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B1D81" w14:textId="00B013A9" w:rsidR="0046775E" w:rsidRPr="00A82FF8" w:rsidRDefault="0046775E" w:rsidP="003B7168">
      <w:pPr>
        <w:adjustRightInd w:val="0"/>
        <w:snapToGrid w:val="0"/>
        <w:spacing w:beforeLines="100" w:before="332" w:afterLines="100" w:after="332" w:line="360" w:lineRule="auto"/>
        <w:jc w:val="center"/>
        <w:outlineLvl w:val="0"/>
        <w:rPr>
          <w:rFonts w:eastAsia="黑体"/>
          <w:b/>
          <w:bCs/>
          <w:sz w:val="32"/>
          <w:szCs w:val="32"/>
        </w:rPr>
      </w:pPr>
      <w:bookmarkStart w:id="0" w:name="_Toc195780205"/>
      <w:bookmarkStart w:id="1" w:name="_Toc198819543"/>
      <w:bookmarkStart w:id="2" w:name="_Toc198819714"/>
      <w:bookmarkStart w:id="3" w:name="_Toc201652601"/>
      <w:bookmarkStart w:id="4" w:name="_Toc205795869"/>
      <w:bookmarkStart w:id="5" w:name="_Toc22501"/>
      <w:bookmarkStart w:id="6" w:name="_Toc150572190"/>
      <w:bookmarkStart w:id="7" w:name="_Toc151780757"/>
      <w:bookmarkStart w:id="8" w:name="_Toc418499299"/>
      <w:bookmarkStart w:id="9" w:name="_Toc150152804"/>
      <w:bookmarkStart w:id="10" w:name="_Toc148864720"/>
      <w:r w:rsidRPr="00A82FF8">
        <w:rPr>
          <w:rFonts w:eastAsia="黑体" w:hint="eastAsia"/>
          <w:b/>
          <w:bCs/>
          <w:sz w:val="32"/>
          <w:szCs w:val="32"/>
        </w:rPr>
        <w:t>前</w:t>
      </w:r>
      <w:r w:rsidRPr="00A82FF8">
        <w:rPr>
          <w:rFonts w:eastAsia="黑体" w:hint="eastAsia"/>
          <w:b/>
          <w:bCs/>
          <w:sz w:val="32"/>
          <w:szCs w:val="32"/>
        </w:rPr>
        <w:t xml:space="preserve">  </w:t>
      </w:r>
      <w:r w:rsidRPr="00A82FF8">
        <w:rPr>
          <w:rFonts w:eastAsia="黑体" w:hint="eastAsia"/>
          <w:b/>
          <w:bCs/>
          <w:sz w:val="32"/>
          <w:szCs w:val="32"/>
        </w:rPr>
        <w:t>言</w:t>
      </w:r>
      <w:bookmarkEnd w:id="0"/>
      <w:bookmarkEnd w:id="1"/>
      <w:bookmarkEnd w:id="2"/>
      <w:bookmarkEnd w:id="3"/>
      <w:bookmarkEnd w:id="4"/>
    </w:p>
    <w:p w14:paraId="46A78A39" w14:textId="77777777" w:rsidR="0046775E" w:rsidRDefault="00B634F3">
      <w:pPr>
        <w:adjustRightInd w:val="0"/>
        <w:snapToGrid w:val="0"/>
        <w:spacing w:line="360" w:lineRule="auto"/>
        <w:ind w:firstLineChars="200" w:firstLine="560"/>
        <w:rPr>
          <w:bCs/>
          <w:kern w:val="0"/>
          <w:sz w:val="28"/>
          <w:szCs w:val="28"/>
        </w:rPr>
      </w:pPr>
      <w:r w:rsidRPr="00B634F3">
        <w:rPr>
          <w:rFonts w:hint="eastAsia"/>
          <w:sz w:val="28"/>
          <w:szCs w:val="28"/>
        </w:rPr>
        <w:t>朝阳百盛钛业股份有限公司</w:t>
      </w:r>
      <w:r w:rsidR="0046775E">
        <w:rPr>
          <w:rFonts w:hint="eastAsia"/>
          <w:sz w:val="28"/>
          <w:szCs w:val="28"/>
        </w:rPr>
        <w:t>注册地址为</w:t>
      </w:r>
      <w:r w:rsidRPr="00B634F3">
        <w:rPr>
          <w:rFonts w:hint="eastAsia"/>
          <w:sz w:val="28"/>
          <w:szCs w:val="28"/>
        </w:rPr>
        <w:t>辽宁省朝阳市朝阳县西营子乡五十家子村（经营场所：辽宁省朝阳市朝阳县柳城街道郭家村）</w:t>
      </w:r>
      <w:r w:rsidR="0046775E">
        <w:rPr>
          <w:rFonts w:hint="eastAsia"/>
          <w:sz w:val="28"/>
          <w:szCs w:val="28"/>
        </w:rPr>
        <w:t>，公司</w:t>
      </w:r>
      <w:r w:rsidR="0046775E">
        <w:rPr>
          <w:sz w:val="28"/>
          <w:szCs w:val="28"/>
        </w:rPr>
        <w:t>成立于</w:t>
      </w:r>
      <w:r w:rsidR="0046775E">
        <w:rPr>
          <w:sz w:val="28"/>
          <w:szCs w:val="28"/>
        </w:rPr>
        <w:t>20</w:t>
      </w:r>
      <w:r w:rsidR="0046775E">
        <w:rPr>
          <w:rFonts w:hint="eastAsia"/>
          <w:sz w:val="28"/>
          <w:szCs w:val="28"/>
        </w:rPr>
        <w:t>03</w:t>
      </w:r>
      <w:r w:rsidR="0046775E">
        <w:rPr>
          <w:sz w:val="28"/>
          <w:szCs w:val="28"/>
        </w:rPr>
        <w:t>年</w:t>
      </w:r>
      <w:r w:rsidR="0046775E">
        <w:rPr>
          <w:sz w:val="28"/>
          <w:szCs w:val="28"/>
        </w:rPr>
        <w:t>11</w:t>
      </w:r>
      <w:r w:rsidR="0046775E">
        <w:rPr>
          <w:sz w:val="28"/>
          <w:szCs w:val="28"/>
        </w:rPr>
        <w:t>月</w:t>
      </w:r>
      <w:r w:rsidR="0046775E">
        <w:rPr>
          <w:rFonts w:hint="eastAsia"/>
          <w:sz w:val="28"/>
          <w:szCs w:val="28"/>
        </w:rPr>
        <w:t>2</w:t>
      </w:r>
      <w:r w:rsidR="00B74287">
        <w:rPr>
          <w:rFonts w:hint="eastAsia"/>
          <w:sz w:val="28"/>
          <w:szCs w:val="28"/>
        </w:rPr>
        <w:t>5</w:t>
      </w:r>
      <w:r w:rsidR="0046775E">
        <w:rPr>
          <w:rFonts w:hint="eastAsia"/>
          <w:sz w:val="28"/>
          <w:szCs w:val="28"/>
        </w:rPr>
        <w:t>日</w:t>
      </w:r>
      <w:r w:rsidR="0046775E">
        <w:rPr>
          <w:sz w:val="28"/>
          <w:szCs w:val="28"/>
        </w:rPr>
        <w:t>。法人代表</w:t>
      </w:r>
      <w:r w:rsidR="00B74287" w:rsidRPr="00B74287">
        <w:rPr>
          <w:rFonts w:hint="eastAsia"/>
          <w:sz w:val="28"/>
          <w:szCs w:val="28"/>
        </w:rPr>
        <w:t>刘诗麒</w:t>
      </w:r>
      <w:r w:rsidR="0046775E">
        <w:rPr>
          <w:sz w:val="28"/>
          <w:szCs w:val="28"/>
        </w:rPr>
        <w:t>，公司类型为</w:t>
      </w:r>
      <w:r w:rsidR="00B74287" w:rsidRPr="00B74287">
        <w:rPr>
          <w:rFonts w:hint="eastAsia"/>
          <w:sz w:val="28"/>
          <w:szCs w:val="28"/>
        </w:rPr>
        <w:t>股份有限公司</w:t>
      </w:r>
      <w:r w:rsidR="0046775E">
        <w:rPr>
          <w:sz w:val="28"/>
          <w:szCs w:val="28"/>
        </w:rPr>
        <w:t>，经营范围包括许可项目</w:t>
      </w:r>
      <w:r w:rsidR="0046775E">
        <w:rPr>
          <w:rFonts w:hint="eastAsia"/>
          <w:sz w:val="28"/>
          <w:szCs w:val="28"/>
        </w:rPr>
        <w:t>：</w:t>
      </w:r>
      <w:r w:rsidR="00B74287" w:rsidRPr="00B74287">
        <w:rPr>
          <w:rFonts w:hint="eastAsia"/>
          <w:sz w:val="28"/>
          <w:szCs w:val="28"/>
        </w:rPr>
        <w:t>道路危险货物运输；道路货物运输（不含危险货物）。（依法须经批准的项目，经相关部门批准后方可开展经营活动，具体经营项目以相关部门批准文件或许可证件为准）一般项目：货物进出口；冶金专用设备制造；冶金专用设备销售；炼油、化工生产专用设备制造；炼油、化工生产专用设备销售；化工产品生产（不含许可类化工产品）；化工产品销售（不含许可类化工产品）；有色金属压延加工；常用有色金属冶炼；有色金属合金制造；稀有稀土金属冶炼；金属材料销售；非居住房地产租赁；普通机械设备安装服务；电子、机械设备维护（不含特种设备）；建筑材料销售；机械电气设备销售。（除依法须经批准的项目外，凭营业执照依法自主开展经营活动）</w:t>
      </w:r>
      <w:r w:rsidR="0046775E">
        <w:rPr>
          <w:sz w:val="28"/>
          <w:szCs w:val="28"/>
        </w:rPr>
        <w:t>。</w:t>
      </w:r>
    </w:p>
    <w:p w14:paraId="246E7491" w14:textId="4C5622E9" w:rsidR="0046775E" w:rsidRDefault="00192B01">
      <w:pPr>
        <w:adjustRightInd w:val="0"/>
        <w:snapToGrid w:val="0"/>
        <w:spacing w:line="360" w:lineRule="auto"/>
        <w:ind w:firstLineChars="200" w:firstLine="560"/>
        <w:rPr>
          <w:bCs/>
          <w:kern w:val="0"/>
          <w:sz w:val="28"/>
          <w:szCs w:val="28"/>
        </w:rPr>
      </w:pPr>
      <w:r>
        <w:rPr>
          <w:rFonts w:hint="eastAsia"/>
          <w:bCs/>
          <w:kern w:val="0"/>
          <w:sz w:val="28"/>
          <w:szCs w:val="28"/>
        </w:rPr>
        <w:t>为</w:t>
      </w:r>
      <w:r w:rsidRPr="00192B01">
        <w:rPr>
          <w:rFonts w:hint="eastAsia"/>
          <w:bCs/>
          <w:kern w:val="0"/>
          <w:sz w:val="28"/>
          <w:szCs w:val="28"/>
        </w:rPr>
        <w:t>扩大企业生产能力，提供产品</w:t>
      </w:r>
      <w:r>
        <w:rPr>
          <w:rFonts w:hint="eastAsia"/>
          <w:bCs/>
          <w:kern w:val="0"/>
          <w:sz w:val="28"/>
          <w:szCs w:val="28"/>
        </w:rPr>
        <w:t>和</w:t>
      </w:r>
      <w:r w:rsidRPr="00192B01">
        <w:rPr>
          <w:rFonts w:hint="eastAsia"/>
          <w:bCs/>
          <w:kern w:val="0"/>
          <w:sz w:val="28"/>
          <w:szCs w:val="28"/>
        </w:rPr>
        <w:t>服务，满足社会需求，获取经济利益的需要</w:t>
      </w:r>
      <w:r>
        <w:rPr>
          <w:rFonts w:hint="eastAsia"/>
          <w:sz w:val="28"/>
          <w:szCs w:val="28"/>
        </w:rPr>
        <w:t>，</w:t>
      </w:r>
      <w:r w:rsidRPr="00192B01">
        <w:rPr>
          <w:rFonts w:hint="eastAsia"/>
          <w:sz w:val="28"/>
          <w:szCs w:val="28"/>
        </w:rPr>
        <w:t>朝阳百盛钛业股份有限公司</w:t>
      </w:r>
      <w:r w:rsidR="0046775E">
        <w:rPr>
          <w:sz w:val="28"/>
          <w:szCs w:val="28"/>
        </w:rPr>
        <w:t>拟</w:t>
      </w:r>
      <w:r w:rsidR="00E42A80">
        <w:rPr>
          <w:rFonts w:hint="eastAsia"/>
          <w:sz w:val="28"/>
          <w:szCs w:val="28"/>
        </w:rPr>
        <w:t>在厂内现有空地</w:t>
      </w:r>
      <w:r w:rsidR="0046775E">
        <w:rPr>
          <w:sz w:val="28"/>
          <w:szCs w:val="28"/>
        </w:rPr>
        <w:t>新建</w:t>
      </w:r>
      <w:r w:rsidR="00E42A80">
        <w:rPr>
          <w:rFonts w:hint="eastAsia"/>
          <w:sz w:val="28"/>
          <w:szCs w:val="28"/>
        </w:rPr>
        <w:t>1</w:t>
      </w:r>
      <w:r>
        <w:rPr>
          <w:rFonts w:hint="eastAsia"/>
          <w:sz w:val="28"/>
          <w:szCs w:val="28"/>
        </w:rPr>
        <w:t>间锆还蒸生产车间</w:t>
      </w:r>
      <w:r w:rsidR="00E42A80">
        <w:rPr>
          <w:rFonts w:hint="eastAsia"/>
          <w:sz w:val="28"/>
          <w:szCs w:val="28"/>
        </w:rPr>
        <w:t>、</w:t>
      </w:r>
      <w:r w:rsidR="00E42A80">
        <w:rPr>
          <w:rFonts w:hint="eastAsia"/>
          <w:sz w:val="28"/>
          <w:szCs w:val="28"/>
        </w:rPr>
        <w:t>1</w:t>
      </w:r>
      <w:r w:rsidR="00E42A80">
        <w:rPr>
          <w:rFonts w:hint="eastAsia"/>
          <w:sz w:val="28"/>
          <w:szCs w:val="28"/>
        </w:rPr>
        <w:t>间</w:t>
      </w:r>
      <w:r w:rsidR="005D678B">
        <w:rPr>
          <w:rFonts w:hint="eastAsia"/>
          <w:sz w:val="28"/>
          <w:szCs w:val="28"/>
        </w:rPr>
        <w:t>海绵</w:t>
      </w:r>
      <w:r w:rsidR="00E42A80">
        <w:rPr>
          <w:rFonts w:hint="eastAsia"/>
          <w:sz w:val="28"/>
          <w:szCs w:val="28"/>
        </w:rPr>
        <w:t>锆破碎车间及</w:t>
      </w:r>
      <w:r w:rsidR="00E42A80">
        <w:rPr>
          <w:rFonts w:hint="eastAsia"/>
          <w:sz w:val="28"/>
          <w:szCs w:val="28"/>
        </w:rPr>
        <w:t>1</w:t>
      </w:r>
      <w:r w:rsidR="00E42A80">
        <w:rPr>
          <w:rFonts w:hint="eastAsia"/>
          <w:sz w:val="28"/>
          <w:szCs w:val="28"/>
        </w:rPr>
        <w:t>间锆</w:t>
      </w:r>
      <w:r w:rsidR="00CE0A0E">
        <w:rPr>
          <w:rFonts w:hint="eastAsia"/>
          <w:sz w:val="28"/>
          <w:szCs w:val="28"/>
        </w:rPr>
        <w:t>成品</w:t>
      </w:r>
      <w:r w:rsidR="00E42A80">
        <w:rPr>
          <w:rFonts w:hint="eastAsia"/>
          <w:sz w:val="28"/>
          <w:szCs w:val="28"/>
        </w:rPr>
        <w:t>库房</w:t>
      </w:r>
      <w:r w:rsidR="0046775E">
        <w:rPr>
          <w:sz w:val="28"/>
          <w:szCs w:val="28"/>
        </w:rPr>
        <w:t>，</w:t>
      </w:r>
      <w:r w:rsidR="00F443F4">
        <w:rPr>
          <w:rFonts w:hint="eastAsia"/>
          <w:sz w:val="28"/>
          <w:szCs w:val="28"/>
        </w:rPr>
        <w:t>锆产量</w:t>
      </w:r>
      <w:r w:rsidR="00E42A80">
        <w:rPr>
          <w:rFonts w:hint="eastAsia"/>
          <w:sz w:val="28"/>
          <w:szCs w:val="28"/>
        </w:rPr>
        <w:t>达</w:t>
      </w:r>
      <w:r>
        <w:rPr>
          <w:rFonts w:hint="eastAsia"/>
          <w:sz w:val="28"/>
          <w:szCs w:val="28"/>
        </w:rPr>
        <w:t>2000t/a</w:t>
      </w:r>
      <w:r w:rsidR="0046775E">
        <w:rPr>
          <w:rFonts w:hint="eastAsia"/>
          <w:bCs/>
          <w:kern w:val="0"/>
          <w:sz w:val="28"/>
          <w:szCs w:val="28"/>
        </w:rPr>
        <w:t>。</w:t>
      </w:r>
    </w:p>
    <w:p w14:paraId="3C7A9992" w14:textId="77777777" w:rsidR="0046775E" w:rsidRDefault="00D04519">
      <w:pPr>
        <w:adjustRightInd w:val="0"/>
        <w:snapToGrid w:val="0"/>
        <w:spacing w:line="360" w:lineRule="auto"/>
        <w:ind w:firstLineChars="200" w:firstLine="560"/>
        <w:rPr>
          <w:sz w:val="28"/>
          <w:szCs w:val="28"/>
        </w:rPr>
      </w:pPr>
      <w:r w:rsidRPr="00D04519">
        <w:rPr>
          <w:rFonts w:hint="eastAsia"/>
          <w:sz w:val="28"/>
          <w:szCs w:val="28"/>
        </w:rPr>
        <w:t>朝阳百盛钛业股份有限公司</w:t>
      </w:r>
      <w:r w:rsidR="0046775E" w:rsidRPr="00F0438F">
        <w:rPr>
          <w:rFonts w:hint="eastAsia"/>
          <w:sz w:val="28"/>
          <w:szCs w:val="28"/>
        </w:rPr>
        <w:t>于</w:t>
      </w:r>
      <w:r w:rsidR="00823997" w:rsidRPr="00F0438F">
        <w:rPr>
          <w:rFonts w:hint="eastAsia"/>
          <w:sz w:val="28"/>
          <w:szCs w:val="28"/>
        </w:rPr>
        <w:t>2019</w:t>
      </w:r>
      <w:r w:rsidR="00823997" w:rsidRPr="00F0438F">
        <w:rPr>
          <w:rFonts w:hint="eastAsia"/>
          <w:sz w:val="28"/>
          <w:szCs w:val="28"/>
        </w:rPr>
        <w:t>年</w:t>
      </w:r>
      <w:r w:rsidR="00823997" w:rsidRPr="00F0438F">
        <w:rPr>
          <w:rFonts w:hint="eastAsia"/>
          <w:sz w:val="28"/>
          <w:szCs w:val="28"/>
        </w:rPr>
        <w:t>08</w:t>
      </w:r>
      <w:r w:rsidR="00823997" w:rsidRPr="00F0438F">
        <w:rPr>
          <w:rFonts w:hint="eastAsia"/>
          <w:sz w:val="28"/>
          <w:szCs w:val="28"/>
        </w:rPr>
        <w:t>月</w:t>
      </w:r>
      <w:r w:rsidR="00823997" w:rsidRPr="00F0438F">
        <w:rPr>
          <w:rFonts w:hint="eastAsia"/>
          <w:sz w:val="28"/>
          <w:szCs w:val="28"/>
        </w:rPr>
        <w:t>06</w:t>
      </w:r>
      <w:r w:rsidR="00823997" w:rsidRPr="00F0438F">
        <w:rPr>
          <w:rFonts w:hint="eastAsia"/>
          <w:sz w:val="28"/>
          <w:szCs w:val="28"/>
        </w:rPr>
        <w:t>日取得朝阳柳城经济开发区行政审批服务局下发的《关于</w:t>
      </w:r>
      <w:r w:rsidR="00823997" w:rsidRPr="00F0438F">
        <w:rPr>
          <w:rFonts w:hint="eastAsia"/>
          <w:sz w:val="28"/>
          <w:szCs w:val="28"/>
        </w:rPr>
        <w:t>&lt;</w:t>
      </w:r>
      <w:r w:rsidR="00823997" w:rsidRPr="00F0438F">
        <w:rPr>
          <w:rFonts w:hint="eastAsia"/>
          <w:sz w:val="28"/>
          <w:szCs w:val="28"/>
        </w:rPr>
        <w:t>朝阳百盛钛业股份有限公司</w:t>
      </w:r>
      <w:r w:rsidR="00823997" w:rsidRPr="00F0438F">
        <w:rPr>
          <w:rFonts w:hint="eastAsia"/>
          <w:sz w:val="28"/>
          <w:szCs w:val="28"/>
        </w:rPr>
        <w:t>2.0</w:t>
      </w:r>
      <w:r w:rsidR="00823997" w:rsidRPr="00F0438F">
        <w:rPr>
          <w:rFonts w:hint="eastAsia"/>
          <w:sz w:val="28"/>
          <w:szCs w:val="28"/>
        </w:rPr>
        <w:t>万吨</w:t>
      </w:r>
      <w:r w:rsidR="00823997" w:rsidRPr="00F0438F">
        <w:rPr>
          <w:rFonts w:hint="eastAsia"/>
          <w:sz w:val="28"/>
          <w:szCs w:val="28"/>
        </w:rPr>
        <w:t>/</w:t>
      </w:r>
      <w:r w:rsidR="00823997" w:rsidRPr="00F0438F">
        <w:rPr>
          <w:rFonts w:hint="eastAsia"/>
          <w:sz w:val="28"/>
          <w:szCs w:val="28"/>
        </w:rPr>
        <w:t>年海绵钛、</w:t>
      </w:r>
      <w:r w:rsidR="00823997" w:rsidRPr="00F0438F">
        <w:rPr>
          <w:rFonts w:hint="eastAsia"/>
          <w:sz w:val="28"/>
          <w:szCs w:val="28"/>
        </w:rPr>
        <w:t>2.0</w:t>
      </w:r>
      <w:r w:rsidR="00823997" w:rsidRPr="00F0438F">
        <w:rPr>
          <w:rFonts w:hint="eastAsia"/>
          <w:sz w:val="28"/>
          <w:szCs w:val="28"/>
        </w:rPr>
        <w:t>千吨</w:t>
      </w:r>
      <w:r w:rsidR="00823997" w:rsidRPr="00F0438F">
        <w:rPr>
          <w:rFonts w:hint="eastAsia"/>
          <w:sz w:val="28"/>
          <w:szCs w:val="28"/>
        </w:rPr>
        <w:t>/</w:t>
      </w:r>
      <w:r w:rsidR="00823997" w:rsidRPr="00F0438F">
        <w:rPr>
          <w:rFonts w:hint="eastAsia"/>
          <w:sz w:val="28"/>
          <w:szCs w:val="28"/>
        </w:rPr>
        <w:t>年海绵锆项目</w:t>
      </w:r>
      <w:r w:rsidR="00823997" w:rsidRPr="00F0438F">
        <w:rPr>
          <w:rFonts w:hint="eastAsia"/>
          <w:sz w:val="28"/>
          <w:szCs w:val="28"/>
        </w:rPr>
        <w:t>&gt;</w:t>
      </w:r>
      <w:r w:rsidR="00823997" w:rsidRPr="00F0438F">
        <w:rPr>
          <w:rFonts w:hint="eastAsia"/>
          <w:sz w:val="28"/>
          <w:szCs w:val="28"/>
        </w:rPr>
        <w:t>项目备案证明》（朝柳开备字〔</w:t>
      </w:r>
      <w:r w:rsidR="00823997" w:rsidRPr="00F0438F">
        <w:rPr>
          <w:rFonts w:hint="eastAsia"/>
          <w:sz w:val="28"/>
          <w:szCs w:val="28"/>
        </w:rPr>
        <w:t>2019</w:t>
      </w:r>
      <w:r w:rsidR="00823997" w:rsidRPr="00F0438F">
        <w:rPr>
          <w:rFonts w:hint="eastAsia"/>
          <w:sz w:val="28"/>
          <w:szCs w:val="28"/>
        </w:rPr>
        <w:t>〕</w:t>
      </w:r>
      <w:r w:rsidR="00823997" w:rsidRPr="00F0438F">
        <w:rPr>
          <w:rFonts w:hint="eastAsia"/>
          <w:sz w:val="28"/>
          <w:szCs w:val="28"/>
        </w:rPr>
        <w:t>21</w:t>
      </w:r>
      <w:r w:rsidR="00823997" w:rsidRPr="00F0438F">
        <w:rPr>
          <w:rFonts w:hint="eastAsia"/>
          <w:sz w:val="28"/>
          <w:szCs w:val="28"/>
        </w:rPr>
        <w:t>号），项目代码：</w:t>
      </w:r>
      <w:r w:rsidR="00823997" w:rsidRPr="00F0438F">
        <w:rPr>
          <w:rFonts w:hint="eastAsia"/>
          <w:sz w:val="28"/>
          <w:szCs w:val="28"/>
        </w:rPr>
        <w:t>2019-21131c-32-03-058466</w:t>
      </w:r>
      <w:r w:rsidR="00823997" w:rsidRPr="00F0438F">
        <w:rPr>
          <w:rFonts w:hint="eastAsia"/>
          <w:sz w:val="28"/>
          <w:szCs w:val="28"/>
        </w:rPr>
        <w:t>，</w:t>
      </w:r>
      <w:r w:rsidR="00CE029E" w:rsidRPr="00F0438F">
        <w:rPr>
          <w:rFonts w:hint="eastAsia"/>
          <w:sz w:val="28"/>
          <w:szCs w:val="28"/>
        </w:rPr>
        <w:t>项目未建设，</w:t>
      </w:r>
      <w:r w:rsidR="00823997" w:rsidRPr="00F0438F">
        <w:rPr>
          <w:rFonts w:hint="eastAsia"/>
          <w:sz w:val="28"/>
          <w:szCs w:val="28"/>
        </w:rPr>
        <w:t>为延续</w:t>
      </w:r>
      <w:r w:rsidR="00CE029E" w:rsidRPr="00F0438F">
        <w:rPr>
          <w:rFonts w:hint="eastAsia"/>
          <w:sz w:val="28"/>
          <w:szCs w:val="28"/>
        </w:rPr>
        <w:t>该</w:t>
      </w:r>
      <w:r w:rsidR="00823997" w:rsidRPr="00F0438F">
        <w:rPr>
          <w:rFonts w:hint="eastAsia"/>
          <w:sz w:val="28"/>
          <w:szCs w:val="28"/>
        </w:rPr>
        <w:t>项目，</w:t>
      </w:r>
      <w:r w:rsidR="00823997">
        <w:rPr>
          <w:rFonts w:hint="eastAsia"/>
          <w:sz w:val="28"/>
          <w:szCs w:val="28"/>
        </w:rPr>
        <w:t>企业于</w:t>
      </w:r>
      <w:r w:rsidR="00823997">
        <w:rPr>
          <w:rFonts w:hint="eastAsia"/>
          <w:sz w:val="28"/>
          <w:szCs w:val="28"/>
        </w:rPr>
        <w:t>2024</w:t>
      </w:r>
      <w:r w:rsidR="0046775E">
        <w:rPr>
          <w:rFonts w:hint="eastAsia"/>
          <w:sz w:val="28"/>
          <w:szCs w:val="28"/>
        </w:rPr>
        <w:t>年</w:t>
      </w:r>
      <w:r>
        <w:rPr>
          <w:rFonts w:hint="eastAsia"/>
          <w:sz w:val="28"/>
          <w:szCs w:val="28"/>
        </w:rPr>
        <w:t>06</w:t>
      </w:r>
      <w:r w:rsidR="0046775E">
        <w:rPr>
          <w:rFonts w:hint="eastAsia"/>
          <w:sz w:val="28"/>
          <w:szCs w:val="28"/>
        </w:rPr>
        <w:t>月</w:t>
      </w:r>
      <w:r>
        <w:rPr>
          <w:rFonts w:hint="eastAsia"/>
          <w:sz w:val="28"/>
          <w:szCs w:val="28"/>
        </w:rPr>
        <w:t>02</w:t>
      </w:r>
      <w:r w:rsidR="0046775E">
        <w:rPr>
          <w:rFonts w:hint="eastAsia"/>
          <w:sz w:val="28"/>
          <w:szCs w:val="28"/>
        </w:rPr>
        <w:t>日取得</w:t>
      </w:r>
      <w:r>
        <w:rPr>
          <w:rFonts w:hint="eastAsia"/>
          <w:sz w:val="28"/>
          <w:szCs w:val="28"/>
        </w:rPr>
        <w:t>朝阳柳城经济开发区</w:t>
      </w:r>
      <w:r w:rsidR="0046775E">
        <w:rPr>
          <w:rFonts w:hint="eastAsia"/>
          <w:sz w:val="28"/>
          <w:szCs w:val="28"/>
        </w:rPr>
        <w:t>行政审批服务局下发的《关于</w:t>
      </w:r>
      <w:r w:rsidR="0046775E">
        <w:rPr>
          <w:rFonts w:hint="eastAsia"/>
          <w:sz w:val="28"/>
          <w:szCs w:val="28"/>
        </w:rPr>
        <w:t>&lt;</w:t>
      </w:r>
      <w:r w:rsidRPr="00D04519">
        <w:rPr>
          <w:rFonts w:hint="eastAsia"/>
          <w:sz w:val="28"/>
          <w:szCs w:val="28"/>
        </w:rPr>
        <w:t>朝阳百盛钛业股份有限公司</w:t>
      </w:r>
      <w:r>
        <w:rPr>
          <w:rFonts w:hint="eastAsia"/>
          <w:sz w:val="28"/>
          <w:szCs w:val="28"/>
        </w:rPr>
        <w:t>2.0</w:t>
      </w:r>
      <w:r>
        <w:rPr>
          <w:rFonts w:hint="eastAsia"/>
          <w:sz w:val="28"/>
          <w:szCs w:val="28"/>
        </w:rPr>
        <w:t>万吨</w:t>
      </w:r>
      <w:r>
        <w:rPr>
          <w:rFonts w:hint="eastAsia"/>
          <w:sz w:val="28"/>
          <w:szCs w:val="28"/>
        </w:rPr>
        <w:t>/</w:t>
      </w:r>
      <w:r>
        <w:rPr>
          <w:rFonts w:hint="eastAsia"/>
          <w:sz w:val="28"/>
          <w:szCs w:val="28"/>
        </w:rPr>
        <w:t>年海绵钛、</w:t>
      </w:r>
      <w:r>
        <w:rPr>
          <w:rFonts w:hint="eastAsia"/>
          <w:sz w:val="28"/>
          <w:szCs w:val="28"/>
        </w:rPr>
        <w:t>2.0</w:t>
      </w:r>
      <w:r>
        <w:rPr>
          <w:rFonts w:hint="eastAsia"/>
          <w:sz w:val="28"/>
          <w:szCs w:val="28"/>
        </w:rPr>
        <w:t>千吨</w:t>
      </w:r>
      <w:r>
        <w:rPr>
          <w:rFonts w:hint="eastAsia"/>
          <w:sz w:val="28"/>
          <w:szCs w:val="28"/>
        </w:rPr>
        <w:t>/</w:t>
      </w:r>
      <w:r>
        <w:rPr>
          <w:rFonts w:hint="eastAsia"/>
          <w:sz w:val="28"/>
          <w:szCs w:val="28"/>
        </w:rPr>
        <w:t>年海绵锆项目</w:t>
      </w:r>
      <w:r w:rsidR="0046775E">
        <w:rPr>
          <w:rFonts w:hint="eastAsia"/>
          <w:sz w:val="28"/>
          <w:szCs w:val="28"/>
        </w:rPr>
        <w:t>&gt;</w:t>
      </w:r>
      <w:r w:rsidR="0046775E">
        <w:rPr>
          <w:rFonts w:hint="eastAsia"/>
          <w:sz w:val="28"/>
          <w:szCs w:val="28"/>
        </w:rPr>
        <w:t>项目备案证明》（</w:t>
      </w:r>
      <w:r>
        <w:rPr>
          <w:rFonts w:hint="eastAsia"/>
          <w:sz w:val="28"/>
          <w:szCs w:val="28"/>
        </w:rPr>
        <w:t>朝柳开</w:t>
      </w:r>
      <w:r w:rsidR="0046775E">
        <w:rPr>
          <w:rFonts w:hint="eastAsia"/>
          <w:sz w:val="28"/>
          <w:szCs w:val="28"/>
        </w:rPr>
        <w:t>备</w:t>
      </w:r>
      <w:r>
        <w:rPr>
          <w:rFonts w:hint="eastAsia"/>
          <w:sz w:val="28"/>
          <w:szCs w:val="28"/>
        </w:rPr>
        <w:t>字</w:t>
      </w:r>
      <w:r w:rsidR="0046775E">
        <w:rPr>
          <w:rFonts w:hint="eastAsia"/>
          <w:sz w:val="28"/>
          <w:szCs w:val="28"/>
        </w:rPr>
        <w:t>〔</w:t>
      </w:r>
      <w:r w:rsidR="0046775E">
        <w:rPr>
          <w:rFonts w:hint="eastAsia"/>
          <w:sz w:val="28"/>
          <w:szCs w:val="28"/>
        </w:rPr>
        <w:t>2024</w:t>
      </w:r>
      <w:r w:rsidR="0046775E">
        <w:rPr>
          <w:rFonts w:hint="eastAsia"/>
          <w:sz w:val="28"/>
          <w:szCs w:val="28"/>
        </w:rPr>
        <w:t>〕</w:t>
      </w:r>
      <w:r>
        <w:rPr>
          <w:rFonts w:hint="eastAsia"/>
          <w:sz w:val="28"/>
          <w:szCs w:val="28"/>
        </w:rPr>
        <w:t>9</w:t>
      </w:r>
      <w:r w:rsidR="0046775E">
        <w:rPr>
          <w:rFonts w:hint="eastAsia"/>
          <w:sz w:val="28"/>
          <w:szCs w:val="28"/>
        </w:rPr>
        <w:t>号），项目代码：</w:t>
      </w:r>
      <w:r w:rsidR="0046775E">
        <w:rPr>
          <w:rFonts w:hint="eastAsia"/>
          <w:sz w:val="28"/>
          <w:szCs w:val="28"/>
        </w:rPr>
        <w:t>2</w:t>
      </w:r>
      <w:r>
        <w:rPr>
          <w:rFonts w:hint="eastAsia"/>
          <w:sz w:val="28"/>
          <w:szCs w:val="28"/>
        </w:rPr>
        <w:t>406</w:t>
      </w:r>
      <w:r w:rsidR="0046775E">
        <w:rPr>
          <w:rFonts w:hint="eastAsia"/>
          <w:sz w:val="28"/>
          <w:szCs w:val="28"/>
        </w:rPr>
        <w:t>-2</w:t>
      </w:r>
      <w:r>
        <w:rPr>
          <w:rFonts w:hint="eastAsia"/>
          <w:sz w:val="28"/>
          <w:szCs w:val="28"/>
        </w:rPr>
        <w:t>44394</w:t>
      </w:r>
      <w:r w:rsidR="0046775E">
        <w:rPr>
          <w:rFonts w:hint="eastAsia"/>
          <w:sz w:val="28"/>
          <w:szCs w:val="28"/>
        </w:rPr>
        <w:t>-</w:t>
      </w:r>
      <w:r w:rsidR="0046775E">
        <w:rPr>
          <w:rFonts w:hint="eastAsia"/>
          <w:sz w:val="28"/>
          <w:szCs w:val="28"/>
        </w:rPr>
        <w:lastRenderedPageBreak/>
        <w:t>04-05-</w:t>
      </w:r>
      <w:r>
        <w:rPr>
          <w:rFonts w:hint="eastAsia"/>
          <w:sz w:val="28"/>
          <w:szCs w:val="28"/>
        </w:rPr>
        <w:t>728776</w:t>
      </w:r>
      <w:r w:rsidR="0046775E">
        <w:rPr>
          <w:rFonts w:hint="eastAsia"/>
          <w:sz w:val="28"/>
          <w:szCs w:val="28"/>
        </w:rPr>
        <w:t>。</w:t>
      </w:r>
    </w:p>
    <w:p w14:paraId="46624709" w14:textId="77777777"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按照《</w:t>
      </w:r>
      <w:r>
        <w:rPr>
          <w:sz w:val="28"/>
          <w:szCs w:val="28"/>
        </w:rPr>
        <w:t>危险化学品目录（</w:t>
      </w:r>
      <w:r>
        <w:rPr>
          <w:sz w:val="28"/>
          <w:szCs w:val="28"/>
        </w:rPr>
        <w:t>2022</w:t>
      </w:r>
      <w:r>
        <w:rPr>
          <w:sz w:val="28"/>
          <w:szCs w:val="28"/>
        </w:rPr>
        <w:t>调整版）》（</w:t>
      </w:r>
      <w:r>
        <w:rPr>
          <w:rFonts w:hint="eastAsia"/>
          <w:sz w:val="28"/>
          <w:szCs w:val="28"/>
        </w:rPr>
        <w:t>应急管理部</w:t>
      </w:r>
      <w:r>
        <w:rPr>
          <w:sz w:val="28"/>
          <w:szCs w:val="28"/>
        </w:rPr>
        <w:t>等十部门公告</w:t>
      </w:r>
      <w:r>
        <w:rPr>
          <w:rFonts w:hint="eastAsia"/>
          <w:sz w:val="28"/>
          <w:szCs w:val="28"/>
        </w:rPr>
        <w:t>2022</w:t>
      </w:r>
      <w:r>
        <w:rPr>
          <w:rFonts w:hint="eastAsia"/>
          <w:sz w:val="28"/>
          <w:szCs w:val="28"/>
        </w:rPr>
        <w:t>年</w:t>
      </w:r>
      <w:r>
        <w:rPr>
          <w:sz w:val="28"/>
          <w:szCs w:val="28"/>
        </w:rPr>
        <w:t>第</w:t>
      </w:r>
      <w:r>
        <w:rPr>
          <w:rFonts w:hint="eastAsia"/>
          <w:sz w:val="28"/>
          <w:szCs w:val="28"/>
        </w:rPr>
        <w:t>8</w:t>
      </w:r>
      <w:r>
        <w:rPr>
          <w:sz w:val="28"/>
          <w:szCs w:val="28"/>
        </w:rPr>
        <w:t>号）</w:t>
      </w:r>
      <w:r>
        <w:rPr>
          <w:rFonts w:hint="eastAsia"/>
          <w:bCs/>
          <w:kern w:val="0"/>
          <w:sz w:val="28"/>
          <w:szCs w:val="28"/>
        </w:rPr>
        <w:t>，该建设项目的产品</w:t>
      </w:r>
      <w:r w:rsidR="00A7606B" w:rsidRPr="00A7606B">
        <w:rPr>
          <w:rFonts w:hint="eastAsia"/>
          <w:kern w:val="0"/>
          <w:sz w:val="28"/>
          <w:szCs w:val="28"/>
        </w:rPr>
        <w:t>金属锆</w:t>
      </w:r>
      <w:r>
        <w:rPr>
          <w:rFonts w:hint="eastAsia"/>
          <w:bCs/>
          <w:kern w:val="0"/>
          <w:sz w:val="28"/>
          <w:szCs w:val="28"/>
        </w:rPr>
        <w:t>（危险化学品序号为</w:t>
      </w:r>
      <w:r w:rsidR="00A7606B">
        <w:rPr>
          <w:rFonts w:hint="eastAsia"/>
          <w:bCs/>
          <w:kern w:val="0"/>
          <w:sz w:val="28"/>
          <w:szCs w:val="28"/>
        </w:rPr>
        <w:t>1215</w:t>
      </w:r>
      <w:r>
        <w:rPr>
          <w:rFonts w:hint="eastAsia"/>
          <w:bCs/>
          <w:kern w:val="0"/>
          <w:sz w:val="28"/>
          <w:szCs w:val="28"/>
        </w:rPr>
        <w:t>）属于危险化学品，因此，该建设项目属于新建危险化学品建设项目。</w:t>
      </w:r>
    </w:p>
    <w:p w14:paraId="434C0BAC" w14:textId="77777777" w:rsidR="0046775E" w:rsidRDefault="004E0FF1">
      <w:pPr>
        <w:adjustRightInd w:val="0"/>
        <w:snapToGrid w:val="0"/>
        <w:spacing w:line="360" w:lineRule="auto"/>
        <w:ind w:firstLineChars="200" w:firstLine="560"/>
        <w:rPr>
          <w:bCs/>
          <w:kern w:val="0"/>
          <w:sz w:val="28"/>
          <w:szCs w:val="28"/>
        </w:rPr>
      </w:pPr>
      <w:r>
        <w:rPr>
          <w:rFonts w:hint="eastAsia"/>
          <w:bCs/>
          <w:kern w:val="0"/>
          <w:sz w:val="28"/>
          <w:szCs w:val="28"/>
        </w:rPr>
        <w:t>本</w:t>
      </w:r>
      <w:r w:rsidR="0046775E">
        <w:rPr>
          <w:rFonts w:hint="eastAsia"/>
          <w:bCs/>
          <w:kern w:val="0"/>
          <w:sz w:val="28"/>
          <w:szCs w:val="28"/>
        </w:rPr>
        <w:t>项目不涉及重点监管的危险化学品；</w:t>
      </w:r>
      <w:r>
        <w:rPr>
          <w:rFonts w:hint="eastAsia"/>
          <w:bCs/>
          <w:kern w:val="0"/>
          <w:sz w:val="28"/>
          <w:szCs w:val="28"/>
        </w:rPr>
        <w:t>本</w:t>
      </w:r>
      <w:r w:rsidR="0046775E">
        <w:rPr>
          <w:rFonts w:hint="eastAsia"/>
          <w:bCs/>
          <w:kern w:val="0"/>
          <w:sz w:val="28"/>
          <w:szCs w:val="28"/>
        </w:rPr>
        <w:t>项目</w:t>
      </w:r>
      <w:r w:rsidR="0046775E">
        <w:rPr>
          <w:rFonts w:hint="eastAsia"/>
          <w:kern w:val="0"/>
          <w:sz w:val="28"/>
          <w:szCs w:val="28"/>
        </w:rPr>
        <w:t>不涉及</w:t>
      </w:r>
      <w:r w:rsidR="0046775E">
        <w:rPr>
          <w:rFonts w:hint="eastAsia"/>
          <w:bCs/>
          <w:kern w:val="0"/>
          <w:sz w:val="28"/>
          <w:szCs w:val="28"/>
        </w:rPr>
        <w:t>重点监管的危险化工工艺；</w:t>
      </w:r>
      <w:r>
        <w:rPr>
          <w:rFonts w:hint="eastAsia"/>
          <w:bCs/>
          <w:kern w:val="0"/>
          <w:sz w:val="28"/>
          <w:szCs w:val="28"/>
        </w:rPr>
        <w:t>本</w:t>
      </w:r>
      <w:r w:rsidR="0046775E">
        <w:rPr>
          <w:rFonts w:hint="eastAsia"/>
          <w:bCs/>
          <w:kern w:val="0"/>
          <w:sz w:val="28"/>
          <w:szCs w:val="28"/>
        </w:rPr>
        <w:t>项目生产单元未构成危险化学品重大危险源。</w:t>
      </w:r>
    </w:p>
    <w:p w14:paraId="5768926F" w14:textId="0ABB95B3"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根据《危险化学品建设项目安全监督管理办法》和《关于印发</w:t>
      </w:r>
      <w:r>
        <w:rPr>
          <w:rFonts w:hint="eastAsia"/>
          <w:bCs/>
          <w:kern w:val="0"/>
          <w:sz w:val="28"/>
          <w:szCs w:val="28"/>
        </w:rPr>
        <w:t>&lt;</w:t>
      </w:r>
      <w:r>
        <w:rPr>
          <w:rFonts w:hint="eastAsia"/>
          <w:bCs/>
          <w:kern w:val="0"/>
          <w:sz w:val="28"/>
          <w:szCs w:val="28"/>
        </w:rPr>
        <w:t>辽宁省危险化学品建设项目安全监督管理实施细则</w:t>
      </w:r>
      <w:r>
        <w:rPr>
          <w:rFonts w:hint="eastAsia"/>
          <w:bCs/>
          <w:kern w:val="0"/>
          <w:sz w:val="28"/>
          <w:szCs w:val="28"/>
        </w:rPr>
        <w:t>&gt;</w:t>
      </w:r>
      <w:r>
        <w:rPr>
          <w:rFonts w:hint="eastAsia"/>
          <w:bCs/>
          <w:kern w:val="0"/>
          <w:sz w:val="28"/>
          <w:szCs w:val="28"/>
        </w:rPr>
        <w:t>的通知》的有关规定，为确保</w:t>
      </w:r>
      <w:r w:rsidR="004E0FF1">
        <w:rPr>
          <w:rFonts w:hint="eastAsia"/>
          <w:bCs/>
          <w:kern w:val="0"/>
          <w:sz w:val="28"/>
          <w:szCs w:val="28"/>
        </w:rPr>
        <w:t>本项目</w:t>
      </w:r>
      <w:r>
        <w:rPr>
          <w:rFonts w:hint="eastAsia"/>
          <w:bCs/>
          <w:kern w:val="0"/>
          <w:sz w:val="28"/>
          <w:szCs w:val="28"/>
        </w:rPr>
        <w:t>建成投产后安全生产、经济运行，</w:t>
      </w:r>
      <w:r w:rsidR="00A7606B" w:rsidRPr="00A7606B">
        <w:rPr>
          <w:rFonts w:hint="eastAsia"/>
          <w:bCs/>
          <w:kern w:val="0"/>
          <w:sz w:val="28"/>
          <w:szCs w:val="28"/>
        </w:rPr>
        <w:t>朝阳百盛钛业股份有限公司</w:t>
      </w:r>
      <w:r>
        <w:rPr>
          <w:rFonts w:hint="eastAsia"/>
          <w:bCs/>
          <w:kern w:val="0"/>
          <w:sz w:val="28"/>
          <w:szCs w:val="28"/>
        </w:rPr>
        <w:t>委托具有安全评价资质的辽宁诺诚安全科技有限公司对其</w:t>
      </w:r>
      <w:r w:rsidR="00E52456" w:rsidRPr="00AC3A3A">
        <w:rPr>
          <w:rFonts w:hint="eastAsia"/>
          <w:bCs/>
          <w:kern w:val="0"/>
          <w:sz w:val="28"/>
          <w:szCs w:val="28"/>
        </w:rPr>
        <w:t>新</w:t>
      </w:r>
      <w:r>
        <w:rPr>
          <w:rFonts w:hint="eastAsia"/>
          <w:bCs/>
          <w:kern w:val="0"/>
          <w:sz w:val="28"/>
          <w:szCs w:val="28"/>
        </w:rPr>
        <w:t>建项目进行设立安全评价。</w:t>
      </w:r>
    </w:p>
    <w:p w14:paraId="61C69B11" w14:textId="77777777"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辽宁诺诚安全科技有限公司在接受其委托并与其签定</w:t>
      </w:r>
      <w:r w:rsidR="004E0FF1">
        <w:rPr>
          <w:rFonts w:hint="eastAsia"/>
          <w:bCs/>
          <w:kern w:val="0"/>
          <w:sz w:val="28"/>
          <w:szCs w:val="28"/>
        </w:rPr>
        <w:t>本项目</w:t>
      </w:r>
      <w:r>
        <w:rPr>
          <w:rFonts w:hint="eastAsia"/>
          <w:bCs/>
          <w:kern w:val="0"/>
          <w:sz w:val="28"/>
          <w:szCs w:val="28"/>
        </w:rPr>
        <w:t>的技术合同后，随即成立评价项目组，全面开展其新建工程项目设立安全评价工作，并按照《危险化学品建设项目安全评价细则（试行）》的要求编制完成《</w:t>
      </w:r>
      <w:r w:rsidR="00A7606B" w:rsidRPr="00A7606B">
        <w:rPr>
          <w:rFonts w:hint="eastAsia"/>
          <w:bCs/>
          <w:kern w:val="0"/>
          <w:sz w:val="28"/>
          <w:szCs w:val="28"/>
        </w:rPr>
        <w:t>朝阳百盛钛业股份有限公司</w:t>
      </w:r>
      <w:r w:rsidR="00A7606B" w:rsidRPr="00A7606B">
        <w:rPr>
          <w:rFonts w:hint="eastAsia"/>
          <w:bCs/>
          <w:kern w:val="0"/>
          <w:sz w:val="28"/>
          <w:szCs w:val="28"/>
        </w:rPr>
        <w:t>2.0</w:t>
      </w:r>
      <w:r w:rsidR="00A7606B" w:rsidRPr="00A7606B">
        <w:rPr>
          <w:rFonts w:hint="eastAsia"/>
          <w:bCs/>
          <w:kern w:val="0"/>
          <w:sz w:val="28"/>
          <w:szCs w:val="28"/>
        </w:rPr>
        <w:t>万吨</w:t>
      </w:r>
      <w:r w:rsidR="00A7606B" w:rsidRPr="00A7606B">
        <w:rPr>
          <w:rFonts w:hint="eastAsia"/>
          <w:bCs/>
          <w:kern w:val="0"/>
          <w:sz w:val="28"/>
          <w:szCs w:val="28"/>
        </w:rPr>
        <w:t>/</w:t>
      </w:r>
      <w:r w:rsidR="00A7606B" w:rsidRPr="00A7606B">
        <w:rPr>
          <w:rFonts w:hint="eastAsia"/>
          <w:bCs/>
          <w:kern w:val="0"/>
          <w:sz w:val="28"/>
          <w:szCs w:val="28"/>
        </w:rPr>
        <w:t>年海绵钛、</w:t>
      </w:r>
      <w:r w:rsidR="00A7606B" w:rsidRPr="00A7606B">
        <w:rPr>
          <w:rFonts w:hint="eastAsia"/>
          <w:bCs/>
          <w:kern w:val="0"/>
          <w:sz w:val="28"/>
          <w:szCs w:val="28"/>
        </w:rPr>
        <w:t>2.0</w:t>
      </w:r>
      <w:r w:rsidR="00A7606B" w:rsidRPr="00A7606B">
        <w:rPr>
          <w:rFonts w:hint="eastAsia"/>
          <w:bCs/>
          <w:kern w:val="0"/>
          <w:sz w:val="28"/>
          <w:szCs w:val="28"/>
        </w:rPr>
        <w:t>千吨</w:t>
      </w:r>
      <w:r w:rsidR="00A7606B" w:rsidRPr="00A7606B">
        <w:rPr>
          <w:rFonts w:hint="eastAsia"/>
          <w:bCs/>
          <w:kern w:val="0"/>
          <w:sz w:val="28"/>
          <w:szCs w:val="28"/>
        </w:rPr>
        <w:t>/</w:t>
      </w:r>
      <w:r w:rsidR="00A7606B" w:rsidRPr="00A7606B">
        <w:rPr>
          <w:rFonts w:hint="eastAsia"/>
          <w:bCs/>
          <w:kern w:val="0"/>
          <w:sz w:val="28"/>
          <w:szCs w:val="28"/>
        </w:rPr>
        <w:t>年海绵锆项目（一期）</w:t>
      </w:r>
      <w:r>
        <w:rPr>
          <w:rFonts w:hint="eastAsia"/>
          <w:bCs/>
          <w:kern w:val="0"/>
          <w:sz w:val="28"/>
          <w:szCs w:val="28"/>
        </w:rPr>
        <w:t>设立安全评价报告》。</w:t>
      </w:r>
    </w:p>
    <w:p w14:paraId="1B37C6DA" w14:textId="77777777" w:rsidR="0046775E" w:rsidRDefault="0046775E">
      <w:pPr>
        <w:pStyle w:val="210"/>
        <w:rPr>
          <w:color w:val="FF0000"/>
        </w:rPr>
      </w:pPr>
    </w:p>
    <w:p w14:paraId="45D44D58" w14:textId="77777777" w:rsidR="0046775E" w:rsidRDefault="0046775E">
      <w:pPr>
        <w:pStyle w:val="210"/>
        <w:rPr>
          <w:color w:val="FF0000"/>
        </w:rPr>
        <w:sectPr w:rsidR="0046775E">
          <w:headerReference w:type="default" r:id="rId8"/>
          <w:footerReference w:type="default" r:id="rId9"/>
          <w:pgSz w:w="11906" w:h="16838"/>
          <w:pgMar w:top="1417" w:right="1134" w:bottom="1134" w:left="1587" w:header="851" w:footer="992" w:gutter="0"/>
          <w:cols w:space="720"/>
          <w:docGrid w:type="lines" w:linePitch="332"/>
        </w:sectPr>
      </w:pPr>
    </w:p>
    <w:p w14:paraId="7CA812FD" w14:textId="77777777" w:rsidR="0046775E" w:rsidRPr="001A5B92" w:rsidRDefault="0046775E" w:rsidP="001A5B92">
      <w:pPr>
        <w:adjustRightInd w:val="0"/>
        <w:snapToGrid w:val="0"/>
        <w:spacing w:beforeLines="100" w:before="332" w:afterLines="100" w:after="332" w:line="360" w:lineRule="auto"/>
        <w:jc w:val="center"/>
        <w:outlineLvl w:val="0"/>
        <w:rPr>
          <w:rFonts w:eastAsia="黑体"/>
          <w:b/>
          <w:bCs/>
          <w:sz w:val="32"/>
          <w:szCs w:val="32"/>
        </w:rPr>
      </w:pPr>
      <w:bookmarkStart w:id="11" w:name="_Toc15392"/>
      <w:bookmarkStart w:id="12" w:name="_Toc22429"/>
      <w:bookmarkStart w:id="13" w:name="_Toc28062"/>
      <w:bookmarkStart w:id="14" w:name="_Toc21095"/>
      <w:bookmarkStart w:id="15" w:name="_Toc9921"/>
      <w:bookmarkStart w:id="16" w:name="_Toc28490"/>
      <w:bookmarkStart w:id="17" w:name="_Toc8253"/>
      <w:bookmarkStart w:id="18" w:name="_Toc19133"/>
      <w:bookmarkStart w:id="19" w:name="_Toc195780206"/>
      <w:bookmarkStart w:id="20" w:name="_Toc198819544"/>
      <w:bookmarkStart w:id="21" w:name="_Toc198819715"/>
      <w:bookmarkStart w:id="22" w:name="_Toc201652602"/>
      <w:bookmarkStart w:id="23" w:name="_Toc205795870"/>
      <w:r w:rsidRPr="001A5B92">
        <w:rPr>
          <w:rFonts w:eastAsia="黑体"/>
          <w:b/>
          <w:bCs/>
          <w:sz w:val="32"/>
          <w:szCs w:val="32"/>
        </w:rPr>
        <w:lastRenderedPageBreak/>
        <w:t>目</w:t>
      </w:r>
      <w:r w:rsidRPr="001A5B92">
        <w:rPr>
          <w:rFonts w:eastAsia="黑体" w:hint="eastAsia"/>
          <w:b/>
          <w:bCs/>
          <w:sz w:val="32"/>
          <w:szCs w:val="32"/>
        </w:rPr>
        <w:t xml:space="preserve">  </w:t>
      </w:r>
      <w:r w:rsidRPr="001A5B92">
        <w:rPr>
          <w:rFonts w:eastAsia="黑体"/>
          <w:b/>
          <w:bCs/>
          <w:sz w:val="32"/>
          <w:szCs w:val="32"/>
        </w:rPr>
        <w:t>录</w:t>
      </w:r>
      <w:bookmarkEnd w:id="11"/>
      <w:bookmarkEnd w:id="12"/>
      <w:bookmarkEnd w:id="13"/>
      <w:bookmarkEnd w:id="14"/>
      <w:bookmarkEnd w:id="15"/>
      <w:bookmarkEnd w:id="16"/>
      <w:bookmarkEnd w:id="17"/>
      <w:bookmarkEnd w:id="18"/>
      <w:bookmarkEnd w:id="19"/>
      <w:bookmarkEnd w:id="20"/>
      <w:bookmarkEnd w:id="21"/>
      <w:bookmarkEnd w:id="22"/>
      <w:bookmarkEnd w:id="23"/>
    </w:p>
    <w:p w14:paraId="42245207" w14:textId="2AAE5F5C" w:rsidR="00942D25" w:rsidRPr="00942D25" w:rsidRDefault="0046775E"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r w:rsidRPr="00942D25">
        <w:rPr>
          <w:rFonts w:ascii="Times New Roman" w:eastAsia="黑体"/>
          <w:smallCaps/>
          <w:color w:val="FF0000"/>
          <w:sz w:val="28"/>
          <w:szCs w:val="28"/>
        </w:rPr>
        <w:fldChar w:fldCharType="begin"/>
      </w:r>
      <w:r w:rsidRPr="00942D25">
        <w:rPr>
          <w:rFonts w:ascii="Times New Roman" w:eastAsia="黑体"/>
          <w:color w:val="FF0000"/>
          <w:sz w:val="28"/>
          <w:szCs w:val="28"/>
        </w:rPr>
        <w:instrText xml:space="preserve">TOC \o "1-2" \h \u </w:instrText>
      </w:r>
      <w:r w:rsidRPr="00942D25">
        <w:rPr>
          <w:rFonts w:ascii="Times New Roman" w:eastAsia="黑体"/>
          <w:smallCaps/>
          <w:color w:val="FF0000"/>
          <w:sz w:val="28"/>
          <w:szCs w:val="28"/>
        </w:rPr>
        <w:fldChar w:fldCharType="separate"/>
      </w:r>
      <w:hyperlink w:anchor="_Toc205795871" w:history="1">
        <w:r w:rsidR="00942D25" w:rsidRPr="00942D25">
          <w:rPr>
            <w:rStyle w:val="afe"/>
            <w:rFonts w:ascii="Times New Roman" w:eastAsia="黑体"/>
            <w:b/>
            <w:bCs w:val="0"/>
            <w:noProof/>
            <w:sz w:val="28"/>
            <w:szCs w:val="28"/>
          </w:rPr>
          <w:t>1</w:t>
        </w:r>
        <w:r w:rsidR="00942D25" w:rsidRPr="00942D25">
          <w:rPr>
            <w:rStyle w:val="afe"/>
            <w:rFonts w:ascii="Times New Roman" w:eastAsia="黑体"/>
            <w:b/>
            <w:bCs w:val="0"/>
            <w:noProof/>
            <w:sz w:val="28"/>
            <w:szCs w:val="28"/>
          </w:rPr>
          <w:t>安全评价工作经过</w:t>
        </w:r>
        <w:r w:rsidR="00942D25" w:rsidRPr="00942D25">
          <w:rPr>
            <w:rFonts w:ascii="Times New Roman" w:eastAsia="黑体"/>
            <w:b/>
            <w:bCs w:val="0"/>
            <w:noProof/>
            <w:sz w:val="28"/>
            <w:szCs w:val="28"/>
          </w:rPr>
          <w:tab/>
        </w:r>
        <w:r w:rsidR="00942D25" w:rsidRPr="00942D25">
          <w:rPr>
            <w:rFonts w:ascii="Times New Roman" w:eastAsia="黑体"/>
            <w:b/>
            <w:bCs w:val="0"/>
            <w:noProof/>
            <w:sz w:val="28"/>
            <w:szCs w:val="28"/>
          </w:rPr>
          <w:fldChar w:fldCharType="begin"/>
        </w:r>
        <w:r w:rsidR="00942D25" w:rsidRPr="00942D25">
          <w:rPr>
            <w:rFonts w:ascii="Times New Roman" w:eastAsia="黑体"/>
            <w:b/>
            <w:bCs w:val="0"/>
            <w:noProof/>
            <w:sz w:val="28"/>
            <w:szCs w:val="28"/>
          </w:rPr>
          <w:instrText xml:space="preserve"> PAGEREF _Toc205795871 \h </w:instrText>
        </w:r>
        <w:r w:rsidR="00942D25" w:rsidRPr="00942D25">
          <w:rPr>
            <w:rFonts w:ascii="Times New Roman" w:eastAsia="黑体"/>
            <w:b/>
            <w:bCs w:val="0"/>
            <w:noProof/>
            <w:sz w:val="28"/>
            <w:szCs w:val="28"/>
          </w:rPr>
        </w:r>
        <w:r w:rsidR="00942D25" w:rsidRPr="00942D25">
          <w:rPr>
            <w:rFonts w:ascii="Times New Roman" w:eastAsia="黑体"/>
            <w:b/>
            <w:bCs w:val="0"/>
            <w:noProof/>
            <w:sz w:val="28"/>
            <w:szCs w:val="28"/>
          </w:rPr>
          <w:fldChar w:fldCharType="separate"/>
        </w:r>
        <w:r w:rsidR="002A6479">
          <w:rPr>
            <w:rFonts w:ascii="Times New Roman" w:eastAsia="黑体"/>
            <w:b/>
            <w:bCs w:val="0"/>
            <w:noProof/>
            <w:sz w:val="28"/>
            <w:szCs w:val="28"/>
          </w:rPr>
          <w:t>1</w:t>
        </w:r>
        <w:r w:rsidR="00942D25" w:rsidRPr="00942D25">
          <w:rPr>
            <w:rFonts w:ascii="Times New Roman" w:eastAsia="黑体"/>
            <w:b/>
            <w:bCs w:val="0"/>
            <w:noProof/>
            <w:sz w:val="28"/>
            <w:szCs w:val="28"/>
          </w:rPr>
          <w:fldChar w:fldCharType="end"/>
        </w:r>
      </w:hyperlink>
    </w:p>
    <w:p w14:paraId="066BB601" w14:textId="256EF547"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72" w:history="1">
        <w:r w:rsidRPr="00942D25">
          <w:rPr>
            <w:rStyle w:val="afe"/>
            <w:rFonts w:eastAsia="黑体"/>
            <w:noProof/>
            <w:sz w:val="28"/>
            <w:szCs w:val="28"/>
          </w:rPr>
          <w:t>1.1</w:t>
        </w:r>
        <w:r w:rsidRPr="00942D25">
          <w:rPr>
            <w:rStyle w:val="afe"/>
            <w:rFonts w:eastAsia="黑体"/>
            <w:noProof/>
            <w:sz w:val="28"/>
            <w:szCs w:val="28"/>
          </w:rPr>
          <w:t>前期准备情况</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_Toc205795872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w:t>
        </w:r>
        <w:r w:rsidRPr="00942D25">
          <w:rPr>
            <w:rFonts w:eastAsia="黑体"/>
            <w:noProof/>
            <w:sz w:val="28"/>
            <w:szCs w:val="28"/>
          </w:rPr>
          <w:fldChar w:fldCharType="end"/>
        </w:r>
      </w:hyperlink>
    </w:p>
    <w:p w14:paraId="6D320792" w14:textId="07E7ADCA"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73" w:history="1">
        <w:r w:rsidRPr="00942D25">
          <w:rPr>
            <w:rStyle w:val="afe"/>
            <w:rFonts w:eastAsia="黑体"/>
            <w:noProof/>
            <w:sz w:val="28"/>
            <w:szCs w:val="28"/>
          </w:rPr>
          <w:t>1.2</w:t>
        </w:r>
        <w:r w:rsidRPr="00942D25">
          <w:rPr>
            <w:rStyle w:val="afe"/>
            <w:rFonts w:eastAsia="黑体"/>
            <w:noProof/>
            <w:sz w:val="28"/>
            <w:szCs w:val="28"/>
          </w:rPr>
          <w:t>评价目的</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_Toc205795873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w:t>
        </w:r>
        <w:r w:rsidRPr="00942D25">
          <w:rPr>
            <w:rFonts w:eastAsia="黑体"/>
            <w:noProof/>
            <w:sz w:val="28"/>
            <w:szCs w:val="28"/>
          </w:rPr>
          <w:fldChar w:fldCharType="end"/>
        </w:r>
      </w:hyperlink>
    </w:p>
    <w:p w14:paraId="3359699F" w14:textId="2B4B4CD7"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74" w:history="1">
        <w:r w:rsidRPr="00942D25">
          <w:rPr>
            <w:rStyle w:val="afe"/>
            <w:rFonts w:eastAsia="黑体"/>
            <w:noProof/>
            <w:sz w:val="28"/>
            <w:szCs w:val="28"/>
          </w:rPr>
          <w:t>1.3</w:t>
        </w:r>
        <w:r w:rsidRPr="00942D25">
          <w:rPr>
            <w:rStyle w:val="afe"/>
            <w:rFonts w:eastAsia="黑体"/>
            <w:noProof/>
            <w:sz w:val="28"/>
            <w:szCs w:val="28"/>
          </w:rPr>
          <w:t>评价对象和范围</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_Toc205795874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2</w:t>
        </w:r>
        <w:r w:rsidRPr="00942D25">
          <w:rPr>
            <w:rFonts w:eastAsia="黑体"/>
            <w:noProof/>
            <w:sz w:val="28"/>
            <w:szCs w:val="28"/>
          </w:rPr>
          <w:fldChar w:fldCharType="end"/>
        </w:r>
      </w:hyperlink>
    </w:p>
    <w:p w14:paraId="0835BCBA" w14:textId="713D5205"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75" w:history="1">
        <w:r w:rsidRPr="00942D25">
          <w:rPr>
            <w:rStyle w:val="afe"/>
            <w:rFonts w:eastAsia="黑体"/>
            <w:noProof/>
            <w:sz w:val="28"/>
            <w:szCs w:val="28"/>
          </w:rPr>
          <w:t>1.4</w:t>
        </w:r>
        <w:r w:rsidRPr="00942D25">
          <w:rPr>
            <w:rStyle w:val="afe"/>
            <w:rFonts w:eastAsia="黑体"/>
            <w:noProof/>
            <w:sz w:val="28"/>
            <w:szCs w:val="28"/>
          </w:rPr>
          <w:t>安全评价程序</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_Toc205795875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3</w:t>
        </w:r>
        <w:r w:rsidRPr="00942D25">
          <w:rPr>
            <w:rFonts w:eastAsia="黑体"/>
            <w:noProof/>
            <w:sz w:val="28"/>
            <w:szCs w:val="28"/>
          </w:rPr>
          <w:fldChar w:fldCharType="end"/>
        </w:r>
      </w:hyperlink>
    </w:p>
    <w:p w14:paraId="1095D562" w14:textId="52E8F0C5"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876" w:history="1">
        <w:r w:rsidRPr="00942D25">
          <w:rPr>
            <w:rStyle w:val="afe"/>
            <w:rFonts w:ascii="Times New Roman" w:eastAsia="黑体"/>
            <w:b/>
            <w:bCs w:val="0"/>
            <w:noProof/>
            <w:sz w:val="28"/>
            <w:szCs w:val="28"/>
          </w:rPr>
          <w:t>2</w:t>
        </w:r>
        <w:r w:rsidRPr="00942D25">
          <w:rPr>
            <w:rStyle w:val="afe"/>
            <w:rFonts w:ascii="Times New Roman" w:eastAsia="黑体"/>
            <w:b/>
            <w:bCs w:val="0"/>
            <w:noProof/>
            <w:sz w:val="28"/>
            <w:szCs w:val="28"/>
          </w:rPr>
          <w:t>建设项目概况</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_Toc205795876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4</w:t>
        </w:r>
        <w:r w:rsidRPr="00942D25">
          <w:rPr>
            <w:rFonts w:ascii="Times New Roman" w:eastAsia="黑体"/>
            <w:b/>
            <w:bCs w:val="0"/>
            <w:noProof/>
            <w:sz w:val="28"/>
            <w:szCs w:val="28"/>
          </w:rPr>
          <w:fldChar w:fldCharType="end"/>
        </w:r>
      </w:hyperlink>
    </w:p>
    <w:p w14:paraId="5F27D1B6" w14:textId="68D7161C"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77" w:history="1">
        <w:r w:rsidRPr="00942D25">
          <w:rPr>
            <w:rStyle w:val="afe"/>
            <w:rFonts w:eastAsia="黑体"/>
            <w:noProof/>
            <w:sz w:val="28"/>
            <w:szCs w:val="28"/>
          </w:rPr>
          <w:t>2.1</w:t>
        </w:r>
        <w:r w:rsidRPr="00942D25">
          <w:rPr>
            <w:rStyle w:val="afe"/>
            <w:rFonts w:eastAsia="黑体"/>
            <w:noProof/>
            <w:sz w:val="28"/>
            <w:szCs w:val="28"/>
          </w:rPr>
          <w:t>建设项目采用的主要技术、工艺和国内、外同类建设项目水平对比情况</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_Toc205795877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5</w:t>
        </w:r>
        <w:r w:rsidRPr="00942D25">
          <w:rPr>
            <w:rFonts w:eastAsia="黑体"/>
            <w:noProof/>
            <w:sz w:val="28"/>
            <w:szCs w:val="28"/>
          </w:rPr>
          <w:fldChar w:fldCharType="end"/>
        </w:r>
      </w:hyperlink>
    </w:p>
    <w:p w14:paraId="15A52D67" w14:textId="02C2519D"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78" w:history="1">
        <w:r w:rsidRPr="00942D25">
          <w:rPr>
            <w:rStyle w:val="afe"/>
            <w:rFonts w:eastAsia="黑体"/>
            <w:noProof/>
            <w:sz w:val="28"/>
            <w:szCs w:val="28"/>
          </w:rPr>
          <w:t>2.2</w:t>
        </w:r>
        <w:r w:rsidRPr="00942D25">
          <w:rPr>
            <w:rStyle w:val="afe"/>
            <w:rFonts w:eastAsia="黑体"/>
            <w:noProof/>
            <w:sz w:val="28"/>
            <w:szCs w:val="28"/>
          </w:rPr>
          <w:t>地理位置、用地面积和生产或储存规模</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_Toc205795878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7</w:t>
        </w:r>
        <w:r w:rsidRPr="00942D25">
          <w:rPr>
            <w:rFonts w:eastAsia="黑体"/>
            <w:noProof/>
            <w:sz w:val="28"/>
            <w:szCs w:val="28"/>
          </w:rPr>
          <w:fldChar w:fldCharType="end"/>
        </w:r>
      </w:hyperlink>
    </w:p>
    <w:p w14:paraId="7CCB8CAD" w14:textId="665588FF"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79" w:history="1">
        <w:r w:rsidRPr="00942D25">
          <w:rPr>
            <w:rStyle w:val="afe"/>
            <w:rFonts w:eastAsia="黑体"/>
            <w:noProof/>
            <w:sz w:val="28"/>
            <w:szCs w:val="28"/>
          </w:rPr>
          <w:t>2.3</w:t>
        </w:r>
        <w:r w:rsidRPr="00942D25">
          <w:rPr>
            <w:rStyle w:val="afe"/>
            <w:rFonts w:eastAsia="黑体"/>
            <w:noProof/>
            <w:sz w:val="28"/>
            <w:szCs w:val="28"/>
          </w:rPr>
          <w:t>主要原辅材料和品种名称、数量和储存</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_Toc205795879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9</w:t>
        </w:r>
        <w:r w:rsidRPr="00942D25">
          <w:rPr>
            <w:rFonts w:eastAsia="黑体"/>
            <w:noProof/>
            <w:sz w:val="28"/>
            <w:szCs w:val="28"/>
          </w:rPr>
          <w:fldChar w:fldCharType="end"/>
        </w:r>
      </w:hyperlink>
    </w:p>
    <w:p w14:paraId="27E0B4E5" w14:textId="0A8150A1"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80" w:history="1">
        <w:r w:rsidRPr="00942D25">
          <w:rPr>
            <w:rStyle w:val="afe"/>
            <w:rFonts w:eastAsia="黑体"/>
            <w:noProof/>
            <w:sz w:val="28"/>
            <w:szCs w:val="28"/>
          </w:rPr>
          <w:t>2.4</w:t>
        </w:r>
        <w:r w:rsidRPr="00942D25">
          <w:rPr>
            <w:rStyle w:val="afe"/>
            <w:rFonts w:eastAsia="黑体"/>
            <w:noProof/>
            <w:sz w:val="28"/>
            <w:szCs w:val="28"/>
          </w:rPr>
          <w:t>工艺流程、主要装置（设备）和设施的布局及其上下游生产装置的关系</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_Toc205795880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10</w:t>
        </w:r>
        <w:r w:rsidRPr="00942D25">
          <w:rPr>
            <w:rFonts w:eastAsia="黑体"/>
            <w:noProof/>
            <w:sz w:val="28"/>
            <w:szCs w:val="28"/>
          </w:rPr>
          <w:fldChar w:fldCharType="end"/>
        </w:r>
      </w:hyperlink>
    </w:p>
    <w:p w14:paraId="72888C55" w14:textId="580EBA4C"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81" w:history="1">
        <w:r w:rsidRPr="00942D25">
          <w:rPr>
            <w:rStyle w:val="afe"/>
            <w:rFonts w:eastAsia="黑体"/>
            <w:noProof/>
            <w:sz w:val="28"/>
            <w:szCs w:val="28"/>
          </w:rPr>
          <w:t>2.5</w:t>
        </w:r>
        <w:r w:rsidRPr="00942D25">
          <w:rPr>
            <w:rStyle w:val="afe"/>
            <w:rFonts w:eastAsia="黑体"/>
            <w:noProof/>
            <w:sz w:val="28"/>
            <w:szCs w:val="28"/>
          </w:rPr>
          <w:t>配套和辅助工程名称、能力（或者负荷）、介质（或者物料）来源</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_Toc205795881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14</w:t>
        </w:r>
        <w:r w:rsidRPr="00942D25">
          <w:rPr>
            <w:rFonts w:eastAsia="黑体"/>
            <w:noProof/>
            <w:sz w:val="28"/>
            <w:szCs w:val="28"/>
          </w:rPr>
          <w:fldChar w:fldCharType="end"/>
        </w:r>
      </w:hyperlink>
    </w:p>
    <w:p w14:paraId="7B7C7C3B" w14:textId="549183D0"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82" w:history="1">
        <w:r w:rsidRPr="00942D25">
          <w:rPr>
            <w:rStyle w:val="afe"/>
            <w:rFonts w:eastAsia="黑体"/>
            <w:noProof/>
            <w:sz w:val="28"/>
            <w:szCs w:val="28"/>
          </w:rPr>
          <w:t>2.6</w:t>
        </w:r>
        <w:r w:rsidRPr="00942D25">
          <w:rPr>
            <w:rStyle w:val="afe"/>
            <w:rFonts w:eastAsia="黑体"/>
            <w:noProof/>
            <w:sz w:val="28"/>
            <w:szCs w:val="28"/>
          </w:rPr>
          <w:t>主要设备、设施及建构筑物</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_Toc205795882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19</w:t>
        </w:r>
        <w:r w:rsidRPr="00942D25">
          <w:rPr>
            <w:rFonts w:eastAsia="黑体"/>
            <w:noProof/>
            <w:sz w:val="28"/>
            <w:szCs w:val="28"/>
          </w:rPr>
          <w:fldChar w:fldCharType="end"/>
        </w:r>
      </w:hyperlink>
    </w:p>
    <w:p w14:paraId="71B6DE3D" w14:textId="128CFB94"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83" w:history="1">
        <w:r w:rsidRPr="00942D25">
          <w:rPr>
            <w:rStyle w:val="afe"/>
            <w:rFonts w:eastAsia="黑体"/>
            <w:noProof/>
            <w:sz w:val="28"/>
            <w:szCs w:val="28"/>
          </w:rPr>
          <w:t>2.7</w:t>
        </w:r>
        <w:r w:rsidRPr="00942D25">
          <w:rPr>
            <w:rStyle w:val="afe"/>
            <w:rFonts w:eastAsia="黑体"/>
            <w:noProof/>
            <w:sz w:val="28"/>
            <w:szCs w:val="28"/>
          </w:rPr>
          <w:t>安全生产管理机构和劳动定员</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_Toc205795883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21</w:t>
        </w:r>
        <w:r w:rsidRPr="00942D25">
          <w:rPr>
            <w:rFonts w:eastAsia="黑体"/>
            <w:noProof/>
            <w:sz w:val="28"/>
            <w:szCs w:val="28"/>
          </w:rPr>
          <w:fldChar w:fldCharType="end"/>
        </w:r>
      </w:hyperlink>
    </w:p>
    <w:p w14:paraId="0F78BF47" w14:textId="0F4A6AA6"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884" w:history="1">
        <w:r w:rsidRPr="00942D25">
          <w:rPr>
            <w:rStyle w:val="afe"/>
            <w:rFonts w:ascii="Times New Roman" w:eastAsia="黑体"/>
            <w:b/>
            <w:bCs w:val="0"/>
            <w:noProof/>
            <w:sz w:val="28"/>
            <w:szCs w:val="28"/>
          </w:rPr>
          <w:t>3</w:t>
        </w:r>
        <w:r w:rsidRPr="00942D25">
          <w:rPr>
            <w:rStyle w:val="afe"/>
            <w:rFonts w:ascii="Times New Roman" w:eastAsia="黑体"/>
            <w:b/>
            <w:bCs w:val="0"/>
            <w:noProof/>
            <w:sz w:val="28"/>
            <w:szCs w:val="28"/>
          </w:rPr>
          <w:t>危险、有害因素的辨识结果及依据说明</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_Toc205795884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22</w:t>
        </w:r>
        <w:r w:rsidRPr="00942D25">
          <w:rPr>
            <w:rFonts w:ascii="Times New Roman" w:eastAsia="黑体"/>
            <w:b/>
            <w:bCs w:val="0"/>
            <w:noProof/>
            <w:sz w:val="28"/>
            <w:szCs w:val="28"/>
          </w:rPr>
          <w:fldChar w:fldCharType="end"/>
        </w:r>
      </w:hyperlink>
    </w:p>
    <w:p w14:paraId="264EB6AD" w14:textId="1197BF3F"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85" w:history="1">
        <w:r w:rsidRPr="00942D25">
          <w:rPr>
            <w:rStyle w:val="afe"/>
            <w:rFonts w:eastAsia="黑体"/>
            <w:noProof/>
            <w:sz w:val="28"/>
            <w:szCs w:val="28"/>
          </w:rPr>
          <w:t>3.1</w:t>
        </w:r>
        <w:r w:rsidRPr="00942D25">
          <w:rPr>
            <w:rStyle w:val="afe"/>
            <w:rFonts w:eastAsia="黑体"/>
            <w:noProof/>
            <w:sz w:val="28"/>
            <w:szCs w:val="28"/>
          </w:rPr>
          <w:t>化学品理化性能指标</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_Toc205795885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22</w:t>
        </w:r>
        <w:r w:rsidRPr="00942D25">
          <w:rPr>
            <w:rFonts w:eastAsia="黑体"/>
            <w:noProof/>
            <w:sz w:val="28"/>
            <w:szCs w:val="28"/>
          </w:rPr>
          <w:fldChar w:fldCharType="end"/>
        </w:r>
      </w:hyperlink>
    </w:p>
    <w:p w14:paraId="34C2C0F2" w14:textId="17B3A948"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86" w:history="1">
        <w:r w:rsidRPr="00942D25">
          <w:rPr>
            <w:rStyle w:val="afe"/>
            <w:rFonts w:eastAsia="黑体"/>
            <w:noProof/>
            <w:sz w:val="28"/>
            <w:szCs w:val="28"/>
          </w:rPr>
          <w:t>3.2</w:t>
        </w:r>
        <w:r w:rsidRPr="00942D25">
          <w:rPr>
            <w:rStyle w:val="afe"/>
            <w:rFonts w:eastAsia="黑体"/>
            <w:noProof/>
            <w:sz w:val="28"/>
            <w:szCs w:val="28"/>
          </w:rPr>
          <w:t>危险化学品的包装、储存、运输技术要求</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_Toc205795886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24</w:t>
        </w:r>
        <w:r w:rsidRPr="00942D25">
          <w:rPr>
            <w:rFonts w:eastAsia="黑体"/>
            <w:noProof/>
            <w:sz w:val="28"/>
            <w:szCs w:val="28"/>
          </w:rPr>
          <w:fldChar w:fldCharType="end"/>
        </w:r>
      </w:hyperlink>
    </w:p>
    <w:p w14:paraId="2E70E34D" w14:textId="4A7CBF92"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87" w:history="1">
        <w:r w:rsidRPr="00942D25">
          <w:rPr>
            <w:rStyle w:val="afe"/>
            <w:rFonts w:eastAsia="黑体"/>
            <w:noProof/>
            <w:sz w:val="28"/>
            <w:szCs w:val="28"/>
          </w:rPr>
          <w:t>3.3</w:t>
        </w:r>
        <w:r w:rsidRPr="00942D25">
          <w:rPr>
            <w:rStyle w:val="afe"/>
            <w:rFonts w:eastAsia="黑体"/>
            <w:noProof/>
            <w:sz w:val="28"/>
            <w:szCs w:val="28"/>
          </w:rPr>
          <w:t>生产过程中的危险、有害因素辨识结果</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_Toc205795887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25</w:t>
        </w:r>
        <w:r w:rsidRPr="00942D25">
          <w:rPr>
            <w:rFonts w:eastAsia="黑体"/>
            <w:noProof/>
            <w:sz w:val="28"/>
            <w:szCs w:val="28"/>
          </w:rPr>
          <w:fldChar w:fldCharType="end"/>
        </w:r>
      </w:hyperlink>
    </w:p>
    <w:p w14:paraId="3BCCBD37" w14:textId="326EA8A8"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88" w:history="1">
        <w:r w:rsidRPr="00942D25">
          <w:rPr>
            <w:rStyle w:val="afe"/>
            <w:rFonts w:eastAsia="黑体"/>
            <w:noProof/>
            <w:sz w:val="28"/>
            <w:szCs w:val="28"/>
          </w:rPr>
          <w:t>3.4“</w:t>
        </w:r>
        <w:r w:rsidRPr="00942D25">
          <w:rPr>
            <w:rStyle w:val="afe"/>
            <w:rFonts w:eastAsia="黑体"/>
            <w:noProof/>
            <w:sz w:val="28"/>
            <w:szCs w:val="28"/>
          </w:rPr>
          <w:t>两重点、一重大</w:t>
        </w:r>
        <w:r w:rsidRPr="00942D25">
          <w:rPr>
            <w:rStyle w:val="afe"/>
            <w:rFonts w:eastAsia="黑体"/>
            <w:noProof/>
            <w:sz w:val="28"/>
            <w:szCs w:val="28"/>
          </w:rPr>
          <w:t>”</w:t>
        </w:r>
        <w:r w:rsidRPr="00942D25">
          <w:rPr>
            <w:rStyle w:val="afe"/>
            <w:rFonts w:eastAsia="黑体"/>
            <w:noProof/>
            <w:sz w:val="28"/>
            <w:szCs w:val="28"/>
          </w:rPr>
          <w:t>辨识情况</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_Toc205795888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25</w:t>
        </w:r>
        <w:r w:rsidRPr="00942D25">
          <w:rPr>
            <w:rFonts w:eastAsia="黑体"/>
            <w:noProof/>
            <w:sz w:val="28"/>
            <w:szCs w:val="28"/>
          </w:rPr>
          <w:fldChar w:fldCharType="end"/>
        </w:r>
      </w:hyperlink>
    </w:p>
    <w:p w14:paraId="3883C252" w14:textId="3CB8B61F"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889" w:history="1">
        <w:r w:rsidRPr="00942D25">
          <w:rPr>
            <w:rStyle w:val="afe"/>
            <w:rFonts w:ascii="Times New Roman" w:eastAsia="黑体"/>
            <w:b/>
            <w:bCs w:val="0"/>
            <w:noProof/>
            <w:sz w:val="28"/>
            <w:szCs w:val="28"/>
          </w:rPr>
          <w:t>4</w:t>
        </w:r>
        <w:r w:rsidRPr="00942D25">
          <w:rPr>
            <w:rStyle w:val="afe"/>
            <w:rFonts w:ascii="Times New Roman" w:eastAsia="黑体"/>
            <w:b/>
            <w:bCs w:val="0"/>
            <w:noProof/>
            <w:sz w:val="28"/>
            <w:szCs w:val="28"/>
          </w:rPr>
          <w:t>评价单元划分与安全评价方法的选择</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_Toc205795889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27</w:t>
        </w:r>
        <w:r w:rsidRPr="00942D25">
          <w:rPr>
            <w:rFonts w:ascii="Times New Roman" w:eastAsia="黑体"/>
            <w:b/>
            <w:bCs w:val="0"/>
            <w:noProof/>
            <w:sz w:val="28"/>
            <w:szCs w:val="28"/>
          </w:rPr>
          <w:fldChar w:fldCharType="end"/>
        </w:r>
      </w:hyperlink>
    </w:p>
    <w:p w14:paraId="31C28760" w14:textId="5B57E665"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90" w:history="1">
        <w:r w:rsidRPr="00942D25">
          <w:rPr>
            <w:rStyle w:val="afe"/>
            <w:rFonts w:eastAsia="黑体"/>
            <w:noProof/>
            <w:sz w:val="28"/>
            <w:szCs w:val="28"/>
          </w:rPr>
          <w:t>4.1</w:t>
        </w:r>
        <w:r w:rsidRPr="00942D25">
          <w:rPr>
            <w:rStyle w:val="afe"/>
            <w:rFonts w:eastAsia="黑体"/>
            <w:noProof/>
            <w:sz w:val="28"/>
            <w:szCs w:val="28"/>
          </w:rPr>
          <w:t>评价单元的划分</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_Toc205795890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27</w:t>
        </w:r>
        <w:r w:rsidRPr="00942D25">
          <w:rPr>
            <w:rFonts w:eastAsia="黑体"/>
            <w:noProof/>
            <w:sz w:val="28"/>
            <w:szCs w:val="28"/>
          </w:rPr>
          <w:fldChar w:fldCharType="end"/>
        </w:r>
      </w:hyperlink>
    </w:p>
    <w:p w14:paraId="0ED04193" w14:textId="5708E117"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91" w:history="1">
        <w:r w:rsidRPr="00942D25">
          <w:rPr>
            <w:rStyle w:val="afe"/>
            <w:rFonts w:eastAsia="黑体"/>
            <w:noProof/>
            <w:sz w:val="28"/>
            <w:szCs w:val="28"/>
          </w:rPr>
          <w:t>4.2</w:t>
        </w:r>
        <w:r w:rsidRPr="00942D25">
          <w:rPr>
            <w:rStyle w:val="afe"/>
            <w:rFonts w:eastAsia="黑体"/>
            <w:noProof/>
            <w:sz w:val="28"/>
            <w:szCs w:val="28"/>
          </w:rPr>
          <w:t>安全评价方法的选择</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_Toc205795891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28</w:t>
        </w:r>
        <w:r w:rsidRPr="00942D25">
          <w:rPr>
            <w:rFonts w:eastAsia="黑体"/>
            <w:noProof/>
            <w:sz w:val="28"/>
            <w:szCs w:val="28"/>
          </w:rPr>
          <w:fldChar w:fldCharType="end"/>
        </w:r>
      </w:hyperlink>
    </w:p>
    <w:p w14:paraId="667053C1" w14:textId="1D3E21C5"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892" w:history="1">
        <w:r w:rsidRPr="00942D25">
          <w:rPr>
            <w:rStyle w:val="afe"/>
            <w:rFonts w:ascii="Times New Roman" w:eastAsia="黑体"/>
            <w:b/>
            <w:bCs w:val="0"/>
            <w:noProof/>
            <w:sz w:val="28"/>
            <w:szCs w:val="28"/>
          </w:rPr>
          <w:t>5</w:t>
        </w:r>
        <w:r w:rsidRPr="00942D25">
          <w:rPr>
            <w:rStyle w:val="afe"/>
            <w:rFonts w:ascii="Times New Roman" w:eastAsia="黑体"/>
            <w:b/>
            <w:bCs w:val="0"/>
            <w:noProof/>
            <w:sz w:val="28"/>
            <w:szCs w:val="28"/>
          </w:rPr>
          <w:t>定性、定量分析危险、有害程度的结果</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_Toc205795892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29</w:t>
        </w:r>
        <w:r w:rsidRPr="00942D25">
          <w:rPr>
            <w:rFonts w:ascii="Times New Roman" w:eastAsia="黑体"/>
            <w:b/>
            <w:bCs w:val="0"/>
            <w:noProof/>
            <w:sz w:val="28"/>
            <w:szCs w:val="28"/>
          </w:rPr>
          <w:fldChar w:fldCharType="end"/>
        </w:r>
      </w:hyperlink>
    </w:p>
    <w:p w14:paraId="7E4A0B85" w14:textId="3533254D"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93" w:history="1">
        <w:r w:rsidRPr="00942D25">
          <w:rPr>
            <w:rStyle w:val="afe"/>
            <w:rFonts w:eastAsia="黑体"/>
            <w:noProof/>
            <w:sz w:val="28"/>
            <w:szCs w:val="28"/>
          </w:rPr>
          <w:t>5.1</w:t>
        </w:r>
        <w:r w:rsidRPr="00942D25">
          <w:rPr>
            <w:rStyle w:val="afe"/>
            <w:rFonts w:eastAsia="黑体"/>
            <w:noProof/>
            <w:sz w:val="28"/>
            <w:szCs w:val="28"/>
          </w:rPr>
          <w:t>固有危险程度的分析</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_Toc205795893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29</w:t>
        </w:r>
        <w:r w:rsidRPr="00942D25">
          <w:rPr>
            <w:rFonts w:eastAsia="黑体"/>
            <w:noProof/>
            <w:sz w:val="28"/>
            <w:szCs w:val="28"/>
          </w:rPr>
          <w:fldChar w:fldCharType="end"/>
        </w:r>
      </w:hyperlink>
    </w:p>
    <w:p w14:paraId="79A8E98B" w14:textId="331F0DA7"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94" w:history="1">
        <w:r w:rsidRPr="00942D25">
          <w:rPr>
            <w:rStyle w:val="afe"/>
            <w:rFonts w:eastAsia="黑体"/>
            <w:noProof/>
            <w:sz w:val="28"/>
            <w:szCs w:val="28"/>
          </w:rPr>
          <w:t>5.2</w:t>
        </w:r>
        <w:r w:rsidRPr="00942D25">
          <w:rPr>
            <w:rStyle w:val="afe"/>
            <w:rFonts w:eastAsia="黑体"/>
            <w:noProof/>
            <w:sz w:val="28"/>
            <w:szCs w:val="28"/>
          </w:rPr>
          <w:t>风险程度评价结果</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_Toc205795894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30</w:t>
        </w:r>
        <w:r w:rsidRPr="00942D25">
          <w:rPr>
            <w:rFonts w:eastAsia="黑体"/>
            <w:noProof/>
            <w:sz w:val="28"/>
            <w:szCs w:val="28"/>
          </w:rPr>
          <w:fldChar w:fldCharType="end"/>
        </w:r>
      </w:hyperlink>
    </w:p>
    <w:p w14:paraId="60147FFE" w14:textId="5617D032"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895" w:history="1">
        <w:r w:rsidRPr="00942D25">
          <w:rPr>
            <w:rStyle w:val="afe"/>
            <w:rFonts w:ascii="Times New Roman" w:eastAsia="黑体"/>
            <w:b/>
            <w:bCs w:val="0"/>
            <w:noProof/>
            <w:sz w:val="28"/>
            <w:szCs w:val="28"/>
          </w:rPr>
          <w:t>6</w:t>
        </w:r>
        <w:r w:rsidRPr="00942D25">
          <w:rPr>
            <w:rStyle w:val="afe"/>
            <w:rFonts w:ascii="Times New Roman" w:eastAsia="黑体"/>
            <w:b/>
            <w:bCs w:val="0"/>
            <w:noProof/>
            <w:sz w:val="28"/>
            <w:szCs w:val="28"/>
          </w:rPr>
          <w:t>安全条件分析</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_Toc205795895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34</w:t>
        </w:r>
        <w:r w:rsidRPr="00942D25">
          <w:rPr>
            <w:rFonts w:ascii="Times New Roman" w:eastAsia="黑体"/>
            <w:b/>
            <w:bCs w:val="0"/>
            <w:noProof/>
            <w:sz w:val="28"/>
            <w:szCs w:val="28"/>
          </w:rPr>
          <w:fldChar w:fldCharType="end"/>
        </w:r>
      </w:hyperlink>
    </w:p>
    <w:p w14:paraId="0D7F0EEA" w14:textId="5652A28C"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96" w:history="1">
        <w:r w:rsidRPr="00942D25">
          <w:rPr>
            <w:rStyle w:val="afe"/>
            <w:rFonts w:eastAsia="黑体"/>
            <w:noProof/>
            <w:sz w:val="28"/>
            <w:szCs w:val="28"/>
          </w:rPr>
          <w:t>6.1</w:t>
        </w:r>
        <w:r w:rsidRPr="00942D25">
          <w:rPr>
            <w:rStyle w:val="afe"/>
            <w:rFonts w:eastAsia="黑体"/>
            <w:noProof/>
            <w:sz w:val="28"/>
            <w:szCs w:val="28"/>
          </w:rPr>
          <w:t>建设项目内在的危险、有害因素和建设项目可能发生的各类事故，对建设项目周边单位生产、经营活动或者居民生活的影响</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_Toc205795896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34</w:t>
        </w:r>
        <w:r w:rsidRPr="00942D25">
          <w:rPr>
            <w:rFonts w:eastAsia="黑体"/>
            <w:noProof/>
            <w:sz w:val="28"/>
            <w:szCs w:val="28"/>
          </w:rPr>
          <w:fldChar w:fldCharType="end"/>
        </w:r>
      </w:hyperlink>
    </w:p>
    <w:p w14:paraId="5E6BE01A" w14:textId="253EF9DA"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97" w:history="1">
        <w:r w:rsidRPr="00942D25">
          <w:rPr>
            <w:rStyle w:val="afe"/>
            <w:rFonts w:eastAsia="黑体"/>
            <w:noProof/>
            <w:sz w:val="28"/>
            <w:szCs w:val="28"/>
          </w:rPr>
          <w:t>6.2</w:t>
        </w:r>
        <w:r w:rsidRPr="00942D25">
          <w:rPr>
            <w:rStyle w:val="afe"/>
            <w:rFonts w:eastAsia="黑体"/>
            <w:noProof/>
            <w:sz w:val="28"/>
            <w:szCs w:val="28"/>
          </w:rPr>
          <w:t>建设项目周边单位生产、经营活动或者居民生活对建设项目投入生产或者使用后的影响</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_Toc205795897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35</w:t>
        </w:r>
        <w:r w:rsidRPr="00942D25">
          <w:rPr>
            <w:rFonts w:eastAsia="黑体"/>
            <w:noProof/>
            <w:sz w:val="28"/>
            <w:szCs w:val="28"/>
          </w:rPr>
          <w:fldChar w:fldCharType="end"/>
        </w:r>
      </w:hyperlink>
    </w:p>
    <w:p w14:paraId="6B812F04" w14:textId="3DE71099"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898" w:history="1">
        <w:r w:rsidRPr="00942D25">
          <w:rPr>
            <w:rStyle w:val="afe"/>
            <w:rFonts w:eastAsia="黑体"/>
            <w:noProof/>
            <w:sz w:val="28"/>
            <w:szCs w:val="28"/>
          </w:rPr>
          <w:t>6.3</w:t>
        </w:r>
        <w:r w:rsidRPr="00942D25">
          <w:rPr>
            <w:rStyle w:val="afe"/>
            <w:rFonts w:eastAsia="黑体"/>
            <w:noProof/>
            <w:sz w:val="28"/>
            <w:szCs w:val="28"/>
          </w:rPr>
          <w:t>建设项目所在地的自然条件对建设项目投入生产或者使用后的影响</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_Toc205795898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36</w:t>
        </w:r>
        <w:r w:rsidRPr="00942D25">
          <w:rPr>
            <w:rFonts w:eastAsia="黑体"/>
            <w:noProof/>
            <w:sz w:val="28"/>
            <w:szCs w:val="28"/>
          </w:rPr>
          <w:fldChar w:fldCharType="end"/>
        </w:r>
      </w:hyperlink>
    </w:p>
    <w:p w14:paraId="55F5AA08" w14:textId="69B946B2"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899" w:history="1">
        <w:r w:rsidRPr="00942D25">
          <w:rPr>
            <w:rStyle w:val="afe"/>
            <w:rFonts w:ascii="Times New Roman" w:eastAsia="黑体"/>
            <w:b/>
            <w:bCs w:val="0"/>
            <w:noProof/>
            <w:sz w:val="28"/>
            <w:szCs w:val="28"/>
          </w:rPr>
          <w:t>7</w:t>
        </w:r>
        <w:r w:rsidRPr="00942D25">
          <w:rPr>
            <w:rStyle w:val="afe"/>
            <w:rFonts w:ascii="Times New Roman" w:eastAsia="黑体"/>
            <w:b/>
            <w:bCs w:val="0"/>
            <w:noProof/>
            <w:sz w:val="28"/>
            <w:szCs w:val="28"/>
          </w:rPr>
          <w:t>主要技术、工艺或者方式和装置、设备、设施及其安全可靠性</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_Toc205795899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39</w:t>
        </w:r>
        <w:r w:rsidRPr="00942D25">
          <w:rPr>
            <w:rFonts w:ascii="Times New Roman" w:eastAsia="黑体"/>
            <w:b/>
            <w:bCs w:val="0"/>
            <w:noProof/>
            <w:sz w:val="28"/>
            <w:szCs w:val="28"/>
          </w:rPr>
          <w:fldChar w:fldCharType="end"/>
        </w:r>
      </w:hyperlink>
    </w:p>
    <w:p w14:paraId="4C88DF3B" w14:textId="5DA7F1F6"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00" w:history="1">
        <w:r w:rsidRPr="00942D25">
          <w:rPr>
            <w:rStyle w:val="afe"/>
            <w:rFonts w:eastAsia="黑体"/>
            <w:noProof/>
            <w:sz w:val="28"/>
            <w:szCs w:val="28"/>
          </w:rPr>
          <w:t>7.1</w:t>
        </w:r>
        <w:r w:rsidRPr="00942D25">
          <w:rPr>
            <w:rStyle w:val="afe"/>
            <w:rFonts w:eastAsia="黑体"/>
            <w:noProof/>
            <w:sz w:val="28"/>
            <w:szCs w:val="28"/>
          </w:rPr>
          <w:t>主要技术、工艺和装置、设备、设施的安全可靠性</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_Toc205795900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39</w:t>
        </w:r>
        <w:r w:rsidRPr="00942D25">
          <w:rPr>
            <w:rFonts w:eastAsia="黑体"/>
            <w:noProof/>
            <w:sz w:val="28"/>
            <w:szCs w:val="28"/>
          </w:rPr>
          <w:fldChar w:fldCharType="end"/>
        </w:r>
      </w:hyperlink>
    </w:p>
    <w:p w14:paraId="39E8AA9C" w14:textId="356A50A5"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01" w:history="1">
        <w:r w:rsidRPr="00942D25">
          <w:rPr>
            <w:rStyle w:val="afe"/>
            <w:rFonts w:eastAsia="黑体"/>
            <w:noProof/>
            <w:sz w:val="28"/>
            <w:szCs w:val="28"/>
          </w:rPr>
          <w:t>7.2</w:t>
        </w:r>
        <w:r w:rsidRPr="00942D25">
          <w:rPr>
            <w:rStyle w:val="afe"/>
            <w:rFonts w:eastAsia="黑体"/>
            <w:noProof/>
            <w:sz w:val="28"/>
            <w:szCs w:val="28"/>
          </w:rPr>
          <w:t>主要装置、设施与危险化学品生产储存过程匹配情况分析</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_Toc205795901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39</w:t>
        </w:r>
        <w:r w:rsidRPr="00942D25">
          <w:rPr>
            <w:rFonts w:eastAsia="黑体"/>
            <w:noProof/>
            <w:sz w:val="28"/>
            <w:szCs w:val="28"/>
          </w:rPr>
          <w:fldChar w:fldCharType="end"/>
        </w:r>
      </w:hyperlink>
    </w:p>
    <w:p w14:paraId="2DE5E3C9" w14:textId="2A45B4A8"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02" w:history="1">
        <w:r w:rsidRPr="00942D25">
          <w:rPr>
            <w:rStyle w:val="afe"/>
            <w:rFonts w:eastAsia="黑体"/>
            <w:noProof/>
            <w:sz w:val="28"/>
            <w:szCs w:val="28"/>
          </w:rPr>
          <w:t>7.3</w:t>
        </w:r>
        <w:r w:rsidRPr="00942D25">
          <w:rPr>
            <w:rStyle w:val="afe"/>
            <w:rFonts w:eastAsia="黑体"/>
            <w:noProof/>
            <w:sz w:val="28"/>
            <w:szCs w:val="28"/>
          </w:rPr>
          <w:t>配套和辅助工程满足安全生产情况分析</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_Toc205795902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39</w:t>
        </w:r>
        <w:r w:rsidRPr="00942D25">
          <w:rPr>
            <w:rFonts w:eastAsia="黑体"/>
            <w:noProof/>
            <w:sz w:val="28"/>
            <w:szCs w:val="28"/>
          </w:rPr>
          <w:fldChar w:fldCharType="end"/>
        </w:r>
      </w:hyperlink>
    </w:p>
    <w:p w14:paraId="676069F0" w14:textId="0C676262"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903" w:history="1">
        <w:r w:rsidRPr="00942D25">
          <w:rPr>
            <w:rStyle w:val="afe"/>
            <w:rFonts w:ascii="Times New Roman" w:eastAsia="黑体"/>
            <w:b/>
            <w:bCs w:val="0"/>
            <w:noProof/>
            <w:sz w:val="28"/>
            <w:szCs w:val="28"/>
          </w:rPr>
          <w:t>8</w:t>
        </w:r>
        <w:r w:rsidRPr="00942D25">
          <w:rPr>
            <w:rStyle w:val="afe"/>
            <w:rFonts w:ascii="Times New Roman" w:eastAsia="黑体"/>
            <w:b/>
            <w:bCs w:val="0"/>
            <w:noProof/>
            <w:sz w:val="28"/>
            <w:szCs w:val="28"/>
          </w:rPr>
          <w:t>安全对策措施与建议</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_Toc205795903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41</w:t>
        </w:r>
        <w:r w:rsidRPr="00942D25">
          <w:rPr>
            <w:rFonts w:ascii="Times New Roman" w:eastAsia="黑体"/>
            <w:b/>
            <w:bCs w:val="0"/>
            <w:noProof/>
            <w:sz w:val="28"/>
            <w:szCs w:val="28"/>
          </w:rPr>
          <w:fldChar w:fldCharType="end"/>
        </w:r>
      </w:hyperlink>
    </w:p>
    <w:p w14:paraId="78CD06CF" w14:textId="312411FE"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04" w:history="1">
        <w:r w:rsidRPr="00942D25">
          <w:rPr>
            <w:rStyle w:val="afe"/>
            <w:rFonts w:eastAsia="黑体"/>
            <w:noProof/>
            <w:sz w:val="28"/>
            <w:szCs w:val="28"/>
          </w:rPr>
          <w:t>8.1</w:t>
        </w:r>
        <w:r w:rsidRPr="00942D25">
          <w:rPr>
            <w:rStyle w:val="afe"/>
            <w:rFonts w:eastAsia="黑体"/>
            <w:noProof/>
            <w:sz w:val="28"/>
            <w:szCs w:val="28"/>
          </w:rPr>
          <w:t>《可研》中的安全对策措施与建议</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_Toc205795904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41</w:t>
        </w:r>
        <w:r w:rsidRPr="00942D25">
          <w:rPr>
            <w:rFonts w:eastAsia="黑体"/>
            <w:noProof/>
            <w:sz w:val="28"/>
            <w:szCs w:val="28"/>
          </w:rPr>
          <w:fldChar w:fldCharType="end"/>
        </w:r>
      </w:hyperlink>
    </w:p>
    <w:p w14:paraId="6C8B1F3E" w14:textId="6FFC8746"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05" w:history="1">
        <w:r w:rsidRPr="00942D25">
          <w:rPr>
            <w:rStyle w:val="afe"/>
            <w:rFonts w:eastAsia="黑体"/>
            <w:noProof/>
            <w:sz w:val="28"/>
            <w:szCs w:val="28"/>
          </w:rPr>
          <w:t>8.2</w:t>
        </w:r>
        <w:r w:rsidRPr="00942D25">
          <w:rPr>
            <w:rStyle w:val="afe"/>
            <w:rFonts w:eastAsia="黑体"/>
            <w:noProof/>
            <w:sz w:val="28"/>
            <w:szCs w:val="28"/>
          </w:rPr>
          <w:t>建设项目的选址</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_Toc205795905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42</w:t>
        </w:r>
        <w:r w:rsidRPr="00942D25">
          <w:rPr>
            <w:rFonts w:eastAsia="黑体"/>
            <w:noProof/>
            <w:sz w:val="28"/>
            <w:szCs w:val="28"/>
          </w:rPr>
          <w:fldChar w:fldCharType="end"/>
        </w:r>
      </w:hyperlink>
    </w:p>
    <w:p w14:paraId="303A8B08" w14:textId="037D5400"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06" w:history="1">
        <w:r w:rsidRPr="00942D25">
          <w:rPr>
            <w:rStyle w:val="afe"/>
            <w:rFonts w:eastAsia="黑体"/>
            <w:noProof/>
            <w:sz w:val="28"/>
            <w:szCs w:val="28"/>
          </w:rPr>
          <w:t>8.3</w:t>
        </w:r>
        <w:r w:rsidRPr="00942D25">
          <w:rPr>
            <w:rStyle w:val="afe"/>
            <w:rFonts w:eastAsia="黑体"/>
            <w:noProof/>
            <w:sz w:val="28"/>
            <w:szCs w:val="28"/>
          </w:rPr>
          <w:t>主要技术、工艺或者方式和装置、设备、设施</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_Toc205795906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50</w:t>
        </w:r>
        <w:r w:rsidRPr="00942D25">
          <w:rPr>
            <w:rFonts w:eastAsia="黑体"/>
            <w:noProof/>
            <w:sz w:val="28"/>
            <w:szCs w:val="28"/>
          </w:rPr>
          <w:fldChar w:fldCharType="end"/>
        </w:r>
      </w:hyperlink>
    </w:p>
    <w:p w14:paraId="50F46EF9" w14:textId="4359E23D"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07" w:history="1">
        <w:r w:rsidRPr="00942D25">
          <w:rPr>
            <w:rStyle w:val="afe"/>
            <w:rFonts w:eastAsia="黑体"/>
            <w:noProof/>
            <w:sz w:val="28"/>
            <w:szCs w:val="28"/>
          </w:rPr>
          <w:t>8.4</w:t>
        </w:r>
        <w:r w:rsidRPr="00942D25">
          <w:rPr>
            <w:rStyle w:val="afe"/>
            <w:rFonts w:eastAsia="黑体"/>
            <w:noProof/>
            <w:sz w:val="28"/>
            <w:szCs w:val="28"/>
          </w:rPr>
          <w:t>生产或者储存过程配套和辅助工程</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_Toc205795907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55</w:t>
        </w:r>
        <w:r w:rsidRPr="00942D25">
          <w:rPr>
            <w:rFonts w:eastAsia="黑体"/>
            <w:noProof/>
            <w:sz w:val="28"/>
            <w:szCs w:val="28"/>
          </w:rPr>
          <w:fldChar w:fldCharType="end"/>
        </w:r>
      </w:hyperlink>
    </w:p>
    <w:p w14:paraId="4C5221B8" w14:textId="138BEE42"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08" w:history="1">
        <w:r w:rsidRPr="00942D25">
          <w:rPr>
            <w:rStyle w:val="afe"/>
            <w:rFonts w:eastAsia="黑体"/>
            <w:noProof/>
            <w:sz w:val="28"/>
            <w:szCs w:val="28"/>
          </w:rPr>
          <w:t>8.5</w:t>
        </w:r>
        <w:r w:rsidRPr="00942D25">
          <w:rPr>
            <w:rStyle w:val="afe"/>
            <w:rFonts w:eastAsia="黑体"/>
            <w:noProof/>
            <w:sz w:val="28"/>
            <w:szCs w:val="28"/>
          </w:rPr>
          <w:t>安全管理对策措施</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_Toc205795908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69</w:t>
        </w:r>
        <w:r w:rsidRPr="00942D25">
          <w:rPr>
            <w:rFonts w:eastAsia="黑体"/>
            <w:noProof/>
            <w:sz w:val="28"/>
            <w:szCs w:val="28"/>
          </w:rPr>
          <w:fldChar w:fldCharType="end"/>
        </w:r>
      </w:hyperlink>
    </w:p>
    <w:p w14:paraId="05E472D4" w14:textId="078D1E97"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909" w:history="1">
        <w:r w:rsidRPr="00942D25">
          <w:rPr>
            <w:rStyle w:val="afe"/>
            <w:rFonts w:ascii="Times New Roman" w:eastAsia="黑体"/>
            <w:b/>
            <w:bCs w:val="0"/>
            <w:noProof/>
            <w:sz w:val="28"/>
            <w:szCs w:val="28"/>
          </w:rPr>
          <w:t>9</w:t>
        </w:r>
        <w:r w:rsidRPr="00942D25">
          <w:rPr>
            <w:rStyle w:val="afe"/>
            <w:rFonts w:ascii="Times New Roman" w:eastAsia="黑体"/>
            <w:b/>
            <w:bCs w:val="0"/>
            <w:noProof/>
            <w:sz w:val="28"/>
            <w:szCs w:val="28"/>
          </w:rPr>
          <w:t>安全评价结论</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_Toc205795909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81</w:t>
        </w:r>
        <w:r w:rsidRPr="00942D25">
          <w:rPr>
            <w:rFonts w:ascii="Times New Roman" w:eastAsia="黑体"/>
            <w:b/>
            <w:bCs w:val="0"/>
            <w:noProof/>
            <w:sz w:val="28"/>
            <w:szCs w:val="28"/>
          </w:rPr>
          <w:fldChar w:fldCharType="end"/>
        </w:r>
      </w:hyperlink>
    </w:p>
    <w:p w14:paraId="2815E078" w14:textId="3556952C"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910" w:history="1">
        <w:r w:rsidRPr="00942D25">
          <w:rPr>
            <w:rStyle w:val="afe"/>
            <w:rFonts w:ascii="Times New Roman" w:eastAsia="黑体"/>
            <w:b/>
            <w:bCs w:val="0"/>
            <w:noProof/>
            <w:sz w:val="28"/>
            <w:szCs w:val="28"/>
          </w:rPr>
          <w:t>10</w:t>
        </w:r>
        <w:r w:rsidRPr="00942D25">
          <w:rPr>
            <w:rStyle w:val="afe"/>
            <w:rFonts w:ascii="Times New Roman" w:eastAsia="黑体"/>
            <w:b/>
            <w:bCs w:val="0"/>
            <w:noProof/>
            <w:sz w:val="28"/>
            <w:szCs w:val="28"/>
          </w:rPr>
          <w:t>与建设单位交换意见的情况结果</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_Toc205795910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83</w:t>
        </w:r>
        <w:r w:rsidRPr="00942D25">
          <w:rPr>
            <w:rFonts w:ascii="Times New Roman" w:eastAsia="黑体"/>
            <w:b/>
            <w:bCs w:val="0"/>
            <w:noProof/>
            <w:sz w:val="28"/>
            <w:szCs w:val="28"/>
          </w:rPr>
          <w:fldChar w:fldCharType="end"/>
        </w:r>
      </w:hyperlink>
    </w:p>
    <w:p w14:paraId="6A5130EF" w14:textId="4952591A"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911" w:history="1">
        <w:r w:rsidRPr="00942D25">
          <w:rPr>
            <w:rStyle w:val="afe"/>
            <w:rFonts w:ascii="Times New Roman" w:eastAsia="黑体"/>
            <w:b/>
            <w:bCs w:val="0"/>
            <w:noProof/>
            <w:sz w:val="28"/>
            <w:szCs w:val="28"/>
          </w:rPr>
          <w:t>附件</w:t>
        </w:r>
        <w:r w:rsidRPr="00942D25">
          <w:rPr>
            <w:rStyle w:val="afe"/>
            <w:rFonts w:ascii="Times New Roman" w:eastAsia="黑体"/>
            <w:b/>
            <w:bCs w:val="0"/>
            <w:noProof/>
            <w:sz w:val="28"/>
            <w:szCs w:val="28"/>
          </w:rPr>
          <w:t>F1</w:t>
        </w:r>
        <w:r w:rsidRPr="00942D25">
          <w:rPr>
            <w:rStyle w:val="afe"/>
            <w:rFonts w:ascii="Times New Roman" w:eastAsia="黑体"/>
            <w:b/>
            <w:bCs w:val="0"/>
            <w:noProof/>
            <w:sz w:val="28"/>
            <w:szCs w:val="28"/>
          </w:rPr>
          <w:t>安全评价过程涉及的图表</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_Toc205795911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84</w:t>
        </w:r>
        <w:r w:rsidRPr="00942D25">
          <w:rPr>
            <w:rFonts w:ascii="Times New Roman" w:eastAsia="黑体"/>
            <w:b/>
            <w:bCs w:val="0"/>
            <w:noProof/>
            <w:sz w:val="28"/>
            <w:szCs w:val="28"/>
          </w:rPr>
          <w:fldChar w:fldCharType="end"/>
        </w:r>
      </w:hyperlink>
    </w:p>
    <w:p w14:paraId="47CF3CC1" w14:textId="34146177"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12" w:history="1">
        <w:r w:rsidRPr="00942D25">
          <w:rPr>
            <w:rStyle w:val="afe"/>
            <w:rFonts w:eastAsia="黑体"/>
            <w:noProof/>
            <w:sz w:val="28"/>
            <w:szCs w:val="28"/>
          </w:rPr>
          <w:t>F1.1</w:t>
        </w:r>
        <w:r w:rsidRPr="00942D25">
          <w:rPr>
            <w:rStyle w:val="afe"/>
            <w:rFonts w:eastAsia="黑体"/>
            <w:noProof/>
            <w:sz w:val="28"/>
            <w:szCs w:val="28"/>
          </w:rPr>
          <w:t>总平面示意图</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_Toc205795912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84</w:t>
        </w:r>
        <w:r w:rsidRPr="00942D25">
          <w:rPr>
            <w:rFonts w:eastAsia="黑体"/>
            <w:noProof/>
            <w:sz w:val="28"/>
            <w:szCs w:val="28"/>
          </w:rPr>
          <w:fldChar w:fldCharType="end"/>
        </w:r>
      </w:hyperlink>
    </w:p>
    <w:p w14:paraId="745AA295" w14:textId="4ED5625A"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13" w:history="1">
        <w:r w:rsidRPr="00942D25">
          <w:rPr>
            <w:rStyle w:val="afe"/>
            <w:rFonts w:eastAsia="黑体"/>
            <w:noProof/>
            <w:sz w:val="28"/>
            <w:szCs w:val="28"/>
          </w:rPr>
          <w:t>F1.2</w:t>
        </w:r>
        <w:r w:rsidRPr="00942D25">
          <w:rPr>
            <w:rStyle w:val="afe"/>
            <w:rFonts w:eastAsia="黑体"/>
            <w:noProof/>
            <w:sz w:val="28"/>
            <w:szCs w:val="28"/>
          </w:rPr>
          <w:t>工艺流程图</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_Toc205795913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84</w:t>
        </w:r>
        <w:r w:rsidRPr="00942D25">
          <w:rPr>
            <w:rFonts w:eastAsia="黑体"/>
            <w:noProof/>
            <w:sz w:val="28"/>
            <w:szCs w:val="28"/>
          </w:rPr>
          <w:fldChar w:fldCharType="end"/>
        </w:r>
      </w:hyperlink>
    </w:p>
    <w:p w14:paraId="541C329A" w14:textId="6B5A326B"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914" w:history="1">
        <w:r w:rsidRPr="00942D25">
          <w:rPr>
            <w:rStyle w:val="afe"/>
            <w:rFonts w:ascii="Times New Roman" w:eastAsia="黑体"/>
            <w:b/>
            <w:bCs w:val="0"/>
            <w:noProof/>
            <w:sz w:val="28"/>
            <w:szCs w:val="28"/>
          </w:rPr>
          <w:t>附件</w:t>
        </w:r>
        <w:r w:rsidRPr="00942D25">
          <w:rPr>
            <w:rStyle w:val="afe"/>
            <w:rFonts w:ascii="Times New Roman" w:eastAsia="黑体"/>
            <w:b/>
            <w:bCs w:val="0"/>
            <w:noProof/>
            <w:sz w:val="28"/>
            <w:szCs w:val="28"/>
          </w:rPr>
          <w:t>F2</w:t>
        </w:r>
        <w:r w:rsidRPr="00942D25">
          <w:rPr>
            <w:rStyle w:val="afe"/>
            <w:rFonts w:ascii="Times New Roman" w:eastAsia="黑体"/>
            <w:b/>
            <w:bCs w:val="0"/>
            <w:noProof/>
            <w:sz w:val="28"/>
            <w:szCs w:val="28"/>
          </w:rPr>
          <w:t>选用的安全评价方法简介</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_Toc205795914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85</w:t>
        </w:r>
        <w:r w:rsidRPr="00942D25">
          <w:rPr>
            <w:rFonts w:ascii="Times New Roman" w:eastAsia="黑体"/>
            <w:b/>
            <w:bCs w:val="0"/>
            <w:noProof/>
            <w:sz w:val="28"/>
            <w:szCs w:val="28"/>
          </w:rPr>
          <w:fldChar w:fldCharType="end"/>
        </w:r>
      </w:hyperlink>
    </w:p>
    <w:p w14:paraId="58CE1D2E" w14:textId="71E9BA71"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15" w:history="1">
        <w:r w:rsidRPr="00942D25">
          <w:rPr>
            <w:rStyle w:val="afe"/>
            <w:rFonts w:eastAsia="黑体"/>
            <w:noProof/>
            <w:sz w:val="28"/>
            <w:szCs w:val="28"/>
          </w:rPr>
          <w:t>F2.1</w:t>
        </w:r>
        <w:r w:rsidRPr="00942D25">
          <w:rPr>
            <w:rStyle w:val="afe"/>
            <w:rFonts w:eastAsia="黑体"/>
            <w:noProof/>
            <w:sz w:val="28"/>
            <w:szCs w:val="28"/>
          </w:rPr>
          <w:t>安全检查表法</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_Toc205795915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85</w:t>
        </w:r>
        <w:r w:rsidRPr="00942D25">
          <w:rPr>
            <w:rFonts w:eastAsia="黑体"/>
            <w:noProof/>
            <w:sz w:val="28"/>
            <w:szCs w:val="28"/>
          </w:rPr>
          <w:fldChar w:fldCharType="end"/>
        </w:r>
      </w:hyperlink>
    </w:p>
    <w:p w14:paraId="76424260" w14:textId="28430F05"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16" w:history="1">
        <w:r w:rsidRPr="00942D25">
          <w:rPr>
            <w:rStyle w:val="afe"/>
            <w:rFonts w:eastAsia="黑体"/>
            <w:noProof/>
            <w:sz w:val="28"/>
            <w:szCs w:val="28"/>
          </w:rPr>
          <w:t>F2.2</w:t>
        </w:r>
        <w:r w:rsidRPr="00942D25">
          <w:rPr>
            <w:rStyle w:val="afe"/>
            <w:rFonts w:eastAsia="黑体"/>
            <w:noProof/>
            <w:sz w:val="28"/>
            <w:szCs w:val="28"/>
          </w:rPr>
          <w:t>预先危险性分析法</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_Toc205795916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85</w:t>
        </w:r>
        <w:r w:rsidRPr="00942D25">
          <w:rPr>
            <w:rFonts w:eastAsia="黑体"/>
            <w:noProof/>
            <w:sz w:val="28"/>
            <w:szCs w:val="28"/>
          </w:rPr>
          <w:fldChar w:fldCharType="end"/>
        </w:r>
      </w:hyperlink>
    </w:p>
    <w:p w14:paraId="66F966D1" w14:textId="4349FD6B"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17" w:history="1">
        <w:r w:rsidRPr="00942D25">
          <w:rPr>
            <w:rStyle w:val="afe"/>
            <w:rFonts w:eastAsia="黑体"/>
            <w:noProof/>
            <w:sz w:val="28"/>
            <w:szCs w:val="28"/>
          </w:rPr>
          <w:t>F2.3</w:t>
        </w:r>
        <w:r w:rsidRPr="00942D25">
          <w:rPr>
            <w:rStyle w:val="afe"/>
            <w:rFonts w:eastAsia="黑体"/>
            <w:noProof/>
            <w:sz w:val="28"/>
            <w:szCs w:val="28"/>
          </w:rPr>
          <w:t>作业条件危险性评价法</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_Toc205795917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85</w:t>
        </w:r>
        <w:r w:rsidRPr="00942D25">
          <w:rPr>
            <w:rFonts w:eastAsia="黑体"/>
            <w:noProof/>
            <w:sz w:val="28"/>
            <w:szCs w:val="28"/>
          </w:rPr>
          <w:fldChar w:fldCharType="end"/>
        </w:r>
      </w:hyperlink>
    </w:p>
    <w:p w14:paraId="08EA4934" w14:textId="777A269F"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918" w:history="1">
        <w:r w:rsidRPr="00942D25">
          <w:rPr>
            <w:rStyle w:val="afe"/>
            <w:rFonts w:ascii="Times New Roman" w:eastAsia="黑体"/>
            <w:b/>
            <w:bCs w:val="0"/>
            <w:noProof/>
            <w:sz w:val="28"/>
            <w:szCs w:val="28"/>
          </w:rPr>
          <w:t>附件</w:t>
        </w:r>
        <w:r w:rsidRPr="00942D25">
          <w:rPr>
            <w:rStyle w:val="afe"/>
            <w:rFonts w:ascii="Times New Roman" w:eastAsia="黑体"/>
            <w:b/>
            <w:bCs w:val="0"/>
            <w:noProof/>
            <w:sz w:val="28"/>
            <w:szCs w:val="28"/>
          </w:rPr>
          <w:t>F3</w:t>
        </w:r>
        <w:r w:rsidRPr="00942D25">
          <w:rPr>
            <w:rStyle w:val="afe"/>
            <w:rFonts w:ascii="Times New Roman" w:eastAsia="黑体"/>
            <w:b/>
            <w:bCs w:val="0"/>
            <w:noProof/>
            <w:sz w:val="28"/>
            <w:szCs w:val="28"/>
          </w:rPr>
          <w:t>定性、定量分析危险、有害程度的过程</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_Toc205795918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87</w:t>
        </w:r>
        <w:r w:rsidRPr="00942D25">
          <w:rPr>
            <w:rFonts w:ascii="Times New Roman" w:eastAsia="黑体"/>
            <w:b/>
            <w:bCs w:val="0"/>
            <w:noProof/>
            <w:sz w:val="28"/>
            <w:szCs w:val="28"/>
          </w:rPr>
          <w:fldChar w:fldCharType="end"/>
        </w:r>
      </w:hyperlink>
    </w:p>
    <w:p w14:paraId="1F070B3C" w14:textId="43538FA7"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19" w:history="1">
        <w:r w:rsidRPr="00942D25">
          <w:rPr>
            <w:rStyle w:val="afe"/>
            <w:rFonts w:eastAsia="黑体"/>
            <w:noProof/>
            <w:sz w:val="28"/>
            <w:szCs w:val="28"/>
          </w:rPr>
          <w:t>F3.1</w:t>
        </w:r>
        <w:r w:rsidRPr="00942D25">
          <w:rPr>
            <w:rStyle w:val="afe"/>
            <w:rFonts w:eastAsia="黑体"/>
            <w:noProof/>
            <w:sz w:val="28"/>
            <w:szCs w:val="28"/>
          </w:rPr>
          <w:t>主要物料危险、有害因素</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_Toc205795919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87</w:t>
        </w:r>
        <w:r w:rsidRPr="00942D25">
          <w:rPr>
            <w:rFonts w:eastAsia="黑体"/>
            <w:noProof/>
            <w:sz w:val="28"/>
            <w:szCs w:val="28"/>
          </w:rPr>
          <w:fldChar w:fldCharType="end"/>
        </w:r>
      </w:hyperlink>
    </w:p>
    <w:p w14:paraId="6C46D13D" w14:textId="5290B395"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20" w:history="1">
        <w:r w:rsidRPr="00942D25">
          <w:rPr>
            <w:rStyle w:val="afe"/>
            <w:rFonts w:eastAsia="黑体"/>
            <w:noProof/>
            <w:sz w:val="28"/>
            <w:szCs w:val="28"/>
          </w:rPr>
          <w:t>F3.2</w:t>
        </w:r>
        <w:r w:rsidRPr="00942D25">
          <w:rPr>
            <w:rStyle w:val="afe"/>
            <w:rFonts w:eastAsia="黑体"/>
            <w:noProof/>
            <w:sz w:val="28"/>
            <w:szCs w:val="28"/>
          </w:rPr>
          <w:t>生产过程中的危险、有害因素</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_Toc205795920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91</w:t>
        </w:r>
        <w:r w:rsidRPr="00942D25">
          <w:rPr>
            <w:rFonts w:eastAsia="黑体"/>
            <w:noProof/>
            <w:sz w:val="28"/>
            <w:szCs w:val="28"/>
          </w:rPr>
          <w:fldChar w:fldCharType="end"/>
        </w:r>
      </w:hyperlink>
    </w:p>
    <w:p w14:paraId="73D60632" w14:textId="66310B55"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21" w:history="1">
        <w:r w:rsidRPr="00942D25">
          <w:rPr>
            <w:rStyle w:val="afe"/>
            <w:rFonts w:eastAsia="黑体"/>
            <w:noProof/>
            <w:sz w:val="28"/>
            <w:szCs w:val="28"/>
          </w:rPr>
          <w:t>F3.3</w:t>
        </w:r>
        <w:r w:rsidRPr="00942D25">
          <w:rPr>
            <w:rStyle w:val="afe"/>
            <w:rFonts w:eastAsia="黑体"/>
            <w:noProof/>
            <w:sz w:val="28"/>
            <w:szCs w:val="28"/>
          </w:rPr>
          <w:t>检维修过程的危险有害因素分析</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_Toc205795921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100</w:t>
        </w:r>
        <w:r w:rsidRPr="00942D25">
          <w:rPr>
            <w:rFonts w:eastAsia="黑体"/>
            <w:noProof/>
            <w:sz w:val="28"/>
            <w:szCs w:val="28"/>
          </w:rPr>
          <w:fldChar w:fldCharType="end"/>
        </w:r>
      </w:hyperlink>
    </w:p>
    <w:p w14:paraId="74B8A1E0" w14:textId="666F847B"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22" w:history="1">
        <w:r w:rsidRPr="00942D25">
          <w:rPr>
            <w:rStyle w:val="afe"/>
            <w:rFonts w:eastAsia="黑体"/>
            <w:noProof/>
            <w:sz w:val="28"/>
            <w:szCs w:val="28"/>
          </w:rPr>
          <w:t>F3.4</w:t>
        </w:r>
        <w:r w:rsidRPr="00942D25">
          <w:rPr>
            <w:rStyle w:val="afe"/>
            <w:rFonts w:eastAsia="黑体"/>
            <w:noProof/>
            <w:sz w:val="28"/>
            <w:szCs w:val="28"/>
          </w:rPr>
          <w:t>重大危险源辨识</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_Toc205795922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103</w:t>
        </w:r>
        <w:r w:rsidRPr="00942D25">
          <w:rPr>
            <w:rFonts w:eastAsia="黑体"/>
            <w:noProof/>
            <w:sz w:val="28"/>
            <w:szCs w:val="28"/>
          </w:rPr>
          <w:fldChar w:fldCharType="end"/>
        </w:r>
      </w:hyperlink>
    </w:p>
    <w:p w14:paraId="6A26F600" w14:textId="58EE80D1"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923" w:history="1">
        <w:r w:rsidRPr="00942D25">
          <w:rPr>
            <w:rStyle w:val="afe"/>
            <w:rFonts w:ascii="Times New Roman" w:eastAsia="黑体"/>
            <w:b/>
            <w:bCs w:val="0"/>
            <w:noProof/>
            <w:sz w:val="28"/>
            <w:szCs w:val="28"/>
          </w:rPr>
          <w:t>附录</w:t>
        </w:r>
        <w:r w:rsidRPr="00942D25">
          <w:rPr>
            <w:rStyle w:val="afe"/>
            <w:rFonts w:ascii="Times New Roman" w:eastAsia="黑体"/>
            <w:b/>
            <w:bCs w:val="0"/>
            <w:noProof/>
            <w:sz w:val="28"/>
            <w:szCs w:val="28"/>
          </w:rPr>
          <w:t>F4</w:t>
        </w:r>
        <w:r w:rsidRPr="00942D25">
          <w:rPr>
            <w:rStyle w:val="afe"/>
            <w:rFonts w:ascii="Times New Roman" w:eastAsia="黑体"/>
            <w:b/>
            <w:bCs w:val="0"/>
            <w:noProof/>
            <w:sz w:val="28"/>
            <w:szCs w:val="28"/>
          </w:rPr>
          <w:t>定性、定量分析危险、有害程度的过程</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_Toc205795923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105</w:t>
        </w:r>
        <w:r w:rsidRPr="00942D25">
          <w:rPr>
            <w:rFonts w:ascii="Times New Roman" w:eastAsia="黑体"/>
            <w:b/>
            <w:bCs w:val="0"/>
            <w:noProof/>
            <w:sz w:val="28"/>
            <w:szCs w:val="28"/>
          </w:rPr>
          <w:fldChar w:fldCharType="end"/>
        </w:r>
      </w:hyperlink>
    </w:p>
    <w:p w14:paraId="73B83FEE" w14:textId="7428C408"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24" w:history="1">
        <w:r w:rsidRPr="00942D25">
          <w:rPr>
            <w:rStyle w:val="afe"/>
            <w:rFonts w:eastAsia="黑体"/>
            <w:noProof/>
            <w:sz w:val="28"/>
            <w:szCs w:val="28"/>
          </w:rPr>
          <w:t>F4.1</w:t>
        </w:r>
        <w:r w:rsidRPr="00942D25">
          <w:rPr>
            <w:rStyle w:val="afe"/>
            <w:rFonts w:eastAsia="黑体"/>
            <w:noProof/>
            <w:sz w:val="28"/>
            <w:szCs w:val="28"/>
          </w:rPr>
          <w:t>安全检查表法分析评价</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_Toc205795924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105</w:t>
        </w:r>
        <w:r w:rsidRPr="00942D25">
          <w:rPr>
            <w:rFonts w:eastAsia="黑体"/>
            <w:noProof/>
            <w:sz w:val="28"/>
            <w:szCs w:val="28"/>
          </w:rPr>
          <w:fldChar w:fldCharType="end"/>
        </w:r>
      </w:hyperlink>
    </w:p>
    <w:p w14:paraId="7E7976CF" w14:textId="110BEB2B"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25" w:history="1">
        <w:r w:rsidRPr="00942D25">
          <w:rPr>
            <w:rStyle w:val="afe"/>
            <w:rFonts w:eastAsia="黑体"/>
            <w:noProof/>
            <w:sz w:val="28"/>
            <w:szCs w:val="28"/>
          </w:rPr>
          <w:t>F4.2</w:t>
        </w:r>
        <w:r w:rsidRPr="00942D25">
          <w:rPr>
            <w:rStyle w:val="afe"/>
            <w:rFonts w:eastAsia="黑体"/>
            <w:noProof/>
            <w:sz w:val="28"/>
            <w:szCs w:val="28"/>
          </w:rPr>
          <w:t>预先危险性分析评价</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_Toc205795925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106</w:t>
        </w:r>
        <w:r w:rsidRPr="00942D25">
          <w:rPr>
            <w:rFonts w:eastAsia="黑体"/>
            <w:noProof/>
            <w:sz w:val="28"/>
            <w:szCs w:val="28"/>
          </w:rPr>
          <w:fldChar w:fldCharType="end"/>
        </w:r>
      </w:hyperlink>
    </w:p>
    <w:p w14:paraId="14CFCC07" w14:textId="4F5182BE"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26" w:history="1">
        <w:r w:rsidRPr="00942D25">
          <w:rPr>
            <w:rStyle w:val="afe"/>
            <w:rFonts w:eastAsia="黑体"/>
            <w:noProof/>
            <w:sz w:val="28"/>
            <w:szCs w:val="28"/>
          </w:rPr>
          <w:t>F4.3</w:t>
        </w:r>
        <w:r w:rsidRPr="00942D25">
          <w:rPr>
            <w:rStyle w:val="afe"/>
            <w:rFonts w:eastAsia="黑体"/>
            <w:noProof/>
            <w:sz w:val="28"/>
            <w:szCs w:val="28"/>
          </w:rPr>
          <w:t>作业条件危险性评价法</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_Toc205795926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113</w:t>
        </w:r>
        <w:r w:rsidRPr="00942D25">
          <w:rPr>
            <w:rFonts w:eastAsia="黑体"/>
            <w:noProof/>
            <w:sz w:val="28"/>
            <w:szCs w:val="28"/>
          </w:rPr>
          <w:fldChar w:fldCharType="end"/>
        </w:r>
      </w:hyperlink>
    </w:p>
    <w:p w14:paraId="02D2E085" w14:textId="0BD1BD6B"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927" w:history="1">
        <w:r w:rsidRPr="00942D25">
          <w:rPr>
            <w:rStyle w:val="afe"/>
            <w:rFonts w:ascii="Times New Roman" w:eastAsia="黑体"/>
            <w:b/>
            <w:bCs w:val="0"/>
            <w:noProof/>
            <w:sz w:val="28"/>
            <w:szCs w:val="28"/>
          </w:rPr>
          <w:t>附件</w:t>
        </w:r>
        <w:r w:rsidRPr="00942D25">
          <w:rPr>
            <w:rStyle w:val="afe"/>
            <w:rFonts w:ascii="Times New Roman" w:eastAsia="黑体"/>
            <w:b/>
            <w:bCs w:val="0"/>
            <w:noProof/>
            <w:sz w:val="28"/>
            <w:szCs w:val="28"/>
          </w:rPr>
          <w:t>F5</w:t>
        </w:r>
        <w:r w:rsidRPr="00942D25">
          <w:rPr>
            <w:rStyle w:val="afe"/>
            <w:rFonts w:ascii="Times New Roman" w:eastAsia="黑体"/>
            <w:b/>
            <w:bCs w:val="0"/>
            <w:noProof/>
            <w:sz w:val="28"/>
            <w:szCs w:val="28"/>
          </w:rPr>
          <w:t>评价依据</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_Toc205795927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114</w:t>
        </w:r>
        <w:r w:rsidRPr="00942D25">
          <w:rPr>
            <w:rFonts w:ascii="Times New Roman" w:eastAsia="黑体"/>
            <w:b/>
            <w:bCs w:val="0"/>
            <w:noProof/>
            <w:sz w:val="28"/>
            <w:szCs w:val="28"/>
          </w:rPr>
          <w:fldChar w:fldCharType="end"/>
        </w:r>
      </w:hyperlink>
    </w:p>
    <w:p w14:paraId="6EFBF5BA" w14:textId="5E7A588B"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28" w:history="1">
        <w:r w:rsidRPr="00942D25">
          <w:rPr>
            <w:rStyle w:val="afe"/>
            <w:rFonts w:eastAsia="黑体"/>
            <w:noProof/>
            <w:sz w:val="28"/>
            <w:szCs w:val="28"/>
          </w:rPr>
          <w:t>F5.1</w:t>
        </w:r>
        <w:r w:rsidRPr="00942D25">
          <w:rPr>
            <w:rStyle w:val="afe"/>
            <w:rFonts w:eastAsia="黑体"/>
            <w:noProof/>
            <w:sz w:val="28"/>
            <w:szCs w:val="28"/>
          </w:rPr>
          <w:t>法律</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_Toc205795928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114</w:t>
        </w:r>
        <w:r w:rsidRPr="00942D25">
          <w:rPr>
            <w:rFonts w:eastAsia="黑体"/>
            <w:noProof/>
            <w:sz w:val="28"/>
            <w:szCs w:val="28"/>
          </w:rPr>
          <w:fldChar w:fldCharType="end"/>
        </w:r>
      </w:hyperlink>
    </w:p>
    <w:p w14:paraId="530ECF3E" w14:textId="1F56613C"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29" w:history="1">
        <w:r w:rsidRPr="00942D25">
          <w:rPr>
            <w:rStyle w:val="afe"/>
            <w:rFonts w:eastAsia="黑体"/>
            <w:noProof/>
            <w:sz w:val="28"/>
            <w:szCs w:val="28"/>
          </w:rPr>
          <w:t>F5.2</w:t>
        </w:r>
        <w:r w:rsidRPr="00942D25">
          <w:rPr>
            <w:rStyle w:val="afe"/>
            <w:rFonts w:eastAsia="黑体"/>
            <w:noProof/>
            <w:sz w:val="28"/>
            <w:szCs w:val="28"/>
          </w:rPr>
          <w:t>法规</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_Toc205795929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114</w:t>
        </w:r>
        <w:r w:rsidRPr="00942D25">
          <w:rPr>
            <w:rFonts w:eastAsia="黑体"/>
            <w:noProof/>
            <w:sz w:val="28"/>
            <w:szCs w:val="28"/>
          </w:rPr>
          <w:fldChar w:fldCharType="end"/>
        </w:r>
      </w:hyperlink>
    </w:p>
    <w:p w14:paraId="7A3152DD" w14:textId="6D14BDEA"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30" w:history="1">
        <w:r w:rsidRPr="00942D25">
          <w:rPr>
            <w:rStyle w:val="afe"/>
            <w:rFonts w:eastAsia="黑体"/>
            <w:noProof/>
            <w:sz w:val="28"/>
            <w:szCs w:val="28"/>
          </w:rPr>
          <w:t>F5.3</w:t>
        </w:r>
        <w:r w:rsidRPr="00942D25">
          <w:rPr>
            <w:rStyle w:val="afe"/>
            <w:rFonts w:eastAsia="黑体"/>
            <w:noProof/>
            <w:sz w:val="28"/>
            <w:szCs w:val="28"/>
          </w:rPr>
          <w:t>规章</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_Toc205795930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115</w:t>
        </w:r>
        <w:r w:rsidRPr="00942D25">
          <w:rPr>
            <w:rFonts w:eastAsia="黑体"/>
            <w:noProof/>
            <w:sz w:val="28"/>
            <w:szCs w:val="28"/>
          </w:rPr>
          <w:fldChar w:fldCharType="end"/>
        </w:r>
      </w:hyperlink>
    </w:p>
    <w:p w14:paraId="5144E437" w14:textId="12A98069"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31" w:history="1">
        <w:r w:rsidRPr="00942D25">
          <w:rPr>
            <w:rStyle w:val="afe"/>
            <w:rFonts w:eastAsia="黑体"/>
            <w:noProof/>
            <w:sz w:val="28"/>
            <w:szCs w:val="28"/>
          </w:rPr>
          <w:t>F5.4</w:t>
        </w:r>
        <w:r w:rsidRPr="00942D25">
          <w:rPr>
            <w:rStyle w:val="afe"/>
            <w:rFonts w:eastAsia="黑体"/>
            <w:noProof/>
            <w:sz w:val="28"/>
            <w:szCs w:val="28"/>
          </w:rPr>
          <w:t>规范性文件</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_Toc205795931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117</w:t>
        </w:r>
        <w:r w:rsidRPr="00942D25">
          <w:rPr>
            <w:rFonts w:eastAsia="黑体"/>
            <w:noProof/>
            <w:sz w:val="28"/>
            <w:szCs w:val="28"/>
          </w:rPr>
          <w:fldChar w:fldCharType="end"/>
        </w:r>
      </w:hyperlink>
    </w:p>
    <w:p w14:paraId="5AF3FC9A" w14:textId="767D2475"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32" w:history="1">
        <w:r w:rsidRPr="00942D25">
          <w:rPr>
            <w:rStyle w:val="afe"/>
            <w:rFonts w:eastAsia="黑体"/>
            <w:noProof/>
            <w:sz w:val="28"/>
            <w:szCs w:val="28"/>
          </w:rPr>
          <w:t>F5.5</w:t>
        </w:r>
        <w:r w:rsidRPr="00942D25">
          <w:rPr>
            <w:rStyle w:val="afe"/>
            <w:rFonts w:eastAsia="黑体"/>
            <w:noProof/>
            <w:sz w:val="28"/>
            <w:szCs w:val="28"/>
          </w:rPr>
          <w:t>技术标准、规范</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_Toc205795932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120</w:t>
        </w:r>
        <w:r w:rsidRPr="00942D25">
          <w:rPr>
            <w:rFonts w:eastAsia="黑体"/>
            <w:noProof/>
            <w:sz w:val="28"/>
            <w:szCs w:val="28"/>
          </w:rPr>
          <w:fldChar w:fldCharType="end"/>
        </w:r>
      </w:hyperlink>
    </w:p>
    <w:p w14:paraId="5D2E8BFE" w14:textId="4524FED9" w:rsidR="00942D25" w:rsidRPr="00942D25" w:rsidRDefault="00942D25" w:rsidP="00942D25">
      <w:pPr>
        <w:pStyle w:val="TOC2"/>
        <w:tabs>
          <w:tab w:val="right" w:leader="dot" w:pos="9175"/>
        </w:tabs>
        <w:adjustRightInd w:val="0"/>
        <w:snapToGrid w:val="0"/>
        <w:spacing w:line="360" w:lineRule="auto"/>
        <w:jc w:val="both"/>
        <w:rPr>
          <w:rFonts w:eastAsia="黑体"/>
          <w:smallCaps w:val="0"/>
          <w:noProof/>
          <w:sz w:val="28"/>
          <w:szCs w:val="28"/>
          <w14:ligatures w14:val="standardContextual"/>
        </w:rPr>
      </w:pPr>
      <w:hyperlink w:anchor="_Toc205795933" w:history="1">
        <w:r w:rsidRPr="00942D25">
          <w:rPr>
            <w:rStyle w:val="afe"/>
            <w:rFonts w:eastAsia="黑体"/>
            <w:noProof/>
            <w:sz w:val="28"/>
            <w:szCs w:val="28"/>
          </w:rPr>
          <w:t>F5.6</w:t>
        </w:r>
        <w:r w:rsidRPr="00942D25">
          <w:rPr>
            <w:rStyle w:val="afe"/>
            <w:rFonts w:eastAsia="黑体"/>
            <w:noProof/>
            <w:sz w:val="28"/>
            <w:szCs w:val="28"/>
          </w:rPr>
          <w:t>参考资料</w:t>
        </w:r>
        <w:r w:rsidRPr="00942D25">
          <w:rPr>
            <w:rFonts w:eastAsia="黑体"/>
            <w:noProof/>
            <w:sz w:val="28"/>
            <w:szCs w:val="28"/>
          </w:rPr>
          <w:tab/>
        </w:r>
        <w:r w:rsidRPr="00942D25">
          <w:rPr>
            <w:rFonts w:eastAsia="黑体"/>
            <w:noProof/>
            <w:sz w:val="28"/>
            <w:szCs w:val="28"/>
          </w:rPr>
          <w:fldChar w:fldCharType="begin"/>
        </w:r>
        <w:r w:rsidRPr="00942D25">
          <w:rPr>
            <w:rFonts w:eastAsia="黑体"/>
            <w:noProof/>
            <w:sz w:val="28"/>
            <w:szCs w:val="28"/>
          </w:rPr>
          <w:instrText xml:space="preserve"> PAGEREF _Toc205795933 \h </w:instrText>
        </w:r>
        <w:r w:rsidRPr="00942D25">
          <w:rPr>
            <w:rFonts w:eastAsia="黑体"/>
            <w:noProof/>
            <w:sz w:val="28"/>
            <w:szCs w:val="28"/>
          </w:rPr>
        </w:r>
        <w:r w:rsidRPr="00942D25">
          <w:rPr>
            <w:rFonts w:eastAsia="黑体"/>
            <w:noProof/>
            <w:sz w:val="28"/>
            <w:szCs w:val="28"/>
          </w:rPr>
          <w:fldChar w:fldCharType="separate"/>
        </w:r>
        <w:r w:rsidR="002A6479">
          <w:rPr>
            <w:rFonts w:eastAsia="黑体"/>
            <w:noProof/>
            <w:sz w:val="28"/>
            <w:szCs w:val="28"/>
          </w:rPr>
          <w:t>124</w:t>
        </w:r>
        <w:r w:rsidRPr="00942D25">
          <w:rPr>
            <w:rFonts w:eastAsia="黑体"/>
            <w:noProof/>
            <w:sz w:val="28"/>
            <w:szCs w:val="28"/>
          </w:rPr>
          <w:fldChar w:fldCharType="end"/>
        </w:r>
      </w:hyperlink>
    </w:p>
    <w:p w14:paraId="5DBD6644" w14:textId="532140E7" w:rsidR="00942D25" w:rsidRPr="00942D25" w:rsidRDefault="00942D25" w:rsidP="00942D25">
      <w:pPr>
        <w:pStyle w:val="TOC1"/>
        <w:adjustRightInd w:val="0"/>
        <w:snapToGrid w:val="0"/>
        <w:spacing w:before="0" w:after="0" w:line="360" w:lineRule="auto"/>
        <w:jc w:val="both"/>
        <w:rPr>
          <w:rFonts w:ascii="Times New Roman" w:eastAsia="黑体"/>
          <w:b/>
          <w:bCs w:val="0"/>
          <w:caps w:val="0"/>
          <w:noProof/>
          <w:sz w:val="28"/>
          <w:szCs w:val="28"/>
          <w14:ligatures w14:val="standardContextual"/>
        </w:rPr>
      </w:pPr>
      <w:hyperlink w:anchor="_Toc205795934" w:history="1">
        <w:r w:rsidRPr="00942D25">
          <w:rPr>
            <w:rStyle w:val="afe"/>
            <w:rFonts w:ascii="Times New Roman" w:eastAsia="黑体"/>
            <w:b/>
            <w:bCs w:val="0"/>
            <w:noProof/>
            <w:sz w:val="28"/>
            <w:szCs w:val="28"/>
          </w:rPr>
          <w:t>附件</w:t>
        </w:r>
        <w:r w:rsidRPr="00942D25">
          <w:rPr>
            <w:rStyle w:val="afe"/>
            <w:rFonts w:ascii="Times New Roman" w:eastAsia="黑体"/>
            <w:b/>
            <w:bCs w:val="0"/>
            <w:noProof/>
            <w:sz w:val="28"/>
            <w:szCs w:val="28"/>
          </w:rPr>
          <w:t>F6</w:t>
        </w:r>
        <w:r w:rsidRPr="00942D25">
          <w:rPr>
            <w:rStyle w:val="afe"/>
            <w:rFonts w:ascii="Times New Roman" w:eastAsia="黑体"/>
            <w:b/>
            <w:bCs w:val="0"/>
            <w:noProof/>
            <w:sz w:val="28"/>
            <w:szCs w:val="28"/>
          </w:rPr>
          <w:t>被评价单位提供的原始资料目录</w:t>
        </w:r>
        <w:r w:rsidRPr="00942D25">
          <w:rPr>
            <w:rFonts w:ascii="Times New Roman" w:eastAsia="黑体"/>
            <w:b/>
            <w:bCs w:val="0"/>
            <w:noProof/>
            <w:sz w:val="28"/>
            <w:szCs w:val="28"/>
          </w:rPr>
          <w:tab/>
        </w:r>
        <w:r w:rsidRPr="00942D25">
          <w:rPr>
            <w:rFonts w:ascii="Times New Roman" w:eastAsia="黑体"/>
            <w:b/>
            <w:bCs w:val="0"/>
            <w:noProof/>
            <w:sz w:val="28"/>
            <w:szCs w:val="28"/>
          </w:rPr>
          <w:fldChar w:fldCharType="begin"/>
        </w:r>
        <w:r w:rsidRPr="00942D25">
          <w:rPr>
            <w:rFonts w:ascii="Times New Roman" w:eastAsia="黑体"/>
            <w:b/>
            <w:bCs w:val="0"/>
            <w:noProof/>
            <w:sz w:val="28"/>
            <w:szCs w:val="28"/>
          </w:rPr>
          <w:instrText xml:space="preserve"> PAGEREF _Toc205795934 \h </w:instrText>
        </w:r>
        <w:r w:rsidRPr="00942D25">
          <w:rPr>
            <w:rFonts w:ascii="Times New Roman" w:eastAsia="黑体"/>
            <w:b/>
            <w:bCs w:val="0"/>
            <w:noProof/>
            <w:sz w:val="28"/>
            <w:szCs w:val="28"/>
          </w:rPr>
        </w:r>
        <w:r w:rsidRPr="00942D25">
          <w:rPr>
            <w:rFonts w:ascii="Times New Roman" w:eastAsia="黑体"/>
            <w:b/>
            <w:bCs w:val="0"/>
            <w:noProof/>
            <w:sz w:val="28"/>
            <w:szCs w:val="28"/>
          </w:rPr>
          <w:fldChar w:fldCharType="separate"/>
        </w:r>
        <w:r w:rsidR="002A6479">
          <w:rPr>
            <w:rFonts w:ascii="Times New Roman" w:eastAsia="黑体"/>
            <w:b/>
            <w:bCs w:val="0"/>
            <w:noProof/>
            <w:sz w:val="28"/>
            <w:szCs w:val="28"/>
          </w:rPr>
          <w:t>125</w:t>
        </w:r>
        <w:r w:rsidRPr="00942D25">
          <w:rPr>
            <w:rFonts w:ascii="Times New Roman" w:eastAsia="黑体"/>
            <w:b/>
            <w:bCs w:val="0"/>
            <w:noProof/>
            <w:sz w:val="28"/>
            <w:szCs w:val="28"/>
          </w:rPr>
          <w:fldChar w:fldCharType="end"/>
        </w:r>
      </w:hyperlink>
    </w:p>
    <w:p w14:paraId="11DB4F30" w14:textId="4609141F" w:rsidR="0046775E" w:rsidRDefault="0046775E" w:rsidP="00942D25">
      <w:pPr>
        <w:adjustRightInd w:val="0"/>
        <w:snapToGrid w:val="0"/>
        <w:spacing w:line="360" w:lineRule="auto"/>
        <w:rPr>
          <w:color w:val="FF0000"/>
        </w:rPr>
      </w:pPr>
      <w:r w:rsidRPr="00942D25">
        <w:rPr>
          <w:rFonts w:eastAsia="黑体"/>
          <w:color w:val="FF0000"/>
          <w:sz w:val="28"/>
          <w:szCs w:val="28"/>
        </w:rPr>
        <w:fldChar w:fldCharType="end"/>
      </w:r>
    </w:p>
    <w:p w14:paraId="25799B96" w14:textId="77777777" w:rsidR="00057B27" w:rsidRDefault="00057B27">
      <w:pPr>
        <w:adjustRightInd w:val="0"/>
        <w:snapToGrid w:val="0"/>
        <w:spacing w:before="160" w:after="160"/>
        <w:rPr>
          <w:b/>
          <w:bCs/>
          <w:color w:val="FF0000"/>
          <w:sz w:val="28"/>
          <w:szCs w:val="28"/>
        </w:rPr>
      </w:pPr>
      <w:r>
        <w:rPr>
          <w:b/>
          <w:bCs/>
          <w:color w:val="FF0000"/>
          <w:sz w:val="28"/>
          <w:szCs w:val="28"/>
        </w:rPr>
        <w:br w:type="page"/>
      </w:r>
    </w:p>
    <w:p w14:paraId="45529758" w14:textId="77777777" w:rsidR="0046775E" w:rsidRDefault="0046775E">
      <w:pPr>
        <w:adjustRightInd w:val="0"/>
        <w:snapToGrid w:val="0"/>
        <w:spacing w:before="160" w:after="160"/>
        <w:rPr>
          <w:b/>
          <w:bCs/>
          <w:color w:val="FF0000"/>
          <w:sz w:val="28"/>
          <w:szCs w:val="28"/>
        </w:rPr>
      </w:pPr>
    </w:p>
    <w:p w14:paraId="0C84DA3F" w14:textId="77777777" w:rsidR="0046775E" w:rsidRDefault="0046775E">
      <w:pPr>
        <w:pStyle w:val="1"/>
        <w:keepNext w:val="0"/>
        <w:keepLines w:val="0"/>
        <w:spacing w:before="0" w:after="0" w:line="240" w:lineRule="auto"/>
        <w:jc w:val="center"/>
        <w:rPr>
          <w:rFonts w:eastAsia="黑体"/>
          <w:b w:val="0"/>
          <w:color w:val="FF0000"/>
          <w:sz w:val="32"/>
        </w:rPr>
        <w:sectPr w:rsidR="0046775E">
          <w:footerReference w:type="default" r:id="rId10"/>
          <w:type w:val="oddPage"/>
          <w:pgSz w:w="11906" w:h="16838"/>
          <w:pgMar w:top="1417" w:right="1134" w:bottom="1134" w:left="1587" w:header="851" w:footer="992" w:gutter="0"/>
          <w:pgNumType w:start="1"/>
          <w:cols w:space="720"/>
          <w:docGrid w:type="lines" w:linePitch="332"/>
        </w:sectPr>
      </w:pPr>
      <w:bookmarkStart w:id="24" w:name="_Toc150152807"/>
      <w:bookmarkStart w:id="25" w:name="_Toc151780759"/>
      <w:bookmarkStart w:id="26" w:name="_Toc152149786"/>
      <w:bookmarkStart w:id="27" w:name="_Toc150572192"/>
      <w:bookmarkStart w:id="28" w:name="_Toc152554796"/>
      <w:bookmarkStart w:id="29" w:name="_Toc148864723"/>
      <w:bookmarkStart w:id="30" w:name="_Toc153955308"/>
      <w:bookmarkEnd w:id="5"/>
      <w:bookmarkEnd w:id="6"/>
      <w:bookmarkEnd w:id="7"/>
      <w:bookmarkEnd w:id="8"/>
      <w:bookmarkEnd w:id="9"/>
      <w:bookmarkEnd w:id="10"/>
    </w:p>
    <w:p w14:paraId="5FB55D1B" w14:textId="77777777" w:rsidR="003B7168" w:rsidRPr="003B7168" w:rsidRDefault="003B7168" w:rsidP="003B7168">
      <w:pPr>
        <w:adjustRightInd w:val="0"/>
        <w:snapToGrid w:val="0"/>
        <w:spacing w:line="360" w:lineRule="auto"/>
        <w:jc w:val="center"/>
        <w:rPr>
          <w:rFonts w:ascii="宋体" w:hAnsi="宋体" w:hint="eastAsia"/>
          <w:b/>
          <w:bCs/>
          <w:sz w:val="30"/>
          <w:szCs w:val="30"/>
        </w:rPr>
      </w:pPr>
      <w:r w:rsidRPr="003B7168">
        <w:rPr>
          <w:rFonts w:ascii="宋体" w:hAnsi="宋体" w:hint="eastAsia"/>
          <w:b/>
          <w:bCs/>
          <w:sz w:val="30"/>
          <w:szCs w:val="30"/>
        </w:rPr>
        <w:lastRenderedPageBreak/>
        <w:t>术语和定义</w:t>
      </w:r>
    </w:p>
    <w:p w14:paraId="4BC1B3D1"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1</w:t>
      </w:r>
      <w:r w:rsidRPr="003B7168">
        <w:rPr>
          <w:rFonts w:hint="eastAsia"/>
          <w:sz w:val="28"/>
          <w:szCs w:val="28"/>
        </w:rPr>
        <w:t>）</w:t>
      </w:r>
      <w:r w:rsidRPr="003B7168">
        <w:rPr>
          <w:sz w:val="28"/>
          <w:szCs w:val="28"/>
        </w:rPr>
        <w:t>化学品</w:t>
      </w:r>
    </w:p>
    <w:p w14:paraId="611C3F0D"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指各种化学元素、由元素组成的化合物及其混合物，包括天然的或者人造的。</w:t>
      </w:r>
    </w:p>
    <w:p w14:paraId="13ABC5AB"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2</w:t>
      </w:r>
      <w:r w:rsidRPr="003B7168">
        <w:rPr>
          <w:rFonts w:hint="eastAsia"/>
          <w:sz w:val="28"/>
          <w:szCs w:val="28"/>
        </w:rPr>
        <w:t>）</w:t>
      </w:r>
      <w:r w:rsidRPr="003B7168">
        <w:rPr>
          <w:sz w:val="28"/>
          <w:szCs w:val="28"/>
        </w:rPr>
        <w:t>危险化学品</w:t>
      </w:r>
    </w:p>
    <w:p w14:paraId="3FCAF2D5"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指具有爆炸、燃烧、助燃、毒害、腐蚀等性质且对接触的人员、设施、环境可能造成伤害或者损害的化学品。</w:t>
      </w:r>
    </w:p>
    <w:p w14:paraId="67D2BAAE"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3</w:t>
      </w:r>
      <w:r w:rsidRPr="003B7168">
        <w:rPr>
          <w:rFonts w:hint="eastAsia"/>
          <w:sz w:val="28"/>
          <w:szCs w:val="28"/>
        </w:rPr>
        <w:t>）</w:t>
      </w:r>
      <w:r w:rsidRPr="003B7168">
        <w:rPr>
          <w:sz w:val="28"/>
          <w:szCs w:val="28"/>
        </w:rPr>
        <w:t>新建项目</w:t>
      </w:r>
    </w:p>
    <w:p w14:paraId="1A50953B"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2079C11E"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4</w:t>
      </w:r>
      <w:r w:rsidRPr="003B7168">
        <w:rPr>
          <w:sz w:val="28"/>
          <w:szCs w:val="28"/>
        </w:rPr>
        <w:t>）</w:t>
      </w:r>
      <w:r w:rsidRPr="003B7168">
        <w:rPr>
          <w:rFonts w:hint="eastAsia"/>
          <w:sz w:val="28"/>
          <w:szCs w:val="28"/>
        </w:rPr>
        <w:t>改建项目</w:t>
      </w:r>
    </w:p>
    <w:p w14:paraId="79F256B7"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60F59ADF"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5</w:t>
      </w:r>
      <w:r w:rsidRPr="003B7168">
        <w:rPr>
          <w:sz w:val="28"/>
          <w:szCs w:val="28"/>
        </w:rPr>
        <w:t>）</w:t>
      </w:r>
      <w:r w:rsidRPr="003B7168">
        <w:rPr>
          <w:rFonts w:hint="eastAsia"/>
          <w:sz w:val="28"/>
          <w:szCs w:val="28"/>
        </w:rPr>
        <w:t>扩建项目</w:t>
      </w:r>
    </w:p>
    <w:p w14:paraId="49434889"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指企业（单位）拟建与现有伴有危险化学品产生的化学品或者危险化学品品种相同且生产、储存装置（设施）相对独立的建设项目。</w:t>
      </w:r>
    </w:p>
    <w:p w14:paraId="35427C59"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6</w:t>
      </w:r>
      <w:r w:rsidRPr="003B7168">
        <w:rPr>
          <w:rFonts w:hint="eastAsia"/>
          <w:sz w:val="28"/>
          <w:szCs w:val="28"/>
        </w:rPr>
        <w:t>）安全设施</w:t>
      </w:r>
    </w:p>
    <w:p w14:paraId="52A92E3C"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指企业（单位）在生产经营活动中将危险因素、有害因素控制在安全范围内以及预防、减少、消除危害所配备的装置（设备）和采取的措施。</w:t>
      </w:r>
    </w:p>
    <w:p w14:paraId="3F5F8DB6"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7</w:t>
      </w:r>
      <w:r w:rsidRPr="003B7168">
        <w:rPr>
          <w:rFonts w:hint="eastAsia"/>
          <w:sz w:val="28"/>
          <w:szCs w:val="28"/>
        </w:rPr>
        <w:t>）作业场所</w:t>
      </w:r>
    </w:p>
    <w:p w14:paraId="4FCC57C2"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指可能使从业人员接触危险化学品的任何作业活动场所，包括从事危险化学品的生产、操作、处置、储存、搬运、运输、废弃危险化学品的处置或</w:t>
      </w:r>
      <w:r w:rsidRPr="003B7168">
        <w:rPr>
          <w:rFonts w:hint="eastAsia"/>
          <w:sz w:val="28"/>
          <w:szCs w:val="28"/>
        </w:rPr>
        <w:lastRenderedPageBreak/>
        <w:t>者处理等场所。</w:t>
      </w:r>
    </w:p>
    <w:p w14:paraId="6D4F82BE"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w:t>
      </w:r>
      <w:r w:rsidRPr="003B7168">
        <w:rPr>
          <w:rFonts w:hint="eastAsia"/>
          <w:sz w:val="28"/>
          <w:szCs w:val="28"/>
        </w:rPr>
        <w:t>8</w:t>
      </w:r>
      <w:r w:rsidRPr="003B7168">
        <w:rPr>
          <w:rFonts w:hint="eastAsia"/>
          <w:sz w:val="28"/>
          <w:szCs w:val="28"/>
        </w:rPr>
        <w:t>）安全评价单元</w:t>
      </w:r>
    </w:p>
    <w:p w14:paraId="1E57A7FD" w14:textId="77777777" w:rsidR="003B7168" w:rsidRPr="003B7168" w:rsidRDefault="003B7168" w:rsidP="003B7168">
      <w:pPr>
        <w:adjustRightInd w:val="0"/>
        <w:snapToGrid w:val="0"/>
        <w:spacing w:line="360" w:lineRule="auto"/>
        <w:ind w:firstLineChars="200" w:firstLine="560"/>
        <w:rPr>
          <w:sz w:val="28"/>
          <w:szCs w:val="28"/>
        </w:rPr>
      </w:pPr>
      <w:r w:rsidRPr="003B7168">
        <w:rPr>
          <w:rFonts w:hint="eastAsia"/>
          <w:sz w:val="28"/>
          <w:szCs w:val="28"/>
        </w:rPr>
        <w:t>根据建设项目安全评价的需要，将建设项目划分为一些相对独立部分</w:t>
      </w:r>
      <w:r w:rsidRPr="003B7168">
        <w:rPr>
          <w:rFonts w:hint="eastAsia"/>
          <w:sz w:val="28"/>
          <w:szCs w:val="28"/>
        </w:rPr>
        <w:t>,</w:t>
      </w:r>
      <w:r w:rsidRPr="003B7168">
        <w:rPr>
          <w:rFonts w:hint="eastAsia"/>
          <w:sz w:val="28"/>
          <w:szCs w:val="28"/>
        </w:rPr>
        <w:t>其中每个相对独立部分称为评价单元。</w:t>
      </w:r>
    </w:p>
    <w:p w14:paraId="23D45D38" w14:textId="77777777" w:rsidR="0046775E" w:rsidRPr="003B7168" w:rsidRDefault="0046775E">
      <w:pPr>
        <w:rPr>
          <w:color w:val="FF0000"/>
        </w:rPr>
        <w:sectPr w:rsidR="0046775E" w:rsidRPr="003B7168">
          <w:pgSz w:w="11906" w:h="16838"/>
          <w:pgMar w:top="1417" w:right="1134" w:bottom="1134" w:left="1587" w:header="851" w:footer="992" w:gutter="0"/>
          <w:pgNumType w:start="1"/>
          <w:cols w:space="720"/>
          <w:docGrid w:type="lines" w:linePitch="332"/>
        </w:sectPr>
      </w:pPr>
    </w:p>
    <w:p w14:paraId="2508EBB0" w14:textId="77777777" w:rsidR="0046775E" w:rsidRPr="00440C98" w:rsidRDefault="0046775E" w:rsidP="00440C98">
      <w:pPr>
        <w:pStyle w:val="1"/>
        <w:pageBreakBefore/>
        <w:adjustRightInd w:val="0"/>
        <w:snapToGrid w:val="0"/>
        <w:spacing w:beforeLines="100" w:before="332" w:afterLines="100" w:after="332" w:line="360" w:lineRule="auto"/>
        <w:jc w:val="center"/>
        <w:rPr>
          <w:rFonts w:eastAsia="黑体"/>
          <w:sz w:val="32"/>
          <w:szCs w:val="28"/>
        </w:rPr>
      </w:pPr>
      <w:bookmarkStart w:id="31" w:name="_Toc12086"/>
      <w:bookmarkStart w:id="32" w:name="_Toc11893"/>
      <w:bookmarkStart w:id="33" w:name="_Toc31329"/>
      <w:bookmarkStart w:id="34" w:name="_Toc11045"/>
      <w:bookmarkStart w:id="35" w:name="_Toc205795871"/>
      <w:r w:rsidRPr="00440C98">
        <w:rPr>
          <w:rFonts w:eastAsia="黑体" w:hint="eastAsia"/>
          <w:sz w:val="32"/>
          <w:szCs w:val="28"/>
        </w:rPr>
        <w:lastRenderedPageBreak/>
        <w:t>1</w:t>
      </w:r>
      <w:bookmarkEnd w:id="24"/>
      <w:bookmarkEnd w:id="25"/>
      <w:bookmarkEnd w:id="26"/>
      <w:bookmarkEnd w:id="27"/>
      <w:bookmarkEnd w:id="28"/>
      <w:bookmarkEnd w:id="29"/>
      <w:bookmarkEnd w:id="30"/>
      <w:bookmarkEnd w:id="31"/>
      <w:r w:rsidRPr="00440C98">
        <w:rPr>
          <w:rFonts w:eastAsia="黑体" w:hint="eastAsia"/>
          <w:sz w:val="32"/>
          <w:szCs w:val="28"/>
        </w:rPr>
        <w:t>安全评价工作经过</w:t>
      </w:r>
      <w:bookmarkEnd w:id="32"/>
      <w:bookmarkEnd w:id="33"/>
      <w:bookmarkEnd w:id="34"/>
      <w:bookmarkEnd w:id="35"/>
    </w:p>
    <w:p w14:paraId="62467735" w14:textId="77777777" w:rsidR="0046775E" w:rsidRPr="00440C98" w:rsidRDefault="0046775E" w:rsidP="00440C98">
      <w:pPr>
        <w:pStyle w:val="2"/>
        <w:adjustRightInd w:val="0"/>
        <w:snapToGrid w:val="0"/>
        <w:spacing w:beforeLines="100" w:before="332" w:afterLines="100" w:after="332" w:line="360" w:lineRule="auto"/>
        <w:jc w:val="center"/>
        <w:rPr>
          <w:rFonts w:ascii="Times New Roman" w:eastAsia="楷体_GB2312" w:hAnsi="Times New Roman"/>
        </w:rPr>
      </w:pPr>
      <w:bookmarkStart w:id="36" w:name="_Toc24307"/>
      <w:bookmarkStart w:id="37" w:name="_Toc24372"/>
      <w:bookmarkStart w:id="38" w:name="_Toc7536"/>
      <w:bookmarkStart w:id="39" w:name="_Toc21541"/>
      <w:bookmarkStart w:id="40" w:name="_Toc205795872"/>
      <w:bookmarkStart w:id="41" w:name="_Toc152149790"/>
      <w:bookmarkStart w:id="42" w:name="_Toc153955312"/>
      <w:bookmarkStart w:id="43" w:name="_Toc150152811"/>
      <w:bookmarkStart w:id="44" w:name="_Toc152554800"/>
      <w:bookmarkStart w:id="45" w:name="_Toc150572196"/>
      <w:bookmarkStart w:id="46" w:name="_Toc148864727"/>
      <w:bookmarkStart w:id="47" w:name="_Toc151780763"/>
      <w:r w:rsidRPr="00440C98">
        <w:rPr>
          <w:rFonts w:ascii="Times New Roman" w:eastAsia="楷体_GB2312" w:hAnsi="Times New Roman" w:hint="eastAsia"/>
        </w:rPr>
        <w:t>1.1</w:t>
      </w:r>
      <w:bookmarkEnd w:id="36"/>
      <w:r w:rsidRPr="00440C98">
        <w:rPr>
          <w:rFonts w:ascii="Times New Roman" w:eastAsia="楷体_GB2312" w:hAnsi="Times New Roman" w:hint="eastAsia"/>
        </w:rPr>
        <w:t>前期准备情况</w:t>
      </w:r>
      <w:bookmarkEnd w:id="37"/>
      <w:bookmarkEnd w:id="38"/>
      <w:bookmarkEnd w:id="39"/>
      <w:bookmarkEnd w:id="40"/>
    </w:p>
    <w:p w14:paraId="445815E7" w14:textId="77777777" w:rsidR="000A5C54" w:rsidRDefault="000A5C54">
      <w:pPr>
        <w:adjustRightInd w:val="0"/>
        <w:snapToGrid w:val="0"/>
        <w:spacing w:line="360" w:lineRule="auto"/>
        <w:ind w:firstLineChars="200" w:firstLine="560"/>
        <w:rPr>
          <w:sz w:val="28"/>
          <w:szCs w:val="28"/>
        </w:rPr>
      </w:pPr>
      <w:r w:rsidRPr="000A5C54">
        <w:rPr>
          <w:rFonts w:hint="eastAsia"/>
          <w:sz w:val="28"/>
          <w:szCs w:val="28"/>
        </w:rPr>
        <w:t>为了做好评价工作，我们在开展工作之前，首先根据建设项目的实际情况，与建设单位共同协商确定安全评价对象和范围。在此基础上成立了评价小组；确定了评价组负责人；编制了评价大纲；收集了评价工作所需法律、法规及标准规范；进行了项目风险分析等。在充分熟悉企业提供资料基础上，对建设项目的选址进行了现场勘察，为做好安全评价工作进行了较为充分的前期准备。</w:t>
      </w:r>
    </w:p>
    <w:p w14:paraId="024D1D1B" w14:textId="77777777" w:rsidR="0046775E" w:rsidRDefault="0046775E">
      <w:pPr>
        <w:adjustRightInd w:val="0"/>
        <w:snapToGrid w:val="0"/>
        <w:spacing w:line="360" w:lineRule="auto"/>
        <w:ind w:firstLineChars="200" w:firstLine="560"/>
        <w:rPr>
          <w:color w:val="FF0000"/>
          <w:sz w:val="28"/>
          <w:szCs w:val="28"/>
        </w:rPr>
      </w:pPr>
      <w:r>
        <w:rPr>
          <w:sz w:val="28"/>
          <w:szCs w:val="28"/>
        </w:rPr>
        <w:t>本设立安全评价报告主要由</w:t>
      </w:r>
      <w:r w:rsidR="006D0E6E">
        <w:rPr>
          <w:rFonts w:hint="eastAsia"/>
          <w:sz w:val="28"/>
          <w:szCs w:val="28"/>
        </w:rPr>
        <w:t>安全评价工作经过</w:t>
      </w:r>
      <w:r>
        <w:rPr>
          <w:sz w:val="28"/>
          <w:szCs w:val="28"/>
        </w:rPr>
        <w:t>；建设项目概况；危险、有害因素辨识结果及依据说明；评价单元划分</w:t>
      </w:r>
      <w:r w:rsidR="006D0E6E">
        <w:rPr>
          <w:rFonts w:hint="eastAsia"/>
          <w:sz w:val="28"/>
          <w:szCs w:val="28"/>
        </w:rPr>
        <w:t>与安全评价方法的选择</w:t>
      </w:r>
      <w:r>
        <w:rPr>
          <w:sz w:val="28"/>
          <w:szCs w:val="28"/>
        </w:rPr>
        <w:t>；定性、定量分析危险、有害因素程度的结果；安全条件分析；</w:t>
      </w:r>
      <w:r w:rsidR="006D0E6E" w:rsidRPr="006D0E6E">
        <w:rPr>
          <w:rFonts w:hint="eastAsia"/>
          <w:sz w:val="28"/>
          <w:szCs w:val="28"/>
        </w:rPr>
        <w:t>主要技术、工艺或者方式和装置、设备、设施及其安全可靠性</w:t>
      </w:r>
      <w:r w:rsidR="006D0E6E">
        <w:rPr>
          <w:rFonts w:hint="eastAsia"/>
          <w:sz w:val="28"/>
          <w:szCs w:val="28"/>
        </w:rPr>
        <w:t>；</w:t>
      </w:r>
      <w:r>
        <w:rPr>
          <w:sz w:val="28"/>
          <w:szCs w:val="28"/>
        </w:rPr>
        <w:t>安全对策措施</w:t>
      </w:r>
      <w:r w:rsidR="006D0E6E">
        <w:rPr>
          <w:rFonts w:hint="eastAsia"/>
          <w:sz w:val="28"/>
          <w:szCs w:val="28"/>
        </w:rPr>
        <w:t>与</w:t>
      </w:r>
      <w:r>
        <w:rPr>
          <w:sz w:val="28"/>
          <w:szCs w:val="28"/>
        </w:rPr>
        <w:t>建议</w:t>
      </w:r>
      <w:r w:rsidR="006D0E6E">
        <w:rPr>
          <w:rFonts w:hint="eastAsia"/>
          <w:sz w:val="28"/>
          <w:szCs w:val="28"/>
        </w:rPr>
        <w:t>；安全</w:t>
      </w:r>
      <w:r>
        <w:rPr>
          <w:sz w:val="28"/>
          <w:szCs w:val="28"/>
        </w:rPr>
        <w:t>评价结论；与建设单位交换意见的情况结果等。</w:t>
      </w:r>
    </w:p>
    <w:p w14:paraId="636254A5" w14:textId="77777777" w:rsidR="0046775E" w:rsidRPr="000A5C54" w:rsidRDefault="0046775E">
      <w:pPr>
        <w:pStyle w:val="2"/>
        <w:adjustRightInd w:val="0"/>
        <w:snapToGrid w:val="0"/>
        <w:spacing w:beforeLines="100" w:before="332" w:afterLines="100" w:after="332" w:line="360" w:lineRule="auto"/>
        <w:jc w:val="center"/>
        <w:rPr>
          <w:rFonts w:ascii="Times New Roman" w:eastAsia="楷体_GB2312" w:hAnsi="Times New Roman"/>
        </w:rPr>
      </w:pPr>
      <w:bookmarkStart w:id="48" w:name="_Toc153955310"/>
      <w:bookmarkStart w:id="49" w:name="_Toc150572194"/>
      <w:bookmarkStart w:id="50" w:name="_Toc152149788"/>
      <w:bookmarkStart w:id="51" w:name="_Toc151780761"/>
      <w:bookmarkStart w:id="52" w:name="_Toc152554798"/>
      <w:bookmarkStart w:id="53" w:name="_Toc148864725"/>
      <w:bookmarkStart w:id="54" w:name="_Toc13163"/>
      <w:bookmarkStart w:id="55" w:name="_Toc150152809"/>
      <w:bookmarkStart w:id="56" w:name="_Toc8364"/>
      <w:bookmarkStart w:id="57" w:name="_Toc19442"/>
      <w:bookmarkStart w:id="58" w:name="_Toc23075"/>
      <w:bookmarkStart w:id="59" w:name="_Toc205795873"/>
      <w:bookmarkStart w:id="60" w:name="_Toc153955311"/>
      <w:bookmarkStart w:id="61" w:name="_Toc152149789"/>
      <w:bookmarkStart w:id="62" w:name="_Toc148864726"/>
      <w:bookmarkStart w:id="63" w:name="_Toc152554799"/>
      <w:bookmarkStart w:id="64" w:name="_Toc151780762"/>
      <w:bookmarkStart w:id="65" w:name="_Toc150572195"/>
      <w:bookmarkStart w:id="66" w:name="_Toc150152810"/>
      <w:r w:rsidRPr="000A5C54">
        <w:rPr>
          <w:rFonts w:ascii="Times New Roman" w:eastAsia="楷体_GB2312" w:hAnsi="Times New Roman" w:hint="eastAsia"/>
        </w:rPr>
        <w:t>1.2</w:t>
      </w:r>
      <w:bookmarkEnd w:id="48"/>
      <w:bookmarkEnd w:id="49"/>
      <w:bookmarkEnd w:id="50"/>
      <w:bookmarkEnd w:id="51"/>
      <w:bookmarkEnd w:id="52"/>
      <w:bookmarkEnd w:id="53"/>
      <w:bookmarkEnd w:id="54"/>
      <w:bookmarkEnd w:id="55"/>
      <w:r w:rsidRPr="000A5C54">
        <w:rPr>
          <w:rFonts w:ascii="Times New Roman" w:eastAsia="楷体_GB2312" w:hAnsi="Times New Roman" w:hint="eastAsia"/>
        </w:rPr>
        <w:t>评价目的</w:t>
      </w:r>
      <w:bookmarkEnd w:id="56"/>
      <w:bookmarkEnd w:id="57"/>
      <w:bookmarkEnd w:id="58"/>
      <w:bookmarkEnd w:id="59"/>
    </w:p>
    <w:p w14:paraId="4E5634DB" w14:textId="77777777" w:rsidR="0046775E" w:rsidRDefault="0046775E">
      <w:pPr>
        <w:pStyle w:val="14"/>
        <w:spacing w:line="360" w:lineRule="auto"/>
        <w:ind w:firstLine="560"/>
        <w:rPr>
          <w:rFonts w:ascii="Times New Roman" w:hAnsi="Times New Roman"/>
          <w:color w:val="auto"/>
          <w:kern w:val="0"/>
          <w:sz w:val="28"/>
          <w:szCs w:val="28"/>
        </w:rPr>
      </w:pPr>
      <w:r>
        <w:rPr>
          <w:rFonts w:ascii="Times New Roman" w:hAnsi="Times New Roman" w:hint="eastAsia"/>
          <w:color w:val="auto"/>
          <w:kern w:val="0"/>
          <w:sz w:val="28"/>
          <w:szCs w:val="28"/>
        </w:rPr>
        <w:t>设立安全评价是贯彻“安全第一、预防为主，综合治理”的安全生产方针，应用安全系统工程原理和方法，对建设项目可能存在的危险、有害因素进行辨识与分析，判断其发生事故的可能性及严重程度，提出相应的对策措施，从而为建设项目初步设计提供科学依据，实现其安全措施和设施与主体工程的“三同时”，确保其建成投产后的安全生产、经济运行。同时，也为当地应急管理部门实施建设项目安全条件审查提供技术支撑。</w:t>
      </w:r>
    </w:p>
    <w:p w14:paraId="5C368A27" w14:textId="77777777" w:rsidR="0046775E" w:rsidRPr="00F443F4" w:rsidRDefault="0046775E">
      <w:pPr>
        <w:pStyle w:val="2"/>
        <w:adjustRightInd w:val="0"/>
        <w:snapToGrid w:val="0"/>
        <w:spacing w:beforeLines="100" w:before="332" w:afterLines="100" w:after="332" w:line="360" w:lineRule="auto"/>
        <w:jc w:val="center"/>
        <w:rPr>
          <w:rFonts w:ascii="Times New Roman" w:eastAsia="楷体_GB2312" w:hAnsi="Times New Roman"/>
        </w:rPr>
      </w:pPr>
      <w:bookmarkStart w:id="67" w:name="_Toc19123"/>
      <w:bookmarkStart w:id="68" w:name="_Toc12977"/>
      <w:bookmarkStart w:id="69" w:name="_Toc16157"/>
      <w:bookmarkStart w:id="70" w:name="_Toc9136"/>
      <w:bookmarkStart w:id="71" w:name="_Toc205795874"/>
      <w:r w:rsidRPr="00F443F4">
        <w:rPr>
          <w:rFonts w:ascii="Times New Roman" w:eastAsia="楷体_GB2312" w:hAnsi="Times New Roman" w:hint="eastAsia"/>
        </w:rPr>
        <w:lastRenderedPageBreak/>
        <w:t>1.3</w:t>
      </w:r>
      <w:bookmarkEnd w:id="60"/>
      <w:bookmarkEnd w:id="61"/>
      <w:bookmarkEnd w:id="62"/>
      <w:bookmarkEnd w:id="63"/>
      <w:bookmarkEnd w:id="64"/>
      <w:bookmarkEnd w:id="65"/>
      <w:bookmarkEnd w:id="66"/>
      <w:bookmarkEnd w:id="67"/>
      <w:r w:rsidRPr="00F443F4">
        <w:rPr>
          <w:rFonts w:ascii="Times New Roman" w:eastAsia="楷体_GB2312" w:hAnsi="Times New Roman" w:hint="eastAsia"/>
        </w:rPr>
        <w:t>评价对象和范围</w:t>
      </w:r>
      <w:bookmarkEnd w:id="68"/>
      <w:bookmarkEnd w:id="69"/>
      <w:bookmarkEnd w:id="70"/>
      <w:bookmarkEnd w:id="71"/>
    </w:p>
    <w:p w14:paraId="335ED6C8" w14:textId="77777777"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根据</w:t>
      </w:r>
      <w:r w:rsidR="00F443F4" w:rsidRPr="00F443F4">
        <w:rPr>
          <w:rFonts w:hint="eastAsia"/>
          <w:bCs/>
          <w:kern w:val="0"/>
          <w:sz w:val="28"/>
          <w:szCs w:val="28"/>
        </w:rPr>
        <w:t>朝阳百盛钛业股份有限公司</w:t>
      </w:r>
      <w:r>
        <w:rPr>
          <w:rFonts w:hint="eastAsia"/>
          <w:bCs/>
          <w:kern w:val="0"/>
          <w:sz w:val="28"/>
          <w:szCs w:val="28"/>
        </w:rPr>
        <w:t>提供的相关资料，并经双方共同协商确定，本次设立评价的对象为盘</w:t>
      </w:r>
      <w:r w:rsidR="00F443F4" w:rsidRPr="00F443F4">
        <w:rPr>
          <w:rFonts w:hint="eastAsia"/>
          <w:bCs/>
          <w:kern w:val="0"/>
          <w:sz w:val="28"/>
          <w:szCs w:val="28"/>
        </w:rPr>
        <w:t>朝阳百盛钛业股份有限公司</w:t>
      </w:r>
      <w:r w:rsidR="00F443F4" w:rsidRPr="00F443F4">
        <w:rPr>
          <w:rFonts w:hint="eastAsia"/>
          <w:bCs/>
          <w:kern w:val="0"/>
          <w:sz w:val="28"/>
          <w:szCs w:val="28"/>
        </w:rPr>
        <w:t>2.0</w:t>
      </w:r>
      <w:r w:rsidR="00F443F4" w:rsidRPr="00F443F4">
        <w:rPr>
          <w:rFonts w:hint="eastAsia"/>
          <w:bCs/>
          <w:kern w:val="0"/>
          <w:sz w:val="28"/>
          <w:szCs w:val="28"/>
        </w:rPr>
        <w:t>万吨</w:t>
      </w:r>
      <w:r w:rsidR="00F443F4" w:rsidRPr="00F443F4">
        <w:rPr>
          <w:rFonts w:hint="eastAsia"/>
          <w:bCs/>
          <w:kern w:val="0"/>
          <w:sz w:val="28"/>
          <w:szCs w:val="28"/>
        </w:rPr>
        <w:t>/</w:t>
      </w:r>
      <w:r w:rsidR="00F443F4" w:rsidRPr="00F443F4">
        <w:rPr>
          <w:rFonts w:hint="eastAsia"/>
          <w:bCs/>
          <w:kern w:val="0"/>
          <w:sz w:val="28"/>
          <w:szCs w:val="28"/>
        </w:rPr>
        <w:t>年海绵钛、</w:t>
      </w:r>
      <w:r w:rsidR="00F443F4" w:rsidRPr="00F443F4">
        <w:rPr>
          <w:rFonts w:hint="eastAsia"/>
          <w:bCs/>
          <w:kern w:val="0"/>
          <w:sz w:val="28"/>
          <w:szCs w:val="28"/>
        </w:rPr>
        <w:t>2.0</w:t>
      </w:r>
      <w:r w:rsidR="00F443F4" w:rsidRPr="00F443F4">
        <w:rPr>
          <w:rFonts w:hint="eastAsia"/>
          <w:bCs/>
          <w:kern w:val="0"/>
          <w:sz w:val="28"/>
          <w:szCs w:val="28"/>
        </w:rPr>
        <w:t>千吨</w:t>
      </w:r>
      <w:r w:rsidR="00F443F4" w:rsidRPr="00F443F4">
        <w:rPr>
          <w:rFonts w:hint="eastAsia"/>
          <w:bCs/>
          <w:kern w:val="0"/>
          <w:sz w:val="28"/>
          <w:szCs w:val="28"/>
        </w:rPr>
        <w:t>/</w:t>
      </w:r>
      <w:r w:rsidR="00F443F4" w:rsidRPr="00F443F4">
        <w:rPr>
          <w:rFonts w:hint="eastAsia"/>
          <w:bCs/>
          <w:kern w:val="0"/>
          <w:sz w:val="28"/>
          <w:szCs w:val="28"/>
        </w:rPr>
        <w:t>年海绵锆项目（一期）</w:t>
      </w:r>
      <w:r>
        <w:rPr>
          <w:rFonts w:hint="eastAsia"/>
          <w:bCs/>
          <w:kern w:val="0"/>
          <w:sz w:val="28"/>
          <w:szCs w:val="28"/>
        </w:rPr>
        <w:t>。</w:t>
      </w:r>
    </w:p>
    <w:p w14:paraId="58627D9D" w14:textId="13B84BB2"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具体评价范围包括：新建</w:t>
      </w:r>
      <w:r w:rsidR="006D0E6E">
        <w:rPr>
          <w:rFonts w:hint="eastAsia"/>
          <w:bCs/>
          <w:kern w:val="0"/>
          <w:sz w:val="28"/>
          <w:szCs w:val="28"/>
        </w:rPr>
        <w:t>1</w:t>
      </w:r>
      <w:r w:rsidR="00F443F4">
        <w:rPr>
          <w:rFonts w:hint="eastAsia"/>
          <w:bCs/>
          <w:kern w:val="0"/>
          <w:sz w:val="28"/>
          <w:szCs w:val="28"/>
        </w:rPr>
        <w:t>间锆还蒸车间</w:t>
      </w:r>
      <w:r>
        <w:rPr>
          <w:rFonts w:hint="eastAsia"/>
          <w:bCs/>
          <w:kern w:val="0"/>
          <w:sz w:val="28"/>
          <w:szCs w:val="28"/>
        </w:rPr>
        <w:t>（</w:t>
      </w:r>
      <w:r w:rsidR="00F443F4">
        <w:rPr>
          <w:rFonts w:hint="eastAsia"/>
          <w:bCs/>
          <w:kern w:val="0"/>
          <w:sz w:val="28"/>
          <w:szCs w:val="28"/>
        </w:rPr>
        <w:t>锆产量</w:t>
      </w:r>
      <w:r>
        <w:rPr>
          <w:bCs/>
          <w:kern w:val="0"/>
          <w:sz w:val="28"/>
          <w:szCs w:val="28"/>
        </w:rPr>
        <w:t>为</w:t>
      </w:r>
      <w:r w:rsidR="00F443F4">
        <w:rPr>
          <w:rFonts w:hint="eastAsia"/>
          <w:bCs/>
          <w:kern w:val="0"/>
          <w:sz w:val="28"/>
          <w:szCs w:val="28"/>
        </w:rPr>
        <w:t>2000t/a</w:t>
      </w:r>
      <w:r>
        <w:rPr>
          <w:rFonts w:hint="eastAsia"/>
          <w:bCs/>
          <w:kern w:val="0"/>
          <w:sz w:val="28"/>
          <w:szCs w:val="28"/>
        </w:rPr>
        <w:t>）</w:t>
      </w:r>
      <w:r w:rsidR="006D0E6E">
        <w:rPr>
          <w:rFonts w:hint="eastAsia"/>
          <w:bCs/>
          <w:kern w:val="0"/>
          <w:sz w:val="28"/>
          <w:szCs w:val="28"/>
        </w:rPr>
        <w:t>，</w:t>
      </w:r>
      <w:r w:rsidR="006D0E6E">
        <w:rPr>
          <w:rFonts w:hint="eastAsia"/>
          <w:bCs/>
          <w:kern w:val="0"/>
          <w:sz w:val="28"/>
          <w:szCs w:val="28"/>
        </w:rPr>
        <w:t>1</w:t>
      </w:r>
      <w:r w:rsidR="006D0E6E">
        <w:rPr>
          <w:rFonts w:hint="eastAsia"/>
          <w:bCs/>
          <w:kern w:val="0"/>
          <w:sz w:val="28"/>
          <w:szCs w:val="28"/>
        </w:rPr>
        <w:t>间</w:t>
      </w:r>
      <w:r w:rsidR="005D678B" w:rsidRPr="005D678B">
        <w:rPr>
          <w:rFonts w:hint="eastAsia"/>
          <w:bCs/>
          <w:kern w:val="0"/>
          <w:sz w:val="28"/>
          <w:szCs w:val="28"/>
        </w:rPr>
        <w:t>海绵</w:t>
      </w:r>
      <w:r w:rsidR="006D0E6E">
        <w:rPr>
          <w:rFonts w:hint="eastAsia"/>
          <w:bCs/>
          <w:kern w:val="0"/>
          <w:sz w:val="28"/>
          <w:szCs w:val="28"/>
        </w:rPr>
        <w:t>锆破碎车间</w:t>
      </w:r>
      <w:r w:rsidR="000275A8">
        <w:rPr>
          <w:rFonts w:hint="eastAsia"/>
          <w:bCs/>
          <w:kern w:val="0"/>
          <w:sz w:val="28"/>
          <w:szCs w:val="28"/>
        </w:rPr>
        <w:t>、</w:t>
      </w:r>
      <w:r w:rsidR="006D0E6E">
        <w:rPr>
          <w:rFonts w:hint="eastAsia"/>
          <w:bCs/>
          <w:kern w:val="0"/>
          <w:sz w:val="28"/>
          <w:szCs w:val="28"/>
        </w:rPr>
        <w:t>1</w:t>
      </w:r>
      <w:r w:rsidR="006D0E6E">
        <w:rPr>
          <w:rFonts w:hint="eastAsia"/>
          <w:bCs/>
          <w:kern w:val="0"/>
          <w:sz w:val="28"/>
          <w:szCs w:val="28"/>
        </w:rPr>
        <w:t>间锆</w:t>
      </w:r>
      <w:r w:rsidR="00CE0A0E">
        <w:rPr>
          <w:rFonts w:hint="eastAsia"/>
          <w:bCs/>
          <w:kern w:val="0"/>
          <w:sz w:val="28"/>
          <w:szCs w:val="28"/>
        </w:rPr>
        <w:t>成品</w:t>
      </w:r>
      <w:r w:rsidR="006D0E6E">
        <w:rPr>
          <w:rFonts w:hint="eastAsia"/>
          <w:bCs/>
          <w:kern w:val="0"/>
          <w:sz w:val="28"/>
          <w:szCs w:val="28"/>
        </w:rPr>
        <w:t>库房</w:t>
      </w:r>
      <w:r w:rsidR="000275A8">
        <w:rPr>
          <w:rFonts w:hint="eastAsia"/>
          <w:bCs/>
          <w:kern w:val="0"/>
          <w:sz w:val="28"/>
          <w:szCs w:val="28"/>
        </w:rPr>
        <w:t>及</w:t>
      </w:r>
      <w:r w:rsidR="000275A8">
        <w:rPr>
          <w:rFonts w:hint="eastAsia"/>
          <w:bCs/>
          <w:kern w:val="0"/>
          <w:sz w:val="28"/>
          <w:szCs w:val="28"/>
        </w:rPr>
        <w:t>1</w:t>
      </w:r>
      <w:r w:rsidR="000275A8">
        <w:rPr>
          <w:rFonts w:hint="eastAsia"/>
          <w:bCs/>
          <w:kern w:val="0"/>
          <w:sz w:val="28"/>
          <w:szCs w:val="28"/>
        </w:rPr>
        <w:t>座液氩储罐</w:t>
      </w:r>
      <w:r>
        <w:rPr>
          <w:rFonts w:hint="eastAsia"/>
          <w:bCs/>
          <w:kern w:val="0"/>
          <w:sz w:val="28"/>
          <w:szCs w:val="28"/>
        </w:rPr>
        <w:t>。</w:t>
      </w:r>
    </w:p>
    <w:p w14:paraId="5579CA66" w14:textId="77777777" w:rsidR="0046775E" w:rsidRDefault="003B3BB8">
      <w:pPr>
        <w:adjustRightInd w:val="0"/>
        <w:snapToGrid w:val="0"/>
        <w:spacing w:line="360" w:lineRule="auto"/>
        <w:ind w:firstLineChars="200" w:firstLine="560"/>
        <w:rPr>
          <w:bCs/>
          <w:kern w:val="0"/>
          <w:sz w:val="28"/>
          <w:szCs w:val="28"/>
        </w:rPr>
      </w:pPr>
      <w:r>
        <w:rPr>
          <w:rFonts w:hint="eastAsia"/>
          <w:bCs/>
          <w:kern w:val="0"/>
          <w:sz w:val="28"/>
          <w:szCs w:val="28"/>
        </w:rPr>
        <w:t>企业</w:t>
      </w:r>
      <w:r w:rsidR="0046775E">
        <w:rPr>
          <w:rFonts w:hint="eastAsia"/>
          <w:bCs/>
          <w:kern w:val="0"/>
          <w:sz w:val="28"/>
          <w:szCs w:val="28"/>
        </w:rPr>
        <w:t>其他工程不在本次评价范围内。</w:t>
      </w:r>
    </w:p>
    <w:p w14:paraId="3C568724" w14:textId="77777777" w:rsidR="0046775E" w:rsidRDefault="0046775E">
      <w:pPr>
        <w:adjustRightInd w:val="0"/>
        <w:snapToGrid w:val="0"/>
        <w:spacing w:line="360" w:lineRule="auto"/>
        <w:ind w:firstLineChars="200" w:firstLine="560"/>
        <w:rPr>
          <w:bCs/>
          <w:kern w:val="0"/>
          <w:sz w:val="28"/>
          <w:szCs w:val="28"/>
        </w:rPr>
      </w:pPr>
      <w:r>
        <w:rPr>
          <w:rFonts w:hint="eastAsia"/>
          <w:bCs/>
          <w:kern w:val="0"/>
          <w:sz w:val="28"/>
          <w:szCs w:val="28"/>
        </w:rPr>
        <w:t>主要评价内容：主要评价内容为建设项目的设立安全条件，具体包括：项目是否符合国家和当地政府产业政策与布局；项目是否符合当地政府区域规划；选址及总平面布置的合理性；项目周边重要场所、区域及居民分布情况，建设项目的设施分布和连续生产经营活动情况及其相互影响情况，安全防范措施的科学、可行性；当地自然条件对建设项目安全生产的影响和安全措施可行性；主要技术、工艺成熟可靠性；新建及依托配套公辅工程的满足性。</w:t>
      </w:r>
    </w:p>
    <w:p w14:paraId="5E8B52FB" w14:textId="77777777" w:rsidR="0046775E" w:rsidRPr="003B3BB8" w:rsidRDefault="0046775E" w:rsidP="003B3BB8">
      <w:pPr>
        <w:keepNext/>
        <w:adjustRightInd w:val="0"/>
        <w:snapToGrid w:val="0"/>
        <w:spacing w:beforeLines="50" w:before="166" w:afterLines="50" w:after="166"/>
        <w:jc w:val="center"/>
        <w:rPr>
          <w:rFonts w:eastAsia="黑体" w:cs="黑体"/>
          <w:spacing w:val="6"/>
          <w:sz w:val="24"/>
        </w:rPr>
      </w:pPr>
      <w:r w:rsidRPr="006D0E6E">
        <w:rPr>
          <w:rFonts w:eastAsia="黑体" w:cs="黑体" w:hint="eastAsia"/>
          <w:spacing w:val="6"/>
          <w:sz w:val="24"/>
        </w:rPr>
        <w:t>表</w:t>
      </w:r>
      <w:r w:rsidRPr="006D0E6E">
        <w:rPr>
          <w:rFonts w:eastAsia="黑体" w:cs="黑体" w:hint="eastAsia"/>
          <w:spacing w:val="6"/>
          <w:sz w:val="24"/>
        </w:rPr>
        <w:t>1.3-1</w:t>
      </w:r>
      <w:r w:rsidR="003B3BB8" w:rsidRPr="006D0E6E">
        <w:rPr>
          <w:rFonts w:eastAsia="黑体" w:cs="黑体" w:hint="eastAsia"/>
          <w:spacing w:val="6"/>
          <w:sz w:val="24"/>
        </w:rPr>
        <w:t xml:space="preserve"> </w:t>
      </w:r>
      <w:r w:rsidRPr="006D0E6E">
        <w:rPr>
          <w:rFonts w:eastAsia="黑体" w:cs="黑体" w:hint="eastAsia"/>
          <w:spacing w:val="6"/>
          <w:sz w:val="24"/>
        </w:rPr>
        <w:t xml:space="preserve"> </w:t>
      </w:r>
      <w:r w:rsidRPr="006D0E6E">
        <w:rPr>
          <w:rFonts w:eastAsia="黑体" w:cs="黑体" w:hint="eastAsia"/>
          <w:spacing w:val="6"/>
          <w:sz w:val="24"/>
        </w:rPr>
        <w:t>评价范围表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8"/>
        <w:gridCol w:w="1096"/>
        <w:gridCol w:w="1098"/>
        <w:gridCol w:w="5474"/>
      </w:tblGrid>
      <w:tr w:rsidR="0046775E" w14:paraId="37AF0034" w14:textId="77777777" w:rsidTr="0029222E">
        <w:trPr>
          <w:trHeight w:val="454"/>
          <w:jc w:val="center"/>
        </w:trPr>
        <w:tc>
          <w:tcPr>
            <w:tcW w:w="817" w:type="pct"/>
            <w:vAlign w:val="center"/>
          </w:tcPr>
          <w:p w14:paraId="21FB5E66" w14:textId="77777777" w:rsidR="0046775E" w:rsidRDefault="0046775E">
            <w:pPr>
              <w:widowControl/>
              <w:adjustRightInd w:val="0"/>
              <w:snapToGrid w:val="0"/>
              <w:jc w:val="center"/>
              <w:rPr>
                <w:szCs w:val="21"/>
              </w:rPr>
            </w:pPr>
            <w:r>
              <w:rPr>
                <w:szCs w:val="21"/>
              </w:rPr>
              <w:t>序号</w:t>
            </w:r>
          </w:p>
        </w:tc>
        <w:tc>
          <w:tcPr>
            <w:tcW w:w="1197" w:type="pct"/>
            <w:gridSpan w:val="2"/>
            <w:vAlign w:val="center"/>
          </w:tcPr>
          <w:p w14:paraId="43612228" w14:textId="77777777" w:rsidR="0046775E" w:rsidRDefault="0046775E">
            <w:pPr>
              <w:widowControl/>
              <w:adjustRightInd w:val="0"/>
              <w:snapToGrid w:val="0"/>
              <w:jc w:val="center"/>
              <w:rPr>
                <w:szCs w:val="21"/>
              </w:rPr>
            </w:pPr>
            <w:r>
              <w:rPr>
                <w:szCs w:val="21"/>
              </w:rPr>
              <w:t>新建内容</w:t>
            </w:r>
          </w:p>
        </w:tc>
        <w:tc>
          <w:tcPr>
            <w:tcW w:w="2986" w:type="pct"/>
            <w:vAlign w:val="center"/>
          </w:tcPr>
          <w:p w14:paraId="00682DBB" w14:textId="77777777" w:rsidR="0046775E" w:rsidRDefault="0046775E">
            <w:pPr>
              <w:widowControl/>
              <w:adjustRightInd w:val="0"/>
              <w:snapToGrid w:val="0"/>
              <w:jc w:val="center"/>
              <w:rPr>
                <w:szCs w:val="21"/>
              </w:rPr>
            </w:pPr>
            <w:r>
              <w:rPr>
                <w:szCs w:val="21"/>
              </w:rPr>
              <w:t>评价范围</w:t>
            </w:r>
          </w:p>
        </w:tc>
      </w:tr>
      <w:tr w:rsidR="0046775E" w14:paraId="4A6D91D6" w14:textId="77777777" w:rsidTr="0029222E">
        <w:trPr>
          <w:trHeight w:val="454"/>
          <w:jc w:val="center"/>
        </w:trPr>
        <w:tc>
          <w:tcPr>
            <w:tcW w:w="817" w:type="pct"/>
            <w:vAlign w:val="center"/>
          </w:tcPr>
          <w:p w14:paraId="4FA7973E" w14:textId="77777777" w:rsidR="0046775E" w:rsidRDefault="0046775E">
            <w:pPr>
              <w:widowControl/>
              <w:adjustRightInd w:val="0"/>
              <w:snapToGrid w:val="0"/>
              <w:jc w:val="center"/>
              <w:rPr>
                <w:szCs w:val="21"/>
              </w:rPr>
            </w:pPr>
            <w:r>
              <w:rPr>
                <w:szCs w:val="21"/>
              </w:rPr>
              <w:t>1</w:t>
            </w:r>
          </w:p>
        </w:tc>
        <w:tc>
          <w:tcPr>
            <w:tcW w:w="1197" w:type="pct"/>
            <w:gridSpan w:val="2"/>
            <w:vAlign w:val="center"/>
          </w:tcPr>
          <w:p w14:paraId="6B621145" w14:textId="77777777" w:rsidR="0046775E" w:rsidRDefault="0046775E">
            <w:pPr>
              <w:widowControl/>
              <w:adjustRightInd w:val="0"/>
              <w:snapToGrid w:val="0"/>
              <w:jc w:val="center"/>
              <w:rPr>
                <w:szCs w:val="21"/>
              </w:rPr>
            </w:pPr>
            <w:r>
              <w:rPr>
                <w:szCs w:val="21"/>
              </w:rPr>
              <w:t>周边及总平面布置</w:t>
            </w:r>
          </w:p>
        </w:tc>
        <w:tc>
          <w:tcPr>
            <w:tcW w:w="2986" w:type="pct"/>
            <w:vAlign w:val="center"/>
          </w:tcPr>
          <w:p w14:paraId="2C3D658D" w14:textId="77777777" w:rsidR="0046775E" w:rsidRDefault="0046775E">
            <w:pPr>
              <w:widowControl/>
              <w:adjustRightInd w:val="0"/>
              <w:snapToGrid w:val="0"/>
              <w:jc w:val="center"/>
              <w:rPr>
                <w:szCs w:val="21"/>
              </w:rPr>
            </w:pPr>
            <w:r>
              <w:rPr>
                <w:szCs w:val="21"/>
              </w:rPr>
              <w:t>对本次新建的</w:t>
            </w:r>
            <w:r>
              <w:rPr>
                <w:rFonts w:hint="eastAsia"/>
                <w:szCs w:val="21"/>
              </w:rPr>
              <w:t>设施</w:t>
            </w:r>
            <w:r>
              <w:rPr>
                <w:szCs w:val="21"/>
              </w:rPr>
              <w:t>与周边建筑的安全间距进行符合性评价</w:t>
            </w:r>
          </w:p>
        </w:tc>
      </w:tr>
      <w:tr w:rsidR="0046775E" w14:paraId="7E31C49C" w14:textId="77777777" w:rsidTr="0029222E">
        <w:trPr>
          <w:trHeight w:val="454"/>
          <w:jc w:val="center"/>
        </w:trPr>
        <w:tc>
          <w:tcPr>
            <w:tcW w:w="817" w:type="pct"/>
            <w:vAlign w:val="center"/>
          </w:tcPr>
          <w:p w14:paraId="6880A0BF" w14:textId="77777777" w:rsidR="0046775E" w:rsidRDefault="0046775E">
            <w:pPr>
              <w:widowControl/>
              <w:adjustRightInd w:val="0"/>
              <w:snapToGrid w:val="0"/>
              <w:jc w:val="center"/>
              <w:rPr>
                <w:szCs w:val="21"/>
              </w:rPr>
            </w:pPr>
            <w:r>
              <w:rPr>
                <w:szCs w:val="21"/>
              </w:rPr>
              <w:t>2</w:t>
            </w:r>
          </w:p>
        </w:tc>
        <w:tc>
          <w:tcPr>
            <w:tcW w:w="1197" w:type="pct"/>
            <w:gridSpan w:val="2"/>
            <w:vAlign w:val="center"/>
          </w:tcPr>
          <w:p w14:paraId="29A3AFB5" w14:textId="77777777" w:rsidR="0046775E" w:rsidRDefault="0046775E">
            <w:pPr>
              <w:widowControl/>
              <w:adjustRightInd w:val="0"/>
              <w:snapToGrid w:val="0"/>
              <w:jc w:val="center"/>
              <w:rPr>
                <w:szCs w:val="21"/>
              </w:rPr>
            </w:pPr>
            <w:r>
              <w:rPr>
                <w:szCs w:val="21"/>
              </w:rPr>
              <w:t>建</w:t>
            </w:r>
            <w:r>
              <w:rPr>
                <w:rFonts w:hint="eastAsia"/>
                <w:szCs w:val="21"/>
              </w:rPr>
              <w:t>（</w:t>
            </w:r>
            <w:r>
              <w:rPr>
                <w:szCs w:val="21"/>
              </w:rPr>
              <w:t>构</w:t>
            </w:r>
            <w:r>
              <w:rPr>
                <w:rFonts w:hint="eastAsia"/>
                <w:szCs w:val="21"/>
              </w:rPr>
              <w:t>）</w:t>
            </w:r>
            <w:r>
              <w:rPr>
                <w:szCs w:val="21"/>
              </w:rPr>
              <w:t>筑物</w:t>
            </w:r>
          </w:p>
        </w:tc>
        <w:tc>
          <w:tcPr>
            <w:tcW w:w="2986" w:type="pct"/>
            <w:vAlign w:val="center"/>
          </w:tcPr>
          <w:p w14:paraId="079870F3" w14:textId="37DA9BFC" w:rsidR="0046775E" w:rsidRDefault="006D0E6E">
            <w:pPr>
              <w:widowControl/>
              <w:adjustRightInd w:val="0"/>
              <w:snapToGrid w:val="0"/>
              <w:jc w:val="center"/>
              <w:rPr>
                <w:szCs w:val="21"/>
              </w:rPr>
            </w:pPr>
            <w:r>
              <w:rPr>
                <w:rFonts w:hint="eastAsia"/>
                <w:szCs w:val="21"/>
              </w:rPr>
              <w:t>1</w:t>
            </w:r>
            <w:r w:rsidR="004F00F4">
              <w:rPr>
                <w:rFonts w:hint="eastAsia"/>
                <w:szCs w:val="21"/>
              </w:rPr>
              <w:t>间锆还蒸车间</w:t>
            </w:r>
            <w:r>
              <w:rPr>
                <w:rFonts w:hint="eastAsia"/>
                <w:szCs w:val="21"/>
              </w:rPr>
              <w:t>、</w:t>
            </w:r>
            <w:r>
              <w:rPr>
                <w:rFonts w:hint="eastAsia"/>
                <w:szCs w:val="21"/>
              </w:rPr>
              <w:t>1</w:t>
            </w:r>
            <w:r>
              <w:rPr>
                <w:rFonts w:hint="eastAsia"/>
                <w:szCs w:val="21"/>
              </w:rPr>
              <w:t>间</w:t>
            </w:r>
            <w:r w:rsidR="005D678B" w:rsidRPr="005D678B">
              <w:rPr>
                <w:rFonts w:hint="eastAsia"/>
                <w:szCs w:val="21"/>
              </w:rPr>
              <w:t>海绵</w:t>
            </w:r>
            <w:r>
              <w:rPr>
                <w:rFonts w:hint="eastAsia"/>
                <w:szCs w:val="21"/>
              </w:rPr>
              <w:t>锆破碎车间</w:t>
            </w:r>
            <w:r w:rsidR="000275A8">
              <w:rPr>
                <w:rFonts w:hint="eastAsia"/>
                <w:szCs w:val="21"/>
              </w:rPr>
              <w:t>、</w:t>
            </w:r>
            <w:r>
              <w:rPr>
                <w:rFonts w:hint="eastAsia"/>
                <w:szCs w:val="21"/>
              </w:rPr>
              <w:t>1</w:t>
            </w:r>
            <w:r>
              <w:rPr>
                <w:rFonts w:hint="eastAsia"/>
                <w:szCs w:val="21"/>
              </w:rPr>
              <w:t>间锆</w:t>
            </w:r>
            <w:r w:rsidR="00CE0A0E">
              <w:rPr>
                <w:rFonts w:hint="eastAsia"/>
                <w:szCs w:val="21"/>
              </w:rPr>
              <w:t>成品</w:t>
            </w:r>
            <w:r>
              <w:rPr>
                <w:rFonts w:hint="eastAsia"/>
                <w:szCs w:val="21"/>
              </w:rPr>
              <w:t>库房</w:t>
            </w:r>
            <w:r w:rsidR="000275A8">
              <w:rPr>
                <w:rFonts w:hint="eastAsia"/>
                <w:szCs w:val="21"/>
              </w:rPr>
              <w:t>、</w:t>
            </w:r>
            <w:r w:rsidR="000275A8">
              <w:rPr>
                <w:rFonts w:hint="eastAsia"/>
                <w:szCs w:val="21"/>
              </w:rPr>
              <w:t>1</w:t>
            </w:r>
            <w:r w:rsidR="000275A8">
              <w:rPr>
                <w:rFonts w:hint="eastAsia"/>
                <w:szCs w:val="21"/>
              </w:rPr>
              <w:t>座液氩储罐</w:t>
            </w:r>
          </w:p>
        </w:tc>
      </w:tr>
      <w:tr w:rsidR="0046775E" w14:paraId="38BF4D3F" w14:textId="77777777" w:rsidTr="0029222E">
        <w:trPr>
          <w:trHeight w:val="454"/>
          <w:jc w:val="center"/>
        </w:trPr>
        <w:tc>
          <w:tcPr>
            <w:tcW w:w="817" w:type="pct"/>
            <w:vAlign w:val="center"/>
          </w:tcPr>
          <w:p w14:paraId="56508690" w14:textId="77777777" w:rsidR="0046775E" w:rsidRDefault="0046775E">
            <w:pPr>
              <w:widowControl/>
              <w:adjustRightInd w:val="0"/>
              <w:snapToGrid w:val="0"/>
              <w:jc w:val="center"/>
              <w:rPr>
                <w:szCs w:val="21"/>
              </w:rPr>
            </w:pPr>
            <w:r>
              <w:rPr>
                <w:szCs w:val="21"/>
              </w:rPr>
              <w:t>3</w:t>
            </w:r>
          </w:p>
        </w:tc>
        <w:tc>
          <w:tcPr>
            <w:tcW w:w="1197" w:type="pct"/>
            <w:gridSpan w:val="2"/>
            <w:vAlign w:val="center"/>
          </w:tcPr>
          <w:p w14:paraId="6A471FBF" w14:textId="77777777" w:rsidR="0046775E" w:rsidRDefault="0046775E">
            <w:pPr>
              <w:widowControl/>
              <w:adjustRightInd w:val="0"/>
              <w:snapToGrid w:val="0"/>
              <w:jc w:val="center"/>
              <w:rPr>
                <w:szCs w:val="21"/>
              </w:rPr>
            </w:pPr>
            <w:r>
              <w:rPr>
                <w:szCs w:val="21"/>
              </w:rPr>
              <w:t>工艺</w:t>
            </w:r>
          </w:p>
        </w:tc>
        <w:tc>
          <w:tcPr>
            <w:tcW w:w="2986" w:type="pct"/>
            <w:vAlign w:val="center"/>
          </w:tcPr>
          <w:p w14:paraId="4599CFA2" w14:textId="77777777" w:rsidR="0046775E" w:rsidRDefault="004F00F4">
            <w:pPr>
              <w:widowControl/>
              <w:adjustRightInd w:val="0"/>
              <w:snapToGrid w:val="0"/>
              <w:jc w:val="center"/>
              <w:rPr>
                <w:szCs w:val="21"/>
              </w:rPr>
            </w:pPr>
            <w:r>
              <w:rPr>
                <w:rFonts w:hint="eastAsia"/>
                <w:szCs w:val="21"/>
              </w:rPr>
              <w:t>海绵锆生产工艺</w:t>
            </w:r>
          </w:p>
        </w:tc>
      </w:tr>
      <w:tr w:rsidR="0046775E" w14:paraId="68EBB1A7" w14:textId="77777777" w:rsidTr="0029222E">
        <w:trPr>
          <w:trHeight w:val="454"/>
          <w:jc w:val="center"/>
        </w:trPr>
        <w:tc>
          <w:tcPr>
            <w:tcW w:w="817" w:type="pct"/>
            <w:vMerge w:val="restart"/>
            <w:vAlign w:val="center"/>
          </w:tcPr>
          <w:p w14:paraId="1E034A19" w14:textId="77777777" w:rsidR="0046775E" w:rsidRDefault="0046775E">
            <w:pPr>
              <w:widowControl/>
              <w:adjustRightInd w:val="0"/>
              <w:snapToGrid w:val="0"/>
              <w:jc w:val="center"/>
              <w:rPr>
                <w:szCs w:val="21"/>
              </w:rPr>
            </w:pPr>
            <w:r>
              <w:rPr>
                <w:szCs w:val="21"/>
              </w:rPr>
              <w:t>4</w:t>
            </w:r>
          </w:p>
        </w:tc>
        <w:tc>
          <w:tcPr>
            <w:tcW w:w="598" w:type="pct"/>
            <w:vMerge w:val="restart"/>
            <w:vAlign w:val="center"/>
          </w:tcPr>
          <w:p w14:paraId="7F3E5D3F" w14:textId="77777777" w:rsidR="008F538D" w:rsidRPr="008F538D" w:rsidRDefault="0046775E" w:rsidP="008F538D">
            <w:pPr>
              <w:widowControl/>
              <w:adjustRightInd w:val="0"/>
              <w:snapToGrid w:val="0"/>
              <w:jc w:val="center"/>
              <w:rPr>
                <w:szCs w:val="21"/>
              </w:rPr>
            </w:pPr>
            <w:r>
              <w:rPr>
                <w:szCs w:val="21"/>
              </w:rPr>
              <w:t>公用工程</w:t>
            </w:r>
          </w:p>
        </w:tc>
        <w:tc>
          <w:tcPr>
            <w:tcW w:w="599" w:type="pct"/>
            <w:vAlign w:val="center"/>
          </w:tcPr>
          <w:p w14:paraId="168C349F" w14:textId="77777777" w:rsidR="0046775E" w:rsidRDefault="0046775E">
            <w:pPr>
              <w:widowControl/>
              <w:adjustRightInd w:val="0"/>
              <w:snapToGrid w:val="0"/>
              <w:jc w:val="center"/>
              <w:rPr>
                <w:szCs w:val="21"/>
              </w:rPr>
            </w:pPr>
            <w:r>
              <w:rPr>
                <w:szCs w:val="21"/>
              </w:rPr>
              <w:t>给排水</w:t>
            </w:r>
          </w:p>
        </w:tc>
        <w:tc>
          <w:tcPr>
            <w:tcW w:w="2986" w:type="pct"/>
            <w:vAlign w:val="center"/>
          </w:tcPr>
          <w:p w14:paraId="1BCB7F9F" w14:textId="77777777" w:rsidR="0046775E" w:rsidRDefault="0046775E">
            <w:pPr>
              <w:widowControl/>
              <w:adjustRightInd w:val="0"/>
              <w:snapToGrid w:val="0"/>
              <w:jc w:val="center"/>
              <w:rPr>
                <w:szCs w:val="21"/>
              </w:rPr>
            </w:pPr>
            <w:r>
              <w:rPr>
                <w:szCs w:val="21"/>
              </w:rPr>
              <w:t>对厂区原有给水部分（水源、给水管网）</w:t>
            </w:r>
            <w:r>
              <w:rPr>
                <w:rFonts w:hint="eastAsia"/>
                <w:szCs w:val="21"/>
              </w:rPr>
              <w:t>、排水</w:t>
            </w:r>
            <w:r>
              <w:rPr>
                <w:szCs w:val="21"/>
              </w:rPr>
              <w:t>进行符合性评价</w:t>
            </w:r>
          </w:p>
        </w:tc>
      </w:tr>
      <w:tr w:rsidR="0046775E" w14:paraId="428F3B5D" w14:textId="77777777" w:rsidTr="0029222E">
        <w:trPr>
          <w:trHeight w:val="454"/>
          <w:jc w:val="center"/>
        </w:trPr>
        <w:tc>
          <w:tcPr>
            <w:tcW w:w="817" w:type="pct"/>
            <w:vMerge/>
            <w:vAlign w:val="center"/>
          </w:tcPr>
          <w:p w14:paraId="350B4B08" w14:textId="77777777" w:rsidR="0046775E" w:rsidRDefault="0046775E">
            <w:pPr>
              <w:widowControl/>
              <w:adjustRightInd w:val="0"/>
              <w:snapToGrid w:val="0"/>
              <w:jc w:val="center"/>
              <w:rPr>
                <w:szCs w:val="21"/>
              </w:rPr>
            </w:pPr>
          </w:p>
        </w:tc>
        <w:tc>
          <w:tcPr>
            <w:tcW w:w="598" w:type="pct"/>
            <w:vMerge/>
            <w:vAlign w:val="center"/>
          </w:tcPr>
          <w:p w14:paraId="0D4A32F3" w14:textId="77777777" w:rsidR="0046775E" w:rsidRDefault="0046775E">
            <w:pPr>
              <w:widowControl/>
              <w:adjustRightInd w:val="0"/>
              <w:snapToGrid w:val="0"/>
              <w:jc w:val="center"/>
              <w:rPr>
                <w:szCs w:val="21"/>
              </w:rPr>
            </w:pPr>
          </w:p>
        </w:tc>
        <w:tc>
          <w:tcPr>
            <w:tcW w:w="599" w:type="pct"/>
            <w:vAlign w:val="center"/>
          </w:tcPr>
          <w:p w14:paraId="72913ADD" w14:textId="77777777" w:rsidR="0046775E" w:rsidRDefault="0098048A">
            <w:pPr>
              <w:widowControl/>
              <w:adjustRightInd w:val="0"/>
              <w:snapToGrid w:val="0"/>
              <w:jc w:val="center"/>
              <w:rPr>
                <w:szCs w:val="21"/>
              </w:rPr>
            </w:pPr>
            <w:r>
              <w:rPr>
                <w:rFonts w:hint="eastAsia"/>
                <w:szCs w:val="21"/>
              </w:rPr>
              <w:t>供配电</w:t>
            </w:r>
          </w:p>
        </w:tc>
        <w:tc>
          <w:tcPr>
            <w:tcW w:w="2986" w:type="pct"/>
            <w:vAlign w:val="center"/>
          </w:tcPr>
          <w:p w14:paraId="488C1F07" w14:textId="77777777" w:rsidR="0046775E" w:rsidRPr="00A07C80" w:rsidRDefault="0046775E">
            <w:pPr>
              <w:widowControl/>
              <w:adjustRightInd w:val="0"/>
              <w:snapToGrid w:val="0"/>
              <w:jc w:val="center"/>
              <w:rPr>
                <w:szCs w:val="21"/>
              </w:rPr>
            </w:pPr>
            <w:r w:rsidRPr="00A07C80">
              <w:rPr>
                <w:szCs w:val="21"/>
              </w:rPr>
              <w:t>对</w:t>
            </w:r>
            <w:r w:rsidR="00470D9D" w:rsidRPr="00A07C80">
              <w:rPr>
                <w:rFonts w:hint="eastAsia"/>
                <w:szCs w:val="21"/>
              </w:rPr>
              <w:t>新增供配电设施提出对策建议</w:t>
            </w:r>
          </w:p>
        </w:tc>
      </w:tr>
      <w:tr w:rsidR="0046775E" w14:paraId="00C3F648" w14:textId="77777777" w:rsidTr="0029222E">
        <w:trPr>
          <w:trHeight w:val="454"/>
          <w:jc w:val="center"/>
        </w:trPr>
        <w:tc>
          <w:tcPr>
            <w:tcW w:w="817" w:type="pct"/>
            <w:vMerge/>
            <w:vAlign w:val="center"/>
          </w:tcPr>
          <w:p w14:paraId="0BE5473D" w14:textId="77777777" w:rsidR="0046775E" w:rsidRDefault="0046775E">
            <w:pPr>
              <w:widowControl/>
              <w:adjustRightInd w:val="0"/>
              <w:snapToGrid w:val="0"/>
              <w:jc w:val="center"/>
              <w:rPr>
                <w:szCs w:val="21"/>
              </w:rPr>
            </w:pPr>
          </w:p>
        </w:tc>
        <w:tc>
          <w:tcPr>
            <w:tcW w:w="598" w:type="pct"/>
            <w:vMerge/>
            <w:vAlign w:val="center"/>
          </w:tcPr>
          <w:p w14:paraId="75EAAA93" w14:textId="77777777" w:rsidR="0046775E" w:rsidRDefault="0046775E">
            <w:pPr>
              <w:widowControl/>
              <w:adjustRightInd w:val="0"/>
              <w:snapToGrid w:val="0"/>
              <w:jc w:val="center"/>
              <w:rPr>
                <w:szCs w:val="21"/>
              </w:rPr>
            </w:pPr>
          </w:p>
        </w:tc>
        <w:tc>
          <w:tcPr>
            <w:tcW w:w="599" w:type="pct"/>
            <w:vAlign w:val="center"/>
          </w:tcPr>
          <w:p w14:paraId="469ECB2E" w14:textId="77777777" w:rsidR="0046775E" w:rsidRDefault="0046775E">
            <w:pPr>
              <w:widowControl/>
              <w:adjustRightInd w:val="0"/>
              <w:snapToGrid w:val="0"/>
              <w:jc w:val="center"/>
              <w:rPr>
                <w:szCs w:val="21"/>
              </w:rPr>
            </w:pPr>
            <w:r>
              <w:rPr>
                <w:szCs w:val="21"/>
              </w:rPr>
              <w:t>防雷防静电</w:t>
            </w:r>
          </w:p>
        </w:tc>
        <w:tc>
          <w:tcPr>
            <w:tcW w:w="2986" w:type="pct"/>
            <w:vAlign w:val="center"/>
          </w:tcPr>
          <w:p w14:paraId="54E56E43" w14:textId="77777777" w:rsidR="0046775E" w:rsidRDefault="0046775E">
            <w:pPr>
              <w:widowControl/>
              <w:adjustRightInd w:val="0"/>
              <w:snapToGrid w:val="0"/>
              <w:jc w:val="center"/>
              <w:rPr>
                <w:szCs w:val="21"/>
              </w:rPr>
            </w:pPr>
            <w:r>
              <w:rPr>
                <w:szCs w:val="21"/>
              </w:rPr>
              <w:t>对新建</w:t>
            </w:r>
            <w:r>
              <w:rPr>
                <w:rFonts w:hint="eastAsia"/>
                <w:szCs w:val="21"/>
              </w:rPr>
              <w:t>装置</w:t>
            </w:r>
            <w:r>
              <w:rPr>
                <w:szCs w:val="21"/>
              </w:rPr>
              <w:t>防雷防静电</w:t>
            </w:r>
            <w:r>
              <w:rPr>
                <w:rFonts w:hint="eastAsia"/>
                <w:szCs w:val="21"/>
              </w:rPr>
              <w:t>提出对策建议</w:t>
            </w:r>
          </w:p>
        </w:tc>
      </w:tr>
      <w:tr w:rsidR="0046775E" w14:paraId="44526EAB" w14:textId="77777777" w:rsidTr="0029222E">
        <w:trPr>
          <w:trHeight w:val="454"/>
          <w:jc w:val="center"/>
        </w:trPr>
        <w:tc>
          <w:tcPr>
            <w:tcW w:w="817" w:type="pct"/>
            <w:vMerge/>
            <w:vAlign w:val="center"/>
          </w:tcPr>
          <w:p w14:paraId="78CBD7E2" w14:textId="77777777" w:rsidR="0046775E" w:rsidRDefault="0046775E">
            <w:pPr>
              <w:widowControl/>
              <w:adjustRightInd w:val="0"/>
              <w:snapToGrid w:val="0"/>
              <w:jc w:val="center"/>
              <w:rPr>
                <w:szCs w:val="21"/>
              </w:rPr>
            </w:pPr>
          </w:p>
        </w:tc>
        <w:tc>
          <w:tcPr>
            <w:tcW w:w="598" w:type="pct"/>
            <w:vMerge/>
            <w:vAlign w:val="center"/>
          </w:tcPr>
          <w:p w14:paraId="3F25EDFE" w14:textId="77777777" w:rsidR="0046775E" w:rsidRDefault="0046775E">
            <w:pPr>
              <w:widowControl/>
              <w:adjustRightInd w:val="0"/>
              <w:snapToGrid w:val="0"/>
              <w:jc w:val="center"/>
              <w:rPr>
                <w:szCs w:val="21"/>
              </w:rPr>
            </w:pPr>
          </w:p>
        </w:tc>
        <w:tc>
          <w:tcPr>
            <w:tcW w:w="599" w:type="pct"/>
            <w:vAlign w:val="center"/>
          </w:tcPr>
          <w:p w14:paraId="2D27F614" w14:textId="77777777" w:rsidR="0046775E" w:rsidRDefault="0046775E">
            <w:pPr>
              <w:widowControl/>
              <w:adjustRightInd w:val="0"/>
              <w:snapToGrid w:val="0"/>
              <w:jc w:val="center"/>
              <w:rPr>
                <w:szCs w:val="21"/>
              </w:rPr>
            </w:pPr>
            <w:r>
              <w:rPr>
                <w:szCs w:val="21"/>
              </w:rPr>
              <w:t>采暖通风</w:t>
            </w:r>
          </w:p>
        </w:tc>
        <w:tc>
          <w:tcPr>
            <w:tcW w:w="2986" w:type="pct"/>
            <w:vAlign w:val="center"/>
          </w:tcPr>
          <w:p w14:paraId="711817B5" w14:textId="77777777" w:rsidR="0046775E" w:rsidRDefault="0046775E">
            <w:pPr>
              <w:widowControl/>
              <w:adjustRightInd w:val="0"/>
              <w:snapToGrid w:val="0"/>
              <w:jc w:val="center"/>
              <w:rPr>
                <w:szCs w:val="21"/>
              </w:rPr>
            </w:pPr>
            <w:r>
              <w:rPr>
                <w:szCs w:val="21"/>
              </w:rPr>
              <w:t>对厂区原有</w:t>
            </w:r>
            <w:r>
              <w:rPr>
                <w:rFonts w:hint="eastAsia"/>
                <w:szCs w:val="21"/>
              </w:rPr>
              <w:t>采暖通风设施与本项目</w:t>
            </w:r>
            <w:r>
              <w:rPr>
                <w:szCs w:val="21"/>
              </w:rPr>
              <w:t>进行符合性评价</w:t>
            </w:r>
          </w:p>
        </w:tc>
      </w:tr>
      <w:tr w:rsidR="0098048A" w14:paraId="1CA7B089" w14:textId="77777777" w:rsidTr="0029222E">
        <w:trPr>
          <w:trHeight w:val="454"/>
          <w:jc w:val="center"/>
        </w:trPr>
        <w:tc>
          <w:tcPr>
            <w:tcW w:w="817" w:type="pct"/>
            <w:vMerge/>
            <w:vAlign w:val="center"/>
          </w:tcPr>
          <w:p w14:paraId="296C6FF6" w14:textId="77777777" w:rsidR="0098048A" w:rsidRDefault="0098048A">
            <w:pPr>
              <w:widowControl/>
              <w:adjustRightInd w:val="0"/>
              <w:snapToGrid w:val="0"/>
              <w:jc w:val="center"/>
              <w:rPr>
                <w:szCs w:val="21"/>
              </w:rPr>
            </w:pPr>
          </w:p>
        </w:tc>
        <w:tc>
          <w:tcPr>
            <w:tcW w:w="598" w:type="pct"/>
            <w:vMerge/>
            <w:vAlign w:val="center"/>
          </w:tcPr>
          <w:p w14:paraId="4010020A" w14:textId="77777777" w:rsidR="0098048A" w:rsidRDefault="0098048A">
            <w:pPr>
              <w:widowControl/>
              <w:adjustRightInd w:val="0"/>
              <w:snapToGrid w:val="0"/>
              <w:jc w:val="center"/>
              <w:rPr>
                <w:szCs w:val="21"/>
              </w:rPr>
            </w:pPr>
          </w:p>
        </w:tc>
        <w:tc>
          <w:tcPr>
            <w:tcW w:w="599" w:type="pct"/>
            <w:vAlign w:val="center"/>
          </w:tcPr>
          <w:p w14:paraId="412B1306" w14:textId="77777777" w:rsidR="0098048A" w:rsidRDefault="0098048A">
            <w:pPr>
              <w:widowControl/>
              <w:adjustRightInd w:val="0"/>
              <w:snapToGrid w:val="0"/>
              <w:jc w:val="center"/>
              <w:rPr>
                <w:szCs w:val="21"/>
              </w:rPr>
            </w:pPr>
            <w:r>
              <w:rPr>
                <w:rFonts w:hint="eastAsia"/>
                <w:szCs w:val="21"/>
              </w:rPr>
              <w:t>供气</w:t>
            </w:r>
          </w:p>
        </w:tc>
        <w:tc>
          <w:tcPr>
            <w:tcW w:w="2986" w:type="pct"/>
            <w:vAlign w:val="center"/>
          </w:tcPr>
          <w:p w14:paraId="2C859B68" w14:textId="77777777" w:rsidR="0098048A" w:rsidRDefault="0098048A">
            <w:pPr>
              <w:widowControl/>
              <w:adjustRightInd w:val="0"/>
              <w:snapToGrid w:val="0"/>
              <w:jc w:val="center"/>
              <w:rPr>
                <w:szCs w:val="21"/>
              </w:rPr>
            </w:pPr>
            <w:r>
              <w:rPr>
                <w:rFonts w:hint="eastAsia"/>
                <w:szCs w:val="21"/>
              </w:rPr>
              <w:t>对本项目</w:t>
            </w:r>
            <w:r w:rsidR="000B4368">
              <w:rPr>
                <w:rFonts w:hint="eastAsia"/>
                <w:szCs w:val="21"/>
              </w:rPr>
              <w:t>依托</w:t>
            </w:r>
            <w:r>
              <w:rPr>
                <w:rFonts w:hint="eastAsia"/>
                <w:szCs w:val="21"/>
              </w:rPr>
              <w:t>供气</w:t>
            </w:r>
            <w:r w:rsidR="00BD6F8B">
              <w:rPr>
                <w:rFonts w:hint="eastAsia"/>
                <w:szCs w:val="21"/>
              </w:rPr>
              <w:t>情况</w:t>
            </w:r>
            <w:r w:rsidR="000B4368" w:rsidRPr="000B4368">
              <w:rPr>
                <w:rFonts w:hint="eastAsia"/>
                <w:szCs w:val="21"/>
              </w:rPr>
              <w:t>进行符合性评价</w:t>
            </w:r>
          </w:p>
        </w:tc>
      </w:tr>
      <w:tr w:rsidR="0046775E" w14:paraId="589D0FCB" w14:textId="77777777" w:rsidTr="0029222E">
        <w:trPr>
          <w:trHeight w:val="454"/>
          <w:jc w:val="center"/>
        </w:trPr>
        <w:tc>
          <w:tcPr>
            <w:tcW w:w="817" w:type="pct"/>
            <w:vMerge/>
            <w:vAlign w:val="center"/>
          </w:tcPr>
          <w:p w14:paraId="682C43BF" w14:textId="77777777" w:rsidR="0046775E" w:rsidRDefault="0046775E">
            <w:pPr>
              <w:widowControl/>
              <w:adjustRightInd w:val="0"/>
              <w:snapToGrid w:val="0"/>
              <w:jc w:val="center"/>
              <w:rPr>
                <w:color w:val="FF0000"/>
                <w:szCs w:val="21"/>
              </w:rPr>
            </w:pPr>
          </w:p>
        </w:tc>
        <w:tc>
          <w:tcPr>
            <w:tcW w:w="598" w:type="pct"/>
            <w:vMerge/>
            <w:vAlign w:val="center"/>
          </w:tcPr>
          <w:p w14:paraId="052FD746" w14:textId="77777777" w:rsidR="0046775E" w:rsidRDefault="0046775E">
            <w:pPr>
              <w:widowControl/>
              <w:adjustRightInd w:val="0"/>
              <w:snapToGrid w:val="0"/>
              <w:jc w:val="center"/>
              <w:rPr>
                <w:color w:val="FF0000"/>
                <w:szCs w:val="21"/>
              </w:rPr>
            </w:pPr>
          </w:p>
        </w:tc>
        <w:tc>
          <w:tcPr>
            <w:tcW w:w="599" w:type="pct"/>
            <w:vAlign w:val="center"/>
          </w:tcPr>
          <w:p w14:paraId="17624697" w14:textId="77777777" w:rsidR="0046775E" w:rsidRDefault="0046775E">
            <w:pPr>
              <w:widowControl/>
              <w:adjustRightInd w:val="0"/>
              <w:snapToGrid w:val="0"/>
              <w:jc w:val="center"/>
              <w:rPr>
                <w:szCs w:val="21"/>
              </w:rPr>
            </w:pPr>
            <w:r>
              <w:rPr>
                <w:szCs w:val="21"/>
              </w:rPr>
              <w:t>消防</w:t>
            </w:r>
          </w:p>
        </w:tc>
        <w:tc>
          <w:tcPr>
            <w:tcW w:w="2986" w:type="pct"/>
            <w:vAlign w:val="center"/>
          </w:tcPr>
          <w:p w14:paraId="303ABE23" w14:textId="77777777" w:rsidR="0046775E" w:rsidRDefault="0046775E">
            <w:pPr>
              <w:widowControl/>
              <w:adjustRightInd w:val="0"/>
              <w:snapToGrid w:val="0"/>
              <w:jc w:val="center"/>
              <w:rPr>
                <w:szCs w:val="21"/>
              </w:rPr>
            </w:pPr>
            <w:r>
              <w:rPr>
                <w:szCs w:val="21"/>
              </w:rPr>
              <w:t>对厂房原有给消防系统进行符合性评价，对</w:t>
            </w:r>
            <w:r w:rsidR="004E0FF1">
              <w:rPr>
                <w:rFonts w:hint="eastAsia"/>
                <w:szCs w:val="21"/>
              </w:rPr>
              <w:t>本项目</w:t>
            </w:r>
            <w:r>
              <w:rPr>
                <w:szCs w:val="21"/>
              </w:rPr>
              <w:t>新增消防设施提出对策建议</w:t>
            </w:r>
          </w:p>
        </w:tc>
      </w:tr>
    </w:tbl>
    <w:p w14:paraId="1C73B8BD" w14:textId="77777777" w:rsidR="0046775E" w:rsidRPr="005B4CBC" w:rsidRDefault="0046775E">
      <w:pPr>
        <w:pStyle w:val="2"/>
        <w:adjustRightInd w:val="0"/>
        <w:snapToGrid w:val="0"/>
        <w:spacing w:beforeLines="100" w:before="332" w:afterLines="100" w:after="332" w:line="360" w:lineRule="auto"/>
        <w:jc w:val="center"/>
        <w:rPr>
          <w:rFonts w:ascii="Times New Roman" w:eastAsia="楷体_GB2312" w:hAnsi="Times New Roman"/>
        </w:rPr>
      </w:pPr>
      <w:bookmarkStart w:id="72" w:name="_Toc15282"/>
      <w:bookmarkStart w:id="73" w:name="_Toc23743"/>
      <w:bookmarkStart w:id="74" w:name="_Toc22759"/>
      <w:bookmarkStart w:id="75" w:name="_Toc24908"/>
      <w:bookmarkStart w:id="76" w:name="_Toc205795875"/>
      <w:r w:rsidRPr="005B4CBC">
        <w:rPr>
          <w:rFonts w:ascii="Times New Roman" w:eastAsia="楷体_GB2312" w:hAnsi="Times New Roman" w:hint="eastAsia"/>
        </w:rPr>
        <w:lastRenderedPageBreak/>
        <w:t>1.4</w:t>
      </w:r>
      <w:r w:rsidRPr="005B4CBC">
        <w:rPr>
          <w:rFonts w:ascii="Times New Roman" w:eastAsia="楷体_GB2312" w:hAnsi="Times New Roman" w:hint="eastAsia"/>
        </w:rPr>
        <w:t>安全评价程序</w:t>
      </w:r>
      <w:bookmarkEnd w:id="41"/>
      <w:bookmarkEnd w:id="42"/>
      <w:bookmarkEnd w:id="43"/>
      <w:bookmarkEnd w:id="44"/>
      <w:bookmarkEnd w:id="45"/>
      <w:bookmarkEnd w:id="46"/>
      <w:bookmarkEnd w:id="47"/>
      <w:bookmarkEnd w:id="72"/>
      <w:bookmarkEnd w:id="73"/>
      <w:bookmarkEnd w:id="74"/>
      <w:bookmarkEnd w:id="75"/>
      <w:bookmarkEnd w:id="76"/>
    </w:p>
    <w:p w14:paraId="1E82E3E8" w14:textId="77777777" w:rsidR="0046775E" w:rsidRDefault="0046775E">
      <w:pPr>
        <w:pStyle w:val="14"/>
        <w:spacing w:line="360" w:lineRule="auto"/>
        <w:ind w:firstLine="560"/>
        <w:rPr>
          <w:rFonts w:ascii="Times New Roman" w:hAnsi="Times New Roman"/>
          <w:color w:val="auto"/>
          <w:kern w:val="0"/>
          <w:sz w:val="28"/>
          <w:szCs w:val="28"/>
        </w:rPr>
      </w:pPr>
      <w:r>
        <w:rPr>
          <w:rFonts w:ascii="Times New Roman" w:hAnsi="Times New Roman"/>
          <w:color w:val="auto"/>
          <w:kern w:val="0"/>
          <w:sz w:val="28"/>
          <w:szCs w:val="28"/>
        </w:rPr>
        <w:t>项目设立安全评价程序包括前期准备；安全评价；与建设单位交换意见；编制项目设立安全评价报告。本次项目设立安全评价的评价程序，如图</w:t>
      </w:r>
      <w:r>
        <w:rPr>
          <w:rFonts w:ascii="Times New Roman" w:hAnsi="Times New Roman"/>
          <w:color w:val="auto"/>
          <w:kern w:val="0"/>
          <w:sz w:val="28"/>
          <w:szCs w:val="28"/>
        </w:rPr>
        <w:t>1.4-1</w:t>
      </w:r>
      <w:r>
        <w:rPr>
          <w:rFonts w:ascii="Times New Roman" w:hAnsi="Times New Roman"/>
          <w:color w:val="auto"/>
          <w:kern w:val="0"/>
          <w:sz w:val="28"/>
          <w:szCs w:val="28"/>
        </w:rPr>
        <w:t>所示。</w:t>
      </w:r>
    </w:p>
    <w:p w14:paraId="1E6E0C6E" w14:textId="77777777" w:rsidR="0046775E" w:rsidRDefault="00D5546F">
      <w:pPr>
        <w:pStyle w:val="14"/>
        <w:spacing w:line="240" w:lineRule="auto"/>
        <w:jc w:val="center"/>
        <w:rPr>
          <w:rFonts w:ascii="Times New Roman" w:hAnsi="Times New Roman"/>
          <w:color w:val="FF0000"/>
          <w:kern w:val="0"/>
        </w:rPr>
      </w:pPr>
      <w:r>
        <w:rPr>
          <w:rFonts w:hint="eastAsia"/>
          <w:noProof/>
        </w:rPr>
        <mc:AlternateContent>
          <mc:Choice Requires="wpc">
            <w:drawing>
              <wp:inline distT="0" distB="0" distL="0" distR="0" wp14:anchorId="7E24D126" wp14:editId="657891D1">
                <wp:extent cx="5076825" cy="6238875"/>
                <wp:effectExtent l="0" t="0" r="0" b="0"/>
                <wp:docPr id="395" name="画布 45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343237" y="332719"/>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80C14F8" w14:textId="77777777" w:rsidR="00E561BD" w:rsidRPr="006A7BC6" w:rsidRDefault="00E561BD" w:rsidP="00E561BD">
                              <w:pPr>
                                <w:pStyle w:val="affff1"/>
                              </w:pPr>
                              <w:r w:rsidRPr="006A7BC6">
                                <w:rPr>
                                  <w:rFonts w:hint="eastAsia"/>
                                </w:rPr>
                                <w:t>前期准备</w:t>
                              </w:r>
                            </w:p>
                          </w:txbxContent>
                        </wps:txbx>
                        <wps:bodyPr upright="1"/>
                      </wps:wsp>
                      <wps:wsp>
                        <wps:cNvPr id="9" name="矩形 454"/>
                        <wps:cNvSpPr/>
                        <wps:spPr>
                          <a:xfrm>
                            <a:off x="2514397" y="1125917"/>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75CE4E5" w14:textId="77777777" w:rsidR="00E561BD" w:rsidRPr="000368A1" w:rsidRDefault="00E561BD" w:rsidP="00E561BD">
                              <w:pPr>
                                <w:pStyle w:val="affff1"/>
                              </w:pPr>
                              <w:r w:rsidRPr="000368A1">
                                <w:rPr>
                                  <w:rFonts w:hint="eastAsia"/>
                                </w:rPr>
                                <w:t>辨识危险、有害因素</w:t>
                              </w:r>
                            </w:p>
                          </w:txbxContent>
                        </wps:txbx>
                        <wps:bodyPr upright="1"/>
                      </wps:wsp>
                      <wps:wsp>
                        <wps:cNvPr id="10" name="矩形 455"/>
                        <wps:cNvSpPr/>
                        <wps:spPr>
                          <a:xfrm>
                            <a:off x="2514397" y="172008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CEDEE1B" w14:textId="77777777" w:rsidR="00E561BD" w:rsidRPr="000368A1" w:rsidRDefault="00E561BD" w:rsidP="00E561BD">
                              <w:pPr>
                                <w:pStyle w:val="affff1"/>
                              </w:pPr>
                              <w:r w:rsidRPr="000368A1">
                                <w:rPr>
                                  <w:rFonts w:hint="eastAsia"/>
                                </w:rPr>
                                <w:t>划分评价单元</w:t>
                              </w:r>
                            </w:p>
                          </w:txbxContent>
                        </wps:txbx>
                        <wps:bodyPr upright="1"/>
                      </wps:wsp>
                      <wps:wsp>
                        <wps:cNvPr id="17" name="矩形 456"/>
                        <wps:cNvSpPr/>
                        <wps:spPr>
                          <a:xfrm>
                            <a:off x="2514397" y="2314255"/>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6355546" w14:textId="77777777" w:rsidR="00E561BD" w:rsidRPr="000368A1" w:rsidRDefault="00E561BD" w:rsidP="00E561BD">
                              <w:pPr>
                                <w:pStyle w:val="affff1"/>
                              </w:pPr>
                              <w:r w:rsidRPr="000368A1">
                                <w:rPr>
                                  <w:rFonts w:hint="eastAsia"/>
                                </w:rPr>
                                <w:t>确定安全评价方法</w:t>
                              </w:r>
                            </w:p>
                          </w:txbxContent>
                        </wps:txbx>
                        <wps:bodyPr upright="1"/>
                      </wps:wsp>
                      <wps:wsp>
                        <wps:cNvPr id="22" name="矩形 457"/>
                        <wps:cNvSpPr/>
                        <wps:spPr>
                          <a:xfrm>
                            <a:off x="2514397" y="2908425"/>
                            <a:ext cx="2059426"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455FE27" w14:textId="77777777" w:rsidR="00E561BD" w:rsidRPr="000368A1" w:rsidRDefault="00E561BD" w:rsidP="00E561BD">
                              <w:pPr>
                                <w:pStyle w:val="affff1"/>
                              </w:pPr>
                              <w:r w:rsidRPr="000368A1">
                                <w:rPr>
                                  <w:rFonts w:hint="eastAsia"/>
                                </w:rPr>
                                <w:t>定性、定量分析危险、有害程度</w:t>
                              </w:r>
                            </w:p>
                            <w:p w14:paraId="3203F1DD" w14:textId="77777777" w:rsidR="00E561BD" w:rsidRDefault="00E561BD" w:rsidP="00E561BD">
                              <w:pPr>
                                <w:pStyle w:val="affff1"/>
                              </w:pPr>
                            </w:p>
                          </w:txbxContent>
                        </wps:txbx>
                        <wps:bodyPr upright="1"/>
                      </wps:wsp>
                      <wps:wsp>
                        <wps:cNvPr id="23" name="矩形 458"/>
                        <wps:cNvSpPr/>
                        <wps:spPr>
                          <a:xfrm>
                            <a:off x="2514397" y="3502594"/>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9FBD569" w14:textId="77777777" w:rsidR="00E561BD" w:rsidRPr="000368A1" w:rsidRDefault="00E561BD" w:rsidP="00E561BD">
                              <w:pPr>
                                <w:pStyle w:val="affff1"/>
                              </w:pPr>
                              <w:r w:rsidRPr="000368A1">
                                <w:rPr>
                                  <w:rFonts w:hint="eastAsia"/>
                                </w:rPr>
                                <w:t>分析安全条件和安全生产条件</w:t>
                              </w:r>
                            </w:p>
                            <w:p w14:paraId="5D36F303" w14:textId="77777777" w:rsidR="00E561BD" w:rsidRDefault="00E561BD" w:rsidP="00E561BD">
                              <w:pPr>
                                <w:ind w:firstLine="560"/>
                              </w:pPr>
                            </w:p>
                          </w:txbxContent>
                        </wps:txbx>
                        <wps:bodyPr upright="1"/>
                      </wps:wsp>
                      <wps:wsp>
                        <wps:cNvPr id="24" name="矩形 459"/>
                        <wps:cNvSpPr/>
                        <wps:spPr>
                          <a:xfrm>
                            <a:off x="2514397" y="4097492"/>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7C49886" w14:textId="77777777" w:rsidR="00E561BD" w:rsidRPr="000368A1" w:rsidRDefault="00E561BD" w:rsidP="00E561BD">
                              <w:pPr>
                                <w:pStyle w:val="affff1"/>
                              </w:pPr>
                              <w:r w:rsidRPr="000368A1">
                                <w:rPr>
                                  <w:rFonts w:hint="eastAsia"/>
                                </w:rPr>
                                <w:t>提出安全对策与建议</w:t>
                              </w:r>
                            </w:p>
                            <w:p w14:paraId="4C1C53C6" w14:textId="77777777" w:rsidR="00E561BD" w:rsidRDefault="00E561BD" w:rsidP="00E561BD">
                              <w:pPr>
                                <w:ind w:firstLine="560"/>
                              </w:pPr>
                            </w:p>
                          </w:txbxContent>
                        </wps:txbx>
                        <wps:bodyPr upright="1"/>
                      </wps:wsp>
                      <wps:wsp>
                        <wps:cNvPr id="25" name="直线 460"/>
                        <wps:cNvCnPr/>
                        <wps:spPr>
                          <a:xfrm>
                            <a:off x="1028982" y="630168"/>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228582" y="5153038"/>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4BEB221" w14:textId="77777777" w:rsidR="00E561BD" w:rsidRPr="006A7BC6" w:rsidRDefault="00E561BD" w:rsidP="00E561BD">
                              <w:pPr>
                                <w:pStyle w:val="affff1"/>
                              </w:pPr>
                              <w:r w:rsidRPr="000368A1">
                                <w:rPr>
                                  <w:rFonts w:hint="eastAsia"/>
                                </w:rPr>
                                <w:t>与建设单位交换意见</w:t>
                              </w:r>
                            </w:p>
                          </w:txbxContent>
                        </wps:txbx>
                        <wps:bodyPr upright="1"/>
                      </wps:wsp>
                      <wps:wsp>
                        <wps:cNvPr id="36" name="矩形 467"/>
                        <wps:cNvSpPr/>
                        <wps:spPr>
                          <a:xfrm>
                            <a:off x="228582" y="5847113"/>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8BD7719" w14:textId="77777777" w:rsidR="00E561BD" w:rsidRPr="000368A1" w:rsidRDefault="00E561BD" w:rsidP="00E561BD">
                              <w:pPr>
                                <w:pStyle w:val="affff1"/>
                              </w:pPr>
                              <w:r w:rsidRPr="000368A1">
                                <w:rPr>
                                  <w:rFonts w:hint="eastAsia"/>
                                </w:rPr>
                                <w:t>编制安全评价报告</w:t>
                              </w:r>
                            </w:p>
                          </w:txbxContent>
                        </wps:txbx>
                        <wps:bodyPr upright="1"/>
                      </wps:wsp>
                      <wps:wsp>
                        <wps:cNvPr id="37" name="直线 468"/>
                        <wps:cNvCnPr/>
                        <wps:spPr>
                          <a:xfrm>
                            <a:off x="1028252" y="5451958"/>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343237" y="2908425"/>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CEC32D8" w14:textId="77777777" w:rsidR="00E561BD" w:rsidRPr="000368A1" w:rsidRDefault="00E561BD" w:rsidP="00E561BD">
                              <w:pPr>
                                <w:pStyle w:val="affff1"/>
                              </w:pPr>
                              <w:r w:rsidRPr="000368A1">
                                <w:rPr>
                                  <w:rFonts w:hint="eastAsia"/>
                                </w:rPr>
                                <w:t>安全评价</w:t>
                              </w:r>
                            </w:p>
                          </w:txbxContent>
                        </wps:txbx>
                        <wps:bodyPr upright="1"/>
                      </wps:wsp>
                      <wps:wsp>
                        <wps:cNvPr id="39" name="直线 470"/>
                        <wps:cNvCnPr/>
                        <wps:spPr>
                          <a:xfrm>
                            <a:off x="2057234" y="1224337"/>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057234" y="1224337"/>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057234" y="1819236"/>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057234" y="2512555"/>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057234" y="3007574"/>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057234" y="3602473"/>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1600071" y="3007574"/>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1600071" y="431869"/>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057234" y="135148"/>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514397" y="35999"/>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F79321" w14:textId="77777777" w:rsidR="00E561BD" w:rsidRPr="000368A1" w:rsidRDefault="00E561BD" w:rsidP="00E561BD">
                              <w:pPr>
                                <w:pStyle w:val="affff1"/>
                              </w:pPr>
                              <w:r w:rsidRPr="000368A1">
                                <w:rPr>
                                  <w:rFonts w:hint="eastAsia"/>
                                </w:rPr>
                                <w:t>确定安全评价对象和范围</w:t>
                              </w:r>
                            </w:p>
                          </w:txbxContent>
                        </wps:txbx>
                        <wps:bodyPr upright="1"/>
                      </wps:wsp>
                      <wps:wsp>
                        <wps:cNvPr id="49" name="矩形 480"/>
                        <wps:cNvSpPr/>
                        <wps:spPr>
                          <a:xfrm>
                            <a:off x="2514397" y="630168"/>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8BDA292" w14:textId="77777777" w:rsidR="00E561BD" w:rsidRPr="000368A1" w:rsidRDefault="00E561BD" w:rsidP="00E561BD">
                              <w:pPr>
                                <w:pStyle w:val="affff1"/>
                              </w:pPr>
                              <w:r w:rsidRPr="000368A1">
                                <w:rPr>
                                  <w:rFonts w:hint="eastAsia"/>
                                </w:rPr>
                                <w:t>收集、整理安全评价所需资料</w:t>
                              </w:r>
                            </w:p>
                          </w:txbxContent>
                        </wps:txbx>
                        <wps:bodyPr upright="1"/>
                      </wps:wsp>
                      <wps:wsp>
                        <wps:cNvPr id="50" name="直线 481"/>
                        <wps:cNvCnPr/>
                        <wps:spPr>
                          <a:xfrm>
                            <a:off x="2057234" y="729318"/>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057234" y="135148"/>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514397" y="4691662"/>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AA9C49E" w14:textId="77777777" w:rsidR="00E561BD" w:rsidRPr="000368A1" w:rsidRDefault="00E561BD" w:rsidP="00E561BD">
                              <w:pPr>
                                <w:pStyle w:val="affff1"/>
                              </w:pPr>
                              <w:r w:rsidRPr="000368A1">
                                <w:rPr>
                                  <w:rFonts w:hint="eastAsia"/>
                                </w:rPr>
                                <w:t>整理、归纳安全评价结论</w:t>
                              </w:r>
                            </w:p>
                            <w:p w14:paraId="1DE8AF1A" w14:textId="77777777" w:rsidR="00E561BD" w:rsidRDefault="00E561BD" w:rsidP="00E561BD">
                              <w:pPr>
                                <w:ind w:firstLine="560"/>
                              </w:pPr>
                            </w:p>
                          </w:txbxContent>
                        </wps:txbx>
                        <wps:bodyPr upright="1"/>
                      </wps:wsp>
                      <wps:wsp>
                        <wps:cNvPr id="54" name="直线 485"/>
                        <wps:cNvCnPr/>
                        <wps:spPr>
                          <a:xfrm>
                            <a:off x="2057234" y="4295792"/>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057234" y="4790811"/>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a:off x="1028982" y="3205555"/>
                            <a:ext cx="0" cy="1947470"/>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w14:anchorId="7E24D126" id="画布 451" o:spid="_x0000_s1026" editas="canvas" style="width:399.75pt;height:491.25pt;mso-position-horizontal-relative:char;mso-position-vertical-relative:line" coordsize="50768,62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0768;height:62388;visibility:visible;mso-wrap-style:square">
                  <v:fill o:detectmouseclick="t"/>
                  <v:path o:connecttype="none"/>
                </v:shape>
                <v:rect id="矩形 453" o:spid="_x0000_s1028" style="position:absolute;left:3432;top:3327;width:12561;height: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780C14F8" w14:textId="77777777" w:rsidR="00E561BD" w:rsidRPr="006A7BC6" w:rsidRDefault="00E561BD" w:rsidP="00E561BD">
                        <w:pPr>
                          <w:pStyle w:val="affff1"/>
                        </w:pPr>
                        <w:r w:rsidRPr="006A7BC6">
                          <w:rPr>
                            <w:rFonts w:hint="eastAsia"/>
                          </w:rPr>
                          <w:t>前期准备</w:t>
                        </w:r>
                      </w:p>
                    </w:txbxContent>
                  </v:textbox>
                </v:rect>
                <v:rect id="矩形 454" o:spid="_x0000_s1029" style="position:absolute;left:25143;top:11259;width:20580;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075CE4E5" w14:textId="77777777" w:rsidR="00E561BD" w:rsidRPr="000368A1" w:rsidRDefault="00E561BD" w:rsidP="00E561BD">
                        <w:pPr>
                          <w:pStyle w:val="affff1"/>
                        </w:pPr>
                        <w:r w:rsidRPr="000368A1">
                          <w:rPr>
                            <w:rFonts w:hint="eastAsia"/>
                          </w:rPr>
                          <w:t>辨识危险、有害因素</w:t>
                        </w:r>
                      </w:p>
                    </w:txbxContent>
                  </v:textbox>
                </v:rect>
                <v:rect id="矩形 455" o:spid="_x0000_s1030" style="position:absolute;left:25143;top:17200;width:20580;height: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6CEDEE1B" w14:textId="77777777" w:rsidR="00E561BD" w:rsidRPr="000368A1" w:rsidRDefault="00E561BD" w:rsidP="00E561BD">
                        <w:pPr>
                          <w:pStyle w:val="affff1"/>
                        </w:pPr>
                        <w:r w:rsidRPr="000368A1">
                          <w:rPr>
                            <w:rFonts w:hint="eastAsia"/>
                          </w:rPr>
                          <w:t>划分评价单元</w:t>
                        </w:r>
                      </w:p>
                    </w:txbxContent>
                  </v:textbox>
                </v:rect>
                <v:rect id="矩形 456" o:spid="_x0000_s1031" style="position:absolute;left:25143;top:23142;width:20580;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36355546" w14:textId="77777777" w:rsidR="00E561BD" w:rsidRPr="000368A1" w:rsidRDefault="00E561BD" w:rsidP="00E561BD">
                        <w:pPr>
                          <w:pStyle w:val="affff1"/>
                        </w:pPr>
                        <w:r w:rsidRPr="000368A1">
                          <w:rPr>
                            <w:rFonts w:hint="eastAsia"/>
                          </w:rPr>
                          <w:t>确定安全评价方法</w:t>
                        </w:r>
                      </w:p>
                    </w:txbxContent>
                  </v:textbox>
                </v:rect>
                <v:rect id="矩形 457" o:spid="_x0000_s1032" style="position:absolute;left:25143;top:29084;width:20595;height:2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14:paraId="4455FE27" w14:textId="77777777" w:rsidR="00E561BD" w:rsidRPr="000368A1" w:rsidRDefault="00E561BD" w:rsidP="00E561BD">
                        <w:pPr>
                          <w:pStyle w:val="affff1"/>
                        </w:pPr>
                        <w:r w:rsidRPr="000368A1">
                          <w:rPr>
                            <w:rFonts w:hint="eastAsia"/>
                          </w:rPr>
                          <w:t>定性、定量分析危险、有害程度</w:t>
                        </w:r>
                      </w:p>
                      <w:p w14:paraId="3203F1DD" w14:textId="77777777" w:rsidR="00E561BD" w:rsidRDefault="00E561BD" w:rsidP="00E561BD">
                        <w:pPr>
                          <w:pStyle w:val="affff1"/>
                        </w:pPr>
                      </w:p>
                    </w:txbxContent>
                  </v:textbox>
                </v:rect>
                <v:rect id="矩形 458" o:spid="_x0000_s1033" style="position:absolute;left:25143;top:35025;width:20587;height:2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14:paraId="49FBD569" w14:textId="77777777" w:rsidR="00E561BD" w:rsidRPr="000368A1" w:rsidRDefault="00E561BD" w:rsidP="00E561BD">
                        <w:pPr>
                          <w:pStyle w:val="affff1"/>
                        </w:pPr>
                        <w:r w:rsidRPr="000368A1">
                          <w:rPr>
                            <w:rFonts w:hint="eastAsia"/>
                          </w:rPr>
                          <w:t>分析安全条件和安全生产条件</w:t>
                        </w:r>
                      </w:p>
                      <w:p w14:paraId="5D36F303" w14:textId="77777777" w:rsidR="00E561BD" w:rsidRDefault="00E561BD" w:rsidP="00E561BD">
                        <w:pPr>
                          <w:ind w:firstLine="560"/>
                        </w:pPr>
                      </w:p>
                    </w:txbxContent>
                  </v:textbox>
                </v:rect>
                <v:rect id="矩形 459" o:spid="_x0000_s1034" style="position:absolute;left:25143;top:40974;width:20580;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14:paraId="77C49886" w14:textId="77777777" w:rsidR="00E561BD" w:rsidRPr="000368A1" w:rsidRDefault="00E561BD" w:rsidP="00E561BD">
                        <w:pPr>
                          <w:pStyle w:val="affff1"/>
                        </w:pPr>
                        <w:r w:rsidRPr="000368A1">
                          <w:rPr>
                            <w:rFonts w:hint="eastAsia"/>
                          </w:rPr>
                          <w:t>提出安全对策与建议</w:t>
                        </w:r>
                      </w:p>
                      <w:p w14:paraId="4C1C53C6" w14:textId="77777777" w:rsidR="00E561BD" w:rsidRDefault="00E561BD" w:rsidP="00E561BD">
                        <w:pPr>
                          <w:ind w:firstLine="560"/>
                        </w:pPr>
                      </w:p>
                    </w:txbxContent>
                  </v:textbox>
                </v:rect>
                <v:line id="直线 460" o:spid="_x0000_s1035" style="position:absolute;visibility:visible;mso-wrap-style:square" from="10289,6301" to="10297,29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rect id="矩形 466" o:spid="_x0000_s1036" style="position:absolute;left:2285;top:51530;width:14862;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64BEB221" w14:textId="77777777" w:rsidR="00E561BD" w:rsidRPr="006A7BC6" w:rsidRDefault="00E561BD" w:rsidP="00E561BD">
                        <w:pPr>
                          <w:pStyle w:val="affff1"/>
                        </w:pPr>
                        <w:r w:rsidRPr="000368A1">
                          <w:rPr>
                            <w:rFonts w:hint="eastAsia"/>
                          </w:rPr>
                          <w:t>与建设单位交换意见</w:t>
                        </w:r>
                      </w:p>
                    </w:txbxContent>
                  </v:textbox>
                </v:rect>
                <v:rect id="矩形 467" o:spid="_x0000_s1037" style="position:absolute;left:2285;top:58471;width:14862;height:2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48BD7719" w14:textId="77777777" w:rsidR="00E561BD" w:rsidRPr="000368A1" w:rsidRDefault="00E561BD" w:rsidP="00E561BD">
                        <w:pPr>
                          <w:pStyle w:val="affff1"/>
                        </w:pPr>
                        <w:r w:rsidRPr="000368A1">
                          <w:rPr>
                            <w:rFonts w:hint="eastAsia"/>
                          </w:rPr>
                          <w:t>编制安全评价报告</w:t>
                        </w:r>
                      </w:p>
                    </w:txbxContent>
                  </v:textbox>
                </v:rect>
                <v:line id="直线 468" o:spid="_x0000_s1038" style="position:absolute;visibility:visible;mso-wrap-style:square" from="10282,54519" to="10289,58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rect id="矩形 469" o:spid="_x0000_s1039" style="position:absolute;left:3432;top:29084;width:12561;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w:txbxContent>
                      <w:p w14:paraId="2CEC32D8" w14:textId="77777777" w:rsidR="00E561BD" w:rsidRPr="000368A1" w:rsidRDefault="00E561BD" w:rsidP="00E561BD">
                        <w:pPr>
                          <w:pStyle w:val="affff1"/>
                        </w:pPr>
                        <w:r w:rsidRPr="000368A1">
                          <w:rPr>
                            <w:rFonts w:hint="eastAsia"/>
                          </w:rPr>
                          <w:t>安全评价</w:t>
                        </w:r>
                      </w:p>
                    </w:txbxContent>
                  </v:textbox>
                </v:rect>
                <v:line id="直线 470" o:spid="_x0000_s1040" style="position:absolute;visibility:visible;mso-wrap-style:square" from="20572,12243" to="20579,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"/>
                <v:line id="直线 471" o:spid="_x0000_s1041" style="position:absolute;visibility:visible;mso-wrap-style:square" from="20572,12243" to="25143,12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直线 472" o:spid="_x0000_s1042" style="position:absolute;visibility:visible;mso-wrap-style:square" from="20572,18192" to="25143,18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line id="直线 473" o:spid="_x0000_s1043" style="position:absolute;visibility:visible;mso-wrap-style:square" from="20572,25125" to="25143,2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直线 474" o:spid="_x0000_s1044" style="position:absolute;visibility:visible;mso-wrap-style:square" from="20572,30075" to="25143,30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直线 475" o:spid="_x0000_s1045" style="position:absolute;visibility:visible;mso-wrap-style:square" from="20572,36024" to="25143,36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直线 476" o:spid="_x0000_s1046" style="position:absolute;visibility:visible;mso-wrap-style:square" from="16000,30075" to="20572,3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直线 477" o:spid="_x0000_s1047" style="position:absolute;visibility:visible;mso-wrap-style:square" from="16000,4318" to="20572,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直线 478" o:spid="_x0000_s1048" style="position:absolute;visibility:visible;mso-wrap-style:square" from="20572,1351" to="20579,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rect id="矩形 479" o:spid="_x0000_s1049" style="position:absolute;left:25143;top:359;width:20580;height:2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20F79321" w14:textId="77777777" w:rsidR="00E561BD" w:rsidRPr="000368A1" w:rsidRDefault="00E561BD" w:rsidP="00E561BD">
                        <w:pPr>
                          <w:pStyle w:val="affff1"/>
                        </w:pPr>
                        <w:r w:rsidRPr="000368A1">
                          <w:rPr>
                            <w:rFonts w:hint="eastAsia"/>
                          </w:rPr>
                          <w:t>确定安全评价对象和范围</w:t>
                        </w:r>
                      </w:p>
                    </w:txbxContent>
                  </v:textbox>
                </v:rect>
                <v:rect id="矩形 480" o:spid="_x0000_s1050" style="position:absolute;left:25143;top:6301;width:20580;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68BDA292" w14:textId="77777777" w:rsidR="00E561BD" w:rsidRPr="000368A1" w:rsidRDefault="00E561BD" w:rsidP="00E561BD">
                        <w:pPr>
                          <w:pStyle w:val="affff1"/>
                        </w:pPr>
                        <w:r w:rsidRPr="000368A1">
                          <w:rPr>
                            <w:rFonts w:hint="eastAsia"/>
                          </w:rPr>
                          <w:t>收集、整理安全评价所需资料</w:t>
                        </w:r>
                      </w:p>
                    </w:txbxContent>
                  </v:textbox>
                </v:rect>
                <v:line id="直线 481" o:spid="_x0000_s1051" style="position:absolute;visibility:visible;mso-wrap-style:square" from="20572,7293" to="25143,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直线 482" o:spid="_x0000_s1052" style="position:absolute;visibility:visible;mso-wrap-style:square" from="20572,1351" to="25143,1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rect id="矩形 484" o:spid="_x0000_s1053" style="position:absolute;left:25143;top:46916;width:20595;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3AA9C49E" w14:textId="77777777" w:rsidR="00E561BD" w:rsidRPr="000368A1" w:rsidRDefault="00E561BD" w:rsidP="00E561BD">
                        <w:pPr>
                          <w:pStyle w:val="affff1"/>
                        </w:pPr>
                        <w:r w:rsidRPr="000368A1">
                          <w:rPr>
                            <w:rFonts w:hint="eastAsia"/>
                          </w:rPr>
                          <w:t>整理、归纳安全评价结论</w:t>
                        </w:r>
                      </w:p>
                      <w:p w14:paraId="1DE8AF1A" w14:textId="77777777" w:rsidR="00E561BD" w:rsidRDefault="00E561BD" w:rsidP="00E561BD">
                        <w:pPr>
                          <w:ind w:firstLine="560"/>
                        </w:pPr>
                      </w:p>
                    </w:txbxContent>
                  </v:textbox>
                </v:rect>
                <v:line id="直线 485" o:spid="_x0000_s1054" style="position:absolute;visibility:visible;mso-wrap-style:square" from="20572,42957" to="25143,42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直线 486" o:spid="_x0000_s1055" style="position:absolute;visibility:visible;mso-wrap-style:square" from="20572,47908" to="25143,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直线 487" o:spid="_x0000_s1056" style="position:absolute;visibility:visible;mso-wrap-style:square" from="10289,32055" to="10289,51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">
                  <v:stroke endarrow="block"/>
                </v:line>
                <w10:anchorlock/>
              </v:group>
            </w:pict>
          </mc:Fallback>
        </mc:AlternateContent>
      </w:r>
    </w:p>
    <w:p w14:paraId="7EDFA6EF" w14:textId="77777777" w:rsidR="0046775E" w:rsidRPr="008D4888" w:rsidRDefault="0046775E" w:rsidP="008D4888">
      <w:pPr>
        <w:adjustRightInd w:val="0"/>
        <w:snapToGrid w:val="0"/>
        <w:spacing w:beforeLines="50" w:before="166" w:afterLines="50" w:after="166"/>
        <w:jc w:val="center"/>
        <w:rPr>
          <w:rFonts w:eastAsia="黑体" w:cs="黑体"/>
          <w:spacing w:val="6"/>
          <w:sz w:val="24"/>
        </w:rPr>
      </w:pPr>
      <w:r w:rsidRPr="008D4888">
        <w:rPr>
          <w:rFonts w:eastAsia="黑体" w:cs="黑体" w:hint="eastAsia"/>
          <w:spacing w:val="6"/>
          <w:sz w:val="24"/>
        </w:rPr>
        <w:t>图</w:t>
      </w:r>
      <w:r w:rsidRPr="008D4888">
        <w:rPr>
          <w:rFonts w:eastAsia="黑体" w:cs="黑体" w:hint="eastAsia"/>
          <w:spacing w:val="6"/>
          <w:sz w:val="24"/>
        </w:rPr>
        <w:t>1.4-1</w:t>
      </w:r>
      <w:r w:rsidR="008D4888">
        <w:rPr>
          <w:rFonts w:eastAsia="黑体" w:cs="黑体" w:hint="eastAsia"/>
          <w:spacing w:val="6"/>
          <w:sz w:val="24"/>
        </w:rPr>
        <w:t xml:space="preserve">  </w:t>
      </w:r>
      <w:r w:rsidRPr="008D4888">
        <w:rPr>
          <w:rFonts w:eastAsia="黑体" w:cs="黑体" w:hint="eastAsia"/>
          <w:spacing w:val="6"/>
          <w:sz w:val="24"/>
        </w:rPr>
        <w:t>评价工作的主要内容及程序</w:t>
      </w:r>
    </w:p>
    <w:p w14:paraId="651409E5" w14:textId="77777777" w:rsidR="0046775E" w:rsidRDefault="0046775E" w:rsidP="004B32C6">
      <w:pPr>
        <w:pStyle w:val="1"/>
        <w:pageBreakBefore/>
        <w:adjustRightInd w:val="0"/>
        <w:snapToGrid w:val="0"/>
        <w:spacing w:beforeLines="100" w:before="332" w:afterLines="100" w:after="332" w:line="360" w:lineRule="auto"/>
        <w:jc w:val="center"/>
        <w:rPr>
          <w:rFonts w:ascii="黑体" w:eastAsia="黑体" w:hAnsi="黑体" w:hint="eastAsia"/>
          <w:bCs w:val="0"/>
          <w:color w:val="FF0000"/>
          <w:sz w:val="32"/>
          <w:szCs w:val="28"/>
        </w:rPr>
      </w:pPr>
      <w:bookmarkStart w:id="77" w:name="_Toc29477"/>
      <w:bookmarkStart w:id="78" w:name="_Toc148864728"/>
      <w:bookmarkStart w:id="79" w:name="_Toc151780764"/>
      <w:bookmarkStart w:id="80" w:name="_Toc150152812"/>
      <w:bookmarkStart w:id="81" w:name="_Toc152149791"/>
      <w:bookmarkStart w:id="82" w:name="_Toc153955313"/>
      <w:bookmarkStart w:id="83" w:name="_Toc150572197"/>
      <w:bookmarkStart w:id="84" w:name="_Toc152554801"/>
      <w:bookmarkStart w:id="85" w:name="_Toc24682"/>
      <w:bookmarkStart w:id="86" w:name="_Toc218"/>
      <w:bookmarkStart w:id="87" w:name="_Toc12774"/>
      <w:bookmarkStart w:id="88" w:name="_Toc205795876"/>
      <w:r w:rsidRPr="004B32C6">
        <w:rPr>
          <w:rFonts w:eastAsia="黑体" w:hint="eastAsia"/>
          <w:sz w:val="32"/>
          <w:szCs w:val="28"/>
        </w:rPr>
        <w:lastRenderedPageBreak/>
        <w:t>2</w:t>
      </w:r>
      <w:bookmarkEnd w:id="77"/>
      <w:bookmarkEnd w:id="78"/>
      <w:bookmarkEnd w:id="79"/>
      <w:bookmarkEnd w:id="80"/>
      <w:bookmarkEnd w:id="81"/>
      <w:bookmarkEnd w:id="82"/>
      <w:bookmarkEnd w:id="83"/>
      <w:bookmarkEnd w:id="84"/>
      <w:r w:rsidRPr="004B32C6">
        <w:rPr>
          <w:rFonts w:eastAsia="黑体" w:hint="eastAsia"/>
          <w:sz w:val="32"/>
          <w:szCs w:val="28"/>
        </w:rPr>
        <w:t>建设项目概况</w:t>
      </w:r>
      <w:bookmarkEnd w:id="85"/>
      <w:bookmarkEnd w:id="86"/>
      <w:bookmarkEnd w:id="87"/>
      <w:bookmarkEnd w:id="88"/>
    </w:p>
    <w:p w14:paraId="4CCC85C2" w14:textId="77777777" w:rsidR="0046775E" w:rsidRDefault="002F3089">
      <w:pPr>
        <w:adjustRightInd w:val="0"/>
        <w:snapToGrid w:val="0"/>
        <w:spacing w:line="360" w:lineRule="auto"/>
        <w:ind w:firstLineChars="200" w:firstLine="560"/>
        <w:rPr>
          <w:bCs/>
          <w:color w:val="000000"/>
          <w:sz w:val="28"/>
          <w:szCs w:val="28"/>
        </w:rPr>
      </w:pPr>
      <w:bookmarkStart w:id="89" w:name="_Toc3900"/>
      <w:bookmarkStart w:id="90" w:name="_Toc152149797"/>
      <w:bookmarkStart w:id="91" w:name="_Toc151780770"/>
      <w:bookmarkStart w:id="92" w:name="_Toc150152818"/>
      <w:bookmarkStart w:id="93" w:name="_Toc153955319"/>
      <w:bookmarkStart w:id="94" w:name="_Toc152554806"/>
      <w:bookmarkStart w:id="95" w:name="_Toc150572203"/>
      <w:bookmarkStart w:id="96" w:name="_Toc148864733"/>
      <w:bookmarkStart w:id="97" w:name="_Toc151780769"/>
      <w:bookmarkStart w:id="98" w:name="_Toc152149796"/>
      <w:bookmarkStart w:id="99" w:name="_Toc150152817"/>
      <w:bookmarkStart w:id="100" w:name="_Toc148864732"/>
      <w:bookmarkStart w:id="101" w:name="_Toc153955318"/>
      <w:bookmarkStart w:id="102" w:name="_Toc150572202"/>
      <w:bookmarkStart w:id="103" w:name="_Toc152554807"/>
      <w:r w:rsidRPr="002F3089">
        <w:rPr>
          <w:rFonts w:hint="eastAsia"/>
          <w:bCs/>
          <w:color w:val="000000"/>
          <w:sz w:val="28"/>
          <w:szCs w:val="28"/>
        </w:rPr>
        <w:t>朝阳百盛钛业股份有限公司（以下称百盛钛业）在</w:t>
      </w:r>
      <w:r w:rsidRPr="002F3089">
        <w:rPr>
          <w:rFonts w:hint="eastAsia"/>
          <w:bCs/>
          <w:color w:val="000000"/>
          <w:sz w:val="28"/>
          <w:szCs w:val="28"/>
        </w:rPr>
        <w:t>2003</w:t>
      </w:r>
      <w:r w:rsidRPr="002F3089">
        <w:rPr>
          <w:rFonts w:hint="eastAsia"/>
          <w:bCs/>
          <w:color w:val="000000"/>
          <w:sz w:val="28"/>
          <w:szCs w:val="28"/>
        </w:rPr>
        <w:t>年成立时名称为朝阳百盛锆业有限公司，</w:t>
      </w:r>
      <w:r w:rsidRPr="002F3089">
        <w:rPr>
          <w:rFonts w:hint="eastAsia"/>
          <w:bCs/>
          <w:color w:val="000000"/>
          <w:sz w:val="28"/>
          <w:szCs w:val="28"/>
        </w:rPr>
        <w:t>2006</w:t>
      </w:r>
      <w:r w:rsidRPr="002F3089">
        <w:rPr>
          <w:rFonts w:hint="eastAsia"/>
          <w:bCs/>
          <w:color w:val="000000"/>
          <w:sz w:val="28"/>
          <w:szCs w:val="28"/>
        </w:rPr>
        <w:t>年更名为朝阳百盛锆钛股份有限公司，</w:t>
      </w:r>
      <w:r w:rsidRPr="002F3089">
        <w:rPr>
          <w:rFonts w:hint="eastAsia"/>
          <w:bCs/>
          <w:color w:val="000000"/>
          <w:sz w:val="28"/>
          <w:szCs w:val="28"/>
        </w:rPr>
        <w:t>2010</w:t>
      </w:r>
      <w:r w:rsidRPr="002F3089">
        <w:rPr>
          <w:rFonts w:hint="eastAsia"/>
          <w:bCs/>
          <w:color w:val="000000"/>
          <w:sz w:val="28"/>
          <w:szCs w:val="28"/>
        </w:rPr>
        <w:t>年</w:t>
      </w:r>
      <w:r w:rsidRPr="002F3089">
        <w:rPr>
          <w:rFonts w:hint="eastAsia"/>
          <w:bCs/>
          <w:color w:val="000000"/>
          <w:sz w:val="28"/>
          <w:szCs w:val="28"/>
        </w:rPr>
        <w:t>8</w:t>
      </w:r>
      <w:r w:rsidRPr="002F3089">
        <w:rPr>
          <w:rFonts w:hint="eastAsia"/>
          <w:bCs/>
          <w:color w:val="000000"/>
          <w:sz w:val="28"/>
          <w:szCs w:val="28"/>
        </w:rPr>
        <w:t>月再次更名为朝阳百盛钛业股份有限公司，是一家以海绵钛为主导产品，集中优势资源全心致力于钛系列产业发展的综合公司。</w:t>
      </w:r>
      <w:r w:rsidR="008A5310">
        <w:rPr>
          <w:rFonts w:hint="eastAsia"/>
          <w:bCs/>
          <w:color w:val="000000"/>
          <w:sz w:val="28"/>
          <w:szCs w:val="28"/>
        </w:rPr>
        <w:t>注册地址</w:t>
      </w:r>
      <w:r w:rsidR="0046775E">
        <w:rPr>
          <w:bCs/>
          <w:color w:val="000000"/>
          <w:sz w:val="28"/>
          <w:szCs w:val="28"/>
        </w:rPr>
        <w:t>位于</w:t>
      </w:r>
      <w:r w:rsidR="008A5310" w:rsidRPr="008A5310">
        <w:rPr>
          <w:rFonts w:hint="eastAsia"/>
          <w:bCs/>
          <w:color w:val="000000"/>
          <w:sz w:val="28"/>
          <w:szCs w:val="28"/>
        </w:rPr>
        <w:t>辽宁省朝阳市朝阳县西营子乡五十家子村（经营场所：辽宁省朝阳市朝阳县柳城街道郭家村）</w:t>
      </w:r>
      <w:r w:rsidR="0046775E">
        <w:rPr>
          <w:bCs/>
          <w:color w:val="000000"/>
          <w:sz w:val="28"/>
          <w:szCs w:val="28"/>
        </w:rPr>
        <w:t>。公司注册资本</w:t>
      </w:r>
      <w:r w:rsidR="008A5310">
        <w:rPr>
          <w:rFonts w:hint="eastAsia"/>
          <w:bCs/>
          <w:color w:val="000000"/>
          <w:sz w:val="28"/>
          <w:szCs w:val="28"/>
        </w:rPr>
        <w:t>5875</w:t>
      </w:r>
      <w:r w:rsidR="008A5310">
        <w:rPr>
          <w:rFonts w:hint="eastAsia"/>
          <w:bCs/>
          <w:color w:val="000000"/>
          <w:sz w:val="28"/>
          <w:szCs w:val="28"/>
        </w:rPr>
        <w:t>万</w:t>
      </w:r>
      <w:r w:rsidR="0046775E">
        <w:rPr>
          <w:bCs/>
          <w:color w:val="000000"/>
          <w:sz w:val="28"/>
          <w:szCs w:val="28"/>
        </w:rPr>
        <w:t>元，</w:t>
      </w:r>
      <w:r w:rsidR="008A5310" w:rsidRPr="008A5310">
        <w:rPr>
          <w:rFonts w:hint="eastAsia"/>
          <w:bCs/>
          <w:color w:val="000000"/>
          <w:sz w:val="28"/>
          <w:szCs w:val="28"/>
        </w:rPr>
        <w:t>占地面积</w:t>
      </w:r>
      <w:r w:rsidR="008A5310" w:rsidRPr="008A5310">
        <w:rPr>
          <w:rFonts w:hint="eastAsia"/>
          <w:bCs/>
          <w:color w:val="000000"/>
          <w:sz w:val="28"/>
          <w:szCs w:val="28"/>
        </w:rPr>
        <w:t>209</w:t>
      </w:r>
      <w:r w:rsidR="008A5310" w:rsidRPr="008A5310">
        <w:rPr>
          <w:rFonts w:hint="eastAsia"/>
          <w:bCs/>
          <w:color w:val="000000"/>
          <w:sz w:val="28"/>
          <w:szCs w:val="28"/>
        </w:rPr>
        <w:t>亩，现有员工</w:t>
      </w:r>
      <w:r w:rsidR="008A5310" w:rsidRPr="008A5310">
        <w:rPr>
          <w:rFonts w:hint="eastAsia"/>
          <w:bCs/>
          <w:color w:val="000000"/>
          <w:sz w:val="28"/>
          <w:szCs w:val="28"/>
        </w:rPr>
        <w:t>300</w:t>
      </w:r>
      <w:r w:rsidR="008A5310" w:rsidRPr="008A5310">
        <w:rPr>
          <w:rFonts w:hint="eastAsia"/>
          <w:bCs/>
          <w:color w:val="000000"/>
          <w:sz w:val="28"/>
          <w:szCs w:val="28"/>
        </w:rPr>
        <w:t>余人</w:t>
      </w:r>
      <w:r w:rsidR="0046775E">
        <w:rPr>
          <w:bCs/>
          <w:color w:val="000000"/>
          <w:sz w:val="28"/>
          <w:szCs w:val="28"/>
        </w:rPr>
        <w:t>。</w:t>
      </w:r>
    </w:p>
    <w:p w14:paraId="5D344F12" w14:textId="0F617C8A" w:rsidR="0046775E" w:rsidRPr="00165FFD" w:rsidRDefault="008A5310" w:rsidP="00165FFD">
      <w:pPr>
        <w:adjustRightInd w:val="0"/>
        <w:snapToGrid w:val="0"/>
        <w:spacing w:line="360" w:lineRule="auto"/>
        <w:ind w:firstLineChars="200" w:firstLine="560"/>
        <w:rPr>
          <w:bCs/>
          <w:sz w:val="28"/>
          <w:szCs w:val="28"/>
        </w:rPr>
      </w:pPr>
      <w:r w:rsidRPr="008A5310">
        <w:rPr>
          <w:rFonts w:hint="eastAsia"/>
          <w:bCs/>
          <w:color w:val="000000"/>
          <w:sz w:val="28"/>
          <w:szCs w:val="28"/>
        </w:rPr>
        <w:t>百盛钛业</w:t>
      </w:r>
      <w:r w:rsidR="00165FFD">
        <w:rPr>
          <w:rFonts w:hint="eastAsia"/>
          <w:bCs/>
          <w:color w:val="000000"/>
          <w:sz w:val="28"/>
          <w:szCs w:val="28"/>
        </w:rPr>
        <w:t>目前已建成</w:t>
      </w:r>
      <w:r w:rsidR="00165FFD" w:rsidRPr="00165FFD">
        <w:rPr>
          <w:rFonts w:hint="eastAsia"/>
          <w:bCs/>
          <w:color w:val="000000"/>
          <w:sz w:val="28"/>
          <w:szCs w:val="28"/>
        </w:rPr>
        <w:t>80000t/a</w:t>
      </w:r>
      <w:r w:rsidR="00165FFD" w:rsidRPr="00165FFD">
        <w:rPr>
          <w:rFonts w:hint="eastAsia"/>
          <w:bCs/>
          <w:color w:val="000000"/>
          <w:sz w:val="28"/>
          <w:szCs w:val="28"/>
        </w:rPr>
        <w:t>四氯化钛、</w:t>
      </w:r>
      <w:r w:rsidR="00165FFD" w:rsidRPr="00165FFD">
        <w:rPr>
          <w:rFonts w:hint="eastAsia"/>
          <w:bCs/>
          <w:color w:val="000000"/>
          <w:sz w:val="28"/>
          <w:szCs w:val="28"/>
        </w:rPr>
        <w:t>5000t/a</w:t>
      </w:r>
      <w:r w:rsidR="00165FFD" w:rsidRPr="00165FFD">
        <w:rPr>
          <w:rFonts w:hint="eastAsia"/>
          <w:bCs/>
          <w:color w:val="000000"/>
          <w:sz w:val="28"/>
          <w:szCs w:val="28"/>
        </w:rPr>
        <w:t>四氯化锆项目</w:t>
      </w:r>
      <w:r w:rsidR="00333EB5" w:rsidRPr="00AC3A3A">
        <w:rPr>
          <w:rFonts w:hint="eastAsia"/>
          <w:bCs/>
          <w:sz w:val="28"/>
          <w:szCs w:val="28"/>
        </w:rPr>
        <w:t>（以下称四氯化锆项目）</w:t>
      </w:r>
      <w:r w:rsidR="00165FFD" w:rsidRPr="00165FFD">
        <w:rPr>
          <w:rFonts w:hint="eastAsia"/>
          <w:bCs/>
          <w:color w:val="000000"/>
          <w:sz w:val="28"/>
          <w:szCs w:val="28"/>
        </w:rPr>
        <w:t>。场地占地面积</w:t>
      </w:r>
      <w:r w:rsidR="00165FFD" w:rsidRPr="00165FFD">
        <w:rPr>
          <w:rFonts w:hint="eastAsia"/>
          <w:bCs/>
          <w:color w:val="000000"/>
          <w:sz w:val="28"/>
          <w:szCs w:val="28"/>
        </w:rPr>
        <w:t>113.42</w:t>
      </w:r>
      <w:r w:rsidR="00165FFD" w:rsidRPr="00165FFD">
        <w:rPr>
          <w:rFonts w:hint="eastAsia"/>
          <w:bCs/>
          <w:color w:val="000000"/>
          <w:sz w:val="28"/>
          <w:szCs w:val="28"/>
        </w:rPr>
        <w:t>亩，投资</w:t>
      </w:r>
      <w:r w:rsidR="00165FFD" w:rsidRPr="00165FFD">
        <w:rPr>
          <w:rFonts w:hint="eastAsia"/>
          <w:bCs/>
          <w:color w:val="000000"/>
          <w:sz w:val="28"/>
          <w:szCs w:val="28"/>
        </w:rPr>
        <w:t>18807</w:t>
      </w:r>
      <w:r w:rsidR="00165FFD" w:rsidRPr="00165FFD">
        <w:rPr>
          <w:rFonts w:hint="eastAsia"/>
          <w:bCs/>
          <w:color w:val="000000"/>
          <w:sz w:val="28"/>
          <w:szCs w:val="28"/>
        </w:rPr>
        <w:t>万元，生产的四氯化锆及四氯化钛不外售，</w:t>
      </w:r>
      <w:r w:rsidR="00165FFD">
        <w:rPr>
          <w:rFonts w:hint="eastAsia"/>
          <w:bCs/>
          <w:color w:val="000000"/>
          <w:sz w:val="28"/>
          <w:szCs w:val="28"/>
        </w:rPr>
        <w:t>作为</w:t>
      </w:r>
      <w:r w:rsidR="00233845">
        <w:rPr>
          <w:rFonts w:hint="eastAsia"/>
          <w:bCs/>
          <w:color w:val="000000"/>
          <w:sz w:val="28"/>
          <w:szCs w:val="28"/>
        </w:rPr>
        <w:t>海绵锆项目产品的</w:t>
      </w:r>
      <w:r w:rsidR="00165FFD" w:rsidRPr="00165FFD">
        <w:rPr>
          <w:rFonts w:hint="eastAsia"/>
          <w:bCs/>
          <w:color w:val="000000"/>
          <w:sz w:val="28"/>
          <w:szCs w:val="28"/>
        </w:rPr>
        <w:t>原材料</w:t>
      </w:r>
      <w:r w:rsidR="00165FFD">
        <w:rPr>
          <w:rFonts w:hint="eastAsia"/>
          <w:bCs/>
          <w:color w:val="000000"/>
          <w:sz w:val="28"/>
          <w:szCs w:val="28"/>
        </w:rPr>
        <w:t>，</w:t>
      </w:r>
      <w:r w:rsidR="00165FFD" w:rsidRPr="00165FFD">
        <w:rPr>
          <w:rFonts w:hint="eastAsia"/>
          <w:bCs/>
          <w:color w:val="000000"/>
          <w:sz w:val="28"/>
          <w:szCs w:val="28"/>
        </w:rPr>
        <w:t>是全产业链中的一部分，如果现在单独生产</w:t>
      </w:r>
      <w:r w:rsidR="00233845">
        <w:rPr>
          <w:rFonts w:hint="eastAsia"/>
          <w:bCs/>
          <w:color w:val="000000"/>
          <w:sz w:val="28"/>
          <w:szCs w:val="28"/>
        </w:rPr>
        <w:t>四氯化锆</w:t>
      </w:r>
      <w:r w:rsidR="00165FFD" w:rsidRPr="00165FFD">
        <w:rPr>
          <w:rFonts w:hint="eastAsia"/>
          <w:bCs/>
          <w:color w:val="000000"/>
          <w:sz w:val="28"/>
          <w:szCs w:val="28"/>
        </w:rPr>
        <w:t>项目无法发挥全产业链的优势，企业没有效益</w:t>
      </w:r>
      <w:r w:rsidR="00165FFD">
        <w:rPr>
          <w:rFonts w:hint="eastAsia"/>
          <w:bCs/>
          <w:sz w:val="28"/>
          <w:szCs w:val="28"/>
        </w:rPr>
        <w:t>，</w:t>
      </w:r>
      <w:r w:rsidR="0046775E">
        <w:rPr>
          <w:sz w:val="28"/>
          <w:szCs w:val="28"/>
        </w:rPr>
        <w:t>因此</w:t>
      </w:r>
      <w:r w:rsidR="00165FFD" w:rsidRPr="00165FFD">
        <w:rPr>
          <w:rFonts w:hint="eastAsia"/>
          <w:sz w:val="28"/>
          <w:szCs w:val="28"/>
        </w:rPr>
        <w:t>百盛钛业</w:t>
      </w:r>
      <w:r w:rsidR="00165FFD">
        <w:rPr>
          <w:rFonts w:hint="eastAsia"/>
          <w:sz w:val="28"/>
          <w:szCs w:val="28"/>
        </w:rPr>
        <w:t>拟投资建设</w:t>
      </w:r>
      <w:r w:rsidR="00165FFD" w:rsidRPr="00165FFD">
        <w:rPr>
          <w:rFonts w:hint="eastAsia"/>
          <w:sz w:val="28"/>
          <w:szCs w:val="28"/>
        </w:rPr>
        <w:t>2</w:t>
      </w:r>
      <w:r w:rsidR="00165FFD">
        <w:rPr>
          <w:rFonts w:hint="eastAsia"/>
          <w:sz w:val="28"/>
          <w:szCs w:val="28"/>
        </w:rPr>
        <w:t>0000t/a</w:t>
      </w:r>
      <w:r w:rsidR="00165FFD" w:rsidRPr="00165FFD">
        <w:rPr>
          <w:rFonts w:hint="eastAsia"/>
          <w:sz w:val="28"/>
          <w:szCs w:val="28"/>
        </w:rPr>
        <w:t>全流程海绵钛、</w:t>
      </w:r>
      <w:r w:rsidR="00165FFD">
        <w:rPr>
          <w:rFonts w:hint="eastAsia"/>
          <w:sz w:val="28"/>
          <w:szCs w:val="28"/>
        </w:rPr>
        <w:t>2000t/a</w:t>
      </w:r>
      <w:r w:rsidR="00165FFD" w:rsidRPr="00165FFD">
        <w:rPr>
          <w:rFonts w:hint="eastAsia"/>
          <w:sz w:val="28"/>
          <w:szCs w:val="28"/>
        </w:rPr>
        <w:t>海绵锆</w:t>
      </w:r>
      <w:r w:rsidR="00165FFD">
        <w:rPr>
          <w:rFonts w:hint="eastAsia"/>
          <w:sz w:val="28"/>
          <w:szCs w:val="28"/>
        </w:rPr>
        <w:t>项目</w:t>
      </w:r>
      <w:r w:rsidR="00165FFD" w:rsidRPr="00165FFD">
        <w:rPr>
          <w:rFonts w:hint="eastAsia"/>
          <w:sz w:val="28"/>
          <w:szCs w:val="28"/>
        </w:rPr>
        <w:t>，产品外售</w:t>
      </w:r>
      <w:r w:rsidR="00165FFD">
        <w:rPr>
          <w:rFonts w:hint="eastAsia"/>
          <w:sz w:val="28"/>
          <w:szCs w:val="28"/>
        </w:rPr>
        <w:t>，</w:t>
      </w:r>
      <w:r w:rsidR="0046775E">
        <w:rPr>
          <w:sz w:val="28"/>
          <w:szCs w:val="28"/>
        </w:rPr>
        <w:t>本项目</w:t>
      </w:r>
      <w:r w:rsidR="00165FFD">
        <w:rPr>
          <w:rFonts w:hint="eastAsia"/>
          <w:sz w:val="28"/>
          <w:szCs w:val="28"/>
        </w:rPr>
        <w:t>为拟投资建设项目一期，</w:t>
      </w:r>
      <w:r w:rsidR="0046775E">
        <w:rPr>
          <w:sz w:val="28"/>
          <w:szCs w:val="28"/>
        </w:rPr>
        <w:t>拟</w:t>
      </w:r>
      <w:r w:rsidR="00901CDD">
        <w:rPr>
          <w:rFonts w:hint="eastAsia"/>
          <w:sz w:val="28"/>
          <w:szCs w:val="28"/>
        </w:rPr>
        <w:t>在厂区现有空地</w:t>
      </w:r>
      <w:r w:rsidR="0046775E">
        <w:rPr>
          <w:sz w:val="28"/>
          <w:szCs w:val="28"/>
        </w:rPr>
        <w:t>新建</w:t>
      </w:r>
      <w:r w:rsidR="00901CDD">
        <w:rPr>
          <w:rFonts w:hint="eastAsia"/>
          <w:sz w:val="28"/>
          <w:szCs w:val="28"/>
        </w:rPr>
        <w:t>1</w:t>
      </w:r>
      <w:r w:rsidR="00165FFD">
        <w:rPr>
          <w:rFonts w:hint="eastAsia"/>
          <w:sz w:val="28"/>
          <w:szCs w:val="28"/>
        </w:rPr>
        <w:t>间锆还蒸车间</w:t>
      </w:r>
      <w:r w:rsidR="00901CDD">
        <w:rPr>
          <w:rFonts w:hint="eastAsia"/>
          <w:sz w:val="28"/>
          <w:szCs w:val="28"/>
        </w:rPr>
        <w:t>、</w:t>
      </w:r>
      <w:r w:rsidR="00901CDD">
        <w:rPr>
          <w:rFonts w:hint="eastAsia"/>
          <w:sz w:val="28"/>
          <w:szCs w:val="28"/>
        </w:rPr>
        <w:t>1</w:t>
      </w:r>
      <w:r w:rsidR="00901CDD">
        <w:rPr>
          <w:rFonts w:hint="eastAsia"/>
          <w:sz w:val="28"/>
          <w:szCs w:val="28"/>
        </w:rPr>
        <w:t>间</w:t>
      </w:r>
      <w:r w:rsidR="005D678B" w:rsidRPr="005D678B">
        <w:rPr>
          <w:rFonts w:hint="eastAsia"/>
          <w:sz w:val="28"/>
          <w:szCs w:val="28"/>
        </w:rPr>
        <w:t>海绵</w:t>
      </w:r>
      <w:r w:rsidR="00901CDD">
        <w:rPr>
          <w:rFonts w:hint="eastAsia"/>
          <w:sz w:val="28"/>
          <w:szCs w:val="28"/>
        </w:rPr>
        <w:t>锆破碎车间</w:t>
      </w:r>
      <w:r w:rsidR="000275A8">
        <w:rPr>
          <w:rFonts w:hint="eastAsia"/>
          <w:sz w:val="28"/>
          <w:szCs w:val="28"/>
        </w:rPr>
        <w:t>、</w:t>
      </w:r>
      <w:r w:rsidR="00901CDD">
        <w:rPr>
          <w:rFonts w:hint="eastAsia"/>
          <w:sz w:val="28"/>
          <w:szCs w:val="28"/>
        </w:rPr>
        <w:t>1</w:t>
      </w:r>
      <w:r w:rsidR="00901CDD">
        <w:rPr>
          <w:rFonts w:hint="eastAsia"/>
          <w:sz w:val="28"/>
          <w:szCs w:val="28"/>
        </w:rPr>
        <w:t>间锆</w:t>
      </w:r>
      <w:r w:rsidR="00CE0A0E">
        <w:rPr>
          <w:rFonts w:hint="eastAsia"/>
          <w:sz w:val="28"/>
          <w:szCs w:val="28"/>
        </w:rPr>
        <w:t>成品</w:t>
      </w:r>
      <w:r w:rsidR="00901CDD">
        <w:rPr>
          <w:rFonts w:hint="eastAsia"/>
          <w:sz w:val="28"/>
          <w:szCs w:val="28"/>
        </w:rPr>
        <w:t>库房</w:t>
      </w:r>
      <w:r w:rsidR="000275A8">
        <w:rPr>
          <w:rFonts w:hint="eastAsia"/>
          <w:sz w:val="28"/>
          <w:szCs w:val="28"/>
        </w:rPr>
        <w:t>及</w:t>
      </w:r>
      <w:r w:rsidR="000275A8">
        <w:rPr>
          <w:rFonts w:hint="eastAsia"/>
          <w:sz w:val="28"/>
          <w:szCs w:val="28"/>
        </w:rPr>
        <w:t>1</w:t>
      </w:r>
      <w:r w:rsidR="000275A8">
        <w:rPr>
          <w:rFonts w:hint="eastAsia"/>
          <w:sz w:val="28"/>
          <w:szCs w:val="28"/>
        </w:rPr>
        <w:t>座液氩储罐</w:t>
      </w:r>
      <w:r w:rsidR="0046775E">
        <w:rPr>
          <w:sz w:val="28"/>
          <w:szCs w:val="28"/>
        </w:rPr>
        <w:t>，</w:t>
      </w:r>
      <w:r w:rsidR="00165FFD">
        <w:rPr>
          <w:rFonts w:hint="eastAsia"/>
          <w:sz w:val="28"/>
          <w:szCs w:val="28"/>
        </w:rPr>
        <w:t>锆产量为</w:t>
      </w:r>
      <w:r w:rsidR="00165FFD">
        <w:rPr>
          <w:rFonts w:hint="eastAsia"/>
          <w:sz w:val="28"/>
          <w:szCs w:val="28"/>
        </w:rPr>
        <w:t>2000t/a</w:t>
      </w:r>
      <w:r w:rsidR="0046775E">
        <w:rPr>
          <w:rFonts w:hint="eastAsia"/>
          <w:sz w:val="28"/>
          <w:szCs w:val="28"/>
        </w:rPr>
        <w:t>。</w:t>
      </w:r>
    </w:p>
    <w:p w14:paraId="3ACA5F73" w14:textId="77777777" w:rsidR="0046775E" w:rsidRDefault="0046775E">
      <w:pPr>
        <w:adjustRightInd w:val="0"/>
        <w:snapToGrid w:val="0"/>
        <w:spacing w:line="360" w:lineRule="auto"/>
        <w:ind w:firstLineChars="200" w:firstLine="560"/>
        <w:rPr>
          <w:kern w:val="0"/>
          <w:sz w:val="28"/>
          <w:szCs w:val="28"/>
        </w:rPr>
      </w:pPr>
      <w:r>
        <w:rPr>
          <w:rFonts w:hint="eastAsia"/>
          <w:kern w:val="0"/>
          <w:sz w:val="28"/>
          <w:szCs w:val="28"/>
        </w:rPr>
        <w:t>本项目产品</w:t>
      </w:r>
      <w:r w:rsidR="001B7130" w:rsidRPr="001B7130">
        <w:rPr>
          <w:rFonts w:hint="eastAsia"/>
          <w:kern w:val="0"/>
          <w:sz w:val="28"/>
          <w:szCs w:val="28"/>
        </w:rPr>
        <w:t>金属锆</w:t>
      </w:r>
      <w:r>
        <w:rPr>
          <w:rFonts w:hint="eastAsia"/>
          <w:kern w:val="0"/>
          <w:sz w:val="28"/>
          <w:szCs w:val="28"/>
        </w:rPr>
        <w:t>属于危险化学品，</w:t>
      </w:r>
      <w:r w:rsidR="007B4DD5">
        <w:rPr>
          <w:rFonts w:hint="eastAsia"/>
          <w:kern w:val="0"/>
          <w:sz w:val="28"/>
          <w:szCs w:val="28"/>
        </w:rPr>
        <w:t>属于危险化学品生产项目，</w:t>
      </w:r>
      <w:r w:rsidRPr="0091607E">
        <w:rPr>
          <w:rFonts w:hint="eastAsia"/>
          <w:kern w:val="0"/>
          <w:sz w:val="28"/>
          <w:szCs w:val="28"/>
        </w:rPr>
        <w:t>该企业应当在项目安全设施竣工验收后</w:t>
      </w:r>
      <w:r w:rsidR="007B4DD5">
        <w:rPr>
          <w:rFonts w:hint="eastAsia"/>
          <w:kern w:val="0"/>
          <w:sz w:val="28"/>
          <w:szCs w:val="28"/>
        </w:rPr>
        <w:t>取得安全生产许可证。</w:t>
      </w:r>
    </w:p>
    <w:p w14:paraId="00BC8690" w14:textId="77777777" w:rsidR="0046775E" w:rsidRDefault="0046775E">
      <w:pPr>
        <w:adjustRightInd w:val="0"/>
        <w:snapToGrid w:val="0"/>
        <w:spacing w:line="360" w:lineRule="auto"/>
        <w:ind w:firstLineChars="200" w:firstLine="562"/>
        <w:rPr>
          <w:b/>
          <w:sz w:val="28"/>
          <w:szCs w:val="28"/>
        </w:rPr>
      </w:pPr>
      <w:r>
        <w:rPr>
          <w:b/>
          <w:sz w:val="28"/>
          <w:szCs w:val="28"/>
        </w:rPr>
        <w:t>项目基本情况：</w:t>
      </w:r>
    </w:p>
    <w:p w14:paraId="5B82F63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）项目名称：</w:t>
      </w:r>
      <w:r w:rsidR="00E561BD" w:rsidRPr="00E561BD">
        <w:rPr>
          <w:rFonts w:hint="eastAsia"/>
          <w:bCs/>
          <w:sz w:val="28"/>
          <w:szCs w:val="28"/>
        </w:rPr>
        <w:t>朝阳百盛钛业股份有限公司</w:t>
      </w:r>
      <w:r w:rsidR="00E561BD" w:rsidRPr="00E561BD">
        <w:rPr>
          <w:rFonts w:hint="eastAsia"/>
          <w:bCs/>
          <w:sz w:val="28"/>
          <w:szCs w:val="28"/>
        </w:rPr>
        <w:t>2.0</w:t>
      </w:r>
      <w:r w:rsidR="00E561BD" w:rsidRPr="00E561BD">
        <w:rPr>
          <w:rFonts w:hint="eastAsia"/>
          <w:bCs/>
          <w:sz w:val="28"/>
          <w:szCs w:val="28"/>
        </w:rPr>
        <w:t>万吨</w:t>
      </w:r>
      <w:r w:rsidR="00E561BD" w:rsidRPr="00E561BD">
        <w:rPr>
          <w:rFonts w:hint="eastAsia"/>
          <w:bCs/>
          <w:sz w:val="28"/>
          <w:szCs w:val="28"/>
        </w:rPr>
        <w:t>/</w:t>
      </w:r>
      <w:r w:rsidR="00E561BD" w:rsidRPr="00E561BD">
        <w:rPr>
          <w:rFonts w:hint="eastAsia"/>
          <w:bCs/>
          <w:sz w:val="28"/>
          <w:szCs w:val="28"/>
        </w:rPr>
        <w:t>年海绵钛、</w:t>
      </w:r>
      <w:r w:rsidR="00E561BD" w:rsidRPr="00E561BD">
        <w:rPr>
          <w:rFonts w:hint="eastAsia"/>
          <w:bCs/>
          <w:sz w:val="28"/>
          <w:szCs w:val="28"/>
        </w:rPr>
        <w:t>2.0</w:t>
      </w:r>
      <w:r w:rsidR="00E561BD" w:rsidRPr="00E561BD">
        <w:rPr>
          <w:rFonts w:hint="eastAsia"/>
          <w:bCs/>
          <w:sz w:val="28"/>
          <w:szCs w:val="28"/>
        </w:rPr>
        <w:t>千吨</w:t>
      </w:r>
      <w:r w:rsidR="00E561BD" w:rsidRPr="00E561BD">
        <w:rPr>
          <w:rFonts w:hint="eastAsia"/>
          <w:bCs/>
          <w:sz w:val="28"/>
          <w:szCs w:val="28"/>
        </w:rPr>
        <w:t>/</w:t>
      </w:r>
      <w:r w:rsidR="00E561BD" w:rsidRPr="00E561BD">
        <w:rPr>
          <w:rFonts w:hint="eastAsia"/>
          <w:bCs/>
          <w:sz w:val="28"/>
          <w:szCs w:val="28"/>
        </w:rPr>
        <w:t>年海绵锆项目（一期）</w:t>
      </w:r>
    </w:p>
    <w:p w14:paraId="4A2D5748"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）建设单位：</w:t>
      </w:r>
      <w:r w:rsidR="00E561BD" w:rsidRPr="00E561BD">
        <w:rPr>
          <w:rFonts w:hint="eastAsia"/>
          <w:bCs/>
          <w:sz w:val="28"/>
          <w:szCs w:val="28"/>
        </w:rPr>
        <w:t>朝阳百盛钛业股份有限公司</w:t>
      </w:r>
    </w:p>
    <w:p w14:paraId="487A3149"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）项目性质：新建</w:t>
      </w:r>
      <w:r>
        <w:rPr>
          <w:rFonts w:hint="eastAsia"/>
          <w:bCs/>
          <w:sz w:val="28"/>
          <w:szCs w:val="28"/>
        </w:rPr>
        <w:t>危险化学品建设项目</w:t>
      </w:r>
    </w:p>
    <w:p w14:paraId="12C185FA"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4</w:t>
      </w:r>
      <w:r>
        <w:rPr>
          <w:bCs/>
          <w:sz w:val="28"/>
          <w:szCs w:val="28"/>
        </w:rPr>
        <w:t>）</w:t>
      </w:r>
      <w:r>
        <w:rPr>
          <w:rFonts w:hint="eastAsia"/>
          <w:bCs/>
          <w:sz w:val="28"/>
          <w:szCs w:val="28"/>
        </w:rPr>
        <w:t>建设地址：</w:t>
      </w:r>
      <w:r w:rsidR="00165FFD" w:rsidRPr="00165FFD">
        <w:rPr>
          <w:rFonts w:hint="eastAsia"/>
          <w:sz w:val="28"/>
          <w:szCs w:val="28"/>
        </w:rPr>
        <w:t>辽宁省朝阳市柳城经济开发区朝阳县西营子乡仇家店村</w:t>
      </w:r>
      <w:r w:rsidR="00901CDD">
        <w:rPr>
          <w:rFonts w:hint="eastAsia"/>
          <w:sz w:val="28"/>
          <w:szCs w:val="28"/>
        </w:rPr>
        <w:t>（厂区现有空地内）</w:t>
      </w:r>
    </w:p>
    <w:p w14:paraId="253D9419" w14:textId="41381810" w:rsidR="0046775E" w:rsidRPr="00901CDD" w:rsidRDefault="0046775E">
      <w:pPr>
        <w:adjustRightInd w:val="0"/>
        <w:snapToGrid w:val="0"/>
        <w:spacing w:line="360" w:lineRule="auto"/>
        <w:ind w:firstLineChars="200" w:firstLine="560"/>
        <w:rPr>
          <w:bCs/>
          <w:sz w:val="28"/>
          <w:szCs w:val="28"/>
        </w:rPr>
      </w:pPr>
      <w:r>
        <w:rPr>
          <w:bCs/>
          <w:sz w:val="28"/>
          <w:szCs w:val="28"/>
        </w:rPr>
        <w:lastRenderedPageBreak/>
        <w:t>（</w:t>
      </w:r>
      <w:r>
        <w:rPr>
          <w:bCs/>
          <w:sz w:val="28"/>
          <w:szCs w:val="28"/>
        </w:rPr>
        <w:t>5</w:t>
      </w:r>
      <w:r>
        <w:rPr>
          <w:bCs/>
          <w:sz w:val="28"/>
          <w:szCs w:val="28"/>
        </w:rPr>
        <w:t>）建设规模：</w:t>
      </w:r>
      <w:r w:rsidR="00E561BD">
        <w:rPr>
          <w:rFonts w:hint="eastAsia"/>
          <w:sz w:val="28"/>
          <w:szCs w:val="28"/>
        </w:rPr>
        <w:t>新建</w:t>
      </w:r>
      <w:r w:rsidR="00E561BD">
        <w:rPr>
          <w:rFonts w:hint="eastAsia"/>
          <w:sz w:val="28"/>
          <w:szCs w:val="28"/>
        </w:rPr>
        <w:t>1</w:t>
      </w:r>
      <w:r w:rsidR="00E561BD">
        <w:rPr>
          <w:rFonts w:hint="eastAsia"/>
          <w:sz w:val="28"/>
          <w:szCs w:val="28"/>
        </w:rPr>
        <w:t>间锆还蒸车间</w:t>
      </w:r>
      <w:r w:rsidR="00057B27">
        <w:rPr>
          <w:rFonts w:hint="eastAsia"/>
          <w:sz w:val="28"/>
          <w:szCs w:val="28"/>
        </w:rPr>
        <w:t>（含变压器室、配电室）</w:t>
      </w:r>
      <w:r w:rsidR="00901CDD">
        <w:rPr>
          <w:rFonts w:hint="eastAsia"/>
          <w:sz w:val="28"/>
          <w:szCs w:val="28"/>
        </w:rPr>
        <w:t>，</w:t>
      </w:r>
      <w:r w:rsidR="00E561BD">
        <w:rPr>
          <w:rFonts w:hint="eastAsia"/>
          <w:sz w:val="28"/>
          <w:szCs w:val="28"/>
        </w:rPr>
        <w:t>占地面积为</w:t>
      </w:r>
      <w:r w:rsidR="00495CA2">
        <w:rPr>
          <w:rFonts w:hint="eastAsia"/>
          <w:sz w:val="28"/>
          <w:szCs w:val="28"/>
        </w:rPr>
        <w:t>3396.41</w:t>
      </w:r>
      <w:r w:rsidR="00E561BD">
        <w:rPr>
          <w:rFonts w:hint="eastAsia"/>
          <w:sz w:val="28"/>
          <w:szCs w:val="28"/>
        </w:rPr>
        <w:t>m</w:t>
      </w:r>
      <w:r w:rsidR="00E561BD" w:rsidRPr="00E561BD">
        <w:rPr>
          <w:rFonts w:hint="eastAsia"/>
          <w:sz w:val="28"/>
          <w:szCs w:val="28"/>
          <w:vertAlign w:val="superscript"/>
        </w:rPr>
        <w:t>2</w:t>
      </w:r>
      <w:r w:rsidR="00901CDD">
        <w:rPr>
          <w:rFonts w:hint="eastAsia"/>
          <w:sz w:val="28"/>
          <w:szCs w:val="28"/>
        </w:rPr>
        <w:t>；</w:t>
      </w:r>
      <w:r w:rsidR="00901CDD">
        <w:rPr>
          <w:rFonts w:hint="eastAsia"/>
          <w:sz w:val="28"/>
          <w:szCs w:val="28"/>
        </w:rPr>
        <w:t>1</w:t>
      </w:r>
      <w:r w:rsidR="00901CDD">
        <w:rPr>
          <w:rFonts w:hint="eastAsia"/>
          <w:sz w:val="28"/>
          <w:szCs w:val="28"/>
        </w:rPr>
        <w:t>间</w:t>
      </w:r>
      <w:r w:rsidR="005D678B" w:rsidRPr="005D678B">
        <w:rPr>
          <w:rFonts w:hint="eastAsia"/>
          <w:sz w:val="28"/>
          <w:szCs w:val="28"/>
        </w:rPr>
        <w:t>海绵</w:t>
      </w:r>
      <w:r w:rsidR="00901CDD">
        <w:rPr>
          <w:rFonts w:hint="eastAsia"/>
          <w:sz w:val="28"/>
          <w:szCs w:val="28"/>
        </w:rPr>
        <w:t>锆破碎车间，占地面积为</w:t>
      </w:r>
      <w:r w:rsidR="00057B27">
        <w:rPr>
          <w:rFonts w:hint="eastAsia"/>
          <w:sz w:val="28"/>
          <w:szCs w:val="28"/>
        </w:rPr>
        <w:t>1348.65</w:t>
      </w:r>
      <w:r w:rsidR="00901CDD">
        <w:rPr>
          <w:rFonts w:hint="eastAsia"/>
          <w:sz w:val="28"/>
          <w:szCs w:val="28"/>
        </w:rPr>
        <w:t>m</w:t>
      </w:r>
      <w:r w:rsidR="00901CDD" w:rsidRPr="00901CDD">
        <w:rPr>
          <w:rFonts w:hint="eastAsia"/>
          <w:sz w:val="28"/>
          <w:szCs w:val="28"/>
          <w:vertAlign w:val="superscript"/>
        </w:rPr>
        <w:t>2</w:t>
      </w:r>
      <w:r w:rsidR="00901CDD">
        <w:rPr>
          <w:rFonts w:hint="eastAsia"/>
          <w:sz w:val="28"/>
          <w:szCs w:val="28"/>
        </w:rPr>
        <w:t>；</w:t>
      </w:r>
      <w:r w:rsidR="00901CDD">
        <w:rPr>
          <w:rFonts w:hint="eastAsia"/>
          <w:sz w:val="28"/>
          <w:szCs w:val="28"/>
        </w:rPr>
        <w:t>1</w:t>
      </w:r>
      <w:r w:rsidR="00901CDD">
        <w:rPr>
          <w:rFonts w:hint="eastAsia"/>
          <w:sz w:val="28"/>
          <w:szCs w:val="28"/>
        </w:rPr>
        <w:t>间锆</w:t>
      </w:r>
      <w:r w:rsidR="00CE0A0E">
        <w:rPr>
          <w:rFonts w:hint="eastAsia"/>
          <w:sz w:val="28"/>
          <w:szCs w:val="28"/>
        </w:rPr>
        <w:t>成品</w:t>
      </w:r>
      <w:r w:rsidR="00901CDD">
        <w:rPr>
          <w:rFonts w:hint="eastAsia"/>
          <w:sz w:val="28"/>
          <w:szCs w:val="28"/>
        </w:rPr>
        <w:t>库房，占地面积为</w:t>
      </w:r>
      <w:r w:rsidR="00057B27">
        <w:rPr>
          <w:rFonts w:hint="eastAsia"/>
          <w:sz w:val="28"/>
          <w:szCs w:val="28"/>
        </w:rPr>
        <w:t>460.65</w:t>
      </w:r>
      <w:r w:rsidR="00901CDD">
        <w:rPr>
          <w:rFonts w:hint="eastAsia"/>
          <w:sz w:val="28"/>
          <w:szCs w:val="28"/>
        </w:rPr>
        <w:t>m</w:t>
      </w:r>
      <w:r w:rsidR="00901CDD" w:rsidRPr="00901CDD">
        <w:rPr>
          <w:rFonts w:hint="eastAsia"/>
          <w:sz w:val="28"/>
          <w:szCs w:val="28"/>
          <w:vertAlign w:val="superscript"/>
        </w:rPr>
        <w:t>2</w:t>
      </w:r>
      <w:r w:rsidR="00F11EDB">
        <w:rPr>
          <w:rFonts w:hint="eastAsia"/>
          <w:sz w:val="28"/>
          <w:szCs w:val="28"/>
        </w:rPr>
        <w:t>；</w:t>
      </w:r>
      <w:r w:rsidR="00F11EDB">
        <w:rPr>
          <w:rFonts w:hint="eastAsia"/>
          <w:sz w:val="28"/>
          <w:szCs w:val="28"/>
        </w:rPr>
        <w:t>1</w:t>
      </w:r>
      <w:r w:rsidR="00F11EDB">
        <w:rPr>
          <w:rFonts w:hint="eastAsia"/>
          <w:sz w:val="28"/>
          <w:szCs w:val="28"/>
        </w:rPr>
        <w:t>座</w:t>
      </w:r>
      <w:r w:rsidR="00E9305D">
        <w:rPr>
          <w:rFonts w:hint="eastAsia"/>
          <w:sz w:val="28"/>
          <w:szCs w:val="28"/>
        </w:rPr>
        <w:t>50</w:t>
      </w:r>
      <w:r w:rsidR="00F11EDB">
        <w:rPr>
          <w:rFonts w:hint="eastAsia"/>
          <w:sz w:val="28"/>
          <w:szCs w:val="28"/>
        </w:rPr>
        <w:t>m</w:t>
      </w:r>
      <w:r w:rsidR="00F11EDB" w:rsidRPr="00F11EDB">
        <w:rPr>
          <w:rFonts w:hint="eastAsia"/>
          <w:sz w:val="28"/>
          <w:szCs w:val="28"/>
          <w:vertAlign w:val="superscript"/>
        </w:rPr>
        <w:t>3</w:t>
      </w:r>
      <w:r w:rsidR="00F11EDB">
        <w:rPr>
          <w:rFonts w:hint="eastAsia"/>
          <w:sz w:val="28"/>
          <w:szCs w:val="28"/>
        </w:rPr>
        <w:t>液氩储罐</w:t>
      </w:r>
      <w:r w:rsidR="00901CDD">
        <w:rPr>
          <w:rFonts w:hint="eastAsia"/>
          <w:sz w:val="28"/>
          <w:szCs w:val="28"/>
        </w:rPr>
        <w:t>。</w:t>
      </w:r>
    </w:p>
    <w:p w14:paraId="46675979" w14:textId="77777777" w:rsidR="0046775E" w:rsidRDefault="0046775E">
      <w:pPr>
        <w:adjustRightInd w:val="0"/>
        <w:snapToGrid w:val="0"/>
        <w:spacing w:line="360" w:lineRule="auto"/>
        <w:ind w:firstLineChars="200" w:firstLine="560"/>
        <w:rPr>
          <w:bCs/>
          <w:sz w:val="28"/>
          <w:szCs w:val="28"/>
        </w:rPr>
      </w:pPr>
      <w:r>
        <w:rPr>
          <w:bCs/>
          <w:sz w:val="28"/>
          <w:szCs w:val="28"/>
        </w:rPr>
        <w:t>（</w:t>
      </w:r>
      <w:r>
        <w:rPr>
          <w:rFonts w:hint="eastAsia"/>
          <w:bCs/>
          <w:sz w:val="28"/>
          <w:szCs w:val="28"/>
        </w:rPr>
        <w:t>6</w:t>
      </w:r>
      <w:r>
        <w:rPr>
          <w:bCs/>
          <w:sz w:val="28"/>
          <w:szCs w:val="28"/>
        </w:rPr>
        <w:t>）项目投资：</w:t>
      </w:r>
      <w:r w:rsidR="009115B0">
        <w:rPr>
          <w:rFonts w:hint="eastAsia"/>
          <w:bCs/>
          <w:sz w:val="28"/>
          <w:szCs w:val="28"/>
        </w:rPr>
        <w:t>1672</w:t>
      </w:r>
      <w:r>
        <w:rPr>
          <w:bCs/>
          <w:sz w:val="28"/>
          <w:szCs w:val="28"/>
        </w:rPr>
        <w:t>万元</w:t>
      </w:r>
      <w:r w:rsidR="00BB4242" w:rsidRPr="00A07C80">
        <w:rPr>
          <w:rFonts w:hint="eastAsia"/>
          <w:bCs/>
          <w:sz w:val="28"/>
          <w:szCs w:val="28"/>
        </w:rPr>
        <w:t>（安全投资额约为</w:t>
      </w:r>
      <w:r w:rsidR="00BB4242" w:rsidRPr="00A07C80">
        <w:rPr>
          <w:rFonts w:hint="eastAsia"/>
          <w:bCs/>
          <w:sz w:val="28"/>
          <w:szCs w:val="28"/>
        </w:rPr>
        <w:t>83.6</w:t>
      </w:r>
      <w:r w:rsidR="00BB4242" w:rsidRPr="00A07C80">
        <w:rPr>
          <w:rFonts w:hint="eastAsia"/>
          <w:bCs/>
          <w:sz w:val="28"/>
          <w:szCs w:val="28"/>
        </w:rPr>
        <w:t>万元，占总投资的</w:t>
      </w:r>
      <w:r w:rsidR="00BB4242" w:rsidRPr="00A07C80">
        <w:rPr>
          <w:rFonts w:hint="eastAsia"/>
          <w:bCs/>
          <w:sz w:val="28"/>
          <w:szCs w:val="28"/>
        </w:rPr>
        <w:t>5%</w:t>
      </w:r>
      <w:r w:rsidR="00BB4242" w:rsidRPr="00A07C80">
        <w:rPr>
          <w:rFonts w:hint="eastAsia"/>
          <w:bCs/>
          <w:sz w:val="28"/>
          <w:szCs w:val="28"/>
        </w:rPr>
        <w:t>）</w:t>
      </w:r>
      <w:r>
        <w:rPr>
          <w:bCs/>
          <w:sz w:val="28"/>
          <w:szCs w:val="28"/>
        </w:rPr>
        <w:t>。</w:t>
      </w:r>
    </w:p>
    <w:p w14:paraId="05E0615C" w14:textId="77777777" w:rsidR="0046775E" w:rsidRDefault="0046775E">
      <w:pPr>
        <w:adjustRightInd w:val="0"/>
        <w:snapToGrid w:val="0"/>
        <w:spacing w:line="360" w:lineRule="auto"/>
        <w:ind w:firstLineChars="200" w:firstLine="560"/>
        <w:rPr>
          <w:bCs/>
          <w:sz w:val="28"/>
          <w:szCs w:val="28"/>
        </w:rPr>
      </w:pPr>
      <w:r>
        <w:rPr>
          <w:bCs/>
          <w:sz w:val="28"/>
          <w:szCs w:val="28"/>
        </w:rPr>
        <w:t>（</w:t>
      </w:r>
      <w:r>
        <w:rPr>
          <w:rFonts w:hint="eastAsia"/>
          <w:bCs/>
          <w:sz w:val="28"/>
          <w:szCs w:val="28"/>
        </w:rPr>
        <w:t>7</w:t>
      </w:r>
      <w:r>
        <w:rPr>
          <w:bCs/>
          <w:sz w:val="28"/>
          <w:szCs w:val="28"/>
        </w:rPr>
        <w:t>）年运行时间：</w:t>
      </w:r>
      <w:r w:rsidR="009115B0" w:rsidRPr="009115B0">
        <w:rPr>
          <w:rFonts w:hint="eastAsia"/>
          <w:bCs/>
          <w:sz w:val="28"/>
          <w:szCs w:val="28"/>
        </w:rPr>
        <w:t>生产装置每天运行</w:t>
      </w:r>
      <w:r w:rsidR="009115B0" w:rsidRPr="009115B0">
        <w:rPr>
          <w:rFonts w:hint="eastAsia"/>
          <w:bCs/>
          <w:sz w:val="28"/>
          <w:szCs w:val="28"/>
        </w:rPr>
        <w:t>24</w:t>
      </w:r>
      <w:r w:rsidR="009115B0">
        <w:rPr>
          <w:rFonts w:hint="eastAsia"/>
          <w:bCs/>
          <w:sz w:val="28"/>
          <w:szCs w:val="28"/>
        </w:rPr>
        <w:t>h</w:t>
      </w:r>
      <w:r w:rsidR="009115B0" w:rsidRPr="009115B0">
        <w:rPr>
          <w:rFonts w:hint="eastAsia"/>
          <w:bCs/>
          <w:sz w:val="28"/>
          <w:szCs w:val="28"/>
        </w:rPr>
        <w:t>，年生产时间</w:t>
      </w:r>
      <w:r w:rsidR="009115B0" w:rsidRPr="009115B0">
        <w:rPr>
          <w:rFonts w:hint="eastAsia"/>
          <w:bCs/>
          <w:sz w:val="28"/>
          <w:szCs w:val="28"/>
        </w:rPr>
        <w:t>300</w:t>
      </w:r>
      <w:r w:rsidR="009115B0" w:rsidRPr="009115B0">
        <w:rPr>
          <w:rFonts w:hint="eastAsia"/>
          <w:bCs/>
          <w:sz w:val="28"/>
          <w:szCs w:val="28"/>
        </w:rPr>
        <w:t>天，全年运行</w:t>
      </w:r>
      <w:r w:rsidR="009115B0" w:rsidRPr="009115B0">
        <w:rPr>
          <w:rFonts w:hint="eastAsia"/>
          <w:bCs/>
          <w:sz w:val="28"/>
          <w:szCs w:val="28"/>
        </w:rPr>
        <w:t>7200</w:t>
      </w:r>
      <w:r w:rsidR="009115B0">
        <w:rPr>
          <w:rFonts w:hint="eastAsia"/>
          <w:bCs/>
          <w:sz w:val="28"/>
          <w:szCs w:val="28"/>
        </w:rPr>
        <w:t>h</w:t>
      </w:r>
      <w:r w:rsidR="009115B0" w:rsidRPr="009115B0">
        <w:rPr>
          <w:rFonts w:hint="eastAsia"/>
          <w:bCs/>
          <w:sz w:val="28"/>
          <w:szCs w:val="28"/>
        </w:rPr>
        <w:t>；生产班制为四班三运转。</w:t>
      </w:r>
    </w:p>
    <w:p w14:paraId="0C03B734"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104" w:name="_Toc12548"/>
      <w:bookmarkStart w:id="105" w:name="_Toc210"/>
      <w:bookmarkStart w:id="106" w:name="_Toc31404"/>
      <w:bookmarkStart w:id="107" w:name="_Toc22400"/>
      <w:bookmarkStart w:id="108" w:name="_Toc205795877"/>
      <w:r w:rsidRPr="001461CE">
        <w:rPr>
          <w:rFonts w:ascii="Times New Roman" w:eastAsia="楷体_GB2312" w:hAnsi="Times New Roman" w:hint="eastAsia"/>
        </w:rPr>
        <w:t>2.1</w:t>
      </w:r>
      <w:bookmarkEnd w:id="89"/>
      <w:bookmarkEnd w:id="104"/>
      <w:r w:rsidRPr="001461CE">
        <w:rPr>
          <w:rFonts w:ascii="Times New Roman" w:eastAsia="楷体_GB2312" w:hAnsi="Times New Roman" w:hint="eastAsia"/>
        </w:rPr>
        <w:t>建设项目采用的主要技术、工艺和国内、外同类建设项目水平对比情况</w:t>
      </w:r>
      <w:bookmarkEnd w:id="105"/>
      <w:bookmarkEnd w:id="106"/>
      <w:bookmarkEnd w:id="107"/>
      <w:bookmarkEnd w:id="108"/>
    </w:p>
    <w:p w14:paraId="059802E3"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bookmarkStart w:id="109" w:name="_Toc17077"/>
      <w:r w:rsidRPr="001B6610">
        <w:rPr>
          <w:rFonts w:eastAsia="黑体" w:hint="eastAsia"/>
          <w:sz w:val="28"/>
          <w:szCs w:val="28"/>
        </w:rPr>
        <w:t>2.1.1</w:t>
      </w:r>
      <w:r w:rsidRPr="001B6610">
        <w:rPr>
          <w:rFonts w:eastAsia="黑体" w:hint="eastAsia"/>
          <w:sz w:val="28"/>
          <w:szCs w:val="28"/>
        </w:rPr>
        <w:t>技术方案</w:t>
      </w:r>
    </w:p>
    <w:p w14:paraId="33B36C66" w14:textId="77777777" w:rsidR="00B00D06" w:rsidRPr="00A07C80" w:rsidRDefault="00742B15" w:rsidP="0011600D">
      <w:pPr>
        <w:adjustRightInd w:val="0"/>
        <w:snapToGrid w:val="0"/>
        <w:spacing w:line="360" w:lineRule="auto"/>
        <w:ind w:firstLineChars="200" w:firstLine="560"/>
        <w:rPr>
          <w:sz w:val="28"/>
          <w:szCs w:val="28"/>
        </w:rPr>
      </w:pPr>
      <w:r w:rsidRPr="00A07C80">
        <w:rPr>
          <w:rFonts w:hint="eastAsia"/>
          <w:sz w:val="28"/>
          <w:szCs w:val="28"/>
        </w:rPr>
        <w:t>本项目主要采用以</w:t>
      </w:r>
      <w:r w:rsidR="0011600D" w:rsidRPr="00A07C80">
        <w:rPr>
          <w:rFonts w:hint="eastAsia"/>
          <w:sz w:val="28"/>
          <w:szCs w:val="28"/>
        </w:rPr>
        <w:t>粗</w:t>
      </w:r>
      <w:r w:rsidRPr="00A07C80">
        <w:rPr>
          <w:rFonts w:hint="eastAsia"/>
          <w:sz w:val="28"/>
          <w:szCs w:val="28"/>
        </w:rPr>
        <w:t>四氯化锆</w:t>
      </w:r>
      <w:r w:rsidR="0011600D" w:rsidRPr="00A07C80">
        <w:rPr>
          <w:rFonts w:hint="eastAsia"/>
          <w:sz w:val="28"/>
          <w:szCs w:val="28"/>
        </w:rPr>
        <w:t>提纯后</w:t>
      </w:r>
      <w:r w:rsidRPr="00A07C80">
        <w:rPr>
          <w:rFonts w:hint="eastAsia"/>
          <w:sz w:val="28"/>
          <w:szCs w:val="28"/>
        </w:rPr>
        <w:t>经过镁热还原法生产海绵锆</w:t>
      </w:r>
      <w:r w:rsidR="0011600D" w:rsidRPr="00A07C80">
        <w:rPr>
          <w:rFonts w:hint="eastAsia"/>
          <w:sz w:val="28"/>
          <w:szCs w:val="28"/>
        </w:rPr>
        <w:t>的生产工艺</w:t>
      </w:r>
      <w:r w:rsidRPr="00A07C80">
        <w:rPr>
          <w:rFonts w:hint="eastAsia"/>
          <w:sz w:val="28"/>
          <w:szCs w:val="28"/>
        </w:rPr>
        <w:t>。</w:t>
      </w:r>
      <w:r w:rsidR="0011600D" w:rsidRPr="00A07C80">
        <w:rPr>
          <w:rFonts w:hint="eastAsia"/>
          <w:sz w:val="28"/>
          <w:szCs w:val="28"/>
        </w:rPr>
        <w:t>该工艺为国内普遍采用的成熟工艺，</w:t>
      </w:r>
      <w:r w:rsidR="00B00D06" w:rsidRPr="00A07C80">
        <w:rPr>
          <w:rFonts w:hint="eastAsia"/>
          <w:sz w:val="28"/>
          <w:szCs w:val="28"/>
        </w:rPr>
        <w:t>与本项目同类产品的国内、外企业情况介绍：</w:t>
      </w:r>
    </w:p>
    <w:p w14:paraId="055245CC" w14:textId="77777777" w:rsidR="0011600D" w:rsidRPr="00A07C80" w:rsidRDefault="0011600D" w:rsidP="0011600D">
      <w:pPr>
        <w:adjustRightInd w:val="0"/>
        <w:snapToGrid w:val="0"/>
        <w:spacing w:line="360" w:lineRule="auto"/>
        <w:ind w:firstLineChars="200" w:firstLine="560"/>
        <w:rPr>
          <w:sz w:val="28"/>
          <w:szCs w:val="28"/>
        </w:rPr>
      </w:pPr>
      <w:r w:rsidRPr="00A07C80">
        <w:rPr>
          <w:rFonts w:hint="eastAsia"/>
          <w:sz w:val="28"/>
          <w:szCs w:val="28"/>
        </w:rPr>
        <w:t>（</w:t>
      </w:r>
      <w:r w:rsidRPr="00A07C80">
        <w:rPr>
          <w:rFonts w:hint="eastAsia"/>
          <w:sz w:val="28"/>
          <w:szCs w:val="28"/>
        </w:rPr>
        <w:t>1</w:t>
      </w:r>
      <w:r w:rsidRPr="00A07C80">
        <w:rPr>
          <w:rFonts w:hint="eastAsia"/>
          <w:sz w:val="28"/>
          <w:szCs w:val="28"/>
        </w:rPr>
        <w:t>）广东东方锆业科技股份有限公司（</w:t>
      </w:r>
      <w:r w:rsidRPr="00A07C80">
        <w:rPr>
          <w:rFonts w:hint="eastAsia"/>
          <w:sz w:val="28"/>
          <w:szCs w:val="28"/>
        </w:rPr>
        <w:t>Oriental Zirconium</w:t>
      </w:r>
      <w:r w:rsidRPr="00A07C80">
        <w:rPr>
          <w:rFonts w:hint="eastAsia"/>
          <w:sz w:val="28"/>
          <w:szCs w:val="28"/>
        </w:rPr>
        <w:t>），成立于</w:t>
      </w:r>
      <w:r w:rsidRPr="00A07C80">
        <w:rPr>
          <w:rFonts w:hint="eastAsia"/>
          <w:sz w:val="28"/>
          <w:szCs w:val="28"/>
        </w:rPr>
        <w:t>1995</w:t>
      </w:r>
      <w:r w:rsidRPr="00A07C80">
        <w:rPr>
          <w:rFonts w:hint="eastAsia"/>
          <w:sz w:val="28"/>
          <w:szCs w:val="28"/>
        </w:rPr>
        <w:t>年，主要产品为工业级海绵锆、核级海绵锆、复合氧化锆、氯氧化锆等，是国内锆行业龙头企业，具备完整的锆产业链，核级锆技术逐步突破。其中海绵锆产能为约</w:t>
      </w:r>
      <w:r w:rsidRPr="00A07C80">
        <w:rPr>
          <w:rFonts w:hint="eastAsia"/>
          <w:sz w:val="28"/>
          <w:szCs w:val="28"/>
        </w:rPr>
        <w:t>1000t/a</w:t>
      </w:r>
      <w:r w:rsidRPr="00A07C80">
        <w:rPr>
          <w:rFonts w:hint="eastAsia"/>
          <w:sz w:val="28"/>
          <w:szCs w:val="28"/>
        </w:rPr>
        <w:t>年（含核级）。</w:t>
      </w:r>
    </w:p>
    <w:p w14:paraId="404C5430" w14:textId="77777777" w:rsidR="0011600D" w:rsidRPr="00A07C80" w:rsidRDefault="0011600D" w:rsidP="0011600D">
      <w:pPr>
        <w:adjustRightInd w:val="0"/>
        <w:snapToGrid w:val="0"/>
        <w:spacing w:line="360" w:lineRule="auto"/>
        <w:ind w:firstLineChars="200" w:firstLine="560"/>
        <w:rPr>
          <w:sz w:val="28"/>
          <w:szCs w:val="28"/>
        </w:rPr>
      </w:pPr>
      <w:r w:rsidRPr="00A07C80">
        <w:rPr>
          <w:rFonts w:hint="eastAsia"/>
          <w:sz w:val="28"/>
          <w:szCs w:val="28"/>
        </w:rPr>
        <w:t>（</w:t>
      </w:r>
      <w:r w:rsidRPr="00A07C80">
        <w:rPr>
          <w:rFonts w:hint="eastAsia"/>
          <w:sz w:val="28"/>
          <w:szCs w:val="28"/>
        </w:rPr>
        <w:t>2</w:t>
      </w:r>
      <w:r w:rsidRPr="00A07C80">
        <w:rPr>
          <w:rFonts w:hint="eastAsia"/>
          <w:sz w:val="28"/>
          <w:szCs w:val="28"/>
        </w:rPr>
        <w:t>）国核维科锆铪有限公司（</w:t>
      </w:r>
      <w:r w:rsidRPr="00A07C80">
        <w:rPr>
          <w:rFonts w:hint="eastAsia"/>
          <w:sz w:val="28"/>
          <w:szCs w:val="28"/>
        </w:rPr>
        <w:t>SNWZH</w:t>
      </w:r>
      <w:r w:rsidRPr="00A07C80">
        <w:rPr>
          <w:rFonts w:hint="eastAsia"/>
          <w:sz w:val="28"/>
          <w:szCs w:val="28"/>
        </w:rPr>
        <w:t>，原上海高泰稀贵金属），成立于</w:t>
      </w:r>
      <w:r w:rsidRPr="00A07C80">
        <w:rPr>
          <w:rFonts w:hint="eastAsia"/>
          <w:sz w:val="28"/>
          <w:szCs w:val="28"/>
        </w:rPr>
        <w:t>2003</w:t>
      </w:r>
      <w:r w:rsidRPr="00A07C80">
        <w:rPr>
          <w:rFonts w:hint="eastAsia"/>
          <w:sz w:val="28"/>
          <w:szCs w:val="28"/>
        </w:rPr>
        <w:t>年（</w:t>
      </w:r>
      <w:r w:rsidRPr="00A07C80">
        <w:rPr>
          <w:rFonts w:hint="eastAsia"/>
          <w:sz w:val="28"/>
          <w:szCs w:val="28"/>
        </w:rPr>
        <w:t>2020</w:t>
      </w:r>
      <w:r w:rsidRPr="00A07C80">
        <w:rPr>
          <w:rFonts w:hint="eastAsia"/>
          <w:sz w:val="28"/>
          <w:szCs w:val="28"/>
        </w:rPr>
        <w:t>年被国家电投收购重组），主要产品为核级海绵锆、工业级海绵锆、锆合金，是中国核级海绵锆核心供应商，技术源自法国阿海珐（</w:t>
      </w:r>
      <w:r w:rsidRPr="00A07C80">
        <w:rPr>
          <w:rFonts w:hint="eastAsia"/>
          <w:sz w:val="28"/>
          <w:szCs w:val="28"/>
        </w:rPr>
        <w:t>AREVA</w:t>
      </w:r>
      <w:r w:rsidRPr="00A07C80">
        <w:rPr>
          <w:rFonts w:hint="eastAsia"/>
          <w:sz w:val="28"/>
          <w:szCs w:val="28"/>
        </w:rPr>
        <w:t>）。其中海绵锆产能为约</w:t>
      </w:r>
      <w:r w:rsidRPr="00A07C80">
        <w:rPr>
          <w:rFonts w:hint="eastAsia"/>
          <w:sz w:val="28"/>
          <w:szCs w:val="28"/>
        </w:rPr>
        <w:t>2000t/a</w:t>
      </w:r>
      <w:r w:rsidRPr="00A07C80">
        <w:rPr>
          <w:rFonts w:hint="eastAsia"/>
          <w:sz w:val="28"/>
          <w:szCs w:val="28"/>
        </w:rPr>
        <w:t>（核级为主）。</w:t>
      </w:r>
    </w:p>
    <w:p w14:paraId="4B468E4D" w14:textId="77777777" w:rsidR="00270066" w:rsidRPr="00A07C80" w:rsidRDefault="00270066" w:rsidP="00270066">
      <w:pPr>
        <w:adjustRightInd w:val="0"/>
        <w:snapToGrid w:val="0"/>
        <w:spacing w:line="360" w:lineRule="auto"/>
        <w:ind w:firstLineChars="200" w:firstLine="560"/>
        <w:rPr>
          <w:sz w:val="28"/>
          <w:szCs w:val="28"/>
        </w:rPr>
      </w:pPr>
      <w:r w:rsidRPr="00A07C80">
        <w:rPr>
          <w:rFonts w:hint="eastAsia"/>
          <w:sz w:val="28"/>
          <w:szCs w:val="28"/>
        </w:rPr>
        <w:t>（</w:t>
      </w:r>
      <w:r w:rsidR="00290BA4">
        <w:rPr>
          <w:rFonts w:hint="eastAsia"/>
          <w:sz w:val="28"/>
          <w:szCs w:val="28"/>
        </w:rPr>
        <w:t>3</w:t>
      </w:r>
      <w:r w:rsidRPr="00A07C80">
        <w:rPr>
          <w:rFonts w:hint="eastAsia"/>
          <w:sz w:val="28"/>
          <w:szCs w:val="28"/>
        </w:rPr>
        <w:t>）辽宁荣信达锆业有限公司，成立时间于</w:t>
      </w:r>
      <w:r w:rsidRPr="00A07C80">
        <w:rPr>
          <w:rFonts w:hint="eastAsia"/>
          <w:sz w:val="28"/>
          <w:szCs w:val="28"/>
        </w:rPr>
        <w:t>2006</w:t>
      </w:r>
      <w:r w:rsidRPr="00A07C80">
        <w:rPr>
          <w:rFonts w:hint="eastAsia"/>
          <w:sz w:val="28"/>
          <w:szCs w:val="28"/>
        </w:rPr>
        <w:t>年，主要产品为工业级海绵锆、电熔氧化锆、锆英砂加工，其中海绵锆产能为约</w:t>
      </w:r>
      <w:r w:rsidRPr="00A07C80">
        <w:rPr>
          <w:rFonts w:hint="eastAsia"/>
          <w:sz w:val="28"/>
          <w:szCs w:val="28"/>
        </w:rPr>
        <w:t>500t/a</w:t>
      </w:r>
      <w:r w:rsidRPr="00A07C80">
        <w:rPr>
          <w:rFonts w:hint="eastAsia"/>
          <w:sz w:val="28"/>
          <w:szCs w:val="28"/>
        </w:rPr>
        <w:t>。</w:t>
      </w:r>
    </w:p>
    <w:p w14:paraId="6CCE0A25" w14:textId="77777777" w:rsidR="00270066" w:rsidRPr="00A07C80" w:rsidRDefault="00270066" w:rsidP="00270066">
      <w:pPr>
        <w:adjustRightInd w:val="0"/>
        <w:snapToGrid w:val="0"/>
        <w:spacing w:line="360" w:lineRule="auto"/>
        <w:ind w:firstLineChars="200" w:firstLine="560"/>
        <w:rPr>
          <w:sz w:val="28"/>
          <w:szCs w:val="28"/>
        </w:rPr>
      </w:pPr>
      <w:r w:rsidRPr="00A07C80">
        <w:rPr>
          <w:rFonts w:hint="eastAsia"/>
          <w:sz w:val="28"/>
          <w:szCs w:val="28"/>
        </w:rPr>
        <w:t>（</w:t>
      </w:r>
      <w:r w:rsidR="00290BA4">
        <w:rPr>
          <w:rFonts w:hint="eastAsia"/>
          <w:sz w:val="28"/>
          <w:szCs w:val="28"/>
        </w:rPr>
        <w:t>4</w:t>
      </w:r>
      <w:r w:rsidRPr="00A07C80">
        <w:rPr>
          <w:rFonts w:hint="eastAsia"/>
          <w:sz w:val="28"/>
          <w:szCs w:val="28"/>
        </w:rPr>
        <w:t>）法国欧安诺（</w:t>
      </w:r>
      <w:r w:rsidRPr="00A07C80">
        <w:rPr>
          <w:rFonts w:hint="eastAsia"/>
          <w:sz w:val="28"/>
          <w:szCs w:val="28"/>
        </w:rPr>
        <w:t>Orano</w:t>
      </w:r>
      <w:r w:rsidRPr="00A07C80">
        <w:rPr>
          <w:rFonts w:hint="eastAsia"/>
          <w:sz w:val="28"/>
          <w:szCs w:val="28"/>
        </w:rPr>
        <w:t>，原</w:t>
      </w:r>
      <w:r w:rsidRPr="00A07C80">
        <w:rPr>
          <w:rFonts w:hint="eastAsia"/>
          <w:sz w:val="28"/>
          <w:szCs w:val="28"/>
        </w:rPr>
        <w:t>AREVA</w:t>
      </w:r>
      <w:r w:rsidRPr="00A07C80">
        <w:rPr>
          <w:rFonts w:hint="eastAsia"/>
          <w:sz w:val="28"/>
          <w:szCs w:val="28"/>
        </w:rPr>
        <w:t>），成立时间：</w:t>
      </w:r>
      <w:r w:rsidRPr="00A07C80">
        <w:rPr>
          <w:rFonts w:hint="eastAsia"/>
          <w:sz w:val="28"/>
          <w:szCs w:val="28"/>
        </w:rPr>
        <w:t>2001</w:t>
      </w:r>
      <w:r w:rsidRPr="00A07C80">
        <w:rPr>
          <w:rFonts w:hint="eastAsia"/>
          <w:sz w:val="28"/>
          <w:szCs w:val="28"/>
        </w:rPr>
        <w:t>年（继承</w:t>
      </w:r>
      <w:r w:rsidRPr="00A07C80">
        <w:rPr>
          <w:rFonts w:hint="eastAsia"/>
          <w:sz w:val="28"/>
          <w:szCs w:val="28"/>
        </w:rPr>
        <w:t>AREVA</w:t>
      </w:r>
      <w:r w:rsidRPr="00A07C80">
        <w:rPr>
          <w:rFonts w:hint="eastAsia"/>
          <w:sz w:val="28"/>
          <w:szCs w:val="28"/>
        </w:rPr>
        <w:t>锆业务），主要产品为核级海绵锆、锆管、锆合金，是法国核燃料循环巨头，</w:t>
      </w:r>
      <w:r w:rsidRPr="00A07C80">
        <w:rPr>
          <w:rFonts w:hint="eastAsia"/>
          <w:sz w:val="28"/>
          <w:szCs w:val="28"/>
        </w:rPr>
        <w:lastRenderedPageBreak/>
        <w:t>海绵锆技术国际领先，其中海绵锆产能：约</w:t>
      </w:r>
      <w:r w:rsidRPr="00A07C80">
        <w:rPr>
          <w:rFonts w:hint="eastAsia"/>
          <w:sz w:val="28"/>
          <w:szCs w:val="28"/>
        </w:rPr>
        <w:t>5000t/a</w:t>
      </w:r>
      <w:r w:rsidRPr="00A07C80">
        <w:rPr>
          <w:rFonts w:hint="eastAsia"/>
          <w:sz w:val="28"/>
          <w:szCs w:val="28"/>
        </w:rPr>
        <w:t>（全球最大产能之一）。</w:t>
      </w:r>
    </w:p>
    <w:p w14:paraId="3768160B" w14:textId="77777777" w:rsidR="00EC2B93" w:rsidRPr="00A07C80" w:rsidRDefault="00EC2B93" w:rsidP="00270066">
      <w:pPr>
        <w:adjustRightInd w:val="0"/>
        <w:snapToGrid w:val="0"/>
        <w:spacing w:line="360" w:lineRule="auto"/>
        <w:ind w:firstLineChars="200" w:firstLine="560"/>
        <w:rPr>
          <w:sz w:val="28"/>
          <w:szCs w:val="28"/>
        </w:rPr>
      </w:pPr>
      <w:r w:rsidRPr="00A07C80">
        <w:rPr>
          <w:rFonts w:hint="eastAsia"/>
          <w:sz w:val="28"/>
          <w:szCs w:val="28"/>
        </w:rPr>
        <w:t>国内、外同类企业项目目前运行正常。</w:t>
      </w:r>
    </w:p>
    <w:p w14:paraId="2F226D5A" w14:textId="77777777" w:rsidR="00EC2B93" w:rsidRPr="00A07C80" w:rsidRDefault="00EC2B93" w:rsidP="00270066">
      <w:pPr>
        <w:adjustRightInd w:val="0"/>
        <w:snapToGrid w:val="0"/>
        <w:spacing w:line="360" w:lineRule="auto"/>
        <w:ind w:firstLineChars="200" w:firstLine="560"/>
        <w:rPr>
          <w:sz w:val="28"/>
          <w:szCs w:val="28"/>
        </w:rPr>
      </w:pPr>
      <w:r w:rsidRPr="00A07C80">
        <w:rPr>
          <w:rFonts w:hint="eastAsia"/>
          <w:sz w:val="28"/>
          <w:szCs w:val="28"/>
        </w:rPr>
        <w:t>本项目采用成熟的生产工艺技术，生产工艺及设备与国内同类企业基本相同，技术成熟。</w:t>
      </w:r>
    </w:p>
    <w:p w14:paraId="56C9E8DD"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2.1.2</w:t>
      </w:r>
      <w:r w:rsidRPr="001B6610">
        <w:rPr>
          <w:rFonts w:eastAsia="黑体" w:hint="eastAsia"/>
          <w:sz w:val="28"/>
          <w:szCs w:val="28"/>
        </w:rPr>
        <w:t>工艺技术来源</w:t>
      </w:r>
    </w:p>
    <w:p w14:paraId="49829A21" w14:textId="1CCC7A1E" w:rsidR="006D3010" w:rsidRPr="00AC3A3A" w:rsidRDefault="006D3010" w:rsidP="00233845">
      <w:pPr>
        <w:pStyle w:val="Default"/>
        <w:snapToGrid w:val="0"/>
        <w:spacing w:line="360" w:lineRule="auto"/>
        <w:ind w:firstLineChars="200" w:firstLine="560"/>
        <w:rPr>
          <w:rFonts w:ascii="Times New Roman" w:eastAsia="宋体" w:cs="Times New Roman"/>
          <w:color w:val="auto"/>
          <w:sz w:val="28"/>
          <w:szCs w:val="28"/>
        </w:rPr>
      </w:pPr>
      <w:r w:rsidRPr="00AC3A3A">
        <w:rPr>
          <w:rFonts w:ascii="Times New Roman" w:eastAsia="宋体" w:cs="Times New Roman" w:hint="eastAsia"/>
          <w:color w:val="auto"/>
          <w:sz w:val="28"/>
          <w:szCs w:val="28"/>
        </w:rPr>
        <w:t>1940</w:t>
      </w:r>
      <w:r w:rsidRPr="00AC3A3A">
        <w:rPr>
          <w:rFonts w:ascii="Times New Roman" w:eastAsia="宋体" w:cs="Times New Roman" w:hint="eastAsia"/>
          <w:color w:val="auto"/>
          <w:sz w:val="28"/>
          <w:szCs w:val="28"/>
        </w:rPr>
        <w:t>年卢森堡科学家</w:t>
      </w:r>
      <w:r w:rsidRPr="00AC3A3A">
        <w:rPr>
          <w:rFonts w:ascii="Times New Roman" w:eastAsia="宋体" w:cs="Times New Roman" w:hint="eastAsia"/>
          <w:color w:val="auto"/>
          <w:sz w:val="28"/>
          <w:szCs w:val="28"/>
        </w:rPr>
        <w:t>WJ</w:t>
      </w:r>
      <w:r w:rsidRPr="00AC3A3A">
        <w:rPr>
          <w:rFonts w:ascii="Times New Roman" w:eastAsia="宋体" w:cs="Times New Roman" w:hint="eastAsia"/>
          <w:color w:val="auto"/>
          <w:sz w:val="28"/>
          <w:szCs w:val="28"/>
        </w:rPr>
        <w:t>克劳尔发明了用金属镁还原四氯化钛（</w:t>
      </w:r>
      <w:r w:rsidRPr="00AC3A3A">
        <w:rPr>
          <w:rFonts w:ascii="Times New Roman" w:eastAsia="宋体" w:cs="Times New Roman" w:hint="eastAsia"/>
          <w:color w:val="auto"/>
          <w:sz w:val="28"/>
          <w:szCs w:val="28"/>
        </w:rPr>
        <w:t>TCL</w:t>
      </w:r>
      <w:r w:rsidRPr="00AC3A3A">
        <w:rPr>
          <w:rFonts w:ascii="Times New Roman" w:eastAsia="宋体" w:cs="Times New Roman" w:hint="eastAsia"/>
          <w:color w:val="auto"/>
          <w:sz w:val="28"/>
          <w:szCs w:val="28"/>
        </w:rPr>
        <w:t>）制取海绵钛的方法后，由于四氯化锆与四氯化钛性质相似，镁热还原法被用于锆的工业生产，成为目前金属锆的主要生产方法。我国的锆工业是从</w:t>
      </w:r>
      <w:r w:rsidRPr="00AC3A3A">
        <w:rPr>
          <w:rFonts w:ascii="Times New Roman" w:eastAsia="宋体" w:cs="Times New Roman" w:hint="eastAsia"/>
          <w:color w:val="auto"/>
          <w:sz w:val="28"/>
          <w:szCs w:val="28"/>
        </w:rPr>
        <w:t>20</w:t>
      </w:r>
      <w:r w:rsidRPr="00AC3A3A">
        <w:rPr>
          <w:rFonts w:ascii="Times New Roman" w:eastAsia="宋体" w:cs="Times New Roman" w:hint="eastAsia"/>
          <w:color w:val="auto"/>
          <w:sz w:val="28"/>
          <w:szCs w:val="28"/>
        </w:rPr>
        <w:t>世纪</w:t>
      </w:r>
      <w:r w:rsidRPr="00AC3A3A">
        <w:rPr>
          <w:rFonts w:ascii="Times New Roman" w:eastAsia="宋体" w:cs="Times New Roman" w:hint="eastAsia"/>
          <w:color w:val="auto"/>
          <w:sz w:val="28"/>
          <w:szCs w:val="28"/>
        </w:rPr>
        <w:t>60</w:t>
      </w:r>
      <w:r w:rsidRPr="00AC3A3A">
        <w:rPr>
          <w:rFonts w:ascii="Times New Roman" w:eastAsia="宋体" w:cs="Times New Roman" w:hint="eastAsia"/>
          <w:color w:val="auto"/>
          <w:sz w:val="28"/>
          <w:szCs w:val="28"/>
        </w:rPr>
        <w:t>年代末开始起步的，曾建成</w:t>
      </w:r>
      <w:r w:rsidRPr="00AC3A3A">
        <w:rPr>
          <w:rFonts w:ascii="Times New Roman" w:eastAsia="宋体" w:cs="Times New Roman" w:hint="eastAsia"/>
          <w:color w:val="auto"/>
          <w:sz w:val="28"/>
          <w:szCs w:val="28"/>
        </w:rPr>
        <w:t>4</w:t>
      </w:r>
      <w:r w:rsidRPr="00AC3A3A">
        <w:rPr>
          <w:rFonts w:ascii="Times New Roman" w:eastAsia="宋体" w:cs="Times New Roman" w:hint="eastAsia"/>
          <w:color w:val="auto"/>
          <w:sz w:val="28"/>
          <w:szCs w:val="28"/>
        </w:rPr>
        <w:t>条核级锆生产线，年产</w:t>
      </w:r>
      <w:r w:rsidRPr="00AC3A3A">
        <w:rPr>
          <w:rFonts w:ascii="Times New Roman" w:eastAsia="宋体" w:cs="Times New Roman" w:hint="eastAsia"/>
          <w:color w:val="auto"/>
          <w:sz w:val="28"/>
          <w:szCs w:val="28"/>
        </w:rPr>
        <w:t>300t</w:t>
      </w:r>
      <w:r w:rsidRPr="00AC3A3A">
        <w:rPr>
          <w:rFonts w:ascii="Times New Roman" w:eastAsia="宋体" w:cs="Times New Roman" w:hint="eastAsia"/>
          <w:color w:val="auto"/>
          <w:sz w:val="28"/>
          <w:szCs w:val="28"/>
        </w:rPr>
        <w:t>。</w:t>
      </w:r>
    </w:p>
    <w:p w14:paraId="62CB5CF3" w14:textId="123E9FCD" w:rsidR="00233845" w:rsidRPr="00AC3A3A" w:rsidRDefault="006D3010" w:rsidP="006D3010">
      <w:pPr>
        <w:pStyle w:val="Default"/>
        <w:snapToGrid w:val="0"/>
        <w:spacing w:line="360" w:lineRule="auto"/>
        <w:ind w:firstLineChars="200" w:firstLine="560"/>
        <w:jc w:val="both"/>
        <w:rPr>
          <w:rFonts w:ascii="Times New Roman" w:eastAsia="宋体" w:cs="Times New Roman"/>
          <w:color w:val="auto"/>
          <w:sz w:val="28"/>
          <w:szCs w:val="28"/>
        </w:rPr>
      </w:pPr>
      <w:r w:rsidRPr="00AC3A3A">
        <w:rPr>
          <w:rFonts w:ascii="Times New Roman" w:eastAsia="宋体" w:cs="Times New Roman" w:hint="eastAsia"/>
          <w:color w:val="auto"/>
          <w:sz w:val="28"/>
          <w:szCs w:val="28"/>
        </w:rPr>
        <w:t>目前全球范围内拥有大规模生产能力和核心技术的工业级海绵锆生产企业中，国内生产企业主要有广东锆业、辽宁华锆、国核维科锆铪、荣信达锆业、中信锦州金属、宝钛华神钛业等企业。国外生产企业主要包括美国的华昌与西屋公司、法国</w:t>
      </w:r>
      <w:r w:rsidRPr="00AC3A3A">
        <w:rPr>
          <w:rFonts w:ascii="Times New Roman" w:eastAsia="宋体" w:cs="Times New Roman" w:hint="eastAsia"/>
          <w:color w:val="auto"/>
          <w:sz w:val="28"/>
          <w:szCs w:val="28"/>
        </w:rPr>
        <w:t>FRAMATOME</w:t>
      </w:r>
      <w:r w:rsidRPr="00AC3A3A">
        <w:rPr>
          <w:rFonts w:ascii="Times New Roman" w:eastAsia="宋体" w:cs="Times New Roman" w:hint="eastAsia"/>
          <w:color w:val="auto"/>
          <w:sz w:val="28"/>
          <w:szCs w:val="28"/>
        </w:rPr>
        <w:t>、欧安诺等公司。</w:t>
      </w:r>
      <w:r w:rsidR="00233845" w:rsidRPr="00AC3A3A">
        <w:rPr>
          <w:rFonts w:ascii="Times New Roman" w:eastAsia="宋体" w:cs="Times New Roman" w:hint="eastAsia"/>
          <w:color w:val="auto"/>
          <w:sz w:val="28"/>
          <w:szCs w:val="28"/>
        </w:rPr>
        <w:t>该工艺流程技术成熟、运行可靠、操作方便。</w:t>
      </w:r>
    </w:p>
    <w:p w14:paraId="1AF757F4" w14:textId="3D222AA9" w:rsidR="0046775E" w:rsidRPr="00AC3A3A" w:rsidRDefault="0046775E">
      <w:pPr>
        <w:pStyle w:val="Default"/>
        <w:snapToGrid w:val="0"/>
        <w:spacing w:line="360" w:lineRule="auto"/>
        <w:ind w:firstLineChars="200" w:firstLine="560"/>
        <w:jc w:val="both"/>
        <w:rPr>
          <w:rFonts w:ascii="Times New Roman" w:eastAsia="宋体" w:cs="Times New Roman"/>
          <w:color w:val="auto"/>
          <w:sz w:val="28"/>
          <w:szCs w:val="28"/>
        </w:rPr>
      </w:pPr>
      <w:r>
        <w:rPr>
          <w:rFonts w:ascii="Times New Roman" w:eastAsia="宋体" w:cs="Times New Roman" w:hint="eastAsia"/>
          <w:color w:val="auto"/>
          <w:sz w:val="28"/>
          <w:szCs w:val="28"/>
        </w:rPr>
        <w:t>项目涉及的生产工艺设备和成品</w:t>
      </w:r>
      <w:r>
        <w:rPr>
          <w:rFonts w:ascii="Times New Roman" w:eastAsia="宋体" w:cs="Times New Roman"/>
          <w:color w:val="auto"/>
          <w:sz w:val="28"/>
          <w:szCs w:val="28"/>
        </w:rPr>
        <w:t>不属于《</w:t>
      </w:r>
      <w:r>
        <w:rPr>
          <w:rFonts w:ascii="Times New Roman" w:eastAsia="宋体" w:cs="Times New Roman" w:hint="eastAsia"/>
          <w:color w:val="auto"/>
          <w:sz w:val="28"/>
          <w:szCs w:val="28"/>
        </w:rPr>
        <w:t>淘汰落后危险化学品安全生产工艺技术设备目录（第一批）</w:t>
      </w:r>
      <w:r>
        <w:rPr>
          <w:rFonts w:ascii="Times New Roman" w:eastAsia="宋体" w:cs="Times New Roman"/>
          <w:color w:val="auto"/>
          <w:sz w:val="28"/>
          <w:szCs w:val="28"/>
        </w:rPr>
        <w:t>》（</w:t>
      </w:r>
      <w:r>
        <w:rPr>
          <w:rFonts w:ascii="Times New Roman" w:eastAsia="宋体" w:cs="Times New Roman" w:hint="eastAsia"/>
          <w:color w:val="auto"/>
          <w:sz w:val="28"/>
          <w:szCs w:val="28"/>
        </w:rPr>
        <w:t>应急厅</w:t>
      </w:r>
      <w:r>
        <w:rPr>
          <w:rFonts w:ascii="Times New Roman" w:eastAsia="宋体" w:cs="Times New Roman"/>
          <w:color w:val="auto"/>
          <w:sz w:val="28"/>
          <w:szCs w:val="28"/>
        </w:rPr>
        <w:t>〔</w:t>
      </w:r>
      <w:r>
        <w:rPr>
          <w:rFonts w:ascii="Times New Roman" w:eastAsia="宋体" w:cs="Times New Roman" w:hint="eastAsia"/>
          <w:color w:val="auto"/>
          <w:sz w:val="28"/>
          <w:szCs w:val="28"/>
        </w:rPr>
        <w:t>2020</w:t>
      </w:r>
      <w:r>
        <w:rPr>
          <w:rFonts w:ascii="Times New Roman" w:eastAsia="宋体" w:cs="Times New Roman"/>
          <w:color w:val="auto"/>
          <w:sz w:val="28"/>
          <w:szCs w:val="28"/>
        </w:rPr>
        <w:t>〕</w:t>
      </w:r>
      <w:r>
        <w:rPr>
          <w:rFonts w:ascii="Times New Roman" w:eastAsia="宋体" w:cs="Times New Roman" w:hint="eastAsia"/>
          <w:color w:val="auto"/>
          <w:sz w:val="28"/>
          <w:szCs w:val="28"/>
        </w:rPr>
        <w:t>38</w:t>
      </w:r>
      <w:r>
        <w:rPr>
          <w:rFonts w:ascii="Times New Roman" w:eastAsia="宋体" w:cs="Times New Roman"/>
          <w:color w:val="auto"/>
          <w:sz w:val="28"/>
          <w:szCs w:val="28"/>
        </w:rPr>
        <w:t>号）</w:t>
      </w:r>
      <w:r>
        <w:rPr>
          <w:rFonts w:ascii="Times New Roman" w:eastAsia="宋体" w:cs="Times New Roman" w:hint="eastAsia"/>
          <w:color w:val="auto"/>
          <w:sz w:val="28"/>
          <w:szCs w:val="28"/>
        </w:rPr>
        <w:t>、《应急管理部办公厅关于印发</w:t>
      </w:r>
      <w:r>
        <w:rPr>
          <w:rFonts w:ascii="Times New Roman" w:eastAsia="宋体" w:cs="Times New Roman" w:hint="eastAsia"/>
          <w:color w:val="auto"/>
          <w:sz w:val="28"/>
          <w:szCs w:val="28"/>
        </w:rPr>
        <w:t>&lt;</w:t>
      </w:r>
      <w:r>
        <w:rPr>
          <w:rFonts w:ascii="Times New Roman" w:eastAsia="宋体" w:cs="Times New Roman" w:hint="eastAsia"/>
          <w:color w:val="auto"/>
          <w:sz w:val="28"/>
          <w:szCs w:val="28"/>
        </w:rPr>
        <w:t>淘汰落后危险化学品安全生产工艺技术设备目录（第二批）</w:t>
      </w:r>
      <w:r>
        <w:rPr>
          <w:rFonts w:ascii="Times New Roman" w:eastAsia="宋体" w:cs="Times New Roman" w:hint="eastAsia"/>
          <w:color w:val="auto"/>
          <w:sz w:val="28"/>
          <w:szCs w:val="28"/>
        </w:rPr>
        <w:t>&gt;</w:t>
      </w:r>
      <w:r>
        <w:rPr>
          <w:rFonts w:ascii="Times New Roman" w:eastAsia="宋体" w:cs="Times New Roman" w:hint="eastAsia"/>
          <w:color w:val="auto"/>
          <w:sz w:val="28"/>
          <w:szCs w:val="28"/>
        </w:rPr>
        <w:t>的通知》（应急厅〔</w:t>
      </w:r>
      <w:r>
        <w:rPr>
          <w:rFonts w:ascii="Times New Roman" w:eastAsia="宋体" w:cs="Times New Roman" w:hint="eastAsia"/>
          <w:color w:val="auto"/>
          <w:sz w:val="28"/>
          <w:szCs w:val="28"/>
        </w:rPr>
        <w:t>2024</w:t>
      </w:r>
      <w:r>
        <w:rPr>
          <w:rFonts w:ascii="Times New Roman" w:eastAsia="宋体" w:cs="Times New Roman" w:hint="eastAsia"/>
          <w:color w:val="auto"/>
          <w:sz w:val="28"/>
          <w:szCs w:val="28"/>
        </w:rPr>
        <w:t>〕</w:t>
      </w:r>
      <w:r>
        <w:rPr>
          <w:rFonts w:ascii="Times New Roman" w:eastAsia="宋体" w:cs="Times New Roman" w:hint="eastAsia"/>
          <w:color w:val="auto"/>
          <w:sz w:val="28"/>
          <w:szCs w:val="28"/>
        </w:rPr>
        <w:t>86</w:t>
      </w:r>
      <w:r>
        <w:rPr>
          <w:rFonts w:ascii="Times New Roman" w:eastAsia="宋体" w:cs="Times New Roman" w:hint="eastAsia"/>
          <w:color w:val="auto"/>
          <w:sz w:val="28"/>
          <w:szCs w:val="28"/>
        </w:rPr>
        <w:t>号）</w:t>
      </w:r>
      <w:r w:rsidR="006712AA">
        <w:rPr>
          <w:rFonts w:ascii="Times New Roman" w:eastAsia="宋体" w:cs="Times New Roman" w:hint="eastAsia"/>
          <w:color w:val="auto"/>
          <w:sz w:val="28"/>
          <w:szCs w:val="28"/>
        </w:rPr>
        <w:t>、</w:t>
      </w:r>
      <w:r>
        <w:rPr>
          <w:rFonts w:ascii="Times New Roman" w:eastAsia="宋体" w:cs="Times New Roman"/>
          <w:color w:val="auto"/>
          <w:sz w:val="28"/>
          <w:szCs w:val="28"/>
        </w:rPr>
        <w:t>《淘汰落后安全技术工艺、设备目录</w:t>
      </w:r>
      <w:r>
        <w:rPr>
          <w:rFonts w:ascii="Times New Roman" w:eastAsia="宋体" w:cs="Times New Roman" w:hint="eastAsia"/>
          <w:color w:val="auto"/>
          <w:sz w:val="28"/>
          <w:szCs w:val="28"/>
        </w:rPr>
        <w:t>（</w:t>
      </w:r>
      <w:r>
        <w:rPr>
          <w:rFonts w:ascii="Times New Roman" w:eastAsia="宋体" w:cs="Times New Roman"/>
          <w:color w:val="auto"/>
          <w:sz w:val="28"/>
          <w:szCs w:val="28"/>
        </w:rPr>
        <w:t>2016</w:t>
      </w:r>
      <w:r>
        <w:rPr>
          <w:rFonts w:ascii="Times New Roman" w:eastAsia="宋体" w:cs="Times New Roman"/>
          <w:color w:val="auto"/>
          <w:sz w:val="28"/>
          <w:szCs w:val="28"/>
        </w:rPr>
        <w:t>年</w:t>
      </w:r>
      <w:r>
        <w:rPr>
          <w:rFonts w:ascii="Times New Roman" w:eastAsia="宋体" w:cs="Times New Roman" w:hint="eastAsia"/>
          <w:color w:val="auto"/>
          <w:sz w:val="28"/>
          <w:szCs w:val="28"/>
        </w:rPr>
        <w:t>）</w:t>
      </w:r>
      <w:r>
        <w:rPr>
          <w:rFonts w:ascii="Times New Roman" w:eastAsia="宋体" w:cs="Times New Roman"/>
          <w:color w:val="auto"/>
          <w:sz w:val="28"/>
          <w:szCs w:val="28"/>
        </w:rPr>
        <w:t>的通知》</w:t>
      </w:r>
      <w:r>
        <w:rPr>
          <w:rFonts w:ascii="Times New Roman" w:eastAsia="宋体" w:cs="Times New Roman" w:hint="eastAsia"/>
          <w:color w:val="auto"/>
          <w:sz w:val="28"/>
          <w:szCs w:val="28"/>
        </w:rPr>
        <w:t>（</w:t>
      </w:r>
      <w:r>
        <w:rPr>
          <w:rFonts w:ascii="Times New Roman" w:eastAsia="宋体" w:cs="Times New Roman"/>
          <w:color w:val="auto"/>
          <w:sz w:val="28"/>
          <w:szCs w:val="28"/>
        </w:rPr>
        <w:t>安监总科技〔</w:t>
      </w:r>
      <w:r>
        <w:rPr>
          <w:rFonts w:ascii="Times New Roman" w:eastAsia="宋体" w:cs="Times New Roman"/>
          <w:color w:val="auto"/>
          <w:sz w:val="28"/>
          <w:szCs w:val="28"/>
        </w:rPr>
        <w:t>2016</w:t>
      </w:r>
      <w:r>
        <w:rPr>
          <w:rFonts w:ascii="Times New Roman" w:eastAsia="宋体" w:cs="Times New Roman"/>
          <w:color w:val="auto"/>
          <w:sz w:val="28"/>
          <w:szCs w:val="28"/>
        </w:rPr>
        <w:t>〕</w:t>
      </w:r>
      <w:r>
        <w:rPr>
          <w:rFonts w:ascii="Times New Roman" w:eastAsia="宋体" w:cs="Times New Roman"/>
          <w:color w:val="auto"/>
          <w:sz w:val="28"/>
          <w:szCs w:val="28"/>
        </w:rPr>
        <w:t>137</w:t>
      </w:r>
      <w:r>
        <w:rPr>
          <w:rFonts w:ascii="Times New Roman" w:eastAsia="宋体" w:cs="Times New Roman"/>
          <w:color w:val="auto"/>
          <w:sz w:val="28"/>
          <w:szCs w:val="28"/>
        </w:rPr>
        <w:t>号</w:t>
      </w:r>
      <w:r>
        <w:rPr>
          <w:rFonts w:ascii="Times New Roman" w:eastAsia="宋体" w:cs="Times New Roman" w:hint="eastAsia"/>
          <w:color w:val="auto"/>
          <w:sz w:val="28"/>
          <w:szCs w:val="28"/>
        </w:rPr>
        <w:t>）</w:t>
      </w:r>
      <w:r w:rsidR="006712AA" w:rsidRPr="00AC3A3A">
        <w:rPr>
          <w:rFonts w:ascii="Times New Roman" w:eastAsia="宋体" w:cs="Times New Roman" w:hint="eastAsia"/>
          <w:color w:val="auto"/>
          <w:sz w:val="28"/>
          <w:szCs w:val="28"/>
        </w:rPr>
        <w:t>和《推广先进与淘汰落后安全技术装备目录（第二批）》（原国家安全监管总局、科技部、工业和信息化部公告〔</w:t>
      </w:r>
      <w:r w:rsidR="006712AA" w:rsidRPr="00AC3A3A">
        <w:rPr>
          <w:rFonts w:ascii="Times New Roman" w:eastAsia="宋体" w:cs="Times New Roman" w:hint="eastAsia"/>
          <w:color w:val="auto"/>
          <w:sz w:val="28"/>
          <w:szCs w:val="28"/>
        </w:rPr>
        <w:t>2017</w:t>
      </w:r>
      <w:r w:rsidR="006712AA" w:rsidRPr="00AC3A3A">
        <w:rPr>
          <w:rFonts w:ascii="Times New Roman" w:eastAsia="宋体" w:cs="Times New Roman" w:hint="eastAsia"/>
          <w:color w:val="auto"/>
          <w:sz w:val="28"/>
          <w:szCs w:val="28"/>
        </w:rPr>
        <w:t>〕第</w:t>
      </w:r>
      <w:r w:rsidR="006712AA" w:rsidRPr="00AC3A3A">
        <w:rPr>
          <w:rFonts w:ascii="Times New Roman" w:eastAsia="宋体" w:cs="Times New Roman" w:hint="eastAsia"/>
          <w:color w:val="auto"/>
          <w:sz w:val="28"/>
          <w:szCs w:val="28"/>
        </w:rPr>
        <w:t>19</w:t>
      </w:r>
      <w:r w:rsidR="006712AA" w:rsidRPr="00AC3A3A">
        <w:rPr>
          <w:rFonts w:ascii="Times New Roman" w:eastAsia="宋体" w:cs="Times New Roman" w:hint="eastAsia"/>
          <w:color w:val="auto"/>
          <w:sz w:val="28"/>
          <w:szCs w:val="28"/>
        </w:rPr>
        <w:t>号）</w:t>
      </w:r>
      <w:r>
        <w:rPr>
          <w:rFonts w:ascii="Times New Roman" w:eastAsia="宋体" w:cs="Times New Roman" w:hint="eastAsia"/>
          <w:color w:val="auto"/>
          <w:sz w:val="28"/>
          <w:szCs w:val="28"/>
        </w:rPr>
        <w:t>列出的淘汰落后的安全技术装备和安全技术工艺。项目不属于</w:t>
      </w:r>
      <w:r>
        <w:rPr>
          <w:rFonts w:ascii="Times New Roman" w:eastAsia="宋体" w:cs="Times New Roman"/>
          <w:color w:val="auto"/>
          <w:sz w:val="28"/>
          <w:szCs w:val="28"/>
        </w:rPr>
        <w:t>《产业结构调整指导目录（</w:t>
      </w:r>
      <w:r>
        <w:rPr>
          <w:rFonts w:ascii="Times New Roman" w:eastAsia="宋体" w:cs="Times New Roman" w:hint="eastAsia"/>
          <w:color w:val="auto"/>
          <w:sz w:val="28"/>
          <w:szCs w:val="28"/>
        </w:rPr>
        <w:t>2024</w:t>
      </w:r>
      <w:r>
        <w:rPr>
          <w:rFonts w:ascii="Times New Roman" w:eastAsia="宋体" w:cs="Times New Roman"/>
          <w:color w:val="auto"/>
          <w:sz w:val="28"/>
          <w:szCs w:val="28"/>
        </w:rPr>
        <w:t>年本）》（国家发展和改革委员会令〔</w:t>
      </w:r>
      <w:r>
        <w:rPr>
          <w:rFonts w:ascii="Times New Roman" w:eastAsia="宋体" w:cs="Times New Roman"/>
          <w:color w:val="auto"/>
          <w:sz w:val="28"/>
          <w:szCs w:val="28"/>
        </w:rPr>
        <w:t>20</w:t>
      </w:r>
      <w:r>
        <w:rPr>
          <w:rFonts w:ascii="Times New Roman" w:eastAsia="宋体" w:cs="Times New Roman" w:hint="eastAsia"/>
          <w:color w:val="auto"/>
          <w:sz w:val="28"/>
          <w:szCs w:val="28"/>
        </w:rPr>
        <w:t>23</w:t>
      </w:r>
      <w:r>
        <w:rPr>
          <w:rFonts w:ascii="Times New Roman" w:eastAsia="宋体" w:cs="Times New Roman"/>
          <w:color w:val="auto"/>
          <w:sz w:val="28"/>
          <w:szCs w:val="28"/>
        </w:rPr>
        <w:t>〕第</w:t>
      </w:r>
      <w:r>
        <w:rPr>
          <w:rFonts w:ascii="Times New Roman" w:eastAsia="宋体" w:cs="Times New Roman" w:hint="eastAsia"/>
          <w:color w:val="auto"/>
          <w:sz w:val="28"/>
          <w:szCs w:val="28"/>
        </w:rPr>
        <w:t>7</w:t>
      </w:r>
      <w:r>
        <w:rPr>
          <w:rFonts w:ascii="Times New Roman" w:eastAsia="宋体" w:cs="Times New Roman"/>
          <w:color w:val="auto"/>
          <w:sz w:val="28"/>
          <w:szCs w:val="28"/>
        </w:rPr>
        <w:t>号</w:t>
      </w:r>
      <w:r>
        <w:rPr>
          <w:rFonts w:ascii="Times New Roman" w:eastAsia="宋体" w:cs="Times New Roman" w:hint="eastAsia"/>
          <w:color w:val="auto"/>
          <w:sz w:val="28"/>
          <w:szCs w:val="28"/>
        </w:rPr>
        <w:t>）限制类和淘汰类项目</w:t>
      </w:r>
      <w:r>
        <w:rPr>
          <w:rFonts w:ascii="Times New Roman" w:eastAsia="宋体" w:cs="Times New Roman"/>
          <w:color w:val="auto"/>
          <w:sz w:val="28"/>
          <w:szCs w:val="28"/>
        </w:rPr>
        <w:t>，</w:t>
      </w:r>
      <w:r w:rsidR="004E0FF1">
        <w:rPr>
          <w:rFonts w:ascii="Times New Roman" w:eastAsia="宋体" w:cs="Times New Roman" w:hint="eastAsia"/>
          <w:color w:val="auto"/>
          <w:sz w:val="28"/>
          <w:szCs w:val="28"/>
        </w:rPr>
        <w:t>本项目</w:t>
      </w:r>
      <w:r>
        <w:rPr>
          <w:rFonts w:ascii="Times New Roman" w:eastAsia="宋体" w:cs="Times New Roman"/>
          <w:color w:val="auto"/>
          <w:sz w:val="28"/>
          <w:szCs w:val="28"/>
        </w:rPr>
        <w:t>采用的生产工艺、设备不属于国家明令淘汰、禁止、限制使用的工</w:t>
      </w:r>
      <w:r>
        <w:rPr>
          <w:rFonts w:ascii="Times New Roman" w:eastAsia="宋体" w:cs="Times New Roman" w:hint="eastAsia"/>
          <w:color w:val="auto"/>
          <w:sz w:val="28"/>
          <w:szCs w:val="28"/>
        </w:rPr>
        <w:t>艺、设备</w:t>
      </w:r>
      <w:r w:rsidR="00236378">
        <w:rPr>
          <w:rFonts w:ascii="Times New Roman" w:eastAsia="宋体" w:cs="Times New Roman" w:hint="eastAsia"/>
          <w:color w:val="auto"/>
          <w:sz w:val="28"/>
          <w:szCs w:val="28"/>
        </w:rPr>
        <w:t>；</w:t>
      </w:r>
      <w:r w:rsidR="00CC4C9C" w:rsidRPr="00AC3A3A">
        <w:rPr>
          <w:rFonts w:ascii="Times New Roman" w:eastAsia="宋体" w:cs="Times New Roman" w:hint="eastAsia"/>
          <w:color w:val="auto"/>
          <w:sz w:val="28"/>
          <w:szCs w:val="28"/>
        </w:rPr>
        <w:t>本项目符合</w:t>
      </w:r>
      <w:r w:rsidR="00213C35" w:rsidRPr="00AC3A3A">
        <w:rPr>
          <w:rFonts w:ascii="Times New Roman" w:eastAsia="宋体" w:cs="Times New Roman" w:hint="eastAsia"/>
          <w:color w:val="auto"/>
          <w:sz w:val="28"/>
          <w:szCs w:val="28"/>
        </w:rPr>
        <w:t>当地政府产业政策。</w:t>
      </w:r>
    </w:p>
    <w:p w14:paraId="1DF5F42C"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110" w:name="_Toc32"/>
      <w:bookmarkStart w:id="111" w:name="_Toc7912"/>
      <w:bookmarkStart w:id="112" w:name="_Toc25758"/>
      <w:bookmarkStart w:id="113" w:name="_Toc4068"/>
      <w:bookmarkStart w:id="114" w:name="_Toc205795878"/>
      <w:r w:rsidRPr="001461CE">
        <w:rPr>
          <w:rFonts w:ascii="Times New Roman" w:eastAsia="楷体_GB2312" w:hAnsi="Times New Roman" w:hint="eastAsia"/>
        </w:rPr>
        <w:lastRenderedPageBreak/>
        <w:t>2.2</w:t>
      </w:r>
      <w:bookmarkEnd w:id="109"/>
      <w:bookmarkEnd w:id="110"/>
      <w:r w:rsidRPr="001461CE">
        <w:rPr>
          <w:rFonts w:ascii="Times New Roman" w:eastAsia="楷体_GB2312" w:hAnsi="Times New Roman" w:hint="eastAsia"/>
        </w:rPr>
        <w:t>地理位置、用地面积和生产或储存规模</w:t>
      </w:r>
      <w:bookmarkEnd w:id="111"/>
      <w:bookmarkEnd w:id="112"/>
      <w:bookmarkEnd w:id="113"/>
      <w:bookmarkEnd w:id="114"/>
    </w:p>
    <w:p w14:paraId="7FA50F3A"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bookmarkStart w:id="115" w:name="OLE_LINK45"/>
      <w:bookmarkStart w:id="116" w:name="_Toc153955317"/>
      <w:bookmarkStart w:id="117" w:name="_Toc152554805"/>
      <w:bookmarkStart w:id="118" w:name="_Toc16267"/>
      <w:bookmarkStart w:id="119" w:name="_Toc148864731"/>
      <w:bookmarkStart w:id="120" w:name="_Toc152149795"/>
      <w:bookmarkStart w:id="121" w:name="_Toc150152816"/>
      <w:bookmarkStart w:id="122" w:name="_Toc151780768"/>
      <w:bookmarkStart w:id="123" w:name="_Toc5330"/>
      <w:bookmarkStart w:id="124" w:name="_Toc150572201"/>
      <w:r w:rsidRPr="001B6610">
        <w:rPr>
          <w:rFonts w:eastAsia="黑体" w:hint="eastAsia"/>
          <w:sz w:val="28"/>
          <w:szCs w:val="28"/>
        </w:rPr>
        <w:t>2.2.1</w:t>
      </w:r>
      <w:r w:rsidRPr="001B6610">
        <w:rPr>
          <w:rFonts w:eastAsia="黑体" w:hint="eastAsia"/>
          <w:sz w:val="28"/>
          <w:szCs w:val="28"/>
        </w:rPr>
        <w:t>地理位置</w:t>
      </w:r>
    </w:p>
    <w:p w14:paraId="7A461CB4" w14:textId="3372D01A" w:rsidR="0046775E" w:rsidRDefault="00BA6533">
      <w:pPr>
        <w:adjustRightInd w:val="0"/>
        <w:snapToGrid w:val="0"/>
        <w:spacing w:line="360" w:lineRule="auto"/>
        <w:ind w:firstLineChars="200" w:firstLine="560"/>
        <w:rPr>
          <w:bCs/>
          <w:sz w:val="28"/>
          <w:szCs w:val="28"/>
        </w:rPr>
      </w:pPr>
      <w:r>
        <w:rPr>
          <w:rFonts w:hint="eastAsia"/>
          <w:bCs/>
          <w:sz w:val="28"/>
          <w:szCs w:val="28"/>
        </w:rPr>
        <w:t>百盛钛业新建项目位于</w:t>
      </w:r>
      <w:r w:rsidRPr="00BA6533">
        <w:rPr>
          <w:rFonts w:hint="eastAsia"/>
          <w:bCs/>
          <w:sz w:val="28"/>
          <w:szCs w:val="28"/>
        </w:rPr>
        <w:t>辽宁省朝阳市柳城经济开发区朝阳县西营子乡仇家店村</w:t>
      </w:r>
      <w:r w:rsidR="00A40850">
        <w:rPr>
          <w:rFonts w:hint="eastAsia"/>
          <w:bCs/>
          <w:sz w:val="28"/>
          <w:szCs w:val="28"/>
        </w:rPr>
        <w:t>厂区现有空地内</w:t>
      </w:r>
      <w:r w:rsidR="0046775E">
        <w:rPr>
          <w:rFonts w:hint="eastAsia"/>
          <w:bCs/>
          <w:sz w:val="28"/>
          <w:szCs w:val="28"/>
        </w:rPr>
        <w:t>。</w:t>
      </w:r>
      <w:r w:rsidR="00A40850">
        <w:rPr>
          <w:rFonts w:hint="eastAsia"/>
          <w:bCs/>
          <w:sz w:val="28"/>
          <w:szCs w:val="28"/>
        </w:rPr>
        <w:t>本项目</w:t>
      </w:r>
      <w:r w:rsidR="00EB48B5">
        <w:rPr>
          <w:rFonts w:hint="eastAsia"/>
          <w:bCs/>
          <w:sz w:val="28"/>
          <w:szCs w:val="28"/>
        </w:rPr>
        <w:t>东侧、北侧为空地，东南侧</w:t>
      </w:r>
      <w:r w:rsidR="0046775E">
        <w:rPr>
          <w:rFonts w:hint="eastAsia"/>
          <w:bCs/>
          <w:sz w:val="28"/>
          <w:szCs w:val="28"/>
        </w:rPr>
        <w:t>为</w:t>
      </w:r>
      <w:r>
        <w:rPr>
          <w:rFonts w:hint="eastAsia"/>
          <w:bCs/>
          <w:sz w:val="28"/>
          <w:szCs w:val="28"/>
        </w:rPr>
        <w:t>华新燃气</w:t>
      </w:r>
      <w:r>
        <w:rPr>
          <w:rFonts w:hint="eastAsia"/>
          <w:bCs/>
          <w:sz w:val="28"/>
          <w:szCs w:val="28"/>
        </w:rPr>
        <w:t>CNG</w:t>
      </w:r>
      <w:r>
        <w:rPr>
          <w:rFonts w:hint="eastAsia"/>
          <w:bCs/>
          <w:sz w:val="28"/>
          <w:szCs w:val="28"/>
        </w:rPr>
        <w:t>加气站，</w:t>
      </w:r>
      <w:r w:rsidR="00D5546F">
        <w:rPr>
          <w:rFonts w:hint="eastAsia"/>
          <w:bCs/>
          <w:sz w:val="28"/>
          <w:szCs w:val="28"/>
        </w:rPr>
        <w:t>南侧为</w:t>
      </w:r>
      <w:r w:rsidR="002956CF">
        <w:rPr>
          <w:rFonts w:hint="eastAsia"/>
          <w:bCs/>
          <w:sz w:val="28"/>
          <w:szCs w:val="28"/>
        </w:rPr>
        <w:t>规划路</w:t>
      </w:r>
      <w:r w:rsidR="00147AB6">
        <w:rPr>
          <w:rFonts w:hint="eastAsia"/>
          <w:bCs/>
          <w:sz w:val="28"/>
          <w:szCs w:val="28"/>
        </w:rPr>
        <w:t>，隔路为空地</w:t>
      </w:r>
      <w:r w:rsidR="00D5546F">
        <w:rPr>
          <w:rFonts w:hint="eastAsia"/>
          <w:bCs/>
          <w:sz w:val="28"/>
          <w:szCs w:val="28"/>
        </w:rPr>
        <w:t>，</w:t>
      </w:r>
      <w:r w:rsidR="0046775E">
        <w:rPr>
          <w:rFonts w:hint="eastAsia"/>
          <w:bCs/>
          <w:sz w:val="28"/>
          <w:szCs w:val="28"/>
        </w:rPr>
        <w:t>西侧为</w:t>
      </w:r>
      <w:r w:rsidR="00D5546F">
        <w:rPr>
          <w:rFonts w:hint="eastAsia"/>
          <w:bCs/>
          <w:sz w:val="28"/>
          <w:szCs w:val="28"/>
        </w:rPr>
        <w:t>铁路</w:t>
      </w:r>
      <w:r w:rsidR="0046775E">
        <w:rPr>
          <w:rFonts w:hint="eastAsia"/>
          <w:sz w:val="28"/>
          <w:szCs w:val="28"/>
        </w:rPr>
        <w:t>。</w:t>
      </w:r>
      <w:r w:rsidR="004E0FF1">
        <w:rPr>
          <w:rFonts w:hint="eastAsia"/>
          <w:bCs/>
          <w:sz w:val="28"/>
          <w:szCs w:val="28"/>
        </w:rPr>
        <w:t>本项目</w:t>
      </w:r>
      <w:r w:rsidR="00F4472A">
        <w:rPr>
          <w:rFonts w:hint="eastAsia"/>
          <w:bCs/>
          <w:sz w:val="28"/>
          <w:szCs w:val="28"/>
        </w:rPr>
        <w:t>地理</w:t>
      </w:r>
      <w:r w:rsidR="0046775E">
        <w:rPr>
          <w:rFonts w:hint="eastAsia"/>
          <w:bCs/>
          <w:sz w:val="28"/>
          <w:szCs w:val="28"/>
        </w:rPr>
        <w:t>位置图，见图</w:t>
      </w:r>
      <w:r w:rsidR="0046775E">
        <w:rPr>
          <w:rFonts w:hint="eastAsia"/>
          <w:bCs/>
          <w:sz w:val="28"/>
          <w:szCs w:val="28"/>
        </w:rPr>
        <w:t>2.2-1</w:t>
      </w:r>
      <w:r w:rsidR="0046775E">
        <w:rPr>
          <w:rFonts w:hint="eastAsia"/>
          <w:bCs/>
          <w:sz w:val="28"/>
          <w:szCs w:val="28"/>
        </w:rPr>
        <w:t>。本项目周边环境示意图，见图</w:t>
      </w:r>
      <w:r w:rsidR="0046775E">
        <w:rPr>
          <w:rFonts w:hint="eastAsia"/>
          <w:bCs/>
          <w:sz w:val="28"/>
          <w:szCs w:val="28"/>
        </w:rPr>
        <w:t>2.2-</w:t>
      </w:r>
      <w:r w:rsidR="009C1510">
        <w:rPr>
          <w:rFonts w:hint="eastAsia"/>
          <w:bCs/>
          <w:sz w:val="28"/>
          <w:szCs w:val="28"/>
        </w:rPr>
        <w:t>2</w:t>
      </w:r>
      <w:r w:rsidR="0046775E">
        <w:rPr>
          <w:rFonts w:hint="eastAsia"/>
          <w:bCs/>
          <w:sz w:val="28"/>
          <w:szCs w:val="28"/>
        </w:rPr>
        <w:t>；具体周边间距对照情况，见表</w:t>
      </w:r>
      <w:r w:rsidR="0046775E">
        <w:rPr>
          <w:rFonts w:hint="eastAsia"/>
          <w:bCs/>
          <w:sz w:val="28"/>
          <w:szCs w:val="28"/>
        </w:rPr>
        <w:t>2.2-</w:t>
      </w:r>
      <w:r w:rsidR="009C1510">
        <w:rPr>
          <w:rFonts w:hint="eastAsia"/>
          <w:bCs/>
          <w:sz w:val="28"/>
          <w:szCs w:val="28"/>
        </w:rPr>
        <w:t>1</w:t>
      </w:r>
      <w:r w:rsidR="0046775E">
        <w:rPr>
          <w:rFonts w:hint="eastAsia"/>
          <w:bCs/>
          <w:sz w:val="28"/>
          <w:szCs w:val="28"/>
        </w:rPr>
        <w:t>。</w:t>
      </w:r>
    </w:p>
    <w:bookmarkEnd w:id="115"/>
    <w:p w14:paraId="4308B037" w14:textId="77777777" w:rsidR="0046775E" w:rsidRDefault="00D5546F">
      <w:pPr>
        <w:pStyle w:val="2222"/>
        <w:spacing w:beforeLines="50" w:before="166" w:afterLines="50" w:after="166" w:line="336" w:lineRule="auto"/>
        <w:ind w:firstLineChars="0" w:firstLine="0"/>
        <w:jc w:val="center"/>
        <w:rPr>
          <w:rFonts w:ascii="Times New Roman" w:eastAsia="黑体" w:hAnsi="Times New Roman" w:cs="Times New Roman"/>
          <w:color w:val="FF0000"/>
          <w:sz w:val="24"/>
          <w:szCs w:val="24"/>
        </w:rPr>
      </w:pPr>
      <w:r>
        <w:rPr>
          <w:noProof/>
          <w:color w:val="FF0000"/>
          <w:sz w:val="21"/>
        </w:rPr>
        <mc:AlternateContent>
          <mc:Choice Requires="wpc">
            <w:drawing>
              <wp:inline distT="0" distB="0" distL="0" distR="0" wp14:anchorId="6DF0C5FC" wp14:editId="111CF3FB">
                <wp:extent cx="5746115" cy="4391015"/>
                <wp:effectExtent l="0" t="0" r="26035" b="29210"/>
                <wp:docPr id="3" name="画布 8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89602891" name="文本框 73"/>
                        <wps:cNvSpPr txBox="1">
                          <a:spLocks noChangeArrowheads="1"/>
                        </wps:cNvSpPr>
                        <wps:spPr bwMode="auto">
                          <a:xfrm>
                            <a:off x="5266702" y="302087"/>
                            <a:ext cx="341630" cy="3816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AF449D" w14:textId="77777777" w:rsidR="0046775E" w:rsidRDefault="00387D54">
                              <w:r>
                                <w:rPr>
                                  <w:rFonts w:hint="eastAsia"/>
                                </w:rPr>
                                <w:t>N</w:t>
                              </w:r>
                            </w:p>
                          </w:txbxContent>
                        </wps:txbx>
                        <wps:bodyPr rot="0" vert="horz" wrap="square" lIns="91440" tIns="45720" rIns="91440" bIns="45720" anchor="t" anchorCtr="0" upright="1">
                          <a:noAutofit/>
                        </wps:bodyPr>
                      </wps:wsp>
                      <wps:wsp>
                        <wps:cNvPr id="1803368081" name="矩形 76"/>
                        <wps:cNvSpPr>
                          <a:spLocks noChangeArrowheads="1"/>
                        </wps:cNvSpPr>
                        <wps:spPr bwMode="auto">
                          <a:xfrm>
                            <a:off x="1860583" y="2150090"/>
                            <a:ext cx="610870" cy="305435"/>
                          </a:xfrm>
                          <a:prstGeom prst="rect">
                            <a:avLst/>
                          </a:prstGeom>
                          <a:noFill/>
                          <a:ln w="9525">
                            <a:solidFill>
                              <a:srgbClr val="FFFFFF"/>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EB1D8E6" w14:textId="48CB70DE" w:rsidR="0046775E" w:rsidRDefault="00403981">
                              <w:r>
                                <w:rPr>
                                  <w:rFonts w:hint="eastAsia"/>
                                </w:rPr>
                                <w:t>2</w:t>
                              </w:r>
                              <w:r w:rsidR="00646029">
                                <w:rPr>
                                  <w:rFonts w:hint="eastAsia"/>
                                </w:rPr>
                                <w:t>35</w:t>
                              </w:r>
                              <w:r w:rsidR="0046775E">
                                <w:rPr>
                                  <w:rFonts w:hint="eastAsia"/>
                                </w:rPr>
                                <w:t>m</w:t>
                              </w:r>
                            </w:p>
                          </w:txbxContent>
                        </wps:txbx>
                        <wps:bodyPr rot="0" vert="horz" wrap="square" lIns="91440" tIns="45720" rIns="91440" bIns="45720" anchor="t" anchorCtr="0" upright="1">
                          <a:noAutofit/>
                        </wps:bodyPr>
                      </wps:wsp>
                      <wps:wsp>
                        <wps:cNvPr id="2052425783" name="矩形 86"/>
                        <wps:cNvSpPr>
                          <a:spLocks noChangeArrowheads="1"/>
                        </wps:cNvSpPr>
                        <wps:spPr bwMode="auto">
                          <a:xfrm>
                            <a:off x="3528200" y="1447571"/>
                            <a:ext cx="546964" cy="304800"/>
                          </a:xfrm>
                          <a:prstGeom prst="rect">
                            <a:avLst/>
                          </a:prstGeom>
                          <a:noFill/>
                          <a:ln w="9525">
                            <a:solidFill>
                              <a:srgbClr val="FFFFFF"/>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BB8640B" w14:textId="350DB809" w:rsidR="0046775E" w:rsidRDefault="00403981">
                              <w:r>
                                <w:rPr>
                                  <w:rFonts w:hint="eastAsia"/>
                                </w:rPr>
                                <w:t>50</w:t>
                              </w:r>
                              <w:r w:rsidR="0046775E">
                                <w:rPr>
                                  <w:rFonts w:hint="eastAsia"/>
                                </w:rPr>
                                <w:t>m</w:t>
                              </w:r>
                            </w:p>
                          </w:txbxContent>
                        </wps:txbx>
                        <wps:bodyPr rot="0" vert="horz" wrap="square" lIns="91440" tIns="45720" rIns="91440" bIns="45720" anchor="t" anchorCtr="0" upright="1">
                          <a:noAutofit/>
                        </wps:bodyPr>
                      </wps:wsp>
                      <wps:wsp>
                        <wps:cNvPr id="1034523112" name="直接箭头连接符 75"/>
                        <wps:cNvCnPr>
                          <a:cxnSpLocks noChangeShapeType="1"/>
                        </wps:cNvCnPr>
                        <wps:spPr bwMode="auto">
                          <a:xfrm>
                            <a:off x="3528203" y="1559045"/>
                            <a:ext cx="261477" cy="205119"/>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9445518" name="矩形 66"/>
                        <wps:cNvSpPr>
                          <a:spLocks noChangeArrowheads="1"/>
                        </wps:cNvSpPr>
                        <wps:spPr bwMode="auto">
                          <a:xfrm>
                            <a:off x="296698" y="2464540"/>
                            <a:ext cx="727357" cy="304800"/>
                          </a:xfrm>
                          <a:prstGeom prst="rect">
                            <a:avLst/>
                          </a:prstGeom>
                          <a:noFill/>
                          <a:ln w="9525">
                            <a:solidFill>
                              <a:srgbClr val="FFFFFF"/>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4A9AFAA" w14:textId="2A9B8A69" w:rsidR="0046775E" w:rsidRDefault="00403981">
                              <w:r>
                                <w:rPr>
                                  <w:rFonts w:hint="eastAsia"/>
                                </w:rPr>
                                <w:t>2</w:t>
                              </w:r>
                              <w:r w:rsidR="00646029">
                                <w:rPr>
                                  <w:rFonts w:hint="eastAsia"/>
                                </w:rPr>
                                <w:t>15.2</w:t>
                              </w:r>
                              <w:r w:rsidR="0046775E">
                                <w:rPr>
                                  <w:rFonts w:hint="eastAsia"/>
                                </w:rPr>
                                <w:t>m</w:t>
                              </w:r>
                            </w:p>
                          </w:txbxContent>
                        </wps:txbx>
                        <wps:bodyPr rot="0" vert="horz" wrap="square" lIns="91440" tIns="45720" rIns="91440" bIns="45720" anchor="t" anchorCtr="0" upright="1">
                          <a:noAutofit/>
                        </wps:bodyPr>
                      </wps:wsp>
                      <wps:wsp>
                        <wps:cNvPr id="1866257141" name="直接箭头连接符 1866257141"/>
                        <wps:cNvCnPr/>
                        <wps:spPr>
                          <a:xfrm flipV="1">
                            <a:off x="5266702" y="80472"/>
                            <a:ext cx="0" cy="542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45190346" name="矩形 1645190346"/>
                        <wps:cNvSpPr/>
                        <wps:spPr>
                          <a:xfrm rot="20360483">
                            <a:off x="1176681" y="1358654"/>
                            <a:ext cx="1037475" cy="295275"/>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2457911" name="直接连接符 492457911"/>
                        <wps:cNvCnPr/>
                        <wps:spPr>
                          <a:xfrm flipV="1">
                            <a:off x="3434486" y="2041842"/>
                            <a:ext cx="118339" cy="173707"/>
                          </a:xfrm>
                          <a:prstGeom prst="line">
                            <a:avLst/>
                          </a:prstGeom>
                        </wps:spPr>
                        <wps:style>
                          <a:lnRef idx="1">
                            <a:schemeClr val="dk1"/>
                          </a:lnRef>
                          <a:fillRef idx="0">
                            <a:schemeClr val="dk1"/>
                          </a:fillRef>
                          <a:effectRef idx="0">
                            <a:schemeClr val="dk1"/>
                          </a:effectRef>
                          <a:fontRef idx="minor">
                            <a:schemeClr val="tx1"/>
                          </a:fontRef>
                        </wps:style>
                        <wps:bodyPr/>
                      </wps:wsp>
                      <wps:wsp>
                        <wps:cNvPr id="1947995182" name="直接连接符 1947995182"/>
                        <wps:cNvCnPr/>
                        <wps:spPr>
                          <a:xfrm>
                            <a:off x="4485137" y="2769567"/>
                            <a:ext cx="1229863" cy="945261"/>
                          </a:xfrm>
                          <a:prstGeom prst="line">
                            <a:avLst/>
                          </a:prstGeom>
                        </wps:spPr>
                        <wps:style>
                          <a:lnRef idx="1">
                            <a:schemeClr val="dk1"/>
                          </a:lnRef>
                          <a:fillRef idx="0">
                            <a:schemeClr val="dk1"/>
                          </a:fillRef>
                          <a:effectRef idx="0">
                            <a:schemeClr val="dk1"/>
                          </a:effectRef>
                          <a:fontRef idx="minor">
                            <a:schemeClr val="tx1"/>
                          </a:fontRef>
                        </wps:style>
                        <wps:bodyPr/>
                      </wps:wsp>
                      <wps:wsp>
                        <wps:cNvPr id="584308416" name="矩形 584308416"/>
                        <wps:cNvSpPr/>
                        <wps:spPr>
                          <a:xfrm rot="2209638">
                            <a:off x="3735288" y="1619028"/>
                            <a:ext cx="1403235" cy="90546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7709981" name="直接连接符 1467709981"/>
                        <wps:cNvCnPr/>
                        <wps:spPr>
                          <a:xfrm flipV="1">
                            <a:off x="1289050" y="2769265"/>
                            <a:ext cx="3196087" cy="1158934"/>
                          </a:xfrm>
                          <a:prstGeom prst="line">
                            <a:avLst/>
                          </a:prstGeom>
                        </wps:spPr>
                        <wps:style>
                          <a:lnRef idx="1">
                            <a:schemeClr val="dk1"/>
                          </a:lnRef>
                          <a:fillRef idx="0">
                            <a:schemeClr val="dk1"/>
                          </a:fillRef>
                          <a:effectRef idx="0">
                            <a:schemeClr val="dk1"/>
                          </a:effectRef>
                          <a:fontRef idx="minor">
                            <a:schemeClr val="tx1"/>
                          </a:fontRef>
                        </wps:style>
                        <wps:bodyPr/>
                      </wps:wsp>
                      <wps:wsp>
                        <wps:cNvPr id="785842892" name="直接连接符 785842892"/>
                        <wps:cNvCnPr/>
                        <wps:spPr>
                          <a:xfrm>
                            <a:off x="4333875" y="2918978"/>
                            <a:ext cx="1381125" cy="1057275"/>
                          </a:xfrm>
                          <a:prstGeom prst="line">
                            <a:avLst/>
                          </a:prstGeom>
                        </wps:spPr>
                        <wps:style>
                          <a:lnRef idx="1">
                            <a:schemeClr val="dk1"/>
                          </a:lnRef>
                          <a:fillRef idx="0">
                            <a:schemeClr val="dk1"/>
                          </a:fillRef>
                          <a:effectRef idx="0">
                            <a:schemeClr val="dk1"/>
                          </a:effectRef>
                          <a:fontRef idx="minor">
                            <a:schemeClr val="tx1"/>
                          </a:fontRef>
                        </wps:style>
                        <wps:bodyPr/>
                      </wps:wsp>
                      <wps:wsp>
                        <wps:cNvPr id="553602439" name="直接连接符 553602439"/>
                        <wps:cNvCnPr/>
                        <wps:spPr>
                          <a:xfrm>
                            <a:off x="4378569" y="2840279"/>
                            <a:ext cx="1367546" cy="1021253"/>
                          </a:xfrm>
                          <a:prstGeom prst="line">
                            <a:avLst/>
                          </a:prstGeom>
                          <a:ln>
                            <a:prstDash val="lgDashDot"/>
                          </a:ln>
                        </wps:spPr>
                        <wps:style>
                          <a:lnRef idx="1">
                            <a:schemeClr val="dk1"/>
                          </a:lnRef>
                          <a:fillRef idx="0">
                            <a:schemeClr val="dk1"/>
                          </a:fillRef>
                          <a:effectRef idx="0">
                            <a:schemeClr val="dk1"/>
                          </a:effectRef>
                          <a:fontRef idx="minor">
                            <a:schemeClr val="tx1"/>
                          </a:fontRef>
                        </wps:style>
                        <wps:bodyPr/>
                      </wps:wsp>
                      <wps:wsp>
                        <wps:cNvPr id="1443376683" name="直接连接符 1443376683"/>
                        <wps:cNvCnPr/>
                        <wps:spPr>
                          <a:xfrm flipH="1">
                            <a:off x="1319880" y="2918978"/>
                            <a:ext cx="3013995" cy="1109382"/>
                          </a:xfrm>
                          <a:prstGeom prst="line">
                            <a:avLst/>
                          </a:prstGeom>
                        </wps:spPr>
                        <wps:style>
                          <a:lnRef idx="1">
                            <a:schemeClr val="dk1"/>
                          </a:lnRef>
                          <a:fillRef idx="0">
                            <a:schemeClr val="dk1"/>
                          </a:fillRef>
                          <a:effectRef idx="0">
                            <a:schemeClr val="dk1"/>
                          </a:effectRef>
                          <a:fontRef idx="minor">
                            <a:schemeClr val="tx1"/>
                          </a:fontRef>
                        </wps:style>
                        <wps:bodyPr/>
                      </wps:wsp>
                      <wps:wsp>
                        <wps:cNvPr id="516767615" name="直接连接符 516767615"/>
                        <wps:cNvCnPr/>
                        <wps:spPr>
                          <a:xfrm>
                            <a:off x="95098" y="3600206"/>
                            <a:ext cx="435410" cy="790809"/>
                          </a:xfrm>
                          <a:prstGeom prst="line">
                            <a:avLst/>
                          </a:prstGeom>
                          <a:ln w="19050">
                            <a:prstDash val="lgDashDotDot"/>
                          </a:ln>
                        </wps:spPr>
                        <wps:style>
                          <a:lnRef idx="1">
                            <a:schemeClr val="dk1"/>
                          </a:lnRef>
                          <a:fillRef idx="0">
                            <a:schemeClr val="dk1"/>
                          </a:fillRef>
                          <a:effectRef idx="0">
                            <a:schemeClr val="dk1"/>
                          </a:effectRef>
                          <a:fontRef idx="minor">
                            <a:schemeClr val="tx1"/>
                          </a:fontRef>
                        </wps:style>
                        <wps:bodyPr/>
                      </wps:wsp>
                      <wps:wsp>
                        <wps:cNvPr id="407610714" name="直接连接符 407610714"/>
                        <wps:cNvCnPr/>
                        <wps:spPr>
                          <a:xfrm>
                            <a:off x="1289050" y="3928628"/>
                            <a:ext cx="30830" cy="99732"/>
                          </a:xfrm>
                          <a:prstGeom prst="line">
                            <a:avLst/>
                          </a:prstGeom>
                        </wps:spPr>
                        <wps:style>
                          <a:lnRef idx="1">
                            <a:schemeClr val="dk1"/>
                          </a:lnRef>
                          <a:fillRef idx="0">
                            <a:schemeClr val="dk1"/>
                          </a:fillRef>
                          <a:effectRef idx="0">
                            <a:schemeClr val="dk1"/>
                          </a:effectRef>
                          <a:fontRef idx="minor">
                            <a:schemeClr val="tx1"/>
                          </a:fontRef>
                        </wps:style>
                        <wps:bodyPr/>
                      </wps:wsp>
                      <wps:wsp>
                        <wps:cNvPr id="987217049" name="文本框 987217049"/>
                        <wps:cNvSpPr txBox="1"/>
                        <wps:spPr>
                          <a:xfrm rot="20344598">
                            <a:off x="1293251" y="1329258"/>
                            <a:ext cx="901122" cy="2900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2A25463" w14:textId="77777777" w:rsidR="00123E8B" w:rsidRDefault="00A40850">
                              <w:r>
                                <w:rPr>
                                  <w:rFonts w:hint="eastAsia"/>
                                </w:rPr>
                                <w:t>锆还蒸车间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90869435" name="文本框 1"/>
                        <wps:cNvSpPr txBox="1"/>
                        <wps:spPr>
                          <a:xfrm rot="20344598">
                            <a:off x="1005319" y="113152"/>
                            <a:ext cx="485326" cy="2895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53F511" w14:textId="77777777" w:rsidR="00123E8B" w:rsidRDefault="00123E8B" w:rsidP="00123E8B">
                              <w:pPr>
                                <w:rPr>
                                  <w:rFonts w:cs="Arial Unicode MS"/>
                                  <w:szCs w:val="21"/>
                                </w:rPr>
                              </w:pPr>
                              <w:r>
                                <w:rPr>
                                  <w:rFonts w:cs="Arial Unicode MS" w:hint="eastAsia"/>
                                  <w:szCs w:val="21"/>
                                </w:rPr>
                                <w:t>空地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92662646" name="文本框 1"/>
                        <wps:cNvSpPr txBox="1"/>
                        <wps:spPr>
                          <a:xfrm rot="18524576">
                            <a:off x="5005711" y="2860431"/>
                            <a:ext cx="308878" cy="117193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2480E1C" w14:textId="77777777" w:rsidR="00123E8B" w:rsidRDefault="00123E8B" w:rsidP="00123E8B">
                              <w:pPr>
                                <w:rPr>
                                  <w:rFonts w:cs="Arial Unicode MS"/>
                                  <w:szCs w:val="21"/>
                                </w:rPr>
                              </w:pPr>
                              <w:r>
                                <w:rPr>
                                  <w:rFonts w:cs="Arial Unicode MS" w:hint="eastAsia"/>
                                  <w:szCs w:val="21"/>
                                </w:rPr>
                                <w:t>鞍羊线支路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262255" name="文本框 1"/>
                        <wps:cNvSpPr txBox="1"/>
                        <wps:spPr>
                          <a:xfrm rot="20344598">
                            <a:off x="2317602" y="3310946"/>
                            <a:ext cx="694765" cy="2895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312CB40" w14:textId="77777777" w:rsidR="00123E8B" w:rsidRDefault="002956CF" w:rsidP="00123E8B">
                              <w:pPr>
                                <w:rPr>
                                  <w:rFonts w:cs="Arial Unicode MS"/>
                                  <w:szCs w:val="21"/>
                                </w:rPr>
                              </w:pPr>
                              <w:r>
                                <w:rPr>
                                  <w:rFonts w:cs="Arial Unicode MS" w:hint="eastAsia"/>
                                  <w:szCs w:val="21"/>
                                </w:rPr>
                                <w:t>规划</w:t>
                              </w:r>
                              <w:r w:rsidR="00123E8B">
                                <w:rPr>
                                  <w:rFonts w:cs="Arial Unicode MS" w:hint="eastAsia"/>
                                  <w:szCs w:val="21"/>
                                </w:rPr>
                                <w:t>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00534453" name="文本框 1"/>
                        <wps:cNvSpPr txBox="1"/>
                        <wps:spPr>
                          <a:xfrm>
                            <a:off x="530508" y="3599022"/>
                            <a:ext cx="544449" cy="289560"/>
                          </a:xfrm>
                          <a:prstGeom prst="callout1">
                            <a:avLst>
                              <a:gd name="adj1" fmla="val 57782"/>
                              <a:gd name="adj2" fmla="val 13919"/>
                              <a:gd name="adj3" fmla="val 153690"/>
                              <a:gd name="adj4" fmla="val -2957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68B9F034" w14:textId="77777777" w:rsidR="00123E8B" w:rsidRDefault="00123E8B" w:rsidP="00123E8B">
                              <w:pPr>
                                <w:rPr>
                                  <w:rFonts w:cs="Arial Unicode MS"/>
                                  <w:szCs w:val="21"/>
                                </w:rPr>
                              </w:pPr>
                              <w:r>
                                <w:rPr>
                                  <w:rFonts w:cs="Arial Unicode MS" w:hint="eastAsia"/>
                                  <w:szCs w:val="21"/>
                                </w:rPr>
                                <w:t>铁路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58329419" name="文本框 1"/>
                        <wps:cNvSpPr txBox="1"/>
                        <wps:spPr>
                          <a:xfrm rot="21161547">
                            <a:off x="4157320" y="1861038"/>
                            <a:ext cx="919403" cy="4930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83EC38" w14:textId="77777777" w:rsidR="00123E8B" w:rsidRDefault="00123E8B" w:rsidP="00EB48B5">
                              <w:pPr>
                                <w:jc w:val="center"/>
                                <w:rPr>
                                  <w:rFonts w:cs="Arial Unicode MS"/>
                                  <w:szCs w:val="21"/>
                                </w:rPr>
                              </w:pPr>
                              <w:r>
                                <w:rPr>
                                  <w:rFonts w:cs="Arial Unicode MS" w:hint="eastAsia"/>
                                  <w:szCs w:val="21"/>
                                </w:rPr>
                                <w:t>华新燃气</w:t>
                              </w:r>
                              <w:r w:rsidR="00EB48B5">
                                <w:rPr>
                                  <w:rFonts w:cs="Arial Unicode MS" w:hint="eastAsia"/>
                                  <w:szCs w:val="21"/>
                                </w:rPr>
                                <w:t>CNG</w:t>
                              </w:r>
                              <w:r w:rsidR="00EB48B5">
                                <w:rPr>
                                  <w:rFonts w:cs="Arial Unicode MS" w:hint="eastAsia"/>
                                  <w:szCs w:val="21"/>
                                </w:rPr>
                                <w:t>加气站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8823164" name="文本框 1"/>
                        <wps:cNvSpPr txBox="1"/>
                        <wps:spPr>
                          <a:xfrm rot="20344598">
                            <a:off x="1566840" y="2412371"/>
                            <a:ext cx="1377070" cy="2895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03DC361" w14:textId="77777777" w:rsidR="00123E8B" w:rsidRDefault="00123E8B" w:rsidP="00123E8B">
                              <w:pPr>
                                <w:rPr>
                                  <w:rFonts w:cs="Arial Unicode MS"/>
                                  <w:szCs w:val="21"/>
                                </w:rPr>
                              </w:pPr>
                              <w:r>
                                <w:rPr>
                                  <w:rFonts w:cs="Arial Unicode MS" w:hint="eastAsia"/>
                                  <w:szCs w:val="21"/>
                                </w:rPr>
                                <w:t>厂区原有一期项目</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64307491" name="文本框 1"/>
                        <wps:cNvSpPr txBox="1"/>
                        <wps:spPr>
                          <a:xfrm rot="20344598">
                            <a:off x="332400" y="2892936"/>
                            <a:ext cx="485140" cy="2895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3D53FE" w14:textId="77777777" w:rsidR="00123E8B" w:rsidRDefault="00123E8B" w:rsidP="00123E8B">
                              <w:pPr>
                                <w:rPr>
                                  <w:rFonts w:cs="Arial Unicode MS"/>
                                  <w:szCs w:val="21"/>
                                </w:rPr>
                              </w:pPr>
                              <w:r>
                                <w:rPr>
                                  <w:rFonts w:cs="Arial Unicode MS" w:hint="eastAsia"/>
                                  <w:szCs w:val="21"/>
                                </w:rPr>
                                <w:t>空地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68777714" name="文本框 1"/>
                        <wps:cNvSpPr txBox="1"/>
                        <wps:spPr>
                          <a:xfrm rot="20344598">
                            <a:off x="2830683" y="3646500"/>
                            <a:ext cx="485140" cy="2895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B0B798" w14:textId="77777777" w:rsidR="00123E8B" w:rsidRDefault="00123E8B" w:rsidP="00123E8B">
                              <w:pPr>
                                <w:rPr>
                                  <w:rFonts w:cs="Arial Unicode MS"/>
                                  <w:szCs w:val="21"/>
                                </w:rPr>
                              </w:pPr>
                              <w:r>
                                <w:rPr>
                                  <w:rFonts w:cs="Arial Unicode MS" w:hint="eastAsia"/>
                                  <w:szCs w:val="21"/>
                                </w:rPr>
                                <w:t>空地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6625637" name="直接箭头连接符 1566625637"/>
                        <wps:cNvCnPr/>
                        <wps:spPr>
                          <a:xfrm flipH="1">
                            <a:off x="190500" y="1804551"/>
                            <a:ext cx="1080678" cy="1909753"/>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828631646" name="直接箭头连接符 828631646"/>
                        <wps:cNvCnPr/>
                        <wps:spPr>
                          <a:xfrm>
                            <a:off x="2071258" y="1500119"/>
                            <a:ext cx="662889" cy="1872858"/>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1745155318" name="矩形 1745155318"/>
                        <wps:cNvSpPr>
                          <a:spLocks noChangeArrowheads="1"/>
                        </wps:cNvSpPr>
                        <wps:spPr bwMode="auto">
                          <a:xfrm>
                            <a:off x="3452637" y="965813"/>
                            <a:ext cx="538338" cy="304165"/>
                          </a:xfrm>
                          <a:prstGeom prst="rect">
                            <a:avLst/>
                          </a:prstGeom>
                          <a:noFill/>
                          <a:ln w="9525">
                            <a:solidFill>
                              <a:srgbClr val="FFFFFF"/>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A8A4890" w14:textId="66B0A29F" w:rsidR="0036031A" w:rsidRDefault="00646029" w:rsidP="0036031A">
                              <w:pPr>
                                <w:rPr>
                                  <w:rFonts w:cs="Arial Unicode MS"/>
                                  <w:szCs w:val="21"/>
                                </w:rPr>
                              </w:pPr>
                              <w:r>
                                <w:rPr>
                                  <w:rFonts w:cs="Arial Unicode MS" w:hint="eastAsia"/>
                                  <w:szCs w:val="21"/>
                                </w:rPr>
                                <w:t>93.9</w:t>
                              </w:r>
                              <w:r w:rsidR="0036031A">
                                <w:rPr>
                                  <w:rFonts w:cs="Arial Unicode MS"/>
                                  <w:szCs w:val="21"/>
                                </w:rPr>
                                <w:t>m</w:t>
                              </w:r>
                            </w:p>
                          </w:txbxContent>
                        </wps:txbx>
                        <wps:bodyPr rot="0" vert="horz" wrap="square" lIns="91440" tIns="45720" rIns="91440" bIns="45720" anchor="t" anchorCtr="0" upright="1">
                          <a:noAutofit/>
                        </wps:bodyPr>
                      </wps:wsp>
                      <wps:wsp>
                        <wps:cNvPr id="1555541508" name="矩形 1555541508"/>
                        <wps:cNvSpPr/>
                        <wps:spPr>
                          <a:xfrm rot="20359084">
                            <a:off x="2464889" y="899164"/>
                            <a:ext cx="864869" cy="266700"/>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0154170" name="文本框 1"/>
                        <wps:cNvSpPr txBox="1"/>
                        <wps:spPr>
                          <a:xfrm rot="20344598">
                            <a:off x="2455105" y="800929"/>
                            <a:ext cx="1281691" cy="2895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25F3001" w14:textId="17FE4800" w:rsidR="00A40850" w:rsidRDefault="00E227B4" w:rsidP="00A40850">
                              <w:pPr>
                                <w:rPr>
                                  <w:szCs w:val="21"/>
                                </w:rPr>
                              </w:pPr>
                              <w:r w:rsidRPr="00E227B4">
                                <w:rPr>
                                  <w:rFonts w:hint="eastAsia"/>
                                  <w:szCs w:val="21"/>
                                </w:rPr>
                                <w:t>海绵</w:t>
                              </w:r>
                              <w:r w:rsidR="00A40850">
                                <w:rPr>
                                  <w:rFonts w:hint="eastAsia"/>
                                  <w:szCs w:val="21"/>
                                </w:rPr>
                                <w:t>锆破碎车间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96306494" name="矩形 1896306494"/>
                        <wps:cNvSpPr/>
                        <wps:spPr>
                          <a:xfrm rot="4181244">
                            <a:off x="3285750" y="1392587"/>
                            <a:ext cx="258657" cy="145521"/>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6069771" name="文本框 1"/>
                        <wps:cNvSpPr txBox="1"/>
                        <wps:spPr>
                          <a:xfrm rot="20344598">
                            <a:off x="3034321" y="1328277"/>
                            <a:ext cx="877668"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92D137" w14:textId="77777777" w:rsidR="00A40850" w:rsidRDefault="00A40850" w:rsidP="00A40850">
                              <w:pPr>
                                <w:rPr>
                                  <w:szCs w:val="21"/>
                                </w:rPr>
                              </w:pPr>
                              <w:r>
                                <w:rPr>
                                  <w:rFonts w:hint="eastAsia"/>
                                  <w:szCs w:val="21"/>
                                </w:rPr>
                                <w:t>锆</w:t>
                              </w:r>
                              <w:r w:rsidR="00CE0A0E">
                                <w:rPr>
                                  <w:rFonts w:hint="eastAsia"/>
                                  <w:szCs w:val="21"/>
                                </w:rPr>
                                <w:t>成品</w:t>
                              </w:r>
                              <w:r>
                                <w:rPr>
                                  <w:rFonts w:hint="eastAsia"/>
                                  <w:szCs w:val="21"/>
                                </w:rPr>
                                <w:t>库房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44108972" name="直接连接符 1144108972"/>
                        <wps:cNvCnPr/>
                        <wps:spPr>
                          <a:xfrm flipH="1" flipV="1">
                            <a:off x="296696" y="1068130"/>
                            <a:ext cx="417760" cy="1167213"/>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878830846" name="直接连接符 878830846"/>
                        <wps:cNvCnPr/>
                        <wps:spPr>
                          <a:xfrm flipV="1">
                            <a:off x="296696" y="717500"/>
                            <a:ext cx="509063" cy="350518"/>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555417677" name="直接连接符 555417677"/>
                        <wps:cNvCnPr/>
                        <wps:spPr>
                          <a:xfrm flipV="1">
                            <a:off x="805759" y="36035"/>
                            <a:ext cx="1928388" cy="681388"/>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1047673068" name="直接连接符 1047673068"/>
                        <wps:cNvCnPr/>
                        <wps:spPr>
                          <a:xfrm>
                            <a:off x="2734147" y="35999"/>
                            <a:ext cx="1176950" cy="828337"/>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784151045" name="直接连接符 784151045"/>
                        <wps:cNvCnPr/>
                        <wps:spPr>
                          <a:xfrm>
                            <a:off x="3911097" y="864336"/>
                            <a:ext cx="218603" cy="424307"/>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1871897242" name="直接连接符 1871897242"/>
                        <wps:cNvCnPr/>
                        <wps:spPr>
                          <a:xfrm flipH="1">
                            <a:off x="3412540" y="1288471"/>
                            <a:ext cx="717160" cy="979100"/>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1892936334" name="文本框 1"/>
                        <wps:cNvSpPr txBox="1"/>
                        <wps:spPr>
                          <a:xfrm>
                            <a:off x="3789680" y="253132"/>
                            <a:ext cx="968857" cy="501888"/>
                          </a:xfrm>
                          <a:prstGeom prst="callout1">
                            <a:avLst>
                              <a:gd name="adj1" fmla="val 51222"/>
                              <a:gd name="adj2" fmla="val 16939"/>
                              <a:gd name="adj3" fmla="val 94658"/>
                              <a:gd name="adj4" fmla="val -578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5BDC565" w14:textId="77777777" w:rsidR="00A40850" w:rsidRDefault="00A40850" w:rsidP="00A40850">
                              <w:pPr>
                                <w:adjustRightInd w:val="0"/>
                                <w:snapToGrid w:val="0"/>
                                <w:jc w:val="center"/>
                                <w:rPr>
                                  <w:rFonts w:cs="Arial Unicode MS"/>
                                  <w:szCs w:val="21"/>
                                </w:rPr>
                              </w:pPr>
                              <w:r>
                                <w:rPr>
                                  <w:rFonts w:cs="Arial Unicode MS" w:hint="eastAsia"/>
                                  <w:szCs w:val="21"/>
                                </w:rPr>
                                <w:t>厂区二期用地规划线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95751860" name="直接连接符 1195751860"/>
                        <wps:cNvCnPr/>
                        <wps:spPr>
                          <a:xfrm flipV="1">
                            <a:off x="705846" y="1318791"/>
                            <a:ext cx="2335318" cy="889868"/>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1000086875" name="直接连接符 1000086875"/>
                        <wps:cNvCnPr/>
                        <wps:spPr>
                          <a:xfrm>
                            <a:off x="3075741" y="1310000"/>
                            <a:ext cx="336799" cy="921652"/>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2041901252" name="直接箭头连接符 2041901252"/>
                        <wps:cNvCnPr/>
                        <wps:spPr>
                          <a:xfrm>
                            <a:off x="3354014" y="965328"/>
                            <a:ext cx="636961" cy="482037"/>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941226934" name="直接连接符 941226934"/>
                        <wps:cNvCnPr/>
                        <wps:spPr>
                          <a:xfrm>
                            <a:off x="705846" y="2234855"/>
                            <a:ext cx="583204" cy="1575261"/>
                          </a:xfrm>
                          <a:prstGeom prst="line">
                            <a:avLst/>
                          </a:prstGeom>
                        </wps:spPr>
                        <wps:style>
                          <a:lnRef idx="1">
                            <a:schemeClr val="dk1"/>
                          </a:lnRef>
                          <a:fillRef idx="0">
                            <a:schemeClr val="dk1"/>
                          </a:fillRef>
                          <a:effectRef idx="0">
                            <a:schemeClr val="dk1"/>
                          </a:effectRef>
                          <a:fontRef idx="minor">
                            <a:schemeClr val="tx1"/>
                          </a:fontRef>
                        </wps:style>
                        <wps:bodyPr/>
                      </wps:wsp>
                      <wps:wsp>
                        <wps:cNvPr id="2073418596" name="直接连接符 2073418596"/>
                        <wps:cNvCnPr/>
                        <wps:spPr>
                          <a:xfrm flipV="1">
                            <a:off x="1289050" y="2672560"/>
                            <a:ext cx="3142273" cy="1136724"/>
                          </a:xfrm>
                          <a:prstGeom prst="line">
                            <a:avLst/>
                          </a:prstGeom>
                        </wps:spPr>
                        <wps:style>
                          <a:lnRef idx="1">
                            <a:schemeClr val="dk1"/>
                          </a:lnRef>
                          <a:fillRef idx="0">
                            <a:schemeClr val="dk1"/>
                          </a:fillRef>
                          <a:effectRef idx="0">
                            <a:schemeClr val="dk1"/>
                          </a:effectRef>
                          <a:fontRef idx="minor">
                            <a:schemeClr val="tx1"/>
                          </a:fontRef>
                        </wps:style>
                        <wps:bodyPr/>
                      </wps:wsp>
                      <wps:wsp>
                        <wps:cNvPr id="1966937800" name="直接连接符 1966937800"/>
                        <wps:cNvCnPr/>
                        <wps:spPr>
                          <a:xfrm>
                            <a:off x="3603957" y="2041619"/>
                            <a:ext cx="827366" cy="630941"/>
                          </a:xfrm>
                          <a:prstGeom prst="line">
                            <a:avLst/>
                          </a:prstGeom>
                        </wps:spPr>
                        <wps:style>
                          <a:lnRef idx="1">
                            <a:schemeClr val="dk1"/>
                          </a:lnRef>
                          <a:fillRef idx="0">
                            <a:schemeClr val="dk1"/>
                          </a:fillRef>
                          <a:effectRef idx="0">
                            <a:schemeClr val="dk1"/>
                          </a:effectRef>
                          <a:fontRef idx="minor">
                            <a:schemeClr val="tx1"/>
                          </a:fontRef>
                        </wps:style>
                        <wps:bodyPr/>
                      </wps:wsp>
                      <wps:wsp>
                        <wps:cNvPr id="1737709540" name="直接箭头连接符 1737709540"/>
                        <wps:cNvCnPr/>
                        <wps:spPr>
                          <a:xfrm>
                            <a:off x="3390710" y="1611729"/>
                            <a:ext cx="520387" cy="1347161"/>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1765880298" name="矩形 1765880298"/>
                        <wps:cNvSpPr>
                          <a:spLocks noChangeArrowheads="1"/>
                        </wps:cNvSpPr>
                        <wps:spPr bwMode="auto">
                          <a:xfrm>
                            <a:off x="3318109" y="2377627"/>
                            <a:ext cx="672866" cy="303530"/>
                          </a:xfrm>
                          <a:prstGeom prst="rect">
                            <a:avLst/>
                          </a:prstGeom>
                          <a:noFill/>
                          <a:ln w="9525">
                            <a:solidFill>
                              <a:srgbClr val="FFFFFF"/>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D274404" w14:textId="0C57AFBF" w:rsidR="00195D74" w:rsidRDefault="00646029" w:rsidP="00195D74">
                              <w:pPr>
                                <w:rPr>
                                  <w:rFonts w:cs="Arial Unicode MS"/>
                                  <w:szCs w:val="21"/>
                                </w:rPr>
                              </w:pPr>
                              <w:r>
                                <w:rPr>
                                  <w:rFonts w:cs="Arial Unicode MS" w:hint="eastAsia"/>
                                  <w:szCs w:val="21"/>
                                </w:rPr>
                                <w:t>197.7</w:t>
                              </w:r>
                              <w:r w:rsidR="00195D74">
                                <w:rPr>
                                  <w:rFonts w:cs="Arial Unicode MS"/>
                                  <w:szCs w:val="21"/>
                                </w:rPr>
                                <w:t>m</w:t>
                              </w:r>
                            </w:p>
                          </w:txbxContent>
                        </wps:txbx>
                        <wps:bodyPr rot="0" vert="horz" wrap="square" lIns="91440" tIns="45720" rIns="91440" bIns="45720" anchor="t" anchorCtr="0" upright="1">
                          <a:noAutofit/>
                        </wps:bodyPr>
                      </wps:wsp>
                      <wps:wsp>
                        <wps:cNvPr id="203415862" name="矩形 203415862"/>
                        <wps:cNvSpPr/>
                        <wps:spPr>
                          <a:xfrm rot="20367652">
                            <a:off x="1402889" y="1303668"/>
                            <a:ext cx="423304" cy="71903"/>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2364075" name="矩形 2022364075"/>
                        <wps:cNvSpPr/>
                        <wps:spPr>
                          <a:xfrm rot="20367652">
                            <a:off x="1550165" y="1636304"/>
                            <a:ext cx="422910" cy="71755"/>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65811530" name="流程图: 接点 1465811530"/>
                        <wps:cNvSpPr/>
                        <wps:spPr>
                          <a:xfrm>
                            <a:off x="2178436" y="1491737"/>
                            <a:ext cx="89201" cy="94548"/>
                          </a:xfrm>
                          <a:prstGeom prst="flowChartConnector">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8032455" name="标注: 线形(无边框) 608032455"/>
                        <wps:cNvSpPr/>
                        <wps:spPr>
                          <a:xfrm>
                            <a:off x="969624" y="754913"/>
                            <a:ext cx="1385111" cy="341798"/>
                          </a:xfrm>
                          <a:prstGeom prst="callout1">
                            <a:avLst>
                              <a:gd name="adj1" fmla="val 78505"/>
                              <a:gd name="adj2" fmla="val 50289"/>
                              <a:gd name="adj3" fmla="val 176592"/>
                              <a:gd name="adj4" fmla="val 4141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4FF4004" w14:textId="77777777" w:rsidR="000E2632" w:rsidRDefault="00057B27" w:rsidP="000E2632">
                              <w:pPr>
                                <w:jc w:val="center"/>
                              </w:pPr>
                              <w:r>
                                <w:rPr>
                                  <w:rFonts w:hint="eastAsia"/>
                                </w:rPr>
                                <w:t>变压器室、配电室</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6428873" name="标注: 线形(无边框) 216428873"/>
                        <wps:cNvSpPr/>
                        <wps:spPr>
                          <a:xfrm>
                            <a:off x="1060732" y="1814540"/>
                            <a:ext cx="1384935" cy="341630"/>
                          </a:xfrm>
                          <a:prstGeom prst="callout1">
                            <a:avLst>
                              <a:gd name="adj1" fmla="val 22745"/>
                              <a:gd name="adj2" fmla="val 48176"/>
                              <a:gd name="adj3" fmla="val -37635"/>
                              <a:gd name="adj4" fmla="val 49338"/>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82CCA2B" w14:textId="77777777" w:rsidR="000E2632" w:rsidRDefault="00057B27" w:rsidP="000E2632">
                              <w:pPr>
                                <w:jc w:val="center"/>
                                <w:rPr>
                                  <w:szCs w:val="21"/>
                                </w:rPr>
                              </w:pPr>
                              <w:r w:rsidRPr="00057B27">
                                <w:rPr>
                                  <w:rFonts w:hint="eastAsia"/>
                                  <w:szCs w:val="21"/>
                                </w:rPr>
                                <w:t>变压器室、配电室</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6825112" name="标注: 线形(无边框) 136825112"/>
                        <wps:cNvSpPr/>
                        <wps:spPr>
                          <a:xfrm>
                            <a:off x="2327270" y="1542075"/>
                            <a:ext cx="778795" cy="272750"/>
                          </a:xfrm>
                          <a:prstGeom prst="callout1">
                            <a:avLst>
                              <a:gd name="adj1" fmla="val 54019"/>
                              <a:gd name="adj2" fmla="val 8841"/>
                              <a:gd name="adj3" fmla="val -608"/>
                              <a:gd name="adj4" fmla="val -1272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08C225" w14:textId="77777777" w:rsidR="000E2632" w:rsidRDefault="000E2632" w:rsidP="000E2632">
                              <w:pPr>
                                <w:jc w:val="center"/>
                                <w:rPr>
                                  <w:szCs w:val="21"/>
                                </w:rPr>
                              </w:pPr>
                              <w:r>
                                <w:rPr>
                                  <w:rFonts w:hint="eastAsia"/>
                                  <w:szCs w:val="21"/>
                                </w:rPr>
                                <w:t>液氩储罐</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6DF0C5FC" id="画布 87" o:spid="_x0000_s1059" editas="canvas" style="width:452.45pt;height:345.75pt;mso-position-horizontal-relative:char;mso-position-vertical-relative:line" coordsize="57461,43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">
                <v:shape id="_x0000_s1060" type="#_x0000_t75" style="position:absolute;width:57461;height:43903;visibility:visible;mso-wrap-style:square">
                  <v:fill o:detectmouseclick="t"/>
                  <v:path o:connecttype="none"/>
                </v:shape>
                <v:shape id="文本框 73" o:spid="_x0000_s1061" type="#_x0000_t202" style="position:absolute;left:52667;top:3020;width:3416;height:3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" filled="f" stroked="f">
                  <v:textbox>
                    <w:txbxContent>
                      <w:p w14:paraId="6DAF449D" w14:textId="77777777" w:rsidR="0046775E" w:rsidRDefault="00387D54">
                        <w:r>
                          <w:rPr>
                            <w:rFonts w:hint="eastAsia"/>
                          </w:rPr>
                          <w:t>N</w:t>
                        </w:r>
                      </w:p>
                    </w:txbxContent>
                  </v:textbox>
                </v:shape>
                <v:rect id="矩形 76" o:spid="_x0000_s1062" style="position:absolute;left:18605;top:21500;width:6109;height:3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" filled="f" strokecolor="white">
                  <v:textbox>
                    <w:txbxContent>
                      <w:p w14:paraId="1EB1D8E6" w14:textId="48CB70DE" w:rsidR="0046775E" w:rsidRDefault="00403981">
                        <w:r>
                          <w:rPr>
                            <w:rFonts w:hint="eastAsia"/>
                          </w:rPr>
                          <w:t>2</w:t>
                        </w:r>
                        <w:r w:rsidR="00646029">
                          <w:rPr>
                            <w:rFonts w:hint="eastAsia"/>
                          </w:rPr>
                          <w:t>35</w:t>
                        </w:r>
                        <w:r w:rsidR="0046775E">
                          <w:rPr>
                            <w:rFonts w:hint="eastAsia"/>
                          </w:rPr>
                          <w:t>m</w:t>
                        </w:r>
                      </w:p>
                    </w:txbxContent>
                  </v:textbox>
                </v:rect>
                <v:rect id="矩形 86" o:spid="_x0000_s1063" style="position:absolute;left:35282;top:14475;width:5469;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" filled="f" strokecolor="white">
                  <v:textbox>
                    <w:txbxContent>
                      <w:p w14:paraId="0BB8640B" w14:textId="350DB809" w:rsidR="0046775E" w:rsidRDefault="00403981">
                        <w:r>
                          <w:rPr>
                            <w:rFonts w:hint="eastAsia"/>
                          </w:rPr>
                          <w:t>50</w:t>
                        </w:r>
                        <w:r w:rsidR="0046775E">
                          <w:rPr>
                            <w:rFonts w:hint="eastAsia"/>
                          </w:rPr>
                          <w:t>m</w:t>
                        </w:r>
                      </w:p>
                    </w:txbxContent>
                  </v:textbox>
                </v:rect>
                <v:shapetype id="_x0000_t32" coordsize="21600,21600" o:spt="32" o:oned="t" path="m,l21600,21600e" filled="f">
                  <v:path arrowok="t" fillok="f" o:connecttype="none"/>
                  <o:lock v:ext="edit" shapetype="t"/>
                </v:shapetype>
                <v:shape id="直接箭头连接符 75" o:spid="_x0000_s1064" type="#_x0000_t32" style="position:absolute;left:35282;top:15590;width:2614;height:20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">
                  <v:stroke startarrow="block" endarrow="block"/>
                </v:shape>
                <v:rect id="矩形 66" o:spid="_x0000_s1065" style="position:absolute;left:2966;top:24645;width:727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" filled="f" strokecolor="white">
                  <v:textbox>
                    <w:txbxContent>
                      <w:p w14:paraId="04A9AFAA" w14:textId="2A9B8A69" w:rsidR="0046775E" w:rsidRDefault="00403981">
                        <w:r>
                          <w:rPr>
                            <w:rFonts w:hint="eastAsia"/>
                          </w:rPr>
                          <w:t>2</w:t>
                        </w:r>
                        <w:r w:rsidR="00646029">
                          <w:rPr>
                            <w:rFonts w:hint="eastAsia"/>
                          </w:rPr>
                          <w:t>15.2</w:t>
                        </w:r>
                        <w:r w:rsidR="0046775E">
                          <w:rPr>
                            <w:rFonts w:hint="eastAsia"/>
                          </w:rPr>
                          <w:t>m</w:t>
                        </w:r>
                      </w:p>
                    </w:txbxContent>
                  </v:textbox>
                </v:rect>
                <v:shape id="直接箭头连接符 1866257141" o:spid="_x0000_s1066" type="#_x0000_t32" style="position:absolute;left:52667;top:804;width:0;height:54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" strokecolor="black [3200]" strokeweight=".5pt">
                  <v:stroke endarrow="block" joinstyle="miter"/>
                </v:shape>
                <v:rect id="矩形 1645190346" o:spid="_x0000_s1067" style="position:absolute;left:11766;top:13586;width:10375;height:2953;rotation:-13538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" filled="f" strokecolor="black [3200]" strokeweight="2.25pt">
                  <v:stroke joinstyle="round"/>
                </v:rect>
                <v:line id="直接连接符 492457911" o:spid="_x0000_s1068" style="position:absolute;flip:y;visibility:visible;mso-wrap-style:square" from="34344,20418" to="35528,22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" strokecolor="black [3200]" strokeweight=".5pt">
                  <v:stroke joinstyle="miter"/>
                </v:line>
                <v:line id="直接连接符 1947995182" o:spid="_x0000_s1069" style="position:absolute;visibility:visible;mso-wrap-style:square" from="44851,27695" to="57150,37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" strokecolor="black [3200]" strokeweight=".5pt">
                  <v:stroke joinstyle="miter"/>
                </v:line>
                <v:rect id="矩形 584308416" o:spid="_x0000_s1070" style="position:absolute;left:37352;top:16190;width:14033;height:9054;rotation:24135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" filled="f" strokecolor="black [3200]">
                  <v:stroke joinstyle="round"/>
                </v:rect>
                <v:line id="直接连接符 1467709981" o:spid="_x0000_s1071" style="position:absolute;flip:y;visibility:visible;mso-wrap-style:square" from="12890,27692" to="44851,39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" strokecolor="black [3200]" strokeweight=".5pt">
                  <v:stroke joinstyle="miter"/>
                </v:line>
                <v:line id="直接连接符 785842892" o:spid="_x0000_s1072" style="position:absolute;visibility:visible;mso-wrap-style:square" from="43338,29189" to="57150,39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" strokecolor="black [3200]" strokeweight=".5pt">
                  <v:stroke joinstyle="miter"/>
                </v:line>
                <v:line id="直接连接符 553602439" o:spid="_x0000_s1073" style="position:absolute;visibility:visible;mso-wrap-style:square" from="43785,28402" to="57461,386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" strokecolor="black [3200]" strokeweight=".5pt">
                  <v:stroke dashstyle="longDashDot" joinstyle="miter"/>
                </v:line>
                <v:line id="直接连接符 1443376683" o:spid="_x0000_s1074" style="position:absolute;flip:x;visibility:visible;mso-wrap-style:square" from="13198,29189" to="43338,40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" strokecolor="black [3200]" strokeweight=".5pt">
                  <v:stroke joinstyle="miter"/>
                </v:line>
                <v:line id="直接连接符 516767615" o:spid="_x0000_s1075" style="position:absolute;visibility:visible;mso-wrap-style:square" from="950,36002" to="5305,43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" strokecolor="black [3200]" strokeweight="1.5pt">
                  <v:stroke dashstyle="longDashDotDot" joinstyle="miter"/>
                </v:line>
                <v:line id="直接连接符 407610714" o:spid="_x0000_s1076" style="position:absolute;visibility:visible;mso-wrap-style:square" from="12890,39286" to="13198,40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" strokecolor="black [3200]" strokeweight=".5pt">
                  <v:stroke joinstyle="miter"/>
                </v:line>
                <v:shape id="文本框 987217049" o:spid="_x0000_s1077" type="#_x0000_t202" style="position:absolute;left:12932;top:13292;width:9011;height:2900;rotation:-13712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" filled="f" stroked="f">
                  <v:textbox>
                    <w:txbxContent>
                      <w:p w14:paraId="22A25463" w14:textId="77777777" w:rsidR="00123E8B" w:rsidRDefault="00A40850">
                        <w:r>
                          <w:rPr>
                            <w:rFonts w:hint="eastAsia"/>
                          </w:rPr>
                          <w:t>锆还蒸车间</w:t>
                        </w:r>
                      </w:p>
                    </w:txbxContent>
                  </v:textbox>
                </v:shape>
                <v:shape id="_x0000_s1078" type="#_x0000_t202" style="position:absolute;left:10053;top:1131;width:4853;height:2896;rotation:-13712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" filled="f" stroked="f">
                  <v:textbox>
                    <w:txbxContent>
                      <w:p w14:paraId="4053F511" w14:textId="77777777" w:rsidR="00123E8B" w:rsidRDefault="00123E8B" w:rsidP="00123E8B">
                        <w:pPr>
                          <w:rPr>
                            <w:rFonts w:cs="Arial Unicode MS"/>
                            <w:szCs w:val="21"/>
                          </w:rPr>
                        </w:pPr>
                        <w:r>
                          <w:rPr>
                            <w:rFonts w:cs="Arial Unicode MS" w:hint="eastAsia"/>
                            <w:szCs w:val="21"/>
                          </w:rPr>
                          <w:t>空地</w:t>
                        </w:r>
                      </w:p>
                    </w:txbxContent>
                  </v:textbox>
                </v:shape>
                <v:shape id="_x0000_s1079" type="#_x0000_t202" style="position:absolute;left:50056;top:28604;width:3089;height:11720;rotation:-335918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" filled="f" stroked="f">
                  <v:textbox>
                    <w:txbxContent>
                      <w:p w14:paraId="02480E1C" w14:textId="77777777" w:rsidR="00123E8B" w:rsidRDefault="00123E8B" w:rsidP="00123E8B">
                        <w:pPr>
                          <w:rPr>
                            <w:rFonts w:cs="Arial Unicode MS"/>
                            <w:szCs w:val="21"/>
                          </w:rPr>
                        </w:pPr>
                        <w:r>
                          <w:rPr>
                            <w:rFonts w:cs="Arial Unicode MS" w:hint="eastAsia"/>
                            <w:szCs w:val="21"/>
                          </w:rPr>
                          <w:t>鞍羊线支路</w:t>
                        </w:r>
                      </w:p>
                    </w:txbxContent>
                  </v:textbox>
                </v:shape>
                <v:shape id="_x0000_s1080" type="#_x0000_t202" style="position:absolute;left:23176;top:33109;width:6947;height:2896;rotation:-13712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" filled="f" stroked="f">
                  <v:textbox>
                    <w:txbxContent>
                      <w:p w14:paraId="6312CB40" w14:textId="77777777" w:rsidR="00123E8B" w:rsidRDefault="002956CF" w:rsidP="00123E8B">
                        <w:pPr>
                          <w:rPr>
                            <w:rFonts w:cs="Arial Unicode MS"/>
                            <w:szCs w:val="21"/>
                          </w:rPr>
                        </w:pPr>
                        <w:r>
                          <w:rPr>
                            <w:rFonts w:cs="Arial Unicode MS" w:hint="eastAsia"/>
                            <w:szCs w:val="21"/>
                          </w:rPr>
                          <w:t>规划</w:t>
                        </w:r>
                        <w:r w:rsidR="00123E8B">
                          <w:rPr>
                            <w:rFonts w:cs="Arial Unicode MS" w:hint="eastAsia"/>
                            <w:szCs w:val="21"/>
                          </w:rPr>
                          <w:t>路</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_x0000_s1081" type="#_x0000_t41" style="position:absolute;left:5305;top:35990;width:5444;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" adj="-6387,33197,3007,12481" filled="f" strokecolor="black [3200]">
                  <v:stroke joinstyle="round"/>
                  <v:textbox>
                    <w:txbxContent>
                      <w:p w14:paraId="68B9F034" w14:textId="77777777" w:rsidR="00123E8B" w:rsidRDefault="00123E8B" w:rsidP="00123E8B">
                        <w:pPr>
                          <w:rPr>
                            <w:rFonts w:cs="Arial Unicode MS"/>
                            <w:szCs w:val="21"/>
                          </w:rPr>
                        </w:pPr>
                        <w:r>
                          <w:rPr>
                            <w:rFonts w:cs="Arial Unicode MS" w:hint="eastAsia"/>
                            <w:szCs w:val="21"/>
                          </w:rPr>
                          <w:t>铁路</w:t>
                        </w:r>
                      </w:p>
                    </w:txbxContent>
                  </v:textbox>
                  <o:callout v:ext="edit" minusy="t"/>
                </v:shape>
                <v:shape id="_x0000_s1082" type="#_x0000_t202" style="position:absolute;left:41573;top:18610;width:9194;height:4930;rotation:-47890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" filled="f" stroked="f">
                  <v:textbox>
                    <w:txbxContent>
                      <w:p w14:paraId="1383EC38" w14:textId="77777777" w:rsidR="00123E8B" w:rsidRDefault="00123E8B" w:rsidP="00EB48B5">
                        <w:pPr>
                          <w:jc w:val="center"/>
                          <w:rPr>
                            <w:rFonts w:cs="Arial Unicode MS"/>
                            <w:szCs w:val="21"/>
                          </w:rPr>
                        </w:pPr>
                        <w:r>
                          <w:rPr>
                            <w:rFonts w:cs="Arial Unicode MS" w:hint="eastAsia"/>
                            <w:szCs w:val="21"/>
                          </w:rPr>
                          <w:t>华新燃气</w:t>
                        </w:r>
                        <w:r w:rsidR="00EB48B5">
                          <w:rPr>
                            <w:rFonts w:cs="Arial Unicode MS" w:hint="eastAsia"/>
                            <w:szCs w:val="21"/>
                          </w:rPr>
                          <w:t>CNG</w:t>
                        </w:r>
                        <w:r w:rsidR="00EB48B5">
                          <w:rPr>
                            <w:rFonts w:cs="Arial Unicode MS" w:hint="eastAsia"/>
                            <w:szCs w:val="21"/>
                          </w:rPr>
                          <w:t>加气站</w:t>
                        </w:r>
                      </w:p>
                    </w:txbxContent>
                  </v:textbox>
                </v:shape>
                <v:shape id="_x0000_s1083" type="#_x0000_t202" style="position:absolute;left:15668;top:24123;width:13771;height:2896;rotation:-13712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" filled="f" stroked="f">
                  <v:textbox>
                    <w:txbxContent>
                      <w:p w14:paraId="603DC361" w14:textId="77777777" w:rsidR="00123E8B" w:rsidRDefault="00123E8B" w:rsidP="00123E8B">
                        <w:pPr>
                          <w:rPr>
                            <w:rFonts w:cs="Arial Unicode MS"/>
                            <w:szCs w:val="21"/>
                          </w:rPr>
                        </w:pPr>
                        <w:r>
                          <w:rPr>
                            <w:rFonts w:cs="Arial Unicode MS" w:hint="eastAsia"/>
                            <w:szCs w:val="21"/>
                          </w:rPr>
                          <w:t>厂区原有一期项目</w:t>
                        </w:r>
                      </w:p>
                    </w:txbxContent>
                  </v:textbox>
                </v:shape>
                <v:shape id="_x0000_s1084" type="#_x0000_t202" style="position:absolute;left:3324;top:28929;width:4851;height:2895;rotation:-13712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" filled="f" stroked="f">
                  <v:textbox>
                    <w:txbxContent>
                      <w:p w14:paraId="2F3D53FE" w14:textId="77777777" w:rsidR="00123E8B" w:rsidRDefault="00123E8B" w:rsidP="00123E8B">
                        <w:pPr>
                          <w:rPr>
                            <w:rFonts w:cs="Arial Unicode MS"/>
                            <w:szCs w:val="21"/>
                          </w:rPr>
                        </w:pPr>
                        <w:r>
                          <w:rPr>
                            <w:rFonts w:cs="Arial Unicode MS" w:hint="eastAsia"/>
                            <w:szCs w:val="21"/>
                          </w:rPr>
                          <w:t>空地</w:t>
                        </w:r>
                      </w:p>
                    </w:txbxContent>
                  </v:textbox>
                </v:shape>
                <v:shape id="_x0000_s1085" type="#_x0000_t202" style="position:absolute;left:28306;top:36465;width:4852;height:2895;rotation:-13712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" filled="f" stroked="f">
                  <v:textbox>
                    <w:txbxContent>
                      <w:p w14:paraId="55B0B798" w14:textId="77777777" w:rsidR="00123E8B" w:rsidRDefault="00123E8B" w:rsidP="00123E8B">
                        <w:pPr>
                          <w:rPr>
                            <w:rFonts w:cs="Arial Unicode MS"/>
                            <w:szCs w:val="21"/>
                          </w:rPr>
                        </w:pPr>
                        <w:r>
                          <w:rPr>
                            <w:rFonts w:cs="Arial Unicode MS" w:hint="eastAsia"/>
                            <w:szCs w:val="21"/>
                          </w:rPr>
                          <w:t>空地</w:t>
                        </w:r>
                      </w:p>
                    </w:txbxContent>
                  </v:textbox>
                </v:shape>
                <v:shape id="直接箭头连接符 1566625637" o:spid="_x0000_s1086" type="#_x0000_t32" style="position:absolute;left:1905;top:18045;width:10806;height:1909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" strokecolor="black [3200]" strokeweight=".5pt">
                  <v:stroke startarrow="block" endarrow="block" joinstyle="miter"/>
                </v:shape>
                <v:shape id="直接箭头连接符 828631646" o:spid="_x0000_s1087" type="#_x0000_t32" style="position:absolute;left:20712;top:15001;width:6629;height:187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" strokecolor="black [3200]" strokeweight=".5pt">
                  <v:stroke startarrow="block" endarrow="block" joinstyle="miter"/>
                </v:shape>
                <v:rect id="矩形 1745155318" o:spid="_x0000_s1088" style="position:absolute;left:34526;top:9658;width:5383;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" filled="f" strokecolor="white">
                  <v:textbox>
                    <w:txbxContent>
                      <w:p w14:paraId="0A8A4890" w14:textId="66B0A29F" w:rsidR="0036031A" w:rsidRDefault="00646029" w:rsidP="0036031A">
                        <w:pPr>
                          <w:rPr>
                            <w:rFonts w:cs="Arial Unicode MS"/>
                            <w:szCs w:val="21"/>
                          </w:rPr>
                        </w:pPr>
                        <w:r>
                          <w:rPr>
                            <w:rFonts w:cs="Arial Unicode MS" w:hint="eastAsia"/>
                            <w:szCs w:val="21"/>
                          </w:rPr>
                          <w:t>93.9</w:t>
                        </w:r>
                        <w:r w:rsidR="0036031A">
                          <w:rPr>
                            <w:rFonts w:cs="Arial Unicode MS"/>
                            <w:szCs w:val="21"/>
                          </w:rPr>
                          <w:t>m</w:t>
                        </w:r>
                      </w:p>
                    </w:txbxContent>
                  </v:textbox>
                </v:rect>
                <v:rect id="矩形 1555541508" o:spid="_x0000_s1089" style="position:absolute;left:24648;top:8991;width:8649;height:2667;rotation:-135541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" filled="f" strokecolor="black [3200]" strokeweight="2.25pt">
                  <v:stroke joinstyle="round"/>
                </v:rect>
                <v:shape id="_x0000_s1090" type="#_x0000_t202" style="position:absolute;left:24551;top:8009;width:12816;height:2895;rotation:-13712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" filled="f" stroked="f">
                  <v:textbox>
                    <w:txbxContent>
                      <w:p w14:paraId="225F3001" w14:textId="17FE4800" w:rsidR="00A40850" w:rsidRDefault="00E227B4" w:rsidP="00A40850">
                        <w:pPr>
                          <w:rPr>
                            <w:szCs w:val="21"/>
                          </w:rPr>
                        </w:pPr>
                        <w:r w:rsidRPr="00E227B4">
                          <w:rPr>
                            <w:rFonts w:hint="eastAsia"/>
                            <w:szCs w:val="21"/>
                          </w:rPr>
                          <w:t>海绵</w:t>
                        </w:r>
                        <w:r w:rsidR="00A40850">
                          <w:rPr>
                            <w:rFonts w:hint="eastAsia"/>
                            <w:szCs w:val="21"/>
                          </w:rPr>
                          <w:t>锆破碎车间</w:t>
                        </w:r>
                      </w:p>
                    </w:txbxContent>
                  </v:textbox>
                </v:shape>
                <v:rect id="矩形 1896306494" o:spid="_x0000_s1091" style="position:absolute;left:32858;top:13925;width:2586;height:1455;rotation:456703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" filled="f" strokecolor="black [3200]" strokeweight="2.25pt">
                  <v:stroke joinstyle="round"/>
                </v:rect>
                <v:shape id="_x0000_s1092" type="#_x0000_t202" style="position:absolute;left:30343;top:13282;width:8776;height:2890;rotation:-13712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" filled="f" stroked="f">
                  <v:textbox>
                    <w:txbxContent>
                      <w:p w14:paraId="6F92D137" w14:textId="77777777" w:rsidR="00A40850" w:rsidRDefault="00A40850" w:rsidP="00A40850">
                        <w:pPr>
                          <w:rPr>
                            <w:szCs w:val="21"/>
                          </w:rPr>
                        </w:pPr>
                        <w:r>
                          <w:rPr>
                            <w:rFonts w:hint="eastAsia"/>
                            <w:szCs w:val="21"/>
                          </w:rPr>
                          <w:t>锆</w:t>
                        </w:r>
                        <w:r w:rsidR="00CE0A0E">
                          <w:rPr>
                            <w:rFonts w:hint="eastAsia"/>
                            <w:szCs w:val="21"/>
                          </w:rPr>
                          <w:t>成品</w:t>
                        </w:r>
                        <w:r>
                          <w:rPr>
                            <w:rFonts w:hint="eastAsia"/>
                            <w:szCs w:val="21"/>
                          </w:rPr>
                          <w:t>库房</w:t>
                        </w:r>
                      </w:p>
                    </w:txbxContent>
                  </v:textbox>
                </v:shape>
                <v:line id="直接连接符 1144108972" o:spid="_x0000_s1093" style="position:absolute;flip:x y;visibility:visible;mso-wrap-style:square" from="2966,10681" to="7144,22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" strokecolor="black [3200]" strokeweight=".5pt">
                  <v:stroke dashstyle="longDash" joinstyle="miter"/>
                </v:line>
                <v:line id="直接连接符 878830846" o:spid="_x0000_s1094" style="position:absolute;flip:y;visibility:visible;mso-wrap-style:square" from="2966,7175" to="8057,10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" strokecolor="black [3200]" strokeweight=".5pt">
                  <v:stroke dashstyle="longDash" joinstyle="miter"/>
                </v:line>
                <v:line id="直接连接符 555417677" o:spid="_x0000_s1095" style="position:absolute;flip:y;visibility:visible;mso-wrap-style:square" from="8057,360" to="2734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" strokecolor="black [3200]" strokeweight=".5pt">
                  <v:stroke dashstyle="longDash" joinstyle="miter"/>
                </v:line>
                <v:line id="直接连接符 1047673068" o:spid="_x0000_s1096" style="position:absolute;visibility:visible;mso-wrap-style:square" from="27341,359" to="39110,86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" strokecolor="black [3200]" strokeweight=".5pt">
                  <v:stroke dashstyle="longDash" joinstyle="miter"/>
                </v:line>
                <v:line id="直接连接符 784151045" o:spid="_x0000_s1097" style="position:absolute;visibility:visible;mso-wrap-style:square" from="39110,8643" to="41297,12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" strokecolor="black [3200]" strokeweight=".5pt">
                  <v:stroke dashstyle="longDash" joinstyle="miter"/>
                </v:line>
                <v:line id="直接连接符 1871897242" o:spid="_x0000_s1098" style="position:absolute;flip:x;visibility:visible;mso-wrap-style:square" from="34125,12884" to="41297,226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" strokecolor="black [3200]" strokeweight=".5pt">
                  <v:stroke dashstyle="longDash" joinstyle="miter"/>
                </v:line>
                <v:shape id="_x0000_s1099" type="#_x0000_t41" style="position:absolute;left:37896;top:2531;width:9689;height:5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" adj="-1250,20446,3659,11064" filled="f" strokecolor="black [3200]">
                  <v:stroke joinstyle="round"/>
                  <v:textbox>
                    <w:txbxContent>
                      <w:p w14:paraId="05BDC565" w14:textId="77777777" w:rsidR="00A40850" w:rsidRDefault="00A40850" w:rsidP="00A40850">
                        <w:pPr>
                          <w:adjustRightInd w:val="0"/>
                          <w:snapToGrid w:val="0"/>
                          <w:jc w:val="center"/>
                          <w:rPr>
                            <w:rFonts w:cs="Arial Unicode MS"/>
                            <w:szCs w:val="21"/>
                          </w:rPr>
                        </w:pPr>
                        <w:r>
                          <w:rPr>
                            <w:rFonts w:cs="Arial Unicode MS" w:hint="eastAsia"/>
                            <w:szCs w:val="21"/>
                          </w:rPr>
                          <w:t>厂区二期用地规划线</w:t>
                        </w:r>
                      </w:p>
                    </w:txbxContent>
                  </v:textbox>
                  <o:callout v:ext="edit" minusy="t"/>
                </v:shape>
                <v:line id="直接连接符 1195751860" o:spid="_x0000_s1100" style="position:absolute;flip:y;visibility:visible;mso-wrap-style:square" from="7058,13187" to="30411,22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" strokecolor="black [3200]" strokeweight=".5pt">
                  <v:stroke dashstyle="longDash" joinstyle="miter"/>
                </v:line>
                <v:line id="直接连接符 1000086875" o:spid="_x0000_s1101" style="position:absolute;visibility:visible;mso-wrap-style:square" from="30757,13100" to="34125,22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" strokecolor="black [3200]" strokeweight=".5pt">
                  <v:stroke dashstyle="longDash" joinstyle="miter"/>
                </v:line>
                <v:shape id="直接箭头连接符 2041901252" o:spid="_x0000_s1102" type="#_x0000_t32" style="position:absolute;left:33540;top:9653;width:6369;height:48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" strokecolor="black [3200]" strokeweight=".5pt">
                  <v:stroke startarrow="block" endarrow="block" joinstyle="miter"/>
                </v:shape>
                <v:line id="直接连接符 941226934" o:spid="_x0000_s1103" style="position:absolute;visibility:visible;mso-wrap-style:square" from="7058,22348" to="12890,38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" strokecolor="black [3200]" strokeweight=".5pt">
                  <v:stroke joinstyle="miter"/>
                </v:line>
                <v:line id="直接连接符 2073418596" o:spid="_x0000_s1104" style="position:absolute;flip:y;visibility:visible;mso-wrap-style:square" from="12890,26725" to="44313,3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" strokecolor="black [3200]" strokeweight=".5pt">
                  <v:stroke joinstyle="miter"/>
                </v:line>
                <v:line id="直接连接符 1966937800" o:spid="_x0000_s1105" style="position:absolute;visibility:visible;mso-wrap-style:square" from="36039,20416" to="44313,26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" strokecolor="black [3200]" strokeweight=".5pt">
                  <v:stroke joinstyle="miter"/>
                </v:line>
                <v:shape id="直接箭头连接符 1737709540" o:spid="_x0000_s1106" type="#_x0000_t32" style="position:absolute;left:33907;top:16117;width:5203;height:13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" strokecolor="black [3200]" strokeweight=".5pt">
                  <v:stroke startarrow="block" endarrow="block" joinstyle="miter"/>
                </v:shape>
                <v:rect id="矩形 1765880298" o:spid="_x0000_s1107" style="position:absolute;left:33181;top:23776;width:6728;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" filled="f" strokecolor="white">
                  <v:textbox>
                    <w:txbxContent>
                      <w:p w14:paraId="1D274404" w14:textId="0C57AFBF" w:rsidR="00195D74" w:rsidRDefault="00646029" w:rsidP="00195D74">
                        <w:pPr>
                          <w:rPr>
                            <w:rFonts w:cs="Arial Unicode MS"/>
                            <w:szCs w:val="21"/>
                          </w:rPr>
                        </w:pPr>
                        <w:r>
                          <w:rPr>
                            <w:rFonts w:cs="Arial Unicode MS" w:hint="eastAsia"/>
                            <w:szCs w:val="21"/>
                          </w:rPr>
                          <w:t>197.7</w:t>
                        </w:r>
                        <w:r w:rsidR="00195D74">
                          <w:rPr>
                            <w:rFonts w:cs="Arial Unicode MS"/>
                            <w:szCs w:val="21"/>
                          </w:rPr>
                          <w:t>m</w:t>
                        </w:r>
                      </w:p>
                    </w:txbxContent>
                  </v:textbox>
                </v:rect>
                <v:rect id="矩形 203415862" o:spid="_x0000_s1108" style="position:absolute;left:14028;top:13036;width:4233;height:719;rotation:-134605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" filled="f" strokecolor="black [3200]" strokeweight="2.25pt">
                  <v:stroke joinstyle="round"/>
                </v:rect>
                <v:rect id="矩形 2022364075" o:spid="_x0000_s1109" style="position:absolute;left:15501;top:16363;width:4229;height:717;rotation:-134605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" filled="f" strokecolor="black [3200]" strokeweight="2.25pt">
                  <v:stroke joinstyle="round"/>
                </v:rect>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465811530" o:spid="_x0000_s1110" type="#_x0000_t120" style="position:absolute;left:21784;top:14917;width:892;height:9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" filled="f" strokecolor="black [3200]" strokeweight="2.25pt"/>
                <v:shape id="标注: 线形(无边框) 608032455" o:spid="_x0000_s1111" type="#_x0000_t41" style="position:absolute;left:9696;top:7549;width:13851;height:3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" adj="8946,38144,10862,16957" filled="f" strokecolor="black [3200]">
                  <v:stroke joinstyle="round"/>
                  <v:textbox>
                    <w:txbxContent>
                      <w:p w14:paraId="04FF4004" w14:textId="77777777" w:rsidR="000E2632" w:rsidRDefault="00057B27" w:rsidP="000E2632">
                        <w:pPr>
                          <w:jc w:val="center"/>
                        </w:pPr>
                        <w:r>
                          <w:rPr>
                            <w:rFonts w:hint="eastAsia"/>
                          </w:rPr>
                          <w:t>变压器室、配电室</w:t>
                        </w:r>
                      </w:p>
                    </w:txbxContent>
                  </v:textbox>
                  <o:callout v:ext="edit" minusy="t"/>
                </v:shape>
                <v:shape id="标注: 线形(无边框) 216428873" o:spid="_x0000_s1112" type="#_x0000_t41" style="position:absolute;left:10607;top:18145;width:13849;height:3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" adj="10657,-8129,10406,4913" filled="f" strokecolor="black [3200]">
                  <v:stroke joinstyle="round"/>
                  <v:textbox>
                    <w:txbxContent>
                      <w:p w14:paraId="082CCA2B" w14:textId="77777777" w:rsidR="000E2632" w:rsidRDefault="00057B27" w:rsidP="000E2632">
                        <w:pPr>
                          <w:jc w:val="center"/>
                          <w:rPr>
                            <w:szCs w:val="21"/>
                          </w:rPr>
                        </w:pPr>
                        <w:r w:rsidRPr="00057B27">
                          <w:rPr>
                            <w:rFonts w:hint="eastAsia"/>
                            <w:szCs w:val="21"/>
                          </w:rPr>
                          <w:t>变压器室、配电室</w:t>
                        </w:r>
                      </w:p>
                    </w:txbxContent>
                  </v:textbox>
                  <o:callout v:ext="edit" minusx="t"/>
                </v:shape>
                <v:shape id="标注: 线形(无边框) 136825112" o:spid="_x0000_s1113" type="#_x0000_t41" style="position:absolute;left:23272;top:15420;width:7788;height:2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" adj="-2749,-131,1910,11668" filled="f" strokecolor="black [3200]">
                  <v:stroke joinstyle="round"/>
                  <v:textbox>
                    <w:txbxContent>
                      <w:p w14:paraId="7D08C225" w14:textId="77777777" w:rsidR="000E2632" w:rsidRDefault="000E2632" w:rsidP="000E2632">
                        <w:pPr>
                          <w:jc w:val="center"/>
                          <w:rPr>
                            <w:szCs w:val="21"/>
                          </w:rPr>
                        </w:pPr>
                        <w:r>
                          <w:rPr>
                            <w:rFonts w:hint="eastAsia"/>
                            <w:szCs w:val="21"/>
                          </w:rPr>
                          <w:t>液氩储罐</w:t>
                        </w:r>
                      </w:p>
                    </w:txbxContent>
                  </v:textbox>
                </v:shape>
                <w10:anchorlock/>
              </v:group>
            </w:pict>
          </mc:Fallback>
        </mc:AlternateContent>
      </w:r>
    </w:p>
    <w:p w14:paraId="3F5D07BF" w14:textId="77777777" w:rsidR="0046775E" w:rsidRPr="00D5546F" w:rsidRDefault="0046775E" w:rsidP="001F24F3">
      <w:pPr>
        <w:adjustRightInd w:val="0"/>
        <w:snapToGrid w:val="0"/>
        <w:jc w:val="center"/>
        <w:rPr>
          <w:rFonts w:eastAsia="黑体" w:cs="黑体"/>
          <w:spacing w:val="6"/>
          <w:sz w:val="24"/>
        </w:rPr>
      </w:pPr>
      <w:r w:rsidRPr="00D5546F">
        <w:rPr>
          <w:rFonts w:eastAsia="黑体" w:cs="黑体"/>
          <w:spacing w:val="6"/>
          <w:sz w:val="24"/>
        </w:rPr>
        <w:t>图</w:t>
      </w:r>
      <w:r w:rsidRPr="00D5546F">
        <w:rPr>
          <w:rFonts w:eastAsia="黑体" w:cs="黑体"/>
          <w:spacing w:val="6"/>
          <w:sz w:val="24"/>
        </w:rPr>
        <w:t xml:space="preserve">2.2-2  </w:t>
      </w:r>
      <w:r w:rsidRPr="00D5546F">
        <w:rPr>
          <w:rFonts w:eastAsia="黑体" w:cs="黑体" w:hint="eastAsia"/>
          <w:spacing w:val="6"/>
          <w:sz w:val="24"/>
        </w:rPr>
        <w:t>本项目</w:t>
      </w:r>
      <w:r w:rsidRPr="00D5546F">
        <w:rPr>
          <w:rFonts w:eastAsia="黑体" w:cs="黑体"/>
          <w:spacing w:val="6"/>
          <w:sz w:val="24"/>
        </w:rPr>
        <w:t>周边情况示意图</w:t>
      </w:r>
    </w:p>
    <w:p w14:paraId="6EFEF516" w14:textId="77777777" w:rsidR="0046775E" w:rsidRPr="00D5546F" w:rsidRDefault="0046775E" w:rsidP="00D5546F">
      <w:pPr>
        <w:keepNext/>
        <w:adjustRightInd w:val="0"/>
        <w:snapToGrid w:val="0"/>
        <w:spacing w:beforeLines="50" w:before="166" w:afterLines="50" w:after="166"/>
        <w:jc w:val="center"/>
        <w:rPr>
          <w:rFonts w:eastAsia="黑体" w:cs="黑体"/>
          <w:spacing w:val="6"/>
          <w:sz w:val="24"/>
        </w:rPr>
      </w:pPr>
      <w:r w:rsidRPr="00403981">
        <w:rPr>
          <w:rFonts w:eastAsia="黑体" w:cs="黑体" w:hint="eastAsia"/>
          <w:spacing w:val="6"/>
          <w:sz w:val="24"/>
        </w:rPr>
        <w:t>表</w:t>
      </w:r>
      <w:r w:rsidRPr="00403981">
        <w:rPr>
          <w:rFonts w:eastAsia="黑体" w:cs="黑体"/>
          <w:spacing w:val="6"/>
          <w:sz w:val="24"/>
        </w:rPr>
        <w:t>2.2-</w:t>
      </w:r>
      <w:r w:rsidR="009C1510" w:rsidRPr="00403981">
        <w:rPr>
          <w:rFonts w:eastAsia="黑体" w:cs="黑体" w:hint="eastAsia"/>
          <w:spacing w:val="6"/>
          <w:sz w:val="24"/>
        </w:rPr>
        <w:t>1</w:t>
      </w:r>
      <w:r w:rsidRPr="00403981">
        <w:rPr>
          <w:rFonts w:eastAsia="黑体" w:cs="黑体" w:hint="eastAsia"/>
          <w:spacing w:val="6"/>
          <w:sz w:val="24"/>
        </w:rPr>
        <w:t xml:space="preserve">  </w:t>
      </w:r>
      <w:r w:rsidRPr="00403981">
        <w:rPr>
          <w:rFonts w:eastAsia="黑体" w:cs="黑体" w:hint="eastAsia"/>
          <w:spacing w:val="6"/>
          <w:sz w:val="24"/>
        </w:rPr>
        <w:t>本项目与厂区外周边设施之间情况间距表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8"/>
        <w:gridCol w:w="1320"/>
        <w:gridCol w:w="708"/>
        <w:gridCol w:w="1701"/>
        <w:gridCol w:w="1134"/>
        <w:gridCol w:w="1136"/>
        <w:gridCol w:w="1275"/>
        <w:gridCol w:w="710"/>
        <w:gridCol w:w="673"/>
      </w:tblGrid>
      <w:tr w:rsidR="002B5464" w:rsidRPr="009C1510" w14:paraId="019D51B0" w14:textId="77777777" w:rsidTr="00EB48B5">
        <w:trPr>
          <w:trHeight w:val="454"/>
          <w:tblHeader/>
          <w:jc w:val="center"/>
        </w:trPr>
        <w:tc>
          <w:tcPr>
            <w:tcW w:w="282" w:type="pct"/>
            <w:vAlign w:val="center"/>
          </w:tcPr>
          <w:p w14:paraId="460D50DE" w14:textId="77777777" w:rsidR="00260FED" w:rsidRPr="009C1510" w:rsidRDefault="00260FED">
            <w:pPr>
              <w:pStyle w:val="afffe"/>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序号</w:t>
            </w:r>
          </w:p>
        </w:tc>
        <w:tc>
          <w:tcPr>
            <w:tcW w:w="719" w:type="pct"/>
            <w:vAlign w:val="center"/>
          </w:tcPr>
          <w:p w14:paraId="07E42281" w14:textId="77777777" w:rsidR="00260FED" w:rsidRPr="009C1510" w:rsidRDefault="00260FED">
            <w:pPr>
              <w:pStyle w:val="afffe"/>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本项目名称</w:t>
            </w:r>
          </w:p>
        </w:tc>
        <w:tc>
          <w:tcPr>
            <w:tcW w:w="386" w:type="pct"/>
            <w:vAlign w:val="center"/>
          </w:tcPr>
          <w:p w14:paraId="560C57C6" w14:textId="77777777" w:rsidR="00260FED" w:rsidRPr="009C1510" w:rsidRDefault="00260FED">
            <w:pPr>
              <w:pStyle w:val="afffe"/>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方位</w:t>
            </w:r>
          </w:p>
        </w:tc>
        <w:tc>
          <w:tcPr>
            <w:tcW w:w="927" w:type="pct"/>
            <w:vAlign w:val="center"/>
          </w:tcPr>
          <w:p w14:paraId="32902783" w14:textId="77777777" w:rsidR="00260FED" w:rsidRPr="009C1510" w:rsidRDefault="00260FED">
            <w:pPr>
              <w:pStyle w:val="afffe"/>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设施名称</w:t>
            </w:r>
          </w:p>
        </w:tc>
        <w:tc>
          <w:tcPr>
            <w:tcW w:w="618" w:type="pct"/>
            <w:vAlign w:val="center"/>
          </w:tcPr>
          <w:p w14:paraId="5F48AB99" w14:textId="77777777" w:rsidR="00260FED" w:rsidRPr="009C1510" w:rsidRDefault="00260FED">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类别</w:t>
            </w:r>
          </w:p>
        </w:tc>
        <w:tc>
          <w:tcPr>
            <w:tcW w:w="619" w:type="pct"/>
            <w:vAlign w:val="center"/>
          </w:tcPr>
          <w:p w14:paraId="01EBF2B7" w14:textId="77777777" w:rsidR="00260FED" w:rsidRPr="009C1510" w:rsidRDefault="00260FED">
            <w:pPr>
              <w:pStyle w:val="afffe"/>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规范距离（</w:t>
            </w:r>
            <w:r w:rsidRPr="009C1510">
              <w:rPr>
                <w:rFonts w:ascii="Times New Roman" w:hAnsi="Times New Roman"/>
                <w:sz w:val="21"/>
                <w:szCs w:val="21"/>
              </w:rPr>
              <w:t>m</w:t>
            </w:r>
            <w:r w:rsidRPr="009C1510">
              <w:rPr>
                <w:rFonts w:ascii="Times New Roman" w:hAnsi="Times New Roman"/>
                <w:sz w:val="21"/>
                <w:szCs w:val="21"/>
              </w:rPr>
              <w:t>）</w:t>
            </w:r>
          </w:p>
        </w:tc>
        <w:tc>
          <w:tcPr>
            <w:tcW w:w="695" w:type="pct"/>
            <w:vAlign w:val="center"/>
          </w:tcPr>
          <w:p w14:paraId="53CAF9B2" w14:textId="77777777" w:rsidR="00260FED" w:rsidRPr="009C1510" w:rsidRDefault="00260FED">
            <w:pPr>
              <w:pStyle w:val="afffe"/>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设计距离（</w:t>
            </w:r>
            <w:r w:rsidRPr="009C1510">
              <w:rPr>
                <w:rFonts w:ascii="Times New Roman" w:hAnsi="Times New Roman"/>
                <w:sz w:val="21"/>
                <w:szCs w:val="21"/>
              </w:rPr>
              <w:t>m</w:t>
            </w:r>
            <w:r w:rsidRPr="009C1510">
              <w:rPr>
                <w:rFonts w:ascii="Times New Roman" w:hAnsi="Times New Roman"/>
                <w:sz w:val="21"/>
                <w:szCs w:val="21"/>
              </w:rPr>
              <w:t>）</w:t>
            </w:r>
          </w:p>
        </w:tc>
        <w:tc>
          <w:tcPr>
            <w:tcW w:w="387" w:type="pct"/>
            <w:vAlign w:val="center"/>
          </w:tcPr>
          <w:p w14:paraId="2CDA09BE" w14:textId="77777777" w:rsidR="00260FED" w:rsidRPr="009C1510" w:rsidRDefault="00260FED">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检查依据</w:t>
            </w:r>
          </w:p>
        </w:tc>
        <w:tc>
          <w:tcPr>
            <w:tcW w:w="367" w:type="pct"/>
            <w:vAlign w:val="center"/>
          </w:tcPr>
          <w:p w14:paraId="43B493F7" w14:textId="77777777" w:rsidR="00260FED" w:rsidRPr="009C1510" w:rsidRDefault="00260FED">
            <w:pPr>
              <w:pStyle w:val="afffe"/>
              <w:adjustRightInd w:val="0"/>
              <w:snapToGrid w:val="0"/>
              <w:spacing w:line="240" w:lineRule="auto"/>
              <w:ind w:firstLineChars="0" w:firstLine="0"/>
              <w:rPr>
                <w:rFonts w:ascii="Times New Roman" w:hAnsi="Times New Roman"/>
                <w:sz w:val="21"/>
                <w:szCs w:val="21"/>
              </w:rPr>
            </w:pPr>
            <w:r w:rsidRPr="009C1510">
              <w:rPr>
                <w:rFonts w:ascii="Times New Roman" w:hAnsi="Times New Roman"/>
                <w:sz w:val="21"/>
                <w:szCs w:val="21"/>
              </w:rPr>
              <w:t>结论</w:t>
            </w:r>
          </w:p>
        </w:tc>
      </w:tr>
      <w:tr w:rsidR="00EB48B5" w14:paraId="4CB7E730" w14:textId="77777777" w:rsidTr="00EB48B5">
        <w:trPr>
          <w:trHeight w:val="454"/>
          <w:jc w:val="center"/>
        </w:trPr>
        <w:tc>
          <w:tcPr>
            <w:tcW w:w="282" w:type="pct"/>
            <w:vMerge w:val="restart"/>
            <w:vAlign w:val="center"/>
          </w:tcPr>
          <w:p w14:paraId="0B537015" w14:textId="77777777" w:rsidR="00EB48B5" w:rsidRDefault="00EB48B5" w:rsidP="00EB48B5">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sz w:val="21"/>
                <w:szCs w:val="21"/>
              </w:rPr>
              <w:t>1</w:t>
            </w:r>
          </w:p>
        </w:tc>
        <w:tc>
          <w:tcPr>
            <w:tcW w:w="719" w:type="pct"/>
            <w:vMerge w:val="restart"/>
            <w:vAlign w:val="center"/>
          </w:tcPr>
          <w:p w14:paraId="1AFF9060" w14:textId="77777777" w:rsidR="00EB48B5" w:rsidRDefault="00EB48B5" w:rsidP="00EB48B5">
            <w:pPr>
              <w:pStyle w:val="afffe"/>
              <w:adjustRightInd w:val="0"/>
              <w:snapToGrid w:val="0"/>
              <w:spacing w:line="240" w:lineRule="auto"/>
              <w:ind w:firstLineChars="0" w:firstLine="0"/>
              <w:rPr>
                <w:rFonts w:ascii="Times New Roman" w:hAnsi="Times New Roman"/>
                <w:color w:val="FF0000"/>
                <w:sz w:val="21"/>
                <w:szCs w:val="21"/>
              </w:rPr>
            </w:pPr>
            <w:r>
              <w:rPr>
                <w:rFonts w:ascii="Times New Roman" w:hAnsi="Times New Roman" w:hint="eastAsia"/>
                <w:sz w:val="21"/>
                <w:szCs w:val="21"/>
              </w:rPr>
              <w:t>锆还蒸车间（丁类）</w:t>
            </w:r>
          </w:p>
        </w:tc>
        <w:tc>
          <w:tcPr>
            <w:tcW w:w="386" w:type="pct"/>
            <w:vAlign w:val="center"/>
          </w:tcPr>
          <w:p w14:paraId="59528170" w14:textId="77777777" w:rsidR="00EB48B5" w:rsidRDefault="00EB48B5" w:rsidP="00EB48B5">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东南</w:t>
            </w:r>
          </w:p>
        </w:tc>
        <w:tc>
          <w:tcPr>
            <w:tcW w:w="927" w:type="pct"/>
            <w:vAlign w:val="center"/>
          </w:tcPr>
          <w:p w14:paraId="4D3C7D9E" w14:textId="1CB3AAA6" w:rsidR="00EB48B5" w:rsidRPr="00AC3A3A" w:rsidRDefault="00EB48B5"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bCs/>
                <w:sz w:val="21"/>
                <w:szCs w:val="21"/>
              </w:rPr>
              <w:t>华新燃气</w:t>
            </w:r>
            <w:r w:rsidR="00446817" w:rsidRPr="00AC3A3A">
              <w:rPr>
                <w:rFonts w:ascii="Times New Roman" w:hAnsi="Times New Roman" w:hint="eastAsia"/>
                <w:bCs/>
                <w:sz w:val="21"/>
                <w:szCs w:val="21"/>
              </w:rPr>
              <w:t>CNG</w:t>
            </w:r>
            <w:r w:rsidR="00446817" w:rsidRPr="00AC3A3A">
              <w:rPr>
                <w:rFonts w:ascii="Times New Roman" w:hAnsi="Times New Roman" w:hint="eastAsia"/>
                <w:bCs/>
                <w:sz w:val="21"/>
                <w:szCs w:val="21"/>
              </w:rPr>
              <w:t>加气站</w:t>
            </w:r>
          </w:p>
        </w:tc>
        <w:tc>
          <w:tcPr>
            <w:tcW w:w="618" w:type="pct"/>
            <w:vAlign w:val="center"/>
          </w:tcPr>
          <w:p w14:paraId="24ABE2FA" w14:textId="38FA9A98" w:rsidR="00EB48B5" w:rsidRPr="00AC3A3A" w:rsidRDefault="00446817"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sz w:val="21"/>
                <w:szCs w:val="21"/>
              </w:rPr>
              <w:t>相邻工厂围墙</w:t>
            </w:r>
          </w:p>
        </w:tc>
        <w:tc>
          <w:tcPr>
            <w:tcW w:w="619" w:type="pct"/>
            <w:vAlign w:val="center"/>
          </w:tcPr>
          <w:p w14:paraId="712F5CB8" w14:textId="77777777" w:rsidR="00EB48B5" w:rsidRPr="00AC3A3A" w:rsidRDefault="00EB48B5"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sz w:val="21"/>
                <w:szCs w:val="21"/>
              </w:rPr>
              <w:t>-</w:t>
            </w:r>
          </w:p>
        </w:tc>
        <w:tc>
          <w:tcPr>
            <w:tcW w:w="695" w:type="pct"/>
            <w:vAlign w:val="center"/>
          </w:tcPr>
          <w:p w14:paraId="4104FF1F" w14:textId="3B279810" w:rsidR="00EB48B5" w:rsidRPr="00AC3A3A" w:rsidRDefault="00151693"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sz w:val="21"/>
                <w:szCs w:val="21"/>
              </w:rPr>
              <w:t>132.5</w:t>
            </w:r>
          </w:p>
        </w:tc>
        <w:tc>
          <w:tcPr>
            <w:tcW w:w="387" w:type="pct"/>
            <w:vAlign w:val="center"/>
          </w:tcPr>
          <w:p w14:paraId="77BC20E6" w14:textId="77777777" w:rsidR="00EB48B5" w:rsidRDefault="00EB48B5" w:rsidP="00EB48B5">
            <w:pPr>
              <w:adjustRightInd w:val="0"/>
              <w:snapToGrid w:val="0"/>
              <w:jc w:val="center"/>
              <w:rPr>
                <w:szCs w:val="21"/>
              </w:rPr>
            </w:pPr>
            <w:r>
              <w:rPr>
                <w:rFonts w:ascii="宋体" w:hAnsi="宋体" w:hint="eastAsia"/>
                <w:szCs w:val="21"/>
              </w:rPr>
              <w:t>①</w:t>
            </w:r>
          </w:p>
        </w:tc>
        <w:tc>
          <w:tcPr>
            <w:tcW w:w="367" w:type="pct"/>
            <w:vAlign w:val="center"/>
          </w:tcPr>
          <w:p w14:paraId="07471331" w14:textId="77777777" w:rsidR="00EB48B5" w:rsidRDefault="00EB48B5" w:rsidP="00EB48B5">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sz w:val="21"/>
                <w:szCs w:val="21"/>
              </w:rPr>
              <w:t>符合</w:t>
            </w:r>
          </w:p>
        </w:tc>
      </w:tr>
      <w:tr w:rsidR="002B5464" w14:paraId="60879A0C" w14:textId="77777777" w:rsidTr="00EB48B5">
        <w:trPr>
          <w:trHeight w:val="454"/>
          <w:jc w:val="center"/>
        </w:trPr>
        <w:tc>
          <w:tcPr>
            <w:tcW w:w="282" w:type="pct"/>
            <w:vMerge/>
            <w:vAlign w:val="center"/>
          </w:tcPr>
          <w:p w14:paraId="462CF29B" w14:textId="77777777" w:rsidR="00A92779" w:rsidRDefault="00A92779">
            <w:pPr>
              <w:pStyle w:val="afffe"/>
              <w:adjustRightInd w:val="0"/>
              <w:snapToGrid w:val="0"/>
              <w:spacing w:line="240" w:lineRule="auto"/>
              <w:ind w:firstLineChars="0" w:firstLine="0"/>
              <w:rPr>
                <w:rFonts w:ascii="Times New Roman" w:hAnsi="Times New Roman"/>
                <w:sz w:val="21"/>
                <w:szCs w:val="21"/>
              </w:rPr>
            </w:pPr>
          </w:p>
        </w:tc>
        <w:tc>
          <w:tcPr>
            <w:tcW w:w="719" w:type="pct"/>
            <w:vMerge/>
            <w:vAlign w:val="center"/>
          </w:tcPr>
          <w:p w14:paraId="4563F9CD" w14:textId="77777777" w:rsidR="00A92779" w:rsidRDefault="00A92779">
            <w:pPr>
              <w:pStyle w:val="afffe"/>
              <w:adjustRightInd w:val="0"/>
              <w:snapToGrid w:val="0"/>
              <w:spacing w:line="240" w:lineRule="auto"/>
              <w:ind w:firstLineChars="0" w:firstLine="0"/>
              <w:rPr>
                <w:rFonts w:ascii="Times New Roman" w:hAnsi="Times New Roman"/>
                <w:sz w:val="21"/>
                <w:szCs w:val="21"/>
              </w:rPr>
            </w:pPr>
          </w:p>
        </w:tc>
        <w:tc>
          <w:tcPr>
            <w:tcW w:w="386" w:type="pct"/>
            <w:vAlign w:val="center"/>
          </w:tcPr>
          <w:p w14:paraId="277310FB" w14:textId="77777777" w:rsidR="00A92779" w:rsidRDefault="00A92779">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sz w:val="21"/>
                <w:szCs w:val="21"/>
              </w:rPr>
              <w:t>南</w:t>
            </w:r>
          </w:p>
        </w:tc>
        <w:tc>
          <w:tcPr>
            <w:tcW w:w="927" w:type="pct"/>
            <w:vAlign w:val="center"/>
          </w:tcPr>
          <w:p w14:paraId="045F290E" w14:textId="77777777" w:rsidR="00A92779" w:rsidRDefault="00A92779">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bCs/>
                <w:sz w:val="21"/>
                <w:szCs w:val="21"/>
              </w:rPr>
              <w:t>规划路</w:t>
            </w:r>
          </w:p>
        </w:tc>
        <w:tc>
          <w:tcPr>
            <w:tcW w:w="618" w:type="pct"/>
            <w:vAlign w:val="center"/>
          </w:tcPr>
          <w:p w14:paraId="51B6B695" w14:textId="77777777" w:rsidR="00A92779" w:rsidRDefault="00A92779">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其他公路</w:t>
            </w:r>
          </w:p>
        </w:tc>
        <w:tc>
          <w:tcPr>
            <w:tcW w:w="619" w:type="pct"/>
            <w:vAlign w:val="center"/>
          </w:tcPr>
          <w:p w14:paraId="69874A51" w14:textId="77777777" w:rsidR="00A92779" w:rsidRDefault="00A92779">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w:t>
            </w:r>
          </w:p>
        </w:tc>
        <w:tc>
          <w:tcPr>
            <w:tcW w:w="695" w:type="pct"/>
            <w:vAlign w:val="center"/>
          </w:tcPr>
          <w:p w14:paraId="063AFD9D" w14:textId="65446C1C" w:rsidR="00A92779" w:rsidRDefault="00151693">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235</w:t>
            </w:r>
          </w:p>
        </w:tc>
        <w:tc>
          <w:tcPr>
            <w:tcW w:w="387" w:type="pct"/>
            <w:vAlign w:val="center"/>
          </w:tcPr>
          <w:p w14:paraId="20203100" w14:textId="77777777" w:rsidR="00A92779" w:rsidRDefault="00A51F98" w:rsidP="00FD0444">
            <w:pPr>
              <w:adjustRightInd w:val="0"/>
              <w:snapToGrid w:val="0"/>
              <w:jc w:val="center"/>
              <w:rPr>
                <w:szCs w:val="21"/>
              </w:rPr>
            </w:pPr>
            <w:r>
              <w:rPr>
                <w:rFonts w:ascii="宋体" w:hAnsi="宋体" w:hint="eastAsia"/>
                <w:szCs w:val="21"/>
              </w:rPr>
              <w:t>①</w:t>
            </w:r>
          </w:p>
        </w:tc>
        <w:tc>
          <w:tcPr>
            <w:tcW w:w="367" w:type="pct"/>
            <w:vAlign w:val="center"/>
          </w:tcPr>
          <w:p w14:paraId="0E0492FD" w14:textId="77777777" w:rsidR="00A92779" w:rsidRDefault="00A92779">
            <w:pPr>
              <w:adjustRightInd w:val="0"/>
              <w:snapToGrid w:val="0"/>
              <w:jc w:val="center"/>
              <w:rPr>
                <w:szCs w:val="21"/>
              </w:rPr>
            </w:pPr>
            <w:r>
              <w:rPr>
                <w:szCs w:val="21"/>
              </w:rPr>
              <w:t>符合</w:t>
            </w:r>
          </w:p>
        </w:tc>
      </w:tr>
      <w:tr w:rsidR="002B5464" w14:paraId="759038D4" w14:textId="77777777" w:rsidTr="00EB48B5">
        <w:trPr>
          <w:trHeight w:val="454"/>
          <w:jc w:val="center"/>
        </w:trPr>
        <w:tc>
          <w:tcPr>
            <w:tcW w:w="282" w:type="pct"/>
            <w:vMerge/>
            <w:vAlign w:val="center"/>
          </w:tcPr>
          <w:p w14:paraId="4D2DA9A8"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719" w:type="pct"/>
            <w:vMerge/>
            <w:vAlign w:val="center"/>
          </w:tcPr>
          <w:p w14:paraId="6BD27010"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386" w:type="pct"/>
            <w:vAlign w:val="center"/>
          </w:tcPr>
          <w:p w14:paraId="03221472"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西南</w:t>
            </w:r>
          </w:p>
        </w:tc>
        <w:tc>
          <w:tcPr>
            <w:tcW w:w="927" w:type="pct"/>
            <w:vAlign w:val="center"/>
          </w:tcPr>
          <w:p w14:paraId="4D770BFD" w14:textId="77777777" w:rsidR="002B5464" w:rsidRDefault="002B5464" w:rsidP="002B5464">
            <w:pPr>
              <w:pStyle w:val="afffe"/>
              <w:adjustRightInd w:val="0"/>
              <w:snapToGrid w:val="0"/>
              <w:spacing w:line="240" w:lineRule="auto"/>
              <w:ind w:firstLineChars="0" w:firstLine="0"/>
              <w:rPr>
                <w:rFonts w:ascii="Times New Roman" w:hAnsi="Times New Roman"/>
                <w:bCs/>
                <w:sz w:val="21"/>
                <w:szCs w:val="21"/>
              </w:rPr>
            </w:pPr>
            <w:r>
              <w:rPr>
                <w:rFonts w:ascii="Times New Roman" w:hAnsi="Times New Roman" w:hint="eastAsia"/>
                <w:bCs/>
                <w:sz w:val="21"/>
                <w:szCs w:val="21"/>
              </w:rPr>
              <w:t>铁路</w:t>
            </w:r>
          </w:p>
        </w:tc>
        <w:tc>
          <w:tcPr>
            <w:tcW w:w="618" w:type="pct"/>
            <w:vAlign w:val="center"/>
          </w:tcPr>
          <w:p w14:paraId="6B13DA0D"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厂外铁路</w:t>
            </w:r>
          </w:p>
        </w:tc>
        <w:tc>
          <w:tcPr>
            <w:tcW w:w="619" w:type="pct"/>
            <w:vAlign w:val="center"/>
          </w:tcPr>
          <w:p w14:paraId="73A12034"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w:t>
            </w:r>
          </w:p>
        </w:tc>
        <w:tc>
          <w:tcPr>
            <w:tcW w:w="695" w:type="pct"/>
            <w:vAlign w:val="center"/>
          </w:tcPr>
          <w:p w14:paraId="075D51EC" w14:textId="7A2EDF2C" w:rsidR="002B5464" w:rsidRDefault="00151693"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215.2</w:t>
            </w:r>
          </w:p>
        </w:tc>
        <w:tc>
          <w:tcPr>
            <w:tcW w:w="387" w:type="pct"/>
            <w:vAlign w:val="center"/>
          </w:tcPr>
          <w:p w14:paraId="221C74EC" w14:textId="77777777" w:rsidR="002B5464" w:rsidRPr="002B5464" w:rsidRDefault="00A51F98" w:rsidP="002B5464">
            <w:pPr>
              <w:adjustRightInd w:val="0"/>
              <w:snapToGrid w:val="0"/>
              <w:jc w:val="center"/>
              <w:rPr>
                <w:rFonts w:ascii="宋体" w:hAnsi="宋体" w:hint="eastAsia"/>
                <w:szCs w:val="21"/>
              </w:rPr>
            </w:pPr>
            <w:r>
              <w:rPr>
                <w:rFonts w:ascii="宋体" w:hAnsi="宋体" w:hint="eastAsia"/>
                <w:szCs w:val="21"/>
              </w:rPr>
              <w:t>①</w:t>
            </w:r>
          </w:p>
        </w:tc>
        <w:tc>
          <w:tcPr>
            <w:tcW w:w="367" w:type="pct"/>
            <w:vAlign w:val="center"/>
          </w:tcPr>
          <w:p w14:paraId="38BE3F54" w14:textId="77777777" w:rsidR="002B5464" w:rsidRPr="002B5464" w:rsidRDefault="002B5464" w:rsidP="002B5464">
            <w:pPr>
              <w:adjustRightInd w:val="0"/>
              <w:snapToGrid w:val="0"/>
              <w:jc w:val="center"/>
              <w:rPr>
                <w:rFonts w:ascii="宋体" w:hAnsi="宋体" w:hint="eastAsia"/>
                <w:szCs w:val="21"/>
              </w:rPr>
            </w:pPr>
            <w:r w:rsidRPr="002B5464">
              <w:rPr>
                <w:rFonts w:ascii="宋体" w:hAnsi="宋体" w:hint="eastAsia"/>
                <w:szCs w:val="21"/>
              </w:rPr>
              <w:t>符合</w:t>
            </w:r>
          </w:p>
        </w:tc>
      </w:tr>
      <w:tr w:rsidR="00EB48B5" w14:paraId="69FEA7EE" w14:textId="77777777" w:rsidTr="00EB48B5">
        <w:trPr>
          <w:trHeight w:val="454"/>
          <w:jc w:val="center"/>
        </w:trPr>
        <w:tc>
          <w:tcPr>
            <w:tcW w:w="282" w:type="pct"/>
            <w:vMerge w:val="restart"/>
            <w:vAlign w:val="center"/>
          </w:tcPr>
          <w:p w14:paraId="38E10983" w14:textId="77777777" w:rsidR="00EB48B5" w:rsidRDefault="00EB48B5" w:rsidP="00EB48B5">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2</w:t>
            </w:r>
          </w:p>
        </w:tc>
        <w:tc>
          <w:tcPr>
            <w:tcW w:w="719" w:type="pct"/>
            <w:vMerge w:val="restart"/>
            <w:vAlign w:val="center"/>
          </w:tcPr>
          <w:p w14:paraId="2C36C108" w14:textId="198095C1" w:rsidR="00EB48B5" w:rsidRDefault="005D678B" w:rsidP="00EB48B5">
            <w:pPr>
              <w:pStyle w:val="afffe"/>
              <w:adjustRightInd w:val="0"/>
              <w:snapToGrid w:val="0"/>
              <w:spacing w:line="240" w:lineRule="auto"/>
              <w:ind w:firstLineChars="0" w:firstLine="0"/>
              <w:rPr>
                <w:rFonts w:ascii="Times New Roman" w:hAnsi="Times New Roman"/>
                <w:sz w:val="21"/>
                <w:szCs w:val="21"/>
              </w:rPr>
            </w:pPr>
            <w:r w:rsidRPr="005D678B">
              <w:rPr>
                <w:rFonts w:ascii="Times New Roman" w:hAnsi="Times New Roman" w:hint="eastAsia"/>
                <w:sz w:val="21"/>
                <w:szCs w:val="21"/>
              </w:rPr>
              <w:t>海绵</w:t>
            </w:r>
            <w:r w:rsidR="00EB48B5">
              <w:rPr>
                <w:rFonts w:ascii="Times New Roman" w:hAnsi="Times New Roman" w:hint="eastAsia"/>
                <w:sz w:val="21"/>
                <w:szCs w:val="21"/>
              </w:rPr>
              <w:t>锆破碎车间（乙类）</w:t>
            </w:r>
          </w:p>
        </w:tc>
        <w:tc>
          <w:tcPr>
            <w:tcW w:w="386" w:type="pct"/>
            <w:vAlign w:val="center"/>
          </w:tcPr>
          <w:p w14:paraId="4B980C99" w14:textId="77777777" w:rsidR="00EB48B5" w:rsidRDefault="00EB48B5" w:rsidP="00EB48B5">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东南</w:t>
            </w:r>
          </w:p>
        </w:tc>
        <w:tc>
          <w:tcPr>
            <w:tcW w:w="927" w:type="pct"/>
            <w:vAlign w:val="center"/>
          </w:tcPr>
          <w:p w14:paraId="2328285E" w14:textId="47BC46B6" w:rsidR="00EB48B5" w:rsidRPr="00AC3A3A" w:rsidRDefault="00446817"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bCs/>
                <w:sz w:val="21"/>
                <w:szCs w:val="21"/>
              </w:rPr>
              <w:t>华新燃气</w:t>
            </w:r>
            <w:r w:rsidRPr="00AC3A3A">
              <w:rPr>
                <w:rFonts w:ascii="Times New Roman" w:hAnsi="Times New Roman" w:hint="eastAsia"/>
                <w:bCs/>
                <w:sz w:val="21"/>
                <w:szCs w:val="21"/>
              </w:rPr>
              <w:t>CNG</w:t>
            </w:r>
            <w:r w:rsidRPr="00AC3A3A">
              <w:rPr>
                <w:rFonts w:ascii="Times New Roman" w:hAnsi="Times New Roman" w:hint="eastAsia"/>
                <w:bCs/>
                <w:sz w:val="21"/>
                <w:szCs w:val="21"/>
              </w:rPr>
              <w:t>加气站</w:t>
            </w:r>
          </w:p>
        </w:tc>
        <w:tc>
          <w:tcPr>
            <w:tcW w:w="618" w:type="pct"/>
            <w:vAlign w:val="center"/>
          </w:tcPr>
          <w:p w14:paraId="56A16F5F" w14:textId="4BD15A4F" w:rsidR="00EB48B5" w:rsidRPr="00AC3A3A" w:rsidRDefault="00446817"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sz w:val="21"/>
                <w:szCs w:val="21"/>
              </w:rPr>
              <w:t>相邻工厂围墙</w:t>
            </w:r>
          </w:p>
        </w:tc>
        <w:tc>
          <w:tcPr>
            <w:tcW w:w="619" w:type="pct"/>
            <w:vAlign w:val="center"/>
          </w:tcPr>
          <w:p w14:paraId="0A3A6575" w14:textId="4B5C7A91" w:rsidR="00EB48B5" w:rsidRPr="00AC3A3A" w:rsidRDefault="00446817"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sz w:val="21"/>
                <w:szCs w:val="21"/>
              </w:rPr>
              <w:t>50</w:t>
            </w:r>
          </w:p>
        </w:tc>
        <w:tc>
          <w:tcPr>
            <w:tcW w:w="695" w:type="pct"/>
            <w:vAlign w:val="center"/>
          </w:tcPr>
          <w:p w14:paraId="7D52FA17" w14:textId="7BFE63B9" w:rsidR="00EB48B5" w:rsidRPr="00AC3A3A" w:rsidRDefault="00151693"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sz w:val="21"/>
                <w:szCs w:val="21"/>
              </w:rPr>
              <w:t>93.9</w:t>
            </w:r>
          </w:p>
        </w:tc>
        <w:tc>
          <w:tcPr>
            <w:tcW w:w="387" w:type="pct"/>
            <w:vAlign w:val="center"/>
          </w:tcPr>
          <w:p w14:paraId="73513438" w14:textId="77777777" w:rsidR="00EB48B5" w:rsidRPr="002B5464" w:rsidRDefault="00A51F98" w:rsidP="00EB48B5">
            <w:pPr>
              <w:adjustRightInd w:val="0"/>
              <w:snapToGrid w:val="0"/>
              <w:jc w:val="center"/>
              <w:rPr>
                <w:rFonts w:ascii="宋体" w:hAnsi="宋体" w:hint="eastAsia"/>
                <w:szCs w:val="21"/>
              </w:rPr>
            </w:pPr>
            <w:r>
              <w:rPr>
                <w:rFonts w:ascii="宋体" w:hAnsi="宋体" w:hint="eastAsia"/>
                <w:szCs w:val="21"/>
              </w:rPr>
              <w:t>②</w:t>
            </w:r>
          </w:p>
        </w:tc>
        <w:tc>
          <w:tcPr>
            <w:tcW w:w="367" w:type="pct"/>
            <w:vAlign w:val="center"/>
          </w:tcPr>
          <w:p w14:paraId="0D4D4FE4" w14:textId="77777777" w:rsidR="00EB48B5" w:rsidRPr="002B5464" w:rsidRDefault="00EB48B5" w:rsidP="00EB48B5">
            <w:pPr>
              <w:adjustRightInd w:val="0"/>
              <w:snapToGrid w:val="0"/>
              <w:jc w:val="center"/>
              <w:rPr>
                <w:rFonts w:ascii="宋体" w:hAnsi="宋体" w:hint="eastAsia"/>
                <w:szCs w:val="21"/>
              </w:rPr>
            </w:pPr>
            <w:r w:rsidRPr="002B5464">
              <w:rPr>
                <w:rFonts w:ascii="宋体" w:hAnsi="宋体" w:hint="eastAsia"/>
                <w:szCs w:val="21"/>
              </w:rPr>
              <w:t>符合</w:t>
            </w:r>
          </w:p>
        </w:tc>
      </w:tr>
      <w:tr w:rsidR="002B5464" w14:paraId="40DCEDAF" w14:textId="77777777" w:rsidTr="00EB48B5">
        <w:trPr>
          <w:trHeight w:val="454"/>
          <w:jc w:val="center"/>
        </w:trPr>
        <w:tc>
          <w:tcPr>
            <w:tcW w:w="282" w:type="pct"/>
            <w:vMerge/>
            <w:vAlign w:val="center"/>
          </w:tcPr>
          <w:p w14:paraId="697D47F3"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719" w:type="pct"/>
            <w:vMerge/>
            <w:vAlign w:val="center"/>
          </w:tcPr>
          <w:p w14:paraId="063E241A"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386" w:type="pct"/>
            <w:vAlign w:val="center"/>
          </w:tcPr>
          <w:p w14:paraId="18FB9F5D"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南</w:t>
            </w:r>
          </w:p>
        </w:tc>
        <w:tc>
          <w:tcPr>
            <w:tcW w:w="927" w:type="pct"/>
            <w:vAlign w:val="center"/>
          </w:tcPr>
          <w:p w14:paraId="081D62D1"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bCs/>
                <w:sz w:val="21"/>
                <w:szCs w:val="21"/>
              </w:rPr>
              <w:t>规划路</w:t>
            </w:r>
          </w:p>
        </w:tc>
        <w:tc>
          <w:tcPr>
            <w:tcW w:w="618" w:type="pct"/>
            <w:vAlign w:val="center"/>
          </w:tcPr>
          <w:p w14:paraId="6A64AFF5"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其他公路</w:t>
            </w:r>
          </w:p>
        </w:tc>
        <w:tc>
          <w:tcPr>
            <w:tcW w:w="619" w:type="pct"/>
            <w:vAlign w:val="center"/>
          </w:tcPr>
          <w:p w14:paraId="33BF4783"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20</w:t>
            </w:r>
          </w:p>
        </w:tc>
        <w:tc>
          <w:tcPr>
            <w:tcW w:w="695" w:type="pct"/>
            <w:vAlign w:val="center"/>
          </w:tcPr>
          <w:p w14:paraId="4C272995" w14:textId="5F342B84" w:rsidR="002B5464" w:rsidRDefault="00151693"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243.1</w:t>
            </w:r>
          </w:p>
        </w:tc>
        <w:tc>
          <w:tcPr>
            <w:tcW w:w="387" w:type="pct"/>
            <w:vAlign w:val="center"/>
          </w:tcPr>
          <w:p w14:paraId="15730D6D" w14:textId="77777777" w:rsidR="002B5464" w:rsidRPr="002B5464" w:rsidRDefault="00A51F98" w:rsidP="002B5464">
            <w:pPr>
              <w:adjustRightInd w:val="0"/>
              <w:snapToGrid w:val="0"/>
              <w:jc w:val="center"/>
              <w:rPr>
                <w:rFonts w:ascii="宋体" w:hAnsi="宋体" w:hint="eastAsia"/>
                <w:szCs w:val="21"/>
              </w:rPr>
            </w:pPr>
            <w:r>
              <w:rPr>
                <w:rFonts w:ascii="宋体" w:hAnsi="宋体" w:hint="eastAsia"/>
                <w:szCs w:val="21"/>
              </w:rPr>
              <w:t>①</w:t>
            </w:r>
          </w:p>
        </w:tc>
        <w:tc>
          <w:tcPr>
            <w:tcW w:w="367" w:type="pct"/>
            <w:vAlign w:val="center"/>
          </w:tcPr>
          <w:p w14:paraId="79D6CF55" w14:textId="77777777" w:rsidR="002B5464" w:rsidRPr="002B5464" w:rsidRDefault="002B5464" w:rsidP="002B5464">
            <w:pPr>
              <w:adjustRightInd w:val="0"/>
              <w:snapToGrid w:val="0"/>
              <w:jc w:val="center"/>
              <w:rPr>
                <w:rFonts w:ascii="宋体" w:hAnsi="宋体" w:hint="eastAsia"/>
                <w:szCs w:val="21"/>
              </w:rPr>
            </w:pPr>
            <w:r w:rsidRPr="002B5464">
              <w:rPr>
                <w:rFonts w:ascii="宋体" w:hAnsi="宋体" w:hint="eastAsia"/>
                <w:szCs w:val="21"/>
              </w:rPr>
              <w:t>符合</w:t>
            </w:r>
          </w:p>
        </w:tc>
      </w:tr>
      <w:tr w:rsidR="002B5464" w14:paraId="122DB8A7" w14:textId="77777777" w:rsidTr="00EB48B5">
        <w:trPr>
          <w:trHeight w:val="454"/>
          <w:jc w:val="center"/>
        </w:trPr>
        <w:tc>
          <w:tcPr>
            <w:tcW w:w="282" w:type="pct"/>
            <w:vMerge/>
            <w:vAlign w:val="center"/>
          </w:tcPr>
          <w:p w14:paraId="76972B83"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719" w:type="pct"/>
            <w:vMerge/>
            <w:vAlign w:val="center"/>
          </w:tcPr>
          <w:p w14:paraId="206D31BC"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386" w:type="pct"/>
            <w:vAlign w:val="center"/>
          </w:tcPr>
          <w:p w14:paraId="1819B791"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西南</w:t>
            </w:r>
          </w:p>
        </w:tc>
        <w:tc>
          <w:tcPr>
            <w:tcW w:w="927" w:type="pct"/>
            <w:vAlign w:val="center"/>
          </w:tcPr>
          <w:p w14:paraId="2DA3E6FB" w14:textId="77777777" w:rsidR="002B5464" w:rsidRDefault="002B5464" w:rsidP="002B5464">
            <w:pPr>
              <w:pStyle w:val="afffe"/>
              <w:adjustRightInd w:val="0"/>
              <w:snapToGrid w:val="0"/>
              <w:spacing w:line="240" w:lineRule="auto"/>
              <w:ind w:firstLineChars="0" w:firstLine="0"/>
              <w:rPr>
                <w:rFonts w:ascii="Times New Roman" w:hAnsi="Times New Roman"/>
                <w:bCs/>
                <w:sz w:val="21"/>
                <w:szCs w:val="21"/>
              </w:rPr>
            </w:pPr>
            <w:r>
              <w:rPr>
                <w:rFonts w:ascii="Times New Roman" w:hAnsi="Times New Roman" w:hint="eastAsia"/>
                <w:bCs/>
                <w:sz w:val="21"/>
                <w:szCs w:val="21"/>
              </w:rPr>
              <w:t>铁路</w:t>
            </w:r>
          </w:p>
        </w:tc>
        <w:tc>
          <w:tcPr>
            <w:tcW w:w="618" w:type="pct"/>
            <w:vAlign w:val="center"/>
          </w:tcPr>
          <w:p w14:paraId="03E0F298"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厂外铁路</w:t>
            </w:r>
          </w:p>
        </w:tc>
        <w:tc>
          <w:tcPr>
            <w:tcW w:w="619" w:type="pct"/>
            <w:vAlign w:val="center"/>
          </w:tcPr>
          <w:p w14:paraId="67C768AA"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35</w:t>
            </w:r>
          </w:p>
        </w:tc>
        <w:tc>
          <w:tcPr>
            <w:tcW w:w="695" w:type="pct"/>
            <w:vAlign w:val="center"/>
          </w:tcPr>
          <w:p w14:paraId="68072B7B" w14:textId="02E7AA7B" w:rsidR="002B5464" w:rsidRDefault="00151693"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205</w:t>
            </w:r>
          </w:p>
        </w:tc>
        <w:tc>
          <w:tcPr>
            <w:tcW w:w="387" w:type="pct"/>
            <w:vAlign w:val="center"/>
          </w:tcPr>
          <w:p w14:paraId="761BF2D5" w14:textId="77777777" w:rsidR="002B5464" w:rsidRPr="002B5464" w:rsidRDefault="00A51F98" w:rsidP="002B5464">
            <w:pPr>
              <w:adjustRightInd w:val="0"/>
              <w:snapToGrid w:val="0"/>
              <w:jc w:val="center"/>
              <w:rPr>
                <w:rFonts w:ascii="宋体" w:hAnsi="宋体" w:hint="eastAsia"/>
                <w:szCs w:val="21"/>
              </w:rPr>
            </w:pPr>
            <w:r>
              <w:rPr>
                <w:rFonts w:ascii="宋体" w:hAnsi="宋体" w:hint="eastAsia"/>
                <w:szCs w:val="21"/>
              </w:rPr>
              <w:t>①</w:t>
            </w:r>
          </w:p>
        </w:tc>
        <w:tc>
          <w:tcPr>
            <w:tcW w:w="367" w:type="pct"/>
            <w:vAlign w:val="center"/>
          </w:tcPr>
          <w:p w14:paraId="293FDDD3" w14:textId="77777777" w:rsidR="002B5464" w:rsidRPr="002B5464" w:rsidRDefault="002B5464" w:rsidP="002B5464">
            <w:pPr>
              <w:adjustRightInd w:val="0"/>
              <w:snapToGrid w:val="0"/>
              <w:jc w:val="center"/>
              <w:rPr>
                <w:rFonts w:ascii="宋体" w:hAnsi="宋体" w:hint="eastAsia"/>
                <w:szCs w:val="21"/>
              </w:rPr>
            </w:pPr>
            <w:r w:rsidRPr="002B5464">
              <w:rPr>
                <w:rFonts w:ascii="宋体" w:hAnsi="宋体" w:hint="eastAsia"/>
                <w:szCs w:val="21"/>
              </w:rPr>
              <w:t>符合</w:t>
            </w:r>
          </w:p>
        </w:tc>
      </w:tr>
      <w:tr w:rsidR="00EB48B5" w14:paraId="31342EEC" w14:textId="77777777" w:rsidTr="00EB48B5">
        <w:trPr>
          <w:trHeight w:val="454"/>
          <w:jc w:val="center"/>
        </w:trPr>
        <w:tc>
          <w:tcPr>
            <w:tcW w:w="282" w:type="pct"/>
            <w:vMerge w:val="restart"/>
            <w:vAlign w:val="center"/>
          </w:tcPr>
          <w:p w14:paraId="7F119FB4" w14:textId="77777777" w:rsidR="00EB48B5" w:rsidRDefault="00EB48B5" w:rsidP="00EB48B5">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3</w:t>
            </w:r>
          </w:p>
        </w:tc>
        <w:tc>
          <w:tcPr>
            <w:tcW w:w="719" w:type="pct"/>
            <w:vMerge w:val="restart"/>
            <w:vAlign w:val="center"/>
          </w:tcPr>
          <w:p w14:paraId="6228AFB4" w14:textId="77777777" w:rsidR="00EB48B5" w:rsidRDefault="00EB48B5" w:rsidP="00EB48B5">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锆</w:t>
            </w:r>
            <w:r w:rsidR="00CE0A0E">
              <w:rPr>
                <w:rFonts w:ascii="Times New Roman" w:hAnsi="Times New Roman" w:hint="eastAsia"/>
                <w:sz w:val="21"/>
                <w:szCs w:val="21"/>
              </w:rPr>
              <w:t>成品</w:t>
            </w:r>
            <w:r>
              <w:rPr>
                <w:rFonts w:ascii="Times New Roman" w:hAnsi="Times New Roman" w:hint="eastAsia"/>
                <w:sz w:val="21"/>
                <w:szCs w:val="21"/>
              </w:rPr>
              <w:t>库房</w:t>
            </w:r>
          </w:p>
          <w:p w14:paraId="4DE97B36" w14:textId="77777777" w:rsidR="00EB48B5" w:rsidRDefault="00EB48B5" w:rsidP="00EB48B5">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（乙类）</w:t>
            </w:r>
          </w:p>
        </w:tc>
        <w:tc>
          <w:tcPr>
            <w:tcW w:w="386" w:type="pct"/>
            <w:vAlign w:val="center"/>
          </w:tcPr>
          <w:p w14:paraId="112892E6" w14:textId="77777777" w:rsidR="00EB48B5" w:rsidRDefault="00EB48B5" w:rsidP="00EB48B5">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南</w:t>
            </w:r>
          </w:p>
        </w:tc>
        <w:tc>
          <w:tcPr>
            <w:tcW w:w="927" w:type="pct"/>
            <w:vAlign w:val="center"/>
          </w:tcPr>
          <w:p w14:paraId="5C983195" w14:textId="04E212FC" w:rsidR="00EB48B5" w:rsidRPr="00AC3A3A" w:rsidRDefault="00446817" w:rsidP="00EB48B5">
            <w:pPr>
              <w:pStyle w:val="afffe"/>
              <w:adjustRightInd w:val="0"/>
              <w:snapToGrid w:val="0"/>
              <w:spacing w:line="240" w:lineRule="auto"/>
              <w:ind w:firstLineChars="0" w:firstLine="0"/>
              <w:rPr>
                <w:rFonts w:ascii="Times New Roman" w:hAnsi="Times New Roman"/>
                <w:sz w:val="21"/>
                <w:szCs w:val="21"/>
              </w:rPr>
            </w:pPr>
            <w:bookmarkStart w:id="125" w:name="_Hlk205388726"/>
            <w:r w:rsidRPr="00AC3A3A">
              <w:rPr>
                <w:rFonts w:ascii="Times New Roman" w:hAnsi="Times New Roman" w:hint="eastAsia"/>
                <w:bCs/>
                <w:sz w:val="21"/>
                <w:szCs w:val="21"/>
              </w:rPr>
              <w:t>华新燃气</w:t>
            </w:r>
            <w:r w:rsidRPr="00AC3A3A">
              <w:rPr>
                <w:rFonts w:ascii="Times New Roman" w:hAnsi="Times New Roman" w:hint="eastAsia"/>
                <w:bCs/>
                <w:sz w:val="21"/>
                <w:szCs w:val="21"/>
              </w:rPr>
              <w:t>CNG</w:t>
            </w:r>
            <w:r w:rsidRPr="00AC3A3A">
              <w:rPr>
                <w:rFonts w:ascii="Times New Roman" w:hAnsi="Times New Roman" w:hint="eastAsia"/>
                <w:bCs/>
                <w:sz w:val="21"/>
                <w:szCs w:val="21"/>
              </w:rPr>
              <w:t>加气站</w:t>
            </w:r>
            <w:bookmarkEnd w:id="125"/>
          </w:p>
        </w:tc>
        <w:tc>
          <w:tcPr>
            <w:tcW w:w="618" w:type="pct"/>
            <w:vAlign w:val="center"/>
          </w:tcPr>
          <w:p w14:paraId="55B30B87" w14:textId="15FDFA30" w:rsidR="00EB48B5" w:rsidRPr="00AC3A3A" w:rsidRDefault="00446817"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sz w:val="21"/>
                <w:szCs w:val="21"/>
              </w:rPr>
              <w:t>相邻工厂围墙</w:t>
            </w:r>
          </w:p>
        </w:tc>
        <w:tc>
          <w:tcPr>
            <w:tcW w:w="619" w:type="pct"/>
            <w:vAlign w:val="center"/>
          </w:tcPr>
          <w:p w14:paraId="50CE112F" w14:textId="57AB6F52" w:rsidR="00EB48B5" w:rsidRPr="00AC3A3A" w:rsidRDefault="00446817"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sz w:val="21"/>
                <w:szCs w:val="21"/>
              </w:rPr>
              <w:t>50</w:t>
            </w:r>
          </w:p>
        </w:tc>
        <w:tc>
          <w:tcPr>
            <w:tcW w:w="695" w:type="pct"/>
            <w:vAlign w:val="center"/>
          </w:tcPr>
          <w:p w14:paraId="0C761B6F" w14:textId="4D537CC0" w:rsidR="00EB48B5" w:rsidRPr="00AC3A3A" w:rsidRDefault="00151693" w:rsidP="00EB48B5">
            <w:pPr>
              <w:pStyle w:val="afffe"/>
              <w:adjustRightInd w:val="0"/>
              <w:snapToGrid w:val="0"/>
              <w:spacing w:line="240" w:lineRule="auto"/>
              <w:ind w:firstLineChars="0" w:firstLine="0"/>
              <w:rPr>
                <w:rFonts w:ascii="Times New Roman" w:hAnsi="Times New Roman"/>
                <w:sz w:val="21"/>
                <w:szCs w:val="21"/>
              </w:rPr>
            </w:pPr>
            <w:r w:rsidRPr="00AC3A3A">
              <w:rPr>
                <w:rFonts w:ascii="Times New Roman" w:hAnsi="Times New Roman" w:hint="eastAsia"/>
                <w:sz w:val="21"/>
                <w:szCs w:val="21"/>
              </w:rPr>
              <w:t>50</w:t>
            </w:r>
          </w:p>
        </w:tc>
        <w:tc>
          <w:tcPr>
            <w:tcW w:w="387" w:type="pct"/>
            <w:vAlign w:val="center"/>
          </w:tcPr>
          <w:p w14:paraId="2A071F42" w14:textId="77777777" w:rsidR="00EB48B5" w:rsidRPr="002B5464" w:rsidRDefault="00A51F98" w:rsidP="00EB48B5">
            <w:pPr>
              <w:adjustRightInd w:val="0"/>
              <w:snapToGrid w:val="0"/>
              <w:jc w:val="center"/>
              <w:rPr>
                <w:rFonts w:ascii="宋体" w:hAnsi="宋体" w:hint="eastAsia"/>
                <w:szCs w:val="21"/>
              </w:rPr>
            </w:pPr>
            <w:r>
              <w:rPr>
                <w:rFonts w:ascii="宋体" w:hAnsi="宋体" w:hint="eastAsia"/>
                <w:szCs w:val="21"/>
              </w:rPr>
              <w:t>②</w:t>
            </w:r>
          </w:p>
        </w:tc>
        <w:tc>
          <w:tcPr>
            <w:tcW w:w="367" w:type="pct"/>
            <w:vAlign w:val="center"/>
          </w:tcPr>
          <w:p w14:paraId="6E46E7B6" w14:textId="77777777" w:rsidR="00EB48B5" w:rsidRPr="002B5464" w:rsidRDefault="00EB48B5" w:rsidP="00EB48B5">
            <w:pPr>
              <w:adjustRightInd w:val="0"/>
              <w:snapToGrid w:val="0"/>
              <w:jc w:val="center"/>
              <w:rPr>
                <w:rFonts w:ascii="宋体" w:hAnsi="宋体" w:hint="eastAsia"/>
                <w:szCs w:val="21"/>
              </w:rPr>
            </w:pPr>
            <w:r w:rsidRPr="002B5464">
              <w:rPr>
                <w:rFonts w:ascii="宋体" w:hAnsi="宋体" w:hint="eastAsia"/>
                <w:szCs w:val="21"/>
              </w:rPr>
              <w:t>符合</w:t>
            </w:r>
          </w:p>
        </w:tc>
      </w:tr>
      <w:tr w:rsidR="002B5464" w14:paraId="409DDF1E" w14:textId="77777777" w:rsidTr="00EB48B5">
        <w:trPr>
          <w:trHeight w:val="454"/>
          <w:jc w:val="center"/>
        </w:trPr>
        <w:tc>
          <w:tcPr>
            <w:tcW w:w="282" w:type="pct"/>
            <w:vMerge/>
            <w:vAlign w:val="center"/>
          </w:tcPr>
          <w:p w14:paraId="39F8ECAD"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719" w:type="pct"/>
            <w:vMerge/>
            <w:vAlign w:val="center"/>
          </w:tcPr>
          <w:p w14:paraId="1D9C73A1"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386" w:type="pct"/>
            <w:vAlign w:val="center"/>
          </w:tcPr>
          <w:p w14:paraId="160CA59B"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西南</w:t>
            </w:r>
          </w:p>
        </w:tc>
        <w:tc>
          <w:tcPr>
            <w:tcW w:w="927" w:type="pct"/>
            <w:vAlign w:val="center"/>
          </w:tcPr>
          <w:p w14:paraId="7E39F509"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bCs/>
                <w:sz w:val="21"/>
                <w:szCs w:val="21"/>
              </w:rPr>
              <w:t>规划路</w:t>
            </w:r>
          </w:p>
        </w:tc>
        <w:tc>
          <w:tcPr>
            <w:tcW w:w="618" w:type="pct"/>
            <w:vAlign w:val="center"/>
          </w:tcPr>
          <w:p w14:paraId="107A5049"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其他公路</w:t>
            </w:r>
          </w:p>
        </w:tc>
        <w:tc>
          <w:tcPr>
            <w:tcW w:w="619" w:type="pct"/>
            <w:vAlign w:val="center"/>
          </w:tcPr>
          <w:p w14:paraId="3F66B74B"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20</w:t>
            </w:r>
          </w:p>
        </w:tc>
        <w:tc>
          <w:tcPr>
            <w:tcW w:w="695" w:type="pct"/>
            <w:vAlign w:val="center"/>
          </w:tcPr>
          <w:p w14:paraId="6292899E" w14:textId="6D210999" w:rsidR="002B5464" w:rsidRDefault="00151693"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197.7</w:t>
            </w:r>
          </w:p>
        </w:tc>
        <w:tc>
          <w:tcPr>
            <w:tcW w:w="387" w:type="pct"/>
            <w:vAlign w:val="center"/>
          </w:tcPr>
          <w:p w14:paraId="2AB65648" w14:textId="77777777" w:rsidR="002B5464" w:rsidRPr="002B5464" w:rsidRDefault="002B5464" w:rsidP="002B5464">
            <w:pPr>
              <w:adjustRightInd w:val="0"/>
              <w:snapToGrid w:val="0"/>
              <w:jc w:val="center"/>
              <w:rPr>
                <w:rFonts w:ascii="宋体" w:hAnsi="宋体" w:hint="eastAsia"/>
                <w:szCs w:val="21"/>
              </w:rPr>
            </w:pPr>
            <w:r w:rsidRPr="00580A87">
              <w:rPr>
                <w:rFonts w:ascii="宋体" w:hAnsi="宋体" w:hint="eastAsia"/>
                <w:szCs w:val="21"/>
              </w:rPr>
              <w:t>①</w:t>
            </w:r>
          </w:p>
        </w:tc>
        <w:tc>
          <w:tcPr>
            <w:tcW w:w="367" w:type="pct"/>
            <w:vAlign w:val="center"/>
          </w:tcPr>
          <w:p w14:paraId="3018C081" w14:textId="77777777" w:rsidR="002B5464" w:rsidRPr="002B5464" w:rsidRDefault="002B5464" w:rsidP="002B5464">
            <w:pPr>
              <w:adjustRightInd w:val="0"/>
              <w:snapToGrid w:val="0"/>
              <w:jc w:val="center"/>
              <w:rPr>
                <w:rFonts w:ascii="宋体" w:hAnsi="宋体" w:hint="eastAsia"/>
                <w:szCs w:val="21"/>
              </w:rPr>
            </w:pPr>
            <w:r w:rsidRPr="002B5464">
              <w:rPr>
                <w:rFonts w:ascii="宋体" w:hAnsi="宋体" w:hint="eastAsia"/>
                <w:szCs w:val="21"/>
              </w:rPr>
              <w:t>符合</w:t>
            </w:r>
          </w:p>
        </w:tc>
      </w:tr>
      <w:tr w:rsidR="002B5464" w14:paraId="1C8D174D" w14:textId="77777777" w:rsidTr="00EB48B5">
        <w:trPr>
          <w:trHeight w:val="454"/>
          <w:jc w:val="center"/>
        </w:trPr>
        <w:tc>
          <w:tcPr>
            <w:tcW w:w="282" w:type="pct"/>
            <w:vMerge/>
            <w:vAlign w:val="center"/>
          </w:tcPr>
          <w:p w14:paraId="03855BF7"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719" w:type="pct"/>
            <w:vMerge/>
            <w:vAlign w:val="center"/>
          </w:tcPr>
          <w:p w14:paraId="2E25D2F2"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p>
        </w:tc>
        <w:tc>
          <w:tcPr>
            <w:tcW w:w="386" w:type="pct"/>
            <w:vAlign w:val="center"/>
          </w:tcPr>
          <w:p w14:paraId="7C1A5AF0"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西南</w:t>
            </w:r>
          </w:p>
        </w:tc>
        <w:tc>
          <w:tcPr>
            <w:tcW w:w="927" w:type="pct"/>
            <w:vAlign w:val="center"/>
          </w:tcPr>
          <w:p w14:paraId="1A1F9EE7" w14:textId="77777777" w:rsidR="002B5464" w:rsidRDefault="002B5464" w:rsidP="002B5464">
            <w:pPr>
              <w:pStyle w:val="afffe"/>
              <w:adjustRightInd w:val="0"/>
              <w:snapToGrid w:val="0"/>
              <w:spacing w:line="240" w:lineRule="auto"/>
              <w:ind w:firstLineChars="0" w:firstLine="0"/>
              <w:rPr>
                <w:rFonts w:ascii="Times New Roman" w:hAnsi="Times New Roman"/>
                <w:bCs/>
                <w:sz w:val="21"/>
                <w:szCs w:val="21"/>
              </w:rPr>
            </w:pPr>
            <w:r>
              <w:rPr>
                <w:rFonts w:ascii="Times New Roman" w:hAnsi="Times New Roman" w:hint="eastAsia"/>
                <w:bCs/>
                <w:sz w:val="21"/>
                <w:szCs w:val="21"/>
              </w:rPr>
              <w:t>铁路</w:t>
            </w:r>
          </w:p>
        </w:tc>
        <w:tc>
          <w:tcPr>
            <w:tcW w:w="618" w:type="pct"/>
            <w:vAlign w:val="center"/>
          </w:tcPr>
          <w:p w14:paraId="4A1FC52E"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厂外铁路</w:t>
            </w:r>
          </w:p>
        </w:tc>
        <w:tc>
          <w:tcPr>
            <w:tcW w:w="619" w:type="pct"/>
            <w:vAlign w:val="center"/>
          </w:tcPr>
          <w:p w14:paraId="3FDC5791" w14:textId="77777777" w:rsidR="002B5464" w:rsidRDefault="002B5464"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35</w:t>
            </w:r>
          </w:p>
        </w:tc>
        <w:tc>
          <w:tcPr>
            <w:tcW w:w="695" w:type="pct"/>
            <w:vAlign w:val="center"/>
          </w:tcPr>
          <w:p w14:paraId="03183810" w14:textId="395846E4" w:rsidR="002B5464" w:rsidRDefault="00151693" w:rsidP="002B5464">
            <w:pPr>
              <w:pStyle w:val="afffe"/>
              <w:adjustRightInd w:val="0"/>
              <w:snapToGrid w:val="0"/>
              <w:spacing w:line="240" w:lineRule="auto"/>
              <w:ind w:firstLineChars="0" w:firstLine="0"/>
              <w:rPr>
                <w:rFonts w:ascii="Times New Roman" w:hAnsi="Times New Roman"/>
                <w:sz w:val="21"/>
                <w:szCs w:val="21"/>
              </w:rPr>
            </w:pPr>
            <w:r>
              <w:rPr>
                <w:rFonts w:ascii="Times New Roman" w:hAnsi="Times New Roman" w:hint="eastAsia"/>
                <w:sz w:val="21"/>
                <w:szCs w:val="21"/>
              </w:rPr>
              <w:t>158.5</w:t>
            </w:r>
          </w:p>
        </w:tc>
        <w:tc>
          <w:tcPr>
            <w:tcW w:w="387" w:type="pct"/>
            <w:vAlign w:val="center"/>
          </w:tcPr>
          <w:p w14:paraId="532B5DE2" w14:textId="77777777" w:rsidR="002B5464" w:rsidRPr="002B5464" w:rsidRDefault="002B5464" w:rsidP="002B5464">
            <w:pPr>
              <w:adjustRightInd w:val="0"/>
              <w:snapToGrid w:val="0"/>
              <w:jc w:val="center"/>
              <w:rPr>
                <w:rFonts w:ascii="宋体" w:hAnsi="宋体" w:hint="eastAsia"/>
                <w:szCs w:val="21"/>
              </w:rPr>
            </w:pPr>
            <w:r w:rsidRPr="00580A87">
              <w:rPr>
                <w:rFonts w:ascii="宋体" w:hAnsi="宋体" w:hint="eastAsia"/>
                <w:szCs w:val="21"/>
              </w:rPr>
              <w:t>①</w:t>
            </w:r>
          </w:p>
        </w:tc>
        <w:tc>
          <w:tcPr>
            <w:tcW w:w="367" w:type="pct"/>
            <w:vAlign w:val="center"/>
          </w:tcPr>
          <w:p w14:paraId="41BD770D" w14:textId="77777777" w:rsidR="002B5464" w:rsidRPr="002B5464" w:rsidRDefault="002B5464" w:rsidP="002B5464">
            <w:pPr>
              <w:adjustRightInd w:val="0"/>
              <w:snapToGrid w:val="0"/>
              <w:jc w:val="center"/>
              <w:rPr>
                <w:rFonts w:ascii="宋体" w:hAnsi="宋体" w:hint="eastAsia"/>
                <w:szCs w:val="21"/>
              </w:rPr>
            </w:pPr>
            <w:r w:rsidRPr="002B5464">
              <w:rPr>
                <w:rFonts w:ascii="宋体" w:hAnsi="宋体" w:hint="eastAsia"/>
                <w:szCs w:val="21"/>
              </w:rPr>
              <w:t>符合</w:t>
            </w:r>
          </w:p>
        </w:tc>
      </w:tr>
      <w:tr w:rsidR="004676BF" w14:paraId="5775F69E" w14:textId="77777777" w:rsidTr="004676BF">
        <w:trPr>
          <w:trHeight w:val="454"/>
          <w:jc w:val="center"/>
        </w:trPr>
        <w:tc>
          <w:tcPr>
            <w:tcW w:w="5000" w:type="pct"/>
            <w:gridSpan w:val="9"/>
            <w:vAlign w:val="center"/>
          </w:tcPr>
          <w:p w14:paraId="6BC395D3" w14:textId="20657A52" w:rsidR="006249C9" w:rsidRDefault="004676BF" w:rsidP="004676BF">
            <w:pPr>
              <w:adjustRightInd w:val="0"/>
              <w:snapToGrid w:val="0"/>
              <w:jc w:val="left"/>
              <w:rPr>
                <w:szCs w:val="21"/>
              </w:rPr>
            </w:pPr>
            <w:r w:rsidRPr="004676BF">
              <w:rPr>
                <w:szCs w:val="21"/>
              </w:rPr>
              <w:t>注</w:t>
            </w:r>
            <w:r w:rsidRPr="007A48E7">
              <w:rPr>
                <w:szCs w:val="21"/>
              </w:rPr>
              <w:t>：</w:t>
            </w:r>
            <w:r w:rsidR="006249C9" w:rsidRPr="007A48E7">
              <w:rPr>
                <w:rFonts w:hint="eastAsia"/>
                <w:szCs w:val="21"/>
              </w:rPr>
              <w:t>本项目延续</w:t>
            </w:r>
            <w:r w:rsidR="00446817">
              <w:rPr>
                <w:rFonts w:hint="eastAsia"/>
                <w:szCs w:val="21"/>
              </w:rPr>
              <w:t>原</w:t>
            </w:r>
            <w:r w:rsidR="00B07FAC">
              <w:rPr>
                <w:rFonts w:hint="eastAsia"/>
                <w:szCs w:val="21"/>
              </w:rPr>
              <w:t>四氯化锆</w:t>
            </w:r>
            <w:r w:rsidR="006249C9" w:rsidRPr="007A48E7">
              <w:rPr>
                <w:rFonts w:hint="eastAsia"/>
                <w:szCs w:val="21"/>
              </w:rPr>
              <w:t>项目所依据的标准规范《石油化工企业设计防火标准（</w:t>
            </w:r>
            <w:r w:rsidR="006249C9" w:rsidRPr="007A48E7">
              <w:rPr>
                <w:rFonts w:hint="eastAsia"/>
                <w:szCs w:val="21"/>
              </w:rPr>
              <w:t>2018</w:t>
            </w:r>
            <w:r w:rsidR="006249C9" w:rsidRPr="007A48E7">
              <w:rPr>
                <w:rFonts w:hint="eastAsia"/>
                <w:szCs w:val="21"/>
              </w:rPr>
              <w:t>年版）》</w:t>
            </w:r>
          </w:p>
          <w:p w14:paraId="4957A9FA" w14:textId="77777777" w:rsidR="004676BF" w:rsidRDefault="004676BF" w:rsidP="004676BF">
            <w:pPr>
              <w:adjustRightInd w:val="0"/>
              <w:snapToGrid w:val="0"/>
              <w:jc w:val="left"/>
              <w:rPr>
                <w:szCs w:val="21"/>
              </w:rPr>
            </w:pPr>
            <w:r w:rsidRPr="00A51F98">
              <w:rPr>
                <w:rFonts w:ascii="宋体" w:hAnsi="宋体" w:cs="Cambria Math"/>
                <w:szCs w:val="21"/>
              </w:rPr>
              <w:t>①</w:t>
            </w:r>
            <w:r w:rsidRPr="004676BF">
              <w:rPr>
                <w:szCs w:val="21"/>
              </w:rPr>
              <w:t>根据《石油化工企业设计防火标准（</w:t>
            </w:r>
            <w:r w:rsidRPr="004676BF">
              <w:rPr>
                <w:szCs w:val="21"/>
              </w:rPr>
              <w:t>2018</w:t>
            </w:r>
            <w:r w:rsidRPr="004676BF">
              <w:rPr>
                <w:szCs w:val="21"/>
              </w:rPr>
              <w:t>年版）》（</w:t>
            </w:r>
            <w:r w:rsidRPr="004676BF">
              <w:rPr>
                <w:szCs w:val="21"/>
              </w:rPr>
              <w:t>GB50160-2008</w:t>
            </w:r>
            <w:r w:rsidRPr="004676BF">
              <w:rPr>
                <w:szCs w:val="21"/>
              </w:rPr>
              <w:t>）表</w:t>
            </w:r>
            <w:r w:rsidRPr="004676BF">
              <w:rPr>
                <w:szCs w:val="21"/>
              </w:rPr>
              <w:t>4.1.</w:t>
            </w:r>
            <w:r w:rsidR="00A51F98">
              <w:rPr>
                <w:rFonts w:hint="eastAsia"/>
                <w:szCs w:val="21"/>
              </w:rPr>
              <w:t>9</w:t>
            </w:r>
            <w:r w:rsidR="00A51F98">
              <w:rPr>
                <w:rFonts w:hint="eastAsia"/>
                <w:szCs w:val="21"/>
              </w:rPr>
              <w:t>；</w:t>
            </w:r>
          </w:p>
          <w:p w14:paraId="4320AC12" w14:textId="77777777" w:rsidR="00A51F98" w:rsidRPr="00A51F98" w:rsidRDefault="00A51F98" w:rsidP="004676BF">
            <w:pPr>
              <w:adjustRightInd w:val="0"/>
              <w:snapToGrid w:val="0"/>
              <w:jc w:val="left"/>
              <w:rPr>
                <w:szCs w:val="21"/>
              </w:rPr>
            </w:pPr>
            <w:r w:rsidRPr="00A51F98">
              <w:rPr>
                <w:rFonts w:hint="eastAsia"/>
                <w:szCs w:val="21"/>
              </w:rPr>
              <w:t>②根据《石油化工企业设计防火标准（</w:t>
            </w:r>
            <w:r w:rsidRPr="00A51F98">
              <w:rPr>
                <w:rFonts w:hint="eastAsia"/>
                <w:szCs w:val="21"/>
              </w:rPr>
              <w:t>2018</w:t>
            </w:r>
            <w:r w:rsidRPr="00A51F98">
              <w:rPr>
                <w:rFonts w:hint="eastAsia"/>
                <w:szCs w:val="21"/>
              </w:rPr>
              <w:t>年版）》（</w:t>
            </w:r>
            <w:r w:rsidRPr="00A51F98">
              <w:rPr>
                <w:rFonts w:hint="eastAsia"/>
                <w:szCs w:val="21"/>
              </w:rPr>
              <w:t>GB50160-2008</w:t>
            </w:r>
            <w:r w:rsidRPr="00A51F98">
              <w:rPr>
                <w:rFonts w:hint="eastAsia"/>
                <w:szCs w:val="21"/>
              </w:rPr>
              <w:t>）表</w:t>
            </w:r>
            <w:r w:rsidRPr="00A51F98">
              <w:rPr>
                <w:rFonts w:hint="eastAsia"/>
                <w:szCs w:val="21"/>
              </w:rPr>
              <w:t>4.1.10</w:t>
            </w:r>
            <w:r>
              <w:rPr>
                <w:rFonts w:hint="eastAsia"/>
                <w:szCs w:val="21"/>
              </w:rPr>
              <w:t>。</w:t>
            </w:r>
          </w:p>
        </w:tc>
      </w:tr>
    </w:tbl>
    <w:p w14:paraId="6383018F" w14:textId="77777777" w:rsidR="0046775E" w:rsidRDefault="0046775E">
      <w:pPr>
        <w:pStyle w:val="210"/>
        <w:adjustRightInd w:val="0"/>
        <w:snapToGrid w:val="0"/>
        <w:spacing w:beforeLines="50" w:before="166" w:after="0" w:line="360" w:lineRule="auto"/>
        <w:ind w:leftChars="0" w:left="0" w:firstLine="560"/>
        <w:rPr>
          <w:szCs w:val="21"/>
        </w:rPr>
      </w:pPr>
      <w:r>
        <w:rPr>
          <w:sz w:val="28"/>
        </w:rPr>
        <w:t>本项目</w:t>
      </w:r>
      <w:r>
        <w:rPr>
          <w:rFonts w:hint="eastAsia"/>
          <w:sz w:val="28"/>
        </w:rPr>
        <w:t>与厂区外周边设施间距</w:t>
      </w:r>
      <w:r>
        <w:rPr>
          <w:sz w:val="28"/>
        </w:rPr>
        <w:t>的选址符合《石油化工企业设计防火标准（</w:t>
      </w:r>
      <w:r>
        <w:rPr>
          <w:sz w:val="28"/>
        </w:rPr>
        <w:t>2018</w:t>
      </w:r>
      <w:r>
        <w:rPr>
          <w:sz w:val="28"/>
        </w:rPr>
        <w:t>年版）》</w:t>
      </w:r>
      <w:r>
        <w:rPr>
          <w:rFonts w:hint="eastAsia"/>
          <w:sz w:val="28"/>
        </w:rPr>
        <w:t>（</w:t>
      </w:r>
      <w:r>
        <w:rPr>
          <w:sz w:val="28"/>
        </w:rPr>
        <w:t>GB50160-2008</w:t>
      </w:r>
      <w:r>
        <w:rPr>
          <w:rFonts w:hint="eastAsia"/>
          <w:sz w:val="28"/>
        </w:rPr>
        <w:t>）的要求</w:t>
      </w:r>
      <w:r>
        <w:rPr>
          <w:szCs w:val="21"/>
        </w:rPr>
        <w:t>。</w:t>
      </w:r>
    </w:p>
    <w:p w14:paraId="33DFB5F3"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2.2.2</w:t>
      </w:r>
      <w:r w:rsidRPr="001B6610">
        <w:rPr>
          <w:rFonts w:eastAsia="黑体" w:hint="eastAsia"/>
          <w:sz w:val="28"/>
          <w:szCs w:val="28"/>
        </w:rPr>
        <w:t>用地面积</w:t>
      </w:r>
    </w:p>
    <w:p w14:paraId="2853ED71" w14:textId="6BBE2FC5" w:rsidR="0046775E" w:rsidRDefault="0046775E">
      <w:pPr>
        <w:tabs>
          <w:tab w:val="left" w:pos="0"/>
        </w:tabs>
        <w:adjustRightInd w:val="0"/>
        <w:snapToGrid w:val="0"/>
        <w:spacing w:line="360" w:lineRule="auto"/>
        <w:ind w:firstLineChars="200" w:firstLine="560"/>
        <w:rPr>
          <w:rFonts w:ascii="宋体" w:hAnsi="宋体" w:cs="宋体" w:hint="eastAsia"/>
          <w:bCs/>
          <w:color w:val="FF0000"/>
          <w:sz w:val="28"/>
          <w:szCs w:val="28"/>
        </w:rPr>
      </w:pPr>
      <w:r>
        <w:rPr>
          <w:sz w:val="28"/>
          <w:szCs w:val="28"/>
        </w:rPr>
        <w:t>本项目占地面积</w:t>
      </w:r>
      <w:r w:rsidR="00EF49F6">
        <w:rPr>
          <w:rFonts w:hint="eastAsia"/>
          <w:sz w:val="28"/>
          <w:szCs w:val="28"/>
        </w:rPr>
        <w:t>为</w:t>
      </w:r>
      <w:r w:rsidR="00A33DE5" w:rsidRPr="00AC3A3A">
        <w:rPr>
          <w:rFonts w:hint="eastAsia"/>
          <w:sz w:val="28"/>
          <w:szCs w:val="28"/>
        </w:rPr>
        <w:t>62053.91</w:t>
      </w:r>
      <w:r>
        <w:rPr>
          <w:sz w:val="28"/>
          <w:szCs w:val="28"/>
        </w:rPr>
        <w:t>m</w:t>
      </w:r>
      <w:r>
        <w:rPr>
          <w:sz w:val="28"/>
          <w:szCs w:val="28"/>
          <w:vertAlign w:val="superscript"/>
        </w:rPr>
        <w:t>2</w:t>
      </w:r>
      <w:r>
        <w:rPr>
          <w:sz w:val="28"/>
          <w:szCs w:val="28"/>
        </w:rPr>
        <w:t>。</w:t>
      </w:r>
    </w:p>
    <w:p w14:paraId="36C8CA70"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2.2.3</w:t>
      </w:r>
      <w:r w:rsidRPr="001B6610">
        <w:rPr>
          <w:rFonts w:eastAsia="黑体" w:hint="eastAsia"/>
          <w:sz w:val="28"/>
          <w:szCs w:val="28"/>
        </w:rPr>
        <w:t>生产</w:t>
      </w:r>
      <w:r w:rsidR="008D61BC">
        <w:rPr>
          <w:rFonts w:eastAsia="黑体" w:hint="eastAsia"/>
          <w:sz w:val="28"/>
          <w:szCs w:val="28"/>
        </w:rPr>
        <w:t>方案及</w:t>
      </w:r>
      <w:r w:rsidRPr="001B6610">
        <w:rPr>
          <w:rFonts w:eastAsia="黑体" w:hint="eastAsia"/>
          <w:sz w:val="28"/>
          <w:szCs w:val="28"/>
        </w:rPr>
        <w:t>规模</w:t>
      </w:r>
    </w:p>
    <w:p w14:paraId="500B01FA" w14:textId="6F886C0A" w:rsidR="0046775E" w:rsidRPr="00AC3A3A" w:rsidRDefault="0046775E">
      <w:pPr>
        <w:adjustRightInd w:val="0"/>
        <w:snapToGrid w:val="0"/>
        <w:spacing w:line="360" w:lineRule="auto"/>
        <w:ind w:firstLineChars="200" w:firstLine="560"/>
        <w:rPr>
          <w:sz w:val="28"/>
          <w:szCs w:val="28"/>
        </w:rPr>
      </w:pPr>
      <w:r w:rsidRPr="00AC3A3A">
        <w:rPr>
          <w:rFonts w:hint="eastAsia"/>
          <w:sz w:val="28"/>
          <w:szCs w:val="28"/>
        </w:rPr>
        <w:t>本项目产品为</w:t>
      </w:r>
      <w:r w:rsidR="00EF49F6" w:rsidRPr="00AC3A3A">
        <w:rPr>
          <w:rFonts w:hint="eastAsia"/>
          <w:sz w:val="28"/>
          <w:szCs w:val="28"/>
        </w:rPr>
        <w:t>海绵锆</w:t>
      </w:r>
      <w:r w:rsidR="00545BA7" w:rsidRPr="00AC3A3A">
        <w:rPr>
          <w:rFonts w:hint="eastAsia"/>
          <w:sz w:val="28"/>
          <w:szCs w:val="28"/>
        </w:rPr>
        <w:t>，产量为</w:t>
      </w:r>
      <w:r w:rsidR="00545BA7" w:rsidRPr="00AC3A3A">
        <w:rPr>
          <w:rFonts w:hint="eastAsia"/>
          <w:sz w:val="28"/>
          <w:szCs w:val="28"/>
        </w:rPr>
        <w:t>2000t/a</w:t>
      </w:r>
      <w:r w:rsidR="002F2540" w:rsidRPr="00AC3A3A">
        <w:rPr>
          <w:rFonts w:hint="eastAsia"/>
          <w:sz w:val="28"/>
          <w:szCs w:val="28"/>
        </w:rPr>
        <w:t>，单炉单次产出</w:t>
      </w:r>
      <w:r w:rsidR="002F2540" w:rsidRPr="00AC3A3A">
        <w:rPr>
          <w:rFonts w:hint="eastAsia"/>
          <w:sz w:val="28"/>
          <w:szCs w:val="28"/>
        </w:rPr>
        <w:t>4t</w:t>
      </w:r>
      <w:r w:rsidR="002F2540" w:rsidRPr="00AC3A3A">
        <w:rPr>
          <w:rFonts w:hint="eastAsia"/>
          <w:sz w:val="28"/>
          <w:szCs w:val="28"/>
        </w:rPr>
        <w:t>海绵锆坨。一个</w:t>
      </w:r>
      <w:r w:rsidR="002F2540" w:rsidRPr="00AC3A3A">
        <w:rPr>
          <w:rFonts w:hint="eastAsia"/>
          <w:sz w:val="28"/>
          <w:szCs w:val="28"/>
        </w:rPr>
        <w:t>4t</w:t>
      </w:r>
      <w:r w:rsidR="002F2540" w:rsidRPr="00AC3A3A">
        <w:rPr>
          <w:rFonts w:hint="eastAsia"/>
          <w:sz w:val="28"/>
          <w:szCs w:val="28"/>
        </w:rPr>
        <w:t>海绵锆坨破碎后装</w:t>
      </w:r>
      <w:r w:rsidR="002F2540" w:rsidRPr="00AC3A3A">
        <w:rPr>
          <w:rFonts w:hint="eastAsia"/>
          <w:sz w:val="28"/>
          <w:szCs w:val="28"/>
        </w:rPr>
        <w:t>40</w:t>
      </w:r>
      <w:r w:rsidR="002F2540" w:rsidRPr="00AC3A3A">
        <w:rPr>
          <w:rFonts w:hint="eastAsia"/>
          <w:sz w:val="28"/>
          <w:szCs w:val="28"/>
        </w:rPr>
        <w:t>桶左右，储存于锆成品库房内，一般储存天数在</w:t>
      </w:r>
      <w:r w:rsidR="002F2540" w:rsidRPr="00AC3A3A">
        <w:rPr>
          <w:rFonts w:hint="eastAsia"/>
          <w:sz w:val="28"/>
          <w:szCs w:val="28"/>
        </w:rPr>
        <w:t>8</w:t>
      </w:r>
      <w:r w:rsidR="002F2540" w:rsidRPr="00AC3A3A">
        <w:rPr>
          <w:rFonts w:hint="eastAsia"/>
          <w:sz w:val="28"/>
          <w:szCs w:val="28"/>
        </w:rPr>
        <w:t>天左右</w:t>
      </w:r>
      <w:r w:rsidR="002627B1" w:rsidRPr="00AC3A3A">
        <w:rPr>
          <w:rFonts w:hint="eastAsia"/>
          <w:sz w:val="28"/>
          <w:szCs w:val="28"/>
        </w:rPr>
        <w:t>；副产品为氯化镁，产量为</w:t>
      </w:r>
      <w:r w:rsidR="002F2540" w:rsidRPr="00AC3A3A">
        <w:rPr>
          <w:sz w:val="28"/>
          <w:szCs w:val="28"/>
        </w:rPr>
        <w:t>4180t/a</w:t>
      </w:r>
      <w:r w:rsidR="002F2540" w:rsidRPr="00AC3A3A">
        <w:rPr>
          <w:rFonts w:hint="eastAsia"/>
          <w:sz w:val="28"/>
          <w:szCs w:val="28"/>
        </w:rPr>
        <w:t>，还原反应后排至氯化镁槽内，在锆还蒸车间自然冷却后，取出并出售。</w:t>
      </w:r>
    </w:p>
    <w:p w14:paraId="5157C51C" w14:textId="77777777" w:rsidR="0046775E" w:rsidRPr="00D5546F" w:rsidRDefault="0046775E" w:rsidP="00D5546F">
      <w:pPr>
        <w:keepNext/>
        <w:adjustRightInd w:val="0"/>
        <w:snapToGrid w:val="0"/>
        <w:spacing w:beforeLines="50" w:before="166" w:afterLines="50" w:after="166"/>
        <w:jc w:val="center"/>
        <w:rPr>
          <w:rFonts w:eastAsia="黑体" w:cs="黑体"/>
          <w:spacing w:val="6"/>
          <w:sz w:val="24"/>
        </w:rPr>
      </w:pPr>
      <w:r w:rsidRPr="00D5546F">
        <w:rPr>
          <w:rFonts w:eastAsia="黑体" w:cs="黑体"/>
          <w:spacing w:val="6"/>
          <w:sz w:val="24"/>
        </w:rPr>
        <w:t>表</w:t>
      </w:r>
      <w:r w:rsidRPr="00D5546F">
        <w:rPr>
          <w:rFonts w:eastAsia="黑体" w:cs="黑体"/>
          <w:spacing w:val="6"/>
          <w:sz w:val="24"/>
        </w:rPr>
        <w:t xml:space="preserve">2.2-2 </w:t>
      </w:r>
      <w:r w:rsidR="008D61BC">
        <w:rPr>
          <w:rFonts w:eastAsia="黑体" w:cs="黑体" w:hint="eastAsia"/>
          <w:spacing w:val="6"/>
          <w:sz w:val="24"/>
        </w:rPr>
        <w:t xml:space="preserve"> </w:t>
      </w:r>
      <w:r w:rsidRPr="00D5546F">
        <w:rPr>
          <w:rFonts w:eastAsia="黑体" w:cs="黑体"/>
          <w:spacing w:val="6"/>
          <w:sz w:val="24"/>
        </w:rPr>
        <w:t>主要产品一览表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349"/>
        <w:gridCol w:w="1356"/>
        <w:gridCol w:w="1576"/>
        <w:gridCol w:w="1844"/>
        <w:gridCol w:w="1275"/>
        <w:gridCol w:w="958"/>
      </w:tblGrid>
      <w:tr w:rsidR="0046775E" w14:paraId="6F7C86DC" w14:textId="77777777" w:rsidTr="002627B1">
        <w:trPr>
          <w:trHeight w:val="454"/>
          <w:jc w:val="center"/>
        </w:trPr>
        <w:tc>
          <w:tcPr>
            <w:tcW w:w="445" w:type="pct"/>
            <w:vAlign w:val="center"/>
          </w:tcPr>
          <w:p w14:paraId="2F31B597" w14:textId="77777777" w:rsidR="0046775E" w:rsidRDefault="0046775E">
            <w:pPr>
              <w:adjustRightInd w:val="0"/>
              <w:snapToGrid w:val="0"/>
              <w:jc w:val="center"/>
              <w:rPr>
                <w:szCs w:val="21"/>
              </w:rPr>
            </w:pPr>
            <w:r>
              <w:rPr>
                <w:szCs w:val="21"/>
              </w:rPr>
              <w:t>序号</w:t>
            </w:r>
          </w:p>
        </w:tc>
        <w:tc>
          <w:tcPr>
            <w:tcW w:w="735" w:type="pct"/>
            <w:vAlign w:val="center"/>
          </w:tcPr>
          <w:p w14:paraId="21102358" w14:textId="77777777" w:rsidR="0046775E" w:rsidRDefault="0046775E">
            <w:pPr>
              <w:adjustRightInd w:val="0"/>
              <w:snapToGrid w:val="0"/>
              <w:jc w:val="center"/>
              <w:rPr>
                <w:szCs w:val="21"/>
              </w:rPr>
            </w:pPr>
            <w:r>
              <w:rPr>
                <w:szCs w:val="21"/>
              </w:rPr>
              <w:t>产品</w:t>
            </w:r>
            <w:r>
              <w:rPr>
                <w:szCs w:val="21"/>
              </w:rPr>
              <w:t>/</w:t>
            </w:r>
            <w:r>
              <w:rPr>
                <w:szCs w:val="21"/>
              </w:rPr>
              <w:t>副产品名称</w:t>
            </w:r>
          </w:p>
        </w:tc>
        <w:tc>
          <w:tcPr>
            <w:tcW w:w="739" w:type="pct"/>
            <w:vAlign w:val="center"/>
          </w:tcPr>
          <w:p w14:paraId="0328B75F" w14:textId="77777777" w:rsidR="0046775E" w:rsidRDefault="0046775E">
            <w:pPr>
              <w:widowControl/>
              <w:adjustRightInd w:val="0"/>
              <w:snapToGrid w:val="0"/>
              <w:jc w:val="center"/>
              <w:textAlignment w:val="center"/>
              <w:rPr>
                <w:szCs w:val="21"/>
              </w:rPr>
            </w:pPr>
            <w:r>
              <w:rPr>
                <w:szCs w:val="21"/>
              </w:rPr>
              <w:t>产量</w:t>
            </w:r>
          </w:p>
        </w:tc>
        <w:tc>
          <w:tcPr>
            <w:tcW w:w="859" w:type="pct"/>
            <w:vAlign w:val="center"/>
          </w:tcPr>
          <w:p w14:paraId="4C0F672A" w14:textId="77777777" w:rsidR="0046775E" w:rsidRPr="00213C35" w:rsidRDefault="0046775E">
            <w:pPr>
              <w:widowControl/>
              <w:adjustRightInd w:val="0"/>
              <w:snapToGrid w:val="0"/>
              <w:jc w:val="center"/>
              <w:rPr>
                <w:szCs w:val="21"/>
              </w:rPr>
            </w:pPr>
            <w:r w:rsidRPr="00213C35">
              <w:rPr>
                <w:szCs w:val="21"/>
              </w:rPr>
              <w:t>最大储量（</w:t>
            </w:r>
            <w:r w:rsidRPr="00213C35">
              <w:rPr>
                <w:szCs w:val="21"/>
              </w:rPr>
              <w:t>t</w:t>
            </w:r>
            <w:r w:rsidRPr="00213C35">
              <w:rPr>
                <w:szCs w:val="21"/>
              </w:rPr>
              <w:t>）</w:t>
            </w:r>
          </w:p>
        </w:tc>
        <w:tc>
          <w:tcPr>
            <w:tcW w:w="1005" w:type="pct"/>
            <w:vAlign w:val="center"/>
          </w:tcPr>
          <w:p w14:paraId="05F5A42F" w14:textId="77777777" w:rsidR="0046775E" w:rsidRDefault="0046775E">
            <w:pPr>
              <w:widowControl/>
              <w:adjustRightInd w:val="0"/>
              <w:snapToGrid w:val="0"/>
              <w:jc w:val="center"/>
              <w:textAlignment w:val="center"/>
              <w:rPr>
                <w:szCs w:val="21"/>
              </w:rPr>
            </w:pPr>
            <w:r>
              <w:rPr>
                <w:rFonts w:hint="eastAsia"/>
                <w:szCs w:val="21"/>
              </w:rPr>
              <w:t>储存</w:t>
            </w:r>
            <w:r>
              <w:rPr>
                <w:szCs w:val="21"/>
              </w:rPr>
              <w:t>方式</w:t>
            </w:r>
          </w:p>
        </w:tc>
        <w:tc>
          <w:tcPr>
            <w:tcW w:w="695" w:type="pct"/>
            <w:vAlign w:val="center"/>
          </w:tcPr>
          <w:p w14:paraId="3BA85519" w14:textId="77777777" w:rsidR="0046775E" w:rsidRDefault="0046775E">
            <w:pPr>
              <w:widowControl/>
              <w:adjustRightInd w:val="0"/>
              <w:snapToGrid w:val="0"/>
              <w:jc w:val="center"/>
              <w:textAlignment w:val="center"/>
              <w:rPr>
                <w:szCs w:val="21"/>
              </w:rPr>
            </w:pPr>
            <w:r>
              <w:rPr>
                <w:szCs w:val="21"/>
              </w:rPr>
              <w:t>储存场所</w:t>
            </w:r>
          </w:p>
        </w:tc>
        <w:tc>
          <w:tcPr>
            <w:tcW w:w="522" w:type="pct"/>
            <w:vAlign w:val="center"/>
          </w:tcPr>
          <w:p w14:paraId="43D5787F" w14:textId="77777777" w:rsidR="0046775E" w:rsidRDefault="0046775E">
            <w:pPr>
              <w:widowControl/>
              <w:adjustRightInd w:val="0"/>
              <w:snapToGrid w:val="0"/>
              <w:jc w:val="center"/>
              <w:textAlignment w:val="center"/>
              <w:rPr>
                <w:szCs w:val="21"/>
              </w:rPr>
            </w:pPr>
            <w:r>
              <w:rPr>
                <w:szCs w:val="21"/>
              </w:rPr>
              <w:t>用途</w:t>
            </w:r>
          </w:p>
        </w:tc>
      </w:tr>
      <w:tr w:rsidR="0046775E" w14:paraId="14BC5030" w14:textId="77777777" w:rsidTr="002627B1">
        <w:trPr>
          <w:trHeight w:val="454"/>
          <w:jc w:val="center"/>
        </w:trPr>
        <w:tc>
          <w:tcPr>
            <w:tcW w:w="445" w:type="pct"/>
            <w:vAlign w:val="center"/>
          </w:tcPr>
          <w:p w14:paraId="174EA740" w14:textId="77777777" w:rsidR="0046775E" w:rsidRDefault="0046775E">
            <w:pPr>
              <w:adjustRightInd w:val="0"/>
              <w:snapToGrid w:val="0"/>
              <w:jc w:val="center"/>
              <w:rPr>
                <w:szCs w:val="21"/>
              </w:rPr>
            </w:pPr>
            <w:r>
              <w:rPr>
                <w:szCs w:val="21"/>
              </w:rPr>
              <w:t>1</w:t>
            </w:r>
          </w:p>
        </w:tc>
        <w:tc>
          <w:tcPr>
            <w:tcW w:w="735" w:type="pct"/>
            <w:vAlign w:val="center"/>
          </w:tcPr>
          <w:p w14:paraId="3F730982" w14:textId="77777777" w:rsidR="0046775E" w:rsidRDefault="00EF49F6">
            <w:pPr>
              <w:adjustRightInd w:val="0"/>
              <w:snapToGrid w:val="0"/>
              <w:jc w:val="center"/>
              <w:rPr>
                <w:szCs w:val="21"/>
              </w:rPr>
            </w:pPr>
            <w:r>
              <w:rPr>
                <w:rFonts w:hint="eastAsia"/>
                <w:szCs w:val="21"/>
              </w:rPr>
              <w:t>海绵锆</w:t>
            </w:r>
          </w:p>
        </w:tc>
        <w:tc>
          <w:tcPr>
            <w:tcW w:w="739" w:type="pct"/>
            <w:vAlign w:val="center"/>
          </w:tcPr>
          <w:p w14:paraId="3B40901A" w14:textId="77777777" w:rsidR="0046775E" w:rsidRDefault="00EF49F6">
            <w:pPr>
              <w:adjustRightInd w:val="0"/>
              <w:snapToGrid w:val="0"/>
              <w:jc w:val="center"/>
              <w:rPr>
                <w:szCs w:val="21"/>
              </w:rPr>
            </w:pPr>
            <w:r>
              <w:rPr>
                <w:rFonts w:hint="eastAsia"/>
                <w:szCs w:val="21"/>
              </w:rPr>
              <w:t>2000t/a</w:t>
            </w:r>
          </w:p>
        </w:tc>
        <w:tc>
          <w:tcPr>
            <w:tcW w:w="859" w:type="pct"/>
            <w:vAlign w:val="center"/>
          </w:tcPr>
          <w:p w14:paraId="36E5010D" w14:textId="77777777" w:rsidR="0046775E" w:rsidRPr="00213C35" w:rsidRDefault="00EF49F6">
            <w:pPr>
              <w:widowControl/>
              <w:adjustRightInd w:val="0"/>
              <w:snapToGrid w:val="0"/>
              <w:jc w:val="center"/>
              <w:rPr>
                <w:szCs w:val="21"/>
              </w:rPr>
            </w:pPr>
            <w:r w:rsidRPr="00213C35">
              <w:rPr>
                <w:rFonts w:hint="eastAsia"/>
                <w:szCs w:val="21"/>
              </w:rPr>
              <w:t>2000</w:t>
            </w:r>
          </w:p>
        </w:tc>
        <w:tc>
          <w:tcPr>
            <w:tcW w:w="1005" w:type="pct"/>
            <w:vAlign w:val="center"/>
          </w:tcPr>
          <w:p w14:paraId="77F4B4E9" w14:textId="77777777" w:rsidR="002627B1" w:rsidRDefault="00EF49F6">
            <w:pPr>
              <w:adjustRightInd w:val="0"/>
              <w:snapToGrid w:val="0"/>
              <w:jc w:val="center"/>
              <w:rPr>
                <w:szCs w:val="21"/>
              </w:rPr>
            </w:pPr>
            <w:r>
              <w:rPr>
                <w:rFonts w:hint="eastAsia"/>
                <w:szCs w:val="21"/>
              </w:rPr>
              <w:t>罐装</w:t>
            </w:r>
          </w:p>
          <w:p w14:paraId="0A660DC4" w14:textId="0BAFF272" w:rsidR="0046775E" w:rsidRDefault="002627B1">
            <w:pPr>
              <w:adjustRightInd w:val="0"/>
              <w:snapToGrid w:val="0"/>
              <w:jc w:val="center"/>
              <w:rPr>
                <w:szCs w:val="21"/>
              </w:rPr>
            </w:pPr>
            <w:r w:rsidRPr="002627B1">
              <w:rPr>
                <w:rFonts w:hint="eastAsia"/>
                <w:szCs w:val="21"/>
              </w:rPr>
              <w:t>φ</w:t>
            </w:r>
            <w:r w:rsidRPr="002627B1">
              <w:rPr>
                <w:szCs w:val="21"/>
              </w:rPr>
              <w:t>420mm×480mm</w:t>
            </w:r>
          </w:p>
        </w:tc>
        <w:tc>
          <w:tcPr>
            <w:tcW w:w="695" w:type="pct"/>
            <w:vAlign w:val="center"/>
          </w:tcPr>
          <w:p w14:paraId="082ADAF8" w14:textId="77777777" w:rsidR="0046775E" w:rsidRDefault="00545BA7">
            <w:pPr>
              <w:adjustRightInd w:val="0"/>
              <w:snapToGrid w:val="0"/>
              <w:jc w:val="center"/>
              <w:rPr>
                <w:rFonts w:ascii="宋体" w:hAnsi="宋体" w:cs="宋体" w:hint="eastAsia"/>
                <w:spacing w:val="-2"/>
                <w:szCs w:val="21"/>
              </w:rPr>
            </w:pPr>
            <w:r>
              <w:rPr>
                <w:rFonts w:ascii="宋体" w:hAnsi="宋体" w:cs="宋体" w:hint="eastAsia"/>
                <w:spacing w:val="-2"/>
                <w:szCs w:val="21"/>
              </w:rPr>
              <w:t>锆</w:t>
            </w:r>
            <w:r w:rsidR="00CE0A0E">
              <w:rPr>
                <w:rFonts w:ascii="宋体" w:hAnsi="宋体" w:cs="宋体" w:hint="eastAsia"/>
                <w:spacing w:val="-2"/>
                <w:szCs w:val="21"/>
              </w:rPr>
              <w:t>成品</w:t>
            </w:r>
            <w:r>
              <w:rPr>
                <w:rFonts w:ascii="宋体" w:hAnsi="宋体" w:cs="宋体" w:hint="eastAsia"/>
                <w:spacing w:val="-2"/>
                <w:szCs w:val="21"/>
              </w:rPr>
              <w:t>库房</w:t>
            </w:r>
          </w:p>
        </w:tc>
        <w:tc>
          <w:tcPr>
            <w:tcW w:w="522" w:type="pct"/>
            <w:vAlign w:val="center"/>
          </w:tcPr>
          <w:p w14:paraId="6F1F097F" w14:textId="77777777" w:rsidR="0046775E" w:rsidRDefault="00EF49F6">
            <w:pPr>
              <w:adjustRightInd w:val="0"/>
              <w:snapToGrid w:val="0"/>
              <w:jc w:val="center"/>
              <w:rPr>
                <w:szCs w:val="21"/>
              </w:rPr>
            </w:pPr>
            <w:r>
              <w:rPr>
                <w:rFonts w:hint="eastAsia"/>
                <w:szCs w:val="21"/>
              </w:rPr>
              <w:t>出售</w:t>
            </w:r>
          </w:p>
        </w:tc>
      </w:tr>
      <w:tr w:rsidR="000F4077" w14:paraId="0F31B023" w14:textId="77777777" w:rsidTr="002627B1">
        <w:trPr>
          <w:trHeight w:val="454"/>
          <w:jc w:val="center"/>
        </w:trPr>
        <w:tc>
          <w:tcPr>
            <w:tcW w:w="445" w:type="pct"/>
            <w:vAlign w:val="center"/>
          </w:tcPr>
          <w:p w14:paraId="069CEB99" w14:textId="003ED84E" w:rsidR="000F4077" w:rsidRDefault="000F4077">
            <w:pPr>
              <w:adjustRightInd w:val="0"/>
              <w:snapToGrid w:val="0"/>
              <w:jc w:val="center"/>
              <w:rPr>
                <w:szCs w:val="21"/>
              </w:rPr>
            </w:pPr>
            <w:bookmarkStart w:id="126" w:name="_Toc32225"/>
            <w:bookmarkStart w:id="127" w:name="_Toc14101"/>
            <w:bookmarkStart w:id="128" w:name="_Toc2316"/>
            <w:r>
              <w:rPr>
                <w:rFonts w:hint="eastAsia"/>
                <w:szCs w:val="21"/>
              </w:rPr>
              <w:t>2</w:t>
            </w:r>
          </w:p>
        </w:tc>
        <w:tc>
          <w:tcPr>
            <w:tcW w:w="735" w:type="pct"/>
            <w:vAlign w:val="center"/>
          </w:tcPr>
          <w:p w14:paraId="4D070AFF" w14:textId="05FCD48C" w:rsidR="000F4077" w:rsidRDefault="000F4077">
            <w:pPr>
              <w:adjustRightInd w:val="0"/>
              <w:snapToGrid w:val="0"/>
              <w:jc w:val="center"/>
              <w:rPr>
                <w:szCs w:val="21"/>
              </w:rPr>
            </w:pPr>
            <w:r>
              <w:rPr>
                <w:rFonts w:hint="eastAsia"/>
                <w:szCs w:val="21"/>
              </w:rPr>
              <w:t>氯化镁</w:t>
            </w:r>
          </w:p>
        </w:tc>
        <w:tc>
          <w:tcPr>
            <w:tcW w:w="739" w:type="pct"/>
            <w:vAlign w:val="center"/>
          </w:tcPr>
          <w:p w14:paraId="223DBE3E" w14:textId="4B79A8DE" w:rsidR="000F4077" w:rsidRDefault="002F2540">
            <w:pPr>
              <w:adjustRightInd w:val="0"/>
              <w:snapToGrid w:val="0"/>
              <w:jc w:val="center"/>
              <w:rPr>
                <w:szCs w:val="21"/>
              </w:rPr>
            </w:pPr>
            <w:r>
              <w:rPr>
                <w:rFonts w:hint="eastAsia"/>
                <w:szCs w:val="21"/>
              </w:rPr>
              <w:t>4180t/a</w:t>
            </w:r>
          </w:p>
        </w:tc>
        <w:tc>
          <w:tcPr>
            <w:tcW w:w="859" w:type="pct"/>
            <w:vAlign w:val="center"/>
          </w:tcPr>
          <w:p w14:paraId="35B80FB0" w14:textId="7FB289E5" w:rsidR="000F4077" w:rsidRPr="00213C35" w:rsidRDefault="002F2540">
            <w:pPr>
              <w:widowControl/>
              <w:adjustRightInd w:val="0"/>
              <w:snapToGrid w:val="0"/>
              <w:jc w:val="center"/>
              <w:rPr>
                <w:szCs w:val="21"/>
              </w:rPr>
            </w:pPr>
            <w:r>
              <w:rPr>
                <w:rFonts w:hint="eastAsia"/>
                <w:szCs w:val="21"/>
              </w:rPr>
              <w:t>-</w:t>
            </w:r>
          </w:p>
        </w:tc>
        <w:tc>
          <w:tcPr>
            <w:tcW w:w="1005" w:type="pct"/>
            <w:vAlign w:val="center"/>
          </w:tcPr>
          <w:p w14:paraId="713EB17F" w14:textId="2432C37E" w:rsidR="000F4077" w:rsidRDefault="002F2540">
            <w:pPr>
              <w:adjustRightInd w:val="0"/>
              <w:snapToGrid w:val="0"/>
              <w:jc w:val="center"/>
              <w:rPr>
                <w:szCs w:val="21"/>
              </w:rPr>
            </w:pPr>
            <w:r>
              <w:rPr>
                <w:rFonts w:hint="eastAsia"/>
                <w:szCs w:val="21"/>
              </w:rPr>
              <w:t>-</w:t>
            </w:r>
          </w:p>
        </w:tc>
        <w:tc>
          <w:tcPr>
            <w:tcW w:w="695" w:type="pct"/>
            <w:vAlign w:val="center"/>
          </w:tcPr>
          <w:p w14:paraId="0D2C37D2" w14:textId="3C6906B3" w:rsidR="000F4077" w:rsidRDefault="002F2540">
            <w:pPr>
              <w:adjustRightInd w:val="0"/>
              <w:snapToGrid w:val="0"/>
              <w:jc w:val="center"/>
              <w:rPr>
                <w:rFonts w:ascii="宋体" w:hAnsi="宋体" w:cs="宋体" w:hint="eastAsia"/>
                <w:spacing w:val="-2"/>
                <w:szCs w:val="21"/>
              </w:rPr>
            </w:pPr>
            <w:r>
              <w:rPr>
                <w:rFonts w:ascii="宋体" w:hAnsi="宋体" w:cs="宋体" w:hint="eastAsia"/>
                <w:spacing w:val="-2"/>
                <w:szCs w:val="21"/>
              </w:rPr>
              <w:t>锆还蒸车间氯化镁槽</w:t>
            </w:r>
          </w:p>
        </w:tc>
        <w:tc>
          <w:tcPr>
            <w:tcW w:w="522" w:type="pct"/>
            <w:vAlign w:val="center"/>
          </w:tcPr>
          <w:p w14:paraId="74662F4E" w14:textId="63AB6C84" w:rsidR="000F4077" w:rsidRDefault="002F2540">
            <w:pPr>
              <w:adjustRightInd w:val="0"/>
              <w:snapToGrid w:val="0"/>
              <w:jc w:val="center"/>
              <w:rPr>
                <w:szCs w:val="21"/>
              </w:rPr>
            </w:pPr>
            <w:r>
              <w:rPr>
                <w:rFonts w:hint="eastAsia"/>
                <w:szCs w:val="21"/>
              </w:rPr>
              <w:t>出售</w:t>
            </w:r>
          </w:p>
        </w:tc>
      </w:tr>
    </w:tbl>
    <w:p w14:paraId="175D0F71" w14:textId="77777777" w:rsidR="0046775E" w:rsidRPr="001461CE" w:rsidRDefault="0046775E" w:rsidP="00B0037B">
      <w:pPr>
        <w:pStyle w:val="2"/>
        <w:adjustRightInd w:val="0"/>
        <w:snapToGrid w:val="0"/>
        <w:spacing w:beforeLines="50" w:before="166" w:afterLines="50" w:after="166" w:line="360" w:lineRule="auto"/>
        <w:jc w:val="center"/>
        <w:rPr>
          <w:rFonts w:ascii="Times New Roman" w:eastAsia="楷体_GB2312" w:hAnsi="Times New Roman"/>
        </w:rPr>
      </w:pPr>
      <w:bookmarkStart w:id="129" w:name="_Toc205795879"/>
      <w:r w:rsidRPr="001461CE">
        <w:rPr>
          <w:rFonts w:ascii="Times New Roman" w:eastAsia="楷体_GB2312" w:hAnsi="Times New Roman" w:hint="eastAsia"/>
        </w:rPr>
        <w:lastRenderedPageBreak/>
        <w:t>2.3</w:t>
      </w:r>
      <w:bookmarkEnd w:id="116"/>
      <w:bookmarkEnd w:id="117"/>
      <w:bookmarkEnd w:id="118"/>
      <w:bookmarkEnd w:id="119"/>
      <w:bookmarkEnd w:id="120"/>
      <w:bookmarkEnd w:id="121"/>
      <w:bookmarkEnd w:id="122"/>
      <w:bookmarkEnd w:id="123"/>
      <w:bookmarkEnd w:id="124"/>
      <w:r w:rsidRPr="001461CE">
        <w:rPr>
          <w:rFonts w:ascii="Times New Roman" w:eastAsia="楷体_GB2312" w:hAnsi="Times New Roman" w:hint="eastAsia"/>
        </w:rPr>
        <w:t>主要原辅材料和品种名称、数量和储存</w:t>
      </w:r>
      <w:bookmarkEnd w:id="126"/>
      <w:bookmarkEnd w:id="127"/>
      <w:bookmarkEnd w:id="128"/>
      <w:bookmarkEnd w:id="129"/>
    </w:p>
    <w:p w14:paraId="682618E5" w14:textId="03D0AE68" w:rsidR="0046775E" w:rsidRDefault="008D61BC">
      <w:pPr>
        <w:adjustRightInd w:val="0"/>
        <w:snapToGrid w:val="0"/>
        <w:spacing w:line="360" w:lineRule="auto"/>
        <w:ind w:firstLineChars="200" w:firstLine="560"/>
        <w:rPr>
          <w:bCs/>
          <w:spacing w:val="6"/>
          <w:sz w:val="28"/>
          <w:szCs w:val="28"/>
        </w:rPr>
      </w:pPr>
      <w:r w:rsidRPr="008D61BC">
        <w:rPr>
          <w:rFonts w:hint="eastAsia"/>
          <w:sz w:val="28"/>
          <w:szCs w:val="28"/>
        </w:rPr>
        <w:t>本项目原料：</w:t>
      </w:r>
      <w:r w:rsidR="00B62B80">
        <w:rPr>
          <w:rFonts w:hint="eastAsia"/>
          <w:sz w:val="28"/>
          <w:szCs w:val="28"/>
        </w:rPr>
        <w:t>精</w:t>
      </w:r>
      <w:r w:rsidRPr="002A2860">
        <w:rPr>
          <w:rFonts w:hint="eastAsia"/>
          <w:sz w:val="28"/>
          <w:szCs w:val="28"/>
        </w:rPr>
        <w:t>四氯化锆，</w:t>
      </w:r>
      <w:r w:rsidR="006B04A1" w:rsidRPr="002A2860">
        <w:rPr>
          <w:rFonts w:hint="eastAsia"/>
          <w:sz w:val="28"/>
          <w:szCs w:val="28"/>
        </w:rPr>
        <w:t>由原有四氯化锆车间产出装桶，通过轨道运送至锆还蒸车间</w:t>
      </w:r>
      <w:r w:rsidRPr="008D61BC">
        <w:rPr>
          <w:rFonts w:hint="eastAsia"/>
          <w:sz w:val="28"/>
          <w:szCs w:val="28"/>
        </w:rPr>
        <w:t>；镁锭外购，</w:t>
      </w:r>
      <w:r w:rsidR="0091607E">
        <w:rPr>
          <w:rFonts w:hint="eastAsia"/>
          <w:sz w:val="28"/>
          <w:szCs w:val="28"/>
        </w:rPr>
        <w:t>暂存于</w:t>
      </w:r>
      <w:r w:rsidR="00B07FAC" w:rsidRPr="00AC3A3A">
        <w:rPr>
          <w:rFonts w:hint="eastAsia"/>
          <w:sz w:val="28"/>
          <w:szCs w:val="28"/>
        </w:rPr>
        <w:t>四氯化锆</w:t>
      </w:r>
      <w:r w:rsidR="004D1AEC" w:rsidRPr="00AC3A3A">
        <w:rPr>
          <w:rFonts w:hint="eastAsia"/>
          <w:sz w:val="28"/>
          <w:szCs w:val="28"/>
        </w:rPr>
        <w:t>项目</w:t>
      </w:r>
      <w:r w:rsidR="0091607E">
        <w:rPr>
          <w:rFonts w:hint="eastAsia"/>
          <w:sz w:val="28"/>
          <w:szCs w:val="28"/>
        </w:rPr>
        <w:t>原料库</w:t>
      </w:r>
      <w:r w:rsidR="00446817">
        <w:rPr>
          <w:rFonts w:hint="eastAsia"/>
          <w:sz w:val="28"/>
          <w:szCs w:val="28"/>
        </w:rPr>
        <w:t>内</w:t>
      </w:r>
      <w:r w:rsidR="00446817" w:rsidRPr="00AC3A3A">
        <w:rPr>
          <w:rFonts w:hint="eastAsia"/>
          <w:sz w:val="28"/>
          <w:szCs w:val="28"/>
        </w:rPr>
        <w:t>，生产时直接由轨道运输至锆还蒸车间内</w:t>
      </w:r>
      <w:r w:rsidRPr="008D61BC">
        <w:rPr>
          <w:rFonts w:hint="eastAsia"/>
          <w:sz w:val="28"/>
          <w:szCs w:val="28"/>
        </w:rPr>
        <w:t>；氩气来自厂内</w:t>
      </w:r>
      <w:r w:rsidR="000E2632">
        <w:rPr>
          <w:rFonts w:hint="eastAsia"/>
          <w:sz w:val="28"/>
          <w:szCs w:val="28"/>
        </w:rPr>
        <w:t>新建</w:t>
      </w:r>
      <w:r w:rsidRPr="008D61BC">
        <w:rPr>
          <w:rFonts w:hint="eastAsia"/>
          <w:sz w:val="28"/>
          <w:szCs w:val="28"/>
        </w:rPr>
        <w:t>液氩储罐，</w:t>
      </w:r>
      <w:r w:rsidR="004E0FF1">
        <w:rPr>
          <w:rFonts w:hint="eastAsia"/>
          <w:sz w:val="28"/>
          <w:szCs w:val="28"/>
        </w:rPr>
        <w:t>本项目</w:t>
      </w:r>
      <w:r w:rsidR="0046775E">
        <w:rPr>
          <w:bCs/>
          <w:spacing w:val="6"/>
          <w:sz w:val="28"/>
          <w:szCs w:val="28"/>
        </w:rPr>
        <w:t>涉及的主要原（辅）料情况，见表</w:t>
      </w:r>
      <w:r w:rsidR="0046775E">
        <w:rPr>
          <w:bCs/>
          <w:spacing w:val="6"/>
          <w:sz w:val="28"/>
          <w:szCs w:val="28"/>
        </w:rPr>
        <w:t>2.3-1</w:t>
      </w:r>
      <w:r w:rsidR="0046775E">
        <w:rPr>
          <w:bCs/>
          <w:spacing w:val="6"/>
          <w:sz w:val="28"/>
          <w:szCs w:val="28"/>
        </w:rPr>
        <w:t>。</w:t>
      </w:r>
    </w:p>
    <w:p w14:paraId="189607E6" w14:textId="77777777" w:rsidR="0046775E" w:rsidRPr="000A3A0C" w:rsidRDefault="0046775E" w:rsidP="000A3A0C">
      <w:pPr>
        <w:keepNext/>
        <w:adjustRightInd w:val="0"/>
        <w:snapToGrid w:val="0"/>
        <w:spacing w:beforeLines="50" w:before="166" w:afterLines="50" w:after="166"/>
        <w:jc w:val="center"/>
        <w:rPr>
          <w:rFonts w:eastAsia="黑体" w:cs="黑体"/>
          <w:spacing w:val="6"/>
          <w:sz w:val="24"/>
        </w:rPr>
      </w:pPr>
      <w:r w:rsidRPr="004D1AEC">
        <w:rPr>
          <w:rFonts w:eastAsia="黑体" w:cs="黑体" w:hint="eastAsia"/>
          <w:spacing w:val="6"/>
          <w:sz w:val="24"/>
        </w:rPr>
        <w:t>表</w:t>
      </w:r>
      <w:r w:rsidRPr="004D1AEC">
        <w:rPr>
          <w:rFonts w:eastAsia="黑体" w:cs="黑体" w:hint="eastAsia"/>
          <w:spacing w:val="6"/>
          <w:sz w:val="24"/>
        </w:rPr>
        <w:t>2</w:t>
      </w:r>
      <w:r w:rsidRPr="004D1AEC">
        <w:rPr>
          <w:rFonts w:eastAsia="黑体" w:cs="黑体"/>
          <w:spacing w:val="6"/>
          <w:sz w:val="24"/>
        </w:rPr>
        <w:t>.3</w:t>
      </w:r>
      <w:r w:rsidRPr="004D1AEC">
        <w:rPr>
          <w:rFonts w:eastAsia="黑体" w:cs="黑体" w:hint="eastAsia"/>
          <w:spacing w:val="6"/>
          <w:sz w:val="24"/>
        </w:rPr>
        <w:t>-</w:t>
      </w:r>
      <w:r w:rsidRPr="004D1AEC">
        <w:rPr>
          <w:rFonts w:eastAsia="黑体" w:cs="黑体"/>
          <w:spacing w:val="6"/>
          <w:sz w:val="24"/>
        </w:rPr>
        <w:t>1</w:t>
      </w:r>
      <w:r w:rsidR="000A3A0C" w:rsidRPr="004D1AEC">
        <w:rPr>
          <w:rFonts w:eastAsia="黑体" w:cs="黑体" w:hint="eastAsia"/>
          <w:spacing w:val="6"/>
          <w:sz w:val="24"/>
        </w:rPr>
        <w:t xml:space="preserve"> </w:t>
      </w:r>
      <w:r w:rsidRPr="004D1AEC">
        <w:rPr>
          <w:rFonts w:eastAsia="黑体" w:cs="黑体" w:hint="eastAsia"/>
          <w:spacing w:val="6"/>
          <w:sz w:val="24"/>
        </w:rPr>
        <w:t xml:space="preserve"> </w:t>
      </w:r>
      <w:r w:rsidRPr="004D1AEC">
        <w:rPr>
          <w:rFonts w:eastAsia="黑体" w:cs="黑体" w:hint="eastAsia"/>
          <w:spacing w:val="6"/>
          <w:sz w:val="24"/>
        </w:rPr>
        <w:t>原辅材料情况一览表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6"/>
        <w:gridCol w:w="1134"/>
        <w:gridCol w:w="1275"/>
        <w:gridCol w:w="1136"/>
        <w:gridCol w:w="708"/>
        <w:gridCol w:w="1134"/>
        <w:gridCol w:w="1275"/>
        <w:gridCol w:w="1134"/>
        <w:gridCol w:w="673"/>
      </w:tblGrid>
      <w:tr w:rsidR="00901688" w14:paraId="140D1024" w14:textId="77777777" w:rsidTr="00901688">
        <w:trPr>
          <w:trHeight w:val="454"/>
          <w:tblHeader/>
          <w:jc w:val="center"/>
        </w:trPr>
        <w:tc>
          <w:tcPr>
            <w:tcW w:w="384" w:type="pct"/>
            <w:vAlign w:val="center"/>
          </w:tcPr>
          <w:p w14:paraId="4EB9BBF3" w14:textId="77777777" w:rsidR="00B335A6" w:rsidRDefault="00B335A6">
            <w:pPr>
              <w:adjustRightInd w:val="0"/>
              <w:snapToGrid w:val="0"/>
              <w:jc w:val="center"/>
              <w:rPr>
                <w:szCs w:val="21"/>
              </w:rPr>
            </w:pPr>
            <w:r>
              <w:rPr>
                <w:szCs w:val="21"/>
              </w:rPr>
              <w:t>序号</w:t>
            </w:r>
          </w:p>
        </w:tc>
        <w:tc>
          <w:tcPr>
            <w:tcW w:w="618" w:type="pct"/>
            <w:vAlign w:val="center"/>
          </w:tcPr>
          <w:p w14:paraId="466C385C" w14:textId="77777777" w:rsidR="00B335A6" w:rsidRDefault="00B335A6">
            <w:pPr>
              <w:adjustRightInd w:val="0"/>
              <w:snapToGrid w:val="0"/>
              <w:jc w:val="center"/>
              <w:rPr>
                <w:szCs w:val="21"/>
              </w:rPr>
            </w:pPr>
            <w:r>
              <w:rPr>
                <w:szCs w:val="21"/>
              </w:rPr>
              <w:t>名称</w:t>
            </w:r>
          </w:p>
        </w:tc>
        <w:tc>
          <w:tcPr>
            <w:tcW w:w="695" w:type="pct"/>
            <w:vAlign w:val="center"/>
          </w:tcPr>
          <w:p w14:paraId="40BB0E85" w14:textId="77777777" w:rsidR="00B335A6" w:rsidRDefault="00B335A6">
            <w:pPr>
              <w:widowControl/>
              <w:adjustRightInd w:val="0"/>
              <w:snapToGrid w:val="0"/>
              <w:jc w:val="center"/>
              <w:textAlignment w:val="center"/>
              <w:rPr>
                <w:szCs w:val="21"/>
              </w:rPr>
            </w:pPr>
            <w:r>
              <w:rPr>
                <w:szCs w:val="21"/>
              </w:rPr>
              <w:t>最大储存量</w:t>
            </w:r>
          </w:p>
        </w:tc>
        <w:tc>
          <w:tcPr>
            <w:tcW w:w="619" w:type="pct"/>
            <w:vAlign w:val="center"/>
          </w:tcPr>
          <w:p w14:paraId="6328C9C6" w14:textId="77777777" w:rsidR="00B335A6" w:rsidRDefault="00B335A6">
            <w:pPr>
              <w:widowControl/>
              <w:adjustRightInd w:val="0"/>
              <w:snapToGrid w:val="0"/>
              <w:jc w:val="center"/>
              <w:textAlignment w:val="center"/>
              <w:rPr>
                <w:szCs w:val="21"/>
              </w:rPr>
            </w:pPr>
            <w:r>
              <w:rPr>
                <w:szCs w:val="21"/>
              </w:rPr>
              <w:t>储存方式</w:t>
            </w:r>
          </w:p>
        </w:tc>
        <w:tc>
          <w:tcPr>
            <w:tcW w:w="386" w:type="pct"/>
            <w:vAlign w:val="center"/>
          </w:tcPr>
          <w:p w14:paraId="2ED19962" w14:textId="77777777" w:rsidR="00B335A6" w:rsidRDefault="00B335A6">
            <w:pPr>
              <w:widowControl/>
              <w:adjustRightInd w:val="0"/>
              <w:snapToGrid w:val="0"/>
              <w:jc w:val="center"/>
              <w:textAlignment w:val="center"/>
              <w:rPr>
                <w:szCs w:val="21"/>
              </w:rPr>
            </w:pPr>
            <w:r>
              <w:rPr>
                <w:szCs w:val="21"/>
              </w:rPr>
              <w:t>形态</w:t>
            </w:r>
          </w:p>
        </w:tc>
        <w:tc>
          <w:tcPr>
            <w:tcW w:w="618" w:type="pct"/>
            <w:vAlign w:val="center"/>
          </w:tcPr>
          <w:p w14:paraId="39F60005" w14:textId="77777777" w:rsidR="00B335A6" w:rsidRDefault="00B335A6">
            <w:pPr>
              <w:adjustRightInd w:val="0"/>
              <w:snapToGrid w:val="0"/>
              <w:jc w:val="center"/>
              <w:rPr>
                <w:szCs w:val="21"/>
              </w:rPr>
            </w:pPr>
            <w:r>
              <w:rPr>
                <w:szCs w:val="21"/>
              </w:rPr>
              <w:t>年使用量（</w:t>
            </w:r>
            <w:r>
              <w:rPr>
                <w:szCs w:val="21"/>
              </w:rPr>
              <w:t>t/a</w:t>
            </w:r>
            <w:r>
              <w:rPr>
                <w:szCs w:val="21"/>
              </w:rPr>
              <w:t>）</w:t>
            </w:r>
          </w:p>
        </w:tc>
        <w:tc>
          <w:tcPr>
            <w:tcW w:w="695" w:type="pct"/>
            <w:vAlign w:val="center"/>
          </w:tcPr>
          <w:p w14:paraId="2D6B9B3B" w14:textId="77777777" w:rsidR="00B335A6" w:rsidRDefault="00B335A6">
            <w:pPr>
              <w:adjustRightInd w:val="0"/>
              <w:snapToGrid w:val="0"/>
              <w:jc w:val="center"/>
              <w:rPr>
                <w:szCs w:val="21"/>
              </w:rPr>
            </w:pPr>
            <w:r>
              <w:rPr>
                <w:szCs w:val="21"/>
              </w:rPr>
              <w:t>火灾危险性分类</w:t>
            </w:r>
          </w:p>
        </w:tc>
        <w:tc>
          <w:tcPr>
            <w:tcW w:w="618" w:type="pct"/>
            <w:vAlign w:val="center"/>
          </w:tcPr>
          <w:p w14:paraId="142EF0FE" w14:textId="77777777" w:rsidR="00B335A6" w:rsidRDefault="00B335A6">
            <w:pPr>
              <w:adjustRightInd w:val="0"/>
              <w:snapToGrid w:val="0"/>
              <w:jc w:val="center"/>
              <w:rPr>
                <w:szCs w:val="21"/>
              </w:rPr>
            </w:pPr>
            <w:r>
              <w:rPr>
                <w:szCs w:val="21"/>
              </w:rPr>
              <w:t>储存地点</w:t>
            </w:r>
          </w:p>
        </w:tc>
        <w:tc>
          <w:tcPr>
            <w:tcW w:w="368" w:type="pct"/>
            <w:vAlign w:val="center"/>
          </w:tcPr>
          <w:p w14:paraId="67DFE97B" w14:textId="77777777" w:rsidR="00B335A6" w:rsidRDefault="00B335A6">
            <w:pPr>
              <w:adjustRightInd w:val="0"/>
              <w:snapToGrid w:val="0"/>
              <w:jc w:val="center"/>
              <w:rPr>
                <w:szCs w:val="21"/>
              </w:rPr>
            </w:pPr>
            <w:r>
              <w:rPr>
                <w:rFonts w:hint="eastAsia"/>
                <w:szCs w:val="21"/>
              </w:rPr>
              <w:t>备注</w:t>
            </w:r>
          </w:p>
        </w:tc>
      </w:tr>
      <w:tr w:rsidR="00901688" w14:paraId="61CB09F1" w14:textId="77777777" w:rsidTr="00901688">
        <w:trPr>
          <w:trHeight w:val="454"/>
          <w:jc w:val="center"/>
        </w:trPr>
        <w:tc>
          <w:tcPr>
            <w:tcW w:w="384" w:type="pct"/>
            <w:vAlign w:val="center"/>
          </w:tcPr>
          <w:p w14:paraId="5431039A" w14:textId="77777777" w:rsidR="00B335A6" w:rsidRDefault="00B335A6">
            <w:pPr>
              <w:adjustRightInd w:val="0"/>
              <w:snapToGrid w:val="0"/>
              <w:jc w:val="center"/>
              <w:rPr>
                <w:szCs w:val="21"/>
              </w:rPr>
            </w:pPr>
            <w:r>
              <w:rPr>
                <w:szCs w:val="21"/>
              </w:rPr>
              <w:t>1</w:t>
            </w:r>
          </w:p>
        </w:tc>
        <w:tc>
          <w:tcPr>
            <w:tcW w:w="618" w:type="pct"/>
            <w:vAlign w:val="center"/>
          </w:tcPr>
          <w:p w14:paraId="77641291" w14:textId="77777777" w:rsidR="00B335A6" w:rsidRDefault="00B335A6">
            <w:pPr>
              <w:widowControl/>
              <w:adjustRightInd w:val="0"/>
              <w:snapToGrid w:val="0"/>
              <w:jc w:val="center"/>
              <w:textAlignment w:val="center"/>
              <w:rPr>
                <w:szCs w:val="21"/>
              </w:rPr>
            </w:pPr>
            <w:r w:rsidRPr="000A3A0C">
              <w:rPr>
                <w:rFonts w:hint="eastAsia"/>
                <w:szCs w:val="21"/>
              </w:rPr>
              <w:t>四氯化锆</w:t>
            </w:r>
          </w:p>
        </w:tc>
        <w:tc>
          <w:tcPr>
            <w:tcW w:w="695" w:type="pct"/>
            <w:vAlign w:val="center"/>
          </w:tcPr>
          <w:p w14:paraId="55294CE5" w14:textId="0E251459" w:rsidR="00B335A6" w:rsidRDefault="002A2860">
            <w:pPr>
              <w:widowControl/>
              <w:adjustRightInd w:val="0"/>
              <w:snapToGrid w:val="0"/>
              <w:jc w:val="center"/>
              <w:rPr>
                <w:szCs w:val="21"/>
              </w:rPr>
            </w:pPr>
            <w:r w:rsidRPr="002A2860">
              <w:rPr>
                <w:rFonts w:hint="eastAsia"/>
                <w:szCs w:val="21"/>
              </w:rPr>
              <w:t>5</w:t>
            </w:r>
            <w:r w:rsidR="00B335A6" w:rsidRPr="002A2860">
              <w:rPr>
                <w:rFonts w:hint="eastAsia"/>
                <w:szCs w:val="21"/>
              </w:rPr>
              <w:t>t</w:t>
            </w:r>
            <w:r w:rsidRPr="002A2860">
              <w:rPr>
                <w:rFonts w:hint="eastAsia"/>
                <w:szCs w:val="21"/>
              </w:rPr>
              <w:t>（每桶）</w:t>
            </w:r>
          </w:p>
        </w:tc>
        <w:tc>
          <w:tcPr>
            <w:tcW w:w="619" w:type="pct"/>
            <w:vAlign w:val="center"/>
          </w:tcPr>
          <w:p w14:paraId="2C77CFB9" w14:textId="77777777" w:rsidR="00B335A6" w:rsidRDefault="00B335A6">
            <w:pPr>
              <w:widowControl/>
              <w:adjustRightInd w:val="0"/>
              <w:snapToGrid w:val="0"/>
              <w:jc w:val="center"/>
              <w:rPr>
                <w:szCs w:val="21"/>
              </w:rPr>
            </w:pPr>
            <w:r>
              <w:rPr>
                <w:rFonts w:hint="eastAsia"/>
                <w:szCs w:val="21"/>
              </w:rPr>
              <w:t>罐装</w:t>
            </w:r>
          </w:p>
        </w:tc>
        <w:tc>
          <w:tcPr>
            <w:tcW w:w="386" w:type="pct"/>
            <w:vAlign w:val="center"/>
          </w:tcPr>
          <w:p w14:paraId="0B68C094" w14:textId="77777777" w:rsidR="00B335A6" w:rsidRDefault="00B335A6">
            <w:pPr>
              <w:widowControl/>
              <w:adjustRightInd w:val="0"/>
              <w:snapToGrid w:val="0"/>
              <w:jc w:val="center"/>
              <w:rPr>
                <w:szCs w:val="21"/>
              </w:rPr>
            </w:pPr>
            <w:r>
              <w:rPr>
                <w:rFonts w:hint="eastAsia"/>
                <w:szCs w:val="21"/>
              </w:rPr>
              <w:t>固</w:t>
            </w:r>
          </w:p>
        </w:tc>
        <w:tc>
          <w:tcPr>
            <w:tcW w:w="618" w:type="pct"/>
            <w:vAlign w:val="center"/>
          </w:tcPr>
          <w:p w14:paraId="4CB0B579" w14:textId="77777777" w:rsidR="00B335A6" w:rsidRDefault="00B335A6">
            <w:pPr>
              <w:widowControl/>
              <w:adjustRightInd w:val="0"/>
              <w:snapToGrid w:val="0"/>
              <w:jc w:val="center"/>
              <w:textAlignment w:val="center"/>
              <w:rPr>
                <w:szCs w:val="21"/>
              </w:rPr>
            </w:pPr>
            <w:r>
              <w:rPr>
                <w:rFonts w:hint="eastAsia"/>
                <w:szCs w:val="21"/>
              </w:rPr>
              <w:t>5616.8</w:t>
            </w:r>
          </w:p>
        </w:tc>
        <w:tc>
          <w:tcPr>
            <w:tcW w:w="695" w:type="pct"/>
            <w:vAlign w:val="center"/>
          </w:tcPr>
          <w:p w14:paraId="322EB647" w14:textId="77777777" w:rsidR="00B335A6" w:rsidRDefault="00B335A6">
            <w:pPr>
              <w:widowControl/>
              <w:adjustRightInd w:val="0"/>
              <w:snapToGrid w:val="0"/>
              <w:jc w:val="center"/>
              <w:textAlignment w:val="center"/>
              <w:rPr>
                <w:szCs w:val="21"/>
                <w:lang w:bidi="ar"/>
              </w:rPr>
            </w:pPr>
            <w:r>
              <w:rPr>
                <w:rFonts w:hint="eastAsia"/>
                <w:szCs w:val="21"/>
                <w:lang w:bidi="ar"/>
              </w:rPr>
              <w:t>戊</w:t>
            </w:r>
          </w:p>
        </w:tc>
        <w:tc>
          <w:tcPr>
            <w:tcW w:w="618" w:type="pct"/>
            <w:vAlign w:val="center"/>
          </w:tcPr>
          <w:p w14:paraId="45139B08" w14:textId="75113BDB" w:rsidR="00B335A6" w:rsidRDefault="006B04A1">
            <w:pPr>
              <w:adjustRightInd w:val="0"/>
              <w:snapToGrid w:val="0"/>
              <w:jc w:val="center"/>
              <w:rPr>
                <w:szCs w:val="21"/>
              </w:rPr>
            </w:pPr>
            <w:r>
              <w:rPr>
                <w:rFonts w:hint="eastAsia"/>
                <w:szCs w:val="21"/>
              </w:rPr>
              <w:t>-</w:t>
            </w:r>
          </w:p>
        </w:tc>
        <w:tc>
          <w:tcPr>
            <w:tcW w:w="368" w:type="pct"/>
            <w:vAlign w:val="center"/>
          </w:tcPr>
          <w:p w14:paraId="1C2F688F" w14:textId="77777777" w:rsidR="00B335A6" w:rsidRDefault="00B335A6">
            <w:pPr>
              <w:adjustRightInd w:val="0"/>
              <w:snapToGrid w:val="0"/>
              <w:jc w:val="center"/>
              <w:rPr>
                <w:szCs w:val="21"/>
              </w:rPr>
            </w:pPr>
          </w:p>
        </w:tc>
      </w:tr>
      <w:tr w:rsidR="00901688" w14:paraId="1080B46A" w14:textId="77777777" w:rsidTr="00901688">
        <w:trPr>
          <w:trHeight w:val="454"/>
          <w:jc w:val="center"/>
        </w:trPr>
        <w:tc>
          <w:tcPr>
            <w:tcW w:w="384" w:type="pct"/>
            <w:vAlign w:val="center"/>
          </w:tcPr>
          <w:p w14:paraId="45495424" w14:textId="77777777" w:rsidR="00B335A6" w:rsidRDefault="00B335A6">
            <w:pPr>
              <w:adjustRightInd w:val="0"/>
              <w:snapToGrid w:val="0"/>
              <w:jc w:val="center"/>
              <w:rPr>
                <w:szCs w:val="21"/>
              </w:rPr>
            </w:pPr>
            <w:r>
              <w:rPr>
                <w:szCs w:val="21"/>
              </w:rPr>
              <w:t>2</w:t>
            </w:r>
          </w:p>
        </w:tc>
        <w:tc>
          <w:tcPr>
            <w:tcW w:w="618" w:type="pct"/>
            <w:vAlign w:val="center"/>
          </w:tcPr>
          <w:p w14:paraId="292DD101" w14:textId="77777777" w:rsidR="00B335A6" w:rsidRDefault="00B335A6">
            <w:pPr>
              <w:widowControl/>
              <w:adjustRightInd w:val="0"/>
              <w:snapToGrid w:val="0"/>
              <w:jc w:val="center"/>
              <w:textAlignment w:val="center"/>
              <w:rPr>
                <w:kern w:val="0"/>
                <w:szCs w:val="21"/>
                <w:lang w:bidi="ar"/>
              </w:rPr>
            </w:pPr>
            <w:r w:rsidRPr="000A3A0C">
              <w:rPr>
                <w:rFonts w:hint="eastAsia"/>
                <w:szCs w:val="21"/>
              </w:rPr>
              <w:t>镁锭</w:t>
            </w:r>
          </w:p>
        </w:tc>
        <w:tc>
          <w:tcPr>
            <w:tcW w:w="695" w:type="pct"/>
            <w:vAlign w:val="center"/>
          </w:tcPr>
          <w:p w14:paraId="5DB7EABA" w14:textId="77777777" w:rsidR="00B335A6" w:rsidRDefault="00B335A6">
            <w:pPr>
              <w:widowControl/>
              <w:adjustRightInd w:val="0"/>
              <w:snapToGrid w:val="0"/>
              <w:jc w:val="center"/>
              <w:rPr>
                <w:szCs w:val="21"/>
              </w:rPr>
            </w:pPr>
            <w:r>
              <w:rPr>
                <w:rFonts w:hint="eastAsia"/>
                <w:szCs w:val="21"/>
              </w:rPr>
              <w:t>180t</w:t>
            </w:r>
          </w:p>
        </w:tc>
        <w:tc>
          <w:tcPr>
            <w:tcW w:w="619" w:type="pct"/>
            <w:vAlign w:val="center"/>
          </w:tcPr>
          <w:p w14:paraId="73B4D9D4" w14:textId="77777777" w:rsidR="00B335A6" w:rsidRDefault="00B335A6">
            <w:pPr>
              <w:widowControl/>
              <w:adjustRightInd w:val="0"/>
              <w:snapToGrid w:val="0"/>
              <w:jc w:val="center"/>
              <w:rPr>
                <w:szCs w:val="21"/>
              </w:rPr>
            </w:pPr>
            <w:r>
              <w:rPr>
                <w:rFonts w:hint="eastAsia"/>
                <w:szCs w:val="21"/>
              </w:rPr>
              <w:t>堆垛</w:t>
            </w:r>
          </w:p>
        </w:tc>
        <w:tc>
          <w:tcPr>
            <w:tcW w:w="386" w:type="pct"/>
            <w:vAlign w:val="center"/>
          </w:tcPr>
          <w:p w14:paraId="7C15884F" w14:textId="77777777" w:rsidR="00B335A6" w:rsidRDefault="00B335A6">
            <w:pPr>
              <w:widowControl/>
              <w:adjustRightInd w:val="0"/>
              <w:snapToGrid w:val="0"/>
              <w:jc w:val="center"/>
              <w:rPr>
                <w:szCs w:val="21"/>
              </w:rPr>
            </w:pPr>
            <w:r>
              <w:rPr>
                <w:szCs w:val="21"/>
              </w:rPr>
              <w:t>固</w:t>
            </w:r>
          </w:p>
        </w:tc>
        <w:tc>
          <w:tcPr>
            <w:tcW w:w="618" w:type="pct"/>
            <w:vAlign w:val="center"/>
          </w:tcPr>
          <w:p w14:paraId="611B26EC" w14:textId="77777777" w:rsidR="00B335A6" w:rsidRDefault="00B335A6">
            <w:pPr>
              <w:widowControl/>
              <w:adjustRightInd w:val="0"/>
              <w:snapToGrid w:val="0"/>
              <w:jc w:val="center"/>
              <w:textAlignment w:val="center"/>
              <w:rPr>
                <w:szCs w:val="21"/>
              </w:rPr>
            </w:pPr>
            <w:r>
              <w:rPr>
                <w:rFonts w:hint="eastAsia"/>
                <w:szCs w:val="21"/>
              </w:rPr>
              <w:t>1163.48</w:t>
            </w:r>
          </w:p>
        </w:tc>
        <w:tc>
          <w:tcPr>
            <w:tcW w:w="695" w:type="pct"/>
            <w:vAlign w:val="center"/>
          </w:tcPr>
          <w:p w14:paraId="69B11F0C" w14:textId="5094CE1A" w:rsidR="00B335A6" w:rsidRDefault="00001B4C">
            <w:pPr>
              <w:widowControl/>
              <w:adjustRightInd w:val="0"/>
              <w:snapToGrid w:val="0"/>
              <w:jc w:val="center"/>
              <w:textAlignment w:val="center"/>
              <w:rPr>
                <w:szCs w:val="21"/>
                <w:lang w:bidi="ar"/>
              </w:rPr>
            </w:pPr>
            <w:r w:rsidRPr="00AC3A3A">
              <w:rPr>
                <w:rFonts w:hint="eastAsia"/>
                <w:szCs w:val="21"/>
                <w:lang w:bidi="ar"/>
              </w:rPr>
              <w:t>丁</w:t>
            </w:r>
          </w:p>
        </w:tc>
        <w:tc>
          <w:tcPr>
            <w:tcW w:w="618" w:type="pct"/>
            <w:vAlign w:val="center"/>
          </w:tcPr>
          <w:p w14:paraId="4B00FE1A" w14:textId="77777777" w:rsidR="00B335A6" w:rsidRDefault="00B335A6">
            <w:pPr>
              <w:adjustRightInd w:val="0"/>
              <w:snapToGrid w:val="0"/>
              <w:jc w:val="center"/>
              <w:rPr>
                <w:szCs w:val="21"/>
              </w:rPr>
            </w:pPr>
            <w:r>
              <w:rPr>
                <w:rFonts w:hint="eastAsia"/>
                <w:szCs w:val="21"/>
              </w:rPr>
              <w:t>原料库</w:t>
            </w:r>
          </w:p>
        </w:tc>
        <w:tc>
          <w:tcPr>
            <w:tcW w:w="368" w:type="pct"/>
            <w:vAlign w:val="center"/>
          </w:tcPr>
          <w:p w14:paraId="0021171F" w14:textId="77777777" w:rsidR="00B335A6" w:rsidRDefault="00B335A6">
            <w:pPr>
              <w:adjustRightInd w:val="0"/>
              <w:snapToGrid w:val="0"/>
              <w:jc w:val="center"/>
              <w:rPr>
                <w:szCs w:val="21"/>
              </w:rPr>
            </w:pPr>
            <w:r>
              <w:rPr>
                <w:rFonts w:hint="eastAsia"/>
                <w:szCs w:val="21"/>
              </w:rPr>
              <w:t>外购</w:t>
            </w:r>
          </w:p>
        </w:tc>
      </w:tr>
      <w:tr w:rsidR="00901688" w14:paraId="6894F68E" w14:textId="77777777" w:rsidTr="00901688">
        <w:trPr>
          <w:trHeight w:val="454"/>
          <w:jc w:val="center"/>
        </w:trPr>
        <w:tc>
          <w:tcPr>
            <w:tcW w:w="384" w:type="pct"/>
            <w:vAlign w:val="center"/>
          </w:tcPr>
          <w:p w14:paraId="34960A2C" w14:textId="77777777" w:rsidR="00B335A6" w:rsidRDefault="00B335A6">
            <w:pPr>
              <w:adjustRightInd w:val="0"/>
              <w:snapToGrid w:val="0"/>
              <w:jc w:val="center"/>
              <w:rPr>
                <w:szCs w:val="21"/>
              </w:rPr>
            </w:pPr>
            <w:r>
              <w:rPr>
                <w:szCs w:val="21"/>
              </w:rPr>
              <w:t>3</w:t>
            </w:r>
          </w:p>
        </w:tc>
        <w:tc>
          <w:tcPr>
            <w:tcW w:w="618" w:type="pct"/>
            <w:vAlign w:val="center"/>
          </w:tcPr>
          <w:p w14:paraId="7B10FCA6" w14:textId="77777777" w:rsidR="00B335A6" w:rsidRDefault="00B335A6">
            <w:pPr>
              <w:widowControl/>
              <w:adjustRightInd w:val="0"/>
              <w:snapToGrid w:val="0"/>
              <w:jc w:val="center"/>
              <w:textAlignment w:val="center"/>
              <w:rPr>
                <w:kern w:val="0"/>
                <w:szCs w:val="21"/>
                <w:lang w:bidi="ar"/>
              </w:rPr>
            </w:pPr>
            <w:r>
              <w:rPr>
                <w:rFonts w:hint="eastAsia"/>
                <w:szCs w:val="21"/>
              </w:rPr>
              <w:t>液氩</w:t>
            </w:r>
          </w:p>
        </w:tc>
        <w:tc>
          <w:tcPr>
            <w:tcW w:w="695" w:type="pct"/>
            <w:vAlign w:val="center"/>
          </w:tcPr>
          <w:p w14:paraId="55B96756" w14:textId="77777777" w:rsidR="00B335A6" w:rsidRDefault="00E9305D">
            <w:pPr>
              <w:widowControl/>
              <w:adjustRightInd w:val="0"/>
              <w:snapToGrid w:val="0"/>
              <w:jc w:val="center"/>
              <w:rPr>
                <w:szCs w:val="21"/>
              </w:rPr>
            </w:pPr>
            <w:r>
              <w:rPr>
                <w:rFonts w:hint="eastAsia"/>
                <w:szCs w:val="21"/>
              </w:rPr>
              <w:t>50</w:t>
            </w:r>
            <w:r w:rsidR="00B335A6">
              <w:rPr>
                <w:rFonts w:hint="eastAsia"/>
                <w:szCs w:val="21"/>
              </w:rPr>
              <w:t>m</w:t>
            </w:r>
            <w:r w:rsidR="00B335A6" w:rsidRPr="0003728D">
              <w:rPr>
                <w:rFonts w:hint="eastAsia"/>
                <w:szCs w:val="21"/>
                <w:vertAlign w:val="superscript"/>
              </w:rPr>
              <w:t>3</w:t>
            </w:r>
          </w:p>
        </w:tc>
        <w:tc>
          <w:tcPr>
            <w:tcW w:w="619" w:type="pct"/>
            <w:vAlign w:val="center"/>
          </w:tcPr>
          <w:p w14:paraId="44BE31F9" w14:textId="77777777" w:rsidR="00B335A6" w:rsidRDefault="00B335A6">
            <w:pPr>
              <w:widowControl/>
              <w:adjustRightInd w:val="0"/>
              <w:snapToGrid w:val="0"/>
              <w:jc w:val="center"/>
              <w:rPr>
                <w:szCs w:val="21"/>
              </w:rPr>
            </w:pPr>
            <w:r>
              <w:rPr>
                <w:rFonts w:hint="eastAsia"/>
                <w:szCs w:val="21"/>
              </w:rPr>
              <w:t>储罐</w:t>
            </w:r>
          </w:p>
        </w:tc>
        <w:tc>
          <w:tcPr>
            <w:tcW w:w="386" w:type="pct"/>
            <w:vAlign w:val="center"/>
          </w:tcPr>
          <w:p w14:paraId="4F8FEE3B" w14:textId="77777777" w:rsidR="00B335A6" w:rsidRDefault="00B335A6">
            <w:pPr>
              <w:widowControl/>
              <w:adjustRightInd w:val="0"/>
              <w:snapToGrid w:val="0"/>
              <w:jc w:val="center"/>
              <w:rPr>
                <w:szCs w:val="21"/>
              </w:rPr>
            </w:pPr>
            <w:r>
              <w:rPr>
                <w:rFonts w:hint="eastAsia"/>
                <w:szCs w:val="21"/>
              </w:rPr>
              <w:t>液</w:t>
            </w:r>
          </w:p>
        </w:tc>
        <w:tc>
          <w:tcPr>
            <w:tcW w:w="618" w:type="pct"/>
            <w:vAlign w:val="center"/>
          </w:tcPr>
          <w:p w14:paraId="5FB31FEE" w14:textId="77777777" w:rsidR="00B335A6" w:rsidRDefault="00B335A6">
            <w:pPr>
              <w:widowControl/>
              <w:adjustRightInd w:val="0"/>
              <w:snapToGrid w:val="0"/>
              <w:jc w:val="center"/>
              <w:textAlignment w:val="center"/>
              <w:rPr>
                <w:kern w:val="0"/>
                <w:szCs w:val="21"/>
                <w:lang w:bidi="ar"/>
              </w:rPr>
            </w:pPr>
            <w:r>
              <w:rPr>
                <w:rFonts w:hint="eastAsia"/>
                <w:kern w:val="0"/>
                <w:szCs w:val="21"/>
                <w:lang w:bidi="ar"/>
              </w:rPr>
              <w:t>80</w:t>
            </w:r>
          </w:p>
        </w:tc>
        <w:tc>
          <w:tcPr>
            <w:tcW w:w="695" w:type="pct"/>
            <w:vAlign w:val="center"/>
          </w:tcPr>
          <w:p w14:paraId="75DCC6C6" w14:textId="77777777" w:rsidR="00B335A6" w:rsidRDefault="00B335A6">
            <w:pPr>
              <w:widowControl/>
              <w:adjustRightInd w:val="0"/>
              <w:snapToGrid w:val="0"/>
              <w:jc w:val="center"/>
              <w:textAlignment w:val="center"/>
              <w:rPr>
                <w:szCs w:val="21"/>
                <w:lang w:bidi="ar"/>
              </w:rPr>
            </w:pPr>
            <w:r>
              <w:rPr>
                <w:rFonts w:hint="eastAsia"/>
                <w:szCs w:val="21"/>
                <w:lang w:bidi="ar"/>
              </w:rPr>
              <w:t>戊</w:t>
            </w:r>
          </w:p>
        </w:tc>
        <w:tc>
          <w:tcPr>
            <w:tcW w:w="618" w:type="pct"/>
            <w:vAlign w:val="center"/>
          </w:tcPr>
          <w:p w14:paraId="31C2878D" w14:textId="77777777" w:rsidR="00B335A6" w:rsidRDefault="00B335A6">
            <w:pPr>
              <w:adjustRightInd w:val="0"/>
              <w:snapToGrid w:val="0"/>
              <w:jc w:val="center"/>
              <w:rPr>
                <w:szCs w:val="21"/>
              </w:rPr>
            </w:pPr>
            <w:r w:rsidRPr="006E4035">
              <w:rPr>
                <w:rFonts w:hint="eastAsia"/>
                <w:szCs w:val="21"/>
              </w:rPr>
              <w:t>液氩储罐</w:t>
            </w:r>
          </w:p>
        </w:tc>
        <w:tc>
          <w:tcPr>
            <w:tcW w:w="368" w:type="pct"/>
            <w:vAlign w:val="center"/>
          </w:tcPr>
          <w:p w14:paraId="0ED6FC2D" w14:textId="77777777" w:rsidR="00B335A6" w:rsidRPr="006E4035" w:rsidRDefault="00B335A6">
            <w:pPr>
              <w:adjustRightInd w:val="0"/>
              <w:snapToGrid w:val="0"/>
              <w:jc w:val="center"/>
              <w:rPr>
                <w:szCs w:val="21"/>
              </w:rPr>
            </w:pPr>
          </w:p>
        </w:tc>
      </w:tr>
      <w:tr w:rsidR="00B335A6" w14:paraId="28F37F26" w14:textId="77777777" w:rsidTr="00B335A6">
        <w:trPr>
          <w:trHeight w:val="454"/>
          <w:jc w:val="center"/>
        </w:trPr>
        <w:tc>
          <w:tcPr>
            <w:tcW w:w="5000" w:type="pct"/>
            <w:gridSpan w:val="9"/>
            <w:vAlign w:val="center"/>
          </w:tcPr>
          <w:p w14:paraId="35C385DF" w14:textId="2E811661" w:rsidR="006B04A1" w:rsidRDefault="00B335A6" w:rsidP="00B335A6">
            <w:pPr>
              <w:adjustRightInd w:val="0"/>
              <w:snapToGrid w:val="0"/>
              <w:jc w:val="left"/>
              <w:rPr>
                <w:szCs w:val="21"/>
              </w:rPr>
            </w:pPr>
            <w:r w:rsidRPr="007A48E7">
              <w:rPr>
                <w:rFonts w:hint="eastAsia"/>
                <w:szCs w:val="21"/>
              </w:rPr>
              <w:t>注：储存地点（原料库）为利旧</w:t>
            </w:r>
            <w:r w:rsidR="006B04A1">
              <w:rPr>
                <w:rFonts w:hint="eastAsia"/>
                <w:szCs w:val="21"/>
              </w:rPr>
              <w:t>；</w:t>
            </w:r>
            <w:r w:rsidR="006B04A1" w:rsidRPr="002A2860">
              <w:rPr>
                <w:rFonts w:hint="eastAsia"/>
                <w:szCs w:val="21"/>
              </w:rPr>
              <w:t>四氯化锆不储存，产出后直接装桶运送至锆还蒸车间。</w:t>
            </w:r>
          </w:p>
        </w:tc>
      </w:tr>
    </w:tbl>
    <w:p w14:paraId="2061A50E"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130" w:name="_Toc1527"/>
      <w:bookmarkStart w:id="131" w:name="_Toc15390"/>
      <w:bookmarkStart w:id="132" w:name="_Toc25156"/>
      <w:bookmarkStart w:id="133" w:name="_Toc30269"/>
      <w:bookmarkStart w:id="134" w:name="_Toc8044"/>
      <w:bookmarkStart w:id="135" w:name="_Toc205795880"/>
      <w:bookmarkEnd w:id="90"/>
      <w:bookmarkEnd w:id="91"/>
      <w:bookmarkEnd w:id="92"/>
      <w:bookmarkEnd w:id="93"/>
      <w:bookmarkEnd w:id="94"/>
      <w:bookmarkEnd w:id="95"/>
      <w:bookmarkEnd w:id="96"/>
      <w:bookmarkEnd w:id="97"/>
      <w:bookmarkEnd w:id="98"/>
      <w:bookmarkEnd w:id="99"/>
      <w:bookmarkEnd w:id="100"/>
      <w:bookmarkEnd w:id="101"/>
      <w:bookmarkEnd w:id="102"/>
      <w:bookmarkEnd w:id="103"/>
      <w:r w:rsidRPr="001461CE">
        <w:rPr>
          <w:rFonts w:ascii="Times New Roman" w:eastAsia="楷体_GB2312" w:hAnsi="Times New Roman"/>
        </w:rPr>
        <w:t>2.4</w:t>
      </w:r>
      <w:bookmarkEnd w:id="130"/>
      <w:bookmarkEnd w:id="131"/>
      <w:r w:rsidRPr="001461CE">
        <w:rPr>
          <w:rFonts w:ascii="Times New Roman" w:eastAsia="楷体_GB2312" w:hAnsi="Times New Roman" w:hint="eastAsia"/>
        </w:rPr>
        <w:t>工艺流程、主要装置（设备）和设施的布局及其上下游生产装置的关系</w:t>
      </w:r>
      <w:bookmarkEnd w:id="132"/>
      <w:bookmarkEnd w:id="133"/>
      <w:bookmarkEnd w:id="134"/>
      <w:bookmarkEnd w:id="135"/>
    </w:p>
    <w:p w14:paraId="5D05D22A"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w:t>
      </w:r>
      <w:r w:rsidRPr="001B6610">
        <w:rPr>
          <w:rFonts w:eastAsia="黑体"/>
          <w:sz w:val="28"/>
          <w:szCs w:val="28"/>
        </w:rPr>
        <w:t>4</w:t>
      </w:r>
      <w:r w:rsidRPr="001B6610">
        <w:rPr>
          <w:rFonts w:eastAsia="黑体" w:hint="eastAsia"/>
          <w:sz w:val="28"/>
          <w:szCs w:val="28"/>
        </w:rPr>
        <w:t>.1</w:t>
      </w:r>
      <w:r w:rsidRPr="001B6610">
        <w:rPr>
          <w:rFonts w:eastAsia="黑体" w:hint="eastAsia"/>
          <w:sz w:val="28"/>
          <w:szCs w:val="28"/>
        </w:rPr>
        <w:t>工艺流程</w:t>
      </w:r>
    </w:p>
    <w:p w14:paraId="02288449" w14:textId="77777777" w:rsidR="00B62B80" w:rsidRPr="00AC3A3A" w:rsidRDefault="00B62B80" w:rsidP="00B62B80">
      <w:pPr>
        <w:pStyle w:val="19"/>
        <w:adjustRightInd w:val="0"/>
        <w:snapToGrid w:val="0"/>
        <w:spacing w:line="360" w:lineRule="auto"/>
        <w:ind w:firstLineChars="200" w:firstLine="560"/>
        <w:rPr>
          <w:sz w:val="28"/>
          <w:szCs w:val="28"/>
        </w:rPr>
      </w:pPr>
      <w:bookmarkStart w:id="136" w:name="_Toc15882402"/>
      <w:bookmarkStart w:id="137" w:name="_Toc41913667"/>
      <w:bookmarkStart w:id="138" w:name="_Toc15882480"/>
      <w:r w:rsidRPr="00AC3A3A">
        <w:rPr>
          <w:rFonts w:hint="eastAsia"/>
          <w:sz w:val="28"/>
          <w:szCs w:val="28"/>
        </w:rPr>
        <w:t>本项目生产海绵锆的方法为在</w:t>
      </w:r>
      <w:r w:rsidRPr="00AC3A3A">
        <w:rPr>
          <w:rFonts w:hint="eastAsia"/>
          <w:sz w:val="28"/>
          <w:szCs w:val="28"/>
        </w:rPr>
        <w:t>800</w:t>
      </w:r>
      <w:r w:rsidRPr="00AC3A3A">
        <w:rPr>
          <w:rFonts w:hint="eastAsia"/>
          <w:sz w:val="28"/>
          <w:szCs w:val="28"/>
        </w:rPr>
        <w:t>℃</w:t>
      </w:r>
      <w:r w:rsidRPr="00AC3A3A">
        <w:rPr>
          <w:rFonts w:hint="eastAsia"/>
          <w:sz w:val="28"/>
          <w:szCs w:val="28"/>
        </w:rPr>
        <w:t>~900</w:t>
      </w:r>
      <w:r w:rsidRPr="00AC3A3A">
        <w:rPr>
          <w:rFonts w:hint="eastAsia"/>
          <w:sz w:val="28"/>
          <w:szCs w:val="28"/>
        </w:rPr>
        <w:t>℃下的氩气气氛中，用金属镁与四氯化锆反应得到海绵状的金属锆和氯化镁的生产方法。</w:t>
      </w:r>
    </w:p>
    <w:p w14:paraId="027F3AC5" w14:textId="2F768E4D" w:rsidR="00B62B80" w:rsidRPr="00AC3A3A" w:rsidRDefault="00B62B80" w:rsidP="00B62B80">
      <w:pPr>
        <w:pStyle w:val="19"/>
        <w:adjustRightInd w:val="0"/>
        <w:snapToGrid w:val="0"/>
        <w:spacing w:line="360" w:lineRule="auto"/>
        <w:ind w:firstLineChars="200" w:firstLine="560"/>
        <w:rPr>
          <w:sz w:val="28"/>
          <w:szCs w:val="28"/>
        </w:rPr>
      </w:pPr>
      <w:r w:rsidRPr="00AC3A3A">
        <w:rPr>
          <w:rFonts w:hint="eastAsia"/>
          <w:sz w:val="28"/>
          <w:szCs w:val="28"/>
        </w:rPr>
        <w:t>本项目海绵锆制取工序分为</w:t>
      </w:r>
      <w:r w:rsidRPr="00AC3A3A">
        <w:rPr>
          <w:rFonts w:hint="eastAsia"/>
          <w:sz w:val="28"/>
          <w:szCs w:val="28"/>
        </w:rPr>
        <w:t>3</w:t>
      </w:r>
      <w:r w:rsidRPr="00AC3A3A">
        <w:rPr>
          <w:rFonts w:hint="eastAsia"/>
          <w:sz w:val="28"/>
          <w:szCs w:val="28"/>
        </w:rPr>
        <w:t>个环节：还原阶段、蒸馏阶段、</w:t>
      </w:r>
      <w:r w:rsidR="004A742E" w:rsidRPr="00AC3A3A">
        <w:rPr>
          <w:rFonts w:hint="eastAsia"/>
          <w:sz w:val="28"/>
          <w:szCs w:val="28"/>
        </w:rPr>
        <w:t>精整</w:t>
      </w:r>
      <w:r w:rsidR="000549DB" w:rsidRPr="00AC3A3A">
        <w:rPr>
          <w:rFonts w:hint="eastAsia"/>
          <w:sz w:val="28"/>
          <w:szCs w:val="28"/>
        </w:rPr>
        <w:t>破碎</w:t>
      </w:r>
      <w:r w:rsidRPr="00AC3A3A">
        <w:rPr>
          <w:rFonts w:hint="eastAsia"/>
          <w:sz w:val="28"/>
          <w:szCs w:val="28"/>
        </w:rPr>
        <w:t>阶段</w:t>
      </w:r>
      <w:r w:rsidR="007233DF">
        <w:rPr>
          <w:rFonts w:hint="eastAsia"/>
          <w:sz w:val="28"/>
          <w:szCs w:val="28"/>
        </w:rPr>
        <w:t>。</w:t>
      </w:r>
    </w:p>
    <w:p w14:paraId="17372EF6" w14:textId="77777777" w:rsidR="0046775E" w:rsidRDefault="0046775E" w:rsidP="00E858E9">
      <w:pPr>
        <w:pStyle w:val="19"/>
        <w:adjustRightInd w:val="0"/>
        <w:snapToGrid w:val="0"/>
        <w:spacing w:line="360" w:lineRule="auto"/>
        <w:ind w:firstLineChars="200" w:firstLine="560"/>
        <w:rPr>
          <w:bCs/>
          <w:sz w:val="28"/>
          <w:szCs w:val="28"/>
        </w:rPr>
      </w:pPr>
      <w:r>
        <w:rPr>
          <w:bCs/>
          <w:sz w:val="28"/>
          <w:szCs w:val="28"/>
        </w:rPr>
        <w:t>生产过程工艺流程图，见下图</w:t>
      </w:r>
      <w:r>
        <w:rPr>
          <w:bCs/>
          <w:sz w:val="28"/>
          <w:szCs w:val="28"/>
        </w:rPr>
        <w:t>2.4-1</w:t>
      </w:r>
      <w:r>
        <w:rPr>
          <w:bCs/>
          <w:sz w:val="28"/>
          <w:szCs w:val="28"/>
        </w:rPr>
        <w:t>。</w:t>
      </w:r>
    </w:p>
    <w:bookmarkEnd w:id="136"/>
    <w:bookmarkEnd w:id="137"/>
    <w:bookmarkEnd w:id="138"/>
    <w:p w14:paraId="3B114665" w14:textId="77777777" w:rsidR="0046775E" w:rsidRDefault="00E858E9">
      <w:pPr>
        <w:adjustRightInd w:val="0"/>
        <w:snapToGrid w:val="0"/>
        <w:spacing w:line="360" w:lineRule="auto"/>
        <w:rPr>
          <w:color w:val="FF0000"/>
          <w:sz w:val="28"/>
          <w:szCs w:val="28"/>
        </w:rPr>
      </w:pPr>
      <w:r>
        <w:rPr>
          <w:noProof/>
          <w:color w:val="FF0000"/>
          <w:sz w:val="28"/>
        </w:rPr>
        <w:lastRenderedPageBreak/>
        <mc:AlternateContent>
          <mc:Choice Requires="wpc">
            <w:drawing>
              <wp:inline distT="0" distB="0" distL="0" distR="0" wp14:anchorId="11BAD616" wp14:editId="356C6620">
                <wp:extent cx="5810250" cy="4537369"/>
                <wp:effectExtent l="0" t="0" r="0" b="15875"/>
                <wp:docPr id="1238642900" name="画布 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355460765" name="文本框 1355460765"/>
                        <wps:cNvSpPr txBox="1"/>
                        <wps:spPr>
                          <a:xfrm>
                            <a:off x="2354626" y="83458"/>
                            <a:ext cx="885825" cy="323872"/>
                          </a:xfrm>
                          <a:prstGeom prst="rect">
                            <a:avLst/>
                          </a:prstGeom>
                          <a:solidFill>
                            <a:schemeClr val="lt1"/>
                          </a:solidFill>
                          <a:ln w="6350">
                            <a:solidFill>
                              <a:prstClr val="black"/>
                            </a:solidFill>
                          </a:ln>
                        </wps:spPr>
                        <wps:txbx>
                          <w:txbxContent>
                            <w:p w14:paraId="11006F50" w14:textId="77777777" w:rsidR="00485927" w:rsidRDefault="00485927" w:rsidP="00485927">
                              <w:pPr>
                                <w:jc w:val="center"/>
                              </w:pPr>
                              <w:r>
                                <w:rPr>
                                  <w:rFonts w:hint="eastAsia"/>
                                </w:rPr>
                                <w:t>还原反应器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57450172" name="文本框 1"/>
                        <wps:cNvSpPr txBox="1"/>
                        <wps:spPr>
                          <a:xfrm>
                            <a:off x="1619250" y="1292180"/>
                            <a:ext cx="343876" cy="323215"/>
                          </a:xfrm>
                          <a:prstGeom prst="rect">
                            <a:avLst/>
                          </a:prstGeom>
                          <a:solidFill>
                            <a:schemeClr val="lt1"/>
                          </a:solidFill>
                          <a:ln w="6350">
                            <a:solidFill>
                              <a:prstClr val="black"/>
                            </a:solidFill>
                          </a:ln>
                        </wps:spPr>
                        <wps:txbx>
                          <w:txbxContent>
                            <w:p w14:paraId="45830A2B" w14:textId="77777777" w:rsidR="00485927" w:rsidRDefault="00421AD6" w:rsidP="00421AD6">
                              <w:pPr>
                                <w:jc w:val="center"/>
                                <w:rPr>
                                  <w:szCs w:val="21"/>
                                </w:rPr>
                              </w:pPr>
                              <w:r>
                                <w:rPr>
                                  <w:rFonts w:hint="eastAsia"/>
                                  <w:szCs w:val="21"/>
                                </w:rPr>
                                <w:t>Ar</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08686419" name="文本框 1"/>
                        <wps:cNvSpPr txBox="1"/>
                        <wps:spPr>
                          <a:xfrm>
                            <a:off x="2373676" y="4214153"/>
                            <a:ext cx="885825" cy="323215"/>
                          </a:xfrm>
                          <a:prstGeom prst="rect">
                            <a:avLst/>
                          </a:prstGeom>
                          <a:solidFill>
                            <a:schemeClr val="lt1"/>
                          </a:solidFill>
                          <a:ln w="6350">
                            <a:solidFill>
                              <a:prstClr val="black"/>
                            </a:solidFill>
                          </a:ln>
                        </wps:spPr>
                        <wps:txbx>
                          <w:txbxContent>
                            <w:p w14:paraId="1767CF74" w14:textId="77777777" w:rsidR="00485927" w:rsidRDefault="00485927" w:rsidP="00485927">
                              <w:pPr>
                                <w:jc w:val="center"/>
                                <w:rPr>
                                  <w:szCs w:val="21"/>
                                </w:rPr>
                              </w:pPr>
                              <w:r>
                                <w:rPr>
                                  <w:rFonts w:hint="eastAsia"/>
                                  <w:szCs w:val="21"/>
                                </w:rPr>
                                <w:t>海绵锆</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49566305" name="文本框 1"/>
                        <wps:cNvSpPr txBox="1"/>
                        <wps:spPr>
                          <a:xfrm>
                            <a:off x="2346076" y="3615053"/>
                            <a:ext cx="885825" cy="323215"/>
                          </a:xfrm>
                          <a:prstGeom prst="rect">
                            <a:avLst/>
                          </a:prstGeom>
                          <a:solidFill>
                            <a:schemeClr val="lt1"/>
                          </a:solidFill>
                          <a:ln w="6350">
                            <a:solidFill>
                              <a:prstClr val="black"/>
                            </a:solidFill>
                          </a:ln>
                        </wps:spPr>
                        <wps:txbx>
                          <w:txbxContent>
                            <w:p w14:paraId="65057EB8" w14:textId="77777777" w:rsidR="00485927" w:rsidRDefault="00485927" w:rsidP="00485927">
                              <w:pPr>
                                <w:jc w:val="center"/>
                                <w:rPr>
                                  <w:szCs w:val="21"/>
                                </w:rPr>
                              </w:pPr>
                              <w:r>
                                <w:rPr>
                                  <w:rFonts w:hint="eastAsia"/>
                                  <w:szCs w:val="21"/>
                                </w:rPr>
                                <w:t>精整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3225781" name="文本框 1"/>
                        <wps:cNvSpPr txBox="1"/>
                        <wps:spPr>
                          <a:xfrm>
                            <a:off x="2346076" y="3031443"/>
                            <a:ext cx="885825" cy="323215"/>
                          </a:xfrm>
                          <a:prstGeom prst="rect">
                            <a:avLst/>
                          </a:prstGeom>
                          <a:solidFill>
                            <a:schemeClr val="lt1"/>
                          </a:solidFill>
                          <a:ln w="6350">
                            <a:solidFill>
                              <a:prstClr val="black"/>
                            </a:solidFill>
                          </a:ln>
                        </wps:spPr>
                        <wps:txbx>
                          <w:txbxContent>
                            <w:p w14:paraId="5CEBD5F3" w14:textId="77777777" w:rsidR="00485927" w:rsidRDefault="00485927" w:rsidP="00485927">
                              <w:pPr>
                                <w:jc w:val="center"/>
                                <w:rPr>
                                  <w:szCs w:val="21"/>
                                </w:rPr>
                              </w:pPr>
                              <w:r>
                                <w:rPr>
                                  <w:rFonts w:hint="eastAsia"/>
                                  <w:szCs w:val="21"/>
                                </w:rPr>
                                <w:t>切割、破碎</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0052773" name="文本框 1"/>
                        <wps:cNvSpPr txBox="1"/>
                        <wps:spPr>
                          <a:xfrm>
                            <a:off x="2346076" y="2412318"/>
                            <a:ext cx="885825" cy="323215"/>
                          </a:xfrm>
                          <a:prstGeom prst="rect">
                            <a:avLst/>
                          </a:prstGeom>
                          <a:solidFill>
                            <a:schemeClr val="lt1"/>
                          </a:solidFill>
                          <a:ln w="6350">
                            <a:solidFill>
                              <a:prstClr val="black"/>
                            </a:solidFill>
                          </a:ln>
                        </wps:spPr>
                        <wps:txbx>
                          <w:txbxContent>
                            <w:p w14:paraId="486EC216" w14:textId="77777777" w:rsidR="00485927" w:rsidRDefault="00485927" w:rsidP="00485927">
                              <w:pPr>
                                <w:jc w:val="center"/>
                                <w:rPr>
                                  <w:szCs w:val="21"/>
                                </w:rPr>
                              </w:pPr>
                              <w:r>
                                <w:rPr>
                                  <w:rFonts w:hint="eastAsia"/>
                                  <w:szCs w:val="21"/>
                                </w:rPr>
                                <w:t>冷却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3379616" name="文本框 1"/>
                        <wps:cNvSpPr txBox="1"/>
                        <wps:spPr>
                          <a:xfrm>
                            <a:off x="3876676" y="1837985"/>
                            <a:ext cx="885825" cy="323215"/>
                          </a:xfrm>
                          <a:prstGeom prst="rect">
                            <a:avLst/>
                          </a:prstGeom>
                          <a:solidFill>
                            <a:schemeClr val="lt1"/>
                          </a:solidFill>
                          <a:ln w="6350">
                            <a:solidFill>
                              <a:prstClr val="black"/>
                            </a:solidFill>
                          </a:ln>
                        </wps:spPr>
                        <wps:txbx>
                          <w:txbxContent>
                            <w:p w14:paraId="59E0CE27" w14:textId="77777777" w:rsidR="00485927" w:rsidRDefault="00421AD6" w:rsidP="00485927">
                              <w:pPr>
                                <w:rPr>
                                  <w:szCs w:val="21"/>
                                </w:rPr>
                              </w:pPr>
                              <w:r>
                                <w:rPr>
                                  <w:rFonts w:hint="eastAsia"/>
                                  <w:szCs w:val="21"/>
                                </w:rPr>
                                <w:t>Mg</w:t>
                              </w:r>
                              <w:r>
                                <w:rPr>
                                  <w:rFonts w:hint="eastAsia"/>
                                  <w:szCs w:val="21"/>
                                </w:rPr>
                                <w:t>、</w:t>
                              </w:r>
                              <w:r>
                                <w:rPr>
                                  <w:rFonts w:hint="eastAsia"/>
                                  <w:szCs w:val="21"/>
                                </w:rPr>
                                <w:t>MgCl</w:t>
                              </w:r>
                              <w:r w:rsidRPr="00421AD6">
                                <w:rPr>
                                  <w:rFonts w:hint="eastAsia"/>
                                  <w:szCs w:val="21"/>
                                  <w:vertAlign w:val="subscript"/>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19725284" name="文本框 1"/>
                        <wps:cNvSpPr txBox="1"/>
                        <wps:spPr>
                          <a:xfrm>
                            <a:off x="3743326" y="2978740"/>
                            <a:ext cx="1200150" cy="323215"/>
                          </a:xfrm>
                          <a:prstGeom prst="rect">
                            <a:avLst/>
                          </a:prstGeom>
                          <a:solidFill>
                            <a:schemeClr val="lt1"/>
                          </a:solidFill>
                          <a:ln w="6350">
                            <a:solidFill>
                              <a:prstClr val="black"/>
                            </a:solidFill>
                          </a:ln>
                        </wps:spPr>
                        <wps:txbx>
                          <w:txbxContent>
                            <w:p w14:paraId="4E7B32E7" w14:textId="77777777" w:rsidR="00485927" w:rsidRDefault="00421AD6" w:rsidP="00485927">
                              <w:pPr>
                                <w:rPr>
                                  <w:szCs w:val="21"/>
                                </w:rPr>
                              </w:pPr>
                              <w:r>
                                <w:rPr>
                                  <w:rFonts w:hint="eastAsia"/>
                                  <w:szCs w:val="21"/>
                                </w:rPr>
                                <w:t>拆卸、取出、打取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2638970" name="文本框 1"/>
                        <wps:cNvSpPr txBox="1"/>
                        <wps:spPr>
                          <a:xfrm>
                            <a:off x="792520" y="84115"/>
                            <a:ext cx="1170600" cy="323215"/>
                          </a:xfrm>
                          <a:prstGeom prst="rect">
                            <a:avLst/>
                          </a:prstGeom>
                          <a:solidFill>
                            <a:schemeClr val="lt1"/>
                          </a:solidFill>
                          <a:ln w="6350">
                            <a:solidFill>
                              <a:prstClr val="black"/>
                            </a:solidFill>
                          </a:ln>
                        </wps:spPr>
                        <wps:txbx>
                          <w:txbxContent>
                            <w:p w14:paraId="68C1B51E" w14:textId="77777777" w:rsidR="00485927" w:rsidRDefault="00421AD6" w:rsidP="00485927">
                              <w:pPr>
                                <w:rPr>
                                  <w:szCs w:val="21"/>
                                </w:rPr>
                              </w:pPr>
                              <w:r>
                                <w:rPr>
                                  <w:rFonts w:hint="eastAsia"/>
                                  <w:szCs w:val="21"/>
                                </w:rPr>
                                <w:t>ZrCl</w:t>
                              </w:r>
                              <w:r w:rsidRPr="00A851E4">
                                <w:rPr>
                                  <w:rFonts w:hint="eastAsia"/>
                                  <w:szCs w:val="21"/>
                                  <w:vertAlign w:val="subscript"/>
                                </w:rPr>
                                <w:t>4</w:t>
                              </w:r>
                              <w:r>
                                <w:rPr>
                                  <w:rFonts w:hint="eastAsia"/>
                                  <w:szCs w:val="21"/>
                                </w:rPr>
                                <w:t>、</w:t>
                              </w:r>
                              <w:r>
                                <w:rPr>
                                  <w:rFonts w:hint="eastAsia"/>
                                  <w:szCs w:val="21"/>
                                </w:rPr>
                                <w:t>Mg</w:t>
                              </w:r>
                              <w:r>
                                <w:rPr>
                                  <w:rFonts w:hint="eastAsia"/>
                                  <w:szCs w:val="21"/>
                                </w:rPr>
                                <w:t>、</w:t>
                              </w:r>
                              <w:r>
                                <w:rPr>
                                  <w:rFonts w:hint="eastAsia"/>
                                  <w:szCs w:val="21"/>
                                </w:rPr>
                                <w:t>Ar</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11764961" name="文本框 1"/>
                        <wps:cNvSpPr txBox="1"/>
                        <wps:spPr>
                          <a:xfrm>
                            <a:off x="2354626" y="1837985"/>
                            <a:ext cx="885825" cy="323215"/>
                          </a:xfrm>
                          <a:prstGeom prst="rect">
                            <a:avLst/>
                          </a:prstGeom>
                          <a:solidFill>
                            <a:schemeClr val="lt1"/>
                          </a:solidFill>
                          <a:ln w="6350">
                            <a:solidFill>
                              <a:prstClr val="black"/>
                            </a:solidFill>
                          </a:ln>
                        </wps:spPr>
                        <wps:txbx>
                          <w:txbxContent>
                            <w:p w14:paraId="56FB173F" w14:textId="77777777" w:rsidR="00485927" w:rsidRDefault="00485927" w:rsidP="00485927">
                              <w:pPr>
                                <w:jc w:val="center"/>
                                <w:rPr>
                                  <w:szCs w:val="21"/>
                                </w:rPr>
                              </w:pPr>
                              <w:r>
                                <w:rPr>
                                  <w:rFonts w:hint="eastAsia"/>
                                  <w:szCs w:val="21"/>
                                </w:rPr>
                                <w:t>真空蒸馏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44876742" name="文本框 1"/>
                        <wps:cNvSpPr txBox="1"/>
                        <wps:spPr>
                          <a:xfrm>
                            <a:off x="2354626" y="1292180"/>
                            <a:ext cx="885825" cy="323215"/>
                          </a:xfrm>
                          <a:prstGeom prst="rect">
                            <a:avLst/>
                          </a:prstGeom>
                          <a:solidFill>
                            <a:schemeClr val="lt1"/>
                          </a:solidFill>
                          <a:ln w="6350">
                            <a:solidFill>
                              <a:prstClr val="black"/>
                            </a:solidFill>
                          </a:ln>
                        </wps:spPr>
                        <wps:txbx>
                          <w:txbxContent>
                            <w:p w14:paraId="15EA7BE8" w14:textId="77777777" w:rsidR="00485927" w:rsidRDefault="00485927" w:rsidP="00485927">
                              <w:pPr>
                                <w:jc w:val="center"/>
                                <w:rPr>
                                  <w:szCs w:val="21"/>
                                </w:rPr>
                              </w:pPr>
                              <w:r>
                                <w:rPr>
                                  <w:rFonts w:hint="eastAsia"/>
                                  <w:szCs w:val="21"/>
                                </w:rPr>
                                <w:t>还原转蒸馏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65485441" name="文本框 1"/>
                        <wps:cNvSpPr txBox="1"/>
                        <wps:spPr>
                          <a:xfrm>
                            <a:off x="2354626" y="693715"/>
                            <a:ext cx="885825" cy="323215"/>
                          </a:xfrm>
                          <a:prstGeom prst="rect">
                            <a:avLst/>
                          </a:prstGeom>
                          <a:solidFill>
                            <a:schemeClr val="lt1"/>
                          </a:solidFill>
                          <a:ln w="6350">
                            <a:solidFill>
                              <a:prstClr val="black"/>
                            </a:solidFill>
                          </a:ln>
                        </wps:spPr>
                        <wps:txbx>
                          <w:txbxContent>
                            <w:p w14:paraId="2229020B" w14:textId="77777777" w:rsidR="00485927" w:rsidRDefault="00485927" w:rsidP="00485927">
                              <w:pPr>
                                <w:jc w:val="center"/>
                                <w:rPr>
                                  <w:szCs w:val="21"/>
                                </w:rPr>
                              </w:pPr>
                              <w:r>
                                <w:rPr>
                                  <w:rFonts w:hint="eastAsia"/>
                                  <w:szCs w:val="21"/>
                                </w:rPr>
                                <w:t>升温、还原</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2454977" name="直接箭头连接符 232454977"/>
                        <wps:cNvCnPr/>
                        <wps:spPr>
                          <a:xfrm flipH="1">
                            <a:off x="2797539" y="407330"/>
                            <a:ext cx="2325" cy="2863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22945181" name="直接箭头连接符 1622945181"/>
                        <wps:cNvCnPr>
                          <a:endCxn id="1344876742" idx="0"/>
                        </wps:cNvCnPr>
                        <wps:spPr>
                          <a:xfrm>
                            <a:off x="2799864" y="1016930"/>
                            <a:ext cx="0" cy="27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76987322" name="直接箭头连接符 676987322"/>
                        <wps:cNvCnPr>
                          <a:stCxn id="1344876742" idx="2"/>
                        </wps:cNvCnPr>
                        <wps:spPr>
                          <a:xfrm>
                            <a:off x="2797539" y="1615395"/>
                            <a:ext cx="2325" cy="2419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03338536" name="直接箭头连接符 703338536"/>
                        <wps:cNvCnPr>
                          <a:stCxn id="1311764961" idx="2"/>
                        </wps:cNvCnPr>
                        <wps:spPr>
                          <a:xfrm>
                            <a:off x="2797539" y="2161200"/>
                            <a:ext cx="0" cy="2451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07615041" name="直接箭头连接符 2007615041"/>
                        <wps:cNvCnPr/>
                        <wps:spPr>
                          <a:xfrm>
                            <a:off x="2797539" y="2739014"/>
                            <a:ext cx="0" cy="2959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75616214" name="直接箭头连接符 475616214"/>
                        <wps:cNvCnPr>
                          <a:stCxn id="1003225781" idx="2"/>
                        </wps:cNvCnPr>
                        <wps:spPr>
                          <a:xfrm>
                            <a:off x="2788989" y="3354658"/>
                            <a:ext cx="0" cy="2603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7533869" name="直接箭头连接符 67533869"/>
                        <wps:cNvCnPr/>
                        <wps:spPr>
                          <a:xfrm>
                            <a:off x="2788989" y="3938268"/>
                            <a:ext cx="0" cy="2758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9025574" name="直接箭头连接符 289025574"/>
                        <wps:cNvCnPr/>
                        <wps:spPr>
                          <a:xfrm>
                            <a:off x="1971676" y="236198"/>
                            <a:ext cx="3829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08398400" name="文本框 1"/>
                        <wps:cNvSpPr txBox="1"/>
                        <wps:spPr>
                          <a:xfrm>
                            <a:off x="1627801" y="2741153"/>
                            <a:ext cx="380026" cy="323215"/>
                          </a:xfrm>
                          <a:prstGeom prst="rect">
                            <a:avLst/>
                          </a:prstGeom>
                          <a:solidFill>
                            <a:schemeClr val="lt1"/>
                          </a:solidFill>
                          <a:ln w="6350">
                            <a:solidFill>
                              <a:prstClr val="black"/>
                            </a:solidFill>
                          </a:ln>
                        </wps:spPr>
                        <wps:txbx>
                          <w:txbxContent>
                            <w:p w14:paraId="23D080B7" w14:textId="77777777" w:rsidR="00421AD6" w:rsidRDefault="00421AD6" w:rsidP="00421AD6">
                              <w:pPr>
                                <w:jc w:val="center"/>
                                <w:rPr>
                                  <w:szCs w:val="21"/>
                                </w:rPr>
                              </w:pPr>
                              <w:r>
                                <w:rPr>
                                  <w:szCs w:val="21"/>
                                </w:rPr>
                                <w:t>Ar</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3155" name="直接箭头连接符 17743155"/>
                        <wps:cNvCnPr>
                          <a:stCxn id="1657450172" idx="3"/>
                          <a:endCxn id="1344876742" idx="1"/>
                        </wps:cNvCnPr>
                        <wps:spPr>
                          <a:xfrm>
                            <a:off x="1962938" y="1453788"/>
                            <a:ext cx="39145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17914176" name="直接箭头连接符 417914176"/>
                        <wps:cNvCnPr>
                          <a:stCxn id="508398400" idx="3"/>
                        </wps:cNvCnPr>
                        <wps:spPr>
                          <a:xfrm flipV="1">
                            <a:off x="2007827" y="2902750"/>
                            <a:ext cx="789712" cy="1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6124894" name="直接箭头连接符 126124894"/>
                        <wps:cNvCnPr/>
                        <wps:spPr>
                          <a:xfrm>
                            <a:off x="3259501" y="3140348"/>
                            <a:ext cx="4838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52160362" name="直接箭头连接符 1252160362"/>
                        <wps:cNvCnPr>
                          <a:stCxn id="1719725284" idx="0"/>
                        </wps:cNvCnPr>
                        <wps:spPr>
                          <a:xfrm flipH="1" flipV="1">
                            <a:off x="4343400" y="2161200"/>
                            <a:ext cx="1" cy="8175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7416774" name="直接连接符 87416774"/>
                        <wps:cNvCnPr/>
                        <wps:spPr>
                          <a:xfrm flipH="1" flipV="1">
                            <a:off x="4343400" y="855323"/>
                            <a:ext cx="1" cy="982662"/>
                          </a:xfrm>
                          <a:prstGeom prst="line">
                            <a:avLst/>
                          </a:prstGeom>
                        </wps:spPr>
                        <wps:style>
                          <a:lnRef idx="1">
                            <a:schemeClr val="dk1"/>
                          </a:lnRef>
                          <a:fillRef idx="0">
                            <a:schemeClr val="dk1"/>
                          </a:fillRef>
                          <a:effectRef idx="0">
                            <a:schemeClr val="dk1"/>
                          </a:effectRef>
                          <a:fontRef idx="minor">
                            <a:schemeClr val="tx1"/>
                          </a:fontRef>
                        </wps:style>
                        <wps:bodyPr/>
                      </wps:wsp>
                      <wps:wsp>
                        <wps:cNvPr id="1362187447" name="直接箭头连接符 1362187447"/>
                        <wps:cNvCnPr/>
                        <wps:spPr>
                          <a:xfrm flipH="1">
                            <a:off x="3259501" y="855323"/>
                            <a:ext cx="1083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5736735" name="文本框 1"/>
                        <wps:cNvSpPr txBox="1"/>
                        <wps:spPr>
                          <a:xfrm>
                            <a:off x="3647100" y="73615"/>
                            <a:ext cx="885190" cy="323215"/>
                          </a:xfrm>
                          <a:prstGeom prst="rect">
                            <a:avLst/>
                          </a:prstGeom>
                          <a:solidFill>
                            <a:schemeClr val="lt1"/>
                          </a:solidFill>
                          <a:ln w="6350">
                            <a:solidFill>
                              <a:prstClr val="black"/>
                            </a:solidFill>
                          </a:ln>
                        </wps:spPr>
                        <wps:txbx>
                          <w:txbxContent>
                            <w:p w14:paraId="72A8E158" w14:textId="525C6B4B" w:rsidR="008955E6" w:rsidRDefault="002F2540" w:rsidP="008955E6">
                              <w:pPr>
                                <w:jc w:val="center"/>
                                <w:rPr>
                                  <w:szCs w:val="21"/>
                                </w:rPr>
                              </w:pPr>
                              <w:r>
                                <w:rPr>
                                  <w:rFonts w:hint="eastAsia"/>
                                  <w:szCs w:val="21"/>
                                </w:rPr>
                                <w:t>MgCl</w:t>
                              </w:r>
                              <w:r w:rsidRPr="00421AD6">
                                <w:rPr>
                                  <w:rFonts w:hint="eastAsia"/>
                                  <w:szCs w:val="21"/>
                                  <w:vertAlign w:val="subscript"/>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12805060" name="直接箭头连接符 712805060"/>
                        <wps:cNvCnPr/>
                        <wps:spPr>
                          <a:xfrm>
                            <a:off x="3239814" y="241913"/>
                            <a:ext cx="39111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11BAD616" id="画布 4" o:spid="_x0000_s1114" editas="canvas" style="width:457.5pt;height:357.25pt;mso-position-horizontal-relative:char;mso-position-vertical-relative:line" coordsize="58102,45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">
                <v:shape id="_x0000_s1115" type="#_x0000_t75" style="position:absolute;width:58102;height:45370;visibility:visible;mso-wrap-style:square" filled="t">
                  <v:fill o:detectmouseclick="t"/>
                  <v:path o:connecttype="none"/>
                </v:shape>
                <v:shape id="文本框 1355460765" o:spid="_x0000_s1116" type="#_x0000_t202" style="position:absolute;left:23546;top:834;width:8858;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" fillcolor="white [3201]" strokeweight=".5pt">
                  <v:textbox>
                    <w:txbxContent>
                      <w:p w14:paraId="11006F50" w14:textId="77777777" w:rsidR="00485927" w:rsidRDefault="00485927" w:rsidP="00485927">
                        <w:pPr>
                          <w:jc w:val="center"/>
                        </w:pPr>
                        <w:r>
                          <w:rPr>
                            <w:rFonts w:hint="eastAsia"/>
                          </w:rPr>
                          <w:t>还原反应器</w:t>
                        </w:r>
                      </w:p>
                    </w:txbxContent>
                  </v:textbox>
                </v:shape>
                <v:shape id="_x0000_s1117" type="#_x0000_t202" style="position:absolute;left:16192;top:12921;width:343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" fillcolor="white [3201]" strokeweight=".5pt">
                  <v:textbox>
                    <w:txbxContent>
                      <w:p w14:paraId="45830A2B" w14:textId="77777777" w:rsidR="00485927" w:rsidRDefault="00421AD6" w:rsidP="00421AD6">
                        <w:pPr>
                          <w:jc w:val="center"/>
                          <w:rPr>
                            <w:szCs w:val="21"/>
                          </w:rPr>
                        </w:pPr>
                        <w:r>
                          <w:rPr>
                            <w:rFonts w:hint="eastAsia"/>
                            <w:szCs w:val="21"/>
                          </w:rPr>
                          <w:t>Ar</w:t>
                        </w:r>
                      </w:p>
                    </w:txbxContent>
                  </v:textbox>
                </v:shape>
                <v:shape id="_x0000_s1118" type="#_x0000_t202" style="position:absolute;left:23736;top:42141;width:885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" fillcolor="white [3201]" strokeweight=".5pt">
                  <v:textbox>
                    <w:txbxContent>
                      <w:p w14:paraId="1767CF74" w14:textId="77777777" w:rsidR="00485927" w:rsidRDefault="00485927" w:rsidP="00485927">
                        <w:pPr>
                          <w:jc w:val="center"/>
                          <w:rPr>
                            <w:szCs w:val="21"/>
                          </w:rPr>
                        </w:pPr>
                        <w:r>
                          <w:rPr>
                            <w:rFonts w:hint="eastAsia"/>
                            <w:szCs w:val="21"/>
                          </w:rPr>
                          <w:t>海绵锆</w:t>
                        </w:r>
                      </w:p>
                    </w:txbxContent>
                  </v:textbox>
                </v:shape>
                <v:shape id="_x0000_s1119" type="#_x0000_t202" style="position:absolute;left:23460;top:36150;width:885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" fillcolor="white [3201]" strokeweight=".5pt">
                  <v:textbox>
                    <w:txbxContent>
                      <w:p w14:paraId="65057EB8" w14:textId="77777777" w:rsidR="00485927" w:rsidRDefault="00485927" w:rsidP="00485927">
                        <w:pPr>
                          <w:jc w:val="center"/>
                          <w:rPr>
                            <w:szCs w:val="21"/>
                          </w:rPr>
                        </w:pPr>
                        <w:r>
                          <w:rPr>
                            <w:rFonts w:hint="eastAsia"/>
                            <w:szCs w:val="21"/>
                          </w:rPr>
                          <w:t>精整</w:t>
                        </w:r>
                      </w:p>
                    </w:txbxContent>
                  </v:textbox>
                </v:shape>
                <v:shape id="_x0000_s1120" type="#_x0000_t202" style="position:absolute;left:23460;top:30314;width:885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" fillcolor="white [3201]" strokeweight=".5pt">
                  <v:textbox>
                    <w:txbxContent>
                      <w:p w14:paraId="5CEBD5F3" w14:textId="77777777" w:rsidR="00485927" w:rsidRDefault="00485927" w:rsidP="00485927">
                        <w:pPr>
                          <w:jc w:val="center"/>
                          <w:rPr>
                            <w:szCs w:val="21"/>
                          </w:rPr>
                        </w:pPr>
                        <w:r>
                          <w:rPr>
                            <w:rFonts w:hint="eastAsia"/>
                            <w:szCs w:val="21"/>
                          </w:rPr>
                          <w:t>切割、破碎</w:t>
                        </w:r>
                      </w:p>
                    </w:txbxContent>
                  </v:textbox>
                </v:shape>
                <v:shape id="_x0000_s1121" type="#_x0000_t202" style="position:absolute;left:23460;top:24123;width:8859;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" fillcolor="white [3201]" strokeweight=".5pt">
                  <v:textbox>
                    <w:txbxContent>
                      <w:p w14:paraId="486EC216" w14:textId="77777777" w:rsidR="00485927" w:rsidRDefault="00485927" w:rsidP="00485927">
                        <w:pPr>
                          <w:jc w:val="center"/>
                          <w:rPr>
                            <w:szCs w:val="21"/>
                          </w:rPr>
                        </w:pPr>
                        <w:r>
                          <w:rPr>
                            <w:rFonts w:hint="eastAsia"/>
                            <w:szCs w:val="21"/>
                          </w:rPr>
                          <w:t>冷却</w:t>
                        </w:r>
                      </w:p>
                    </w:txbxContent>
                  </v:textbox>
                </v:shape>
                <v:shape id="_x0000_s1122" type="#_x0000_t202" style="position:absolute;left:38766;top:18379;width:8859;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" fillcolor="white [3201]" strokeweight=".5pt">
                  <v:textbox>
                    <w:txbxContent>
                      <w:p w14:paraId="59E0CE27" w14:textId="77777777" w:rsidR="00485927" w:rsidRDefault="00421AD6" w:rsidP="00485927">
                        <w:pPr>
                          <w:rPr>
                            <w:szCs w:val="21"/>
                          </w:rPr>
                        </w:pPr>
                        <w:r>
                          <w:rPr>
                            <w:rFonts w:hint="eastAsia"/>
                            <w:szCs w:val="21"/>
                          </w:rPr>
                          <w:t>Mg</w:t>
                        </w:r>
                        <w:r>
                          <w:rPr>
                            <w:rFonts w:hint="eastAsia"/>
                            <w:szCs w:val="21"/>
                          </w:rPr>
                          <w:t>、</w:t>
                        </w:r>
                        <w:r>
                          <w:rPr>
                            <w:rFonts w:hint="eastAsia"/>
                            <w:szCs w:val="21"/>
                          </w:rPr>
                          <w:t>MgCl</w:t>
                        </w:r>
                        <w:r w:rsidRPr="00421AD6">
                          <w:rPr>
                            <w:rFonts w:hint="eastAsia"/>
                            <w:szCs w:val="21"/>
                            <w:vertAlign w:val="subscript"/>
                          </w:rPr>
                          <w:t>2</w:t>
                        </w:r>
                      </w:p>
                    </w:txbxContent>
                  </v:textbox>
                </v:shape>
                <v:shape id="_x0000_s1123" type="#_x0000_t202" style="position:absolute;left:37433;top:29787;width:12001;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" fillcolor="white [3201]" strokeweight=".5pt">
                  <v:textbox>
                    <w:txbxContent>
                      <w:p w14:paraId="4E7B32E7" w14:textId="77777777" w:rsidR="00485927" w:rsidRDefault="00421AD6" w:rsidP="00485927">
                        <w:pPr>
                          <w:rPr>
                            <w:szCs w:val="21"/>
                          </w:rPr>
                        </w:pPr>
                        <w:r>
                          <w:rPr>
                            <w:rFonts w:hint="eastAsia"/>
                            <w:szCs w:val="21"/>
                          </w:rPr>
                          <w:t>拆卸、取出、打取</w:t>
                        </w:r>
                      </w:p>
                    </w:txbxContent>
                  </v:textbox>
                </v:shape>
                <v:shape id="_x0000_s1124" type="#_x0000_t202" style="position:absolute;left:7925;top:841;width:11706;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" fillcolor="white [3201]" strokeweight=".5pt">
                  <v:textbox>
                    <w:txbxContent>
                      <w:p w14:paraId="68C1B51E" w14:textId="77777777" w:rsidR="00485927" w:rsidRDefault="00421AD6" w:rsidP="00485927">
                        <w:pPr>
                          <w:rPr>
                            <w:szCs w:val="21"/>
                          </w:rPr>
                        </w:pPr>
                        <w:r>
                          <w:rPr>
                            <w:rFonts w:hint="eastAsia"/>
                            <w:szCs w:val="21"/>
                          </w:rPr>
                          <w:t>ZrCl</w:t>
                        </w:r>
                        <w:r w:rsidRPr="00A851E4">
                          <w:rPr>
                            <w:rFonts w:hint="eastAsia"/>
                            <w:szCs w:val="21"/>
                            <w:vertAlign w:val="subscript"/>
                          </w:rPr>
                          <w:t>4</w:t>
                        </w:r>
                        <w:r>
                          <w:rPr>
                            <w:rFonts w:hint="eastAsia"/>
                            <w:szCs w:val="21"/>
                          </w:rPr>
                          <w:t>、</w:t>
                        </w:r>
                        <w:r>
                          <w:rPr>
                            <w:rFonts w:hint="eastAsia"/>
                            <w:szCs w:val="21"/>
                          </w:rPr>
                          <w:t>Mg</w:t>
                        </w:r>
                        <w:r>
                          <w:rPr>
                            <w:rFonts w:hint="eastAsia"/>
                            <w:szCs w:val="21"/>
                          </w:rPr>
                          <w:t>、</w:t>
                        </w:r>
                        <w:r>
                          <w:rPr>
                            <w:rFonts w:hint="eastAsia"/>
                            <w:szCs w:val="21"/>
                          </w:rPr>
                          <w:t>Ar</w:t>
                        </w:r>
                      </w:p>
                    </w:txbxContent>
                  </v:textbox>
                </v:shape>
                <v:shape id="_x0000_s1125" type="#_x0000_t202" style="position:absolute;left:23546;top:18379;width:8858;height:3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" fillcolor="white [3201]" strokeweight=".5pt">
                  <v:textbox>
                    <w:txbxContent>
                      <w:p w14:paraId="56FB173F" w14:textId="77777777" w:rsidR="00485927" w:rsidRDefault="00485927" w:rsidP="00485927">
                        <w:pPr>
                          <w:jc w:val="center"/>
                          <w:rPr>
                            <w:szCs w:val="21"/>
                          </w:rPr>
                        </w:pPr>
                        <w:r>
                          <w:rPr>
                            <w:rFonts w:hint="eastAsia"/>
                            <w:szCs w:val="21"/>
                          </w:rPr>
                          <w:t>真空蒸馏</w:t>
                        </w:r>
                      </w:p>
                    </w:txbxContent>
                  </v:textbox>
                </v:shape>
                <v:shape id="_x0000_s1126" type="#_x0000_t202" style="position:absolute;left:23546;top:12921;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" fillcolor="white [3201]" strokeweight=".5pt">
                  <v:textbox>
                    <w:txbxContent>
                      <w:p w14:paraId="15EA7BE8" w14:textId="77777777" w:rsidR="00485927" w:rsidRDefault="00485927" w:rsidP="00485927">
                        <w:pPr>
                          <w:jc w:val="center"/>
                          <w:rPr>
                            <w:szCs w:val="21"/>
                          </w:rPr>
                        </w:pPr>
                        <w:r>
                          <w:rPr>
                            <w:rFonts w:hint="eastAsia"/>
                            <w:szCs w:val="21"/>
                          </w:rPr>
                          <w:t>还原转蒸馏</w:t>
                        </w:r>
                      </w:p>
                    </w:txbxContent>
                  </v:textbox>
                </v:shape>
                <v:shape id="_x0000_s1127" type="#_x0000_t202" style="position:absolute;left:23546;top:6937;width:885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" fillcolor="white [3201]" strokeweight=".5pt">
                  <v:textbox>
                    <w:txbxContent>
                      <w:p w14:paraId="2229020B" w14:textId="77777777" w:rsidR="00485927" w:rsidRDefault="00485927" w:rsidP="00485927">
                        <w:pPr>
                          <w:jc w:val="center"/>
                          <w:rPr>
                            <w:szCs w:val="21"/>
                          </w:rPr>
                        </w:pPr>
                        <w:r>
                          <w:rPr>
                            <w:rFonts w:hint="eastAsia"/>
                            <w:szCs w:val="21"/>
                          </w:rPr>
                          <w:t>升温、还原</w:t>
                        </w:r>
                      </w:p>
                    </w:txbxContent>
                  </v:textbox>
                </v:shape>
                <v:shape id="直接箭头连接符 232454977" o:spid="_x0000_s1128" type="#_x0000_t32" style="position:absolute;left:27975;top:4073;width:23;height:286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" strokecolor="black [3200]" strokeweight=".5pt">
                  <v:stroke endarrow="block" joinstyle="miter"/>
                </v:shape>
                <v:shape id="直接箭头连接符 1622945181" o:spid="_x0000_s1129" type="#_x0000_t32" style="position:absolute;left:27998;top:10169;width:0;height:27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" strokecolor="black [3200]" strokeweight=".5pt">
                  <v:stroke endarrow="block" joinstyle="miter"/>
                </v:shape>
                <v:shape id="直接箭头连接符 676987322" o:spid="_x0000_s1130" type="#_x0000_t32" style="position:absolute;left:27975;top:16153;width:23;height:2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" strokecolor="black [3200]" strokeweight=".5pt">
                  <v:stroke endarrow="block" joinstyle="miter"/>
                </v:shape>
                <v:shape id="直接箭头连接符 703338536" o:spid="_x0000_s1131" type="#_x0000_t32" style="position:absolute;left:27975;top:21612;width:0;height:2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" strokecolor="black [3200]" strokeweight=".5pt">
                  <v:stroke endarrow="block" joinstyle="miter"/>
                </v:shape>
                <v:shape id="直接箭头连接符 2007615041" o:spid="_x0000_s1132" type="#_x0000_t32" style="position:absolute;left:27975;top:27390;width:0;height:2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" strokecolor="black [3200]" strokeweight=".5pt">
                  <v:stroke endarrow="block" joinstyle="miter"/>
                </v:shape>
                <v:shape id="直接箭头连接符 475616214" o:spid="_x0000_s1133" type="#_x0000_t32" style="position:absolute;left:27889;top:33546;width:0;height:26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" strokecolor="black [3200]" strokeweight=".5pt">
                  <v:stroke endarrow="block" joinstyle="miter"/>
                </v:shape>
                <v:shape id="直接箭头连接符 67533869" o:spid="_x0000_s1134" type="#_x0000_t32" style="position:absolute;left:27889;top:39382;width:0;height:27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" strokecolor="black [3200]" strokeweight=".5pt">
                  <v:stroke endarrow="block" joinstyle="miter"/>
                </v:shape>
                <v:shape id="直接箭头连接符 289025574" o:spid="_x0000_s1135" type="#_x0000_t32" style="position:absolute;left:19716;top:2361;width:38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" strokecolor="black [3200]" strokeweight=".5pt">
                  <v:stroke endarrow="block" joinstyle="miter"/>
                </v:shape>
                <v:shape id="_x0000_s1136" type="#_x0000_t202" style="position:absolute;left:16278;top:27411;width:380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" fillcolor="white [3201]" strokeweight=".5pt">
                  <v:textbox>
                    <w:txbxContent>
                      <w:p w14:paraId="23D080B7" w14:textId="77777777" w:rsidR="00421AD6" w:rsidRDefault="00421AD6" w:rsidP="00421AD6">
                        <w:pPr>
                          <w:jc w:val="center"/>
                          <w:rPr>
                            <w:szCs w:val="21"/>
                          </w:rPr>
                        </w:pPr>
                        <w:r>
                          <w:rPr>
                            <w:szCs w:val="21"/>
                          </w:rPr>
                          <w:t>Ar</w:t>
                        </w:r>
                      </w:p>
                    </w:txbxContent>
                  </v:textbox>
                </v:shape>
                <v:shape id="直接箭头连接符 17743155" o:spid="_x0000_s1137" type="#_x0000_t32" style="position:absolute;left:19629;top:14537;width:39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" strokecolor="black [3200]" strokeweight=".5pt">
                  <v:stroke endarrow="block" joinstyle="miter"/>
                </v:shape>
                <v:shape id="直接箭头连接符 417914176" o:spid="_x0000_s1138" type="#_x0000_t32" style="position:absolute;left:20078;top:29027;width:7897;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" strokecolor="black [3200]" strokeweight=".5pt">
                  <v:stroke endarrow="block" joinstyle="miter"/>
                </v:shape>
                <v:shape id="直接箭头连接符 126124894" o:spid="_x0000_s1139" type="#_x0000_t32" style="position:absolute;left:32595;top:31403;width:48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" strokecolor="black [3200]" strokeweight=".5pt">
                  <v:stroke endarrow="block" joinstyle="miter"/>
                </v:shape>
                <v:shape id="直接箭头连接符 1252160362" o:spid="_x0000_s1140" type="#_x0000_t32" style="position:absolute;left:43434;top:21612;width:0;height:817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" strokecolor="black [3200]" strokeweight=".5pt">
                  <v:stroke endarrow="block" joinstyle="miter"/>
                </v:shape>
                <v:line id="直接连接符 87416774" o:spid="_x0000_s1141" style="position:absolute;flip:x y;visibility:visible;mso-wrap-style:square" from="43434,8553" to="43434,18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" strokecolor="black [3200]" strokeweight=".5pt">
                  <v:stroke joinstyle="miter"/>
                </v:line>
                <v:shape id="直接箭头连接符 1362187447" o:spid="_x0000_s1142" type="#_x0000_t32" style="position:absolute;left:32595;top:8553;width:1083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" strokecolor="black [3200]" strokeweight=".5pt">
                  <v:stroke endarrow="block" joinstyle="miter"/>
                </v:shape>
                <v:shape id="_x0000_s1143" type="#_x0000_t202" style="position:absolute;left:36471;top:736;width:8851;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" fillcolor="white [3201]" strokeweight=".5pt">
                  <v:textbox>
                    <w:txbxContent>
                      <w:p w14:paraId="72A8E158" w14:textId="525C6B4B" w:rsidR="008955E6" w:rsidRDefault="002F2540" w:rsidP="008955E6">
                        <w:pPr>
                          <w:jc w:val="center"/>
                          <w:rPr>
                            <w:szCs w:val="21"/>
                          </w:rPr>
                        </w:pPr>
                        <w:r>
                          <w:rPr>
                            <w:rFonts w:hint="eastAsia"/>
                            <w:szCs w:val="21"/>
                          </w:rPr>
                          <w:t>MgCl</w:t>
                        </w:r>
                        <w:r w:rsidRPr="00421AD6">
                          <w:rPr>
                            <w:rFonts w:hint="eastAsia"/>
                            <w:szCs w:val="21"/>
                            <w:vertAlign w:val="subscript"/>
                          </w:rPr>
                          <w:t>2</w:t>
                        </w:r>
                      </w:p>
                    </w:txbxContent>
                  </v:textbox>
                </v:shape>
                <v:shape id="直接箭头连接符 712805060" o:spid="_x0000_s1144" type="#_x0000_t32" style="position:absolute;left:32398;top:2419;width:391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" strokecolor="black [3200]" strokeweight=".5pt">
                  <v:stroke endarrow="block" joinstyle="miter"/>
                </v:shape>
                <w10:anchorlock/>
              </v:group>
            </w:pict>
          </mc:Fallback>
        </mc:AlternateContent>
      </w:r>
    </w:p>
    <w:p w14:paraId="20C65EEB" w14:textId="77777777" w:rsidR="0046775E" w:rsidRDefault="0046775E" w:rsidP="00E858E9">
      <w:pPr>
        <w:adjustRightInd w:val="0"/>
        <w:snapToGrid w:val="0"/>
        <w:spacing w:beforeLines="50" w:before="166" w:afterLines="50" w:after="166"/>
        <w:jc w:val="center"/>
        <w:rPr>
          <w:rFonts w:eastAsia="黑体" w:cs="黑体"/>
          <w:spacing w:val="6"/>
          <w:sz w:val="24"/>
        </w:rPr>
      </w:pPr>
      <w:r w:rsidRPr="00E858E9">
        <w:rPr>
          <w:rFonts w:eastAsia="黑体" w:cs="黑体" w:hint="eastAsia"/>
          <w:spacing w:val="6"/>
          <w:sz w:val="24"/>
        </w:rPr>
        <w:t>图</w:t>
      </w:r>
      <w:r w:rsidRPr="00E858E9">
        <w:rPr>
          <w:rFonts w:eastAsia="黑体" w:cs="黑体" w:hint="eastAsia"/>
          <w:spacing w:val="6"/>
          <w:sz w:val="24"/>
        </w:rPr>
        <w:t xml:space="preserve">2.4-1 </w:t>
      </w:r>
      <w:r w:rsidR="00E858E9" w:rsidRPr="00E858E9">
        <w:rPr>
          <w:rFonts w:eastAsia="黑体" w:cs="黑体" w:hint="eastAsia"/>
          <w:spacing w:val="6"/>
          <w:sz w:val="24"/>
        </w:rPr>
        <w:t xml:space="preserve"> </w:t>
      </w:r>
      <w:r w:rsidR="00485927">
        <w:rPr>
          <w:rFonts w:eastAsia="黑体" w:cs="黑体" w:hint="eastAsia"/>
          <w:spacing w:val="6"/>
          <w:sz w:val="24"/>
        </w:rPr>
        <w:t>海绵锆生产</w:t>
      </w:r>
      <w:r w:rsidRPr="00E858E9">
        <w:rPr>
          <w:rFonts w:eastAsia="黑体" w:cs="黑体" w:hint="eastAsia"/>
          <w:spacing w:val="6"/>
          <w:sz w:val="24"/>
        </w:rPr>
        <w:t>工艺流程简图</w:t>
      </w:r>
    </w:p>
    <w:p w14:paraId="7534291F" w14:textId="77777777" w:rsidR="00056417" w:rsidRDefault="00056417" w:rsidP="00056417">
      <w:pPr>
        <w:pStyle w:val="19"/>
        <w:adjustRightInd w:val="0"/>
        <w:snapToGrid w:val="0"/>
        <w:spacing w:line="360" w:lineRule="auto"/>
        <w:ind w:firstLineChars="200" w:firstLine="560"/>
        <w:rPr>
          <w:sz w:val="28"/>
          <w:szCs w:val="28"/>
        </w:rPr>
      </w:pPr>
      <w:r>
        <w:rPr>
          <w:rFonts w:hint="eastAsia"/>
          <w:sz w:val="28"/>
          <w:szCs w:val="28"/>
        </w:rPr>
        <w:t>（</w:t>
      </w:r>
      <w:r>
        <w:rPr>
          <w:rFonts w:hint="eastAsia"/>
          <w:sz w:val="28"/>
          <w:szCs w:val="28"/>
        </w:rPr>
        <w:t>3</w:t>
      </w:r>
      <w:r>
        <w:rPr>
          <w:rFonts w:hint="eastAsia"/>
          <w:sz w:val="28"/>
          <w:szCs w:val="28"/>
        </w:rPr>
        <w:t>）物料平衡表</w:t>
      </w:r>
    </w:p>
    <w:p w14:paraId="6D1A7C9A" w14:textId="77777777" w:rsidR="00056417" w:rsidRDefault="00056417" w:rsidP="00056417">
      <w:pPr>
        <w:keepNext/>
        <w:adjustRightInd w:val="0"/>
        <w:snapToGrid w:val="0"/>
        <w:spacing w:beforeLines="50" w:before="166" w:afterLines="50" w:after="166"/>
        <w:jc w:val="center"/>
        <w:rPr>
          <w:rFonts w:eastAsia="黑体" w:cs="黑体"/>
          <w:spacing w:val="6"/>
          <w:sz w:val="24"/>
        </w:rPr>
      </w:pPr>
      <w:r w:rsidRPr="00056417">
        <w:rPr>
          <w:rFonts w:eastAsia="黑体" w:cs="黑体" w:hint="eastAsia"/>
          <w:spacing w:val="6"/>
          <w:sz w:val="24"/>
        </w:rPr>
        <w:t>表</w:t>
      </w:r>
      <w:r w:rsidRPr="00056417">
        <w:rPr>
          <w:rFonts w:eastAsia="黑体" w:cs="黑体" w:hint="eastAsia"/>
          <w:spacing w:val="6"/>
          <w:sz w:val="24"/>
        </w:rPr>
        <w:t xml:space="preserve">2.4-1  </w:t>
      </w:r>
      <w:r w:rsidRPr="00056417">
        <w:rPr>
          <w:rFonts w:eastAsia="黑体" w:cs="黑体" w:hint="eastAsia"/>
          <w:spacing w:val="6"/>
          <w:sz w:val="24"/>
        </w:rPr>
        <w:t>海绵锆物料平衡表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415"/>
        <w:gridCol w:w="1841"/>
        <w:gridCol w:w="2241"/>
        <w:gridCol w:w="1837"/>
      </w:tblGrid>
      <w:tr w:rsidR="00245059" w:rsidRPr="00245059" w14:paraId="3DB8A1E2" w14:textId="77777777" w:rsidTr="00E72020">
        <w:trPr>
          <w:trHeight w:val="454"/>
          <w:tblHeader/>
        </w:trPr>
        <w:tc>
          <w:tcPr>
            <w:tcW w:w="458" w:type="pct"/>
            <w:vMerge w:val="restart"/>
            <w:vAlign w:val="center"/>
          </w:tcPr>
          <w:p w14:paraId="2C2B00FB" w14:textId="77777777" w:rsidR="00245059" w:rsidRPr="00245059" w:rsidRDefault="00245059" w:rsidP="00245059">
            <w:pPr>
              <w:jc w:val="center"/>
              <w:rPr>
                <w:kern w:val="1"/>
                <w:szCs w:val="21"/>
              </w:rPr>
            </w:pPr>
            <w:r w:rsidRPr="00245059">
              <w:rPr>
                <w:rFonts w:hint="eastAsia"/>
                <w:kern w:val="1"/>
                <w:szCs w:val="21"/>
              </w:rPr>
              <w:t>序号</w:t>
            </w:r>
          </w:p>
        </w:tc>
        <w:tc>
          <w:tcPr>
            <w:tcW w:w="2319" w:type="pct"/>
            <w:gridSpan w:val="2"/>
            <w:vAlign w:val="center"/>
          </w:tcPr>
          <w:p w14:paraId="08D1595B" w14:textId="77777777" w:rsidR="00245059" w:rsidRPr="00245059" w:rsidRDefault="00245059" w:rsidP="00245059">
            <w:pPr>
              <w:jc w:val="center"/>
              <w:rPr>
                <w:kern w:val="1"/>
                <w:szCs w:val="21"/>
              </w:rPr>
            </w:pPr>
            <w:r w:rsidRPr="00245059">
              <w:rPr>
                <w:rFonts w:hint="eastAsia"/>
                <w:kern w:val="1"/>
                <w:szCs w:val="21"/>
              </w:rPr>
              <w:t>入方</w:t>
            </w:r>
          </w:p>
        </w:tc>
        <w:tc>
          <w:tcPr>
            <w:tcW w:w="2222" w:type="pct"/>
            <w:gridSpan w:val="2"/>
            <w:vAlign w:val="center"/>
          </w:tcPr>
          <w:p w14:paraId="625DA610" w14:textId="77777777" w:rsidR="00245059" w:rsidRPr="00245059" w:rsidRDefault="00245059" w:rsidP="00245059">
            <w:pPr>
              <w:jc w:val="center"/>
              <w:rPr>
                <w:kern w:val="1"/>
                <w:szCs w:val="21"/>
              </w:rPr>
            </w:pPr>
            <w:r w:rsidRPr="00245059">
              <w:rPr>
                <w:rFonts w:hint="eastAsia"/>
                <w:kern w:val="1"/>
                <w:szCs w:val="21"/>
              </w:rPr>
              <w:t>出方</w:t>
            </w:r>
          </w:p>
        </w:tc>
      </w:tr>
      <w:tr w:rsidR="00245059" w:rsidRPr="00245059" w14:paraId="24E2878A" w14:textId="77777777" w:rsidTr="00E72020">
        <w:trPr>
          <w:trHeight w:val="454"/>
          <w:tblHeader/>
        </w:trPr>
        <w:tc>
          <w:tcPr>
            <w:tcW w:w="458" w:type="pct"/>
            <w:vMerge/>
            <w:vAlign w:val="center"/>
          </w:tcPr>
          <w:p w14:paraId="6F272E6B" w14:textId="77777777" w:rsidR="00245059" w:rsidRPr="00245059" w:rsidRDefault="00245059" w:rsidP="00245059">
            <w:pPr>
              <w:jc w:val="center"/>
              <w:rPr>
                <w:kern w:val="1"/>
                <w:szCs w:val="21"/>
              </w:rPr>
            </w:pPr>
          </w:p>
        </w:tc>
        <w:tc>
          <w:tcPr>
            <w:tcW w:w="1316" w:type="pct"/>
            <w:vAlign w:val="center"/>
          </w:tcPr>
          <w:p w14:paraId="4D2CBE79" w14:textId="77777777" w:rsidR="00245059" w:rsidRPr="00245059" w:rsidRDefault="00245059" w:rsidP="00245059">
            <w:pPr>
              <w:jc w:val="center"/>
              <w:rPr>
                <w:kern w:val="1"/>
                <w:szCs w:val="21"/>
              </w:rPr>
            </w:pPr>
            <w:r w:rsidRPr="00245059">
              <w:rPr>
                <w:rFonts w:hint="eastAsia"/>
                <w:kern w:val="1"/>
                <w:szCs w:val="21"/>
              </w:rPr>
              <w:t>物料名称</w:t>
            </w:r>
          </w:p>
        </w:tc>
        <w:tc>
          <w:tcPr>
            <w:tcW w:w="1003" w:type="pct"/>
            <w:vAlign w:val="center"/>
          </w:tcPr>
          <w:p w14:paraId="48940EAF" w14:textId="77777777" w:rsidR="00245059" w:rsidRPr="00245059" w:rsidRDefault="00245059" w:rsidP="00245059">
            <w:pPr>
              <w:jc w:val="center"/>
              <w:rPr>
                <w:kern w:val="1"/>
                <w:szCs w:val="21"/>
              </w:rPr>
            </w:pPr>
            <w:r w:rsidRPr="00245059">
              <w:rPr>
                <w:rFonts w:hint="eastAsia"/>
                <w:kern w:val="1"/>
                <w:szCs w:val="21"/>
              </w:rPr>
              <w:t>数量（</w:t>
            </w:r>
            <w:r w:rsidRPr="00245059">
              <w:rPr>
                <w:rFonts w:hint="eastAsia"/>
                <w:kern w:val="1"/>
                <w:szCs w:val="21"/>
              </w:rPr>
              <w:t>t/a</w:t>
            </w:r>
            <w:r w:rsidRPr="00245059">
              <w:rPr>
                <w:rFonts w:hint="eastAsia"/>
                <w:kern w:val="1"/>
                <w:szCs w:val="21"/>
              </w:rPr>
              <w:t>）</w:t>
            </w:r>
          </w:p>
        </w:tc>
        <w:tc>
          <w:tcPr>
            <w:tcW w:w="1221" w:type="pct"/>
            <w:vAlign w:val="center"/>
          </w:tcPr>
          <w:p w14:paraId="73042A89" w14:textId="77777777" w:rsidR="00245059" w:rsidRPr="00245059" w:rsidRDefault="00245059" w:rsidP="00245059">
            <w:pPr>
              <w:jc w:val="center"/>
              <w:rPr>
                <w:kern w:val="1"/>
                <w:szCs w:val="21"/>
              </w:rPr>
            </w:pPr>
            <w:r w:rsidRPr="00245059">
              <w:rPr>
                <w:rFonts w:hint="eastAsia"/>
                <w:kern w:val="1"/>
                <w:szCs w:val="21"/>
              </w:rPr>
              <w:t>物料名称</w:t>
            </w:r>
          </w:p>
        </w:tc>
        <w:tc>
          <w:tcPr>
            <w:tcW w:w="1001" w:type="pct"/>
            <w:vAlign w:val="center"/>
          </w:tcPr>
          <w:p w14:paraId="01E0B73E" w14:textId="77777777" w:rsidR="00245059" w:rsidRPr="00245059" w:rsidRDefault="00245059" w:rsidP="00245059">
            <w:pPr>
              <w:jc w:val="center"/>
              <w:rPr>
                <w:kern w:val="1"/>
                <w:szCs w:val="21"/>
              </w:rPr>
            </w:pPr>
            <w:r w:rsidRPr="00245059">
              <w:rPr>
                <w:rFonts w:hint="eastAsia"/>
                <w:kern w:val="1"/>
                <w:szCs w:val="21"/>
              </w:rPr>
              <w:t>数量（</w:t>
            </w:r>
            <w:r w:rsidRPr="00245059">
              <w:rPr>
                <w:rFonts w:hint="eastAsia"/>
                <w:kern w:val="1"/>
                <w:szCs w:val="21"/>
              </w:rPr>
              <w:t>t/a</w:t>
            </w:r>
            <w:r w:rsidRPr="00245059">
              <w:rPr>
                <w:rFonts w:hint="eastAsia"/>
                <w:kern w:val="1"/>
                <w:szCs w:val="21"/>
              </w:rPr>
              <w:t>）</w:t>
            </w:r>
          </w:p>
        </w:tc>
      </w:tr>
      <w:tr w:rsidR="00245059" w:rsidRPr="00245059" w14:paraId="5DDCBD7E" w14:textId="77777777" w:rsidTr="00E72020">
        <w:trPr>
          <w:trHeight w:val="454"/>
          <w:tblHeader/>
        </w:trPr>
        <w:tc>
          <w:tcPr>
            <w:tcW w:w="458" w:type="pct"/>
            <w:vAlign w:val="center"/>
          </w:tcPr>
          <w:p w14:paraId="21766D96" w14:textId="77777777" w:rsidR="00245059" w:rsidRPr="00245059" w:rsidRDefault="00245059" w:rsidP="00245059">
            <w:pPr>
              <w:jc w:val="center"/>
              <w:rPr>
                <w:kern w:val="1"/>
                <w:szCs w:val="21"/>
              </w:rPr>
            </w:pPr>
            <w:r w:rsidRPr="00245059">
              <w:rPr>
                <w:kern w:val="1"/>
                <w:szCs w:val="21"/>
              </w:rPr>
              <w:t>1</w:t>
            </w:r>
          </w:p>
        </w:tc>
        <w:tc>
          <w:tcPr>
            <w:tcW w:w="1316" w:type="pct"/>
            <w:vAlign w:val="center"/>
          </w:tcPr>
          <w:p w14:paraId="5756E3AA" w14:textId="77777777" w:rsidR="00245059" w:rsidRPr="00245059" w:rsidRDefault="00245059" w:rsidP="00245059">
            <w:pPr>
              <w:jc w:val="center"/>
              <w:rPr>
                <w:kern w:val="1"/>
                <w:szCs w:val="21"/>
              </w:rPr>
            </w:pPr>
            <w:r>
              <w:rPr>
                <w:rFonts w:hint="eastAsia"/>
                <w:kern w:val="1"/>
                <w:szCs w:val="21"/>
              </w:rPr>
              <w:t>精四氯化锆</w:t>
            </w:r>
          </w:p>
        </w:tc>
        <w:tc>
          <w:tcPr>
            <w:tcW w:w="1003" w:type="pct"/>
            <w:vAlign w:val="center"/>
          </w:tcPr>
          <w:p w14:paraId="3B68D83C" w14:textId="77777777" w:rsidR="00245059" w:rsidRPr="00245059" w:rsidRDefault="00245059" w:rsidP="00245059">
            <w:pPr>
              <w:jc w:val="center"/>
              <w:rPr>
                <w:kern w:val="1"/>
                <w:szCs w:val="22"/>
              </w:rPr>
            </w:pPr>
            <w:r>
              <w:rPr>
                <w:rFonts w:hint="eastAsia"/>
                <w:kern w:val="1"/>
                <w:szCs w:val="22"/>
              </w:rPr>
              <w:t>5616.8</w:t>
            </w:r>
            <w:r w:rsidR="00AE0C01">
              <w:rPr>
                <w:rFonts w:hint="eastAsia"/>
                <w:kern w:val="1"/>
                <w:szCs w:val="22"/>
              </w:rPr>
              <w:t>0</w:t>
            </w:r>
          </w:p>
        </w:tc>
        <w:tc>
          <w:tcPr>
            <w:tcW w:w="1221" w:type="pct"/>
            <w:vAlign w:val="center"/>
          </w:tcPr>
          <w:p w14:paraId="403C49B8" w14:textId="77777777" w:rsidR="00245059" w:rsidRPr="00245059" w:rsidRDefault="00245059" w:rsidP="00245059">
            <w:pPr>
              <w:jc w:val="center"/>
              <w:rPr>
                <w:kern w:val="1"/>
                <w:szCs w:val="21"/>
              </w:rPr>
            </w:pPr>
            <w:r>
              <w:rPr>
                <w:rFonts w:hint="eastAsia"/>
                <w:kern w:val="1"/>
                <w:szCs w:val="21"/>
              </w:rPr>
              <w:t>成品海绵锆</w:t>
            </w:r>
          </w:p>
        </w:tc>
        <w:tc>
          <w:tcPr>
            <w:tcW w:w="1001" w:type="pct"/>
            <w:vAlign w:val="center"/>
          </w:tcPr>
          <w:p w14:paraId="63E4DC1A" w14:textId="77777777" w:rsidR="00245059" w:rsidRPr="00245059" w:rsidRDefault="00245059" w:rsidP="00245059">
            <w:pPr>
              <w:jc w:val="center"/>
              <w:rPr>
                <w:kern w:val="1"/>
                <w:szCs w:val="21"/>
              </w:rPr>
            </w:pPr>
            <w:r>
              <w:rPr>
                <w:rFonts w:hint="eastAsia"/>
                <w:kern w:val="1"/>
                <w:szCs w:val="21"/>
              </w:rPr>
              <w:t>1998</w:t>
            </w:r>
            <w:r w:rsidR="00AE0C01">
              <w:rPr>
                <w:rFonts w:hint="eastAsia"/>
                <w:kern w:val="1"/>
                <w:szCs w:val="21"/>
              </w:rPr>
              <w:t>.00</w:t>
            </w:r>
          </w:p>
        </w:tc>
      </w:tr>
      <w:tr w:rsidR="00245059" w:rsidRPr="00245059" w14:paraId="1F2A77E9" w14:textId="77777777" w:rsidTr="00E72020">
        <w:trPr>
          <w:trHeight w:val="454"/>
          <w:tblHeader/>
        </w:trPr>
        <w:tc>
          <w:tcPr>
            <w:tcW w:w="458" w:type="pct"/>
            <w:vAlign w:val="center"/>
          </w:tcPr>
          <w:p w14:paraId="785E61C3" w14:textId="77777777" w:rsidR="00245059" w:rsidRPr="00245059" w:rsidRDefault="00245059" w:rsidP="00245059">
            <w:pPr>
              <w:jc w:val="center"/>
              <w:rPr>
                <w:kern w:val="1"/>
                <w:szCs w:val="21"/>
              </w:rPr>
            </w:pPr>
            <w:r w:rsidRPr="00245059">
              <w:rPr>
                <w:kern w:val="1"/>
                <w:szCs w:val="21"/>
              </w:rPr>
              <w:t>2</w:t>
            </w:r>
          </w:p>
        </w:tc>
        <w:tc>
          <w:tcPr>
            <w:tcW w:w="1316" w:type="pct"/>
            <w:vAlign w:val="center"/>
          </w:tcPr>
          <w:p w14:paraId="57D9719F" w14:textId="77777777" w:rsidR="00245059" w:rsidRPr="00245059" w:rsidRDefault="00245059" w:rsidP="00245059">
            <w:pPr>
              <w:jc w:val="center"/>
              <w:rPr>
                <w:kern w:val="1"/>
                <w:szCs w:val="21"/>
              </w:rPr>
            </w:pPr>
            <w:r>
              <w:rPr>
                <w:rFonts w:hint="eastAsia"/>
                <w:kern w:val="1"/>
                <w:szCs w:val="21"/>
              </w:rPr>
              <w:t>镁锭</w:t>
            </w:r>
          </w:p>
        </w:tc>
        <w:tc>
          <w:tcPr>
            <w:tcW w:w="1003" w:type="pct"/>
            <w:vAlign w:val="center"/>
          </w:tcPr>
          <w:p w14:paraId="4BE8BD4C" w14:textId="77777777" w:rsidR="00245059" w:rsidRPr="00245059" w:rsidRDefault="00245059" w:rsidP="00245059">
            <w:pPr>
              <w:jc w:val="center"/>
              <w:rPr>
                <w:kern w:val="1"/>
                <w:szCs w:val="22"/>
              </w:rPr>
            </w:pPr>
            <w:r>
              <w:rPr>
                <w:rFonts w:hint="eastAsia"/>
                <w:kern w:val="1"/>
                <w:szCs w:val="22"/>
              </w:rPr>
              <w:t>1163.48</w:t>
            </w:r>
          </w:p>
        </w:tc>
        <w:tc>
          <w:tcPr>
            <w:tcW w:w="1221" w:type="pct"/>
            <w:vAlign w:val="center"/>
          </w:tcPr>
          <w:p w14:paraId="3AB2F2F6" w14:textId="77777777" w:rsidR="00245059" w:rsidRPr="00245059" w:rsidRDefault="00245059" w:rsidP="00245059">
            <w:pPr>
              <w:jc w:val="center"/>
              <w:rPr>
                <w:kern w:val="1"/>
                <w:szCs w:val="21"/>
              </w:rPr>
            </w:pPr>
            <w:r>
              <w:rPr>
                <w:rFonts w:hint="eastAsia"/>
                <w:kern w:val="1"/>
                <w:szCs w:val="21"/>
              </w:rPr>
              <w:t>等外海绵锆</w:t>
            </w:r>
          </w:p>
        </w:tc>
        <w:tc>
          <w:tcPr>
            <w:tcW w:w="1001" w:type="pct"/>
            <w:vAlign w:val="center"/>
          </w:tcPr>
          <w:p w14:paraId="7E1FA5D9" w14:textId="77777777" w:rsidR="00245059" w:rsidRPr="00245059" w:rsidRDefault="00245059" w:rsidP="00245059">
            <w:pPr>
              <w:jc w:val="center"/>
              <w:rPr>
                <w:kern w:val="1"/>
                <w:szCs w:val="21"/>
              </w:rPr>
            </w:pPr>
            <w:r>
              <w:rPr>
                <w:rFonts w:hint="eastAsia"/>
                <w:kern w:val="1"/>
                <w:szCs w:val="21"/>
              </w:rPr>
              <w:t>2</w:t>
            </w:r>
            <w:r w:rsidR="00AE0C01">
              <w:rPr>
                <w:rFonts w:hint="eastAsia"/>
                <w:kern w:val="1"/>
                <w:szCs w:val="21"/>
              </w:rPr>
              <w:t>.00</w:t>
            </w:r>
          </w:p>
        </w:tc>
      </w:tr>
      <w:tr w:rsidR="00245059" w:rsidRPr="00245059" w14:paraId="3A93A310" w14:textId="77777777" w:rsidTr="00E72020">
        <w:trPr>
          <w:trHeight w:val="454"/>
          <w:tblHeader/>
        </w:trPr>
        <w:tc>
          <w:tcPr>
            <w:tcW w:w="458" w:type="pct"/>
            <w:vAlign w:val="center"/>
          </w:tcPr>
          <w:p w14:paraId="3B46E5B5" w14:textId="77777777" w:rsidR="00245059" w:rsidRPr="00245059" w:rsidRDefault="00245059" w:rsidP="00245059">
            <w:pPr>
              <w:jc w:val="center"/>
              <w:rPr>
                <w:kern w:val="1"/>
                <w:szCs w:val="21"/>
              </w:rPr>
            </w:pPr>
            <w:r w:rsidRPr="00245059">
              <w:rPr>
                <w:kern w:val="1"/>
                <w:szCs w:val="21"/>
              </w:rPr>
              <w:t>3</w:t>
            </w:r>
          </w:p>
        </w:tc>
        <w:tc>
          <w:tcPr>
            <w:tcW w:w="1316" w:type="pct"/>
            <w:vAlign w:val="center"/>
          </w:tcPr>
          <w:p w14:paraId="29E73635" w14:textId="77777777" w:rsidR="00245059" w:rsidRPr="00245059" w:rsidRDefault="00245059" w:rsidP="00245059">
            <w:pPr>
              <w:jc w:val="center"/>
              <w:rPr>
                <w:kern w:val="1"/>
                <w:szCs w:val="21"/>
              </w:rPr>
            </w:pPr>
            <w:r>
              <w:rPr>
                <w:rFonts w:hint="eastAsia"/>
                <w:kern w:val="1"/>
                <w:szCs w:val="21"/>
              </w:rPr>
              <w:t>氩气</w:t>
            </w:r>
          </w:p>
        </w:tc>
        <w:tc>
          <w:tcPr>
            <w:tcW w:w="1003" w:type="pct"/>
            <w:vAlign w:val="center"/>
          </w:tcPr>
          <w:p w14:paraId="261766D9" w14:textId="77777777" w:rsidR="00245059" w:rsidRPr="00245059" w:rsidRDefault="00245059" w:rsidP="00245059">
            <w:pPr>
              <w:jc w:val="center"/>
              <w:rPr>
                <w:kern w:val="1"/>
                <w:szCs w:val="22"/>
              </w:rPr>
            </w:pPr>
            <w:r>
              <w:rPr>
                <w:rFonts w:hint="eastAsia"/>
                <w:kern w:val="1"/>
                <w:szCs w:val="22"/>
              </w:rPr>
              <w:t>80</w:t>
            </w:r>
            <w:r w:rsidR="00AE0C01">
              <w:rPr>
                <w:rFonts w:hint="eastAsia"/>
                <w:kern w:val="1"/>
                <w:szCs w:val="22"/>
              </w:rPr>
              <w:t>.00</w:t>
            </w:r>
          </w:p>
        </w:tc>
        <w:tc>
          <w:tcPr>
            <w:tcW w:w="1221" w:type="pct"/>
            <w:vAlign w:val="center"/>
          </w:tcPr>
          <w:p w14:paraId="6AD15345" w14:textId="77777777" w:rsidR="00245059" w:rsidRPr="00245059" w:rsidRDefault="00245059" w:rsidP="00245059">
            <w:pPr>
              <w:jc w:val="center"/>
              <w:rPr>
                <w:kern w:val="1"/>
                <w:szCs w:val="21"/>
              </w:rPr>
            </w:pPr>
            <w:r>
              <w:rPr>
                <w:rFonts w:hint="eastAsia"/>
                <w:kern w:val="1"/>
                <w:szCs w:val="21"/>
              </w:rPr>
              <w:t>破碎损失</w:t>
            </w:r>
          </w:p>
        </w:tc>
        <w:tc>
          <w:tcPr>
            <w:tcW w:w="1001" w:type="pct"/>
            <w:vAlign w:val="center"/>
          </w:tcPr>
          <w:p w14:paraId="7B745FFF" w14:textId="77777777" w:rsidR="00245059" w:rsidRPr="00245059" w:rsidRDefault="00245059" w:rsidP="00245059">
            <w:pPr>
              <w:jc w:val="center"/>
              <w:rPr>
                <w:kern w:val="1"/>
                <w:szCs w:val="21"/>
              </w:rPr>
            </w:pPr>
            <w:r>
              <w:rPr>
                <w:rFonts w:hint="eastAsia"/>
                <w:kern w:val="1"/>
                <w:szCs w:val="21"/>
              </w:rPr>
              <w:t>6</w:t>
            </w:r>
            <w:r w:rsidR="00AE0C01">
              <w:rPr>
                <w:rFonts w:hint="eastAsia"/>
                <w:kern w:val="1"/>
                <w:szCs w:val="21"/>
              </w:rPr>
              <w:t>.00</w:t>
            </w:r>
          </w:p>
        </w:tc>
      </w:tr>
      <w:tr w:rsidR="00245059" w:rsidRPr="00245059" w14:paraId="6BB3F231" w14:textId="77777777" w:rsidTr="00E72020">
        <w:trPr>
          <w:trHeight w:val="454"/>
          <w:tblHeader/>
        </w:trPr>
        <w:tc>
          <w:tcPr>
            <w:tcW w:w="458" w:type="pct"/>
            <w:vAlign w:val="center"/>
          </w:tcPr>
          <w:p w14:paraId="4CE3662B" w14:textId="77777777" w:rsidR="00245059" w:rsidRPr="00245059" w:rsidRDefault="00245059" w:rsidP="00245059">
            <w:pPr>
              <w:jc w:val="center"/>
              <w:rPr>
                <w:kern w:val="1"/>
                <w:szCs w:val="21"/>
              </w:rPr>
            </w:pPr>
            <w:r w:rsidRPr="00245059">
              <w:rPr>
                <w:kern w:val="1"/>
                <w:szCs w:val="21"/>
              </w:rPr>
              <w:t>4</w:t>
            </w:r>
          </w:p>
        </w:tc>
        <w:tc>
          <w:tcPr>
            <w:tcW w:w="1316" w:type="pct"/>
            <w:vAlign w:val="center"/>
          </w:tcPr>
          <w:p w14:paraId="4AD352CB" w14:textId="77777777" w:rsidR="00245059" w:rsidRPr="00245059" w:rsidRDefault="00245059" w:rsidP="00245059">
            <w:pPr>
              <w:jc w:val="center"/>
              <w:rPr>
                <w:kern w:val="1"/>
                <w:szCs w:val="21"/>
              </w:rPr>
            </w:pPr>
          </w:p>
        </w:tc>
        <w:tc>
          <w:tcPr>
            <w:tcW w:w="1003" w:type="pct"/>
            <w:vAlign w:val="center"/>
          </w:tcPr>
          <w:p w14:paraId="281C010D" w14:textId="77777777" w:rsidR="00245059" w:rsidRPr="00245059" w:rsidRDefault="00245059" w:rsidP="00245059">
            <w:pPr>
              <w:jc w:val="center"/>
              <w:rPr>
                <w:kern w:val="1"/>
                <w:szCs w:val="22"/>
              </w:rPr>
            </w:pPr>
          </w:p>
        </w:tc>
        <w:tc>
          <w:tcPr>
            <w:tcW w:w="1221" w:type="pct"/>
            <w:vAlign w:val="center"/>
          </w:tcPr>
          <w:p w14:paraId="55611841" w14:textId="77777777" w:rsidR="00245059" w:rsidRPr="00245059" w:rsidRDefault="00245059" w:rsidP="00245059">
            <w:pPr>
              <w:jc w:val="center"/>
              <w:rPr>
                <w:kern w:val="1"/>
                <w:szCs w:val="21"/>
              </w:rPr>
            </w:pPr>
            <w:r>
              <w:rPr>
                <w:rFonts w:hint="eastAsia"/>
                <w:kern w:val="1"/>
                <w:szCs w:val="21"/>
              </w:rPr>
              <w:t>还原损失</w:t>
            </w:r>
          </w:p>
        </w:tc>
        <w:tc>
          <w:tcPr>
            <w:tcW w:w="1001" w:type="pct"/>
            <w:vAlign w:val="center"/>
          </w:tcPr>
          <w:p w14:paraId="08EC48DD" w14:textId="77777777" w:rsidR="00245059" w:rsidRPr="00245059" w:rsidRDefault="00245059" w:rsidP="00245059">
            <w:pPr>
              <w:jc w:val="center"/>
              <w:rPr>
                <w:kern w:val="1"/>
                <w:szCs w:val="21"/>
              </w:rPr>
            </w:pPr>
            <w:r>
              <w:rPr>
                <w:rFonts w:hint="eastAsia"/>
                <w:kern w:val="1"/>
                <w:szCs w:val="21"/>
              </w:rPr>
              <w:t>125.05</w:t>
            </w:r>
          </w:p>
        </w:tc>
      </w:tr>
      <w:tr w:rsidR="00245059" w:rsidRPr="00245059" w14:paraId="7AA79E26" w14:textId="77777777" w:rsidTr="00E72020">
        <w:trPr>
          <w:trHeight w:val="454"/>
          <w:tblHeader/>
        </w:trPr>
        <w:tc>
          <w:tcPr>
            <w:tcW w:w="458" w:type="pct"/>
            <w:vAlign w:val="center"/>
          </w:tcPr>
          <w:p w14:paraId="715F2C92" w14:textId="77777777" w:rsidR="00245059" w:rsidRPr="00245059" w:rsidRDefault="00245059" w:rsidP="00245059">
            <w:pPr>
              <w:jc w:val="center"/>
              <w:rPr>
                <w:kern w:val="1"/>
                <w:szCs w:val="21"/>
              </w:rPr>
            </w:pPr>
            <w:r w:rsidRPr="00245059">
              <w:rPr>
                <w:kern w:val="1"/>
                <w:szCs w:val="21"/>
              </w:rPr>
              <w:t>5</w:t>
            </w:r>
          </w:p>
        </w:tc>
        <w:tc>
          <w:tcPr>
            <w:tcW w:w="1316" w:type="pct"/>
            <w:vAlign w:val="center"/>
          </w:tcPr>
          <w:p w14:paraId="6B3DD718" w14:textId="77777777" w:rsidR="00245059" w:rsidRPr="00245059" w:rsidRDefault="00245059" w:rsidP="00245059">
            <w:pPr>
              <w:jc w:val="center"/>
              <w:rPr>
                <w:kern w:val="1"/>
                <w:szCs w:val="21"/>
              </w:rPr>
            </w:pPr>
          </w:p>
        </w:tc>
        <w:tc>
          <w:tcPr>
            <w:tcW w:w="1003" w:type="pct"/>
            <w:vAlign w:val="center"/>
          </w:tcPr>
          <w:p w14:paraId="3E71AFE0" w14:textId="77777777" w:rsidR="00245059" w:rsidRPr="00245059" w:rsidRDefault="00245059" w:rsidP="00245059">
            <w:pPr>
              <w:jc w:val="center"/>
              <w:rPr>
                <w:kern w:val="1"/>
                <w:szCs w:val="22"/>
              </w:rPr>
            </w:pPr>
          </w:p>
        </w:tc>
        <w:tc>
          <w:tcPr>
            <w:tcW w:w="1221" w:type="pct"/>
            <w:vAlign w:val="center"/>
          </w:tcPr>
          <w:p w14:paraId="2A74FD77" w14:textId="77777777" w:rsidR="00245059" w:rsidRPr="00245059" w:rsidRDefault="00245059" w:rsidP="00245059">
            <w:pPr>
              <w:jc w:val="center"/>
              <w:rPr>
                <w:kern w:val="1"/>
                <w:szCs w:val="21"/>
              </w:rPr>
            </w:pPr>
            <w:r>
              <w:rPr>
                <w:rFonts w:hint="eastAsia"/>
                <w:kern w:val="1"/>
                <w:szCs w:val="21"/>
              </w:rPr>
              <w:t>还原废气</w:t>
            </w:r>
          </w:p>
        </w:tc>
        <w:tc>
          <w:tcPr>
            <w:tcW w:w="1001" w:type="pct"/>
            <w:vAlign w:val="center"/>
          </w:tcPr>
          <w:p w14:paraId="652C96F2" w14:textId="77777777" w:rsidR="00245059" w:rsidRPr="00245059" w:rsidRDefault="00245059" w:rsidP="00245059">
            <w:pPr>
              <w:jc w:val="center"/>
              <w:rPr>
                <w:kern w:val="1"/>
                <w:szCs w:val="21"/>
              </w:rPr>
            </w:pPr>
            <w:r>
              <w:rPr>
                <w:rFonts w:hint="eastAsia"/>
                <w:kern w:val="1"/>
                <w:szCs w:val="21"/>
              </w:rPr>
              <w:t>542.18</w:t>
            </w:r>
          </w:p>
        </w:tc>
      </w:tr>
      <w:tr w:rsidR="00245059" w:rsidRPr="00245059" w14:paraId="7BDCD8C6" w14:textId="77777777" w:rsidTr="00E72020">
        <w:trPr>
          <w:trHeight w:val="454"/>
          <w:tblHeader/>
        </w:trPr>
        <w:tc>
          <w:tcPr>
            <w:tcW w:w="458" w:type="pct"/>
            <w:vAlign w:val="center"/>
          </w:tcPr>
          <w:p w14:paraId="0B6B08A6" w14:textId="77777777" w:rsidR="00245059" w:rsidRPr="00245059" w:rsidRDefault="00245059" w:rsidP="00245059">
            <w:pPr>
              <w:jc w:val="center"/>
              <w:rPr>
                <w:kern w:val="1"/>
                <w:szCs w:val="21"/>
              </w:rPr>
            </w:pPr>
            <w:r w:rsidRPr="00245059">
              <w:rPr>
                <w:kern w:val="1"/>
                <w:szCs w:val="21"/>
              </w:rPr>
              <w:t>6</w:t>
            </w:r>
          </w:p>
        </w:tc>
        <w:tc>
          <w:tcPr>
            <w:tcW w:w="1316" w:type="pct"/>
            <w:vAlign w:val="center"/>
          </w:tcPr>
          <w:p w14:paraId="24379110" w14:textId="77777777" w:rsidR="00245059" w:rsidRPr="00245059" w:rsidRDefault="00245059" w:rsidP="00245059">
            <w:pPr>
              <w:jc w:val="center"/>
              <w:rPr>
                <w:kern w:val="1"/>
                <w:szCs w:val="21"/>
              </w:rPr>
            </w:pPr>
          </w:p>
        </w:tc>
        <w:tc>
          <w:tcPr>
            <w:tcW w:w="1003" w:type="pct"/>
            <w:vAlign w:val="center"/>
          </w:tcPr>
          <w:p w14:paraId="02C4D49B" w14:textId="77777777" w:rsidR="00245059" w:rsidRPr="00245059" w:rsidRDefault="00245059" w:rsidP="00245059">
            <w:pPr>
              <w:jc w:val="center"/>
              <w:rPr>
                <w:kern w:val="1"/>
                <w:szCs w:val="22"/>
              </w:rPr>
            </w:pPr>
          </w:p>
        </w:tc>
        <w:tc>
          <w:tcPr>
            <w:tcW w:w="1221" w:type="pct"/>
            <w:vAlign w:val="center"/>
          </w:tcPr>
          <w:p w14:paraId="541CDDDA" w14:textId="77777777" w:rsidR="00245059" w:rsidRPr="00245059" w:rsidRDefault="00245059" w:rsidP="00245059">
            <w:pPr>
              <w:jc w:val="center"/>
              <w:rPr>
                <w:kern w:val="1"/>
                <w:szCs w:val="21"/>
              </w:rPr>
            </w:pPr>
            <w:r>
              <w:rPr>
                <w:rFonts w:hint="eastAsia"/>
                <w:kern w:val="1"/>
                <w:szCs w:val="21"/>
              </w:rPr>
              <w:t>氯化镁</w:t>
            </w:r>
          </w:p>
        </w:tc>
        <w:tc>
          <w:tcPr>
            <w:tcW w:w="1001" w:type="pct"/>
            <w:vAlign w:val="center"/>
          </w:tcPr>
          <w:p w14:paraId="7277E017" w14:textId="77777777" w:rsidR="00245059" w:rsidRPr="00245059" w:rsidRDefault="00245059" w:rsidP="00245059">
            <w:pPr>
              <w:jc w:val="center"/>
              <w:rPr>
                <w:kern w:val="1"/>
                <w:szCs w:val="21"/>
              </w:rPr>
            </w:pPr>
            <w:r>
              <w:rPr>
                <w:rFonts w:hint="eastAsia"/>
                <w:kern w:val="1"/>
                <w:szCs w:val="21"/>
              </w:rPr>
              <w:t>4187.05</w:t>
            </w:r>
          </w:p>
        </w:tc>
      </w:tr>
      <w:tr w:rsidR="00245059" w:rsidRPr="00245059" w14:paraId="06ED5216" w14:textId="77777777" w:rsidTr="00E72020">
        <w:trPr>
          <w:trHeight w:val="454"/>
          <w:tblHeader/>
        </w:trPr>
        <w:tc>
          <w:tcPr>
            <w:tcW w:w="458" w:type="pct"/>
            <w:vAlign w:val="center"/>
          </w:tcPr>
          <w:p w14:paraId="62751F09" w14:textId="77777777" w:rsidR="00245059" w:rsidRPr="00245059" w:rsidRDefault="00E72020" w:rsidP="00245059">
            <w:pPr>
              <w:jc w:val="center"/>
              <w:rPr>
                <w:kern w:val="1"/>
                <w:szCs w:val="21"/>
              </w:rPr>
            </w:pPr>
            <w:r>
              <w:rPr>
                <w:rFonts w:hint="eastAsia"/>
                <w:kern w:val="1"/>
                <w:szCs w:val="21"/>
              </w:rPr>
              <w:t>7</w:t>
            </w:r>
          </w:p>
        </w:tc>
        <w:tc>
          <w:tcPr>
            <w:tcW w:w="1316" w:type="pct"/>
            <w:vAlign w:val="center"/>
          </w:tcPr>
          <w:p w14:paraId="423486E5" w14:textId="77777777" w:rsidR="00245059" w:rsidRPr="00245059" w:rsidRDefault="00245059" w:rsidP="00245059">
            <w:pPr>
              <w:jc w:val="center"/>
              <w:rPr>
                <w:kern w:val="1"/>
                <w:szCs w:val="21"/>
              </w:rPr>
            </w:pPr>
            <w:r w:rsidRPr="00245059">
              <w:rPr>
                <w:rFonts w:hint="eastAsia"/>
                <w:kern w:val="1"/>
                <w:szCs w:val="21"/>
              </w:rPr>
              <w:t>合计</w:t>
            </w:r>
          </w:p>
        </w:tc>
        <w:tc>
          <w:tcPr>
            <w:tcW w:w="1003" w:type="pct"/>
            <w:vAlign w:val="center"/>
          </w:tcPr>
          <w:p w14:paraId="7427C4DF" w14:textId="77777777" w:rsidR="00245059" w:rsidRPr="00245059" w:rsidRDefault="00245059" w:rsidP="00245059">
            <w:pPr>
              <w:jc w:val="center"/>
              <w:rPr>
                <w:kern w:val="1"/>
                <w:szCs w:val="22"/>
              </w:rPr>
            </w:pPr>
            <w:r>
              <w:rPr>
                <w:rFonts w:hint="eastAsia"/>
                <w:kern w:val="1"/>
                <w:szCs w:val="22"/>
              </w:rPr>
              <w:t>6860.28</w:t>
            </w:r>
          </w:p>
        </w:tc>
        <w:tc>
          <w:tcPr>
            <w:tcW w:w="1221" w:type="pct"/>
            <w:vAlign w:val="center"/>
          </w:tcPr>
          <w:p w14:paraId="34B89C5E" w14:textId="77777777" w:rsidR="00245059" w:rsidRPr="00245059" w:rsidRDefault="00245059" w:rsidP="00245059">
            <w:pPr>
              <w:jc w:val="center"/>
              <w:rPr>
                <w:kern w:val="1"/>
                <w:szCs w:val="21"/>
              </w:rPr>
            </w:pPr>
            <w:r>
              <w:rPr>
                <w:rFonts w:hint="eastAsia"/>
                <w:kern w:val="1"/>
                <w:szCs w:val="21"/>
              </w:rPr>
              <w:t>合计</w:t>
            </w:r>
          </w:p>
        </w:tc>
        <w:tc>
          <w:tcPr>
            <w:tcW w:w="1001" w:type="pct"/>
            <w:vAlign w:val="center"/>
          </w:tcPr>
          <w:p w14:paraId="295397A5" w14:textId="77777777" w:rsidR="00245059" w:rsidRPr="00245059" w:rsidRDefault="00245059" w:rsidP="00245059">
            <w:pPr>
              <w:jc w:val="center"/>
              <w:rPr>
                <w:kern w:val="1"/>
                <w:szCs w:val="21"/>
              </w:rPr>
            </w:pPr>
            <w:r>
              <w:rPr>
                <w:rFonts w:hint="eastAsia"/>
                <w:kern w:val="1"/>
                <w:szCs w:val="21"/>
              </w:rPr>
              <w:t>6860.28</w:t>
            </w:r>
          </w:p>
        </w:tc>
      </w:tr>
    </w:tbl>
    <w:p w14:paraId="5972D1DC" w14:textId="77777777" w:rsidR="0046775E" w:rsidRPr="001B6610" w:rsidRDefault="0046775E" w:rsidP="006B4702">
      <w:pPr>
        <w:pStyle w:val="3"/>
        <w:adjustRightInd w:val="0"/>
        <w:snapToGrid w:val="0"/>
        <w:spacing w:beforeLines="50" w:before="166" w:after="0" w:line="360" w:lineRule="auto"/>
        <w:ind w:firstLineChars="200" w:firstLine="562"/>
        <w:rPr>
          <w:rFonts w:eastAsia="黑体"/>
          <w:sz w:val="28"/>
          <w:szCs w:val="28"/>
        </w:rPr>
      </w:pPr>
      <w:r w:rsidRPr="001B6610">
        <w:rPr>
          <w:rFonts w:eastAsia="黑体" w:hint="eastAsia"/>
          <w:sz w:val="28"/>
          <w:szCs w:val="28"/>
        </w:rPr>
        <w:lastRenderedPageBreak/>
        <w:t>2.4.2</w:t>
      </w:r>
      <w:r w:rsidRPr="001B6610">
        <w:rPr>
          <w:rFonts w:eastAsia="黑体" w:hint="eastAsia"/>
          <w:sz w:val="28"/>
          <w:szCs w:val="28"/>
        </w:rPr>
        <w:t>主要设备、设施布局</w:t>
      </w:r>
    </w:p>
    <w:p w14:paraId="24E9C3C8" w14:textId="7B487E6F" w:rsidR="00625A91" w:rsidRDefault="00625A91">
      <w:pPr>
        <w:pStyle w:val="19"/>
        <w:adjustRightInd w:val="0"/>
        <w:snapToGrid w:val="0"/>
        <w:spacing w:line="360" w:lineRule="auto"/>
        <w:ind w:firstLineChars="200" w:firstLine="560"/>
        <w:rPr>
          <w:sz w:val="28"/>
          <w:szCs w:val="28"/>
        </w:rPr>
      </w:pPr>
      <w:r>
        <w:rPr>
          <w:rFonts w:hint="eastAsia"/>
          <w:sz w:val="28"/>
          <w:szCs w:val="28"/>
        </w:rPr>
        <w:t>厂区已建设完成：</w:t>
      </w:r>
      <w:r>
        <w:rPr>
          <w:rFonts w:hint="eastAsia"/>
          <w:sz w:val="28"/>
          <w:szCs w:val="28"/>
        </w:rPr>
        <w:t>80000t/a</w:t>
      </w:r>
      <w:r>
        <w:rPr>
          <w:rFonts w:hint="eastAsia"/>
          <w:sz w:val="28"/>
          <w:szCs w:val="28"/>
        </w:rPr>
        <w:t>四氯化钛、</w:t>
      </w:r>
      <w:r>
        <w:rPr>
          <w:rFonts w:hint="eastAsia"/>
          <w:sz w:val="28"/>
          <w:szCs w:val="28"/>
        </w:rPr>
        <w:t>5000t/a</w:t>
      </w:r>
      <w:r>
        <w:rPr>
          <w:rFonts w:hint="eastAsia"/>
          <w:sz w:val="28"/>
          <w:szCs w:val="28"/>
        </w:rPr>
        <w:t>四氯化锆项目，本项目新建</w:t>
      </w:r>
      <w:r w:rsidR="005046EE">
        <w:rPr>
          <w:rFonts w:hint="eastAsia"/>
          <w:sz w:val="28"/>
          <w:szCs w:val="28"/>
        </w:rPr>
        <w:t>1</w:t>
      </w:r>
      <w:r>
        <w:rPr>
          <w:rFonts w:hint="eastAsia"/>
          <w:sz w:val="28"/>
          <w:szCs w:val="28"/>
        </w:rPr>
        <w:t>间锆还蒸车间</w:t>
      </w:r>
      <w:r w:rsidR="005046EE">
        <w:rPr>
          <w:rFonts w:hint="eastAsia"/>
          <w:sz w:val="28"/>
          <w:szCs w:val="28"/>
        </w:rPr>
        <w:t>，</w:t>
      </w:r>
      <w:r w:rsidR="00943739" w:rsidRPr="00AC3A3A">
        <w:rPr>
          <w:rFonts w:hint="eastAsia"/>
          <w:sz w:val="28"/>
          <w:szCs w:val="28"/>
        </w:rPr>
        <w:t>车间南、北两侧分别建设</w:t>
      </w:r>
      <w:r w:rsidR="00943739" w:rsidRPr="00AC3A3A">
        <w:rPr>
          <w:rFonts w:hint="eastAsia"/>
          <w:sz w:val="28"/>
          <w:szCs w:val="28"/>
        </w:rPr>
        <w:t>1</w:t>
      </w:r>
      <w:r w:rsidR="00943739" w:rsidRPr="00AC3A3A">
        <w:rPr>
          <w:rFonts w:hint="eastAsia"/>
          <w:sz w:val="28"/>
          <w:szCs w:val="28"/>
        </w:rPr>
        <w:t>座变压器室、配电室</w:t>
      </w:r>
      <w:r w:rsidR="00943739">
        <w:rPr>
          <w:rFonts w:hint="eastAsia"/>
          <w:sz w:val="28"/>
          <w:szCs w:val="28"/>
        </w:rPr>
        <w:t>，其</w:t>
      </w:r>
      <w:r w:rsidR="00FB4103">
        <w:rPr>
          <w:rFonts w:hint="eastAsia"/>
          <w:sz w:val="28"/>
          <w:szCs w:val="28"/>
        </w:rPr>
        <w:t>东</w:t>
      </w:r>
      <w:r>
        <w:rPr>
          <w:rFonts w:hint="eastAsia"/>
          <w:sz w:val="28"/>
          <w:szCs w:val="28"/>
        </w:rPr>
        <w:t>南侧为</w:t>
      </w:r>
      <w:r w:rsidR="005046EE">
        <w:rPr>
          <w:rFonts w:hint="eastAsia"/>
          <w:sz w:val="28"/>
          <w:szCs w:val="28"/>
        </w:rPr>
        <w:t>厂区</w:t>
      </w:r>
      <w:r w:rsidR="00B07FAC" w:rsidRPr="00AC3A3A">
        <w:rPr>
          <w:rFonts w:hint="eastAsia"/>
          <w:sz w:val="28"/>
          <w:szCs w:val="28"/>
        </w:rPr>
        <w:t>四氯化锆</w:t>
      </w:r>
      <w:r w:rsidR="005046EE" w:rsidRPr="00AC3A3A">
        <w:rPr>
          <w:rFonts w:hint="eastAsia"/>
          <w:sz w:val="28"/>
          <w:szCs w:val="28"/>
        </w:rPr>
        <w:t>项目</w:t>
      </w:r>
      <w:r w:rsidR="005046EE">
        <w:rPr>
          <w:rFonts w:hint="eastAsia"/>
          <w:sz w:val="28"/>
          <w:szCs w:val="28"/>
        </w:rPr>
        <w:t>公辅用房、变配电室、主控</w:t>
      </w:r>
      <w:r>
        <w:rPr>
          <w:rFonts w:hint="eastAsia"/>
          <w:sz w:val="28"/>
          <w:szCs w:val="28"/>
        </w:rPr>
        <w:t>室及附属用房</w:t>
      </w:r>
      <w:r w:rsidR="00FB4103">
        <w:rPr>
          <w:rFonts w:hint="eastAsia"/>
          <w:sz w:val="28"/>
          <w:szCs w:val="28"/>
        </w:rPr>
        <w:t>，东北侧为新建</w:t>
      </w:r>
      <w:r w:rsidR="005D678B" w:rsidRPr="005D678B">
        <w:rPr>
          <w:rFonts w:hint="eastAsia"/>
          <w:sz w:val="28"/>
          <w:szCs w:val="28"/>
        </w:rPr>
        <w:t>海绵</w:t>
      </w:r>
      <w:r w:rsidR="00FB4103">
        <w:rPr>
          <w:rFonts w:hint="eastAsia"/>
          <w:sz w:val="28"/>
          <w:szCs w:val="28"/>
        </w:rPr>
        <w:t>锆破碎车间。新建</w:t>
      </w:r>
      <w:r w:rsidR="005D678B" w:rsidRPr="005D678B">
        <w:rPr>
          <w:rFonts w:hint="eastAsia"/>
          <w:sz w:val="28"/>
          <w:szCs w:val="28"/>
        </w:rPr>
        <w:t>海绵</w:t>
      </w:r>
      <w:r w:rsidR="00FB4103">
        <w:rPr>
          <w:rFonts w:hint="eastAsia"/>
          <w:sz w:val="28"/>
          <w:szCs w:val="28"/>
        </w:rPr>
        <w:t>锆破碎车间东南侧为</w:t>
      </w:r>
      <w:r w:rsidR="001B6F56" w:rsidRPr="001B6F56">
        <w:rPr>
          <w:rFonts w:hint="eastAsia"/>
          <w:sz w:val="28"/>
          <w:szCs w:val="28"/>
        </w:rPr>
        <w:t>厂区</w:t>
      </w:r>
      <w:r w:rsidR="00B07FAC" w:rsidRPr="00AC3A3A">
        <w:rPr>
          <w:rFonts w:hint="eastAsia"/>
          <w:sz w:val="28"/>
          <w:szCs w:val="28"/>
        </w:rPr>
        <w:t>四氯化锆</w:t>
      </w:r>
      <w:r w:rsidR="001B6F56" w:rsidRPr="00AC3A3A">
        <w:rPr>
          <w:rFonts w:hint="eastAsia"/>
          <w:sz w:val="28"/>
          <w:szCs w:val="28"/>
        </w:rPr>
        <w:t>项目</w:t>
      </w:r>
      <w:r w:rsidR="00FB4103">
        <w:rPr>
          <w:rFonts w:hint="eastAsia"/>
          <w:sz w:val="28"/>
          <w:szCs w:val="28"/>
        </w:rPr>
        <w:t>总开闭站及新建锆</w:t>
      </w:r>
      <w:r w:rsidR="00CE0A0E">
        <w:rPr>
          <w:rFonts w:hint="eastAsia"/>
          <w:sz w:val="28"/>
          <w:szCs w:val="28"/>
        </w:rPr>
        <w:t>成品</w:t>
      </w:r>
      <w:r w:rsidR="00FB4103">
        <w:rPr>
          <w:rFonts w:hint="eastAsia"/>
          <w:sz w:val="28"/>
          <w:szCs w:val="28"/>
        </w:rPr>
        <w:t>库房。</w:t>
      </w:r>
    </w:p>
    <w:p w14:paraId="3708A7D9" w14:textId="77777777" w:rsidR="0046775E" w:rsidRPr="00811D09" w:rsidRDefault="0046775E" w:rsidP="00811D09">
      <w:pPr>
        <w:pStyle w:val="19"/>
        <w:adjustRightInd w:val="0"/>
        <w:snapToGrid w:val="0"/>
        <w:spacing w:line="360" w:lineRule="auto"/>
        <w:ind w:firstLineChars="200" w:firstLine="560"/>
        <w:rPr>
          <w:sz w:val="28"/>
          <w:szCs w:val="28"/>
        </w:rPr>
      </w:pPr>
      <w:r>
        <w:rPr>
          <w:rFonts w:hint="eastAsia"/>
          <w:sz w:val="28"/>
          <w:szCs w:val="28"/>
        </w:rPr>
        <w:t>本项目平面布置</w:t>
      </w:r>
      <w:r>
        <w:rPr>
          <w:sz w:val="28"/>
          <w:szCs w:val="28"/>
        </w:rPr>
        <w:t>示意图，见图</w:t>
      </w:r>
      <w:r>
        <w:rPr>
          <w:sz w:val="28"/>
          <w:szCs w:val="28"/>
        </w:rPr>
        <w:t>2.4-</w:t>
      </w:r>
      <w:r w:rsidR="00625A91">
        <w:rPr>
          <w:rFonts w:hint="eastAsia"/>
          <w:sz w:val="28"/>
          <w:szCs w:val="28"/>
        </w:rPr>
        <w:t>2</w:t>
      </w:r>
      <w:r>
        <w:rPr>
          <w:sz w:val="28"/>
          <w:szCs w:val="28"/>
        </w:rPr>
        <w:t>。</w:t>
      </w:r>
      <w:r>
        <w:rPr>
          <w:rFonts w:hint="eastAsia"/>
          <w:sz w:val="28"/>
          <w:szCs w:val="28"/>
        </w:rPr>
        <w:t>本项目与厂区内周边设施的防火间距</w:t>
      </w:r>
      <w:r>
        <w:rPr>
          <w:sz w:val="28"/>
          <w:szCs w:val="28"/>
        </w:rPr>
        <w:t>情况，见表</w:t>
      </w:r>
      <w:r>
        <w:rPr>
          <w:sz w:val="28"/>
          <w:szCs w:val="28"/>
        </w:rPr>
        <w:t>2.4-</w:t>
      </w:r>
      <w:r w:rsidR="008C73FE">
        <w:rPr>
          <w:rFonts w:hint="eastAsia"/>
          <w:sz w:val="28"/>
          <w:szCs w:val="28"/>
        </w:rPr>
        <w:t>2</w:t>
      </w:r>
      <w:r>
        <w:rPr>
          <w:rFonts w:hint="eastAsia"/>
          <w:sz w:val="28"/>
          <w:szCs w:val="28"/>
        </w:rPr>
        <w:t>。</w:t>
      </w:r>
    </w:p>
    <w:p w14:paraId="621C01A7" w14:textId="77777777" w:rsidR="0046775E" w:rsidRDefault="00D5546F" w:rsidP="00811D09">
      <w:pPr>
        <w:pStyle w:val="19"/>
        <w:adjustRightInd w:val="0"/>
        <w:snapToGrid w:val="0"/>
        <w:spacing w:beforeLines="50" w:before="166" w:afterLines="50" w:after="166" w:line="360" w:lineRule="auto"/>
        <w:ind w:firstLine="0"/>
        <w:rPr>
          <w:rFonts w:ascii="黑体" w:eastAsia="黑体" w:hAnsi="宋体" w:hint="eastAsia"/>
          <w:color w:val="FF0000"/>
          <w:spacing w:val="6"/>
          <w:sz w:val="24"/>
        </w:rPr>
      </w:pPr>
      <w:r>
        <w:rPr>
          <w:noProof/>
        </w:rPr>
        <mc:AlternateContent>
          <mc:Choice Requires="wpc">
            <w:drawing>
              <wp:inline distT="0" distB="0" distL="0" distR="0" wp14:anchorId="579D7D90" wp14:editId="7CDE4C95">
                <wp:extent cx="6310630" cy="2177471"/>
                <wp:effectExtent l="0" t="0" r="0" b="0"/>
                <wp:docPr id="325" name="画布 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885266735" name="直线 330"/>
                        <wps:cNvCnPr>
                          <a:cxnSpLocks noChangeShapeType="1"/>
                        </wps:cNvCnPr>
                        <wps:spPr bwMode="auto">
                          <a:xfrm>
                            <a:off x="3782231" y="1078933"/>
                            <a:ext cx="0" cy="460201"/>
                          </a:xfrm>
                          <a:prstGeom prst="line">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140158" name="文本框 338"/>
                        <wps:cNvSpPr txBox="1">
                          <a:spLocks noChangeArrowheads="1"/>
                        </wps:cNvSpPr>
                        <wps:spPr bwMode="auto">
                          <a:xfrm>
                            <a:off x="1716690" y="1249531"/>
                            <a:ext cx="477031"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8F9240" w14:textId="3008FF9F" w:rsidR="0046775E" w:rsidRDefault="00943739">
                              <w:pPr>
                                <w:rPr>
                                  <w:szCs w:val="21"/>
                                </w:rPr>
                              </w:pPr>
                              <w:r>
                                <w:rPr>
                                  <w:rFonts w:hint="eastAsia"/>
                                  <w:szCs w:val="21"/>
                                </w:rPr>
                                <w:t>16</w:t>
                              </w:r>
                              <w:r w:rsidR="0046775E">
                                <w:rPr>
                                  <w:szCs w:val="21"/>
                                </w:rPr>
                                <w:t>m</w:t>
                              </w:r>
                            </w:p>
                          </w:txbxContent>
                        </wps:txbx>
                        <wps:bodyPr rot="0" vert="horz" wrap="square" lIns="91440" tIns="45720" rIns="91440" bIns="45720" anchor="t" anchorCtr="0" upright="1">
                          <a:noAutofit/>
                        </wps:bodyPr>
                      </wps:wsp>
                      <wps:wsp>
                        <wps:cNvPr id="109019798" name="文本框 346"/>
                        <wps:cNvSpPr txBox="1">
                          <a:spLocks noChangeArrowheads="1"/>
                        </wps:cNvSpPr>
                        <wps:spPr bwMode="auto">
                          <a:xfrm>
                            <a:off x="5889966" y="329860"/>
                            <a:ext cx="292100"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EFDD7D" w14:textId="77777777" w:rsidR="0046775E" w:rsidRDefault="00FE0016">
                              <w:pPr>
                                <w:rPr>
                                  <w:szCs w:val="21"/>
                                </w:rPr>
                              </w:pPr>
                              <w:r>
                                <w:rPr>
                                  <w:rFonts w:hint="eastAsia"/>
                                  <w:szCs w:val="21"/>
                                </w:rPr>
                                <w:t>N</w:t>
                              </w:r>
                            </w:p>
                          </w:txbxContent>
                        </wps:txbx>
                        <wps:bodyPr rot="0" vert="horz" wrap="square" lIns="91440" tIns="45720" rIns="91440" bIns="45720" anchor="t" anchorCtr="0" upright="1">
                          <a:noAutofit/>
                        </wps:bodyPr>
                      </wps:wsp>
                      <wps:wsp>
                        <wps:cNvPr id="1725374960" name="文本框 354"/>
                        <wps:cNvSpPr txBox="1">
                          <a:spLocks noChangeArrowheads="1"/>
                        </wps:cNvSpPr>
                        <wps:spPr bwMode="auto">
                          <a:xfrm>
                            <a:off x="507306" y="1222140"/>
                            <a:ext cx="514740"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7E6B2C" w14:textId="20B8909E" w:rsidR="0046775E" w:rsidRDefault="00943739">
                              <w:pPr>
                                <w:rPr>
                                  <w:szCs w:val="21"/>
                                </w:rPr>
                              </w:pPr>
                              <w:r>
                                <w:rPr>
                                  <w:rFonts w:hint="eastAsia"/>
                                  <w:szCs w:val="21"/>
                                </w:rPr>
                                <w:t>16</w:t>
                              </w:r>
                              <w:r w:rsidR="0046775E">
                                <w:rPr>
                                  <w:szCs w:val="21"/>
                                </w:rPr>
                                <w:t>m</w:t>
                              </w:r>
                            </w:p>
                          </w:txbxContent>
                        </wps:txbx>
                        <wps:bodyPr rot="0" vert="horz" wrap="square" lIns="91440" tIns="45720" rIns="91440" bIns="45720" anchor="t" anchorCtr="0" upright="1">
                          <a:noAutofit/>
                        </wps:bodyPr>
                      </wps:wsp>
                      <wps:wsp>
                        <wps:cNvPr id="242991269" name="文本框 375"/>
                        <wps:cNvSpPr txBox="1">
                          <a:spLocks noChangeArrowheads="1"/>
                        </wps:cNvSpPr>
                        <wps:spPr bwMode="auto">
                          <a:xfrm>
                            <a:off x="3741105" y="1142522"/>
                            <a:ext cx="688020"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88A8BB" w14:textId="77777777" w:rsidR="0046775E" w:rsidRDefault="001A6449">
                              <w:pPr>
                                <w:rPr>
                                  <w:szCs w:val="21"/>
                                </w:rPr>
                              </w:pPr>
                              <w:r>
                                <w:rPr>
                                  <w:rFonts w:hint="eastAsia"/>
                                  <w:szCs w:val="21"/>
                                </w:rPr>
                                <w:t>27</w:t>
                              </w:r>
                              <w:r w:rsidR="0046775E">
                                <w:rPr>
                                  <w:szCs w:val="21"/>
                                </w:rPr>
                                <w:t>m</w:t>
                              </w:r>
                            </w:p>
                          </w:txbxContent>
                        </wps:txbx>
                        <wps:bodyPr rot="0" vert="horz" wrap="square" lIns="91440" tIns="45720" rIns="91440" bIns="45720" anchor="t" anchorCtr="0" upright="1">
                          <a:noAutofit/>
                        </wps:bodyPr>
                      </wps:wsp>
                      <wps:wsp>
                        <wps:cNvPr id="1172792289" name="直线 386"/>
                        <wps:cNvCnPr>
                          <a:cxnSpLocks noChangeShapeType="1"/>
                        </wps:cNvCnPr>
                        <wps:spPr bwMode="auto">
                          <a:xfrm>
                            <a:off x="1773849" y="1207544"/>
                            <a:ext cx="0" cy="332014"/>
                          </a:xfrm>
                          <a:prstGeom prst="line">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6825182" name="直接箭头连接符 946825182"/>
                        <wps:cNvCnPr/>
                        <wps:spPr>
                          <a:xfrm flipV="1">
                            <a:off x="5831851" y="129057"/>
                            <a:ext cx="297410" cy="387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19865347" name="矩形 719865347"/>
                        <wps:cNvSpPr/>
                        <wps:spPr>
                          <a:xfrm>
                            <a:off x="51289" y="458996"/>
                            <a:ext cx="2856065" cy="633095"/>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3758529" name="矩形 1603758529"/>
                        <wps:cNvSpPr/>
                        <wps:spPr>
                          <a:xfrm>
                            <a:off x="1773849" y="1539979"/>
                            <a:ext cx="1133474" cy="42037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3770051" name="矩形 763770051"/>
                        <wps:cNvSpPr/>
                        <wps:spPr>
                          <a:xfrm>
                            <a:off x="3621698" y="1539979"/>
                            <a:ext cx="666750" cy="42037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3378659" name="矩形 663378659"/>
                        <wps:cNvSpPr/>
                        <wps:spPr>
                          <a:xfrm>
                            <a:off x="1022046" y="1539980"/>
                            <a:ext cx="509271" cy="42036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69778" name="文本框 11869778"/>
                        <wps:cNvSpPr txBox="1"/>
                        <wps:spPr>
                          <a:xfrm>
                            <a:off x="624254" y="643682"/>
                            <a:ext cx="1685925" cy="3429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464A8A" w14:textId="77777777" w:rsidR="006C1727" w:rsidRDefault="006C1727">
                              <w:r>
                                <w:rPr>
                                  <w:rFonts w:hint="eastAsia"/>
                                </w:rPr>
                                <w:t>锆还蒸车间（新建，丁类）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73348725" name="文本框 1"/>
                        <wps:cNvSpPr txBox="1"/>
                        <wps:spPr>
                          <a:xfrm>
                            <a:off x="3225205" y="1595914"/>
                            <a:ext cx="1487513" cy="47071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63C38F" w14:textId="77777777" w:rsidR="00A31553" w:rsidRDefault="006C1727" w:rsidP="00A31553">
                              <w:pPr>
                                <w:adjustRightInd w:val="0"/>
                                <w:snapToGrid w:val="0"/>
                                <w:rPr>
                                  <w:szCs w:val="21"/>
                                </w:rPr>
                              </w:pPr>
                              <w:r>
                                <w:rPr>
                                  <w:rFonts w:hint="eastAsia"/>
                                  <w:szCs w:val="21"/>
                                </w:rPr>
                                <w:t>总开闭站</w:t>
                              </w:r>
                            </w:p>
                            <w:p w14:paraId="23B19F60" w14:textId="0429B079" w:rsidR="006C1727" w:rsidRDefault="006C1727" w:rsidP="00A31553">
                              <w:pPr>
                                <w:adjustRightInd w:val="0"/>
                                <w:snapToGrid w:val="0"/>
                                <w:rPr>
                                  <w:szCs w:val="21"/>
                                </w:rPr>
                              </w:pPr>
                              <w:r>
                                <w:rPr>
                                  <w:rFonts w:hint="eastAsia"/>
                                  <w:szCs w:val="21"/>
                                </w:rPr>
                                <w:t>（丁</w:t>
                              </w:r>
                              <w:r w:rsidR="00A31553" w:rsidRPr="00A31553">
                                <w:rPr>
                                  <w:rFonts w:hint="eastAsia"/>
                                  <w:szCs w:val="21"/>
                                </w:rPr>
                                <w:t>/</w:t>
                              </w:r>
                              <w:r w:rsidR="00A31553" w:rsidRPr="00A31553">
                                <w:rPr>
                                  <w:rFonts w:hint="eastAsia"/>
                                  <w:szCs w:val="21"/>
                                </w:rPr>
                                <w:t>区域性重要设施</w:t>
                              </w:r>
                              <w:r>
                                <w:rPr>
                                  <w:rFonts w:hint="eastAsia"/>
                                  <w:szCs w:val="21"/>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49568736" name="文本框 1"/>
                        <wps:cNvSpPr txBox="1"/>
                        <wps:spPr>
                          <a:xfrm>
                            <a:off x="1716690" y="1565992"/>
                            <a:ext cx="1546094" cy="50491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292114C" w14:textId="77777777" w:rsidR="00A31553" w:rsidRDefault="005046EE" w:rsidP="00A31553">
                              <w:pPr>
                                <w:adjustRightInd w:val="0"/>
                                <w:snapToGrid w:val="0"/>
                                <w:rPr>
                                  <w:szCs w:val="21"/>
                                </w:rPr>
                              </w:pPr>
                              <w:r>
                                <w:rPr>
                                  <w:rFonts w:hint="eastAsia"/>
                                  <w:szCs w:val="21"/>
                                </w:rPr>
                                <w:t>主控</w:t>
                              </w:r>
                              <w:r w:rsidR="006C1727">
                                <w:rPr>
                                  <w:rFonts w:hint="eastAsia"/>
                                  <w:szCs w:val="21"/>
                                </w:rPr>
                                <w:t>室及附属用房</w:t>
                              </w:r>
                            </w:p>
                            <w:p w14:paraId="4389BDCE" w14:textId="33B8C609" w:rsidR="006C1727" w:rsidRDefault="006C1727" w:rsidP="00A31553">
                              <w:pPr>
                                <w:adjustRightInd w:val="0"/>
                                <w:snapToGrid w:val="0"/>
                                <w:rPr>
                                  <w:szCs w:val="21"/>
                                </w:rPr>
                              </w:pPr>
                              <w:r>
                                <w:rPr>
                                  <w:rFonts w:hint="eastAsia"/>
                                  <w:szCs w:val="21"/>
                                </w:rPr>
                                <w:t>（丁</w:t>
                              </w:r>
                              <w:r w:rsidR="00A31553" w:rsidRPr="00A31553">
                                <w:rPr>
                                  <w:rFonts w:hint="eastAsia"/>
                                  <w:szCs w:val="21"/>
                                </w:rPr>
                                <w:t>/</w:t>
                              </w:r>
                              <w:r w:rsidR="00A31553" w:rsidRPr="00A31553">
                                <w:rPr>
                                  <w:rFonts w:hint="eastAsia"/>
                                  <w:szCs w:val="21"/>
                                </w:rPr>
                                <w:t>区域性重要设施</w:t>
                              </w:r>
                              <w:r>
                                <w:rPr>
                                  <w:rFonts w:hint="eastAsia"/>
                                  <w:szCs w:val="21"/>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55036407" name="文本框 1"/>
                        <wps:cNvSpPr txBox="1"/>
                        <wps:spPr>
                          <a:xfrm>
                            <a:off x="782512" y="1597228"/>
                            <a:ext cx="1058250" cy="3429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2922F3" w14:textId="77777777" w:rsidR="006C1727" w:rsidRDefault="006C1727" w:rsidP="006C1727">
                              <w:pPr>
                                <w:rPr>
                                  <w:szCs w:val="21"/>
                                </w:rPr>
                              </w:pPr>
                              <w:r>
                                <w:rPr>
                                  <w:rFonts w:hint="eastAsia"/>
                                  <w:szCs w:val="21"/>
                                </w:rPr>
                                <w:t>变配电室（丙）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6575753" name="直接连接符 136575753"/>
                        <wps:cNvCnPr/>
                        <wps:spPr>
                          <a:xfrm flipH="1" flipV="1">
                            <a:off x="5324475" y="0"/>
                            <a:ext cx="872062" cy="2067196"/>
                          </a:xfrm>
                          <a:prstGeom prst="line">
                            <a:avLst/>
                          </a:prstGeom>
                        </wps:spPr>
                        <wps:style>
                          <a:lnRef idx="1">
                            <a:schemeClr val="dk1"/>
                          </a:lnRef>
                          <a:fillRef idx="0">
                            <a:schemeClr val="dk1"/>
                          </a:fillRef>
                          <a:effectRef idx="0">
                            <a:schemeClr val="dk1"/>
                          </a:effectRef>
                          <a:fontRef idx="minor">
                            <a:schemeClr val="tx1"/>
                          </a:fontRef>
                        </wps:style>
                        <wps:bodyPr/>
                      </wps:wsp>
                      <wps:wsp>
                        <wps:cNvPr id="1708242729" name="标注: 线形(无边框) 1708242729"/>
                        <wps:cNvSpPr/>
                        <wps:spPr>
                          <a:xfrm>
                            <a:off x="4684143" y="19"/>
                            <a:ext cx="628650" cy="271989"/>
                          </a:xfrm>
                          <a:prstGeom prst="callout1">
                            <a:avLst>
                              <a:gd name="adj1" fmla="val 67563"/>
                              <a:gd name="adj2" fmla="val 62880"/>
                              <a:gd name="adj3" fmla="val 85462"/>
                              <a:gd name="adj4" fmla="val 11685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A07D280" w14:textId="77777777" w:rsidR="00602A69" w:rsidRPr="00602A69" w:rsidRDefault="00602A69" w:rsidP="00602A69">
                              <w:pPr>
                                <w:rPr>
                                  <w:szCs w:val="21"/>
                                </w:rPr>
                              </w:pPr>
                              <w:r w:rsidRPr="00602A69">
                                <w:rPr>
                                  <w:rFonts w:hint="eastAsia"/>
                                  <w:szCs w:val="21"/>
                                </w:rPr>
                                <w:t>围墙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1597577" name="矩形 351597577"/>
                        <wps:cNvSpPr/>
                        <wps:spPr>
                          <a:xfrm>
                            <a:off x="4840117" y="1523569"/>
                            <a:ext cx="424805" cy="618490"/>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3788972" name="矩形 83788972"/>
                        <wps:cNvSpPr/>
                        <wps:spPr>
                          <a:xfrm>
                            <a:off x="3212919" y="556704"/>
                            <a:ext cx="2050542" cy="522525"/>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2173455" name="文本框 1"/>
                        <wps:cNvSpPr txBox="1"/>
                        <wps:spPr>
                          <a:xfrm>
                            <a:off x="4684143" y="1632895"/>
                            <a:ext cx="1023917" cy="50916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1F41678" w14:textId="77777777" w:rsidR="00CE0A0E" w:rsidRDefault="005046EE" w:rsidP="005046EE">
                              <w:pPr>
                                <w:rPr>
                                  <w:szCs w:val="21"/>
                                </w:rPr>
                              </w:pPr>
                              <w:r>
                                <w:rPr>
                                  <w:rFonts w:hint="eastAsia"/>
                                  <w:szCs w:val="21"/>
                                </w:rPr>
                                <w:t>锆</w:t>
                              </w:r>
                              <w:r w:rsidR="00CE0A0E">
                                <w:rPr>
                                  <w:rFonts w:hint="eastAsia"/>
                                  <w:szCs w:val="21"/>
                                </w:rPr>
                                <w:t>成品</w:t>
                              </w:r>
                              <w:r>
                                <w:rPr>
                                  <w:rFonts w:hint="eastAsia"/>
                                  <w:szCs w:val="21"/>
                                </w:rPr>
                                <w:t>库房</w:t>
                              </w:r>
                            </w:p>
                            <w:p w14:paraId="0C0E9F5C" w14:textId="77777777" w:rsidR="005046EE" w:rsidRDefault="005046EE" w:rsidP="005046EE">
                              <w:pPr>
                                <w:rPr>
                                  <w:szCs w:val="21"/>
                                </w:rPr>
                              </w:pPr>
                              <w:r>
                                <w:rPr>
                                  <w:rFonts w:hint="eastAsia"/>
                                  <w:szCs w:val="21"/>
                                </w:rPr>
                                <w:t>（新建，乙类）</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70210523" name="文本框 1"/>
                        <wps:cNvSpPr txBox="1"/>
                        <wps:spPr>
                          <a:xfrm>
                            <a:off x="3262785" y="593219"/>
                            <a:ext cx="1882914" cy="3422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391F02" w14:textId="6AF96681" w:rsidR="005046EE" w:rsidRDefault="00E227B4" w:rsidP="005046EE">
                              <w:pPr>
                                <w:rPr>
                                  <w:szCs w:val="21"/>
                                </w:rPr>
                              </w:pPr>
                              <w:r w:rsidRPr="00E227B4">
                                <w:rPr>
                                  <w:rFonts w:hint="eastAsia"/>
                                  <w:szCs w:val="21"/>
                                </w:rPr>
                                <w:t>海绵</w:t>
                              </w:r>
                              <w:r w:rsidR="005046EE">
                                <w:rPr>
                                  <w:rFonts w:hint="eastAsia"/>
                                  <w:szCs w:val="21"/>
                                </w:rPr>
                                <w:t>锆破碎车间（新建，乙类）</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02415842" name="矩形 1502415842"/>
                        <wps:cNvSpPr/>
                        <wps:spPr>
                          <a:xfrm>
                            <a:off x="51277" y="1523569"/>
                            <a:ext cx="835945" cy="44598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7023410" name="文本框 1"/>
                        <wps:cNvSpPr txBox="1"/>
                        <wps:spPr>
                          <a:xfrm>
                            <a:off x="109514" y="1523569"/>
                            <a:ext cx="782512" cy="47053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E06F16" w14:textId="77777777" w:rsidR="005046EE" w:rsidRDefault="005046EE" w:rsidP="005046EE">
                              <w:pPr>
                                <w:rPr>
                                  <w:szCs w:val="21"/>
                                </w:rPr>
                              </w:pPr>
                              <w:r>
                                <w:rPr>
                                  <w:rFonts w:hint="eastAsia"/>
                                  <w:szCs w:val="21"/>
                                </w:rPr>
                                <w:t>公辅用房</w:t>
                              </w:r>
                              <w:r w:rsidR="00052B12">
                                <w:rPr>
                                  <w:rFonts w:hint="eastAsia"/>
                                  <w:szCs w:val="21"/>
                                </w:rPr>
                                <w:t>（戊）</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82222444" name="直线 372"/>
                        <wps:cNvCnPr>
                          <a:cxnSpLocks noChangeShapeType="1"/>
                          <a:stCxn id="351597577" idx="0"/>
                        </wps:cNvCnPr>
                        <wps:spPr bwMode="auto">
                          <a:xfrm flipH="1" flipV="1">
                            <a:off x="5052204" y="1078637"/>
                            <a:ext cx="316" cy="444514"/>
                          </a:xfrm>
                          <a:prstGeom prst="line">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8737663" name="直线 372"/>
                        <wps:cNvCnPr>
                          <a:cxnSpLocks noChangeShapeType="1"/>
                        </wps:cNvCnPr>
                        <wps:spPr bwMode="auto">
                          <a:xfrm flipV="1">
                            <a:off x="1287684" y="1222157"/>
                            <a:ext cx="0" cy="317690"/>
                          </a:xfrm>
                          <a:prstGeom prst="line">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896288" name="直接箭头连接符 238896288"/>
                        <wps:cNvCnPr/>
                        <wps:spPr>
                          <a:xfrm>
                            <a:off x="2907355" y="714355"/>
                            <a:ext cx="307103" cy="0"/>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1511803234" name="直接箭头连接符 1511803234"/>
                        <wps:cNvCnPr/>
                        <wps:spPr>
                          <a:xfrm>
                            <a:off x="4288313" y="1707191"/>
                            <a:ext cx="551652" cy="0"/>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1984793987" name="文本框 354"/>
                        <wps:cNvSpPr txBox="1">
                          <a:spLocks noChangeArrowheads="1"/>
                        </wps:cNvSpPr>
                        <wps:spPr bwMode="auto">
                          <a:xfrm>
                            <a:off x="1195364" y="1257215"/>
                            <a:ext cx="578485"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001D12" w14:textId="77777777" w:rsidR="00FC682C" w:rsidRDefault="00A82C34" w:rsidP="00FC682C">
                              <w:pPr>
                                <w:rPr>
                                  <w:szCs w:val="21"/>
                                </w:rPr>
                              </w:pPr>
                              <w:r>
                                <w:rPr>
                                  <w:rFonts w:hint="eastAsia"/>
                                  <w:szCs w:val="21"/>
                                </w:rPr>
                                <w:t>16</w:t>
                              </w:r>
                              <w:r w:rsidR="00FC682C">
                                <w:rPr>
                                  <w:szCs w:val="21"/>
                                </w:rPr>
                                <w:t>m</w:t>
                              </w:r>
                            </w:p>
                          </w:txbxContent>
                        </wps:txbx>
                        <wps:bodyPr rot="0" vert="horz" wrap="square" lIns="91440" tIns="45720" rIns="91440" bIns="45720" anchor="t" anchorCtr="0" upright="1">
                          <a:noAutofit/>
                        </wps:bodyPr>
                      </wps:wsp>
                      <wps:wsp>
                        <wps:cNvPr id="1486031623" name="文本框 354"/>
                        <wps:cNvSpPr txBox="1">
                          <a:spLocks noChangeArrowheads="1"/>
                        </wps:cNvSpPr>
                        <wps:spPr bwMode="auto">
                          <a:xfrm>
                            <a:off x="2881288" y="329883"/>
                            <a:ext cx="578485"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039330" w14:textId="77777777" w:rsidR="00FC682C" w:rsidRDefault="00FC682C" w:rsidP="00FC682C">
                              <w:pPr>
                                <w:rPr>
                                  <w:szCs w:val="21"/>
                                </w:rPr>
                              </w:pPr>
                              <w:r>
                                <w:rPr>
                                  <w:rFonts w:hint="eastAsia"/>
                                  <w:szCs w:val="21"/>
                                </w:rPr>
                                <w:t>10.5</w:t>
                              </w:r>
                              <w:r>
                                <w:rPr>
                                  <w:szCs w:val="21"/>
                                </w:rPr>
                                <w:t>m</w:t>
                              </w:r>
                            </w:p>
                          </w:txbxContent>
                        </wps:txbx>
                        <wps:bodyPr rot="0" vert="horz" wrap="square" lIns="91440" tIns="45720" rIns="91440" bIns="45720" anchor="t" anchorCtr="0" upright="1">
                          <a:noAutofit/>
                        </wps:bodyPr>
                      </wps:wsp>
                      <wps:wsp>
                        <wps:cNvPr id="291227789" name="文本框 354"/>
                        <wps:cNvSpPr txBox="1">
                          <a:spLocks noChangeArrowheads="1"/>
                        </wps:cNvSpPr>
                        <wps:spPr bwMode="auto">
                          <a:xfrm>
                            <a:off x="4571833" y="1142183"/>
                            <a:ext cx="638341"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39C9BD" w14:textId="3C91CDDA" w:rsidR="00FC682C" w:rsidRDefault="002A3AC4" w:rsidP="00FC682C">
                              <w:pPr>
                                <w:rPr>
                                  <w:szCs w:val="21"/>
                                </w:rPr>
                              </w:pPr>
                              <w:r>
                                <w:rPr>
                                  <w:rFonts w:hint="eastAsia"/>
                                  <w:szCs w:val="21"/>
                                </w:rPr>
                                <w:t>19.9</w:t>
                              </w:r>
                              <w:r w:rsidR="00FC682C">
                                <w:rPr>
                                  <w:szCs w:val="21"/>
                                </w:rPr>
                                <w:t>m</w:t>
                              </w:r>
                            </w:p>
                          </w:txbxContent>
                        </wps:txbx>
                        <wps:bodyPr rot="0" vert="horz" wrap="square" lIns="91440" tIns="45720" rIns="91440" bIns="45720" anchor="t" anchorCtr="0" upright="1">
                          <a:noAutofit/>
                        </wps:bodyPr>
                      </wps:wsp>
                      <wps:wsp>
                        <wps:cNvPr id="1068384511" name="文本框 354"/>
                        <wps:cNvSpPr txBox="1">
                          <a:spLocks noChangeArrowheads="1"/>
                        </wps:cNvSpPr>
                        <wps:spPr bwMode="auto">
                          <a:xfrm>
                            <a:off x="4288182" y="1434936"/>
                            <a:ext cx="578485"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0A910D" w14:textId="77777777" w:rsidR="00FC682C" w:rsidRDefault="00FC682C" w:rsidP="00FC682C">
                              <w:pPr>
                                <w:rPr>
                                  <w:szCs w:val="21"/>
                                </w:rPr>
                              </w:pPr>
                              <w:r>
                                <w:rPr>
                                  <w:rFonts w:hint="eastAsia"/>
                                  <w:szCs w:val="21"/>
                                </w:rPr>
                                <w:t>26.5</w:t>
                              </w:r>
                              <w:r>
                                <w:rPr>
                                  <w:szCs w:val="21"/>
                                </w:rPr>
                                <w:t>m</w:t>
                              </w:r>
                            </w:p>
                          </w:txbxContent>
                        </wps:txbx>
                        <wps:bodyPr rot="0" vert="horz" wrap="square" lIns="91440" tIns="45720" rIns="91440" bIns="45720" anchor="t" anchorCtr="0" upright="1">
                          <a:noAutofit/>
                        </wps:bodyPr>
                      </wps:wsp>
                      <wps:wsp>
                        <wps:cNvPr id="1996337164" name="直接箭头连接符 1996337164"/>
                        <wps:cNvCnPr/>
                        <wps:spPr>
                          <a:xfrm>
                            <a:off x="2907323" y="1101593"/>
                            <a:ext cx="714375" cy="438387"/>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33624968" name="文本框 354"/>
                        <wps:cNvSpPr txBox="1">
                          <a:spLocks noChangeArrowheads="1"/>
                        </wps:cNvSpPr>
                        <wps:spPr bwMode="auto">
                          <a:xfrm>
                            <a:off x="3103099" y="1101593"/>
                            <a:ext cx="578485"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59CD04" w14:textId="7AB5AB0B" w:rsidR="00281B90" w:rsidRDefault="00281B90" w:rsidP="00281B90">
                              <w:pPr>
                                <w:rPr>
                                  <w:szCs w:val="21"/>
                                </w:rPr>
                              </w:pPr>
                              <w:r>
                                <w:rPr>
                                  <w:rFonts w:hint="eastAsia"/>
                                  <w:szCs w:val="21"/>
                                </w:rPr>
                                <w:t>3</w:t>
                              </w:r>
                              <w:r w:rsidR="002A3AC4">
                                <w:rPr>
                                  <w:rFonts w:hint="eastAsia"/>
                                  <w:szCs w:val="21"/>
                                </w:rPr>
                                <w:t>2.2</w:t>
                              </w:r>
                              <w:r>
                                <w:rPr>
                                  <w:szCs w:val="21"/>
                                </w:rPr>
                                <w:t>m</w:t>
                              </w:r>
                            </w:p>
                          </w:txbxContent>
                        </wps:txbx>
                        <wps:bodyPr rot="0" vert="horz" wrap="square" lIns="91440" tIns="45720" rIns="91440" bIns="45720" anchor="t" anchorCtr="0" upright="1">
                          <a:noAutofit/>
                        </wps:bodyPr>
                      </wps:wsp>
                      <wps:wsp>
                        <wps:cNvPr id="1785017815" name="直接箭头连接符 1785017815"/>
                        <wps:cNvCnPr/>
                        <wps:spPr>
                          <a:xfrm flipV="1">
                            <a:off x="5264922" y="1222260"/>
                            <a:ext cx="566929" cy="301309"/>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1767795289" name="文本框 354"/>
                        <wps:cNvSpPr txBox="1">
                          <a:spLocks noChangeArrowheads="1"/>
                        </wps:cNvSpPr>
                        <wps:spPr bwMode="auto">
                          <a:xfrm>
                            <a:off x="5423388" y="1344903"/>
                            <a:ext cx="539359" cy="292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20F163" w14:textId="759FC521" w:rsidR="00436FCD" w:rsidRDefault="00436FCD" w:rsidP="00436FCD">
                              <w:pPr>
                                <w:rPr>
                                  <w:szCs w:val="21"/>
                                </w:rPr>
                              </w:pPr>
                              <w:r>
                                <w:rPr>
                                  <w:rFonts w:hint="eastAsia"/>
                                  <w:szCs w:val="21"/>
                                </w:rPr>
                                <w:t>4</w:t>
                              </w:r>
                              <w:r w:rsidR="002A3AC4">
                                <w:rPr>
                                  <w:rFonts w:hint="eastAsia"/>
                                  <w:szCs w:val="21"/>
                                </w:rPr>
                                <w:t>1.1</w:t>
                              </w:r>
                              <w:r>
                                <w:rPr>
                                  <w:szCs w:val="21"/>
                                </w:rPr>
                                <w:t>m</w:t>
                              </w:r>
                            </w:p>
                          </w:txbxContent>
                        </wps:txbx>
                        <wps:bodyPr rot="0" vert="horz" wrap="square" lIns="91440" tIns="45720" rIns="91440" bIns="45720" anchor="t" anchorCtr="0" upright="1">
                          <a:noAutofit/>
                        </wps:bodyPr>
                      </wps:wsp>
                      <wps:wsp>
                        <wps:cNvPr id="560266458" name="矩形 560266458"/>
                        <wps:cNvSpPr/>
                        <wps:spPr>
                          <a:xfrm>
                            <a:off x="887223" y="320228"/>
                            <a:ext cx="984314" cy="134183"/>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4180380" name="矩形 814180380"/>
                        <wps:cNvSpPr/>
                        <wps:spPr>
                          <a:xfrm>
                            <a:off x="887223" y="1101290"/>
                            <a:ext cx="983696" cy="129091"/>
                          </a:xfrm>
                          <a:prstGeom prst="rect">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87610845" name="流程图: 接点 587610845"/>
                        <wps:cNvSpPr/>
                        <wps:spPr>
                          <a:xfrm>
                            <a:off x="2730788" y="1112911"/>
                            <a:ext cx="176567" cy="143134"/>
                          </a:xfrm>
                          <a:prstGeom prst="flowChartConnector">
                            <a:avLst/>
                          </a:prstGeom>
                          <a:noFill/>
                          <a:ln w="2857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8084256" name="标注: 线形(无边框) 1768084256"/>
                        <wps:cNvSpPr/>
                        <wps:spPr>
                          <a:xfrm>
                            <a:off x="2310179" y="737626"/>
                            <a:ext cx="939357" cy="341630"/>
                          </a:xfrm>
                          <a:prstGeom prst="callout1">
                            <a:avLst>
                              <a:gd name="adj1" fmla="val 78505"/>
                              <a:gd name="adj2" fmla="val 50289"/>
                              <a:gd name="adj3" fmla="val 126373"/>
                              <a:gd name="adj4" fmla="val 5459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56BE31A" w14:textId="77777777" w:rsidR="00727843" w:rsidRDefault="00727843" w:rsidP="00727843">
                              <w:pPr>
                                <w:jc w:val="center"/>
                                <w:rPr>
                                  <w:szCs w:val="21"/>
                                </w:rPr>
                              </w:pPr>
                              <w:r>
                                <w:rPr>
                                  <w:rFonts w:hint="eastAsia"/>
                                  <w:szCs w:val="21"/>
                                </w:rPr>
                                <w:t>液氩储罐</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84536657" name="文本框 1"/>
                        <wps:cNvSpPr txBox="1"/>
                        <wps:spPr>
                          <a:xfrm>
                            <a:off x="782512" y="63127"/>
                            <a:ext cx="1328372" cy="26673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82616F" w14:textId="77777777" w:rsidR="00727843" w:rsidRDefault="00290BA4" w:rsidP="00727843">
                              <w:pPr>
                                <w:rPr>
                                  <w:szCs w:val="21"/>
                                </w:rPr>
                              </w:pPr>
                              <w:r w:rsidRPr="00290BA4">
                                <w:rPr>
                                  <w:rFonts w:hint="eastAsia"/>
                                  <w:szCs w:val="21"/>
                                </w:rPr>
                                <w:t>变压器室、配电室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8275454" name="文本框 1"/>
                        <wps:cNvSpPr txBox="1"/>
                        <wps:spPr>
                          <a:xfrm>
                            <a:off x="765900" y="1003016"/>
                            <a:ext cx="1366471" cy="2660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E520745" w14:textId="77777777" w:rsidR="00727843" w:rsidRDefault="00290BA4" w:rsidP="00727843">
                              <w:pPr>
                                <w:rPr>
                                  <w:szCs w:val="21"/>
                                </w:rPr>
                              </w:pPr>
                              <w:r w:rsidRPr="00290BA4">
                                <w:rPr>
                                  <w:rFonts w:hint="eastAsia"/>
                                  <w:szCs w:val="21"/>
                                </w:rPr>
                                <w:t>变压器室、配电室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30442616" name="直线 372"/>
                        <wps:cNvCnPr>
                          <a:cxnSpLocks noChangeShapeType="1"/>
                        </wps:cNvCnPr>
                        <wps:spPr bwMode="auto">
                          <a:xfrm flipV="1">
                            <a:off x="887222" y="1207597"/>
                            <a:ext cx="0" cy="317500"/>
                          </a:xfrm>
                          <a:prstGeom prst="line">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0351631" name="直接箭头连接符 1910351631"/>
                        <wps:cNvCnPr/>
                        <wps:spPr>
                          <a:xfrm flipV="1">
                            <a:off x="5263461" y="400050"/>
                            <a:ext cx="222939" cy="15650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3633396" name="文本框 354"/>
                        <wps:cNvSpPr txBox="1">
                          <a:spLocks noChangeArrowheads="1"/>
                        </wps:cNvSpPr>
                        <wps:spPr bwMode="auto">
                          <a:xfrm>
                            <a:off x="4947285" y="224930"/>
                            <a:ext cx="539115" cy="2914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8DECDC" w14:textId="067653D8" w:rsidR="00943739" w:rsidRDefault="00943739" w:rsidP="00943739">
                              <w:pPr>
                                <w:rPr>
                                  <w:szCs w:val="21"/>
                                </w:rPr>
                              </w:pPr>
                              <w:r>
                                <w:rPr>
                                  <w:rFonts w:hint="eastAsia"/>
                                  <w:szCs w:val="21"/>
                                </w:rPr>
                                <w:t>26.</w:t>
                              </w:r>
                              <w:r w:rsidR="00832E8B">
                                <w:rPr>
                                  <w:rFonts w:hint="eastAsia"/>
                                  <w:szCs w:val="21"/>
                                </w:rPr>
                                <w:t>4</w:t>
                              </w:r>
                              <w:r>
                                <w:rPr>
                                  <w:szCs w:val="21"/>
                                </w:rPr>
                                <w:t>m</w:t>
                              </w:r>
                            </w:p>
                          </w:txbxContent>
                        </wps:txbx>
                        <wps:bodyPr rot="0" vert="horz" wrap="square" lIns="91440" tIns="45720" rIns="91440" bIns="45720" anchor="t" anchorCtr="0" upright="1">
                          <a:noAutofit/>
                        </wps:bodyPr>
                      </wps:wsp>
                    </wpc:wpc>
                  </a:graphicData>
                </a:graphic>
              </wp:inline>
            </w:drawing>
          </mc:Choice>
          <mc:Fallback>
            <w:pict>
              <v:group w14:anchorId="579D7D90" id="画布 1" o:spid="_x0000_s1145" editas="canvas" style="width:496.9pt;height:171.45pt;mso-position-horizontal-relative:char;mso-position-vertical-relative:line" coordsize="63106,21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">
                <v:shape id="_x0000_s1146" type="#_x0000_t75" style="position:absolute;width:63106;height:21774;visibility:visible;mso-wrap-style:square">
                  <v:fill o:detectmouseclick="t"/>
                  <v:path o:connecttype="none"/>
                </v:shape>
                <v:line id="直线 330" o:spid="_x0000_s1147" style="position:absolute;visibility:visible;mso-wrap-style:square" from="37822,10789" to="37822,15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">
                  <v:stroke startarrow="block" endarrow="block"/>
                </v:line>
                <v:shape id="文本框 338" o:spid="_x0000_s1148" type="#_x0000_t202" style="position:absolute;left:17166;top:12495;width:4771;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" filled="f" stroked="f">
                  <v:textbox>
                    <w:txbxContent>
                      <w:p w14:paraId="7F8F9240" w14:textId="3008FF9F" w:rsidR="0046775E" w:rsidRDefault="00943739">
                        <w:pPr>
                          <w:rPr>
                            <w:szCs w:val="21"/>
                          </w:rPr>
                        </w:pPr>
                        <w:r>
                          <w:rPr>
                            <w:rFonts w:hint="eastAsia"/>
                            <w:szCs w:val="21"/>
                          </w:rPr>
                          <w:t>16</w:t>
                        </w:r>
                        <w:r w:rsidR="0046775E">
                          <w:rPr>
                            <w:szCs w:val="21"/>
                          </w:rPr>
                          <w:t>m</w:t>
                        </w:r>
                      </w:p>
                    </w:txbxContent>
                  </v:textbox>
                </v:shape>
                <v:shape id="文本框 346" o:spid="_x0000_s1149" type="#_x0000_t202" style="position:absolute;left:58899;top:3298;width:2921;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" filled="f" stroked="f">
                  <v:textbox>
                    <w:txbxContent>
                      <w:p w14:paraId="62EFDD7D" w14:textId="77777777" w:rsidR="0046775E" w:rsidRDefault="00FE0016">
                        <w:pPr>
                          <w:rPr>
                            <w:szCs w:val="21"/>
                          </w:rPr>
                        </w:pPr>
                        <w:r>
                          <w:rPr>
                            <w:rFonts w:hint="eastAsia"/>
                            <w:szCs w:val="21"/>
                          </w:rPr>
                          <w:t>N</w:t>
                        </w:r>
                      </w:p>
                    </w:txbxContent>
                  </v:textbox>
                </v:shape>
                <v:shape id="文本框 354" o:spid="_x0000_s1150" type="#_x0000_t202" style="position:absolute;left:5073;top:12221;width:5147;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" filled="f" stroked="f">
                  <v:textbox>
                    <w:txbxContent>
                      <w:p w14:paraId="4D7E6B2C" w14:textId="20B8909E" w:rsidR="0046775E" w:rsidRDefault="00943739">
                        <w:pPr>
                          <w:rPr>
                            <w:szCs w:val="21"/>
                          </w:rPr>
                        </w:pPr>
                        <w:r>
                          <w:rPr>
                            <w:rFonts w:hint="eastAsia"/>
                            <w:szCs w:val="21"/>
                          </w:rPr>
                          <w:t>16</w:t>
                        </w:r>
                        <w:r w:rsidR="0046775E">
                          <w:rPr>
                            <w:szCs w:val="21"/>
                          </w:rPr>
                          <w:t>m</w:t>
                        </w:r>
                      </w:p>
                    </w:txbxContent>
                  </v:textbox>
                </v:shape>
                <v:shape id="文本框 375" o:spid="_x0000_s1151" type="#_x0000_t202" style="position:absolute;left:37411;top:11425;width:6880;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" filled="f" stroked="f">
                  <v:textbox>
                    <w:txbxContent>
                      <w:p w14:paraId="5588A8BB" w14:textId="77777777" w:rsidR="0046775E" w:rsidRDefault="001A6449">
                        <w:pPr>
                          <w:rPr>
                            <w:szCs w:val="21"/>
                          </w:rPr>
                        </w:pPr>
                        <w:r>
                          <w:rPr>
                            <w:rFonts w:hint="eastAsia"/>
                            <w:szCs w:val="21"/>
                          </w:rPr>
                          <w:t>27</w:t>
                        </w:r>
                        <w:r w:rsidR="0046775E">
                          <w:rPr>
                            <w:szCs w:val="21"/>
                          </w:rPr>
                          <w:t>m</w:t>
                        </w:r>
                      </w:p>
                    </w:txbxContent>
                  </v:textbox>
                </v:shape>
                <v:line id="直线 386" o:spid="_x0000_s1152" style="position:absolute;visibility:visible;mso-wrap-style:square" from="17738,12075" to="17738,153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">
                  <v:stroke startarrow="block" endarrow="block"/>
                </v:line>
                <v:shape id="直接箭头连接符 946825182" o:spid="_x0000_s1153" type="#_x0000_t32" style="position:absolute;left:58318;top:1290;width:2974;height:38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" strokecolor="black [3200]" strokeweight=".5pt">
                  <v:stroke endarrow="block" joinstyle="miter"/>
                </v:shape>
                <v:rect id="矩形 719865347" o:spid="_x0000_s1154" style="position:absolute;left:512;top:4589;width:28561;height:63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" filled="f" strokecolor="black [3200]" strokeweight="2.25pt">
                  <v:stroke joinstyle="round"/>
                </v:rect>
                <v:rect id="矩形 1603758529" o:spid="_x0000_s1155" style="position:absolute;left:17738;top:15399;width:11335;height:42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" filled="f" strokecolor="black [3200]">
                  <v:stroke joinstyle="round"/>
                </v:rect>
                <v:rect id="矩形 763770051" o:spid="_x0000_s1156" style="position:absolute;left:36216;top:15399;width:6668;height:42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" filled="f" strokecolor="black [3200]">
                  <v:stroke joinstyle="round"/>
                </v:rect>
                <v:rect id="矩形 663378659" o:spid="_x0000_s1157" style="position:absolute;left:10220;top:15399;width:5093;height:42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" filled="f" strokecolor="black [3200]">
                  <v:stroke joinstyle="round"/>
                </v:rect>
                <v:shape id="文本框 11869778" o:spid="_x0000_s1158" type="#_x0000_t202" style="position:absolute;left:6242;top:6436;width:1685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" filled="f" stroked="f">
                  <v:textbox>
                    <w:txbxContent>
                      <w:p w14:paraId="6E464A8A" w14:textId="77777777" w:rsidR="006C1727" w:rsidRDefault="006C1727">
                        <w:r>
                          <w:rPr>
                            <w:rFonts w:hint="eastAsia"/>
                          </w:rPr>
                          <w:t>锆还蒸车间（新建，丁类）</w:t>
                        </w:r>
                      </w:p>
                    </w:txbxContent>
                  </v:textbox>
                </v:shape>
                <v:shape id="_x0000_s1159" type="#_x0000_t202" style="position:absolute;left:32252;top:15959;width:14875;height:47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" filled="f" stroked="f">
                  <v:textbox>
                    <w:txbxContent>
                      <w:p w14:paraId="4E63C38F" w14:textId="77777777" w:rsidR="00A31553" w:rsidRDefault="006C1727" w:rsidP="00A31553">
                        <w:pPr>
                          <w:adjustRightInd w:val="0"/>
                          <w:snapToGrid w:val="0"/>
                          <w:rPr>
                            <w:szCs w:val="21"/>
                          </w:rPr>
                        </w:pPr>
                        <w:r>
                          <w:rPr>
                            <w:rFonts w:hint="eastAsia"/>
                            <w:szCs w:val="21"/>
                          </w:rPr>
                          <w:t>总开闭站</w:t>
                        </w:r>
                      </w:p>
                      <w:p w14:paraId="23B19F60" w14:textId="0429B079" w:rsidR="006C1727" w:rsidRDefault="006C1727" w:rsidP="00A31553">
                        <w:pPr>
                          <w:adjustRightInd w:val="0"/>
                          <w:snapToGrid w:val="0"/>
                          <w:rPr>
                            <w:szCs w:val="21"/>
                          </w:rPr>
                        </w:pPr>
                        <w:r>
                          <w:rPr>
                            <w:rFonts w:hint="eastAsia"/>
                            <w:szCs w:val="21"/>
                          </w:rPr>
                          <w:t>（丁</w:t>
                        </w:r>
                        <w:r w:rsidR="00A31553" w:rsidRPr="00A31553">
                          <w:rPr>
                            <w:rFonts w:hint="eastAsia"/>
                            <w:szCs w:val="21"/>
                          </w:rPr>
                          <w:t>/</w:t>
                        </w:r>
                        <w:r w:rsidR="00A31553" w:rsidRPr="00A31553">
                          <w:rPr>
                            <w:rFonts w:hint="eastAsia"/>
                            <w:szCs w:val="21"/>
                          </w:rPr>
                          <w:t>区域性重要设施</w:t>
                        </w:r>
                        <w:r>
                          <w:rPr>
                            <w:rFonts w:hint="eastAsia"/>
                            <w:szCs w:val="21"/>
                          </w:rPr>
                          <w:t>）</w:t>
                        </w:r>
                      </w:p>
                    </w:txbxContent>
                  </v:textbox>
                </v:shape>
                <v:shape id="_x0000_s1160" type="#_x0000_t202" style="position:absolute;left:17166;top:15659;width:15461;height:50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" filled="f" stroked="f">
                  <v:textbox>
                    <w:txbxContent>
                      <w:p w14:paraId="5292114C" w14:textId="77777777" w:rsidR="00A31553" w:rsidRDefault="005046EE" w:rsidP="00A31553">
                        <w:pPr>
                          <w:adjustRightInd w:val="0"/>
                          <w:snapToGrid w:val="0"/>
                          <w:rPr>
                            <w:szCs w:val="21"/>
                          </w:rPr>
                        </w:pPr>
                        <w:r>
                          <w:rPr>
                            <w:rFonts w:hint="eastAsia"/>
                            <w:szCs w:val="21"/>
                          </w:rPr>
                          <w:t>主控</w:t>
                        </w:r>
                        <w:r w:rsidR="006C1727">
                          <w:rPr>
                            <w:rFonts w:hint="eastAsia"/>
                            <w:szCs w:val="21"/>
                          </w:rPr>
                          <w:t>室及附属用房</w:t>
                        </w:r>
                      </w:p>
                      <w:p w14:paraId="4389BDCE" w14:textId="33B8C609" w:rsidR="006C1727" w:rsidRDefault="006C1727" w:rsidP="00A31553">
                        <w:pPr>
                          <w:adjustRightInd w:val="0"/>
                          <w:snapToGrid w:val="0"/>
                          <w:rPr>
                            <w:szCs w:val="21"/>
                          </w:rPr>
                        </w:pPr>
                        <w:r>
                          <w:rPr>
                            <w:rFonts w:hint="eastAsia"/>
                            <w:szCs w:val="21"/>
                          </w:rPr>
                          <w:t>（丁</w:t>
                        </w:r>
                        <w:r w:rsidR="00A31553" w:rsidRPr="00A31553">
                          <w:rPr>
                            <w:rFonts w:hint="eastAsia"/>
                            <w:szCs w:val="21"/>
                          </w:rPr>
                          <w:t>/</w:t>
                        </w:r>
                        <w:r w:rsidR="00A31553" w:rsidRPr="00A31553">
                          <w:rPr>
                            <w:rFonts w:hint="eastAsia"/>
                            <w:szCs w:val="21"/>
                          </w:rPr>
                          <w:t>区域性重要设施</w:t>
                        </w:r>
                        <w:r>
                          <w:rPr>
                            <w:rFonts w:hint="eastAsia"/>
                            <w:szCs w:val="21"/>
                          </w:rPr>
                          <w:t>）</w:t>
                        </w:r>
                      </w:p>
                    </w:txbxContent>
                  </v:textbox>
                </v:shape>
                <v:shape id="_x0000_s1161" type="#_x0000_t202" style="position:absolute;left:7825;top:15972;width:1058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" filled="f" stroked="f">
                  <v:textbox>
                    <w:txbxContent>
                      <w:p w14:paraId="342922F3" w14:textId="77777777" w:rsidR="006C1727" w:rsidRDefault="006C1727" w:rsidP="006C1727">
                        <w:pPr>
                          <w:rPr>
                            <w:szCs w:val="21"/>
                          </w:rPr>
                        </w:pPr>
                        <w:r>
                          <w:rPr>
                            <w:rFonts w:hint="eastAsia"/>
                            <w:szCs w:val="21"/>
                          </w:rPr>
                          <w:t>变配电室（丙）</w:t>
                        </w:r>
                      </w:p>
                    </w:txbxContent>
                  </v:textbox>
                </v:shape>
                <v:line id="直接连接符 136575753" o:spid="_x0000_s1162" style="position:absolute;flip:x y;visibility:visible;mso-wrap-style:square" from="53244,0" to="61965,206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" strokecolor="black [3200]" strokeweight=".5pt">
                  <v:stroke joinstyle="miter"/>
                </v:line>
                <v:shape id="标注: 线形(无边框) 1708242729" o:spid="_x0000_s1163" type="#_x0000_t41" style="position:absolute;left:46841;width:6286;height:2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" adj="25242,18460,13582,14594" filled="f" strokecolor="black [3200]">
                  <v:stroke joinstyle="round"/>
                  <v:textbox>
                    <w:txbxContent>
                      <w:p w14:paraId="7A07D280" w14:textId="77777777" w:rsidR="00602A69" w:rsidRPr="00602A69" w:rsidRDefault="00602A69" w:rsidP="00602A69">
                        <w:pPr>
                          <w:rPr>
                            <w:szCs w:val="21"/>
                          </w:rPr>
                        </w:pPr>
                        <w:r w:rsidRPr="00602A69">
                          <w:rPr>
                            <w:rFonts w:hint="eastAsia"/>
                            <w:szCs w:val="21"/>
                          </w:rPr>
                          <w:t>围墙</w:t>
                        </w:r>
                      </w:p>
                    </w:txbxContent>
                  </v:textbox>
                  <o:callout v:ext="edit" minusx="t" minusy="t"/>
                </v:shape>
                <v:rect id="矩形 351597577" o:spid="_x0000_s1164" style="position:absolute;left:48401;top:15235;width:4248;height:6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" filled="f" strokecolor="black [3200]" strokeweight="2.25pt">
                  <v:stroke joinstyle="round"/>
                </v:rect>
                <v:rect id="矩形 83788972" o:spid="_x0000_s1165" style="position:absolute;left:32129;top:5567;width:20505;height:52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" filled="f" strokecolor="black [3200]" strokeweight="2.25pt">
                  <v:stroke joinstyle="round"/>
                </v:rect>
                <v:shape id="_x0000_s1166" type="#_x0000_t202" style="position:absolute;left:46841;top:16328;width:10239;height:5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" filled="f" stroked="f">
                  <v:textbox>
                    <w:txbxContent>
                      <w:p w14:paraId="01F41678" w14:textId="77777777" w:rsidR="00CE0A0E" w:rsidRDefault="005046EE" w:rsidP="005046EE">
                        <w:pPr>
                          <w:rPr>
                            <w:szCs w:val="21"/>
                          </w:rPr>
                        </w:pPr>
                        <w:r>
                          <w:rPr>
                            <w:rFonts w:hint="eastAsia"/>
                            <w:szCs w:val="21"/>
                          </w:rPr>
                          <w:t>锆</w:t>
                        </w:r>
                        <w:r w:rsidR="00CE0A0E">
                          <w:rPr>
                            <w:rFonts w:hint="eastAsia"/>
                            <w:szCs w:val="21"/>
                          </w:rPr>
                          <w:t>成品</w:t>
                        </w:r>
                        <w:r>
                          <w:rPr>
                            <w:rFonts w:hint="eastAsia"/>
                            <w:szCs w:val="21"/>
                          </w:rPr>
                          <w:t>库房</w:t>
                        </w:r>
                      </w:p>
                      <w:p w14:paraId="0C0E9F5C" w14:textId="77777777" w:rsidR="005046EE" w:rsidRDefault="005046EE" w:rsidP="005046EE">
                        <w:pPr>
                          <w:rPr>
                            <w:szCs w:val="21"/>
                          </w:rPr>
                        </w:pPr>
                        <w:r>
                          <w:rPr>
                            <w:rFonts w:hint="eastAsia"/>
                            <w:szCs w:val="21"/>
                          </w:rPr>
                          <w:t>（新建，乙类）</w:t>
                        </w:r>
                      </w:p>
                    </w:txbxContent>
                  </v:textbox>
                </v:shape>
                <v:shape id="_x0000_s1167" type="#_x0000_t202" style="position:absolute;left:32627;top:5932;width:18829;height:3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" filled="f" stroked="f">
                  <v:textbox>
                    <w:txbxContent>
                      <w:p w14:paraId="49391F02" w14:textId="6AF96681" w:rsidR="005046EE" w:rsidRDefault="00E227B4" w:rsidP="005046EE">
                        <w:pPr>
                          <w:rPr>
                            <w:szCs w:val="21"/>
                          </w:rPr>
                        </w:pPr>
                        <w:r w:rsidRPr="00E227B4">
                          <w:rPr>
                            <w:rFonts w:hint="eastAsia"/>
                            <w:szCs w:val="21"/>
                          </w:rPr>
                          <w:t>海绵</w:t>
                        </w:r>
                        <w:r w:rsidR="005046EE">
                          <w:rPr>
                            <w:rFonts w:hint="eastAsia"/>
                            <w:szCs w:val="21"/>
                          </w:rPr>
                          <w:t>锆破碎车间（新建，乙类）</w:t>
                        </w:r>
                      </w:p>
                    </w:txbxContent>
                  </v:textbox>
                </v:shape>
                <v:rect id="矩形 1502415842" o:spid="_x0000_s1168" style="position:absolute;left:512;top:15235;width:8360;height:4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" filled="f" strokecolor="black [3200]">
                  <v:stroke joinstyle="round"/>
                </v:rect>
                <v:shape id="_x0000_s1169" type="#_x0000_t202" style="position:absolute;left:1095;top:15235;width:7825;height:4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" filled="f" stroked="f">
                  <v:textbox>
                    <w:txbxContent>
                      <w:p w14:paraId="2EE06F16" w14:textId="77777777" w:rsidR="005046EE" w:rsidRDefault="005046EE" w:rsidP="005046EE">
                        <w:pPr>
                          <w:rPr>
                            <w:szCs w:val="21"/>
                          </w:rPr>
                        </w:pPr>
                        <w:r>
                          <w:rPr>
                            <w:rFonts w:hint="eastAsia"/>
                            <w:szCs w:val="21"/>
                          </w:rPr>
                          <w:t>公辅用房</w:t>
                        </w:r>
                        <w:r w:rsidR="00052B12">
                          <w:rPr>
                            <w:rFonts w:hint="eastAsia"/>
                            <w:szCs w:val="21"/>
                          </w:rPr>
                          <w:t>（戊）</w:t>
                        </w:r>
                      </w:p>
                    </w:txbxContent>
                  </v:textbox>
                </v:shape>
                <v:line id="直线 372" o:spid="_x0000_s1170" style="position:absolute;flip:x y;visibility:visible;mso-wrap-style:square" from="50522,10786" to="50525,15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">
                  <v:stroke startarrow="block" endarrow="block"/>
                </v:line>
                <v:line id="直线 372" o:spid="_x0000_s1171" style="position:absolute;flip:y;visibility:visible;mso-wrap-style:square" from="12876,12221" to="12876,15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">
                  <v:stroke startarrow="block" endarrow="block"/>
                </v:line>
                <v:shape id="直接箭头连接符 238896288" o:spid="_x0000_s1172" type="#_x0000_t32" style="position:absolute;left:29073;top:7143;width:307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" strokecolor="black [3200]" strokeweight=".5pt">
                  <v:stroke startarrow="block" endarrow="block" joinstyle="miter"/>
                </v:shape>
                <v:shape id="直接箭头连接符 1511803234" o:spid="_x0000_s1173" type="#_x0000_t32" style="position:absolute;left:42883;top:17071;width:551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" strokecolor="black [3200]" strokeweight=".5pt">
                  <v:stroke startarrow="block" endarrow="block" joinstyle="miter"/>
                </v:shape>
                <v:shape id="文本框 354" o:spid="_x0000_s1174" type="#_x0000_t202" style="position:absolute;left:11953;top:12572;width:5785;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" filled="f" stroked="f">
                  <v:textbox>
                    <w:txbxContent>
                      <w:p w14:paraId="26001D12" w14:textId="77777777" w:rsidR="00FC682C" w:rsidRDefault="00A82C34" w:rsidP="00FC682C">
                        <w:pPr>
                          <w:rPr>
                            <w:szCs w:val="21"/>
                          </w:rPr>
                        </w:pPr>
                        <w:r>
                          <w:rPr>
                            <w:rFonts w:hint="eastAsia"/>
                            <w:szCs w:val="21"/>
                          </w:rPr>
                          <w:t>16</w:t>
                        </w:r>
                        <w:r w:rsidR="00FC682C">
                          <w:rPr>
                            <w:szCs w:val="21"/>
                          </w:rPr>
                          <w:t>m</w:t>
                        </w:r>
                      </w:p>
                    </w:txbxContent>
                  </v:textbox>
                </v:shape>
                <v:shape id="文本框 354" o:spid="_x0000_s1175" type="#_x0000_t202" style="position:absolute;left:28812;top:3298;width:5785;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" filled="f" stroked="f">
                  <v:textbox>
                    <w:txbxContent>
                      <w:p w14:paraId="4B039330" w14:textId="77777777" w:rsidR="00FC682C" w:rsidRDefault="00FC682C" w:rsidP="00FC682C">
                        <w:pPr>
                          <w:rPr>
                            <w:szCs w:val="21"/>
                          </w:rPr>
                        </w:pPr>
                        <w:r>
                          <w:rPr>
                            <w:rFonts w:hint="eastAsia"/>
                            <w:szCs w:val="21"/>
                          </w:rPr>
                          <w:t>10.5</w:t>
                        </w:r>
                        <w:r>
                          <w:rPr>
                            <w:szCs w:val="21"/>
                          </w:rPr>
                          <w:t>m</w:t>
                        </w:r>
                      </w:p>
                    </w:txbxContent>
                  </v:textbox>
                </v:shape>
                <v:shape id="文本框 354" o:spid="_x0000_s1176" type="#_x0000_t202" style="position:absolute;left:45718;top:11421;width:6383;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" filled="f" stroked="f">
                  <v:textbox>
                    <w:txbxContent>
                      <w:p w14:paraId="2339C9BD" w14:textId="3C91CDDA" w:rsidR="00FC682C" w:rsidRDefault="002A3AC4" w:rsidP="00FC682C">
                        <w:pPr>
                          <w:rPr>
                            <w:szCs w:val="21"/>
                          </w:rPr>
                        </w:pPr>
                        <w:r>
                          <w:rPr>
                            <w:rFonts w:hint="eastAsia"/>
                            <w:szCs w:val="21"/>
                          </w:rPr>
                          <w:t>19.9</w:t>
                        </w:r>
                        <w:r w:rsidR="00FC682C">
                          <w:rPr>
                            <w:szCs w:val="21"/>
                          </w:rPr>
                          <w:t>m</w:t>
                        </w:r>
                      </w:p>
                    </w:txbxContent>
                  </v:textbox>
                </v:shape>
                <v:shape id="文本框 354" o:spid="_x0000_s1177" type="#_x0000_t202" style="position:absolute;left:42881;top:14349;width:5785;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" filled="f" stroked="f">
                  <v:textbox>
                    <w:txbxContent>
                      <w:p w14:paraId="5E0A910D" w14:textId="77777777" w:rsidR="00FC682C" w:rsidRDefault="00FC682C" w:rsidP="00FC682C">
                        <w:pPr>
                          <w:rPr>
                            <w:szCs w:val="21"/>
                          </w:rPr>
                        </w:pPr>
                        <w:r>
                          <w:rPr>
                            <w:rFonts w:hint="eastAsia"/>
                            <w:szCs w:val="21"/>
                          </w:rPr>
                          <w:t>26.5</w:t>
                        </w:r>
                        <w:r>
                          <w:rPr>
                            <w:szCs w:val="21"/>
                          </w:rPr>
                          <w:t>m</w:t>
                        </w:r>
                      </w:p>
                    </w:txbxContent>
                  </v:textbox>
                </v:shape>
                <v:shape id="直接箭头连接符 1996337164" o:spid="_x0000_s1178" type="#_x0000_t32" style="position:absolute;left:29073;top:11015;width:7143;height:43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" strokecolor="black [3200]" strokeweight=".5pt">
                  <v:stroke startarrow="block" endarrow="block" joinstyle="miter"/>
                </v:shape>
                <v:shape id="文本框 354" o:spid="_x0000_s1179" type="#_x0000_t202" style="position:absolute;left:31030;top:11015;width:5785;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" filled="f" stroked="f">
                  <v:textbox>
                    <w:txbxContent>
                      <w:p w14:paraId="7559CD04" w14:textId="7AB5AB0B" w:rsidR="00281B90" w:rsidRDefault="00281B90" w:rsidP="00281B90">
                        <w:pPr>
                          <w:rPr>
                            <w:szCs w:val="21"/>
                          </w:rPr>
                        </w:pPr>
                        <w:r>
                          <w:rPr>
                            <w:rFonts w:hint="eastAsia"/>
                            <w:szCs w:val="21"/>
                          </w:rPr>
                          <w:t>3</w:t>
                        </w:r>
                        <w:r w:rsidR="002A3AC4">
                          <w:rPr>
                            <w:rFonts w:hint="eastAsia"/>
                            <w:szCs w:val="21"/>
                          </w:rPr>
                          <w:t>2.2</w:t>
                        </w:r>
                        <w:r>
                          <w:rPr>
                            <w:szCs w:val="21"/>
                          </w:rPr>
                          <w:t>m</w:t>
                        </w:r>
                      </w:p>
                    </w:txbxContent>
                  </v:textbox>
                </v:shape>
                <v:shape id="直接箭头连接符 1785017815" o:spid="_x0000_s1180" type="#_x0000_t32" style="position:absolute;left:52649;top:12222;width:5669;height:30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" strokecolor="black [3200]" strokeweight=".5pt">
                  <v:stroke startarrow="block" endarrow="block" joinstyle="miter"/>
                </v:shape>
                <v:shape id="文本框 354" o:spid="_x0000_s1181" type="#_x0000_t202" style="position:absolute;left:54233;top:13449;width:5394;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" filled="f" stroked="f">
                  <v:textbox>
                    <w:txbxContent>
                      <w:p w14:paraId="5320F163" w14:textId="759FC521" w:rsidR="00436FCD" w:rsidRDefault="00436FCD" w:rsidP="00436FCD">
                        <w:pPr>
                          <w:rPr>
                            <w:szCs w:val="21"/>
                          </w:rPr>
                        </w:pPr>
                        <w:r>
                          <w:rPr>
                            <w:rFonts w:hint="eastAsia"/>
                            <w:szCs w:val="21"/>
                          </w:rPr>
                          <w:t>4</w:t>
                        </w:r>
                        <w:r w:rsidR="002A3AC4">
                          <w:rPr>
                            <w:rFonts w:hint="eastAsia"/>
                            <w:szCs w:val="21"/>
                          </w:rPr>
                          <w:t>1.1</w:t>
                        </w:r>
                        <w:r>
                          <w:rPr>
                            <w:szCs w:val="21"/>
                          </w:rPr>
                          <w:t>m</w:t>
                        </w:r>
                      </w:p>
                    </w:txbxContent>
                  </v:textbox>
                </v:shape>
                <v:rect id="矩形 560266458" o:spid="_x0000_s1182" style="position:absolute;left:8872;top:3202;width:9843;height:13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" filled="f" strokecolor="black [3200]" strokeweight="2.25pt">
                  <v:stroke joinstyle="round"/>
                </v:rect>
                <v:rect id="矩形 814180380" o:spid="_x0000_s1183" style="position:absolute;left:8872;top:11012;width:9837;height:12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" filled="f" strokecolor="black [3200]" strokeweight="2.25pt">
                  <v:stroke joinstyle="round"/>
                </v:rect>
                <v:shape id="流程图: 接点 587610845" o:spid="_x0000_s1184" type="#_x0000_t120" style="position:absolute;left:27307;top:11129;width:1766;height:1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" filled="f" strokecolor="black [3200]" strokeweight="2.25pt"/>
                <v:shape id="标注: 线形(无边框) 1768084256" o:spid="_x0000_s1185" type="#_x0000_t41" style="position:absolute;left:23101;top:7376;width:9394;height:3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" adj="11793,27297,10862,16957" filled="f" strokecolor="black [3200]">
                  <v:stroke joinstyle="round"/>
                  <v:textbox>
                    <w:txbxContent>
                      <w:p w14:paraId="756BE31A" w14:textId="77777777" w:rsidR="00727843" w:rsidRDefault="00727843" w:rsidP="00727843">
                        <w:pPr>
                          <w:jc w:val="center"/>
                          <w:rPr>
                            <w:szCs w:val="21"/>
                          </w:rPr>
                        </w:pPr>
                        <w:r>
                          <w:rPr>
                            <w:rFonts w:hint="eastAsia"/>
                            <w:szCs w:val="21"/>
                          </w:rPr>
                          <w:t>液氩储罐</w:t>
                        </w:r>
                      </w:p>
                    </w:txbxContent>
                  </v:textbox>
                  <o:callout v:ext="edit" minusx="t" minusy="t"/>
                </v:shape>
                <v:shape id="_x0000_s1186" type="#_x0000_t202" style="position:absolute;left:7825;top:631;width:1328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" filled="f" stroked="f">
                  <v:textbox>
                    <w:txbxContent>
                      <w:p w14:paraId="2482616F" w14:textId="77777777" w:rsidR="00727843" w:rsidRDefault="00290BA4" w:rsidP="00727843">
                        <w:pPr>
                          <w:rPr>
                            <w:szCs w:val="21"/>
                          </w:rPr>
                        </w:pPr>
                        <w:r w:rsidRPr="00290BA4">
                          <w:rPr>
                            <w:rFonts w:hint="eastAsia"/>
                            <w:szCs w:val="21"/>
                          </w:rPr>
                          <w:t>变压器室、配电室</w:t>
                        </w:r>
                      </w:p>
                    </w:txbxContent>
                  </v:textbox>
                </v:shape>
                <v:shape id="_x0000_s1187" type="#_x0000_t202" style="position:absolute;left:7659;top:10030;width:13664;height:2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" filled="f" stroked="f">
                  <v:textbox>
                    <w:txbxContent>
                      <w:p w14:paraId="1E520745" w14:textId="77777777" w:rsidR="00727843" w:rsidRDefault="00290BA4" w:rsidP="00727843">
                        <w:pPr>
                          <w:rPr>
                            <w:szCs w:val="21"/>
                          </w:rPr>
                        </w:pPr>
                        <w:r w:rsidRPr="00290BA4">
                          <w:rPr>
                            <w:rFonts w:hint="eastAsia"/>
                            <w:szCs w:val="21"/>
                          </w:rPr>
                          <w:t>变压器室、配电室</w:t>
                        </w:r>
                      </w:p>
                    </w:txbxContent>
                  </v:textbox>
                </v:shape>
                <v:line id="直线 372" o:spid="_x0000_s1188" style="position:absolute;flip:y;visibility:visible;mso-wrap-style:square" from="8872,12075" to="8872,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">
                  <v:stroke startarrow="block" endarrow="block"/>
                </v:line>
                <v:shape id="直接箭头连接符 1910351631" o:spid="_x0000_s1189" type="#_x0000_t32" style="position:absolute;left:52634;top:4000;width:2230;height:156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" strokecolor="black [3200]" strokeweight=".5pt">
                  <v:stroke startarrow="block" endarrow="block" joinstyle="miter"/>
                </v:shape>
                <v:shape id="文本框 354" o:spid="_x0000_s1190" type="#_x0000_t202" style="position:absolute;left:49472;top:2249;width:5392;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" filled="f" stroked="f">
                  <v:textbox>
                    <w:txbxContent>
                      <w:p w14:paraId="088DECDC" w14:textId="067653D8" w:rsidR="00943739" w:rsidRDefault="00943739" w:rsidP="00943739">
                        <w:pPr>
                          <w:rPr>
                            <w:szCs w:val="21"/>
                          </w:rPr>
                        </w:pPr>
                        <w:r>
                          <w:rPr>
                            <w:rFonts w:hint="eastAsia"/>
                            <w:szCs w:val="21"/>
                          </w:rPr>
                          <w:t>26.</w:t>
                        </w:r>
                        <w:r w:rsidR="00832E8B">
                          <w:rPr>
                            <w:rFonts w:hint="eastAsia"/>
                            <w:szCs w:val="21"/>
                          </w:rPr>
                          <w:t>4</w:t>
                        </w:r>
                        <w:r>
                          <w:rPr>
                            <w:szCs w:val="21"/>
                          </w:rPr>
                          <w:t>m</w:t>
                        </w:r>
                      </w:p>
                    </w:txbxContent>
                  </v:textbox>
                </v:shape>
                <w10:anchorlock/>
              </v:group>
            </w:pict>
          </mc:Fallback>
        </mc:AlternateContent>
      </w:r>
    </w:p>
    <w:p w14:paraId="67784AFE" w14:textId="77777777" w:rsidR="0046775E" w:rsidRPr="00625A91" w:rsidRDefault="0046775E" w:rsidP="00625A91">
      <w:pPr>
        <w:adjustRightInd w:val="0"/>
        <w:snapToGrid w:val="0"/>
        <w:spacing w:beforeLines="50" w:before="166" w:afterLines="50" w:after="166"/>
        <w:jc w:val="center"/>
        <w:rPr>
          <w:rFonts w:eastAsia="黑体" w:cs="黑体"/>
          <w:spacing w:val="6"/>
          <w:sz w:val="24"/>
        </w:rPr>
      </w:pPr>
      <w:r w:rsidRPr="00625A91">
        <w:rPr>
          <w:rFonts w:eastAsia="黑体" w:cs="黑体" w:hint="eastAsia"/>
          <w:spacing w:val="6"/>
          <w:sz w:val="24"/>
        </w:rPr>
        <w:t>图</w:t>
      </w:r>
      <w:r w:rsidRPr="00625A91">
        <w:rPr>
          <w:rFonts w:eastAsia="黑体" w:cs="黑体" w:hint="eastAsia"/>
          <w:spacing w:val="6"/>
          <w:sz w:val="24"/>
        </w:rPr>
        <w:t>2.4-</w:t>
      </w:r>
      <w:r w:rsidR="00625A91" w:rsidRPr="00625A91">
        <w:rPr>
          <w:rFonts w:eastAsia="黑体" w:cs="黑体" w:hint="eastAsia"/>
          <w:spacing w:val="6"/>
          <w:sz w:val="24"/>
        </w:rPr>
        <w:t>2</w:t>
      </w:r>
      <w:r w:rsidRPr="00625A91">
        <w:rPr>
          <w:rFonts w:eastAsia="黑体" w:cs="黑体" w:hint="eastAsia"/>
          <w:spacing w:val="6"/>
          <w:sz w:val="24"/>
        </w:rPr>
        <w:t xml:space="preserve">  </w:t>
      </w:r>
      <w:r w:rsidRPr="00625A91">
        <w:rPr>
          <w:rFonts w:eastAsia="黑体" w:cs="黑体" w:hint="eastAsia"/>
          <w:spacing w:val="6"/>
          <w:sz w:val="24"/>
        </w:rPr>
        <w:t>本项目平面布置</w:t>
      </w:r>
      <w:r w:rsidRPr="00625A91">
        <w:rPr>
          <w:rFonts w:eastAsia="黑体" w:cs="黑体"/>
          <w:spacing w:val="6"/>
          <w:sz w:val="24"/>
        </w:rPr>
        <w:t>示意图</w:t>
      </w:r>
    </w:p>
    <w:p w14:paraId="0CE1DEA0" w14:textId="77777777" w:rsidR="0046775E" w:rsidRPr="00AC3A3A" w:rsidRDefault="0046775E" w:rsidP="00625A91">
      <w:pPr>
        <w:keepNext/>
        <w:adjustRightInd w:val="0"/>
        <w:snapToGrid w:val="0"/>
        <w:spacing w:beforeLines="50" w:before="166" w:afterLines="50" w:after="166"/>
        <w:jc w:val="center"/>
        <w:rPr>
          <w:rFonts w:eastAsia="黑体" w:cs="黑体"/>
          <w:spacing w:val="6"/>
          <w:sz w:val="24"/>
        </w:rPr>
      </w:pPr>
      <w:r w:rsidRPr="00AC3A3A">
        <w:rPr>
          <w:rFonts w:eastAsia="黑体" w:cs="黑体" w:hint="eastAsia"/>
          <w:spacing w:val="6"/>
          <w:sz w:val="24"/>
        </w:rPr>
        <w:t>表</w:t>
      </w:r>
      <w:r w:rsidRPr="00AC3A3A">
        <w:rPr>
          <w:rFonts w:eastAsia="黑体" w:cs="黑体" w:hint="eastAsia"/>
          <w:spacing w:val="6"/>
          <w:sz w:val="24"/>
        </w:rPr>
        <w:t>2.4-</w:t>
      </w:r>
      <w:r w:rsidR="008C73FE" w:rsidRPr="00AC3A3A">
        <w:rPr>
          <w:rFonts w:eastAsia="黑体" w:cs="黑体" w:hint="eastAsia"/>
          <w:spacing w:val="6"/>
          <w:sz w:val="24"/>
        </w:rPr>
        <w:t>2</w:t>
      </w:r>
      <w:r w:rsidRPr="00AC3A3A">
        <w:rPr>
          <w:rFonts w:eastAsia="黑体" w:cs="黑体" w:hint="eastAsia"/>
          <w:spacing w:val="6"/>
          <w:sz w:val="24"/>
        </w:rPr>
        <w:t xml:space="preserve"> </w:t>
      </w:r>
      <w:r w:rsidR="00625A91" w:rsidRPr="00AC3A3A">
        <w:rPr>
          <w:rFonts w:eastAsia="黑体" w:cs="黑体" w:hint="eastAsia"/>
          <w:spacing w:val="6"/>
          <w:sz w:val="24"/>
        </w:rPr>
        <w:t xml:space="preserve"> </w:t>
      </w:r>
      <w:r w:rsidRPr="00AC3A3A">
        <w:rPr>
          <w:rFonts w:eastAsia="黑体" w:cs="黑体" w:hint="eastAsia"/>
          <w:spacing w:val="6"/>
          <w:sz w:val="24"/>
        </w:rPr>
        <w:t>总平面布置间距情况表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0"/>
        <w:gridCol w:w="1274"/>
        <w:gridCol w:w="853"/>
        <w:gridCol w:w="1704"/>
        <w:gridCol w:w="1416"/>
        <w:gridCol w:w="1557"/>
        <w:gridCol w:w="996"/>
        <w:gridCol w:w="669"/>
      </w:tblGrid>
      <w:tr w:rsidR="00675BBE" w:rsidRPr="00281B90" w14:paraId="72A18042" w14:textId="77777777" w:rsidTr="003C40E9">
        <w:trPr>
          <w:trHeight w:val="397"/>
          <w:tblHeader/>
          <w:jc w:val="center"/>
        </w:trPr>
        <w:tc>
          <w:tcPr>
            <w:tcW w:w="382" w:type="pct"/>
            <w:vAlign w:val="center"/>
          </w:tcPr>
          <w:p w14:paraId="50264643" w14:textId="77777777" w:rsidR="0046775E" w:rsidRPr="00281B90" w:rsidRDefault="0046775E">
            <w:pPr>
              <w:snapToGrid w:val="0"/>
              <w:jc w:val="center"/>
              <w:rPr>
                <w:color w:val="000000"/>
                <w:szCs w:val="21"/>
                <w:lang w:bidi="en-US"/>
              </w:rPr>
            </w:pPr>
            <w:r w:rsidRPr="00281B90">
              <w:rPr>
                <w:color w:val="000000"/>
                <w:szCs w:val="21"/>
                <w:lang w:bidi="en-US"/>
              </w:rPr>
              <w:t>序号</w:t>
            </w:r>
          </w:p>
        </w:tc>
        <w:tc>
          <w:tcPr>
            <w:tcW w:w="695" w:type="pct"/>
            <w:vAlign w:val="center"/>
          </w:tcPr>
          <w:p w14:paraId="676263A3" w14:textId="77777777" w:rsidR="0046775E" w:rsidRPr="00281B90" w:rsidRDefault="0046775E">
            <w:pPr>
              <w:snapToGrid w:val="0"/>
              <w:jc w:val="center"/>
              <w:rPr>
                <w:color w:val="000000"/>
                <w:szCs w:val="21"/>
                <w:lang w:bidi="en-US"/>
              </w:rPr>
            </w:pPr>
            <w:r w:rsidRPr="00281B90">
              <w:rPr>
                <w:rFonts w:hint="eastAsia"/>
                <w:color w:val="000000"/>
                <w:szCs w:val="21"/>
                <w:lang w:bidi="en-US"/>
              </w:rPr>
              <w:t>本项目装置</w:t>
            </w:r>
          </w:p>
        </w:tc>
        <w:tc>
          <w:tcPr>
            <w:tcW w:w="465" w:type="pct"/>
            <w:vAlign w:val="center"/>
          </w:tcPr>
          <w:p w14:paraId="44954240" w14:textId="77777777" w:rsidR="0046775E" w:rsidRPr="00281B90" w:rsidRDefault="0046775E">
            <w:pPr>
              <w:snapToGrid w:val="0"/>
              <w:jc w:val="center"/>
              <w:rPr>
                <w:color w:val="000000"/>
                <w:szCs w:val="21"/>
                <w:lang w:bidi="en-US"/>
              </w:rPr>
            </w:pPr>
            <w:r w:rsidRPr="00281B90">
              <w:rPr>
                <w:rFonts w:hint="eastAsia"/>
                <w:color w:val="000000"/>
                <w:szCs w:val="21"/>
                <w:lang w:bidi="en-US"/>
              </w:rPr>
              <w:t>方位</w:t>
            </w:r>
          </w:p>
        </w:tc>
        <w:tc>
          <w:tcPr>
            <w:tcW w:w="929" w:type="pct"/>
            <w:vAlign w:val="center"/>
          </w:tcPr>
          <w:p w14:paraId="2D1B6984" w14:textId="77777777" w:rsidR="0046775E" w:rsidRPr="00281B90" w:rsidRDefault="0046775E">
            <w:pPr>
              <w:snapToGrid w:val="0"/>
              <w:jc w:val="center"/>
              <w:rPr>
                <w:color w:val="000000"/>
                <w:szCs w:val="21"/>
                <w:lang w:bidi="en-US"/>
              </w:rPr>
            </w:pPr>
            <w:r w:rsidRPr="00281B90">
              <w:rPr>
                <w:rFonts w:hint="eastAsia"/>
                <w:color w:val="000000"/>
                <w:szCs w:val="21"/>
                <w:lang w:bidi="en-US"/>
              </w:rPr>
              <w:t>周边设施名称</w:t>
            </w:r>
          </w:p>
        </w:tc>
        <w:tc>
          <w:tcPr>
            <w:tcW w:w="772" w:type="pct"/>
            <w:vAlign w:val="center"/>
          </w:tcPr>
          <w:p w14:paraId="0FABC5BF" w14:textId="77777777" w:rsidR="0046775E" w:rsidRPr="00281B90" w:rsidRDefault="0046775E">
            <w:pPr>
              <w:snapToGrid w:val="0"/>
              <w:jc w:val="center"/>
              <w:rPr>
                <w:color w:val="000000"/>
                <w:szCs w:val="21"/>
                <w:lang w:bidi="en-US"/>
              </w:rPr>
            </w:pPr>
            <w:r w:rsidRPr="00281B90">
              <w:rPr>
                <w:color w:val="000000"/>
                <w:szCs w:val="21"/>
                <w:lang w:bidi="en-US"/>
              </w:rPr>
              <w:t>规范要求（</w:t>
            </w:r>
            <w:r w:rsidRPr="00281B90">
              <w:rPr>
                <w:color w:val="000000"/>
                <w:szCs w:val="21"/>
                <w:lang w:bidi="en-US"/>
              </w:rPr>
              <w:t>m</w:t>
            </w:r>
            <w:r w:rsidRPr="00281B90">
              <w:rPr>
                <w:color w:val="000000"/>
                <w:szCs w:val="21"/>
                <w:lang w:bidi="en-US"/>
              </w:rPr>
              <w:t>）</w:t>
            </w:r>
          </w:p>
        </w:tc>
        <w:tc>
          <w:tcPr>
            <w:tcW w:w="849" w:type="pct"/>
            <w:vAlign w:val="center"/>
          </w:tcPr>
          <w:p w14:paraId="4BCDED3A" w14:textId="77777777" w:rsidR="0046775E" w:rsidRPr="00281B90" w:rsidRDefault="0046775E">
            <w:pPr>
              <w:snapToGrid w:val="0"/>
              <w:jc w:val="center"/>
              <w:rPr>
                <w:color w:val="000000"/>
                <w:szCs w:val="21"/>
                <w:lang w:bidi="en-US"/>
              </w:rPr>
            </w:pPr>
            <w:r w:rsidRPr="00281B90">
              <w:rPr>
                <w:color w:val="000000"/>
                <w:szCs w:val="21"/>
                <w:lang w:bidi="en-US"/>
              </w:rPr>
              <w:t>设计距离（</w:t>
            </w:r>
            <w:r w:rsidRPr="00281B90">
              <w:rPr>
                <w:color w:val="000000"/>
                <w:szCs w:val="21"/>
                <w:lang w:bidi="en-US"/>
              </w:rPr>
              <w:t>m</w:t>
            </w:r>
            <w:r w:rsidRPr="00281B90">
              <w:rPr>
                <w:color w:val="000000"/>
                <w:szCs w:val="21"/>
                <w:lang w:bidi="en-US"/>
              </w:rPr>
              <w:t>）</w:t>
            </w:r>
          </w:p>
        </w:tc>
        <w:tc>
          <w:tcPr>
            <w:tcW w:w="543" w:type="pct"/>
            <w:vAlign w:val="center"/>
          </w:tcPr>
          <w:p w14:paraId="3612B6CB" w14:textId="77777777" w:rsidR="0046775E" w:rsidRPr="00281B90" w:rsidRDefault="0046775E">
            <w:pPr>
              <w:snapToGrid w:val="0"/>
              <w:jc w:val="center"/>
              <w:rPr>
                <w:color w:val="000000"/>
                <w:szCs w:val="21"/>
                <w:lang w:bidi="en-US"/>
              </w:rPr>
            </w:pPr>
            <w:r w:rsidRPr="00281B90">
              <w:rPr>
                <w:color w:val="000000"/>
                <w:szCs w:val="21"/>
                <w:lang w:bidi="en-US"/>
              </w:rPr>
              <w:t>依据</w:t>
            </w:r>
          </w:p>
        </w:tc>
        <w:tc>
          <w:tcPr>
            <w:tcW w:w="365" w:type="pct"/>
            <w:vAlign w:val="center"/>
          </w:tcPr>
          <w:p w14:paraId="06FB52BB" w14:textId="77777777" w:rsidR="0046775E" w:rsidRPr="00281B90" w:rsidRDefault="0046775E">
            <w:pPr>
              <w:snapToGrid w:val="0"/>
              <w:jc w:val="center"/>
              <w:rPr>
                <w:color w:val="000000"/>
                <w:szCs w:val="21"/>
                <w:lang w:bidi="en-US"/>
              </w:rPr>
            </w:pPr>
            <w:r w:rsidRPr="00281B90">
              <w:rPr>
                <w:color w:val="000000"/>
                <w:szCs w:val="21"/>
                <w:lang w:bidi="en-US"/>
              </w:rPr>
              <w:t>结论</w:t>
            </w:r>
          </w:p>
        </w:tc>
      </w:tr>
      <w:tr w:rsidR="00675BBE" w:rsidRPr="00281B90" w14:paraId="46D62259" w14:textId="77777777" w:rsidTr="003C40E9">
        <w:trPr>
          <w:trHeight w:val="397"/>
          <w:jc w:val="center"/>
        </w:trPr>
        <w:tc>
          <w:tcPr>
            <w:tcW w:w="382" w:type="pct"/>
            <w:vAlign w:val="center"/>
          </w:tcPr>
          <w:p w14:paraId="38C26A40" w14:textId="77777777" w:rsidR="00281B90" w:rsidRPr="00281B90" w:rsidRDefault="00281B90">
            <w:pPr>
              <w:numPr>
                <w:ilvl w:val="0"/>
                <w:numId w:val="2"/>
              </w:numPr>
              <w:snapToGrid w:val="0"/>
              <w:jc w:val="center"/>
              <w:rPr>
                <w:color w:val="000000"/>
                <w:szCs w:val="21"/>
                <w:lang w:bidi="en-US"/>
              </w:rPr>
            </w:pPr>
          </w:p>
        </w:tc>
        <w:tc>
          <w:tcPr>
            <w:tcW w:w="695" w:type="pct"/>
            <w:vMerge w:val="restart"/>
            <w:vAlign w:val="center"/>
          </w:tcPr>
          <w:p w14:paraId="1572DFE9" w14:textId="77777777" w:rsidR="00281B90" w:rsidRPr="00281B90" w:rsidRDefault="00281B90" w:rsidP="00B7309F">
            <w:pPr>
              <w:snapToGrid w:val="0"/>
              <w:jc w:val="center"/>
              <w:rPr>
                <w:rFonts w:cs="宋体"/>
                <w:color w:val="000000"/>
                <w:szCs w:val="21"/>
              </w:rPr>
            </w:pPr>
            <w:r w:rsidRPr="00281B90">
              <w:rPr>
                <w:rFonts w:cs="宋体" w:hint="eastAsia"/>
                <w:color w:val="000000"/>
                <w:szCs w:val="21"/>
              </w:rPr>
              <w:t>锆还蒸车间（丁类）</w:t>
            </w:r>
          </w:p>
        </w:tc>
        <w:tc>
          <w:tcPr>
            <w:tcW w:w="465" w:type="pct"/>
            <w:vAlign w:val="center"/>
          </w:tcPr>
          <w:p w14:paraId="7304AC22" w14:textId="77777777" w:rsidR="00281B90" w:rsidRPr="00281B90" w:rsidRDefault="00281B90">
            <w:pPr>
              <w:snapToGrid w:val="0"/>
              <w:jc w:val="center"/>
              <w:rPr>
                <w:color w:val="000000"/>
                <w:szCs w:val="21"/>
                <w:lang w:bidi="en-US"/>
              </w:rPr>
            </w:pPr>
            <w:r w:rsidRPr="00281B90">
              <w:rPr>
                <w:rFonts w:hint="eastAsia"/>
                <w:color w:val="000000"/>
                <w:szCs w:val="21"/>
                <w:lang w:bidi="en-US"/>
              </w:rPr>
              <w:t>东北</w:t>
            </w:r>
          </w:p>
        </w:tc>
        <w:tc>
          <w:tcPr>
            <w:tcW w:w="929" w:type="pct"/>
            <w:vAlign w:val="center"/>
          </w:tcPr>
          <w:p w14:paraId="154C80ED" w14:textId="57A76953" w:rsidR="00281B90" w:rsidRPr="00281B90" w:rsidRDefault="005D678B">
            <w:pPr>
              <w:snapToGrid w:val="0"/>
              <w:jc w:val="center"/>
              <w:rPr>
                <w:rFonts w:cs="宋体"/>
                <w:color w:val="000000"/>
                <w:szCs w:val="21"/>
              </w:rPr>
            </w:pPr>
            <w:r w:rsidRPr="005D678B">
              <w:rPr>
                <w:rFonts w:cs="宋体" w:hint="eastAsia"/>
                <w:color w:val="000000"/>
                <w:szCs w:val="21"/>
              </w:rPr>
              <w:t>海绵</w:t>
            </w:r>
            <w:r w:rsidR="00281B90" w:rsidRPr="00281B90">
              <w:rPr>
                <w:rFonts w:cs="宋体" w:hint="eastAsia"/>
                <w:color w:val="000000"/>
                <w:szCs w:val="21"/>
              </w:rPr>
              <w:t>锆破碎车间（乙类）</w:t>
            </w:r>
          </w:p>
        </w:tc>
        <w:tc>
          <w:tcPr>
            <w:tcW w:w="772" w:type="pct"/>
            <w:vAlign w:val="center"/>
          </w:tcPr>
          <w:p w14:paraId="32FABF38" w14:textId="77777777" w:rsidR="00281B90" w:rsidRPr="00281B90" w:rsidRDefault="00436FCD">
            <w:pPr>
              <w:adjustRightInd w:val="0"/>
              <w:snapToGrid w:val="0"/>
              <w:jc w:val="center"/>
              <w:rPr>
                <w:szCs w:val="21"/>
              </w:rPr>
            </w:pPr>
            <w:r>
              <w:rPr>
                <w:rFonts w:hint="eastAsia"/>
                <w:szCs w:val="21"/>
              </w:rPr>
              <w:t>10</w:t>
            </w:r>
          </w:p>
        </w:tc>
        <w:tc>
          <w:tcPr>
            <w:tcW w:w="849" w:type="pct"/>
            <w:vAlign w:val="center"/>
          </w:tcPr>
          <w:p w14:paraId="588686E2" w14:textId="77777777" w:rsidR="00281B90" w:rsidRPr="00281B90" w:rsidRDefault="00675BBE">
            <w:pPr>
              <w:snapToGrid w:val="0"/>
              <w:jc w:val="center"/>
              <w:rPr>
                <w:color w:val="000000"/>
                <w:szCs w:val="21"/>
                <w:lang w:bidi="en-US"/>
              </w:rPr>
            </w:pPr>
            <w:r>
              <w:rPr>
                <w:rFonts w:hint="eastAsia"/>
                <w:color w:val="000000"/>
                <w:szCs w:val="21"/>
                <w:lang w:bidi="en-US"/>
              </w:rPr>
              <w:t>10.5</w:t>
            </w:r>
          </w:p>
        </w:tc>
        <w:tc>
          <w:tcPr>
            <w:tcW w:w="543" w:type="pct"/>
            <w:vAlign w:val="center"/>
          </w:tcPr>
          <w:p w14:paraId="3BF16724" w14:textId="46A8B93A" w:rsidR="00281B90" w:rsidRPr="00281B90" w:rsidRDefault="00FD7715">
            <w:pPr>
              <w:snapToGrid w:val="0"/>
              <w:jc w:val="center"/>
              <w:rPr>
                <w:color w:val="000000"/>
                <w:szCs w:val="21"/>
                <w:lang w:bidi="en-US"/>
              </w:rPr>
            </w:pPr>
            <w:r>
              <w:rPr>
                <w:rFonts w:ascii="宋体" w:hAnsi="宋体" w:hint="eastAsia"/>
                <w:color w:val="000000"/>
                <w:szCs w:val="21"/>
                <w:lang w:bidi="en-US"/>
              </w:rPr>
              <w:t>①</w:t>
            </w:r>
            <w:r w:rsidR="003C40E9">
              <w:rPr>
                <w:rFonts w:ascii="宋体" w:hAnsi="宋体" w:hint="eastAsia"/>
                <w:color w:val="000000"/>
                <w:szCs w:val="21"/>
                <w:lang w:bidi="en-US"/>
              </w:rPr>
              <w:t>②</w:t>
            </w:r>
          </w:p>
        </w:tc>
        <w:tc>
          <w:tcPr>
            <w:tcW w:w="365" w:type="pct"/>
            <w:vAlign w:val="center"/>
          </w:tcPr>
          <w:p w14:paraId="370E9E27" w14:textId="77777777" w:rsidR="00281B90" w:rsidRPr="00281B90" w:rsidRDefault="00C12274">
            <w:pPr>
              <w:snapToGrid w:val="0"/>
              <w:jc w:val="center"/>
              <w:rPr>
                <w:color w:val="000000"/>
                <w:szCs w:val="21"/>
                <w:lang w:bidi="en-US"/>
              </w:rPr>
            </w:pPr>
            <w:r>
              <w:rPr>
                <w:rFonts w:hint="eastAsia"/>
                <w:color w:val="000000"/>
                <w:szCs w:val="21"/>
                <w:lang w:bidi="en-US"/>
              </w:rPr>
              <w:t>符合</w:t>
            </w:r>
          </w:p>
        </w:tc>
      </w:tr>
      <w:tr w:rsidR="00675BBE" w:rsidRPr="00281B90" w14:paraId="33013700" w14:textId="77777777" w:rsidTr="003C40E9">
        <w:trPr>
          <w:trHeight w:val="397"/>
          <w:jc w:val="center"/>
        </w:trPr>
        <w:tc>
          <w:tcPr>
            <w:tcW w:w="382" w:type="pct"/>
            <w:vAlign w:val="center"/>
          </w:tcPr>
          <w:p w14:paraId="1FF0848E" w14:textId="77777777" w:rsidR="00281B90" w:rsidRPr="00281B90" w:rsidRDefault="00281B90" w:rsidP="00281B90">
            <w:pPr>
              <w:numPr>
                <w:ilvl w:val="0"/>
                <w:numId w:val="2"/>
              </w:numPr>
              <w:snapToGrid w:val="0"/>
              <w:jc w:val="center"/>
              <w:rPr>
                <w:color w:val="000000"/>
                <w:szCs w:val="21"/>
                <w:lang w:bidi="en-US"/>
              </w:rPr>
            </w:pPr>
          </w:p>
        </w:tc>
        <w:tc>
          <w:tcPr>
            <w:tcW w:w="695" w:type="pct"/>
            <w:vMerge/>
            <w:vAlign w:val="center"/>
          </w:tcPr>
          <w:p w14:paraId="6919F55A" w14:textId="77777777" w:rsidR="00281B90" w:rsidRPr="00281B90" w:rsidRDefault="00281B90" w:rsidP="00281B90">
            <w:pPr>
              <w:snapToGrid w:val="0"/>
              <w:jc w:val="center"/>
              <w:rPr>
                <w:rFonts w:cs="宋体"/>
                <w:color w:val="000000"/>
                <w:szCs w:val="21"/>
              </w:rPr>
            </w:pPr>
          </w:p>
        </w:tc>
        <w:tc>
          <w:tcPr>
            <w:tcW w:w="465" w:type="pct"/>
            <w:vAlign w:val="center"/>
          </w:tcPr>
          <w:p w14:paraId="23E67F9F" w14:textId="77777777" w:rsidR="00281B90" w:rsidRPr="00281B90" w:rsidRDefault="00281B90" w:rsidP="00281B90">
            <w:pPr>
              <w:snapToGrid w:val="0"/>
              <w:jc w:val="center"/>
              <w:rPr>
                <w:color w:val="000000"/>
                <w:szCs w:val="21"/>
                <w:lang w:bidi="en-US"/>
              </w:rPr>
            </w:pPr>
            <w:r w:rsidRPr="00281B90">
              <w:rPr>
                <w:rFonts w:hint="eastAsia"/>
                <w:color w:val="000000"/>
                <w:szCs w:val="21"/>
                <w:lang w:bidi="en-US"/>
              </w:rPr>
              <w:t>东南</w:t>
            </w:r>
          </w:p>
        </w:tc>
        <w:tc>
          <w:tcPr>
            <w:tcW w:w="929" w:type="pct"/>
            <w:vAlign w:val="center"/>
          </w:tcPr>
          <w:p w14:paraId="5CBACF40" w14:textId="11DF0E43" w:rsidR="00281B90" w:rsidRPr="00281B90" w:rsidRDefault="00281B90" w:rsidP="00281B90">
            <w:pPr>
              <w:snapToGrid w:val="0"/>
              <w:jc w:val="center"/>
              <w:rPr>
                <w:color w:val="000000"/>
                <w:szCs w:val="21"/>
                <w:lang w:bidi="en-US"/>
              </w:rPr>
            </w:pPr>
            <w:r w:rsidRPr="00281B90">
              <w:rPr>
                <w:rFonts w:hint="eastAsia"/>
                <w:szCs w:val="21"/>
              </w:rPr>
              <w:t>总开闭站（丁类</w:t>
            </w:r>
            <w:r w:rsidR="003C40E9">
              <w:rPr>
                <w:rFonts w:hint="eastAsia"/>
                <w:szCs w:val="21"/>
              </w:rPr>
              <w:t>/</w:t>
            </w:r>
            <w:r w:rsidR="003C40E9">
              <w:rPr>
                <w:rFonts w:hint="eastAsia"/>
                <w:szCs w:val="21"/>
              </w:rPr>
              <w:t>区域性重要设施</w:t>
            </w:r>
            <w:r w:rsidRPr="00281B90">
              <w:rPr>
                <w:rFonts w:hint="eastAsia"/>
                <w:szCs w:val="21"/>
              </w:rPr>
              <w:t>）</w:t>
            </w:r>
          </w:p>
        </w:tc>
        <w:tc>
          <w:tcPr>
            <w:tcW w:w="772" w:type="pct"/>
            <w:vAlign w:val="center"/>
          </w:tcPr>
          <w:p w14:paraId="05ADB7F3" w14:textId="77777777" w:rsidR="00281B90" w:rsidRPr="00281B90" w:rsidRDefault="00281B90" w:rsidP="00281B90">
            <w:pPr>
              <w:adjustRightInd w:val="0"/>
              <w:snapToGrid w:val="0"/>
              <w:jc w:val="center"/>
              <w:rPr>
                <w:szCs w:val="21"/>
              </w:rPr>
            </w:pPr>
            <w:r w:rsidRPr="00281B90">
              <w:rPr>
                <w:rFonts w:hint="eastAsia"/>
                <w:szCs w:val="21"/>
              </w:rPr>
              <w:t>10</w:t>
            </w:r>
          </w:p>
        </w:tc>
        <w:tc>
          <w:tcPr>
            <w:tcW w:w="849" w:type="pct"/>
            <w:vAlign w:val="center"/>
          </w:tcPr>
          <w:p w14:paraId="747695C1" w14:textId="629F7441" w:rsidR="00281B90" w:rsidRPr="00281B90" w:rsidRDefault="00151693" w:rsidP="00281B90">
            <w:pPr>
              <w:snapToGrid w:val="0"/>
              <w:jc w:val="center"/>
              <w:rPr>
                <w:color w:val="000000"/>
                <w:szCs w:val="21"/>
                <w:lang w:bidi="en-US"/>
              </w:rPr>
            </w:pPr>
            <w:r>
              <w:rPr>
                <w:rFonts w:hint="eastAsia"/>
                <w:color w:val="000000"/>
                <w:szCs w:val="21"/>
                <w:lang w:bidi="en-US"/>
              </w:rPr>
              <w:t>32.2</w:t>
            </w:r>
          </w:p>
        </w:tc>
        <w:tc>
          <w:tcPr>
            <w:tcW w:w="543" w:type="pct"/>
            <w:vAlign w:val="center"/>
          </w:tcPr>
          <w:p w14:paraId="045BFAF6" w14:textId="3A79C731" w:rsidR="00281B90" w:rsidRPr="00281B90" w:rsidRDefault="00FD7715" w:rsidP="00281B90">
            <w:pPr>
              <w:snapToGrid w:val="0"/>
              <w:jc w:val="center"/>
              <w:rPr>
                <w:color w:val="000000"/>
                <w:szCs w:val="21"/>
                <w:lang w:bidi="en-US"/>
              </w:rPr>
            </w:pPr>
            <w:r>
              <w:rPr>
                <w:rFonts w:ascii="宋体" w:hAnsi="宋体" w:hint="eastAsia"/>
                <w:color w:val="000000"/>
                <w:szCs w:val="21"/>
                <w:lang w:bidi="en-US"/>
              </w:rPr>
              <w:t>①</w:t>
            </w:r>
            <w:r w:rsidR="003C40E9">
              <w:rPr>
                <w:rFonts w:ascii="宋体" w:hAnsi="宋体" w:hint="eastAsia"/>
                <w:color w:val="000000"/>
                <w:szCs w:val="21"/>
                <w:lang w:bidi="en-US"/>
              </w:rPr>
              <w:t>②</w:t>
            </w:r>
          </w:p>
        </w:tc>
        <w:tc>
          <w:tcPr>
            <w:tcW w:w="365" w:type="pct"/>
            <w:vAlign w:val="center"/>
          </w:tcPr>
          <w:p w14:paraId="57B76DEE" w14:textId="77777777" w:rsidR="00281B90" w:rsidRPr="00281B90" w:rsidRDefault="00281B90" w:rsidP="00281B90">
            <w:pPr>
              <w:snapToGrid w:val="0"/>
              <w:jc w:val="center"/>
              <w:rPr>
                <w:color w:val="000000"/>
                <w:szCs w:val="21"/>
                <w:lang w:bidi="en-US"/>
              </w:rPr>
            </w:pPr>
            <w:r w:rsidRPr="00281B90">
              <w:rPr>
                <w:color w:val="000000"/>
                <w:szCs w:val="21"/>
                <w:lang w:bidi="en-US"/>
              </w:rPr>
              <w:t>符合</w:t>
            </w:r>
          </w:p>
        </w:tc>
      </w:tr>
      <w:tr w:rsidR="00675BBE" w:rsidRPr="00281B90" w14:paraId="2B9D527E" w14:textId="77777777" w:rsidTr="003C40E9">
        <w:trPr>
          <w:trHeight w:val="397"/>
          <w:jc w:val="center"/>
        </w:trPr>
        <w:tc>
          <w:tcPr>
            <w:tcW w:w="382" w:type="pct"/>
            <w:vAlign w:val="center"/>
          </w:tcPr>
          <w:p w14:paraId="50A7D849" w14:textId="77777777" w:rsidR="00281B90" w:rsidRPr="00281B90" w:rsidRDefault="00281B90" w:rsidP="00281B90">
            <w:pPr>
              <w:numPr>
                <w:ilvl w:val="0"/>
                <w:numId w:val="2"/>
              </w:numPr>
              <w:snapToGrid w:val="0"/>
              <w:jc w:val="center"/>
              <w:rPr>
                <w:color w:val="000000"/>
                <w:szCs w:val="21"/>
                <w:lang w:bidi="en-US"/>
              </w:rPr>
            </w:pPr>
          </w:p>
        </w:tc>
        <w:tc>
          <w:tcPr>
            <w:tcW w:w="695" w:type="pct"/>
            <w:vMerge/>
            <w:vAlign w:val="center"/>
          </w:tcPr>
          <w:p w14:paraId="522147D4" w14:textId="77777777" w:rsidR="00281B90" w:rsidRPr="00281B90" w:rsidRDefault="00281B90" w:rsidP="00281B90">
            <w:pPr>
              <w:snapToGrid w:val="0"/>
              <w:jc w:val="center"/>
              <w:rPr>
                <w:color w:val="000000"/>
                <w:szCs w:val="21"/>
                <w:lang w:bidi="en-US"/>
              </w:rPr>
            </w:pPr>
          </w:p>
        </w:tc>
        <w:tc>
          <w:tcPr>
            <w:tcW w:w="465" w:type="pct"/>
            <w:vAlign w:val="center"/>
          </w:tcPr>
          <w:p w14:paraId="61CD6BA7" w14:textId="77777777" w:rsidR="00281B90" w:rsidRPr="00281B90" w:rsidRDefault="00281B90" w:rsidP="00281B90">
            <w:pPr>
              <w:snapToGrid w:val="0"/>
              <w:jc w:val="center"/>
              <w:rPr>
                <w:color w:val="000000"/>
                <w:szCs w:val="21"/>
                <w:lang w:bidi="en-US"/>
              </w:rPr>
            </w:pPr>
            <w:r w:rsidRPr="00281B90">
              <w:rPr>
                <w:rFonts w:hint="eastAsia"/>
                <w:color w:val="000000"/>
                <w:szCs w:val="21"/>
                <w:lang w:bidi="en-US"/>
              </w:rPr>
              <w:t>东南</w:t>
            </w:r>
          </w:p>
        </w:tc>
        <w:tc>
          <w:tcPr>
            <w:tcW w:w="929" w:type="pct"/>
            <w:vAlign w:val="center"/>
          </w:tcPr>
          <w:p w14:paraId="20A7C521" w14:textId="0D6D5B6C" w:rsidR="00281B90" w:rsidRPr="00281B90" w:rsidRDefault="00281B90" w:rsidP="00281B90">
            <w:pPr>
              <w:snapToGrid w:val="0"/>
              <w:jc w:val="center"/>
              <w:rPr>
                <w:color w:val="000000"/>
                <w:szCs w:val="21"/>
                <w:lang w:bidi="en-US"/>
              </w:rPr>
            </w:pPr>
            <w:r w:rsidRPr="00281B90">
              <w:rPr>
                <w:rFonts w:hint="eastAsia"/>
                <w:szCs w:val="21"/>
              </w:rPr>
              <w:t>主控室及附属用房</w:t>
            </w:r>
            <w:r w:rsidR="00CE3909">
              <w:rPr>
                <w:rFonts w:hint="eastAsia"/>
                <w:szCs w:val="21"/>
              </w:rPr>
              <w:t>（丁类</w:t>
            </w:r>
            <w:r w:rsidR="003C40E9">
              <w:rPr>
                <w:rFonts w:hint="eastAsia"/>
                <w:szCs w:val="21"/>
              </w:rPr>
              <w:t>/</w:t>
            </w:r>
            <w:r w:rsidR="003C40E9" w:rsidRPr="003C40E9">
              <w:rPr>
                <w:rFonts w:hint="eastAsia"/>
                <w:szCs w:val="21"/>
              </w:rPr>
              <w:t>区域性重要设施</w:t>
            </w:r>
            <w:r w:rsidR="00CE3909">
              <w:rPr>
                <w:rFonts w:hint="eastAsia"/>
                <w:szCs w:val="21"/>
              </w:rPr>
              <w:t>）</w:t>
            </w:r>
          </w:p>
        </w:tc>
        <w:tc>
          <w:tcPr>
            <w:tcW w:w="772" w:type="pct"/>
            <w:vAlign w:val="center"/>
          </w:tcPr>
          <w:p w14:paraId="5F424633" w14:textId="77777777" w:rsidR="00281B90" w:rsidRPr="00281B90" w:rsidRDefault="00281B90" w:rsidP="00281B90">
            <w:pPr>
              <w:adjustRightInd w:val="0"/>
              <w:snapToGrid w:val="0"/>
              <w:jc w:val="center"/>
              <w:rPr>
                <w:szCs w:val="21"/>
              </w:rPr>
            </w:pPr>
            <w:r w:rsidRPr="00281B90">
              <w:rPr>
                <w:rFonts w:hint="eastAsia"/>
                <w:szCs w:val="21"/>
              </w:rPr>
              <w:t>10</w:t>
            </w:r>
          </w:p>
        </w:tc>
        <w:tc>
          <w:tcPr>
            <w:tcW w:w="849" w:type="pct"/>
            <w:vAlign w:val="center"/>
          </w:tcPr>
          <w:p w14:paraId="0C8BE9BF" w14:textId="69EE212D" w:rsidR="00281B90" w:rsidRPr="00B37E5A" w:rsidRDefault="00943739" w:rsidP="00281B90">
            <w:pPr>
              <w:snapToGrid w:val="0"/>
              <w:jc w:val="center"/>
              <w:rPr>
                <w:szCs w:val="21"/>
                <w:lang w:bidi="en-US"/>
              </w:rPr>
            </w:pPr>
            <w:r w:rsidRPr="00B37E5A">
              <w:rPr>
                <w:rFonts w:hint="eastAsia"/>
                <w:szCs w:val="21"/>
                <w:lang w:bidi="en-US"/>
              </w:rPr>
              <w:t>16</w:t>
            </w:r>
          </w:p>
        </w:tc>
        <w:tc>
          <w:tcPr>
            <w:tcW w:w="543" w:type="pct"/>
            <w:vAlign w:val="center"/>
          </w:tcPr>
          <w:p w14:paraId="6E930858" w14:textId="6CDB6782" w:rsidR="00281B90" w:rsidRPr="00281B90" w:rsidRDefault="00FD7715" w:rsidP="00281B90">
            <w:pPr>
              <w:snapToGrid w:val="0"/>
              <w:jc w:val="center"/>
              <w:rPr>
                <w:color w:val="000000"/>
                <w:szCs w:val="21"/>
                <w:lang w:bidi="en-US"/>
              </w:rPr>
            </w:pPr>
            <w:r>
              <w:rPr>
                <w:rFonts w:ascii="宋体" w:hAnsi="宋体" w:hint="eastAsia"/>
                <w:color w:val="000000"/>
                <w:szCs w:val="21"/>
                <w:lang w:bidi="en-US"/>
              </w:rPr>
              <w:t>①</w:t>
            </w:r>
            <w:r w:rsidR="003C40E9">
              <w:rPr>
                <w:rFonts w:ascii="宋体" w:hAnsi="宋体" w:hint="eastAsia"/>
                <w:color w:val="000000"/>
                <w:szCs w:val="21"/>
                <w:lang w:bidi="en-US"/>
              </w:rPr>
              <w:t>②</w:t>
            </w:r>
          </w:p>
        </w:tc>
        <w:tc>
          <w:tcPr>
            <w:tcW w:w="365" w:type="pct"/>
            <w:vAlign w:val="center"/>
          </w:tcPr>
          <w:p w14:paraId="19B40E82" w14:textId="77777777" w:rsidR="00281B90" w:rsidRPr="00281B90" w:rsidRDefault="00281B90" w:rsidP="00281B90">
            <w:pPr>
              <w:snapToGrid w:val="0"/>
              <w:jc w:val="center"/>
              <w:rPr>
                <w:color w:val="000000"/>
                <w:szCs w:val="21"/>
                <w:lang w:bidi="en-US"/>
              </w:rPr>
            </w:pPr>
            <w:r w:rsidRPr="00281B90">
              <w:rPr>
                <w:rFonts w:hint="eastAsia"/>
                <w:color w:val="000000"/>
                <w:szCs w:val="21"/>
                <w:lang w:bidi="en-US"/>
              </w:rPr>
              <w:t>符合</w:t>
            </w:r>
          </w:p>
        </w:tc>
      </w:tr>
      <w:tr w:rsidR="00675BBE" w:rsidRPr="00281B90" w14:paraId="360B8F69" w14:textId="77777777" w:rsidTr="003C40E9">
        <w:trPr>
          <w:trHeight w:val="397"/>
          <w:jc w:val="center"/>
        </w:trPr>
        <w:tc>
          <w:tcPr>
            <w:tcW w:w="382" w:type="pct"/>
            <w:vAlign w:val="center"/>
          </w:tcPr>
          <w:p w14:paraId="4D726744" w14:textId="77777777" w:rsidR="00281B90" w:rsidRPr="00281B90" w:rsidRDefault="00281B90" w:rsidP="00281B90">
            <w:pPr>
              <w:numPr>
                <w:ilvl w:val="0"/>
                <w:numId w:val="2"/>
              </w:numPr>
              <w:snapToGrid w:val="0"/>
              <w:jc w:val="center"/>
              <w:rPr>
                <w:color w:val="000000"/>
                <w:szCs w:val="21"/>
                <w:lang w:bidi="en-US"/>
              </w:rPr>
            </w:pPr>
          </w:p>
        </w:tc>
        <w:tc>
          <w:tcPr>
            <w:tcW w:w="695" w:type="pct"/>
            <w:vMerge/>
            <w:vAlign w:val="center"/>
          </w:tcPr>
          <w:p w14:paraId="38F07E16" w14:textId="77777777" w:rsidR="00281B90" w:rsidRPr="00281B90" w:rsidRDefault="00281B90" w:rsidP="00281B90">
            <w:pPr>
              <w:snapToGrid w:val="0"/>
              <w:jc w:val="center"/>
              <w:rPr>
                <w:color w:val="000000"/>
                <w:szCs w:val="21"/>
                <w:lang w:bidi="en-US"/>
              </w:rPr>
            </w:pPr>
          </w:p>
        </w:tc>
        <w:tc>
          <w:tcPr>
            <w:tcW w:w="465" w:type="pct"/>
            <w:vAlign w:val="center"/>
          </w:tcPr>
          <w:p w14:paraId="7D21D86C" w14:textId="77777777" w:rsidR="00281B90" w:rsidRPr="00281B90" w:rsidRDefault="00281B90" w:rsidP="00281B90">
            <w:pPr>
              <w:snapToGrid w:val="0"/>
              <w:jc w:val="center"/>
              <w:rPr>
                <w:color w:val="000000"/>
                <w:szCs w:val="21"/>
                <w:lang w:bidi="en-US"/>
              </w:rPr>
            </w:pPr>
            <w:r w:rsidRPr="00281B90">
              <w:rPr>
                <w:rFonts w:hint="eastAsia"/>
                <w:color w:val="000000"/>
                <w:szCs w:val="21"/>
                <w:lang w:bidi="en-US"/>
              </w:rPr>
              <w:t>东南</w:t>
            </w:r>
          </w:p>
        </w:tc>
        <w:tc>
          <w:tcPr>
            <w:tcW w:w="929" w:type="pct"/>
            <w:vAlign w:val="center"/>
          </w:tcPr>
          <w:p w14:paraId="16789D8D" w14:textId="77777777" w:rsidR="00281B90" w:rsidRPr="00281B90" w:rsidRDefault="00281B90" w:rsidP="00281B90">
            <w:pPr>
              <w:tabs>
                <w:tab w:val="left" w:pos="0"/>
              </w:tabs>
              <w:adjustRightInd w:val="0"/>
              <w:snapToGrid w:val="0"/>
              <w:jc w:val="center"/>
              <w:rPr>
                <w:szCs w:val="21"/>
              </w:rPr>
            </w:pPr>
            <w:r w:rsidRPr="00281B90">
              <w:rPr>
                <w:rFonts w:hint="eastAsia"/>
                <w:szCs w:val="21"/>
              </w:rPr>
              <w:t>变配电室（丙类）</w:t>
            </w:r>
          </w:p>
        </w:tc>
        <w:tc>
          <w:tcPr>
            <w:tcW w:w="772" w:type="pct"/>
            <w:vAlign w:val="center"/>
          </w:tcPr>
          <w:p w14:paraId="2C40D682" w14:textId="77777777" w:rsidR="00281B90" w:rsidRPr="00281B90" w:rsidRDefault="00281B90" w:rsidP="00281B90">
            <w:pPr>
              <w:adjustRightInd w:val="0"/>
              <w:snapToGrid w:val="0"/>
              <w:jc w:val="center"/>
              <w:rPr>
                <w:szCs w:val="21"/>
              </w:rPr>
            </w:pPr>
            <w:r w:rsidRPr="00281B90">
              <w:rPr>
                <w:rFonts w:hint="eastAsia"/>
                <w:szCs w:val="21"/>
              </w:rPr>
              <w:t>10</w:t>
            </w:r>
          </w:p>
        </w:tc>
        <w:tc>
          <w:tcPr>
            <w:tcW w:w="849" w:type="pct"/>
            <w:vAlign w:val="center"/>
          </w:tcPr>
          <w:p w14:paraId="4E71FA1D" w14:textId="77777777" w:rsidR="00281B90" w:rsidRPr="00B37E5A" w:rsidRDefault="003656F2" w:rsidP="00281B90">
            <w:pPr>
              <w:snapToGrid w:val="0"/>
              <w:jc w:val="center"/>
              <w:rPr>
                <w:szCs w:val="21"/>
                <w:lang w:bidi="en-US"/>
              </w:rPr>
            </w:pPr>
            <w:r w:rsidRPr="00B37E5A">
              <w:rPr>
                <w:rFonts w:hint="eastAsia"/>
                <w:szCs w:val="21"/>
                <w:lang w:bidi="en-US"/>
              </w:rPr>
              <w:t>16</w:t>
            </w:r>
          </w:p>
        </w:tc>
        <w:tc>
          <w:tcPr>
            <w:tcW w:w="543" w:type="pct"/>
            <w:vAlign w:val="center"/>
          </w:tcPr>
          <w:p w14:paraId="05950FEB" w14:textId="381ED5B8" w:rsidR="00281B90" w:rsidRPr="00281B90" w:rsidRDefault="00FD7715" w:rsidP="00281B90">
            <w:pPr>
              <w:snapToGrid w:val="0"/>
              <w:jc w:val="center"/>
              <w:rPr>
                <w:color w:val="000000"/>
                <w:szCs w:val="21"/>
                <w:lang w:bidi="en-US"/>
              </w:rPr>
            </w:pPr>
            <w:r>
              <w:rPr>
                <w:rFonts w:ascii="宋体" w:hAnsi="宋体" w:hint="eastAsia"/>
                <w:color w:val="000000"/>
                <w:szCs w:val="21"/>
                <w:lang w:bidi="en-US"/>
              </w:rPr>
              <w:t>①</w:t>
            </w:r>
            <w:r w:rsidR="003C40E9">
              <w:rPr>
                <w:rFonts w:ascii="宋体" w:hAnsi="宋体" w:hint="eastAsia"/>
                <w:color w:val="000000"/>
                <w:szCs w:val="21"/>
                <w:lang w:bidi="en-US"/>
              </w:rPr>
              <w:t>②</w:t>
            </w:r>
          </w:p>
        </w:tc>
        <w:tc>
          <w:tcPr>
            <w:tcW w:w="365" w:type="pct"/>
            <w:vAlign w:val="center"/>
          </w:tcPr>
          <w:p w14:paraId="429054A1" w14:textId="77777777" w:rsidR="00281B90" w:rsidRPr="00281B90" w:rsidRDefault="00281B90" w:rsidP="00281B90">
            <w:pPr>
              <w:snapToGrid w:val="0"/>
              <w:jc w:val="center"/>
              <w:rPr>
                <w:color w:val="000000"/>
                <w:szCs w:val="21"/>
                <w:lang w:bidi="en-US"/>
              </w:rPr>
            </w:pPr>
            <w:r w:rsidRPr="00281B90">
              <w:rPr>
                <w:color w:val="000000"/>
                <w:szCs w:val="21"/>
                <w:lang w:bidi="en-US"/>
              </w:rPr>
              <w:t>符合</w:t>
            </w:r>
          </w:p>
        </w:tc>
      </w:tr>
      <w:tr w:rsidR="00675BBE" w:rsidRPr="00281B90" w14:paraId="0CBF73E5" w14:textId="77777777" w:rsidTr="003C40E9">
        <w:trPr>
          <w:trHeight w:val="397"/>
          <w:jc w:val="center"/>
        </w:trPr>
        <w:tc>
          <w:tcPr>
            <w:tcW w:w="382" w:type="pct"/>
            <w:vAlign w:val="center"/>
          </w:tcPr>
          <w:p w14:paraId="748990B3" w14:textId="77777777" w:rsidR="00281B90" w:rsidRPr="00281B90" w:rsidRDefault="00281B90" w:rsidP="00281B90">
            <w:pPr>
              <w:numPr>
                <w:ilvl w:val="0"/>
                <w:numId w:val="2"/>
              </w:numPr>
              <w:snapToGrid w:val="0"/>
              <w:jc w:val="center"/>
              <w:rPr>
                <w:color w:val="000000"/>
                <w:szCs w:val="21"/>
                <w:lang w:bidi="en-US"/>
              </w:rPr>
            </w:pPr>
          </w:p>
        </w:tc>
        <w:tc>
          <w:tcPr>
            <w:tcW w:w="695" w:type="pct"/>
            <w:vMerge/>
            <w:vAlign w:val="center"/>
          </w:tcPr>
          <w:p w14:paraId="5C810FE6" w14:textId="77777777" w:rsidR="00281B90" w:rsidRPr="00281B90" w:rsidRDefault="00281B90" w:rsidP="00281B90">
            <w:pPr>
              <w:snapToGrid w:val="0"/>
              <w:jc w:val="center"/>
              <w:rPr>
                <w:color w:val="000000"/>
                <w:szCs w:val="21"/>
                <w:lang w:bidi="en-US"/>
              </w:rPr>
            </w:pPr>
          </w:p>
        </w:tc>
        <w:tc>
          <w:tcPr>
            <w:tcW w:w="465" w:type="pct"/>
            <w:vAlign w:val="center"/>
          </w:tcPr>
          <w:p w14:paraId="5E4BC18B" w14:textId="77777777" w:rsidR="00281B90" w:rsidRPr="00281B90" w:rsidRDefault="00281B90" w:rsidP="00281B90">
            <w:pPr>
              <w:snapToGrid w:val="0"/>
              <w:jc w:val="center"/>
              <w:rPr>
                <w:color w:val="000000"/>
                <w:szCs w:val="21"/>
                <w:lang w:bidi="en-US"/>
              </w:rPr>
            </w:pPr>
            <w:r w:rsidRPr="00281B90">
              <w:rPr>
                <w:rFonts w:hint="eastAsia"/>
                <w:color w:val="000000"/>
                <w:szCs w:val="21"/>
                <w:lang w:bidi="en-US"/>
              </w:rPr>
              <w:t>东南</w:t>
            </w:r>
          </w:p>
        </w:tc>
        <w:tc>
          <w:tcPr>
            <w:tcW w:w="929" w:type="pct"/>
            <w:vAlign w:val="center"/>
          </w:tcPr>
          <w:p w14:paraId="1B4CED48" w14:textId="77777777" w:rsidR="00281B90" w:rsidRPr="00281B90" w:rsidRDefault="00281B90" w:rsidP="00281B90">
            <w:pPr>
              <w:tabs>
                <w:tab w:val="left" w:pos="0"/>
              </w:tabs>
              <w:adjustRightInd w:val="0"/>
              <w:snapToGrid w:val="0"/>
              <w:jc w:val="center"/>
              <w:rPr>
                <w:szCs w:val="21"/>
              </w:rPr>
            </w:pPr>
            <w:r w:rsidRPr="00052B12">
              <w:rPr>
                <w:rFonts w:hint="eastAsia"/>
                <w:szCs w:val="21"/>
              </w:rPr>
              <w:t>公辅用房</w:t>
            </w:r>
            <w:r w:rsidR="00052B12" w:rsidRPr="00052B12">
              <w:rPr>
                <w:rFonts w:hint="eastAsia"/>
                <w:szCs w:val="21"/>
              </w:rPr>
              <w:t>（戊类）</w:t>
            </w:r>
          </w:p>
        </w:tc>
        <w:tc>
          <w:tcPr>
            <w:tcW w:w="772" w:type="pct"/>
            <w:vAlign w:val="center"/>
          </w:tcPr>
          <w:p w14:paraId="71379954" w14:textId="77777777" w:rsidR="00281B90" w:rsidRPr="00281B90" w:rsidRDefault="00052B12" w:rsidP="00281B90">
            <w:pPr>
              <w:adjustRightInd w:val="0"/>
              <w:snapToGrid w:val="0"/>
              <w:jc w:val="center"/>
              <w:rPr>
                <w:szCs w:val="21"/>
              </w:rPr>
            </w:pPr>
            <w:r>
              <w:rPr>
                <w:rFonts w:hint="eastAsia"/>
                <w:szCs w:val="21"/>
              </w:rPr>
              <w:t>10</w:t>
            </w:r>
          </w:p>
        </w:tc>
        <w:tc>
          <w:tcPr>
            <w:tcW w:w="849" w:type="pct"/>
            <w:vAlign w:val="center"/>
          </w:tcPr>
          <w:p w14:paraId="7D0211DD" w14:textId="0A17288F" w:rsidR="00281B90" w:rsidRPr="00B37E5A" w:rsidRDefault="00943739" w:rsidP="00281B90">
            <w:pPr>
              <w:snapToGrid w:val="0"/>
              <w:jc w:val="center"/>
              <w:rPr>
                <w:szCs w:val="21"/>
                <w:lang w:bidi="en-US"/>
              </w:rPr>
            </w:pPr>
            <w:r w:rsidRPr="00B37E5A">
              <w:rPr>
                <w:rFonts w:hint="eastAsia"/>
                <w:szCs w:val="21"/>
                <w:lang w:bidi="en-US"/>
              </w:rPr>
              <w:t>16</w:t>
            </w:r>
          </w:p>
        </w:tc>
        <w:tc>
          <w:tcPr>
            <w:tcW w:w="543" w:type="pct"/>
            <w:vAlign w:val="center"/>
          </w:tcPr>
          <w:p w14:paraId="53745048" w14:textId="11F9D87A" w:rsidR="00281B90" w:rsidRPr="00281B90" w:rsidRDefault="00052B12" w:rsidP="00281B90">
            <w:pPr>
              <w:snapToGrid w:val="0"/>
              <w:jc w:val="center"/>
              <w:rPr>
                <w:color w:val="000000"/>
                <w:szCs w:val="21"/>
                <w:lang w:bidi="en-US"/>
              </w:rPr>
            </w:pPr>
            <w:r>
              <w:rPr>
                <w:rFonts w:ascii="宋体" w:hAnsi="宋体" w:hint="eastAsia"/>
                <w:color w:val="000000"/>
                <w:szCs w:val="21"/>
                <w:lang w:bidi="en-US"/>
              </w:rPr>
              <w:t>①</w:t>
            </w:r>
            <w:r w:rsidR="003C40E9">
              <w:rPr>
                <w:rFonts w:ascii="宋体" w:hAnsi="宋体" w:hint="eastAsia"/>
                <w:color w:val="000000"/>
                <w:szCs w:val="21"/>
                <w:lang w:bidi="en-US"/>
              </w:rPr>
              <w:t>②</w:t>
            </w:r>
          </w:p>
        </w:tc>
        <w:tc>
          <w:tcPr>
            <w:tcW w:w="365" w:type="pct"/>
            <w:vAlign w:val="center"/>
          </w:tcPr>
          <w:p w14:paraId="3038C3E2" w14:textId="77777777" w:rsidR="00281B90" w:rsidRPr="00281B90" w:rsidRDefault="00C12274" w:rsidP="00281B90">
            <w:pPr>
              <w:snapToGrid w:val="0"/>
              <w:jc w:val="center"/>
              <w:rPr>
                <w:color w:val="000000"/>
                <w:szCs w:val="21"/>
                <w:lang w:bidi="en-US"/>
              </w:rPr>
            </w:pPr>
            <w:r>
              <w:rPr>
                <w:rFonts w:hint="eastAsia"/>
                <w:color w:val="000000"/>
                <w:szCs w:val="21"/>
                <w:lang w:bidi="en-US"/>
              </w:rPr>
              <w:t>符合</w:t>
            </w:r>
          </w:p>
        </w:tc>
      </w:tr>
      <w:tr w:rsidR="00436FCD" w:rsidRPr="00281B90" w14:paraId="15ADE0BB" w14:textId="77777777" w:rsidTr="003C40E9">
        <w:trPr>
          <w:trHeight w:val="397"/>
          <w:jc w:val="center"/>
        </w:trPr>
        <w:tc>
          <w:tcPr>
            <w:tcW w:w="382" w:type="pct"/>
            <w:vAlign w:val="center"/>
          </w:tcPr>
          <w:p w14:paraId="27CDD3E9" w14:textId="77777777" w:rsidR="00436FCD" w:rsidRPr="00281B90" w:rsidRDefault="00436FCD" w:rsidP="00281B90">
            <w:pPr>
              <w:numPr>
                <w:ilvl w:val="0"/>
                <w:numId w:val="2"/>
              </w:numPr>
              <w:snapToGrid w:val="0"/>
              <w:jc w:val="center"/>
              <w:rPr>
                <w:color w:val="000000"/>
                <w:szCs w:val="21"/>
                <w:lang w:bidi="en-US"/>
              </w:rPr>
            </w:pPr>
          </w:p>
        </w:tc>
        <w:tc>
          <w:tcPr>
            <w:tcW w:w="695" w:type="pct"/>
            <w:vMerge w:val="restart"/>
            <w:vAlign w:val="center"/>
          </w:tcPr>
          <w:p w14:paraId="1E476292" w14:textId="6E3E8379" w:rsidR="00436FCD" w:rsidRPr="00281B90" w:rsidRDefault="005D678B" w:rsidP="00281B90">
            <w:pPr>
              <w:snapToGrid w:val="0"/>
              <w:jc w:val="center"/>
              <w:rPr>
                <w:color w:val="000000"/>
                <w:szCs w:val="21"/>
                <w:lang w:bidi="en-US"/>
              </w:rPr>
            </w:pPr>
            <w:r w:rsidRPr="005D678B">
              <w:rPr>
                <w:rFonts w:hint="eastAsia"/>
                <w:color w:val="000000"/>
                <w:szCs w:val="21"/>
                <w:lang w:bidi="en-US"/>
              </w:rPr>
              <w:t>海绵</w:t>
            </w:r>
            <w:r w:rsidR="00436FCD" w:rsidRPr="00675BBE">
              <w:rPr>
                <w:rFonts w:hint="eastAsia"/>
                <w:color w:val="000000"/>
                <w:szCs w:val="21"/>
                <w:lang w:bidi="en-US"/>
              </w:rPr>
              <w:t>锆破碎车间</w:t>
            </w:r>
            <w:r w:rsidR="00436FCD">
              <w:rPr>
                <w:rFonts w:hint="eastAsia"/>
                <w:color w:val="000000"/>
                <w:szCs w:val="21"/>
                <w:lang w:bidi="en-US"/>
              </w:rPr>
              <w:t>（乙类）</w:t>
            </w:r>
          </w:p>
        </w:tc>
        <w:tc>
          <w:tcPr>
            <w:tcW w:w="465" w:type="pct"/>
            <w:vAlign w:val="center"/>
          </w:tcPr>
          <w:p w14:paraId="339D351C" w14:textId="77777777" w:rsidR="00436FCD" w:rsidRPr="00281B90" w:rsidRDefault="00436FCD" w:rsidP="00281B90">
            <w:pPr>
              <w:snapToGrid w:val="0"/>
              <w:jc w:val="center"/>
              <w:rPr>
                <w:color w:val="000000"/>
                <w:szCs w:val="21"/>
                <w:lang w:bidi="en-US"/>
              </w:rPr>
            </w:pPr>
            <w:r>
              <w:rPr>
                <w:rFonts w:hint="eastAsia"/>
                <w:color w:val="000000"/>
                <w:szCs w:val="21"/>
                <w:lang w:bidi="en-US"/>
              </w:rPr>
              <w:t>东南</w:t>
            </w:r>
          </w:p>
        </w:tc>
        <w:tc>
          <w:tcPr>
            <w:tcW w:w="929" w:type="pct"/>
            <w:vAlign w:val="center"/>
          </w:tcPr>
          <w:p w14:paraId="310B443F" w14:textId="77777777" w:rsidR="00436FCD" w:rsidRPr="00281B90" w:rsidRDefault="00436FCD" w:rsidP="00281B90">
            <w:pPr>
              <w:tabs>
                <w:tab w:val="left" w:pos="0"/>
              </w:tabs>
              <w:adjustRightInd w:val="0"/>
              <w:snapToGrid w:val="0"/>
              <w:jc w:val="center"/>
              <w:rPr>
                <w:szCs w:val="21"/>
              </w:rPr>
            </w:pPr>
            <w:r w:rsidRPr="00CE3909">
              <w:rPr>
                <w:rFonts w:hint="eastAsia"/>
                <w:szCs w:val="21"/>
              </w:rPr>
              <w:t>锆</w:t>
            </w:r>
            <w:r w:rsidR="00CE0A0E">
              <w:rPr>
                <w:rFonts w:hint="eastAsia"/>
                <w:szCs w:val="21"/>
              </w:rPr>
              <w:t>成品</w:t>
            </w:r>
            <w:r w:rsidRPr="00CE3909">
              <w:rPr>
                <w:rFonts w:hint="eastAsia"/>
                <w:szCs w:val="21"/>
              </w:rPr>
              <w:t>库房</w:t>
            </w:r>
            <w:r>
              <w:rPr>
                <w:rFonts w:hint="eastAsia"/>
                <w:szCs w:val="21"/>
              </w:rPr>
              <w:t>（乙类）</w:t>
            </w:r>
          </w:p>
        </w:tc>
        <w:tc>
          <w:tcPr>
            <w:tcW w:w="772" w:type="pct"/>
            <w:vAlign w:val="center"/>
          </w:tcPr>
          <w:p w14:paraId="1845ECE5" w14:textId="10C77E66" w:rsidR="00436FCD" w:rsidRPr="00281B90" w:rsidRDefault="003878A0" w:rsidP="00281B90">
            <w:pPr>
              <w:adjustRightInd w:val="0"/>
              <w:snapToGrid w:val="0"/>
              <w:jc w:val="center"/>
              <w:rPr>
                <w:szCs w:val="21"/>
              </w:rPr>
            </w:pPr>
            <w:r>
              <w:rPr>
                <w:rFonts w:hint="eastAsia"/>
                <w:szCs w:val="21"/>
              </w:rPr>
              <w:t>18.75</w:t>
            </w:r>
          </w:p>
        </w:tc>
        <w:tc>
          <w:tcPr>
            <w:tcW w:w="849" w:type="pct"/>
            <w:vAlign w:val="center"/>
          </w:tcPr>
          <w:p w14:paraId="4D9DD605" w14:textId="23F754F9" w:rsidR="00436FCD" w:rsidRPr="00281B90" w:rsidRDefault="00151693" w:rsidP="00281B90">
            <w:pPr>
              <w:snapToGrid w:val="0"/>
              <w:jc w:val="center"/>
              <w:rPr>
                <w:color w:val="000000"/>
                <w:szCs w:val="21"/>
                <w:lang w:bidi="en-US"/>
              </w:rPr>
            </w:pPr>
            <w:r>
              <w:rPr>
                <w:rFonts w:hint="eastAsia"/>
                <w:color w:val="000000"/>
                <w:szCs w:val="21"/>
                <w:lang w:bidi="en-US"/>
              </w:rPr>
              <w:t>19.9</w:t>
            </w:r>
          </w:p>
        </w:tc>
        <w:tc>
          <w:tcPr>
            <w:tcW w:w="543" w:type="pct"/>
            <w:vAlign w:val="center"/>
          </w:tcPr>
          <w:p w14:paraId="3B286CF0" w14:textId="7708FB9B" w:rsidR="00436FCD" w:rsidRPr="003878A0" w:rsidRDefault="003878A0" w:rsidP="003878A0">
            <w:pPr>
              <w:snapToGrid w:val="0"/>
              <w:jc w:val="center"/>
              <w:rPr>
                <w:color w:val="000000"/>
                <w:szCs w:val="21"/>
                <w:lang w:bidi="en-US"/>
              </w:rPr>
            </w:pPr>
            <w:r>
              <w:rPr>
                <w:rFonts w:ascii="宋体" w:hAnsi="宋体" w:hint="eastAsia"/>
                <w:color w:val="000000"/>
                <w:szCs w:val="21"/>
                <w:lang w:bidi="en-US"/>
              </w:rPr>
              <w:t>①</w:t>
            </w:r>
            <w:r w:rsidRPr="003878A0">
              <w:rPr>
                <w:rFonts w:ascii="宋体" w:hAnsi="宋体" w:hint="eastAsia"/>
                <w:color w:val="000000"/>
                <w:szCs w:val="21"/>
                <w:lang w:bidi="en-US"/>
              </w:rPr>
              <w:t>注</w:t>
            </w:r>
            <w:r w:rsidRPr="003878A0">
              <w:rPr>
                <w:color w:val="000000"/>
                <w:szCs w:val="21"/>
                <w:lang w:bidi="en-US"/>
              </w:rPr>
              <w:t>8</w:t>
            </w:r>
          </w:p>
        </w:tc>
        <w:tc>
          <w:tcPr>
            <w:tcW w:w="365" w:type="pct"/>
            <w:vAlign w:val="center"/>
          </w:tcPr>
          <w:p w14:paraId="18E7F4FA" w14:textId="77777777" w:rsidR="00436FCD" w:rsidRPr="00281B90" w:rsidRDefault="00436FCD" w:rsidP="00281B90">
            <w:pPr>
              <w:snapToGrid w:val="0"/>
              <w:jc w:val="center"/>
              <w:rPr>
                <w:color w:val="000000"/>
                <w:szCs w:val="21"/>
                <w:lang w:bidi="en-US"/>
              </w:rPr>
            </w:pPr>
            <w:r>
              <w:rPr>
                <w:rFonts w:hint="eastAsia"/>
                <w:color w:val="000000"/>
                <w:szCs w:val="21"/>
                <w:lang w:bidi="en-US"/>
              </w:rPr>
              <w:t>符合</w:t>
            </w:r>
          </w:p>
        </w:tc>
      </w:tr>
      <w:tr w:rsidR="00436FCD" w:rsidRPr="00281B90" w14:paraId="6DF3ACBC" w14:textId="77777777" w:rsidTr="003C40E9">
        <w:trPr>
          <w:trHeight w:val="397"/>
          <w:jc w:val="center"/>
        </w:trPr>
        <w:tc>
          <w:tcPr>
            <w:tcW w:w="382" w:type="pct"/>
            <w:vAlign w:val="center"/>
          </w:tcPr>
          <w:p w14:paraId="4A932B77" w14:textId="77777777" w:rsidR="00436FCD" w:rsidRPr="00281B90" w:rsidRDefault="00436FCD" w:rsidP="00281B90">
            <w:pPr>
              <w:numPr>
                <w:ilvl w:val="0"/>
                <w:numId w:val="2"/>
              </w:numPr>
              <w:snapToGrid w:val="0"/>
              <w:jc w:val="center"/>
              <w:rPr>
                <w:color w:val="000000"/>
                <w:szCs w:val="21"/>
                <w:lang w:bidi="en-US"/>
              </w:rPr>
            </w:pPr>
          </w:p>
        </w:tc>
        <w:tc>
          <w:tcPr>
            <w:tcW w:w="695" w:type="pct"/>
            <w:vMerge/>
            <w:vAlign w:val="center"/>
          </w:tcPr>
          <w:p w14:paraId="0AF763A7" w14:textId="77777777" w:rsidR="00436FCD" w:rsidRPr="00281B90" w:rsidRDefault="00436FCD" w:rsidP="00281B90">
            <w:pPr>
              <w:snapToGrid w:val="0"/>
              <w:jc w:val="center"/>
              <w:rPr>
                <w:color w:val="000000"/>
                <w:szCs w:val="21"/>
                <w:lang w:bidi="en-US"/>
              </w:rPr>
            </w:pPr>
          </w:p>
        </w:tc>
        <w:tc>
          <w:tcPr>
            <w:tcW w:w="465" w:type="pct"/>
            <w:vAlign w:val="center"/>
          </w:tcPr>
          <w:p w14:paraId="4FB6B4F7" w14:textId="77777777" w:rsidR="00436FCD" w:rsidRPr="00281B90" w:rsidRDefault="00436FCD" w:rsidP="00281B90">
            <w:pPr>
              <w:snapToGrid w:val="0"/>
              <w:jc w:val="center"/>
              <w:rPr>
                <w:color w:val="000000"/>
                <w:szCs w:val="21"/>
                <w:lang w:bidi="en-US"/>
              </w:rPr>
            </w:pPr>
            <w:r>
              <w:rPr>
                <w:rFonts w:hint="eastAsia"/>
                <w:color w:val="000000"/>
                <w:szCs w:val="21"/>
                <w:lang w:bidi="en-US"/>
              </w:rPr>
              <w:t>东南</w:t>
            </w:r>
          </w:p>
        </w:tc>
        <w:tc>
          <w:tcPr>
            <w:tcW w:w="929" w:type="pct"/>
            <w:vAlign w:val="center"/>
          </w:tcPr>
          <w:p w14:paraId="2F494385" w14:textId="6A57475C" w:rsidR="00436FCD" w:rsidRPr="00281B90" w:rsidRDefault="00436FCD" w:rsidP="00281B90">
            <w:pPr>
              <w:tabs>
                <w:tab w:val="left" w:pos="0"/>
              </w:tabs>
              <w:adjustRightInd w:val="0"/>
              <w:snapToGrid w:val="0"/>
              <w:jc w:val="center"/>
              <w:rPr>
                <w:szCs w:val="21"/>
              </w:rPr>
            </w:pPr>
            <w:r w:rsidRPr="00281B90">
              <w:rPr>
                <w:rFonts w:hint="eastAsia"/>
                <w:szCs w:val="21"/>
              </w:rPr>
              <w:t>总开闭站（丁类</w:t>
            </w:r>
            <w:r w:rsidR="003C40E9" w:rsidRPr="003C40E9">
              <w:rPr>
                <w:rFonts w:hint="eastAsia"/>
                <w:szCs w:val="21"/>
              </w:rPr>
              <w:lastRenderedPageBreak/>
              <w:t>/</w:t>
            </w:r>
            <w:r w:rsidR="003C40E9" w:rsidRPr="003C40E9">
              <w:rPr>
                <w:rFonts w:hint="eastAsia"/>
                <w:szCs w:val="21"/>
              </w:rPr>
              <w:t>区域性重要设施</w:t>
            </w:r>
            <w:r w:rsidRPr="00281B90">
              <w:rPr>
                <w:rFonts w:hint="eastAsia"/>
                <w:szCs w:val="21"/>
              </w:rPr>
              <w:t>）</w:t>
            </w:r>
          </w:p>
        </w:tc>
        <w:tc>
          <w:tcPr>
            <w:tcW w:w="772" w:type="pct"/>
            <w:vAlign w:val="center"/>
          </w:tcPr>
          <w:p w14:paraId="28B00C5A" w14:textId="700379A5" w:rsidR="00436FCD" w:rsidRPr="00B37E5A" w:rsidRDefault="000A01BC" w:rsidP="00281B90">
            <w:pPr>
              <w:adjustRightInd w:val="0"/>
              <w:snapToGrid w:val="0"/>
              <w:jc w:val="center"/>
              <w:rPr>
                <w:szCs w:val="21"/>
              </w:rPr>
            </w:pPr>
            <w:r w:rsidRPr="00B37E5A">
              <w:rPr>
                <w:rFonts w:hint="eastAsia"/>
                <w:szCs w:val="21"/>
              </w:rPr>
              <w:lastRenderedPageBreak/>
              <w:t>26.25</w:t>
            </w:r>
          </w:p>
        </w:tc>
        <w:tc>
          <w:tcPr>
            <w:tcW w:w="849" w:type="pct"/>
            <w:vAlign w:val="center"/>
          </w:tcPr>
          <w:p w14:paraId="04D693AB" w14:textId="77777777" w:rsidR="00436FCD" w:rsidRPr="00281B90" w:rsidRDefault="001A6449" w:rsidP="00281B90">
            <w:pPr>
              <w:snapToGrid w:val="0"/>
              <w:jc w:val="center"/>
              <w:rPr>
                <w:color w:val="000000"/>
                <w:szCs w:val="21"/>
                <w:lang w:bidi="en-US"/>
              </w:rPr>
            </w:pPr>
            <w:r>
              <w:rPr>
                <w:rFonts w:hint="eastAsia"/>
                <w:color w:val="000000"/>
                <w:szCs w:val="21"/>
                <w:lang w:bidi="en-US"/>
              </w:rPr>
              <w:t>27</w:t>
            </w:r>
          </w:p>
        </w:tc>
        <w:tc>
          <w:tcPr>
            <w:tcW w:w="543" w:type="pct"/>
            <w:vAlign w:val="center"/>
          </w:tcPr>
          <w:p w14:paraId="36EBB8B9" w14:textId="7E2502F9" w:rsidR="00436FCD" w:rsidRPr="000A01BC" w:rsidRDefault="000A01BC" w:rsidP="000A01BC">
            <w:pPr>
              <w:snapToGrid w:val="0"/>
              <w:jc w:val="center"/>
              <w:rPr>
                <w:rFonts w:ascii="宋体" w:hAnsi="宋体" w:hint="eastAsia"/>
                <w:color w:val="000000"/>
                <w:szCs w:val="21"/>
                <w:lang w:bidi="en-US"/>
              </w:rPr>
            </w:pPr>
            <w:r>
              <w:rPr>
                <w:rFonts w:ascii="宋体" w:hAnsi="宋体" w:hint="eastAsia"/>
                <w:color w:val="000000"/>
                <w:szCs w:val="21"/>
                <w:lang w:bidi="en-US"/>
              </w:rPr>
              <w:t>①</w:t>
            </w:r>
            <w:r w:rsidRPr="000A01BC">
              <w:rPr>
                <w:rFonts w:ascii="宋体" w:hAnsi="宋体" w:hint="eastAsia"/>
                <w:color w:val="000000"/>
                <w:szCs w:val="21"/>
                <w:lang w:bidi="en-US"/>
              </w:rPr>
              <w:t>注</w:t>
            </w:r>
            <w:r w:rsidRPr="000A01BC">
              <w:rPr>
                <w:color w:val="000000"/>
                <w:szCs w:val="21"/>
                <w:lang w:bidi="en-US"/>
              </w:rPr>
              <w:t>3</w:t>
            </w:r>
          </w:p>
        </w:tc>
        <w:tc>
          <w:tcPr>
            <w:tcW w:w="365" w:type="pct"/>
            <w:vAlign w:val="center"/>
          </w:tcPr>
          <w:p w14:paraId="0C1A747E" w14:textId="77777777" w:rsidR="00436FCD" w:rsidRPr="00281B90" w:rsidRDefault="00436FCD" w:rsidP="00281B90">
            <w:pPr>
              <w:snapToGrid w:val="0"/>
              <w:jc w:val="center"/>
              <w:rPr>
                <w:color w:val="000000"/>
                <w:szCs w:val="21"/>
                <w:lang w:bidi="en-US"/>
              </w:rPr>
            </w:pPr>
            <w:r>
              <w:rPr>
                <w:rFonts w:hint="eastAsia"/>
                <w:color w:val="000000"/>
                <w:szCs w:val="21"/>
                <w:lang w:bidi="en-US"/>
              </w:rPr>
              <w:t>符合</w:t>
            </w:r>
          </w:p>
        </w:tc>
      </w:tr>
      <w:tr w:rsidR="00436FCD" w:rsidRPr="00281B90" w14:paraId="272BE9D4" w14:textId="77777777" w:rsidTr="003C40E9">
        <w:trPr>
          <w:trHeight w:val="397"/>
          <w:jc w:val="center"/>
        </w:trPr>
        <w:tc>
          <w:tcPr>
            <w:tcW w:w="382" w:type="pct"/>
            <w:vAlign w:val="center"/>
          </w:tcPr>
          <w:p w14:paraId="38369385" w14:textId="77777777" w:rsidR="00436FCD" w:rsidRPr="00281B90" w:rsidRDefault="00436FCD" w:rsidP="00281B90">
            <w:pPr>
              <w:numPr>
                <w:ilvl w:val="0"/>
                <w:numId w:val="2"/>
              </w:numPr>
              <w:snapToGrid w:val="0"/>
              <w:jc w:val="center"/>
              <w:rPr>
                <w:color w:val="000000"/>
                <w:szCs w:val="21"/>
                <w:lang w:bidi="en-US"/>
              </w:rPr>
            </w:pPr>
          </w:p>
        </w:tc>
        <w:tc>
          <w:tcPr>
            <w:tcW w:w="695" w:type="pct"/>
            <w:vMerge/>
            <w:vAlign w:val="center"/>
          </w:tcPr>
          <w:p w14:paraId="20C62C76" w14:textId="77777777" w:rsidR="00436FCD" w:rsidRPr="00281B90" w:rsidRDefault="00436FCD" w:rsidP="00281B90">
            <w:pPr>
              <w:snapToGrid w:val="0"/>
              <w:jc w:val="center"/>
              <w:rPr>
                <w:color w:val="000000"/>
                <w:szCs w:val="21"/>
                <w:lang w:bidi="en-US"/>
              </w:rPr>
            </w:pPr>
          </w:p>
        </w:tc>
        <w:tc>
          <w:tcPr>
            <w:tcW w:w="465" w:type="pct"/>
            <w:vAlign w:val="center"/>
          </w:tcPr>
          <w:p w14:paraId="6DA467DB" w14:textId="77777777" w:rsidR="00436FCD" w:rsidRPr="00281B90" w:rsidRDefault="00436FCD" w:rsidP="00281B90">
            <w:pPr>
              <w:snapToGrid w:val="0"/>
              <w:jc w:val="center"/>
              <w:rPr>
                <w:color w:val="000000"/>
                <w:szCs w:val="21"/>
                <w:lang w:bidi="en-US"/>
              </w:rPr>
            </w:pPr>
            <w:r>
              <w:rPr>
                <w:rFonts w:hint="eastAsia"/>
                <w:color w:val="000000"/>
                <w:szCs w:val="21"/>
                <w:lang w:bidi="en-US"/>
              </w:rPr>
              <w:t>西南</w:t>
            </w:r>
          </w:p>
        </w:tc>
        <w:tc>
          <w:tcPr>
            <w:tcW w:w="929" w:type="pct"/>
            <w:vAlign w:val="center"/>
          </w:tcPr>
          <w:p w14:paraId="57313737" w14:textId="219A1E36" w:rsidR="00436FCD" w:rsidRPr="00281B90" w:rsidRDefault="00436FCD" w:rsidP="00281B90">
            <w:pPr>
              <w:tabs>
                <w:tab w:val="left" w:pos="0"/>
              </w:tabs>
              <w:adjustRightInd w:val="0"/>
              <w:snapToGrid w:val="0"/>
              <w:jc w:val="center"/>
              <w:rPr>
                <w:szCs w:val="21"/>
              </w:rPr>
            </w:pPr>
            <w:r w:rsidRPr="00CE3909">
              <w:rPr>
                <w:rFonts w:hint="eastAsia"/>
                <w:szCs w:val="21"/>
              </w:rPr>
              <w:t>主控室及附属用房</w:t>
            </w:r>
            <w:r>
              <w:rPr>
                <w:rFonts w:hint="eastAsia"/>
                <w:szCs w:val="21"/>
              </w:rPr>
              <w:t>（丁类</w:t>
            </w:r>
            <w:r w:rsidR="003C40E9" w:rsidRPr="003C40E9">
              <w:rPr>
                <w:rFonts w:hint="eastAsia"/>
                <w:szCs w:val="21"/>
              </w:rPr>
              <w:t>/</w:t>
            </w:r>
            <w:r w:rsidR="003C40E9" w:rsidRPr="003C40E9">
              <w:rPr>
                <w:rFonts w:hint="eastAsia"/>
                <w:szCs w:val="21"/>
              </w:rPr>
              <w:t>区域性重要设施</w:t>
            </w:r>
            <w:r>
              <w:rPr>
                <w:rFonts w:hint="eastAsia"/>
                <w:szCs w:val="21"/>
              </w:rPr>
              <w:t>）</w:t>
            </w:r>
          </w:p>
        </w:tc>
        <w:tc>
          <w:tcPr>
            <w:tcW w:w="772" w:type="pct"/>
            <w:vAlign w:val="center"/>
          </w:tcPr>
          <w:p w14:paraId="16202029" w14:textId="4435861A" w:rsidR="00436FCD" w:rsidRPr="00B37E5A" w:rsidRDefault="000A01BC" w:rsidP="00281B90">
            <w:pPr>
              <w:adjustRightInd w:val="0"/>
              <w:snapToGrid w:val="0"/>
              <w:jc w:val="center"/>
              <w:rPr>
                <w:szCs w:val="21"/>
              </w:rPr>
            </w:pPr>
            <w:r w:rsidRPr="00B37E5A">
              <w:rPr>
                <w:rFonts w:hint="eastAsia"/>
                <w:szCs w:val="21"/>
              </w:rPr>
              <w:t>26.25</w:t>
            </w:r>
          </w:p>
        </w:tc>
        <w:tc>
          <w:tcPr>
            <w:tcW w:w="849" w:type="pct"/>
            <w:vAlign w:val="center"/>
          </w:tcPr>
          <w:p w14:paraId="697E7CF0" w14:textId="77777777" w:rsidR="00436FCD" w:rsidRPr="00281B90" w:rsidRDefault="001A6449" w:rsidP="00281B90">
            <w:pPr>
              <w:snapToGrid w:val="0"/>
              <w:jc w:val="center"/>
              <w:rPr>
                <w:color w:val="000000"/>
                <w:szCs w:val="21"/>
                <w:lang w:bidi="en-US"/>
              </w:rPr>
            </w:pPr>
            <w:r>
              <w:rPr>
                <w:rFonts w:hint="eastAsia"/>
                <w:color w:val="000000"/>
                <w:szCs w:val="21"/>
                <w:lang w:bidi="en-US"/>
              </w:rPr>
              <w:t>28.2</w:t>
            </w:r>
          </w:p>
        </w:tc>
        <w:tc>
          <w:tcPr>
            <w:tcW w:w="543" w:type="pct"/>
            <w:vAlign w:val="center"/>
          </w:tcPr>
          <w:p w14:paraId="348BFE4C" w14:textId="69ED9234" w:rsidR="00436FCD" w:rsidRPr="00281B90" w:rsidRDefault="000A01BC" w:rsidP="00281B90">
            <w:pPr>
              <w:snapToGrid w:val="0"/>
              <w:jc w:val="center"/>
              <w:rPr>
                <w:color w:val="000000"/>
                <w:szCs w:val="21"/>
                <w:lang w:bidi="en-US"/>
              </w:rPr>
            </w:pPr>
            <w:r>
              <w:rPr>
                <w:rFonts w:ascii="宋体" w:hAnsi="宋体" w:hint="eastAsia"/>
                <w:color w:val="000000"/>
                <w:szCs w:val="21"/>
                <w:lang w:bidi="en-US"/>
              </w:rPr>
              <w:t>①</w:t>
            </w:r>
            <w:r w:rsidRPr="000A01BC">
              <w:rPr>
                <w:rFonts w:ascii="宋体" w:hAnsi="宋体" w:hint="eastAsia"/>
                <w:color w:val="000000"/>
                <w:szCs w:val="21"/>
                <w:lang w:bidi="en-US"/>
              </w:rPr>
              <w:t>注</w:t>
            </w:r>
            <w:r w:rsidRPr="000A01BC">
              <w:rPr>
                <w:color w:val="000000"/>
                <w:szCs w:val="21"/>
                <w:lang w:bidi="en-US"/>
              </w:rPr>
              <w:t>3</w:t>
            </w:r>
          </w:p>
        </w:tc>
        <w:tc>
          <w:tcPr>
            <w:tcW w:w="365" w:type="pct"/>
            <w:vAlign w:val="center"/>
          </w:tcPr>
          <w:p w14:paraId="79A76DCA" w14:textId="77777777" w:rsidR="00436FCD" w:rsidRPr="00281B90" w:rsidRDefault="00436FCD" w:rsidP="00281B90">
            <w:pPr>
              <w:snapToGrid w:val="0"/>
              <w:jc w:val="center"/>
              <w:rPr>
                <w:color w:val="000000"/>
                <w:szCs w:val="21"/>
                <w:lang w:bidi="en-US"/>
              </w:rPr>
            </w:pPr>
            <w:r>
              <w:rPr>
                <w:rFonts w:hint="eastAsia"/>
                <w:color w:val="000000"/>
                <w:szCs w:val="21"/>
                <w:lang w:bidi="en-US"/>
              </w:rPr>
              <w:t>符合</w:t>
            </w:r>
          </w:p>
        </w:tc>
      </w:tr>
      <w:tr w:rsidR="00436FCD" w:rsidRPr="00281B90" w14:paraId="5CCBC907" w14:textId="77777777" w:rsidTr="003C40E9">
        <w:trPr>
          <w:trHeight w:val="397"/>
          <w:jc w:val="center"/>
        </w:trPr>
        <w:tc>
          <w:tcPr>
            <w:tcW w:w="382" w:type="pct"/>
            <w:vAlign w:val="center"/>
          </w:tcPr>
          <w:p w14:paraId="5AB61ED7" w14:textId="77777777" w:rsidR="00436FCD" w:rsidRPr="00281B90" w:rsidRDefault="00436FCD" w:rsidP="00281B90">
            <w:pPr>
              <w:numPr>
                <w:ilvl w:val="0"/>
                <w:numId w:val="2"/>
              </w:numPr>
              <w:snapToGrid w:val="0"/>
              <w:jc w:val="center"/>
              <w:rPr>
                <w:color w:val="000000"/>
                <w:szCs w:val="21"/>
                <w:lang w:bidi="en-US"/>
              </w:rPr>
            </w:pPr>
          </w:p>
        </w:tc>
        <w:tc>
          <w:tcPr>
            <w:tcW w:w="695" w:type="pct"/>
            <w:vMerge/>
            <w:vAlign w:val="center"/>
          </w:tcPr>
          <w:p w14:paraId="17C9FA1F" w14:textId="77777777" w:rsidR="00436FCD" w:rsidRPr="00281B90" w:rsidRDefault="00436FCD" w:rsidP="00281B90">
            <w:pPr>
              <w:snapToGrid w:val="0"/>
              <w:jc w:val="center"/>
              <w:rPr>
                <w:color w:val="000000"/>
                <w:szCs w:val="21"/>
                <w:lang w:bidi="en-US"/>
              </w:rPr>
            </w:pPr>
          </w:p>
        </w:tc>
        <w:tc>
          <w:tcPr>
            <w:tcW w:w="465" w:type="pct"/>
            <w:vAlign w:val="center"/>
          </w:tcPr>
          <w:p w14:paraId="3A8D2CD6" w14:textId="77777777" w:rsidR="00436FCD" w:rsidRDefault="00436FCD" w:rsidP="00281B90">
            <w:pPr>
              <w:snapToGrid w:val="0"/>
              <w:jc w:val="center"/>
              <w:rPr>
                <w:color w:val="000000"/>
                <w:szCs w:val="21"/>
                <w:lang w:bidi="en-US"/>
              </w:rPr>
            </w:pPr>
            <w:r>
              <w:rPr>
                <w:rFonts w:hint="eastAsia"/>
                <w:color w:val="000000"/>
                <w:szCs w:val="21"/>
                <w:lang w:bidi="en-US"/>
              </w:rPr>
              <w:t>东北</w:t>
            </w:r>
          </w:p>
        </w:tc>
        <w:tc>
          <w:tcPr>
            <w:tcW w:w="929" w:type="pct"/>
            <w:vAlign w:val="center"/>
          </w:tcPr>
          <w:p w14:paraId="54FDE2B6" w14:textId="77777777" w:rsidR="00436FCD" w:rsidRPr="00CE3909" w:rsidRDefault="00436FCD" w:rsidP="00281B90">
            <w:pPr>
              <w:tabs>
                <w:tab w:val="left" w:pos="0"/>
              </w:tabs>
              <w:adjustRightInd w:val="0"/>
              <w:snapToGrid w:val="0"/>
              <w:jc w:val="center"/>
              <w:rPr>
                <w:szCs w:val="21"/>
              </w:rPr>
            </w:pPr>
            <w:r>
              <w:rPr>
                <w:rFonts w:hint="eastAsia"/>
                <w:szCs w:val="21"/>
              </w:rPr>
              <w:t>厂区围墙</w:t>
            </w:r>
          </w:p>
        </w:tc>
        <w:tc>
          <w:tcPr>
            <w:tcW w:w="772" w:type="pct"/>
            <w:vAlign w:val="center"/>
          </w:tcPr>
          <w:p w14:paraId="2AEF3935" w14:textId="77777777" w:rsidR="00436FCD" w:rsidRPr="00B37E5A" w:rsidRDefault="00436FCD" w:rsidP="00281B90">
            <w:pPr>
              <w:adjustRightInd w:val="0"/>
              <w:snapToGrid w:val="0"/>
              <w:jc w:val="center"/>
              <w:rPr>
                <w:szCs w:val="21"/>
              </w:rPr>
            </w:pPr>
            <w:r w:rsidRPr="00B37E5A">
              <w:rPr>
                <w:rFonts w:hint="eastAsia"/>
                <w:szCs w:val="21"/>
              </w:rPr>
              <w:t>25</w:t>
            </w:r>
          </w:p>
        </w:tc>
        <w:tc>
          <w:tcPr>
            <w:tcW w:w="849" w:type="pct"/>
            <w:vAlign w:val="center"/>
          </w:tcPr>
          <w:p w14:paraId="36727EF8" w14:textId="40BEAC91" w:rsidR="00436FCD" w:rsidRDefault="001A6449" w:rsidP="00281B90">
            <w:pPr>
              <w:snapToGrid w:val="0"/>
              <w:jc w:val="center"/>
              <w:rPr>
                <w:color w:val="000000"/>
                <w:szCs w:val="21"/>
                <w:lang w:bidi="en-US"/>
              </w:rPr>
            </w:pPr>
            <w:r>
              <w:rPr>
                <w:rFonts w:hint="eastAsia"/>
                <w:color w:val="000000"/>
                <w:szCs w:val="21"/>
                <w:lang w:bidi="en-US"/>
              </w:rPr>
              <w:t>26.</w:t>
            </w:r>
            <w:r w:rsidR="00832E8B">
              <w:rPr>
                <w:rFonts w:hint="eastAsia"/>
                <w:color w:val="000000"/>
                <w:szCs w:val="21"/>
                <w:lang w:bidi="en-US"/>
              </w:rPr>
              <w:t>4</w:t>
            </w:r>
          </w:p>
        </w:tc>
        <w:tc>
          <w:tcPr>
            <w:tcW w:w="543" w:type="pct"/>
            <w:vAlign w:val="center"/>
          </w:tcPr>
          <w:p w14:paraId="617DCC54" w14:textId="7859126A" w:rsidR="00436FCD" w:rsidRPr="00281B90" w:rsidRDefault="000A01BC" w:rsidP="00281B90">
            <w:pPr>
              <w:snapToGrid w:val="0"/>
              <w:jc w:val="center"/>
              <w:rPr>
                <w:color w:val="000000"/>
                <w:szCs w:val="21"/>
                <w:lang w:bidi="en-US"/>
              </w:rPr>
            </w:pPr>
            <w:r>
              <w:rPr>
                <w:rFonts w:ascii="宋体" w:hAnsi="宋体" w:hint="eastAsia"/>
                <w:color w:val="000000"/>
                <w:szCs w:val="21"/>
                <w:lang w:bidi="en-US"/>
              </w:rPr>
              <w:t>①</w:t>
            </w:r>
          </w:p>
        </w:tc>
        <w:tc>
          <w:tcPr>
            <w:tcW w:w="365" w:type="pct"/>
            <w:vAlign w:val="center"/>
          </w:tcPr>
          <w:p w14:paraId="3214A35C" w14:textId="77777777" w:rsidR="00436FCD" w:rsidRDefault="00436FCD" w:rsidP="00281B90">
            <w:pPr>
              <w:snapToGrid w:val="0"/>
              <w:jc w:val="center"/>
              <w:rPr>
                <w:color w:val="000000"/>
                <w:szCs w:val="21"/>
                <w:lang w:bidi="en-US"/>
              </w:rPr>
            </w:pPr>
            <w:r>
              <w:rPr>
                <w:rFonts w:hint="eastAsia"/>
                <w:color w:val="000000"/>
                <w:szCs w:val="21"/>
                <w:lang w:bidi="en-US"/>
              </w:rPr>
              <w:t>符合</w:t>
            </w:r>
          </w:p>
        </w:tc>
      </w:tr>
      <w:tr w:rsidR="00436FCD" w:rsidRPr="00281B90" w14:paraId="5487D16A" w14:textId="77777777" w:rsidTr="003C40E9">
        <w:trPr>
          <w:trHeight w:val="397"/>
          <w:jc w:val="center"/>
        </w:trPr>
        <w:tc>
          <w:tcPr>
            <w:tcW w:w="382" w:type="pct"/>
            <w:vAlign w:val="center"/>
          </w:tcPr>
          <w:p w14:paraId="10EBEBC3" w14:textId="77777777" w:rsidR="00436FCD" w:rsidRPr="00281B90" w:rsidRDefault="00436FCD" w:rsidP="00281B90">
            <w:pPr>
              <w:numPr>
                <w:ilvl w:val="0"/>
                <w:numId w:val="2"/>
              </w:numPr>
              <w:snapToGrid w:val="0"/>
              <w:jc w:val="center"/>
              <w:rPr>
                <w:color w:val="000000"/>
                <w:szCs w:val="21"/>
                <w:lang w:bidi="en-US"/>
              </w:rPr>
            </w:pPr>
          </w:p>
        </w:tc>
        <w:tc>
          <w:tcPr>
            <w:tcW w:w="695" w:type="pct"/>
            <w:vMerge w:val="restart"/>
            <w:vAlign w:val="center"/>
          </w:tcPr>
          <w:p w14:paraId="45C03FA0" w14:textId="77777777" w:rsidR="00436FCD" w:rsidRPr="00281B90" w:rsidRDefault="00436FCD" w:rsidP="00281B90">
            <w:pPr>
              <w:snapToGrid w:val="0"/>
              <w:jc w:val="center"/>
              <w:rPr>
                <w:color w:val="000000"/>
                <w:szCs w:val="21"/>
                <w:lang w:bidi="en-US"/>
              </w:rPr>
            </w:pPr>
            <w:r w:rsidRPr="00CE3909">
              <w:rPr>
                <w:rFonts w:hint="eastAsia"/>
                <w:color w:val="000000"/>
                <w:szCs w:val="21"/>
                <w:lang w:bidi="en-US"/>
              </w:rPr>
              <w:t>锆</w:t>
            </w:r>
            <w:r w:rsidR="00CE0A0E">
              <w:rPr>
                <w:rFonts w:hint="eastAsia"/>
                <w:color w:val="000000"/>
                <w:szCs w:val="21"/>
                <w:lang w:bidi="en-US"/>
              </w:rPr>
              <w:t>成品</w:t>
            </w:r>
            <w:r w:rsidRPr="00CE3909">
              <w:rPr>
                <w:rFonts w:hint="eastAsia"/>
                <w:color w:val="000000"/>
                <w:szCs w:val="21"/>
                <w:lang w:bidi="en-US"/>
              </w:rPr>
              <w:t>库房（乙类）</w:t>
            </w:r>
          </w:p>
        </w:tc>
        <w:tc>
          <w:tcPr>
            <w:tcW w:w="465" w:type="pct"/>
            <w:vAlign w:val="center"/>
          </w:tcPr>
          <w:p w14:paraId="7B55C845" w14:textId="77777777" w:rsidR="00436FCD" w:rsidRPr="00281B90" w:rsidRDefault="00436FCD" w:rsidP="00281B90">
            <w:pPr>
              <w:snapToGrid w:val="0"/>
              <w:jc w:val="center"/>
              <w:rPr>
                <w:color w:val="000000"/>
                <w:szCs w:val="21"/>
                <w:lang w:bidi="en-US"/>
              </w:rPr>
            </w:pPr>
            <w:r>
              <w:rPr>
                <w:rFonts w:hint="eastAsia"/>
                <w:color w:val="000000"/>
                <w:szCs w:val="21"/>
                <w:lang w:bidi="en-US"/>
              </w:rPr>
              <w:t>西南</w:t>
            </w:r>
          </w:p>
        </w:tc>
        <w:tc>
          <w:tcPr>
            <w:tcW w:w="929" w:type="pct"/>
            <w:vAlign w:val="center"/>
          </w:tcPr>
          <w:p w14:paraId="24F0F588" w14:textId="60F85D0E" w:rsidR="00436FCD" w:rsidRPr="00281B90" w:rsidRDefault="00436FCD" w:rsidP="00281B90">
            <w:pPr>
              <w:tabs>
                <w:tab w:val="left" w:pos="0"/>
              </w:tabs>
              <w:adjustRightInd w:val="0"/>
              <w:snapToGrid w:val="0"/>
              <w:jc w:val="center"/>
              <w:rPr>
                <w:szCs w:val="21"/>
              </w:rPr>
            </w:pPr>
            <w:r w:rsidRPr="00CE3909">
              <w:rPr>
                <w:rFonts w:hint="eastAsia"/>
                <w:szCs w:val="21"/>
              </w:rPr>
              <w:t>总开闭站（丁类</w:t>
            </w:r>
            <w:r w:rsidR="003C40E9" w:rsidRPr="003C40E9">
              <w:rPr>
                <w:rFonts w:hint="eastAsia"/>
                <w:szCs w:val="21"/>
              </w:rPr>
              <w:t>/</w:t>
            </w:r>
            <w:r w:rsidR="003C40E9" w:rsidRPr="003C40E9">
              <w:rPr>
                <w:rFonts w:hint="eastAsia"/>
                <w:szCs w:val="21"/>
              </w:rPr>
              <w:t>区域性重要设施</w:t>
            </w:r>
            <w:r w:rsidRPr="00CE3909">
              <w:rPr>
                <w:rFonts w:hint="eastAsia"/>
                <w:szCs w:val="21"/>
              </w:rPr>
              <w:t>）</w:t>
            </w:r>
          </w:p>
        </w:tc>
        <w:tc>
          <w:tcPr>
            <w:tcW w:w="772" w:type="pct"/>
            <w:vAlign w:val="center"/>
          </w:tcPr>
          <w:p w14:paraId="4B081CA0" w14:textId="024D2A04" w:rsidR="00436FCD" w:rsidRPr="00B37E5A" w:rsidRDefault="003878A0" w:rsidP="00281B90">
            <w:pPr>
              <w:adjustRightInd w:val="0"/>
              <w:snapToGrid w:val="0"/>
              <w:jc w:val="center"/>
              <w:rPr>
                <w:szCs w:val="21"/>
              </w:rPr>
            </w:pPr>
            <w:r>
              <w:rPr>
                <w:rFonts w:hint="eastAsia"/>
                <w:szCs w:val="21"/>
              </w:rPr>
              <w:t>25.3</w:t>
            </w:r>
          </w:p>
        </w:tc>
        <w:tc>
          <w:tcPr>
            <w:tcW w:w="849" w:type="pct"/>
            <w:vAlign w:val="center"/>
          </w:tcPr>
          <w:p w14:paraId="113F0523" w14:textId="77777777" w:rsidR="00436FCD" w:rsidRPr="00281B90" w:rsidRDefault="00436FCD" w:rsidP="00281B90">
            <w:pPr>
              <w:snapToGrid w:val="0"/>
              <w:jc w:val="center"/>
              <w:rPr>
                <w:color w:val="000000"/>
                <w:szCs w:val="21"/>
                <w:lang w:bidi="en-US"/>
              </w:rPr>
            </w:pPr>
            <w:r>
              <w:rPr>
                <w:rFonts w:hint="eastAsia"/>
                <w:color w:val="000000"/>
                <w:szCs w:val="21"/>
                <w:lang w:bidi="en-US"/>
              </w:rPr>
              <w:t>26.5</w:t>
            </w:r>
          </w:p>
        </w:tc>
        <w:tc>
          <w:tcPr>
            <w:tcW w:w="543" w:type="pct"/>
            <w:vAlign w:val="center"/>
          </w:tcPr>
          <w:p w14:paraId="558E4999" w14:textId="77777777" w:rsidR="00436FCD" w:rsidRDefault="000A01BC" w:rsidP="00281B90">
            <w:pPr>
              <w:snapToGrid w:val="0"/>
              <w:jc w:val="center"/>
              <w:rPr>
                <w:color w:val="000000"/>
                <w:szCs w:val="21"/>
                <w:lang w:bidi="en-US"/>
              </w:rPr>
            </w:pPr>
            <w:r>
              <w:rPr>
                <w:rFonts w:ascii="宋体" w:hAnsi="宋体" w:hint="eastAsia"/>
                <w:color w:val="000000"/>
                <w:szCs w:val="21"/>
                <w:lang w:bidi="en-US"/>
              </w:rPr>
              <w:t>①</w:t>
            </w:r>
            <w:r w:rsidRPr="000A01BC">
              <w:rPr>
                <w:rFonts w:ascii="宋体" w:hAnsi="宋体" w:hint="eastAsia"/>
                <w:color w:val="000000"/>
                <w:szCs w:val="21"/>
                <w:lang w:bidi="en-US"/>
              </w:rPr>
              <w:t>注</w:t>
            </w:r>
            <w:r w:rsidRPr="000A01BC">
              <w:rPr>
                <w:color w:val="000000"/>
                <w:szCs w:val="21"/>
                <w:lang w:bidi="en-US"/>
              </w:rPr>
              <w:t>3</w:t>
            </w:r>
          </w:p>
          <w:p w14:paraId="39B4CF7B" w14:textId="77C6AB72" w:rsidR="003878A0" w:rsidRPr="00281B90" w:rsidRDefault="003878A0" w:rsidP="00281B90">
            <w:pPr>
              <w:snapToGrid w:val="0"/>
              <w:jc w:val="center"/>
              <w:rPr>
                <w:color w:val="000000"/>
                <w:szCs w:val="21"/>
                <w:lang w:bidi="en-US"/>
              </w:rPr>
            </w:pPr>
            <w:r>
              <w:rPr>
                <w:rFonts w:hint="eastAsia"/>
                <w:color w:val="000000"/>
                <w:szCs w:val="21"/>
                <w:lang w:bidi="en-US"/>
              </w:rPr>
              <w:t>注</w:t>
            </w:r>
            <w:r>
              <w:rPr>
                <w:rFonts w:hint="eastAsia"/>
                <w:color w:val="000000"/>
                <w:szCs w:val="21"/>
                <w:lang w:bidi="en-US"/>
              </w:rPr>
              <w:t>8</w:t>
            </w:r>
          </w:p>
        </w:tc>
        <w:tc>
          <w:tcPr>
            <w:tcW w:w="365" w:type="pct"/>
            <w:vAlign w:val="center"/>
          </w:tcPr>
          <w:p w14:paraId="68886B43" w14:textId="77777777" w:rsidR="00436FCD" w:rsidRPr="00281B90" w:rsidRDefault="00436FCD" w:rsidP="00281B90">
            <w:pPr>
              <w:snapToGrid w:val="0"/>
              <w:jc w:val="center"/>
              <w:rPr>
                <w:color w:val="000000"/>
                <w:szCs w:val="21"/>
                <w:lang w:bidi="en-US"/>
              </w:rPr>
            </w:pPr>
            <w:r>
              <w:rPr>
                <w:rFonts w:hint="eastAsia"/>
                <w:color w:val="000000"/>
                <w:szCs w:val="21"/>
                <w:lang w:bidi="en-US"/>
              </w:rPr>
              <w:t>符合</w:t>
            </w:r>
          </w:p>
        </w:tc>
      </w:tr>
      <w:tr w:rsidR="00436FCD" w:rsidRPr="00281B90" w14:paraId="2F48C4D3" w14:textId="77777777" w:rsidTr="003C40E9">
        <w:trPr>
          <w:trHeight w:val="397"/>
          <w:jc w:val="center"/>
        </w:trPr>
        <w:tc>
          <w:tcPr>
            <w:tcW w:w="382" w:type="pct"/>
            <w:vAlign w:val="center"/>
          </w:tcPr>
          <w:p w14:paraId="7979B4CF" w14:textId="77777777" w:rsidR="00436FCD" w:rsidRPr="00281B90" w:rsidRDefault="00436FCD" w:rsidP="00281B90">
            <w:pPr>
              <w:numPr>
                <w:ilvl w:val="0"/>
                <w:numId w:val="2"/>
              </w:numPr>
              <w:snapToGrid w:val="0"/>
              <w:jc w:val="center"/>
              <w:rPr>
                <w:color w:val="000000"/>
                <w:szCs w:val="21"/>
                <w:lang w:bidi="en-US"/>
              </w:rPr>
            </w:pPr>
          </w:p>
        </w:tc>
        <w:tc>
          <w:tcPr>
            <w:tcW w:w="695" w:type="pct"/>
            <w:vMerge/>
            <w:vAlign w:val="center"/>
          </w:tcPr>
          <w:p w14:paraId="4D1A5937" w14:textId="77777777" w:rsidR="00436FCD" w:rsidRPr="00CE3909" w:rsidRDefault="00436FCD" w:rsidP="00281B90">
            <w:pPr>
              <w:snapToGrid w:val="0"/>
              <w:jc w:val="center"/>
              <w:rPr>
                <w:color w:val="000000"/>
                <w:szCs w:val="21"/>
                <w:lang w:bidi="en-US"/>
              </w:rPr>
            </w:pPr>
          </w:p>
        </w:tc>
        <w:tc>
          <w:tcPr>
            <w:tcW w:w="465" w:type="pct"/>
            <w:vAlign w:val="center"/>
          </w:tcPr>
          <w:p w14:paraId="06DD821A" w14:textId="77777777" w:rsidR="00436FCD" w:rsidRDefault="00436FCD" w:rsidP="00281B90">
            <w:pPr>
              <w:snapToGrid w:val="0"/>
              <w:jc w:val="center"/>
              <w:rPr>
                <w:color w:val="000000"/>
                <w:szCs w:val="21"/>
                <w:lang w:bidi="en-US"/>
              </w:rPr>
            </w:pPr>
            <w:r>
              <w:rPr>
                <w:rFonts w:hint="eastAsia"/>
                <w:color w:val="000000"/>
                <w:szCs w:val="21"/>
                <w:lang w:bidi="en-US"/>
              </w:rPr>
              <w:t>东北</w:t>
            </w:r>
          </w:p>
        </w:tc>
        <w:tc>
          <w:tcPr>
            <w:tcW w:w="929" w:type="pct"/>
            <w:vAlign w:val="center"/>
          </w:tcPr>
          <w:p w14:paraId="7AD4E13B" w14:textId="77777777" w:rsidR="00436FCD" w:rsidRPr="00CE3909" w:rsidRDefault="00436FCD" w:rsidP="00281B90">
            <w:pPr>
              <w:tabs>
                <w:tab w:val="left" w:pos="0"/>
              </w:tabs>
              <w:adjustRightInd w:val="0"/>
              <w:snapToGrid w:val="0"/>
              <w:jc w:val="center"/>
              <w:rPr>
                <w:szCs w:val="21"/>
              </w:rPr>
            </w:pPr>
            <w:r w:rsidRPr="00436FCD">
              <w:rPr>
                <w:rFonts w:hint="eastAsia"/>
                <w:szCs w:val="21"/>
              </w:rPr>
              <w:t>厂区围墙</w:t>
            </w:r>
          </w:p>
        </w:tc>
        <w:tc>
          <w:tcPr>
            <w:tcW w:w="772" w:type="pct"/>
            <w:vAlign w:val="center"/>
          </w:tcPr>
          <w:p w14:paraId="53D180B4" w14:textId="77777777" w:rsidR="00436FCD" w:rsidRPr="00281B90" w:rsidRDefault="00436FCD" w:rsidP="00281B90">
            <w:pPr>
              <w:adjustRightInd w:val="0"/>
              <w:snapToGrid w:val="0"/>
              <w:jc w:val="center"/>
              <w:rPr>
                <w:szCs w:val="21"/>
              </w:rPr>
            </w:pPr>
            <w:r>
              <w:rPr>
                <w:rFonts w:hint="eastAsia"/>
                <w:szCs w:val="21"/>
              </w:rPr>
              <w:t>25</w:t>
            </w:r>
          </w:p>
        </w:tc>
        <w:tc>
          <w:tcPr>
            <w:tcW w:w="849" w:type="pct"/>
            <w:vAlign w:val="center"/>
          </w:tcPr>
          <w:p w14:paraId="2743655D" w14:textId="77F16667" w:rsidR="00436FCD" w:rsidRDefault="00151693" w:rsidP="00281B90">
            <w:pPr>
              <w:snapToGrid w:val="0"/>
              <w:jc w:val="center"/>
              <w:rPr>
                <w:color w:val="000000"/>
                <w:szCs w:val="21"/>
                <w:lang w:bidi="en-US"/>
              </w:rPr>
            </w:pPr>
            <w:r>
              <w:rPr>
                <w:rFonts w:hint="eastAsia"/>
                <w:color w:val="000000"/>
                <w:szCs w:val="21"/>
                <w:lang w:bidi="en-US"/>
              </w:rPr>
              <w:t>41.1</w:t>
            </w:r>
          </w:p>
        </w:tc>
        <w:tc>
          <w:tcPr>
            <w:tcW w:w="543" w:type="pct"/>
            <w:vAlign w:val="center"/>
          </w:tcPr>
          <w:p w14:paraId="5F9470CF" w14:textId="2667C28B" w:rsidR="00436FCD" w:rsidRPr="00281B90" w:rsidRDefault="000A01BC" w:rsidP="00281B90">
            <w:pPr>
              <w:snapToGrid w:val="0"/>
              <w:jc w:val="center"/>
              <w:rPr>
                <w:color w:val="000000"/>
                <w:szCs w:val="21"/>
                <w:lang w:bidi="en-US"/>
              </w:rPr>
            </w:pPr>
            <w:r>
              <w:rPr>
                <w:rFonts w:ascii="宋体" w:hAnsi="宋体" w:hint="eastAsia"/>
                <w:color w:val="000000"/>
                <w:szCs w:val="21"/>
                <w:lang w:bidi="en-US"/>
              </w:rPr>
              <w:t>①</w:t>
            </w:r>
          </w:p>
        </w:tc>
        <w:tc>
          <w:tcPr>
            <w:tcW w:w="365" w:type="pct"/>
            <w:vAlign w:val="center"/>
          </w:tcPr>
          <w:p w14:paraId="5CB88EBD" w14:textId="77777777" w:rsidR="00436FCD" w:rsidRDefault="00436FCD" w:rsidP="00281B90">
            <w:pPr>
              <w:snapToGrid w:val="0"/>
              <w:jc w:val="center"/>
              <w:rPr>
                <w:color w:val="000000"/>
                <w:szCs w:val="21"/>
                <w:lang w:bidi="en-US"/>
              </w:rPr>
            </w:pPr>
            <w:r>
              <w:rPr>
                <w:rFonts w:hint="eastAsia"/>
                <w:color w:val="000000"/>
                <w:szCs w:val="21"/>
                <w:lang w:bidi="en-US"/>
              </w:rPr>
              <w:t>符合</w:t>
            </w:r>
          </w:p>
        </w:tc>
      </w:tr>
      <w:tr w:rsidR="009D3C14" w:rsidRPr="009D3C14" w14:paraId="0B3F0FEB" w14:textId="77777777" w:rsidTr="003C40E9">
        <w:trPr>
          <w:trHeight w:val="397"/>
          <w:jc w:val="center"/>
        </w:trPr>
        <w:tc>
          <w:tcPr>
            <w:tcW w:w="382" w:type="pct"/>
            <w:vAlign w:val="center"/>
          </w:tcPr>
          <w:p w14:paraId="15B3962A" w14:textId="77777777" w:rsidR="0054266A" w:rsidRPr="009D3C14" w:rsidRDefault="0054266A" w:rsidP="00281B90">
            <w:pPr>
              <w:numPr>
                <w:ilvl w:val="0"/>
                <w:numId w:val="2"/>
              </w:numPr>
              <w:snapToGrid w:val="0"/>
              <w:jc w:val="center"/>
              <w:rPr>
                <w:szCs w:val="21"/>
                <w:lang w:bidi="en-US"/>
              </w:rPr>
            </w:pPr>
          </w:p>
        </w:tc>
        <w:tc>
          <w:tcPr>
            <w:tcW w:w="695" w:type="pct"/>
            <w:vMerge w:val="restart"/>
            <w:vAlign w:val="center"/>
          </w:tcPr>
          <w:p w14:paraId="259495FC" w14:textId="77777777" w:rsidR="0054266A" w:rsidRPr="009D3C14" w:rsidRDefault="0054266A" w:rsidP="00281B90">
            <w:pPr>
              <w:snapToGrid w:val="0"/>
              <w:jc w:val="center"/>
              <w:rPr>
                <w:szCs w:val="21"/>
                <w:lang w:bidi="en-US"/>
              </w:rPr>
            </w:pPr>
            <w:r w:rsidRPr="009D3C14">
              <w:rPr>
                <w:rFonts w:hint="eastAsia"/>
                <w:szCs w:val="21"/>
                <w:lang w:bidi="en-US"/>
              </w:rPr>
              <w:t>液氩储罐</w:t>
            </w:r>
          </w:p>
        </w:tc>
        <w:tc>
          <w:tcPr>
            <w:tcW w:w="465" w:type="pct"/>
            <w:vAlign w:val="center"/>
          </w:tcPr>
          <w:p w14:paraId="504ABE63" w14:textId="77777777" w:rsidR="0054266A" w:rsidRPr="009D3C14" w:rsidRDefault="0054266A" w:rsidP="00281B90">
            <w:pPr>
              <w:snapToGrid w:val="0"/>
              <w:jc w:val="center"/>
              <w:rPr>
                <w:szCs w:val="21"/>
                <w:lang w:bidi="en-US"/>
              </w:rPr>
            </w:pPr>
            <w:r w:rsidRPr="009D3C14">
              <w:rPr>
                <w:rFonts w:hint="eastAsia"/>
                <w:szCs w:val="21"/>
                <w:lang w:bidi="en-US"/>
              </w:rPr>
              <w:t>东</w:t>
            </w:r>
          </w:p>
        </w:tc>
        <w:tc>
          <w:tcPr>
            <w:tcW w:w="929" w:type="pct"/>
            <w:vAlign w:val="center"/>
          </w:tcPr>
          <w:p w14:paraId="5E76ADA3" w14:textId="11276D38" w:rsidR="0054266A" w:rsidRPr="009D3C14" w:rsidRDefault="0054266A" w:rsidP="00281B90">
            <w:pPr>
              <w:tabs>
                <w:tab w:val="left" w:pos="0"/>
              </w:tabs>
              <w:adjustRightInd w:val="0"/>
              <w:snapToGrid w:val="0"/>
              <w:jc w:val="center"/>
              <w:rPr>
                <w:szCs w:val="21"/>
              </w:rPr>
            </w:pPr>
            <w:r w:rsidRPr="009D3C14">
              <w:rPr>
                <w:rFonts w:hint="eastAsia"/>
                <w:szCs w:val="21"/>
              </w:rPr>
              <w:t>总开闭站（丁类</w:t>
            </w:r>
            <w:r w:rsidR="003C40E9" w:rsidRPr="003C40E9">
              <w:rPr>
                <w:rFonts w:hint="eastAsia"/>
                <w:szCs w:val="21"/>
              </w:rPr>
              <w:t>/</w:t>
            </w:r>
            <w:r w:rsidR="003C40E9" w:rsidRPr="003C40E9">
              <w:rPr>
                <w:rFonts w:hint="eastAsia"/>
                <w:szCs w:val="21"/>
              </w:rPr>
              <w:t>区域性重要设施</w:t>
            </w:r>
            <w:r w:rsidRPr="009D3C14">
              <w:rPr>
                <w:rFonts w:hint="eastAsia"/>
                <w:szCs w:val="21"/>
              </w:rPr>
              <w:t>）</w:t>
            </w:r>
          </w:p>
        </w:tc>
        <w:tc>
          <w:tcPr>
            <w:tcW w:w="772" w:type="pct"/>
            <w:vAlign w:val="center"/>
          </w:tcPr>
          <w:p w14:paraId="09F01F9C" w14:textId="77777777" w:rsidR="0054266A" w:rsidRPr="009D3C14" w:rsidRDefault="0054266A" w:rsidP="00281B90">
            <w:pPr>
              <w:adjustRightInd w:val="0"/>
              <w:snapToGrid w:val="0"/>
              <w:jc w:val="center"/>
              <w:rPr>
                <w:szCs w:val="21"/>
              </w:rPr>
            </w:pPr>
            <w:r w:rsidRPr="009D3C14">
              <w:rPr>
                <w:rFonts w:hint="eastAsia"/>
                <w:szCs w:val="21"/>
              </w:rPr>
              <w:t>-</w:t>
            </w:r>
          </w:p>
        </w:tc>
        <w:tc>
          <w:tcPr>
            <w:tcW w:w="849" w:type="pct"/>
            <w:vAlign w:val="center"/>
          </w:tcPr>
          <w:p w14:paraId="5BF94B88" w14:textId="12C5E390" w:rsidR="0054266A" w:rsidRPr="009D3C14" w:rsidRDefault="00151693" w:rsidP="00281B90">
            <w:pPr>
              <w:snapToGrid w:val="0"/>
              <w:jc w:val="center"/>
              <w:rPr>
                <w:szCs w:val="21"/>
                <w:lang w:bidi="en-US"/>
              </w:rPr>
            </w:pPr>
            <w:r>
              <w:rPr>
                <w:rFonts w:hint="eastAsia"/>
                <w:szCs w:val="21"/>
                <w:lang w:bidi="en-US"/>
              </w:rPr>
              <w:t>30.7</w:t>
            </w:r>
          </w:p>
        </w:tc>
        <w:tc>
          <w:tcPr>
            <w:tcW w:w="543" w:type="pct"/>
            <w:vAlign w:val="center"/>
          </w:tcPr>
          <w:p w14:paraId="05D39287" w14:textId="77777777" w:rsidR="0054266A" w:rsidRPr="009D3C14" w:rsidRDefault="0054266A" w:rsidP="00281B90">
            <w:pPr>
              <w:snapToGrid w:val="0"/>
              <w:jc w:val="center"/>
              <w:rPr>
                <w:rFonts w:ascii="宋体" w:hAnsi="宋体" w:hint="eastAsia"/>
                <w:szCs w:val="21"/>
                <w:lang w:bidi="en-US"/>
              </w:rPr>
            </w:pPr>
            <w:r w:rsidRPr="009D3C14">
              <w:rPr>
                <w:rFonts w:ascii="宋体" w:hAnsi="宋体" w:hint="eastAsia"/>
                <w:szCs w:val="21"/>
                <w:lang w:bidi="en-US"/>
              </w:rPr>
              <w:t>-</w:t>
            </w:r>
          </w:p>
        </w:tc>
        <w:tc>
          <w:tcPr>
            <w:tcW w:w="365" w:type="pct"/>
            <w:vAlign w:val="center"/>
          </w:tcPr>
          <w:p w14:paraId="20A8EAA9" w14:textId="77777777" w:rsidR="0054266A" w:rsidRPr="009D3C14" w:rsidRDefault="0054266A" w:rsidP="00281B90">
            <w:pPr>
              <w:snapToGrid w:val="0"/>
              <w:jc w:val="center"/>
              <w:rPr>
                <w:szCs w:val="21"/>
                <w:lang w:bidi="en-US"/>
              </w:rPr>
            </w:pPr>
            <w:r w:rsidRPr="009D3C14">
              <w:rPr>
                <w:rFonts w:hint="eastAsia"/>
                <w:szCs w:val="21"/>
                <w:lang w:bidi="en-US"/>
              </w:rPr>
              <w:t>符合</w:t>
            </w:r>
          </w:p>
        </w:tc>
      </w:tr>
      <w:tr w:rsidR="009D3C14" w:rsidRPr="009D3C14" w14:paraId="73B9E611" w14:textId="77777777" w:rsidTr="003C40E9">
        <w:trPr>
          <w:trHeight w:val="397"/>
          <w:jc w:val="center"/>
        </w:trPr>
        <w:tc>
          <w:tcPr>
            <w:tcW w:w="382" w:type="pct"/>
            <w:vAlign w:val="center"/>
          </w:tcPr>
          <w:p w14:paraId="0D525888" w14:textId="77777777" w:rsidR="0054266A" w:rsidRPr="009D3C14" w:rsidRDefault="0054266A" w:rsidP="00281B90">
            <w:pPr>
              <w:numPr>
                <w:ilvl w:val="0"/>
                <w:numId w:val="2"/>
              </w:numPr>
              <w:snapToGrid w:val="0"/>
              <w:jc w:val="center"/>
              <w:rPr>
                <w:szCs w:val="21"/>
                <w:lang w:bidi="en-US"/>
              </w:rPr>
            </w:pPr>
          </w:p>
        </w:tc>
        <w:tc>
          <w:tcPr>
            <w:tcW w:w="695" w:type="pct"/>
            <w:vMerge/>
            <w:vAlign w:val="center"/>
          </w:tcPr>
          <w:p w14:paraId="2B1B08B0" w14:textId="77777777" w:rsidR="0054266A" w:rsidRPr="009D3C14" w:rsidRDefault="0054266A" w:rsidP="00281B90">
            <w:pPr>
              <w:snapToGrid w:val="0"/>
              <w:jc w:val="center"/>
              <w:rPr>
                <w:szCs w:val="21"/>
                <w:lang w:bidi="en-US"/>
              </w:rPr>
            </w:pPr>
          </w:p>
        </w:tc>
        <w:tc>
          <w:tcPr>
            <w:tcW w:w="465" w:type="pct"/>
            <w:vAlign w:val="center"/>
          </w:tcPr>
          <w:p w14:paraId="47291304" w14:textId="77777777" w:rsidR="0054266A" w:rsidRPr="009D3C14" w:rsidRDefault="0054266A" w:rsidP="00281B90">
            <w:pPr>
              <w:snapToGrid w:val="0"/>
              <w:jc w:val="center"/>
              <w:rPr>
                <w:szCs w:val="21"/>
                <w:lang w:bidi="en-US"/>
              </w:rPr>
            </w:pPr>
            <w:r w:rsidRPr="009D3C14">
              <w:rPr>
                <w:rFonts w:hint="eastAsia"/>
                <w:szCs w:val="21"/>
                <w:lang w:bidi="en-US"/>
              </w:rPr>
              <w:t>东南</w:t>
            </w:r>
          </w:p>
        </w:tc>
        <w:tc>
          <w:tcPr>
            <w:tcW w:w="929" w:type="pct"/>
            <w:vAlign w:val="center"/>
          </w:tcPr>
          <w:p w14:paraId="0DCB5A72" w14:textId="24E91808" w:rsidR="0054266A" w:rsidRPr="009D3C14" w:rsidRDefault="0054266A" w:rsidP="00281B90">
            <w:pPr>
              <w:tabs>
                <w:tab w:val="left" w:pos="0"/>
              </w:tabs>
              <w:adjustRightInd w:val="0"/>
              <w:snapToGrid w:val="0"/>
              <w:jc w:val="center"/>
              <w:rPr>
                <w:szCs w:val="21"/>
              </w:rPr>
            </w:pPr>
            <w:r w:rsidRPr="009D3C14">
              <w:rPr>
                <w:rFonts w:hint="eastAsia"/>
                <w:szCs w:val="21"/>
              </w:rPr>
              <w:t>主控室及附属用房（丁类</w:t>
            </w:r>
            <w:r w:rsidR="003C40E9" w:rsidRPr="003C40E9">
              <w:rPr>
                <w:rFonts w:hint="eastAsia"/>
                <w:szCs w:val="21"/>
              </w:rPr>
              <w:t>/</w:t>
            </w:r>
            <w:r w:rsidR="003C40E9" w:rsidRPr="003C40E9">
              <w:rPr>
                <w:rFonts w:hint="eastAsia"/>
                <w:szCs w:val="21"/>
              </w:rPr>
              <w:t>区域性重要设施</w:t>
            </w:r>
            <w:r w:rsidRPr="009D3C14">
              <w:rPr>
                <w:rFonts w:hint="eastAsia"/>
                <w:szCs w:val="21"/>
              </w:rPr>
              <w:t>）</w:t>
            </w:r>
          </w:p>
        </w:tc>
        <w:tc>
          <w:tcPr>
            <w:tcW w:w="772" w:type="pct"/>
            <w:vAlign w:val="center"/>
          </w:tcPr>
          <w:p w14:paraId="4D5980A9" w14:textId="77777777" w:rsidR="0054266A" w:rsidRPr="009D3C14" w:rsidRDefault="0054266A" w:rsidP="00281B90">
            <w:pPr>
              <w:adjustRightInd w:val="0"/>
              <w:snapToGrid w:val="0"/>
              <w:jc w:val="center"/>
              <w:rPr>
                <w:szCs w:val="21"/>
              </w:rPr>
            </w:pPr>
            <w:r w:rsidRPr="009D3C14">
              <w:rPr>
                <w:rFonts w:hint="eastAsia"/>
                <w:szCs w:val="21"/>
              </w:rPr>
              <w:t>-</w:t>
            </w:r>
          </w:p>
        </w:tc>
        <w:tc>
          <w:tcPr>
            <w:tcW w:w="849" w:type="pct"/>
            <w:vAlign w:val="center"/>
          </w:tcPr>
          <w:p w14:paraId="7DA9A48A" w14:textId="56DB0F30" w:rsidR="0054266A" w:rsidRPr="009D3C14" w:rsidRDefault="00151693" w:rsidP="00281B90">
            <w:pPr>
              <w:snapToGrid w:val="0"/>
              <w:jc w:val="center"/>
              <w:rPr>
                <w:szCs w:val="21"/>
                <w:lang w:bidi="en-US"/>
              </w:rPr>
            </w:pPr>
            <w:r>
              <w:rPr>
                <w:rFonts w:hint="eastAsia"/>
                <w:szCs w:val="21"/>
                <w:lang w:bidi="en-US"/>
              </w:rPr>
              <w:t>19</w:t>
            </w:r>
          </w:p>
        </w:tc>
        <w:tc>
          <w:tcPr>
            <w:tcW w:w="543" w:type="pct"/>
            <w:vAlign w:val="center"/>
          </w:tcPr>
          <w:p w14:paraId="701A3778" w14:textId="77777777" w:rsidR="0054266A" w:rsidRPr="009D3C14" w:rsidRDefault="0054266A" w:rsidP="00281B90">
            <w:pPr>
              <w:snapToGrid w:val="0"/>
              <w:jc w:val="center"/>
              <w:rPr>
                <w:rFonts w:ascii="宋体" w:hAnsi="宋体" w:hint="eastAsia"/>
                <w:szCs w:val="21"/>
                <w:lang w:bidi="en-US"/>
              </w:rPr>
            </w:pPr>
            <w:r w:rsidRPr="009D3C14">
              <w:rPr>
                <w:rFonts w:ascii="宋体" w:hAnsi="宋体" w:hint="eastAsia"/>
                <w:szCs w:val="21"/>
                <w:lang w:bidi="en-US"/>
              </w:rPr>
              <w:t>-</w:t>
            </w:r>
          </w:p>
        </w:tc>
        <w:tc>
          <w:tcPr>
            <w:tcW w:w="365" w:type="pct"/>
            <w:vAlign w:val="center"/>
          </w:tcPr>
          <w:p w14:paraId="38CEE1D1" w14:textId="77777777" w:rsidR="0054266A" w:rsidRPr="009D3C14" w:rsidRDefault="0054266A" w:rsidP="00281B90">
            <w:pPr>
              <w:snapToGrid w:val="0"/>
              <w:jc w:val="center"/>
              <w:rPr>
                <w:szCs w:val="21"/>
                <w:lang w:bidi="en-US"/>
              </w:rPr>
            </w:pPr>
            <w:r w:rsidRPr="009D3C14">
              <w:rPr>
                <w:rFonts w:hint="eastAsia"/>
                <w:szCs w:val="21"/>
                <w:lang w:bidi="en-US"/>
              </w:rPr>
              <w:t>符合</w:t>
            </w:r>
          </w:p>
        </w:tc>
      </w:tr>
      <w:tr w:rsidR="00281B90" w:rsidRPr="00281B90" w14:paraId="697E5FDE" w14:textId="77777777" w:rsidTr="00281B90">
        <w:trPr>
          <w:trHeight w:val="397"/>
          <w:jc w:val="center"/>
        </w:trPr>
        <w:tc>
          <w:tcPr>
            <w:tcW w:w="5000" w:type="pct"/>
            <w:gridSpan w:val="8"/>
            <w:vAlign w:val="center"/>
          </w:tcPr>
          <w:p w14:paraId="3DBBFD88" w14:textId="7F500A40" w:rsidR="00281B90" w:rsidRDefault="00281B90" w:rsidP="00281B90">
            <w:pPr>
              <w:snapToGrid w:val="0"/>
              <w:jc w:val="left"/>
              <w:rPr>
                <w:color w:val="000000"/>
                <w:szCs w:val="21"/>
                <w:lang w:bidi="en-US"/>
              </w:rPr>
            </w:pPr>
            <w:r w:rsidRPr="00281B90">
              <w:rPr>
                <w:rFonts w:hint="eastAsia"/>
                <w:color w:val="000000"/>
                <w:szCs w:val="21"/>
                <w:lang w:bidi="en-US"/>
              </w:rPr>
              <w:t>注：①</w:t>
            </w:r>
            <w:r w:rsidR="003C40E9" w:rsidRPr="00FD7715">
              <w:rPr>
                <w:color w:val="000000"/>
                <w:szCs w:val="21"/>
                <w:lang w:bidi="en-US"/>
              </w:rPr>
              <w:t>根据《石油化工企业设计防火标准（</w:t>
            </w:r>
            <w:r w:rsidR="003C40E9" w:rsidRPr="00FD7715">
              <w:rPr>
                <w:color w:val="000000"/>
                <w:szCs w:val="21"/>
                <w:lang w:bidi="en-US"/>
              </w:rPr>
              <w:t>2018</w:t>
            </w:r>
            <w:r w:rsidR="003C40E9" w:rsidRPr="00FD7715">
              <w:rPr>
                <w:color w:val="000000"/>
                <w:szCs w:val="21"/>
                <w:lang w:bidi="en-US"/>
              </w:rPr>
              <w:t>年版）》</w:t>
            </w:r>
            <w:r w:rsidR="003C40E9" w:rsidRPr="00FD7715">
              <w:rPr>
                <w:color w:val="000000"/>
                <w:szCs w:val="21"/>
                <w:lang w:bidi="en-US"/>
              </w:rPr>
              <w:t>GB50160-2008</w:t>
            </w:r>
            <w:r w:rsidR="003C40E9" w:rsidRPr="00FD7715">
              <w:rPr>
                <w:color w:val="000000"/>
                <w:szCs w:val="21"/>
                <w:lang w:bidi="en-US"/>
              </w:rPr>
              <w:t>表</w:t>
            </w:r>
            <w:r w:rsidR="003C40E9" w:rsidRPr="00FD7715">
              <w:rPr>
                <w:color w:val="000000"/>
                <w:szCs w:val="21"/>
                <w:lang w:bidi="en-US"/>
              </w:rPr>
              <w:t>4.2.12</w:t>
            </w:r>
            <w:r w:rsidR="00FD7715">
              <w:rPr>
                <w:rFonts w:hint="eastAsia"/>
                <w:color w:val="000000"/>
                <w:szCs w:val="21"/>
                <w:lang w:bidi="en-US"/>
              </w:rPr>
              <w:t>；</w:t>
            </w:r>
          </w:p>
          <w:p w14:paraId="6FFA1ED9" w14:textId="3CA62AB1" w:rsidR="00FD7715" w:rsidRPr="00FD7715" w:rsidRDefault="00FD7715" w:rsidP="00281B90">
            <w:pPr>
              <w:snapToGrid w:val="0"/>
              <w:jc w:val="left"/>
              <w:rPr>
                <w:color w:val="000000"/>
                <w:szCs w:val="21"/>
                <w:lang w:bidi="en-US"/>
              </w:rPr>
            </w:pPr>
            <w:r w:rsidRPr="00F60A09">
              <w:rPr>
                <w:rFonts w:ascii="宋体" w:hAnsi="宋体" w:cs="Cambria Math"/>
                <w:color w:val="000000"/>
                <w:szCs w:val="21"/>
                <w:lang w:bidi="en-US"/>
              </w:rPr>
              <w:t>②</w:t>
            </w:r>
            <w:r w:rsidR="003C40E9" w:rsidRPr="00281B90">
              <w:rPr>
                <w:rFonts w:hint="eastAsia"/>
                <w:color w:val="000000"/>
                <w:szCs w:val="21"/>
                <w:lang w:bidi="en-US"/>
              </w:rPr>
              <w:t>根据《建筑设计防火规范（</w:t>
            </w:r>
            <w:r w:rsidR="003C40E9" w:rsidRPr="00281B90">
              <w:rPr>
                <w:rFonts w:hint="eastAsia"/>
                <w:color w:val="000000"/>
                <w:szCs w:val="21"/>
                <w:lang w:bidi="en-US"/>
              </w:rPr>
              <w:t>2018</w:t>
            </w:r>
            <w:r w:rsidR="003C40E9" w:rsidRPr="00281B90">
              <w:rPr>
                <w:rFonts w:hint="eastAsia"/>
                <w:color w:val="000000"/>
                <w:szCs w:val="21"/>
                <w:lang w:bidi="en-US"/>
              </w:rPr>
              <w:t>版）》</w:t>
            </w:r>
            <w:r w:rsidR="003C40E9" w:rsidRPr="00281B90">
              <w:rPr>
                <w:color w:val="000000"/>
                <w:szCs w:val="21"/>
                <w:lang w:bidi="en-US"/>
              </w:rPr>
              <w:t>GB 50016-2014</w:t>
            </w:r>
            <w:r w:rsidR="003C40E9" w:rsidRPr="00281B90">
              <w:rPr>
                <w:rFonts w:hint="eastAsia"/>
                <w:color w:val="000000"/>
                <w:szCs w:val="21"/>
                <w:lang w:bidi="en-US"/>
              </w:rPr>
              <w:t>表</w:t>
            </w:r>
            <w:r w:rsidR="003C40E9" w:rsidRPr="00281B90">
              <w:rPr>
                <w:rFonts w:hint="eastAsia"/>
                <w:color w:val="000000"/>
                <w:szCs w:val="21"/>
                <w:lang w:bidi="en-US"/>
              </w:rPr>
              <w:t>3.4.1</w:t>
            </w:r>
            <w:r w:rsidR="00052B12">
              <w:rPr>
                <w:rFonts w:hint="eastAsia"/>
                <w:color w:val="000000"/>
                <w:szCs w:val="21"/>
                <w:lang w:bidi="en-US"/>
              </w:rPr>
              <w:t>。</w:t>
            </w:r>
          </w:p>
        </w:tc>
      </w:tr>
    </w:tbl>
    <w:p w14:paraId="3030BD5D"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2.4.3</w:t>
      </w:r>
      <w:r w:rsidRPr="001B6610">
        <w:rPr>
          <w:rFonts w:eastAsia="黑体" w:hint="eastAsia"/>
          <w:sz w:val="28"/>
          <w:szCs w:val="28"/>
        </w:rPr>
        <w:t>上下游生产关系</w:t>
      </w:r>
    </w:p>
    <w:p w14:paraId="58DD59F9" w14:textId="5177908B" w:rsidR="00F61864" w:rsidRDefault="00194FBD">
      <w:pPr>
        <w:adjustRightInd w:val="0"/>
        <w:snapToGrid w:val="0"/>
        <w:spacing w:line="360" w:lineRule="auto"/>
        <w:ind w:firstLineChars="200" w:firstLine="560"/>
        <w:rPr>
          <w:sz w:val="28"/>
          <w:szCs w:val="28"/>
        </w:rPr>
      </w:pPr>
      <w:r w:rsidRPr="00AC3A3A">
        <w:rPr>
          <w:rFonts w:hint="eastAsia"/>
          <w:bCs/>
          <w:sz w:val="28"/>
          <w:szCs w:val="28"/>
        </w:rPr>
        <w:t>本项目存在上下游生产关系：上游产生的四氯化锆与外购的镁锭及液氩储罐内汽化后产生的氩气输送至</w:t>
      </w:r>
      <w:r w:rsidR="00F30D19" w:rsidRPr="00AC3A3A">
        <w:rPr>
          <w:rFonts w:hint="eastAsia"/>
          <w:bCs/>
          <w:sz w:val="28"/>
          <w:szCs w:val="28"/>
        </w:rPr>
        <w:t>锆还蒸车间</w:t>
      </w:r>
      <w:r w:rsidRPr="00AC3A3A">
        <w:rPr>
          <w:rFonts w:hint="eastAsia"/>
          <w:bCs/>
          <w:sz w:val="28"/>
          <w:szCs w:val="28"/>
        </w:rPr>
        <w:t>生成海绵锆坨，</w:t>
      </w:r>
      <w:r w:rsidR="0046775E" w:rsidRPr="00AC3A3A">
        <w:rPr>
          <w:rFonts w:hint="eastAsia"/>
          <w:sz w:val="28"/>
          <w:szCs w:val="28"/>
        </w:rPr>
        <w:t>所</w:t>
      </w:r>
      <w:r w:rsidR="00F30D19" w:rsidRPr="00AC3A3A">
        <w:rPr>
          <w:rFonts w:hint="eastAsia"/>
          <w:sz w:val="28"/>
          <w:szCs w:val="28"/>
        </w:rPr>
        <w:t>生产</w:t>
      </w:r>
      <w:r w:rsidR="0046775E" w:rsidRPr="00AC3A3A">
        <w:rPr>
          <w:rFonts w:hint="eastAsia"/>
          <w:sz w:val="28"/>
          <w:szCs w:val="28"/>
        </w:rPr>
        <w:t>的</w:t>
      </w:r>
      <w:r w:rsidR="00F30D19" w:rsidRPr="00AC3A3A">
        <w:rPr>
          <w:rFonts w:hint="eastAsia"/>
          <w:sz w:val="28"/>
          <w:szCs w:val="28"/>
        </w:rPr>
        <w:t>海绵锆</w:t>
      </w:r>
      <w:r w:rsidR="00034766" w:rsidRPr="00AC3A3A">
        <w:rPr>
          <w:rFonts w:hint="eastAsia"/>
          <w:sz w:val="28"/>
          <w:szCs w:val="28"/>
        </w:rPr>
        <w:t>坨经</w:t>
      </w:r>
      <w:r w:rsidR="005D678B" w:rsidRPr="00AC3A3A">
        <w:rPr>
          <w:rFonts w:hint="eastAsia"/>
          <w:sz w:val="28"/>
          <w:szCs w:val="28"/>
        </w:rPr>
        <w:t>海绵</w:t>
      </w:r>
      <w:r w:rsidR="00034766" w:rsidRPr="00AC3A3A">
        <w:rPr>
          <w:rFonts w:hint="eastAsia"/>
          <w:sz w:val="28"/>
          <w:szCs w:val="28"/>
        </w:rPr>
        <w:t>锆破碎车间破碎后，</w:t>
      </w:r>
      <w:r w:rsidR="00F91F40" w:rsidRPr="00AC3A3A">
        <w:rPr>
          <w:rFonts w:hint="eastAsia"/>
          <w:sz w:val="28"/>
          <w:szCs w:val="28"/>
        </w:rPr>
        <w:t>储存于φ</w:t>
      </w:r>
      <w:r w:rsidR="00253079" w:rsidRPr="00AC3A3A">
        <w:rPr>
          <w:rFonts w:hint="eastAsia"/>
          <w:sz w:val="28"/>
          <w:szCs w:val="28"/>
        </w:rPr>
        <w:t>420m</w:t>
      </w:r>
      <w:r w:rsidR="00F91F40" w:rsidRPr="00AC3A3A">
        <w:rPr>
          <w:rFonts w:hint="eastAsia"/>
          <w:sz w:val="28"/>
          <w:szCs w:val="28"/>
        </w:rPr>
        <w:t>m</w:t>
      </w:r>
      <w:r w:rsidR="00F91F40" w:rsidRPr="00AC3A3A">
        <w:rPr>
          <w:rFonts w:hint="eastAsia"/>
          <w:sz w:val="28"/>
          <w:szCs w:val="28"/>
        </w:rPr>
        <w:t>×</w:t>
      </w:r>
      <w:r w:rsidR="00253079" w:rsidRPr="00AC3A3A">
        <w:rPr>
          <w:rFonts w:hint="eastAsia"/>
          <w:sz w:val="28"/>
          <w:szCs w:val="28"/>
        </w:rPr>
        <w:t>480m</w:t>
      </w:r>
      <w:r w:rsidR="00F91F40" w:rsidRPr="00AC3A3A">
        <w:rPr>
          <w:rFonts w:hint="eastAsia"/>
          <w:sz w:val="28"/>
          <w:szCs w:val="28"/>
        </w:rPr>
        <w:t>m</w:t>
      </w:r>
      <w:r w:rsidR="00F91F40" w:rsidRPr="00AC3A3A">
        <w:rPr>
          <w:rFonts w:hint="eastAsia"/>
          <w:sz w:val="28"/>
          <w:szCs w:val="28"/>
        </w:rPr>
        <w:t>白钢储料罐</w:t>
      </w:r>
      <w:r w:rsidR="00034766" w:rsidRPr="00AC3A3A">
        <w:rPr>
          <w:rFonts w:hint="eastAsia"/>
          <w:sz w:val="28"/>
          <w:szCs w:val="28"/>
        </w:rPr>
        <w:t>，放至锆</w:t>
      </w:r>
      <w:r w:rsidR="00CE0A0E" w:rsidRPr="00AC3A3A">
        <w:rPr>
          <w:rFonts w:hint="eastAsia"/>
          <w:sz w:val="28"/>
          <w:szCs w:val="28"/>
        </w:rPr>
        <w:t>成品</w:t>
      </w:r>
      <w:r w:rsidR="00034766" w:rsidRPr="00AC3A3A">
        <w:rPr>
          <w:rFonts w:hint="eastAsia"/>
          <w:sz w:val="28"/>
          <w:szCs w:val="28"/>
        </w:rPr>
        <w:t>库房内</w:t>
      </w:r>
      <w:r w:rsidRPr="00AC3A3A">
        <w:rPr>
          <w:rFonts w:hint="eastAsia"/>
          <w:sz w:val="28"/>
          <w:szCs w:val="28"/>
        </w:rPr>
        <w:t>，向下游用户出售</w:t>
      </w:r>
      <w:r w:rsidR="0046775E" w:rsidRPr="00AC3A3A">
        <w:rPr>
          <w:rFonts w:hint="eastAsia"/>
          <w:sz w:val="28"/>
          <w:szCs w:val="28"/>
        </w:rPr>
        <w:t>。</w:t>
      </w:r>
      <w:r w:rsidR="00F61864">
        <w:rPr>
          <w:sz w:val="28"/>
          <w:szCs w:val="28"/>
        </w:rPr>
        <w:br w:type="page"/>
      </w:r>
    </w:p>
    <w:p w14:paraId="3ED18058"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139" w:name="_Toc5057"/>
      <w:bookmarkStart w:id="140" w:name="_Toc31520"/>
      <w:bookmarkStart w:id="141" w:name="_Toc19039"/>
      <w:bookmarkStart w:id="142" w:name="_Toc8100"/>
      <w:bookmarkStart w:id="143" w:name="_Toc205795881"/>
      <w:r w:rsidRPr="001461CE">
        <w:rPr>
          <w:rFonts w:ascii="Times New Roman" w:eastAsia="楷体_GB2312" w:hAnsi="Times New Roman"/>
        </w:rPr>
        <w:lastRenderedPageBreak/>
        <w:t>2.5</w:t>
      </w:r>
      <w:bookmarkEnd w:id="139"/>
      <w:r w:rsidRPr="001461CE">
        <w:rPr>
          <w:rFonts w:ascii="Times New Roman" w:eastAsia="楷体_GB2312" w:hAnsi="Times New Roman" w:hint="eastAsia"/>
        </w:rPr>
        <w:t>配套和辅助工程名称、能力（或者负荷）、介质（或者物料）来源</w:t>
      </w:r>
      <w:bookmarkEnd w:id="140"/>
      <w:bookmarkEnd w:id="141"/>
      <w:bookmarkEnd w:id="142"/>
      <w:bookmarkEnd w:id="143"/>
    </w:p>
    <w:p w14:paraId="06359679"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2.5.1</w:t>
      </w:r>
      <w:r w:rsidRPr="001B6610">
        <w:rPr>
          <w:rFonts w:eastAsia="黑体" w:hint="eastAsia"/>
          <w:sz w:val="28"/>
          <w:szCs w:val="28"/>
        </w:rPr>
        <w:t>给排水</w:t>
      </w:r>
    </w:p>
    <w:p w14:paraId="50DA6604" w14:textId="77777777" w:rsidR="0046775E" w:rsidRDefault="0046775E">
      <w:pPr>
        <w:adjustRightInd w:val="0"/>
        <w:snapToGrid w:val="0"/>
        <w:spacing w:line="360" w:lineRule="auto"/>
        <w:ind w:firstLineChars="200" w:firstLine="560"/>
        <w:rPr>
          <w:sz w:val="28"/>
          <w:szCs w:val="28"/>
        </w:rPr>
      </w:pPr>
      <w:bookmarkStart w:id="144" w:name="_Toc406604701"/>
      <w:bookmarkStart w:id="145" w:name="_Toc407263196"/>
      <w:r>
        <w:rPr>
          <w:sz w:val="28"/>
          <w:szCs w:val="28"/>
        </w:rPr>
        <w:t>（</w:t>
      </w:r>
      <w:r>
        <w:rPr>
          <w:sz w:val="28"/>
          <w:szCs w:val="28"/>
        </w:rPr>
        <w:t>1</w:t>
      </w:r>
      <w:r>
        <w:rPr>
          <w:sz w:val="28"/>
          <w:szCs w:val="28"/>
        </w:rPr>
        <w:t>）给水</w:t>
      </w:r>
    </w:p>
    <w:p w14:paraId="65887AEC" w14:textId="77777777" w:rsidR="0046775E" w:rsidRDefault="00034766">
      <w:pPr>
        <w:adjustRightInd w:val="0"/>
        <w:snapToGrid w:val="0"/>
        <w:spacing w:line="360" w:lineRule="auto"/>
        <w:ind w:firstLineChars="200" w:firstLine="560"/>
        <w:rPr>
          <w:color w:val="000000"/>
          <w:sz w:val="28"/>
          <w:szCs w:val="28"/>
        </w:rPr>
      </w:pPr>
      <w:r w:rsidRPr="00034766">
        <w:rPr>
          <w:color w:val="000000"/>
          <w:sz w:val="28"/>
          <w:szCs w:val="28"/>
        </w:rPr>
        <w:t>1</w:t>
      </w:r>
      <w:r w:rsidRPr="00034766">
        <w:rPr>
          <w:color w:val="000000"/>
          <w:sz w:val="28"/>
          <w:szCs w:val="28"/>
        </w:rPr>
        <w:t>）</w:t>
      </w:r>
      <w:r w:rsidR="0046775E">
        <w:rPr>
          <w:rFonts w:hint="eastAsia"/>
          <w:color w:val="000000"/>
          <w:sz w:val="28"/>
          <w:szCs w:val="28"/>
        </w:rPr>
        <w:t>水源</w:t>
      </w:r>
    </w:p>
    <w:p w14:paraId="3FE096E9" w14:textId="77777777" w:rsidR="0046775E" w:rsidRDefault="00E61A1B">
      <w:pPr>
        <w:adjustRightInd w:val="0"/>
        <w:snapToGrid w:val="0"/>
        <w:spacing w:line="360" w:lineRule="auto"/>
        <w:ind w:firstLineChars="200" w:firstLine="560"/>
        <w:rPr>
          <w:color w:val="FF0000"/>
          <w:sz w:val="28"/>
          <w:szCs w:val="28"/>
        </w:rPr>
      </w:pPr>
      <w:r>
        <w:rPr>
          <w:rFonts w:hint="eastAsia"/>
          <w:sz w:val="28"/>
          <w:szCs w:val="28"/>
        </w:rPr>
        <w:t>本项目</w:t>
      </w:r>
      <w:r w:rsidR="0046775E">
        <w:rPr>
          <w:sz w:val="28"/>
          <w:szCs w:val="28"/>
        </w:rPr>
        <w:t>新鲜水用水由化工园区供水管道供给</w:t>
      </w:r>
      <w:r w:rsidR="009C3724">
        <w:rPr>
          <w:rFonts w:hint="eastAsia"/>
          <w:sz w:val="28"/>
          <w:szCs w:val="28"/>
        </w:rPr>
        <w:t>。</w:t>
      </w:r>
    </w:p>
    <w:p w14:paraId="260A470E" w14:textId="77777777" w:rsidR="0046775E" w:rsidRPr="00D75C48" w:rsidRDefault="00034766" w:rsidP="00D75C48">
      <w:pPr>
        <w:adjustRightInd w:val="0"/>
        <w:snapToGrid w:val="0"/>
        <w:spacing w:line="360" w:lineRule="auto"/>
        <w:ind w:left="560"/>
        <w:rPr>
          <w:rFonts w:ascii="宋体" w:hAnsi="宋体" w:hint="eastAsia"/>
          <w:sz w:val="28"/>
          <w:szCs w:val="28"/>
        </w:rPr>
      </w:pPr>
      <w:r w:rsidRPr="00034766">
        <w:rPr>
          <w:sz w:val="28"/>
          <w:szCs w:val="28"/>
        </w:rPr>
        <w:t>2</w:t>
      </w:r>
      <w:r w:rsidRPr="00034766">
        <w:rPr>
          <w:sz w:val="28"/>
          <w:szCs w:val="28"/>
        </w:rPr>
        <w:t>）</w:t>
      </w:r>
      <w:r w:rsidR="00D75C48" w:rsidRPr="00D75C48">
        <w:rPr>
          <w:rFonts w:ascii="宋体" w:hAnsi="宋体" w:hint="eastAsia"/>
          <w:sz w:val="28"/>
          <w:szCs w:val="28"/>
        </w:rPr>
        <w:t>生产给水系统</w:t>
      </w:r>
    </w:p>
    <w:p w14:paraId="7354B8D4" w14:textId="39EEA588" w:rsidR="00D75C48" w:rsidRDefault="0046775E" w:rsidP="00D75C48">
      <w:pPr>
        <w:adjustRightInd w:val="0"/>
        <w:snapToGrid w:val="0"/>
        <w:spacing w:line="360" w:lineRule="auto"/>
        <w:ind w:firstLineChars="200" w:firstLine="560"/>
        <w:rPr>
          <w:sz w:val="28"/>
          <w:szCs w:val="28"/>
        </w:rPr>
      </w:pPr>
      <w:r>
        <w:rPr>
          <w:sz w:val="28"/>
          <w:szCs w:val="28"/>
        </w:rPr>
        <w:t>本项目</w:t>
      </w:r>
      <w:r w:rsidR="00D75C48" w:rsidRPr="00D75C48">
        <w:rPr>
          <w:rFonts w:hint="eastAsia"/>
          <w:sz w:val="28"/>
          <w:szCs w:val="28"/>
        </w:rPr>
        <w:t>生产</w:t>
      </w:r>
      <w:r w:rsidR="009C3724">
        <w:rPr>
          <w:rFonts w:hint="eastAsia"/>
          <w:sz w:val="28"/>
          <w:szCs w:val="28"/>
        </w:rPr>
        <w:t>给水</w:t>
      </w:r>
      <w:r w:rsidR="00D75C48" w:rsidRPr="00D75C48">
        <w:rPr>
          <w:rFonts w:hint="eastAsia"/>
          <w:sz w:val="28"/>
          <w:szCs w:val="28"/>
        </w:rPr>
        <w:t>采用园区一次水管网，主要</w:t>
      </w:r>
      <w:r w:rsidR="009C3724">
        <w:rPr>
          <w:rFonts w:hint="eastAsia"/>
          <w:sz w:val="28"/>
          <w:szCs w:val="28"/>
        </w:rPr>
        <w:t>为锆还蒸车间</w:t>
      </w:r>
      <w:r w:rsidR="00034766">
        <w:rPr>
          <w:rFonts w:hint="eastAsia"/>
          <w:sz w:val="28"/>
          <w:szCs w:val="28"/>
        </w:rPr>
        <w:t>生产</w:t>
      </w:r>
      <w:r w:rsidR="00D75C48" w:rsidRPr="00D75C48">
        <w:rPr>
          <w:rFonts w:hint="eastAsia"/>
          <w:sz w:val="28"/>
          <w:szCs w:val="28"/>
        </w:rPr>
        <w:t>用水，</w:t>
      </w:r>
      <w:r w:rsidR="00CF7875">
        <w:rPr>
          <w:rFonts w:hint="eastAsia"/>
          <w:sz w:val="28"/>
          <w:szCs w:val="28"/>
        </w:rPr>
        <w:t>日用循环水量</w:t>
      </w:r>
      <w:r w:rsidR="00F61864">
        <w:rPr>
          <w:rFonts w:hint="eastAsia"/>
          <w:sz w:val="28"/>
          <w:szCs w:val="28"/>
        </w:rPr>
        <w:t>500m</w:t>
      </w:r>
      <w:r w:rsidR="00F61864" w:rsidRPr="00F61864">
        <w:rPr>
          <w:rFonts w:hint="eastAsia"/>
          <w:sz w:val="28"/>
          <w:szCs w:val="28"/>
          <w:vertAlign w:val="superscript"/>
        </w:rPr>
        <w:t>3</w:t>
      </w:r>
      <w:r w:rsidR="009C3724">
        <w:rPr>
          <w:rFonts w:hint="eastAsia"/>
          <w:sz w:val="28"/>
          <w:szCs w:val="28"/>
        </w:rPr>
        <w:t>，</w:t>
      </w:r>
      <w:r w:rsidR="00D75C48" w:rsidRPr="00D75C48">
        <w:rPr>
          <w:rFonts w:hint="eastAsia"/>
          <w:sz w:val="28"/>
          <w:szCs w:val="28"/>
        </w:rPr>
        <w:t>供水压力</w:t>
      </w:r>
      <w:r w:rsidR="00D75C48" w:rsidRPr="00D75C48">
        <w:rPr>
          <w:rFonts w:hint="eastAsia"/>
          <w:sz w:val="28"/>
          <w:szCs w:val="28"/>
        </w:rPr>
        <w:t>0.4MPa</w:t>
      </w:r>
      <w:r w:rsidR="00D75C48" w:rsidRPr="00D75C48">
        <w:rPr>
          <w:rFonts w:hint="eastAsia"/>
          <w:sz w:val="28"/>
          <w:szCs w:val="28"/>
        </w:rPr>
        <w:t>，厂区生产给水管网呈枝状布置，主管为</w:t>
      </w:r>
      <w:r w:rsidR="00D75C48" w:rsidRPr="00D75C48">
        <w:rPr>
          <w:rFonts w:hint="eastAsia"/>
          <w:sz w:val="28"/>
          <w:szCs w:val="28"/>
        </w:rPr>
        <w:t>DN2</w:t>
      </w:r>
      <w:r w:rsidR="005B4F3C">
        <w:rPr>
          <w:rFonts w:hint="eastAsia"/>
          <w:sz w:val="28"/>
          <w:szCs w:val="28"/>
        </w:rPr>
        <w:t>00</w:t>
      </w:r>
      <w:r w:rsidR="00D75C48" w:rsidRPr="00D75C48">
        <w:rPr>
          <w:rFonts w:hint="eastAsia"/>
          <w:sz w:val="28"/>
          <w:szCs w:val="28"/>
        </w:rPr>
        <w:t>的</w:t>
      </w:r>
      <w:r w:rsidR="00D75C48" w:rsidRPr="00D75C48">
        <w:rPr>
          <w:rFonts w:hint="eastAsia"/>
          <w:sz w:val="28"/>
          <w:szCs w:val="28"/>
        </w:rPr>
        <w:t>PE</w:t>
      </w:r>
      <w:r w:rsidR="00D75C48" w:rsidRPr="00D75C48">
        <w:rPr>
          <w:rFonts w:hint="eastAsia"/>
          <w:sz w:val="28"/>
          <w:szCs w:val="28"/>
        </w:rPr>
        <w:t>给水管，埋地敷设。</w:t>
      </w:r>
    </w:p>
    <w:p w14:paraId="114D8B2F"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2</w:t>
      </w:r>
      <w:r>
        <w:rPr>
          <w:sz w:val="28"/>
          <w:szCs w:val="28"/>
        </w:rPr>
        <w:t>）排水</w:t>
      </w:r>
    </w:p>
    <w:p w14:paraId="66E15706" w14:textId="77777777" w:rsidR="00E61A1B" w:rsidRDefault="00034766">
      <w:pPr>
        <w:adjustRightInd w:val="0"/>
        <w:snapToGrid w:val="0"/>
        <w:spacing w:line="360" w:lineRule="auto"/>
        <w:ind w:firstLineChars="200" w:firstLine="560"/>
        <w:rPr>
          <w:rFonts w:ascii="宋体" w:hAnsi="宋体" w:hint="eastAsia"/>
          <w:sz w:val="28"/>
          <w:szCs w:val="28"/>
        </w:rPr>
      </w:pPr>
      <w:r w:rsidRPr="00034766">
        <w:rPr>
          <w:sz w:val="28"/>
          <w:szCs w:val="28"/>
        </w:rPr>
        <w:t>1</w:t>
      </w:r>
      <w:r w:rsidRPr="00034766">
        <w:rPr>
          <w:sz w:val="28"/>
          <w:szCs w:val="28"/>
        </w:rPr>
        <w:t>）</w:t>
      </w:r>
      <w:r w:rsidR="00E61A1B" w:rsidRPr="00E61A1B">
        <w:rPr>
          <w:rFonts w:ascii="宋体" w:hAnsi="宋体" w:hint="eastAsia"/>
          <w:sz w:val="28"/>
          <w:szCs w:val="28"/>
        </w:rPr>
        <w:t>排水系统</w:t>
      </w:r>
    </w:p>
    <w:p w14:paraId="6DD46FEC" w14:textId="77777777" w:rsidR="00E61A1B" w:rsidRPr="00E61A1B" w:rsidRDefault="00E61A1B" w:rsidP="00E61A1B">
      <w:pPr>
        <w:adjustRightInd w:val="0"/>
        <w:snapToGrid w:val="0"/>
        <w:spacing w:line="360" w:lineRule="auto"/>
        <w:ind w:firstLineChars="200" w:firstLine="560"/>
        <w:rPr>
          <w:sz w:val="28"/>
          <w:szCs w:val="28"/>
        </w:rPr>
      </w:pPr>
      <w:r w:rsidRPr="00E61A1B">
        <w:rPr>
          <w:rFonts w:hint="eastAsia"/>
          <w:sz w:val="28"/>
          <w:szCs w:val="28"/>
        </w:rPr>
        <w:t>本</w:t>
      </w:r>
      <w:r>
        <w:rPr>
          <w:rFonts w:hint="eastAsia"/>
          <w:sz w:val="28"/>
          <w:szCs w:val="28"/>
        </w:rPr>
        <w:t>项目</w:t>
      </w:r>
      <w:r w:rsidR="00D17DFB">
        <w:rPr>
          <w:rFonts w:hint="eastAsia"/>
          <w:sz w:val="28"/>
          <w:szCs w:val="28"/>
        </w:rPr>
        <w:t>生产车间</w:t>
      </w:r>
      <w:r w:rsidR="00D17DFB" w:rsidRPr="000F754F">
        <w:rPr>
          <w:rFonts w:hint="eastAsia"/>
          <w:sz w:val="28"/>
          <w:szCs w:val="28"/>
        </w:rPr>
        <w:t>不涉及生产废水</w:t>
      </w:r>
      <w:r w:rsidR="00D17DFB">
        <w:rPr>
          <w:rFonts w:hint="eastAsia"/>
          <w:sz w:val="28"/>
          <w:szCs w:val="28"/>
        </w:rPr>
        <w:t>，</w:t>
      </w:r>
      <w:r w:rsidRPr="00E61A1B">
        <w:rPr>
          <w:rFonts w:hint="eastAsia"/>
          <w:sz w:val="28"/>
          <w:szCs w:val="28"/>
        </w:rPr>
        <w:t>设置一套雨水排水管网，收集</w:t>
      </w:r>
      <w:r w:rsidR="00D17DFB">
        <w:rPr>
          <w:rFonts w:hint="eastAsia"/>
          <w:sz w:val="28"/>
          <w:szCs w:val="28"/>
        </w:rPr>
        <w:t>厂区</w:t>
      </w:r>
      <w:r w:rsidR="00C77FDB">
        <w:rPr>
          <w:rFonts w:hint="eastAsia"/>
          <w:sz w:val="28"/>
          <w:szCs w:val="28"/>
        </w:rPr>
        <w:t>雨水</w:t>
      </w:r>
      <w:r w:rsidRPr="00E61A1B">
        <w:rPr>
          <w:rFonts w:hint="eastAsia"/>
          <w:sz w:val="28"/>
          <w:szCs w:val="28"/>
        </w:rPr>
        <w:t>等。</w:t>
      </w:r>
    </w:p>
    <w:p w14:paraId="09D69C69" w14:textId="77777777" w:rsidR="001536B3" w:rsidRPr="001536B3" w:rsidRDefault="00034766" w:rsidP="001536B3">
      <w:pPr>
        <w:adjustRightInd w:val="0"/>
        <w:snapToGrid w:val="0"/>
        <w:spacing w:line="360" w:lineRule="auto"/>
        <w:ind w:firstLineChars="200" w:firstLine="560"/>
        <w:rPr>
          <w:sz w:val="28"/>
          <w:szCs w:val="28"/>
        </w:rPr>
      </w:pPr>
      <w:r w:rsidRPr="00034766">
        <w:rPr>
          <w:sz w:val="28"/>
          <w:szCs w:val="28"/>
        </w:rPr>
        <w:t>2</w:t>
      </w:r>
      <w:r w:rsidRPr="00034766">
        <w:rPr>
          <w:sz w:val="28"/>
          <w:szCs w:val="28"/>
        </w:rPr>
        <w:t>）</w:t>
      </w:r>
      <w:r w:rsidR="001536B3" w:rsidRPr="001536B3">
        <w:rPr>
          <w:rFonts w:hint="eastAsia"/>
          <w:sz w:val="28"/>
          <w:szCs w:val="28"/>
        </w:rPr>
        <w:t>事故水</w:t>
      </w:r>
      <w:r w:rsidR="001536B3">
        <w:rPr>
          <w:rFonts w:hint="eastAsia"/>
          <w:sz w:val="28"/>
          <w:szCs w:val="28"/>
        </w:rPr>
        <w:t>系统</w:t>
      </w:r>
    </w:p>
    <w:p w14:paraId="093B1C60" w14:textId="77777777" w:rsidR="001536B3" w:rsidRPr="001536B3" w:rsidRDefault="001536B3" w:rsidP="001536B3">
      <w:pPr>
        <w:adjustRightInd w:val="0"/>
        <w:snapToGrid w:val="0"/>
        <w:spacing w:line="360" w:lineRule="auto"/>
        <w:ind w:firstLineChars="200" w:firstLine="560"/>
        <w:rPr>
          <w:sz w:val="28"/>
          <w:szCs w:val="28"/>
        </w:rPr>
      </w:pPr>
      <w:r w:rsidRPr="001536B3">
        <w:rPr>
          <w:rFonts w:hint="eastAsia"/>
          <w:sz w:val="28"/>
          <w:szCs w:val="28"/>
        </w:rPr>
        <w:t>根据《化工建设项目环境保护工程设计标准》</w:t>
      </w:r>
      <w:r w:rsidR="00754E39">
        <w:rPr>
          <w:rFonts w:hint="eastAsia"/>
          <w:sz w:val="28"/>
          <w:szCs w:val="28"/>
        </w:rPr>
        <w:t>（</w:t>
      </w:r>
      <w:r w:rsidRPr="001536B3">
        <w:rPr>
          <w:rFonts w:hint="eastAsia"/>
          <w:sz w:val="28"/>
          <w:szCs w:val="28"/>
        </w:rPr>
        <w:t>GB/T</w:t>
      </w:r>
      <w:r w:rsidR="00754E39">
        <w:rPr>
          <w:rFonts w:hint="eastAsia"/>
          <w:sz w:val="28"/>
          <w:szCs w:val="28"/>
        </w:rPr>
        <w:t xml:space="preserve"> </w:t>
      </w:r>
      <w:r w:rsidRPr="001536B3">
        <w:rPr>
          <w:rFonts w:hint="eastAsia"/>
          <w:sz w:val="28"/>
          <w:szCs w:val="28"/>
        </w:rPr>
        <w:t>50483-2019</w:t>
      </w:r>
      <w:r w:rsidR="00754E39">
        <w:rPr>
          <w:rFonts w:hint="eastAsia"/>
          <w:sz w:val="28"/>
          <w:szCs w:val="28"/>
        </w:rPr>
        <w:t>）</w:t>
      </w:r>
      <w:r w:rsidRPr="001536B3">
        <w:rPr>
          <w:rFonts w:hint="eastAsia"/>
          <w:sz w:val="28"/>
          <w:szCs w:val="28"/>
        </w:rPr>
        <w:t>第</w:t>
      </w:r>
      <w:r w:rsidRPr="001536B3">
        <w:rPr>
          <w:rFonts w:hint="eastAsia"/>
          <w:sz w:val="28"/>
          <w:szCs w:val="28"/>
        </w:rPr>
        <w:t>6.6.3</w:t>
      </w:r>
      <w:r w:rsidRPr="001536B3">
        <w:rPr>
          <w:rFonts w:hint="eastAsia"/>
          <w:sz w:val="28"/>
          <w:szCs w:val="28"/>
        </w:rPr>
        <w:t>条第</w:t>
      </w:r>
      <w:r w:rsidRPr="001536B3">
        <w:rPr>
          <w:rFonts w:hint="eastAsia"/>
          <w:sz w:val="28"/>
          <w:szCs w:val="28"/>
        </w:rPr>
        <w:t>1</w:t>
      </w:r>
      <w:r w:rsidRPr="001536B3">
        <w:rPr>
          <w:rFonts w:hint="eastAsia"/>
          <w:sz w:val="28"/>
          <w:szCs w:val="28"/>
        </w:rPr>
        <w:t>款和《事故状态下水体污染的预防和控制规范》</w:t>
      </w:r>
      <w:r w:rsidR="00754E39" w:rsidRPr="00D17DFB">
        <w:rPr>
          <w:rFonts w:hint="eastAsia"/>
          <w:sz w:val="28"/>
          <w:szCs w:val="28"/>
        </w:rPr>
        <w:t>（</w:t>
      </w:r>
      <w:r w:rsidRPr="00D17DFB">
        <w:rPr>
          <w:rFonts w:hint="eastAsia"/>
          <w:sz w:val="28"/>
          <w:szCs w:val="28"/>
        </w:rPr>
        <w:t>Q/SY 08190-2019</w:t>
      </w:r>
      <w:r w:rsidR="00754E39" w:rsidRPr="00D17DFB">
        <w:rPr>
          <w:rFonts w:hint="eastAsia"/>
          <w:sz w:val="28"/>
          <w:szCs w:val="28"/>
        </w:rPr>
        <w:t>）</w:t>
      </w:r>
      <w:r w:rsidRPr="001536B3">
        <w:rPr>
          <w:rFonts w:hint="eastAsia"/>
          <w:sz w:val="28"/>
          <w:szCs w:val="28"/>
        </w:rPr>
        <w:t>附录</w:t>
      </w:r>
      <w:r w:rsidRPr="001536B3">
        <w:rPr>
          <w:rFonts w:hint="eastAsia"/>
          <w:sz w:val="28"/>
          <w:szCs w:val="28"/>
        </w:rPr>
        <w:t>B</w:t>
      </w:r>
      <w:r w:rsidRPr="001536B3">
        <w:rPr>
          <w:rFonts w:hint="eastAsia"/>
          <w:sz w:val="28"/>
          <w:szCs w:val="28"/>
        </w:rPr>
        <w:t>的计算公式，消防事故池容积合理性分析的计算公式：</w:t>
      </w:r>
    </w:p>
    <w:p w14:paraId="3BBC3324" w14:textId="77777777" w:rsidR="00847F75" w:rsidRDefault="001536B3" w:rsidP="001536B3">
      <w:pPr>
        <w:adjustRightInd w:val="0"/>
        <w:snapToGrid w:val="0"/>
        <w:spacing w:line="360" w:lineRule="auto"/>
        <w:ind w:firstLineChars="200" w:firstLine="560"/>
        <w:rPr>
          <w:sz w:val="28"/>
          <w:szCs w:val="28"/>
        </w:rPr>
      </w:pPr>
      <w:r w:rsidRPr="001536B3">
        <w:rPr>
          <w:rFonts w:hint="eastAsia"/>
          <w:sz w:val="28"/>
          <w:szCs w:val="28"/>
        </w:rPr>
        <w:t>V</w:t>
      </w:r>
      <w:r w:rsidRPr="00754E39">
        <w:rPr>
          <w:rFonts w:hint="eastAsia"/>
          <w:sz w:val="28"/>
          <w:szCs w:val="28"/>
          <w:vertAlign w:val="subscript"/>
        </w:rPr>
        <w:t>总</w:t>
      </w:r>
      <w:r w:rsidRPr="001536B3">
        <w:rPr>
          <w:rFonts w:hint="eastAsia"/>
          <w:sz w:val="28"/>
          <w:szCs w:val="28"/>
        </w:rPr>
        <w:t>=</w:t>
      </w:r>
      <w:r w:rsidR="00CC1030">
        <w:rPr>
          <w:rFonts w:hint="eastAsia"/>
          <w:sz w:val="28"/>
          <w:szCs w:val="28"/>
        </w:rPr>
        <w:t>（</w:t>
      </w:r>
      <w:r w:rsidR="00CC1030">
        <w:rPr>
          <w:rFonts w:hint="eastAsia"/>
          <w:sz w:val="28"/>
          <w:szCs w:val="28"/>
        </w:rPr>
        <w:t>V</w:t>
      </w:r>
      <w:r w:rsidR="00CC1030" w:rsidRPr="00CC1030">
        <w:rPr>
          <w:rFonts w:hint="eastAsia"/>
          <w:sz w:val="28"/>
          <w:szCs w:val="28"/>
          <w:vertAlign w:val="subscript"/>
        </w:rPr>
        <w:t>1</w:t>
      </w:r>
      <w:r w:rsidR="00CC1030" w:rsidRPr="00CC1030">
        <w:rPr>
          <w:sz w:val="28"/>
          <w:szCs w:val="28"/>
        </w:rPr>
        <w:t>+</w:t>
      </w:r>
      <w:r w:rsidRPr="001536B3">
        <w:rPr>
          <w:rFonts w:hint="eastAsia"/>
          <w:sz w:val="28"/>
          <w:szCs w:val="28"/>
        </w:rPr>
        <w:t>V</w:t>
      </w:r>
      <w:r w:rsidRPr="00754E39">
        <w:rPr>
          <w:rFonts w:hint="eastAsia"/>
          <w:sz w:val="28"/>
          <w:szCs w:val="28"/>
          <w:vertAlign w:val="subscript"/>
        </w:rPr>
        <w:t>2</w:t>
      </w:r>
      <w:r w:rsidR="00CC1030">
        <w:rPr>
          <w:rFonts w:hint="eastAsia"/>
          <w:sz w:val="28"/>
          <w:szCs w:val="28"/>
        </w:rPr>
        <w:t>-V</w:t>
      </w:r>
      <w:r w:rsidR="00CC1030" w:rsidRPr="00CC1030">
        <w:rPr>
          <w:rFonts w:hint="eastAsia"/>
          <w:sz w:val="28"/>
          <w:szCs w:val="28"/>
          <w:vertAlign w:val="subscript"/>
        </w:rPr>
        <w:t>3</w:t>
      </w:r>
      <w:r w:rsidR="00CC1030">
        <w:rPr>
          <w:rFonts w:hint="eastAsia"/>
          <w:sz w:val="28"/>
          <w:szCs w:val="28"/>
        </w:rPr>
        <w:t>）</w:t>
      </w:r>
      <w:r w:rsidR="00CC1030" w:rsidRPr="00CC1030">
        <w:rPr>
          <w:rFonts w:hint="eastAsia"/>
          <w:sz w:val="28"/>
          <w:szCs w:val="28"/>
          <w:vertAlign w:val="subscript"/>
        </w:rPr>
        <w:t>max</w:t>
      </w:r>
      <w:r w:rsidR="00847F75" w:rsidRPr="00847F75">
        <w:rPr>
          <w:sz w:val="28"/>
          <w:szCs w:val="28"/>
        </w:rPr>
        <w:t>+</w:t>
      </w:r>
      <w:r w:rsidR="00847F75">
        <w:rPr>
          <w:rFonts w:hint="eastAsia"/>
          <w:sz w:val="28"/>
          <w:szCs w:val="28"/>
        </w:rPr>
        <w:t>V</w:t>
      </w:r>
      <w:r w:rsidR="00847F75" w:rsidRPr="00847F75">
        <w:rPr>
          <w:rFonts w:hint="eastAsia"/>
          <w:sz w:val="28"/>
          <w:szCs w:val="28"/>
          <w:vertAlign w:val="subscript"/>
        </w:rPr>
        <w:t>4</w:t>
      </w:r>
      <w:r w:rsidRPr="001536B3">
        <w:rPr>
          <w:rFonts w:hint="eastAsia"/>
          <w:sz w:val="28"/>
          <w:szCs w:val="28"/>
        </w:rPr>
        <w:t>+V</w:t>
      </w:r>
      <w:r w:rsidRPr="00754E39">
        <w:rPr>
          <w:rFonts w:hint="eastAsia"/>
          <w:sz w:val="28"/>
          <w:szCs w:val="28"/>
          <w:vertAlign w:val="subscript"/>
        </w:rPr>
        <w:t>5</w:t>
      </w:r>
      <w:r w:rsidR="00F47F04" w:rsidRPr="00F47F04">
        <w:rPr>
          <w:rFonts w:hint="eastAsia"/>
          <w:sz w:val="28"/>
          <w:szCs w:val="28"/>
        </w:rPr>
        <w:t>=</w:t>
      </w:r>
      <w:r w:rsidR="00F47F04">
        <w:rPr>
          <w:rFonts w:hint="eastAsia"/>
          <w:sz w:val="28"/>
          <w:szCs w:val="28"/>
        </w:rPr>
        <w:t>V</w:t>
      </w:r>
      <w:r w:rsidR="00F47F04" w:rsidRPr="00F47F04">
        <w:rPr>
          <w:rFonts w:hint="eastAsia"/>
          <w:sz w:val="28"/>
          <w:szCs w:val="28"/>
          <w:vertAlign w:val="subscript"/>
        </w:rPr>
        <w:t>2</w:t>
      </w:r>
      <w:r w:rsidR="00F47F04" w:rsidRPr="00F47F04">
        <w:rPr>
          <w:sz w:val="28"/>
          <w:szCs w:val="28"/>
        </w:rPr>
        <w:t>+</w:t>
      </w:r>
      <w:r w:rsidR="00F47F04">
        <w:rPr>
          <w:rFonts w:hint="eastAsia"/>
          <w:sz w:val="28"/>
          <w:szCs w:val="28"/>
        </w:rPr>
        <w:t>V</w:t>
      </w:r>
      <w:r w:rsidR="00F47F04" w:rsidRPr="00F47F04">
        <w:rPr>
          <w:rFonts w:hint="eastAsia"/>
          <w:sz w:val="28"/>
          <w:szCs w:val="28"/>
          <w:vertAlign w:val="subscript"/>
        </w:rPr>
        <w:t>5</w:t>
      </w:r>
      <w:r w:rsidR="00F47F04">
        <w:rPr>
          <w:rFonts w:hint="eastAsia"/>
          <w:sz w:val="28"/>
          <w:szCs w:val="28"/>
        </w:rPr>
        <w:t>=</w:t>
      </w:r>
    </w:p>
    <w:p w14:paraId="3E02C29F" w14:textId="05F0B52E" w:rsidR="001536B3" w:rsidRPr="001536B3" w:rsidRDefault="001536B3" w:rsidP="001536B3">
      <w:pPr>
        <w:adjustRightInd w:val="0"/>
        <w:snapToGrid w:val="0"/>
        <w:spacing w:line="360" w:lineRule="auto"/>
        <w:ind w:firstLineChars="200" w:firstLine="560"/>
        <w:rPr>
          <w:sz w:val="28"/>
          <w:szCs w:val="28"/>
        </w:rPr>
      </w:pPr>
      <w:r w:rsidRPr="001536B3">
        <w:rPr>
          <w:rFonts w:hint="eastAsia"/>
          <w:sz w:val="28"/>
          <w:szCs w:val="28"/>
        </w:rPr>
        <w:t>10</w:t>
      </w:r>
      <w:r w:rsidRPr="001536B3">
        <w:rPr>
          <w:rFonts w:hint="eastAsia"/>
          <w:sz w:val="28"/>
          <w:szCs w:val="28"/>
        </w:rPr>
        <w:t>×</w:t>
      </w:r>
      <w:r w:rsidRPr="001536B3">
        <w:rPr>
          <w:rFonts w:hint="eastAsia"/>
          <w:sz w:val="28"/>
          <w:szCs w:val="28"/>
        </w:rPr>
        <w:t>486.1</w:t>
      </w:r>
      <w:r w:rsidRPr="001536B3">
        <w:rPr>
          <w:rFonts w:hint="eastAsia"/>
          <w:sz w:val="28"/>
          <w:szCs w:val="28"/>
        </w:rPr>
        <w:t>÷</w:t>
      </w:r>
      <w:r w:rsidRPr="001536B3">
        <w:rPr>
          <w:rFonts w:hint="eastAsia"/>
          <w:sz w:val="28"/>
          <w:szCs w:val="28"/>
        </w:rPr>
        <w:t>64.6</w:t>
      </w:r>
      <w:r w:rsidRPr="001536B3">
        <w:rPr>
          <w:rFonts w:hint="eastAsia"/>
          <w:sz w:val="28"/>
          <w:szCs w:val="28"/>
        </w:rPr>
        <w:t>×</w:t>
      </w:r>
      <w:r w:rsidRPr="001536B3">
        <w:rPr>
          <w:rFonts w:hint="eastAsia"/>
          <w:sz w:val="28"/>
          <w:szCs w:val="28"/>
        </w:rPr>
        <w:t>13.752961=</w:t>
      </w:r>
      <w:r w:rsidR="00FB34DF">
        <w:rPr>
          <w:rFonts w:hint="eastAsia"/>
          <w:sz w:val="28"/>
          <w:szCs w:val="28"/>
        </w:rPr>
        <w:t>1</w:t>
      </w:r>
      <w:r w:rsidR="005D678B">
        <w:rPr>
          <w:rFonts w:hint="eastAsia"/>
          <w:sz w:val="28"/>
          <w:szCs w:val="28"/>
        </w:rPr>
        <w:t>034</w:t>
      </w:r>
      <w:r w:rsidR="00FB34DF">
        <w:rPr>
          <w:rFonts w:hint="eastAsia"/>
          <w:sz w:val="28"/>
          <w:szCs w:val="28"/>
        </w:rPr>
        <w:t>.88</w:t>
      </w:r>
      <w:r w:rsidRPr="001536B3">
        <w:rPr>
          <w:rFonts w:hint="eastAsia"/>
          <w:sz w:val="28"/>
          <w:szCs w:val="28"/>
        </w:rPr>
        <w:t>m</w:t>
      </w:r>
      <w:r w:rsidRPr="001536B3">
        <w:rPr>
          <w:rFonts w:hint="eastAsia"/>
          <w:sz w:val="28"/>
          <w:szCs w:val="28"/>
        </w:rPr>
        <w:t>³。</w:t>
      </w:r>
    </w:p>
    <w:p w14:paraId="0AF11FBD" w14:textId="77777777" w:rsidR="00847F75" w:rsidRPr="00847F75" w:rsidRDefault="00847F75" w:rsidP="001536B3">
      <w:pPr>
        <w:adjustRightInd w:val="0"/>
        <w:snapToGrid w:val="0"/>
        <w:spacing w:line="360" w:lineRule="auto"/>
        <w:ind w:firstLineChars="200" w:firstLine="560"/>
        <w:rPr>
          <w:sz w:val="28"/>
          <w:szCs w:val="28"/>
        </w:rPr>
      </w:pPr>
      <w:r>
        <w:rPr>
          <w:rFonts w:hint="eastAsia"/>
          <w:sz w:val="28"/>
          <w:szCs w:val="28"/>
        </w:rPr>
        <w:t>V</w:t>
      </w:r>
      <w:r w:rsidRPr="00847F75">
        <w:rPr>
          <w:rFonts w:hint="eastAsia"/>
          <w:sz w:val="28"/>
          <w:szCs w:val="28"/>
          <w:vertAlign w:val="subscript"/>
        </w:rPr>
        <w:t>1</w:t>
      </w:r>
      <w:r w:rsidRPr="00847F75">
        <w:rPr>
          <w:sz w:val="28"/>
          <w:szCs w:val="28"/>
        </w:rPr>
        <w:t>---</w:t>
      </w:r>
      <w:r>
        <w:rPr>
          <w:rFonts w:hint="eastAsia"/>
          <w:sz w:val="28"/>
          <w:szCs w:val="28"/>
        </w:rPr>
        <w:t>收集系统范围内发生事故的物料量，</w:t>
      </w:r>
      <w:r>
        <w:rPr>
          <w:rFonts w:hint="eastAsia"/>
          <w:sz w:val="28"/>
          <w:szCs w:val="28"/>
        </w:rPr>
        <w:t>m</w:t>
      </w:r>
      <w:r w:rsidRPr="00847F75">
        <w:rPr>
          <w:rFonts w:hint="eastAsia"/>
          <w:sz w:val="28"/>
          <w:szCs w:val="28"/>
          <w:vertAlign w:val="superscript"/>
        </w:rPr>
        <w:t>3</w:t>
      </w:r>
      <w:r>
        <w:rPr>
          <w:rFonts w:hint="eastAsia"/>
          <w:sz w:val="28"/>
          <w:szCs w:val="28"/>
        </w:rPr>
        <w:t>；</w:t>
      </w:r>
    </w:p>
    <w:p w14:paraId="5F5B3E32" w14:textId="77777777" w:rsidR="001536B3" w:rsidRDefault="001536B3" w:rsidP="001536B3">
      <w:pPr>
        <w:adjustRightInd w:val="0"/>
        <w:snapToGrid w:val="0"/>
        <w:spacing w:line="360" w:lineRule="auto"/>
        <w:ind w:firstLineChars="200" w:firstLine="560"/>
        <w:rPr>
          <w:sz w:val="28"/>
          <w:szCs w:val="28"/>
        </w:rPr>
      </w:pPr>
      <w:r w:rsidRPr="001536B3">
        <w:rPr>
          <w:rFonts w:hint="eastAsia"/>
          <w:sz w:val="28"/>
          <w:szCs w:val="28"/>
        </w:rPr>
        <w:t>V</w:t>
      </w:r>
      <w:r w:rsidRPr="00754E39">
        <w:rPr>
          <w:rFonts w:hint="eastAsia"/>
          <w:sz w:val="28"/>
          <w:szCs w:val="28"/>
          <w:vertAlign w:val="subscript"/>
        </w:rPr>
        <w:t>2</w:t>
      </w:r>
      <w:r w:rsidRPr="001536B3">
        <w:rPr>
          <w:rFonts w:hint="eastAsia"/>
          <w:sz w:val="28"/>
          <w:szCs w:val="28"/>
        </w:rPr>
        <w:t>---</w:t>
      </w:r>
      <w:r w:rsidRPr="001536B3">
        <w:rPr>
          <w:rFonts w:hint="eastAsia"/>
          <w:sz w:val="28"/>
          <w:szCs w:val="28"/>
        </w:rPr>
        <w:t>发生事故的储罐或装置的消防水量，</w:t>
      </w:r>
      <w:r w:rsidRPr="001536B3">
        <w:rPr>
          <w:rFonts w:hint="eastAsia"/>
          <w:sz w:val="28"/>
          <w:szCs w:val="28"/>
        </w:rPr>
        <w:t>m</w:t>
      </w:r>
      <w:r w:rsidRPr="001536B3">
        <w:rPr>
          <w:rFonts w:hint="eastAsia"/>
          <w:sz w:val="28"/>
          <w:szCs w:val="28"/>
        </w:rPr>
        <w:t>³；</w:t>
      </w:r>
    </w:p>
    <w:p w14:paraId="4A6DE845" w14:textId="77777777" w:rsidR="00847F75" w:rsidRDefault="00847F75" w:rsidP="001536B3">
      <w:pPr>
        <w:adjustRightInd w:val="0"/>
        <w:snapToGrid w:val="0"/>
        <w:spacing w:line="360" w:lineRule="auto"/>
        <w:ind w:firstLineChars="200" w:firstLine="560"/>
        <w:rPr>
          <w:sz w:val="28"/>
          <w:szCs w:val="28"/>
        </w:rPr>
      </w:pPr>
      <w:r>
        <w:rPr>
          <w:rFonts w:hint="eastAsia"/>
          <w:sz w:val="28"/>
          <w:szCs w:val="28"/>
        </w:rPr>
        <w:t>V</w:t>
      </w:r>
      <w:r w:rsidRPr="00847F75">
        <w:rPr>
          <w:rFonts w:hint="eastAsia"/>
          <w:sz w:val="28"/>
          <w:szCs w:val="28"/>
          <w:vertAlign w:val="subscript"/>
        </w:rPr>
        <w:t>3</w:t>
      </w:r>
      <w:r w:rsidRPr="00847F75">
        <w:rPr>
          <w:sz w:val="28"/>
          <w:szCs w:val="28"/>
        </w:rPr>
        <w:t>---</w:t>
      </w:r>
      <w:r w:rsidRPr="00847F75">
        <w:rPr>
          <w:rFonts w:hint="eastAsia"/>
          <w:sz w:val="28"/>
          <w:szCs w:val="28"/>
        </w:rPr>
        <w:t>发生事故时可以转输到其他储存或处理设施的物料量</w:t>
      </w:r>
      <w:r>
        <w:rPr>
          <w:rFonts w:hint="eastAsia"/>
          <w:sz w:val="28"/>
          <w:szCs w:val="28"/>
        </w:rPr>
        <w:t>，</w:t>
      </w:r>
      <w:r>
        <w:rPr>
          <w:rFonts w:hint="eastAsia"/>
          <w:sz w:val="28"/>
          <w:szCs w:val="28"/>
        </w:rPr>
        <w:t>m</w:t>
      </w:r>
      <w:r w:rsidRPr="00847F75">
        <w:rPr>
          <w:rFonts w:hint="eastAsia"/>
          <w:sz w:val="28"/>
          <w:szCs w:val="28"/>
          <w:vertAlign w:val="superscript"/>
        </w:rPr>
        <w:t>3</w:t>
      </w:r>
      <w:r>
        <w:rPr>
          <w:rFonts w:hint="eastAsia"/>
          <w:sz w:val="28"/>
          <w:szCs w:val="28"/>
        </w:rPr>
        <w:t>；</w:t>
      </w:r>
    </w:p>
    <w:p w14:paraId="75746C51" w14:textId="77777777" w:rsidR="00847F75" w:rsidRPr="001536B3" w:rsidRDefault="00847F75" w:rsidP="001536B3">
      <w:pPr>
        <w:adjustRightInd w:val="0"/>
        <w:snapToGrid w:val="0"/>
        <w:spacing w:line="360" w:lineRule="auto"/>
        <w:ind w:firstLineChars="200" w:firstLine="560"/>
        <w:rPr>
          <w:sz w:val="28"/>
          <w:szCs w:val="28"/>
        </w:rPr>
      </w:pPr>
      <w:r>
        <w:rPr>
          <w:rFonts w:hint="eastAsia"/>
          <w:sz w:val="28"/>
          <w:szCs w:val="28"/>
        </w:rPr>
        <w:t>V</w:t>
      </w:r>
      <w:r w:rsidRPr="00847F75">
        <w:rPr>
          <w:rFonts w:hint="eastAsia"/>
          <w:sz w:val="28"/>
          <w:szCs w:val="28"/>
          <w:vertAlign w:val="subscript"/>
        </w:rPr>
        <w:t>4</w:t>
      </w:r>
      <w:r w:rsidRPr="00847F75">
        <w:rPr>
          <w:sz w:val="28"/>
          <w:szCs w:val="28"/>
        </w:rPr>
        <w:t>---</w:t>
      </w:r>
      <w:r w:rsidRPr="00847F75">
        <w:rPr>
          <w:rFonts w:hint="eastAsia"/>
          <w:sz w:val="28"/>
          <w:szCs w:val="28"/>
        </w:rPr>
        <w:t>发生事故时仍必须进入该收集系统的生产废水量</w:t>
      </w:r>
      <w:r>
        <w:rPr>
          <w:rFonts w:hint="eastAsia"/>
          <w:sz w:val="28"/>
          <w:szCs w:val="28"/>
        </w:rPr>
        <w:t>，</w:t>
      </w:r>
      <w:r>
        <w:rPr>
          <w:rFonts w:hint="eastAsia"/>
          <w:sz w:val="28"/>
          <w:szCs w:val="28"/>
        </w:rPr>
        <w:t>m</w:t>
      </w:r>
      <w:r w:rsidRPr="00847F75">
        <w:rPr>
          <w:rFonts w:hint="eastAsia"/>
          <w:sz w:val="28"/>
          <w:szCs w:val="28"/>
          <w:vertAlign w:val="superscript"/>
        </w:rPr>
        <w:t>3</w:t>
      </w:r>
      <w:r>
        <w:rPr>
          <w:rFonts w:hint="eastAsia"/>
          <w:sz w:val="28"/>
          <w:szCs w:val="28"/>
        </w:rPr>
        <w:t>；</w:t>
      </w:r>
    </w:p>
    <w:p w14:paraId="0E6C43AF" w14:textId="77777777" w:rsidR="001536B3" w:rsidRPr="001536B3" w:rsidRDefault="001536B3" w:rsidP="001536B3">
      <w:pPr>
        <w:adjustRightInd w:val="0"/>
        <w:snapToGrid w:val="0"/>
        <w:spacing w:line="360" w:lineRule="auto"/>
        <w:ind w:firstLineChars="200" w:firstLine="560"/>
        <w:rPr>
          <w:sz w:val="28"/>
          <w:szCs w:val="28"/>
        </w:rPr>
      </w:pPr>
      <w:r w:rsidRPr="001536B3">
        <w:rPr>
          <w:rFonts w:hint="eastAsia"/>
          <w:sz w:val="28"/>
          <w:szCs w:val="28"/>
        </w:rPr>
        <w:t>V</w:t>
      </w:r>
      <w:r w:rsidRPr="00754E39">
        <w:rPr>
          <w:rFonts w:hint="eastAsia"/>
          <w:sz w:val="28"/>
          <w:szCs w:val="28"/>
          <w:vertAlign w:val="subscript"/>
        </w:rPr>
        <w:t>5</w:t>
      </w:r>
      <w:r w:rsidRPr="001536B3">
        <w:rPr>
          <w:rFonts w:hint="eastAsia"/>
          <w:sz w:val="28"/>
          <w:szCs w:val="28"/>
        </w:rPr>
        <w:t>---</w:t>
      </w:r>
      <w:r w:rsidRPr="001536B3">
        <w:rPr>
          <w:rFonts w:hint="eastAsia"/>
          <w:sz w:val="28"/>
          <w:szCs w:val="28"/>
        </w:rPr>
        <w:t>发生事故时可能进入该收集系统的降雨量，</w:t>
      </w:r>
      <w:r w:rsidRPr="001536B3">
        <w:rPr>
          <w:rFonts w:hint="eastAsia"/>
          <w:sz w:val="28"/>
          <w:szCs w:val="28"/>
        </w:rPr>
        <w:t>m</w:t>
      </w:r>
      <w:r w:rsidRPr="001536B3">
        <w:rPr>
          <w:rFonts w:hint="eastAsia"/>
          <w:sz w:val="28"/>
          <w:szCs w:val="28"/>
        </w:rPr>
        <w:t>³。</w:t>
      </w:r>
    </w:p>
    <w:p w14:paraId="6A6D458C" w14:textId="68FED8C5" w:rsidR="00847F75" w:rsidRDefault="00D77552" w:rsidP="001536B3">
      <w:pPr>
        <w:adjustRightInd w:val="0"/>
        <w:snapToGrid w:val="0"/>
        <w:spacing w:line="360" w:lineRule="auto"/>
        <w:ind w:firstLineChars="200" w:firstLine="560"/>
        <w:rPr>
          <w:sz w:val="28"/>
          <w:szCs w:val="28"/>
        </w:rPr>
      </w:pPr>
      <w:r w:rsidRPr="007A48E7">
        <w:rPr>
          <w:rFonts w:hint="eastAsia"/>
          <w:sz w:val="28"/>
          <w:szCs w:val="28"/>
        </w:rPr>
        <w:lastRenderedPageBreak/>
        <w:t>（</w:t>
      </w:r>
      <w:r w:rsidRPr="007A48E7">
        <w:rPr>
          <w:rFonts w:hint="eastAsia"/>
          <w:sz w:val="28"/>
          <w:szCs w:val="28"/>
        </w:rPr>
        <w:t>V</w:t>
      </w:r>
      <w:r w:rsidRPr="007A48E7">
        <w:rPr>
          <w:rFonts w:hint="eastAsia"/>
          <w:sz w:val="28"/>
          <w:szCs w:val="28"/>
          <w:vertAlign w:val="subscript"/>
        </w:rPr>
        <w:t>1</w:t>
      </w:r>
      <w:r w:rsidRPr="007A48E7">
        <w:rPr>
          <w:sz w:val="28"/>
          <w:szCs w:val="28"/>
        </w:rPr>
        <w:t>+</w:t>
      </w:r>
      <w:r w:rsidRPr="007A48E7">
        <w:rPr>
          <w:rFonts w:hint="eastAsia"/>
          <w:sz w:val="28"/>
          <w:szCs w:val="28"/>
        </w:rPr>
        <w:t>V</w:t>
      </w:r>
      <w:r w:rsidRPr="007A48E7">
        <w:rPr>
          <w:rFonts w:hint="eastAsia"/>
          <w:sz w:val="28"/>
          <w:szCs w:val="28"/>
          <w:vertAlign w:val="subscript"/>
        </w:rPr>
        <w:t>2</w:t>
      </w:r>
      <w:r w:rsidRPr="007A48E7">
        <w:rPr>
          <w:rFonts w:hint="eastAsia"/>
          <w:sz w:val="28"/>
          <w:szCs w:val="28"/>
        </w:rPr>
        <w:t>-V</w:t>
      </w:r>
      <w:r w:rsidRPr="007A48E7">
        <w:rPr>
          <w:rFonts w:hint="eastAsia"/>
          <w:sz w:val="28"/>
          <w:szCs w:val="28"/>
          <w:vertAlign w:val="subscript"/>
        </w:rPr>
        <w:t>3</w:t>
      </w:r>
      <w:r w:rsidRPr="007A48E7">
        <w:rPr>
          <w:rFonts w:hint="eastAsia"/>
          <w:sz w:val="28"/>
          <w:szCs w:val="28"/>
        </w:rPr>
        <w:t>）</w:t>
      </w:r>
      <w:r w:rsidRPr="007A48E7">
        <w:rPr>
          <w:rFonts w:hint="eastAsia"/>
          <w:sz w:val="28"/>
          <w:szCs w:val="28"/>
          <w:vertAlign w:val="subscript"/>
        </w:rPr>
        <w:t>max</w:t>
      </w:r>
      <w:r w:rsidRPr="007A48E7">
        <w:rPr>
          <w:rFonts w:hint="eastAsia"/>
          <w:sz w:val="28"/>
          <w:szCs w:val="28"/>
        </w:rPr>
        <w:t>是指对收集系统范围内不同装置分别计算</w:t>
      </w:r>
      <w:r w:rsidRPr="007A48E7">
        <w:rPr>
          <w:rFonts w:hint="eastAsia"/>
          <w:sz w:val="28"/>
          <w:szCs w:val="28"/>
        </w:rPr>
        <w:t>V</w:t>
      </w:r>
      <w:r w:rsidRPr="007A48E7">
        <w:rPr>
          <w:rFonts w:hint="eastAsia"/>
          <w:sz w:val="28"/>
          <w:szCs w:val="28"/>
          <w:vertAlign w:val="subscript"/>
        </w:rPr>
        <w:t>1</w:t>
      </w:r>
      <w:r w:rsidRPr="007A48E7">
        <w:rPr>
          <w:sz w:val="28"/>
          <w:szCs w:val="28"/>
        </w:rPr>
        <w:t>+</w:t>
      </w:r>
      <w:r w:rsidRPr="007A48E7">
        <w:rPr>
          <w:rFonts w:hint="eastAsia"/>
          <w:sz w:val="28"/>
          <w:szCs w:val="28"/>
        </w:rPr>
        <w:t>V</w:t>
      </w:r>
      <w:r w:rsidRPr="007A48E7">
        <w:rPr>
          <w:rFonts w:hint="eastAsia"/>
          <w:sz w:val="28"/>
          <w:szCs w:val="28"/>
          <w:vertAlign w:val="subscript"/>
        </w:rPr>
        <w:t>2</w:t>
      </w:r>
      <w:r w:rsidRPr="007A48E7">
        <w:rPr>
          <w:rFonts w:hint="eastAsia"/>
          <w:sz w:val="28"/>
          <w:szCs w:val="28"/>
        </w:rPr>
        <w:t>-V</w:t>
      </w:r>
      <w:r w:rsidRPr="007A48E7">
        <w:rPr>
          <w:rFonts w:hint="eastAsia"/>
          <w:sz w:val="28"/>
          <w:szCs w:val="28"/>
          <w:vertAlign w:val="subscript"/>
        </w:rPr>
        <w:t>3</w:t>
      </w:r>
      <w:r w:rsidRPr="007A48E7">
        <w:rPr>
          <w:rFonts w:hint="eastAsia"/>
          <w:sz w:val="28"/>
          <w:szCs w:val="28"/>
        </w:rPr>
        <w:t>，取其中最大值。本项目</w:t>
      </w:r>
      <w:r w:rsidR="005D678B">
        <w:rPr>
          <w:rFonts w:hint="eastAsia"/>
          <w:sz w:val="28"/>
          <w:szCs w:val="28"/>
        </w:rPr>
        <w:t>不设</w:t>
      </w:r>
      <w:r w:rsidR="00192AA1" w:rsidRPr="007A48E7">
        <w:rPr>
          <w:rFonts w:hint="eastAsia"/>
          <w:sz w:val="28"/>
          <w:szCs w:val="28"/>
        </w:rPr>
        <w:t>消防水</w:t>
      </w:r>
      <w:r w:rsidR="005D678B">
        <w:rPr>
          <w:rFonts w:hint="eastAsia"/>
          <w:sz w:val="28"/>
          <w:szCs w:val="28"/>
        </w:rPr>
        <w:t>，</w:t>
      </w:r>
      <w:r w:rsidR="005D678B" w:rsidRPr="007A48E7">
        <w:rPr>
          <w:rFonts w:hint="eastAsia"/>
          <w:sz w:val="28"/>
          <w:szCs w:val="28"/>
        </w:rPr>
        <w:t>V</w:t>
      </w:r>
      <w:r w:rsidR="005D678B" w:rsidRPr="007A48E7">
        <w:rPr>
          <w:rFonts w:hint="eastAsia"/>
          <w:sz w:val="28"/>
          <w:szCs w:val="28"/>
          <w:vertAlign w:val="subscript"/>
        </w:rPr>
        <w:t>1</w:t>
      </w:r>
      <w:r w:rsidR="005D678B" w:rsidRPr="007A48E7">
        <w:rPr>
          <w:sz w:val="28"/>
          <w:szCs w:val="28"/>
        </w:rPr>
        <w:t>+</w:t>
      </w:r>
      <w:r w:rsidR="005D678B" w:rsidRPr="007A48E7">
        <w:rPr>
          <w:rFonts w:hint="eastAsia"/>
          <w:sz w:val="28"/>
          <w:szCs w:val="28"/>
        </w:rPr>
        <w:t>V</w:t>
      </w:r>
      <w:r w:rsidR="005D678B" w:rsidRPr="007A48E7">
        <w:rPr>
          <w:rFonts w:hint="eastAsia"/>
          <w:sz w:val="28"/>
          <w:szCs w:val="28"/>
          <w:vertAlign w:val="subscript"/>
        </w:rPr>
        <w:t>2</w:t>
      </w:r>
      <w:r w:rsidR="005D678B" w:rsidRPr="007A48E7">
        <w:rPr>
          <w:rFonts w:hint="eastAsia"/>
          <w:sz w:val="28"/>
          <w:szCs w:val="28"/>
        </w:rPr>
        <w:t>-V</w:t>
      </w:r>
      <w:r w:rsidR="005D678B" w:rsidRPr="007A48E7">
        <w:rPr>
          <w:rFonts w:hint="eastAsia"/>
          <w:sz w:val="28"/>
          <w:szCs w:val="28"/>
          <w:vertAlign w:val="subscript"/>
        </w:rPr>
        <w:t>3</w:t>
      </w:r>
      <w:r w:rsidR="005D678B" w:rsidRPr="005D678B">
        <w:rPr>
          <w:rFonts w:hint="eastAsia"/>
          <w:sz w:val="28"/>
          <w:szCs w:val="28"/>
        </w:rPr>
        <w:t>取值为</w:t>
      </w:r>
      <w:r w:rsidR="005D678B" w:rsidRPr="005D678B">
        <w:rPr>
          <w:rFonts w:hint="eastAsia"/>
          <w:sz w:val="28"/>
          <w:szCs w:val="28"/>
        </w:rPr>
        <w:t>0</w:t>
      </w:r>
      <w:r w:rsidR="008257C9">
        <w:rPr>
          <w:rFonts w:hint="eastAsia"/>
          <w:sz w:val="28"/>
          <w:szCs w:val="28"/>
        </w:rPr>
        <w:t>。</w:t>
      </w:r>
      <w:r w:rsidR="00847F75" w:rsidRPr="007A48E7">
        <w:rPr>
          <w:rFonts w:hint="eastAsia"/>
          <w:sz w:val="28"/>
          <w:szCs w:val="28"/>
        </w:rPr>
        <w:t>本项目</w:t>
      </w:r>
      <w:r w:rsidRPr="007A48E7">
        <w:rPr>
          <w:rFonts w:hint="eastAsia"/>
          <w:sz w:val="28"/>
          <w:szCs w:val="28"/>
        </w:rPr>
        <w:t>无生产废水，</w:t>
      </w:r>
      <w:r w:rsidRPr="007A48E7">
        <w:rPr>
          <w:rFonts w:hint="eastAsia"/>
          <w:sz w:val="28"/>
          <w:szCs w:val="28"/>
        </w:rPr>
        <w:t>V</w:t>
      </w:r>
      <w:r w:rsidRPr="007A48E7">
        <w:rPr>
          <w:rFonts w:hint="eastAsia"/>
          <w:sz w:val="28"/>
          <w:szCs w:val="28"/>
          <w:vertAlign w:val="subscript"/>
        </w:rPr>
        <w:t>4</w:t>
      </w:r>
      <w:r w:rsidRPr="007A48E7">
        <w:rPr>
          <w:rFonts w:hint="eastAsia"/>
          <w:sz w:val="28"/>
          <w:szCs w:val="28"/>
        </w:rPr>
        <w:t>取值为</w:t>
      </w:r>
      <w:r w:rsidRPr="007A48E7">
        <w:rPr>
          <w:rFonts w:hint="eastAsia"/>
          <w:sz w:val="28"/>
          <w:szCs w:val="28"/>
        </w:rPr>
        <w:t>0</w:t>
      </w:r>
      <w:r w:rsidR="008257C9">
        <w:rPr>
          <w:rFonts w:hint="eastAsia"/>
          <w:sz w:val="28"/>
          <w:szCs w:val="28"/>
        </w:rPr>
        <w:t>。</w:t>
      </w:r>
      <w:r w:rsidR="008257C9">
        <w:rPr>
          <w:rFonts w:hint="eastAsia"/>
          <w:sz w:val="28"/>
          <w:szCs w:val="28"/>
        </w:rPr>
        <w:t>V</w:t>
      </w:r>
      <w:r w:rsidR="008257C9" w:rsidRPr="008257C9">
        <w:rPr>
          <w:rFonts w:hint="eastAsia"/>
          <w:sz w:val="28"/>
          <w:szCs w:val="28"/>
          <w:vertAlign w:val="subscript"/>
        </w:rPr>
        <w:t>5</w:t>
      </w:r>
      <w:r w:rsidR="008257C9">
        <w:rPr>
          <w:rFonts w:hint="eastAsia"/>
          <w:sz w:val="28"/>
          <w:szCs w:val="28"/>
        </w:rPr>
        <w:t>=10qf</w:t>
      </w:r>
      <w:r w:rsidR="008257C9">
        <w:rPr>
          <w:rFonts w:hint="eastAsia"/>
          <w:sz w:val="28"/>
          <w:szCs w:val="28"/>
        </w:rPr>
        <w:t>，</w:t>
      </w:r>
      <w:r w:rsidR="008257C9">
        <w:rPr>
          <w:rFonts w:hint="eastAsia"/>
          <w:sz w:val="28"/>
          <w:szCs w:val="28"/>
        </w:rPr>
        <w:t>q=q</w:t>
      </w:r>
      <w:r w:rsidR="008257C9" w:rsidRPr="008257C9">
        <w:rPr>
          <w:rFonts w:hint="eastAsia"/>
          <w:sz w:val="28"/>
          <w:szCs w:val="28"/>
          <w:vertAlign w:val="subscript"/>
        </w:rPr>
        <w:t>a</w:t>
      </w:r>
      <w:r w:rsidR="008257C9">
        <w:rPr>
          <w:rFonts w:hint="eastAsia"/>
          <w:sz w:val="28"/>
          <w:szCs w:val="28"/>
        </w:rPr>
        <w:t>/n</w:t>
      </w:r>
      <w:r w:rsidR="008257C9">
        <w:rPr>
          <w:rFonts w:hint="eastAsia"/>
          <w:sz w:val="28"/>
          <w:szCs w:val="28"/>
        </w:rPr>
        <w:t>，其中：</w:t>
      </w:r>
    </w:p>
    <w:p w14:paraId="0D7CF113" w14:textId="63A7566E" w:rsidR="008257C9" w:rsidRDefault="008257C9" w:rsidP="008257C9">
      <w:pPr>
        <w:adjustRightInd w:val="0"/>
        <w:snapToGrid w:val="0"/>
        <w:spacing w:line="360" w:lineRule="auto"/>
        <w:ind w:firstLineChars="200" w:firstLine="560"/>
        <w:rPr>
          <w:sz w:val="28"/>
          <w:szCs w:val="28"/>
        </w:rPr>
      </w:pPr>
      <w:r>
        <w:rPr>
          <w:rFonts w:hint="eastAsia"/>
          <w:sz w:val="28"/>
          <w:szCs w:val="28"/>
        </w:rPr>
        <w:t>q--</w:t>
      </w:r>
      <w:r w:rsidRPr="008257C9">
        <w:rPr>
          <w:rFonts w:hint="eastAsia"/>
          <w:sz w:val="28"/>
          <w:szCs w:val="28"/>
        </w:rPr>
        <w:t>降雨强度，按平均日降雨量，</w:t>
      </w:r>
      <w:r w:rsidRPr="008257C9">
        <w:rPr>
          <w:rFonts w:hint="eastAsia"/>
          <w:sz w:val="28"/>
          <w:szCs w:val="28"/>
        </w:rPr>
        <w:t>mm</w:t>
      </w:r>
      <w:r>
        <w:rPr>
          <w:rFonts w:hint="eastAsia"/>
          <w:sz w:val="28"/>
          <w:szCs w:val="28"/>
        </w:rPr>
        <w:t>；</w:t>
      </w:r>
    </w:p>
    <w:p w14:paraId="093D741C" w14:textId="4C144775" w:rsidR="008257C9" w:rsidRPr="008257C9" w:rsidRDefault="008257C9" w:rsidP="008257C9">
      <w:pPr>
        <w:adjustRightInd w:val="0"/>
        <w:snapToGrid w:val="0"/>
        <w:spacing w:line="360" w:lineRule="auto"/>
        <w:ind w:firstLineChars="200" w:firstLine="560"/>
        <w:rPr>
          <w:sz w:val="28"/>
          <w:szCs w:val="28"/>
        </w:rPr>
      </w:pPr>
      <w:r>
        <w:rPr>
          <w:rFonts w:hint="eastAsia"/>
          <w:sz w:val="28"/>
          <w:szCs w:val="28"/>
        </w:rPr>
        <w:t>q</w:t>
      </w:r>
      <w:r w:rsidRPr="008257C9">
        <w:rPr>
          <w:rFonts w:hint="eastAsia"/>
          <w:sz w:val="28"/>
          <w:szCs w:val="28"/>
          <w:vertAlign w:val="subscript"/>
        </w:rPr>
        <w:t>a</w:t>
      </w:r>
      <w:r w:rsidRPr="008257C9">
        <w:rPr>
          <w:rFonts w:hint="eastAsia"/>
          <w:sz w:val="28"/>
          <w:szCs w:val="28"/>
        </w:rPr>
        <w:t>-</w:t>
      </w:r>
      <w:r>
        <w:rPr>
          <w:rFonts w:hint="eastAsia"/>
          <w:sz w:val="28"/>
          <w:szCs w:val="28"/>
        </w:rPr>
        <w:t>-</w:t>
      </w:r>
      <w:r w:rsidRPr="008257C9">
        <w:rPr>
          <w:rFonts w:hint="eastAsia"/>
          <w:sz w:val="28"/>
          <w:szCs w:val="28"/>
        </w:rPr>
        <w:t>年平均降雨量，</w:t>
      </w:r>
      <w:r w:rsidRPr="008257C9">
        <w:rPr>
          <w:rFonts w:hint="eastAsia"/>
          <w:sz w:val="28"/>
          <w:szCs w:val="28"/>
        </w:rPr>
        <w:t>mm</w:t>
      </w:r>
      <w:r>
        <w:rPr>
          <w:rFonts w:hint="eastAsia"/>
          <w:sz w:val="28"/>
          <w:szCs w:val="28"/>
        </w:rPr>
        <w:t>；</w:t>
      </w:r>
    </w:p>
    <w:p w14:paraId="159C1916" w14:textId="1D63315E" w:rsidR="008257C9" w:rsidRPr="008257C9" w:rsidRDefault="008257C9" w:rsidP="008257C9">
      <w:pPr>
        <w:adjustRightInd w:val="0"/>
        <w:snapToGrid w:val="0"/>
        <w:spacing w:line="360" w:lineRule="auto"/>
        <w:ind w:firstLineChars="200" w:firstLine="560"/>
        <w:rPr>
          <w:sz w:val="28"/>
          <w:szCs w:val="28"/>
        </w:rPr>
      </w:pPr>
      <w:r>
        <w:rPr>
          <w:rFonts w:hint="eastAsia"/>
          <w:sz w:val="28"/>
          <w:szCs w:val="28"/>
        </w:rPr>
        <w:t>n</w:t>
      </w:r>
      <w:r w:rsidRPr="008257C9">
        <w:rPr>
          <w:rFonts w:hint="eastAsia"/>
          <w:sz w:val="28"/>
          <w:szCs w:val="28"/>
        </w:rPr>
        <w:t>-</w:t>
      </w:r>
      <w:r>
        <w:rPr>
          <w:rFonts w:hint="eastAsia"/>
          <w:sz w:val="28"/>
          <w:szCs w:val="28"/>
        </w:rPr>
        <w:t>-</w:t>
      </w:r>
      <w:r w:rsidRPr="008257C9">
        <w:rPr>
          <w:rFonts w:hint="eastAsia"/>
          <w:sz w:val="28"/>
          <w:szCs w:val="28"/>
        </w:rPr>
        <w:t>年平均降雨日数，</w:t>
      </w:r>
      <w:r w:rsidRPr="008257C9">
        <w:rPr>
          <w:rFonts w:hint="eastAsia"/>
          <w:sz w:val="28"/>
          <w:szCs w:val="28"/>
        </w:rPr>
        <w:t>d</w:t>
      </w:r>
      <w:r>
        <w:rPr>
          <w:rFonts w:hint="eastAsia"/>
          <w:sz w:val="28"/>
          <w:szCs w:val="28"/>
        </w:rPr>
        <w:t>；</w:t>
      </w:r>
    </w:p>
    <w:p w14:paraId="13088D3A" w14:textId="26B5FEDE" w:rsidR="008257C9" w:rsidRPr="007A48E7" w:rsidRDefault="008257C9" w:rsidP="008257C9">
      <w:pPr>
        <w:adjustRightInd w:val="0"/>
        <w:snapToGrid w:val="0"/>
        <w:spacing w:line="360" w:lineRule="auto"/>
        <w:ind w:firstLineChars="200" w:firstLine="560"/>
        <w:rPr>
          <w:sz w:val="28"/>
          <w:szCs w:val="28"/>
        </w:rPr>
      </w:pPr>
      <w:r>
        <w:rPr>
          <w:rFonts w:hint="eastAsia"/>
          <w:sz w:val="28"/>
          <w:szCs w:val="28"/>
        </w:rPr>
        <w:t>f</w:t>
      </w:r>
      <w:r w:rsidRPr="008257C9">
        <w:rPr>
          <w:rFonts w:hint="eastAsia"/>
          <w:sz w:val="28"/>
          <w:szCs w:val="28"/>
        </w:rPr>
        <w:t>--</w:t>
      </w:r>
      <w:r w:rsidRPr="008257C9">
        <w:rPr>
          <w:rFonts w:hint="eastAsia"/>
          <w:sz w:val="28"/>
          <w:szCs w:val="28"/>
        </w:rPr>
        <w:t>必须进入事故废水收集系统的雨水汇水面积，</w:t>
      </w:r>
      <w:r w:rsidRPr="008257C9">
        <w:rPr>
          <w:rFonts w:hint="eastAsia"/>
          <w:sz w:val="28"/>
          <w:szCs w:val="28"/>
        </w:rPr>
        <w:t>ha</w:t>
      </w:r>
      <w:r>
        <w:rPr>
          <w:rFonts w:hint="eastAsia"/>
          <w:sz w:val="28"/>
          <w:szCs w:val="28"/>
        </w:rPr>
        <w:t>。</w:t>
      </w:r>
    </w:p>
    <w:p w14:paraId="7D11F5CE" w14:textId="77777777" w:rsidR="001536B3" w:rsidRDefault="001536B3" w:rsidP="001536B3">
      <w:pPr>
        <w:adjustRightInd w:val="0"/>
        <w:snapToGrid w:val="0"/>
        <w:spacing w:line="360" w:lineRule="auto"/>
        <w:ind w:firstLineChars="200" w:firstLine="560"/>
        <w:rPr>
          <w:sz w:val="28"/>
          <w:szCs w:val="28"/>
        </w:rPr>
      </w:pPr>
      <w:r w:rsidRPr="001536B3">
        <w:rPr>
          <w:rFonts w:hint="eastAsia"/>
          <w:sz w:val="28"/>
          <w:szCs w:val="28"/>
        </w:rPr>
        <w:t>根据《石油化工给水排水系统设计规范》</w:t>
      </w:r>
      <w:r w:rsidR="00754E39">
        <w:rPr>
          <w:rFonts w:hint="eastAsia"/>
          <w:sz w:val="28"/>
          <w:szCs w:val="28"/>
        </w:rPr>
        <w:t>（</w:t>
      </w:r>
      <w:r w:rsidRPr="001536B3">
        <w:rPr>
          <w:rFonts w:hint="eastAsia"/>
          <w:sz w:val="28"/>
          <w:szCs w:val="28"/>
        </w:rPr>
        <w:t>SH/T 3015-2019</w:t>
      </w:r>
      <w:r w:rsidR="00754E39">
        <w:rPr>
          <w:rFonts w:hint="eastAsia"/>
          <w:sz w:val="28"/>
          <w:szCs w:val="28"/>
        </w:rPr>
        <w:t>）</w:t>
      </w:r>
      <w:r w:rsidRPr="001536B3">
        <w:rPr>
          <w:rFonts w:hint="eastAsia"/>
          <w:sz w:val="28"/>
          <w:szCs w:val="28"/>
        </w:rPr>
        <w:t>第</w:t>
      </w:r>
      <w:r w:rsidRPr="001536B3">
        <w:rPr>
          <w:rFonts w:hint="eastAsia"/>
          <w:sz w:val="28"/>
          <w:szCs w:val="28"/>
        </w:rPr>
        <w:t>5.3.4</w:t>
      </w:r>
      <w:r w:rsidRPr="001536B3">
        <w:rPr>
          <w:rFonts w:hint="eastAsia"/>
          <w:sz w:val="28"/>
          <w:szCs w:val="28"/>
        </w:rPr>
        <w:t>条：前</w:t>
      </w:r>
      <w:r w:rsidR="00754E39">
        <w:rPr>
          <w:rFonts w:hint="eastAsia"/>
          <w:sz w:val="28"/>
          <w:szCs w:val="28"/>
        </w:rPr>
        <w:t>5min</w:t>
      </w:r>
      <w:r w:rsidRPr="001536B3">
        <w:rPr>
          <w:rFonts w:hint="eastAsia"/>
          <w:sz w:val="28"/>
          <w:szCs w:val="28"/>
        </w:rPr>
        <w:t>初期雨水厚度为</w:t>
      </w:r>
      <w:r w:rsidRPr="001536B3">
        <w:rPr>
          <w:rFonts w:hint="eastAsia"/>
          <w:sz w:val="28"/>
          <w:szCs w:val="28"/>
        </w:rPr>
        <w:t>15~30mm</w:t>
      </w:r>
      <w:r w:rsidRPr="001536B3">
        <w:rPr>
          <w:rFonts w:hint="eastAsia"/>
          <w:sz w:val="28"/>
          <w:szCs w:val="28"/>
        </w:rPr>
        <w:t>，本厂区的初期雨水厚度取</w:t>
      </w:r>
      <w:r w:rsidRPr="001536B3">
        <w:rPr>
          <w:rFonts w:hint="eastAsia"/>
          <w:sz w:val="28"/>
          <w:szCs w:val="28"/>
        </w:rPr>
        <w:t>15mm</w:t>
      </w:r>
      <w:r w:rsidRPr="001536B3">
        <w:rPr>
          <w:rFonts w:hint="eastAsia"/>
          <w:sz w:val="28"/>
          <w:szCs w:val="28"/>
        </w:rPr>
        <w:t>，计算出初期雨水量为</w:t>
      </w:r>
      <w:r w:rsidRPr="001536B3">
        <w:rPr>
          <w:rFonts w:hint="eastAsia"/>
          <w:sz w:val="28"/>
          <w:szCs w:val="28"/>
        </w:rPr>
        <w:t>0.015</w:t>
      </w:r>
      <w:r w:rsidRPr="001536B3">
        <w:rPr>
          <w:rFonts w:hint="eastAsia"/>
          <w:sz w:val="28"/>
          <w:szCs w:val="28"/>
        </w:rPr>
        <w:t>×</w:t>
      </w:r>
      <w:r w:rsidRPr="001536B3">
        <w:rPr>
          <w:rFonts w:hint="eastAsia"/>
          <w:sz w:val="28"/>
          <w:szCs w:val="28"/>
        </w:rPr>
        <w:t>137529.61=2062.95m</w:t>
      </w:r>
      <w:r w:rsidRPr="001536B3">
        <w:rPr>
          <w:rFonts w:hint="eastAsia"/>
          <w:sz w:val="28"/>
          <w:szCs w:val="28"/>
        </w:rPr>
        <w:t>³。</w:t>
      </w:r>
    </w:p>
    <w:p w14:paraId="350FD9E5" w14:textId="525EC062" w:rsidR="00754E39" w:rsidRPr="00754E39" w:rsidRDefault="00754E39" w:rsidP="001536B3">
      <w:pPr>
        <w:adjustRightInd w:val="0"/>
        <w:snapToGrid w:val="0"/>
        <w:spacing w:line="360" w:lineRule="auto"/>
        <w:ind w:firstLineChars="200" w:firstLine="560"/>
        <w:rPr>
          <w:sz w:val="28"/>
          <w:szCs w:val="28"/>
        </w:rPr>
      </w:pPr>
      <w:r>
        <w:rPr>
          <w:rFonts w:hint="eastAsia"/>
          <w:sz w:val="28"/>
          <w:szCs w:val="28"/>
        </w:rPr>
        <w:t>利用</w:t>
      </w:r>
      <w:bookmarkStart w:id="146" w:name="_Hlk192513659"/>
      <w:r w:rsidR="00C77FDB">
        <w:rPr>
          <w:rFonts w:hint="eastAsia"/>
          <w:sz w:val="28"/>
          <w:szCs w:val="28"/>
        </w:rPr>
        <w:t>原</w:t>
      </w:r>
      <w:r>
        <w:rPr>
          <w:rFonts w:hint="eastAsia"/>
          <w:sz w:val="28"/>
          <w:szCs w:val="28"/>
        </w:rPr>
        <w:t>有应急池及雨水收集池，</w:t>
      </w:r>
      <w:r w:rsidR="00196A2F" w:rsidRPr="00D17DFB">
        <w:rPr>
          <w:rFonts w:hint="eastAsia"/>
          <w:sz w:val="28"/>
          <w:szCs w:val="28"/>
        </w:rPr>
        <w:t>有效</w:t>
      </w:r>
      <w:r w:rsidRPr="00D17DFB">
        <w:rPr>
          <w:rFonts w:hint="eastAsia"/>
          <w:sz w:val="28"/>
          <w:szCs w:val="28"/>
        </w:rPr>
        <w:t>容积</w:t>
      </w:r>
      <w:r w:rsidR="00196A2F" w:rsidRPr="00D17DFB">
        <w:rPr>
          <w:rFonts w:hint="eastAsia"/>
          <w:sz w:val="28"/>
          <w:szCs w:val="28"/>
        </w:rPr>
        <w:t>为</w:t>
      </w:r>
      <w:bookmarkEnd w:id="146"/>
      <w:r w:rsidR="00D17DFB">
        <w:rPr>
          <w:rFonts w:hint="eastAsia"/>
          <w:sz w:val="28"/>
          <w:szCs w:val="28"/>
        </w:rPr>
        <w:t>3654m</w:t>
      </w:r>
      <w:r w:rsidR="00D17DFB" w:rsidRPr="00D17DFB">
        <w:rPr>
          <w:rFonts w:hint="eastAsia"/>
          <w:sz w:val="28"/>
          <w:szCs w:val="28"/>
          <w:vertAlign w:val="superscript"/>
        </w:rPr>
        <w:t>3</w:t>
      </w:r>
      <w:r w:rsidR="00196A2F">
        <w:rPr>
          <w:rFonts w:hint="eastAsia"/>
          <w:sz w:val="28"/>
          <w:szCs w:val="28"/>
        </w:rPr>
        <w:t>，</w:t>
      </w:r>
      <w:r w:rsidR="00196A2F" w:rsidRPr="00196A2F">
        <w:rPr>
          <w:rFonts w:hint="eastAsia"/>
          <w:sz w:val="28"/>
          <w:szCs w:val="28"/>
        </w:rPr>
        <w:t>承担收容本项目产生的污水及初期雨水，污水及初期雨水排入公司污水处理厂。</w:t>
      </w:r>
    </w:p>
    <w:bookmarkEnd w:id="144"/>
    <w:bookmarkEnd w:id="145"/>
    <w:p w14:paraId="3C26FBFC"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2.5.2</w:t>
      </w:r>
      <w:r w:rsidRPr="001B6610">
        <w:rPr>
          <w:rFonts w:eastAsia="黑体" w:hint="eastAsia"/>
          <w:sz w:val="28"/>
          <w:szCs w:val="28"/>
        </w:rPr>
        <w:t>供配电</w:t>
      </w:r>
    </w:p>
    <w:p w14:paraId="3E9DCB90" w14:textId="77777777" w:rsidR="0046775E" w:rsidRDefault="0046775E">
      <w:pPr>
        <w:pStyle w:val="14"/>
        <w:tabs>
          <w:tab w:val="left" w:pos="6730"/>
        </w:tabs>
        <w:spacing w:line="360" w:lineRule="auto"/>
        <w:ind w:firstLine="560"/>
        <w:rPr>
          <w:rFonts w:ascii="Times New Roman" w:hAnsi="Times New Roman"/>
          <w:color w:val="auto"/>
          <w:sz w:val="28"/>
          <w:szCs w:val="28"/>
        </w:rPr>
      </w:pPr>
      <w:r>
        <w:rPr>
          <w:rFonts w:ascii="Times New Roman" w:hAnsi="Times New Roman"/>
          <w:color w:val="auto"/>
          <w:sz w:val="28"/>
          <w:szCs w:val="28"/>
        </w:rPr>
        <w:t>（</w:t>
      </w:r>
      <w:r>
        <w:rPr>
          <w:rFonts w:ascii="Times New Roman" w:hAnsi="Times New Roman"/>
          <w:color w:val="auto"/>
          <w:sz w:val="28"/>
          <w:szCs w:val="28"/>
        </w:rPr>
        <w:t>1</w:t>
      </w:r>
      <w:r>
        <w:rPr>
          <w:rFonts w:ascii="Times New Roman" w:hAnsi="Times New Roman"/>
          <w:color w:val="auto"/>
          <w:sz w:val="28"/>
          <w:szCs w:val="28"/>
        </w:rPr>
        <w:t>）电源</w:t>
      </w:r>
    </w:p>
    <w:p w14:paraId="4697250F" w14:textId="45D4F533" w:rsidR="00884DA5" w:rsidRPr="00884DA5" w:rsidRDefault="00884DA5" w:rsidP="00884DA5">
      <w:pPr>
        <w:pStyle w:val="14"/>
        <w:tabs>
          <w:tab w:val="left" w:pos="6730"/>
        </w:tabs>
        <w:spacing w:line="360" w:lineRule="auto"/>
        <w:ind w:firstLine="560"/>
        <w:rPr>
          <w:rFonts w:ascii="Times New Roman" w:hAnsi="Times New Roman"/>
          <w:color w:val="auto"/>
          <w:sz w:val="28"/>
          <w:szCs w:val="28"/>
        </w:rPr>
      </w:pPr>
      <w:r w:rsidRPr="00884DA5">
        <w:rPr>
          <w:rFonts w:ascii="Times New Roman" w:hAnsi="Times New Roman" w:hint="eastAsia"/>
          <w:color w:val="auto"/>
          <w:sz w:val="28"/>
          <w:szCs w:val="28"/>
        </w:rPr>
        <w:t>本项目供电线路为两回路</w:t>
      </w:r>
      <w:r w:rsidRPr="00884DA5">
        <w:rPr>
          <w:rFonts w:ascii="Times New Roman" w:hAnsi="Times New Roman" w:hint="eastAsia"/>
          <w:color w:val="auto"/>
          <w:sz w:val="28"/>
          <w:szCs w:val="28"/>
        </w:rPr>
        <w:t>66kV</w:t>
      </w:r>
      <w:r w:rsidRPr="00884DA5">
        <w:rPr>
          <w:rFonts w:ascii="Times New Roman" w:hAnsi="Times New Roman" w:hint="eastAsia"/>
          <w:color w:val="auto"/>
          <w:sz w:val="28"/>
          <w:szCs w:val="28"/>
        </w:rPr>
        <w:t>专用电源，一路引自柳城经济开发区东盛电所</w:t>
      </w:r>
      <w:r w:rsidRPr="00884DA5">
        <w:rPr>
          <w:rFonts w:ascii="Times New Roman" w:hAnsi="Times New Roman" w:hint="eastAsia"/>
          <w:color w:val="auto"/>
          <w:sz w:val="28"/>
          <w:szCs w:val="28"/>
        </w:rPr>
        <w:t>66kV</w:t>
      </w:r>
      <w:r w:rsidRPr="00884DA5">
        <w:rPr>
          <w:rFonts w:ascii="Times New Roman" w:hAnsi="Times New Roman" w:hint="eastAsia"/>
          <w:color w:val="auto"/>
          <w:sz w:val="28"/>
          <w:szCs w:val="28"/>
        </w:rPr>
        <w:t>母线段，另一路由兴隆变电所送至本厂</w:t>
      </w:r>
      <w:r w:rsidRPr="00884DA5">
        <w:rPr>
          <w:rFonts w:ascii="Times New Roman" w:hAnsi="Times New Roman" w:hint="eastAsia"/>
          <w:color w:val="auto"/>
          <w:sz w:val="28"/>
          <w:szCs w:val="28"/>
        </w:rPr>
        <w:t>66kV</w:t>
      </w:r>
      <w:r w:rsidR="000A7EB9">
        <w:rPr>
          <w:rFonts w:ascii="Times New Roman" w:hAnsi="Times New Roman" w:hint="eastAsia"/>
          <w:color w:val="auto"/>
          <w:sz w:val="28"/>
          <w:szCs w:val="28"/>
        </w:rPr>
        <w:t>总</w:t>
      </w:r>
      <w:r w:rsidRPr="00884DA5">
        <w:rPr>
          <w:rFonts w:ascii="Times New Roman" w:hAnsi="Times New Roman" w:hint="eastAsia"/>
          <w:color w:val="auto"/>
          <w:sz w:val="28"/>
          <w:szCs w:val="28"/>
        </w:rPr>
        <w:t>开</w:t>
      </w:r>
      <w:r w:rsidR="000A7EB9">
        <w:rPr>
          <w:rFonts w:ascii="Times New Roman" w:hAnsi="Times New Roman" w:hint="eastAsia"/>
          <w:color w:val="auto"/>
          <w:sz w:val="28"/>
          <w:szCs w:val="28"/>
        </w:rPr>
        <w:t>闭</w:t>
      </w:r>
      <w:r w:rsidRPr="00884DA5">
        <w:rPr>
          <w:rFonts w:ascii="Times New Roman" w:hAnsi="Times New Roman" w:hint="eastAsia"/>
          <w:color w:val="auto"/>
          <w:sz w:val="28"/>
          <w:szCs w:val="28"/>
        </w:rPr>
        <w:t>站，</w:t>
      </w:r>
      <w:r w:rsidR="000A7EB9" w:rsidRPr="000A7EB9">
        <w:rPr>
          <w:rFonts w:ascii="Times New Roman" w:hAnsi="Times New Roman" w:hint="eastAsia"/>
          <w:color w:val="auto"/>
          <w:sz w:val="28"/>
          <w:szCs w:val="28"/>
        </w:rPr>
        <w:t>安装</w:t>
      </w:r>
      <w:r w:rsidR="000A7EB9" w:rsidRPr="000A7EB9">
        <w:rPr>
          <w:rFonts w:ascii="Times New Roman" w:hAnsi="Times New Roman" w:hint="eastAsia"/>
          <w:color w:val="auto"/>
          <w:sz w:val="28"/>
          <w:szCs w:val="28"/>
        </w:rPr>
        <w:t>3</w:t>
      </w:r>
      <w:r w:rsidR="000A7EB9" w:rsidRPr="000A7EB9">
        <w:rPr>
          <w:rFonts w:ascii="Times New Roman" w:hAnsi="Times New Roman" w:hint="eastAsia"/>
          <w:color w:val="auto"/>
          <w:sz w:val="28"/>
          <w:szCs w:val="28"/>
        </w:rPr>
        <w:t>台</w:t>
      </w:r>
      <w:r w:rsidR="000A7EB9" w:rsidRPr="000A7EB9">
        <w:rPr>
          <w:rFonts w:ascii="Times New Roman" w:hAnsi="Times New Roman" w:hint="eastAsia"/>
          <w:color w:val="auto"/>
          <w:sz w:val="28"/>
          <w:szCs w:val="28"/>
        </w:rPr>
        <w:t>ZHSZTB-18000kVA/66kV</w:t>
      </w:r>
      <w:r w:rsidR="000A7EB9" w:rsidRPr="000A7EB9">
        <w:rPr>
          <w:rFonts w:ascii="Times New Roman" w:hAnsi="Times New Roman" w:hint="eastAsia"/>
          <w:color w:val="auto"/>
          <w:sz w:val="28"/>
          <w:szCs w:val="28"/>
        </w:rPr>
        <w:t>有载调压整流变压器，</w:t>
      </w:r>
      <w:r w:rsidR="000A7EB9" w:rsidRPr="000A7EB9">
        <w:rPr>
          <w:rFonts w:ascii="Times New Roman" w:hAnsi="Times New Roman" w:hint="eastAsia"/>
          <w:color w:val="auto"/>
          <w:sz w:val="28"/>
          <w:szCs w:val="28"/>
        </w:rPr>
        <w:t>2</w:t>
      </w:r>
      <w:r w:rsidR="000A7EB9" w:rsidRPr="000A7EB9">
        <w:rPr>
          <w:rFonts w:ascii="Times New Roman" w:hAnsi="Times New Roman" w:hint="eastAsia"/>
          <w:color w:val="auto"/>
          <w:sz w:val="28"/>
          <w:szCs w:val="28"/>
        </w:rPr>
        <w:t>台</w:t>
      </w:r>
      <w:r w:rsidR="000A7EB9" w:rsidRPr="000A7EB9">
        <w:rPr>
          <w:rFonts w:ascii="Times New Roman" w:hAnsi="Times New Roman" w:hint="eastAsia"/>
          <w:color w:val="auto"/>
          <w:sz w:val="28"/>
          <w:szCs w:val="28"/>
        </w:rPr>
        <w:t>S15-M-20000kVA/66/10kV</w:t>
      </w:r>
      <w:r w:rsidR="000A7EB9" w:rsidRPr="000A7EB9">
        <w:rPr>
          <w:rFonts w:ascii="Times New Roman" w:hAnsi="Times New Roman" w:hint="eastAsia"/>
          <w:color w:val="auto"/>
          <w:sz w:val="28"/>
          <w:szCs w:val="28"/>
        </w:rPr>
        <w:t>主变压器</w:t>
      </w:r>
      <w:r w:rsidR="000F4BD1">
        <w:rPr>
          <w:rFonts w:ascii="Times New Roman" w:hAnsi="Times New Roman" w:hint="eastAsia"/>
          <w:color w:val="auto"/>
          <w:sz w:val="28"/>
          <w:szCs w:val="28"/>
        </w:rPr>
        <w:t>，</w:t>
      </w:r>
      <w:r w:rsidR="000F4BD1" w:rsidRPr="000F4BD1">
        <w:rPr>
          <w:rFonts w:ascii="Times New Roman" w:hAnsi="Times New Roman" w:hint="eastAsia"/>
          <w:color w:val="auto"/>
          <w:sz w:val="28"/>
          <w:szCs w:val="28"/>
        </w:rPr>
        <w:t>66kV/10kV</w:t>
      </w:r>
      <w:r w:rsidR="000F4BD1" w:rsidRPr="000F4BD1">
        <w:rPr>
          <w:rFonts w:ascii="Times New Roman" w:hAnsi="Times New Roman" w:hint="eastAsia"/>
          <w:color w:val="auto"/>
          <w:sz w:val="28"/>
          <w:szCs w:val="28"/>
        </w:rPr>
        <w:t>变压器供配</w:t>
      </w:r>
      <w:r w:rsidR="000F4BD1" w:rsidRPr="000F4BD1">
        <w:rPr>
          <w:rFonts w:ascii="Times New Roman" w:hAnsi="Times New Roman" w:hint="eastAsia"/>
          <w:color w:val="auto"/>
          <w:sz w:val="28"/>
          <w:szCs w:val="28"/>
        </w:rPr>
        <w:t>10kV</w:t>
      </w:r>
      <w:r w:rsidR="000F4BD1" w:rsidRPr="000F4BD1">
        <w:rPr>
          <w:rFonts w:ascii="Times New Roman" w:hAnsi="Times New Roman" w:hint="eastAsia"/>
          <w:color w:val="auto"/>
          <w:sz w:val="28"/>
          <w:szCs w:val="28"/>
        </w:rPr>
        <w:t>交流电源，通过干式变压器降压</w:t>
      </w:r>
      <w:r w:rsidR="000F4BD1" w:rsidRPr="000F4BD1">
        <w:rPr>
          <w:rFonts w:ascii="Times New Roman" w:hAnsi="Times New Roman" w:hint="eastAsia"/>
          <w:color w:val="auto"/>
          <w:sz w:val="28"/>
          <w:szCs w:val="28"/>
        </w:rPr>
        <w:t>0.4kV</w:t>
      </w:r>
      <w:r w:rsidR="00922D2E">
        <w:rPr>
          <w:rFonts w:ascii="Times New Roman" w:hAnsi="Times New Roman" w:hint="eastAsia"/>
          <w:color w:val="auto"/>
          <w:sz w:val="28"/>
          <w:szCs w:val="28"/>
        </w:rPr>
        <w:t>至变配电室、仪表柜间用于</w:t>
      </w:r>
      <w:r w:rsidR="00034766">
        <w:rPr>
          <w:rFonts w:ascii="Times New Roman" w:hAnsi="Times New Roman" w:hint="eastAsia"/>
          <w:color w:val="auto"/>
          <w:sz w:val="28"/>
          <w:szCs w:val="28"/>
        </w:rPr>
        <w:t>本项目生产</w:t>
      </w:r>
      <w:r w:rsidR="000F4BD1" w:rsidRPr="000F4BD1">
        <w:rPr>
          <w:rFonts w:ascii="Times New Roman" w:hAnsi="Times New Roman" w:hint="eastAsia"/>
          <w:color w:val="auto"/>
          <w:sz w:val="28"/>
          <w:szCs w:val="28"/>
        </w:rPr>
        <w:t>。</w:t>
      </w:r>
      <w:r w:rsidRPr="00884DA5">
        <w:rPr>
          <w:rFonts w:ascii="Times New Roman" w:hAnsi="Times New Roman" w:hint="eastAsia"/>
          <w:color w:val="auto"/>
          <w:sz w:val="28"/>
          <w:szCs w:val="28"/>
        </w:rPr>
        <w:t>两回</w:t>
      </w:r>
      <w:r w:rsidRPr="00884DA5">
        <w:rPr>
          <w:rFonts w:ascii="Times New Roman" w:hAnsi="Times New Roman" w:hint="eastAsia"/>
          <w:color w:val="auto"/>
          <w:sz w:val="28"/>
          <w:szCs w:val="28"/>
        </w:rPr>
        <w:t>10kV</w:t>
      </w:r>
      <w:r w:rsidRPr="00884DA5">
        <w:rPr>
          <w:rFonts w:ascii="Times New Roman" w:hAnsi="Times New Roman" w:hint="eastAsia"/>
          <w:color w:val="auto"/>
          <w:sz w:val="28"/>
          <w:szCs w:val="28"/>
        </w:rPr>
        <w:t>电源可满足厂内用电负荷的供电需要。另</w:t>
      </w:r>
      <w:r w:rsidR="000A7EB9">
        <w:rPr>
          <w:rFonts w:ascii="Times New Roman" w:hAnsi="Times New Roman" w:hint="eastAsia"/>
          <w:color w:val="auto"/>
          <w:sz w:val="28"/>
          <w:szCs w:val="28"/>
        </w:rPr>
        <w:t>一期原有</w:t>
      </w:r>
      <w:r w:rsidRPr="00884DA5">
        <w:rPr>
          <w:rFonts w:ascii="Times New Roman" w:hAnsi="Times New Roman" w:hint="eastAsia"/>
          <w:color w:val="auto"/>
          <w:sz w:val="28"/>
          <w:szCs w:val="28"/>
        </w:rPr>
        <w:t>消防泵房设</w:t>
      </w:r>
      <w:r w:rsidR="005B4F3C">
        <w:rPr>
          <w:rFonts w:ascii="Times New Roman" w:hAnsi="Times New Roman" w:hint="eastAsia"/>
          <w:color w:val="auto"/>
          <w:sz w:val="28"/>
          <w:szCs w:val="28"/>
        </w:rPr>
        <w:t>1</w:t>
      </w:r>
      <w:r w:rsidRPr="00884DA5">
        <w:rPr>
          <w:rFonts w:ascii="Times New Roman" w:hAnsi="Times New Roman" w:hint="eastAsia"/>
          <w:color w:val="auto"/>
          <w:sz w:val="28"/>
          <w:szCs w:val="28"/>
        </w:rPr>
        <w:t>台</w:t>
      </w:r>
      <w:r w:rsidR="005B4F3C">
        <w:rPr>
          <w:rFonts w:ascii="Times New Roman" w:hAnsi="Times New Roman" w:hint="eastAsia"/>
          <w:color w:val="auto"/>
          <w:sz w:val="28"/>
          <w:szCs w:val="28"/>
        </w:rPr>
        <w:t>500</w:t>
      </w:r>
      <w:r w:rsidRPr="00884DA5">
        <w:rPr>
          <w:rFonts w:ascii="Times New Roman" w:hAnsi="Times New Roman" w:hint="eastAsia"/>
          <w:color w:val="auto"/>
          <w:sz w:val="28"/>
          <w:szCs w:val="28"/>
        </w:rPr>
        <w:t>kW380V</w:t>
      </w:r>
      <w:r w:rsidRPr="00884DA5">
        <w:rPr>
          <w:rFonts w:ascii="Times New Roman" w:hAnsi="Times New Roman" w:hint="eastAsia"/>
          <w:color w:val="auto"/>
          <w:sz w:val="28"/>
          <w:szCs w:val="28"/>
        </w:rPr>
        <w:t>柴油发电机，作为本</w:t>
      </w:r>
      <w:r w:rsidR="000A7EB9">
        <w:rPr>
          <w:rFonts w:ascii="Times New Roman" w:hAnsi="Times New Roman" w:hint="eastAsia"/>
          <w:color w:val="auto"/>
          <w:sz w:val="28"/>
          <w:szCs w:val="28"/>
        </w:rPr>
        <w:t>项目</w:t>
      </w:r>
      <w:r w:rsidRPr="00884DA5">
        <w:rPr>
          <w:rFonts w:ascii="Times New Roman" w:hAnsi="Times New Roman" w:hint="eastAsia"/>
          <w:color w:val="auto"/>
          <w:sz w:val="28"/>
          <w:szCs w:val="28"/>
        </w:rPr>
        <w:t>消防设备备用电源。</w:t>
      </w:r>
    </w:p>
    <w:p w14:paraId="2F7590CF" w14:textId="77777777" w:rsidR="00E94CC3" w:rsidRDefault="00E94CC3" w:rsidP="00884DA5">
      <w:pPr>
        <w:pStyle w:val="14"/>
        <w:tabs>
          <w:tab w:val="left" w:pos="6730"/>
        </w:tabs>
        <w:spacing w:line="360" w:lineRule="auto"/>
        <w:ind w:firstLine="560"/>
        <w:rPr>
          <w:rFonts w:ascii="Times New Roman" w:hAnsi="Times New Roman"/>
          <w:color w:val="auto"/>
          <w:sz w:val="28"/>
          <w:szCs w:val="28"/>
        </w:rPr>
      </w:pPr>
      <w:r w:rsidRPr="00E94CC3">
        <w:rPr>
          <w:rFonts w:ascii="Times New Roman" w:hAnsi="Times New Roman" w:hint="eastAsia"/>
          <w:color w:val="auto"/>
          <w:sz w:val="28"/>
          <w:szCs w:val="28"/>
        </w:rPr>
        <w:t>仪表控制系统电源是双回路自动切换的独立供电单元，电压等级为</w:t>
      </w:r>
      <w:r w:rsidRPr="00E94CC3">
        <w:rPr>
          <w:rFonts w:ascii="Times New Roman" w:hAnsi="Times New Roman" w:hint="eastAsia"/>
          <w:color w:val="auto"/>
          <w:sz w:val="28"/>
          <w:szCs w:val="28"/>
        </w:rPr>
        <w:t>220VAC</w:t>
      </w:r>
      <w:r w:rsidRPr="00E94CC3">
        <w:rPr>
          <w:rFonts w:ascii="Times New Roman" w:hAnsi="Times New Roman" w:hint="eastAsia"/>
          <w:color w:val="auto"/>
          <w:sz w:val="28"/>
          <w:szCs w:val="28"/>
        </w:rPr>
        <w:t>±</w:t>
      </w:r>
      <w:r w:rsidRPr="00E94CC3">
        <w:rPr>
          <w:rFonts w:ascii="Times New Roman" w:hAnsi="Times New Roman" w:hint="eastAsia"/>
          <w:color w:val="auto"/>
          <w:sz w:val="28"/>
          <w:szCs w:val="28"/>
        </w:rPr>
        <w:t>10%</w:t>
      </w:r>
      <w:r w:rsidRPr="00E94CC3">
        <w:rPr>
          <w:rFonts w:ascii="Times New Roman" w:hAnsi="Times New Roman" w:hint="eastAsia"/>
          <w:color w:val="auto"/>
          <w:sz w:val="28"/>
          <w:szCs w:val="28"/>
        </w:rPr>
        <w:t>，</w:t>
      </w:r>
      <w:r w:rsidRPr="00E94CC3">
        <w:rPr>
          <w:rFonts w:ascii="Times New Roman" w:hAnsi="Times New Roman" w:hint="eastAsia"/>
          <w:color w:val="auto"/>
          <w:sz w:val="28"/>
          <w:szCs w:val="28"/>
        </w:rPr>
        <w:t>50</w:t>
      </w:r>
      <w:r w:rsidRPr="00E94CC3">
        <w:rPr>
          <w:rFonts w:ascii="Times New Roman" w:hAnsi="Times New Roman" w:hint="eastAsia"/>
          <w:color w:val="auto"/>
          <w:sz w:val="28"/>
          <w:szCs w:val="28"/>
        </w:rPr>
        <w:t>±</w:t>
      </w:r>
      <w:r w:rsidRPr="00E94CC3">
        <w:rPr>
          <w:rFonts w:ascii="Times New Roman" w:hAnsi="Times New Roman" w:hint="eastAsia"/>
          <w:color w:val="auto"/>
          <w:sz w:val="28"/>
          <w:szCs w:val="28"/>
        </w:rPr>
        <w:t>1Hz</w:t>
      </w:r>
      <w:r w:rsidRPr="00E94CC3">
        <w:rPr>
          <w:rFonts w:ascii="Times New Roman" w:hAnsi="Times New Roman" w:hint="eastAsia"/>
          <w:color w:val="auto"/>
          <w:sz w:val="28"/>
          <w:szCs w:val="28"/>
        </w:rPr>
        <w:t>。</w:t>
      </w:r>
    </w:p>
    <w:p w14:paraId="4C411F4E" w14:textId="77777777" w:rsidR="008E0B10" w:rsidRPr="00884DA5" w:rsidRDefault="008E0B10" w:rsidP="000F4BD1">
      <w:pPr>
        <w:pStyle w:val="14"/>
        <w:tabs>
          <w:tab w:val="left" w:pos="6730"/>
        </w:tabs>
        <w:spacing w:line="360" w:lineRule="auto"/>
        <w:ind w:firstLine="560"/>
        <w:rPr>
          <w:rFonts w:ascii="Times New Roman" w:hAnsi="Times New Roman"/>
          <w:color w:val="auto"/>
          <w:sz w:val="28"/>
          <w:szCs w:val="28"/>
        </w:rPr>
      </w:pPr>
      <w:r w:rsidRPr="008E0B10">
        <w:rPr>
          <w:rFonts w:ascii="Times New Roman" w:hAnsi="Times New Roman" w:hint="eastAsia"/>
          <w:color w:val="auto"/>
          <w:sz w:val="28"/>
          <w:szCs w:val="28"/>
        </w:rPr>
        <w:lastRenderedPageBreak/>
        <w:t>消防设备的供电采用双电源末端自动切换的供电方式，电压</w:t>
      </w:r>
      <w:r w:rsidRPr="008E0B10">
        <w:rPr>
          <w:rFonts w:ascii="Times New Roman" w:hAnsi="Times New Roman" w:hint="eastAsia"/>
          <w:color w:val="auto"/>
          <w:sz w:val="28"/>
          <w:szCs w:val="28"/>
        </w:rPr>
        <w:t>380/220V</w:t>
      </w:r>
      <w:r w:rsidRPr="008E0B10">
        <w:rPr>
          <w:rFonts w:ascii="Times New Roman" w:hAnsi="Times New Roman" w:hint="eastAsia"/>
          <w:color w:val="auto"/>
          <w:sz w:val="28"/>
          <w:szCs w:val="28"/>
        </w:rPr>
        <w:t>。消防负荷导线选用</w:t>
      </w:r>
      <w:r w:rsidRPr="008E0B10">
        <w:rPr>
          <w:rFonts w:ascii="Times New Roman" w:hAnsi="Times New Roman" w:hint="eastAsia"/>
          <w:color w:val="auto"/>
          <w:sz w:val="28"/>
          <w:szCs w:val="28"/>
        </w:rPr>
        <w:t>NH-BV-0.45/0.75kV</w:t>
      </w:r>
      <w:r w:rsidRPr="008E0B10">
        <w:rPr>
          <w:rFonts w:ascii="Times New Roman" w:hAnsi="Times New Roman" w:hint="eastAsia"/>
          <w:color w:val="auto"/>
          <w:sz w:val="28"/>
          <w:szCs w:val="28"/>
        </w:rPr>
        <w:t>型耐火铜导线，沿墙暗敷设在不燃烧结构体内且保护层厚度不小于</w:t>
      </w:r>
      <w:r w:rsidRPr="008E0B10">
        <w:rPr>
          <w:rFonts w:ascii="Times New Roman" w:hAnsi="Times New Roman" w:hint="eastAsia"/>
          <w:color w:val="auto"/>
          <w:sz w:val="28"/>
          <w:szCs w:val="28"/>
        </w:rPr>
        <w:t>30</w:t>
      </w:r>
      <w:r w:rsidR="000F4BD1">
        <w:rPr>
          <w:rFonts w:ascii="Times New Roman" w:hAnsi="Times New Roman" w:hint="eastAsia"/>
          <w:color w:val="auto"/>
          <w:sz w:val="28"/>
          <w:szCs w:val="28"/>
        </w:rPr>
        <w:t>mm</w:t>
      </w:r>
      <w:r w:rsidRPr="008E0B10">
        <w:rPr>
          <w:rFonts w:ascii="Times New Roman" w:hAnsi="Times New Roman" w:hint="eastAsia"/>
          <w:color w:val="auto"/>
          <w:sz w:val="28"/>
          <w:szCs w:val="28"/>
        </w:rPr>
        <w:t>，明敷设处钢管刷防火涂料。</w:t>
      </w:r>
    </w:p>
    <w:p w14:paraId="795ABF76" w14:textId="77777777" w:rsidR="0046775E" w:rsidRDefault="0046775E" w:rsidP="00884DA5">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）用电负荷等级</w:t>
      </w:r>
    </w:p>
    <w:p w14:paraId="297000B0" w14:textId="62F6564F" w:rsidR="0046775E" w:rsidRDefault="00B43223">
      <w:pPr>
        <w:adjustRightInd w:val="0"/>
        <w:snapToGrid w:val="0"/>
        <w:spacing w:line="360" w:lineRule="auto"/>
        <w:ind w:firstLineChars="200" w:firstLine="560"/>
        <w:rPr>
          <w:bCs/>
          <w:sz w:val="28"/>
          <w:szCs w:val="28"/>
        </w:rPr>
      </w:pPr>
      <w:r w:rsidRPr="00B43223">
        <w:rPr>
          <w:rFonts w:hint="eastAsia"/>
          <w:bCs/>
          <w:sz w:val="28"/>
          <w:szCs w:val="28"/>
        </w:rPr>
        <w:t>本项目锆还蒸车间</w:t>
      </w:r>
      <w:r w:rsidR="00A97F4C">
        <w:rPr>
          <w:rFonts w:hint="eastAsia"/>
          <w:bCs/>
          <w:sz w:val="28"/>
          <w:szCs w:val="28"/>
        </w:rPr>
        <w:t>、</w:t>
      </w:r>
      <w:r w:rsidR="00E227B4">
        <w:rPr>
          <w:rFonts w:hint="eastAsia"/>
          <w:bCs/>
          <w:sz w:val="28"/>
          <w:szCs w:val="28"/>
        </w:rPr>
        <w:t>海绵</w:t>
      </w:r>
      <w:r w:rsidR="00A97F4C" w:rsidRPr="00A97F4C">
        <w:rPr>
          <w:rFonts w:hint="eastAsia"/>
          <w:bCs/>
          <w:sz w:val="28"/>
          <w:szCs w:val="28"/>
        </w:rPr>
        <w:t>锆破碎车间</w:t>
      </w:r>
      <w:r w:rsidR="00A97F4C">
        <w:rPr>
          <w:rFonts w:hint="eastAsia"/>
          <w:bCs/>
          <w:sz w:val="28"/>
          <w:szCs w:val="28"/>
        </w:rPr>
        <w:t>及</w:t>
      </w:r>
      <w:r w:rsidR="00A97F4C" w:rsidRPr="00A97F4C">
        <w:rPr>
          <w:rFonts w:hint="eastAsia"/>
          <w:bCs/>
          <w:sz w:val="28"/>
          <w:szCs w:val="28"/>
        </w:rPr>
        <w:t>锆成品库房</w:t>
      </w:r>
      <w:r>
        <w:rPr>
          <w:rFonts w:hint="eastAsia"/>
          <w:bCs/>
          <w:sz w:val="28"/>
          <w:szCs w:val="28"/>
        </w:rPr>
        <w:t>用电负荷</w:t>
      </w:r>
      <w:r w:rsidR="004F0E6B">
        <w:rPr>
          <w:rFonts w:hint="eastAsia"/>
          <w:bCs/>
          <w:sz w:val="28"/>
          <w:szCs w:val="28"/>
        </w:rPr>
        <w:t>均为</w:t>
      </w:r>
      <w:r w:rsidRPr="00B43223">
        <w:rPr>
          <w:rFonts w:hint="eastAsia"/>
          <w:bCs/>
          <w:sz w:val="28"/>
          <w:szCs w:val="28"/>
        </w:rPr>
        <w:t>二级负荷</w:t>
      </w:r>
      <w:r w:rsidR="004F0E6B">
        <w:rPr>
          <w:rFonts w:hint="eastAsia"/>
          <w:bCs/>
          <w:sz w:val="28"/>
          <w:szCs w:val="28"/>
        </w:rPr>
        <w:t>。</w:t>
      </w:r>
    </w:p>
    <w:p w14:paraId="48D72C4A" w14:textId="77777777" w:rsidR="003414C6" w:rsidRPr="003414C6" w:rsidRDefault="0046775E" w:rsidP="003414C6">
      <w:pPr>
        <w:pStyle w:val="a5"/>
        <w:adjustRightInd w:val="0"/>
        <w:snapToGrid w:val="0"/>
        <w:spacing w:line="360" w:lineRule="auto"/>
        <w:ind w:firstLine="560"/>
        <w:rPr>
          <w:bCs/>
          <w:sz w:val="28"/>
          <w:szCs w:val="28"/>
        </w:rPr>
      </w:pPr>
      <w:r>
        <w:rPr>
          <w:bCs/>
          <w:sz w:val="28"/>
          <w:szCs w:val="28"/>
        </w:rPr>
        <w:t>（</w:t>
      </w:r>
      <w:r>
        <w:rPr>
          <w:bCs/>
          <w:sz w:val="28"/>
          <w:szCs w:val="28"/>
        </w:rPr>
        <w:t>3</w:t>
      </w:r>
      <w:r>
        <w:rPr>
          <w:bCs/>
          <w:sz w:val="28"/>
          <w:szCs w:val="28"/>
        </w:rPr>
        <w:t>）</w:t>
      </w:r>
      <w:r w:rsidR="00091F03">
        <w:rPr>
          <w:rFonts w:hint="eastAsia"/>
          <w:bCs/>
          <w:sz w:val="28"/>
          <w:szCs w:val="28"/>
        </w:rPr>
        <w:t>电缆敷设</w:t>
      </w:r>
    </w:p>
    <w:p w14:paraId="01CAF03F" w14:textId="77777777" w:rsidR="003414C6" w:rsidRDefault="005E5666" w:rsidP="00091F03">
      <w:pPr>
        <w:pStyle w:val="a5"/>
        <w:adjustRightInd w:val="0"/>
        <w:snapToGrid w:val="0"/>
        <w:spacing w:line="360" w:lineRule="auto"/>
        <w:ind w:firstLine="560"/>
        <w:rPr>
          <w:bCs/>
          <w:sz w:val="28"/>
          <w:szCs w:val="28"/>
        </w:rPr>
      </w:pPr>
      <w:r>
        <w:rPr>
          <w:rFonts w:hint="eastAsia"/>
          <w:bCs/>
          <w:sz w:val="28"/>
          <w:szCs w:val="28"/>
        </w:rPr>
        <w:t>本项目生产车间用电</w:t>
      </w:r>
      <w:r w:rsidR="003414C6" w:rsidRPr="003414C6">
        <w:rPr>
          <w:rFonts w:hint="eastAsia"/>
          <w:bCs/>
          <w:sz w:val="28"/>
          <w:szCs w:val="28"/>
        </w:rPr>
        <w:t>负荷采用</w:t>
      </w:r>
      <w:r w:rsidR="003414C6" w:rsidRPr="003414C6">
        <w:rPr>
          <w:rFonts w:hint="eastAsia"/>
          <w:bCs/>
          <w:sz w:val="28"/>
          <w:szCs w:val="28"/>
        </w:rPr>
        <w:t>TN-S</w:t>
      </w:r>
      <w:r w:rsidR="003414C6" w:rsidRPr="003414C6">
        <w:rPr>
          <w:rFonts w:hint="eastAsia"/>
          <w:bCs/>
          <w:sz w:val="28"/>
          <w:szCs w:val="28"/>
        </w:rPr>
        <w:t>（三相五线制）配电方式。车间内低压电缆一般选用</w:t>
      </w:r>
      <w:r w:rsidR="003414C6" w:rsidRPr="003414C6">
        <w:rPr>
          <w:rFonts w:hint="eastAsia"/>
          <w:bCs/>
          <w:sz w:val="28"/>
          <w:szCs w:val="28"/>
        </w:rPr>
        <w:t>ZR-YJV-0.6/1kV</w:t>
      </w:r>
      <w:r w:rsidR="003414C6" w:rsidRPr="003414C6">
        <w:rPr>
          <w:rFonts w:hint="eastAsia"/>
          <w:bCs/>
          <w:sz w:val="28"/>
          <w:szCs w:val="28"/>
        </w:rPr>
        <w:t>、</w:t>
      </w:r>
      <w:r w:rsidR="003414C6" w:rsidRPr="003414C6">
        <w:rPr>
          <w:rFonts w:hint="eastAsia"/>
          <w:bCs/>
          <w:sz w:val="28"/>
          <w:szCs w:val="28"/>
        </w:rPr>
        <w:t>ZR-KVV-450/750V</w:t>
      </w:r>
      <w:r w:rsidR="003414C6" w:rsidRPr="003414C6">
        <w:rPr>
          <w:rFonts w:hint="eastAsia"/>
          <w:bCs/>
          <w:sz w:val="28"/>
          <w:szCs w:val="28"/>
        </w:rPr>
        <w:t>的铜芯电力、控制电缆，室外直埋低压电缆一般选用</w:t>
      </w:r>
      <w:r w:rsidR="003414C6" w:rsidRPr="003414C6">
        <w:rPr>
          <w:rFonts w:hint="eastAsia"/>
          <w:bCs/>
          <w:sz w:val="28"/>
          <w:szCs w:val="28"/>
        </w:rPr>
        <w:t>ZR-YJV22-0.6/1kV</w:t>
      </w:r>
      <w:r w:rsidR="003414C6" w:rsidRPr="003414C6">
        <w:rPr>
          <w:rFonts w:hint="eastAsia"/>
          <w:bCs/>
          <w:sz w:val="28"/>
          <w:szCs w:val="28"/>
        </w:rPr>
        <w:t>铜芯铠装交联聚乙烯电力电缆，高温区采用耐高温型电缆</w:t>
      </w:r>
      <w:r w:rsidR="00091F03">
        <w:rPr>
          <w:rFonts w:hint="eastAsia"/>
          <w:bCs/>
          <w:sz w:val="28"/>
          <w:szCs w:val="28"/>
        </w:rPr>
        <w:t>。</w:t>
      </w:r>
      <w:r w:rsidR="003414C6" w:rsidRPr="003414C6">
        <w:rPr>
          <w:rFonts w:hint="eastAsia"/>
          <w:bCs/>
          <w:sz w:val="28"/>
          <w:szCs w:val="28"/>
        </w:rPr>
        <w:t>电缆敷设方式主要为沿电缆桥架敷设，局部引至设备段为穿金属软管沿墙、柱、楼板明敷或埋地下敷设。</w:t>
      </w:r>
    </w:p>
    <w:p w14:paraId="616F60CD" w14:textId="77777777" w:rsidR="008431E9" w:rsidRPr="008431E9" w:rsidRDefault="008431E9" w:rsidP="008431E9">
      <w:pPr>
        <w:pStyle w:val="a5"/>
        <w:adjustRightInd w:val="0"/>
        <w:snapToGrid w:val="0"/>
        <w:spacing w:line="360" w:lineRule="auto"/>
        <w:ind w:firstLine="560"/>
        <w:rPr>
          <w:bCs/>
          <w:sz w:val="28"/>
          <w:szCs w:val="28"/>
        </w:rPr>
      </w:pPr>
      <w:r>
        <w:rPr>
          <w:rFonts w:hint="eastAsia"/>
          <w:bCs/>
          <w:sz w:val="28"/>
          <w:szCs w:val="28"/>
        </w:rPr>
        <w:t>（</w:t>
      </w:r>
      <w:r>
        <w:rPr>
          <w:rFonts w:hint="eastAsia"/>
          <w:bCs/>
          <w:sz w:val="28"/>
          <w:szCs w:val="28"/>
        </w:rPr>
        <w:t>4</w:t>
      </w:r>
      <w:r>
        <w:rPr>
          <w:rFonts w:hint="eastAsia"/>
          <w:bCs/>
          <w:sz w:val="28"/>
          <w:szCs w:val="28"/>
        </w:rPr>
        <w:t>）</w:t>
      </w:r>
      <w:r w:rsidRPr="008431E9">
        <w:rPr>
          <w:rFonts w:hint="eastAsia"/>
          <w:bCs/>
          <w:sz w:val="28"/>
          <w:szCs w:val="28"/>
        </w:rPr>
        <w:t>动力及照明配电</w:t>
      </w:r>
    </w:p>
    <w:p w14:paraId="08E16FFF" w14:textId="77777777" w:rsidR="008431E9" w:rsidRPr="008431E9" w:rsidRDefault="008431E9" w:rsidP="008431E9">
      <w:pPr>
        <w:pStyle w:val="a5"/>
        <w:adjustRightInd w:val="0"/>
        <w:snapToGrid w:val="0"/>
        <w:spacing w:line="360" w:lineRule="auto"/>
        <w:ind w:firstLine="560"/>
        <w:rPr>
          <w:bCs/>
          <w:sz w:val="28"/>
          <w:szCs w:val="28"/>
        </w:rPr>
      </w:pPr>
      <w:r w:rsidRPr="008431E9">
        <w:rPr>
          <w:rFonts w:hint="eastAsia"/>
          <w:bCs/>
          <w:sz w:val="28"/>
          <w:szCs w:val="28"/>
        </w:rPr>
        <w:t>非成套设备由配电室直接配电至设备端，成套控制设备可放在设备附近便于操作的地方。</w:t>
      </w:r>
      <w:r w:rsidRPr="008431E9">
        <w:rPr>
          <w:rFonts w:hint="eastAsia"/>
          <w:bCs/>
          <w:sz w:val="28"/>
          <w:szCs w:val="28"/>
        </w:rPr>
        <w:t>55</w:t>
      </w:r>
      <w:r w:rsidR="007C4E6D">
        <w:rPr>
          <w:rFonts w:hint="eastAsia"/>
          <w:bCs/>
          <w:sz w:val="28"/>
          <w:szCs w:val="28"/>
        </w:rPr>
        <w:t>kW</w:t>
      </w:r>
      <w:r w:rsidRPr="008431E9">
        <w:rPr>
          <w:rFonts w:hint="eastAsia"/>
          <w:bCs/>
          <w:sz w:val="28"/>
          <w:szCs w:val="28"/>
        </w:rPr>
        <w:t>以上电动机采用减压起动设备。</w:t>
      </w:r>
    </w:p>
    <w:p w14:paraId="4B9233BF" w14:textId="77777777" w:rsidR="008431E9" w:rsidRPr="008431E9" w:rsidRDefault="008431E9" w:rsidP="008431E9">
      <w:pPr>
        <w:pStyle w:val="a5"/>
        <w:adjustRightInd w:val="0"/>
        <w:snapToGrid w:val="0"/>
        <w:spacing w:line="360" w:lineRule="auto"/>
        <w:ind w:firstLine="560"/>
        <w:rPr>
          <w:bCs/>
          <w:sz w:val="28"/>
          <w:szCs w:val="28"/>
        </w:rPr>
      </w:pPr>
      <w:r w:rsidRPr="008431E9">
        <w:rPr>
          <w:rFonts w:hint="eastAsia"/>
          <w:bCs/>
          <w:sz w:val="28"/>
          <w:szCs w:val="28"/>
        </w:rPr>
        <w:t>照明场所按工艺要求的照度，进行配置，防爆等级根据装置介质类别选用。</w:t>
      </w:r>
    </w:p>
    <w:p w14:paraId="42D8035F" w14:textId="08F5BDDE" w:rsidR="008431E9" w:rsidRPr="008431E9" w:rsidRDefault="008431E9" w:rsidP="008431E9">
      <w:pPr>
        <w:pStyle w:val="a5"/>
        <w:adjustRightInd w:val="0"/>
        <w:snapToGrid w:val="0"/>
        <w:spacing w:line="360" w:lineRule="auto"/>
        <w:ind w:firstLine="560"/>
        <w:rPr>
          <w:bCs/>
          <w:sz w:val="28"/>
          <w:szCs w:val="28"/>
        </w:rPr>
      </w:pPr>
      <w:r w:rsidRPr="00EB06A1">
        <w:rPr>
          <w:rFonts w:hint="eastAsia"/>
          <w:bCs/>
          <w:sz w:val="28"/>
          <w:szCs w:val="28"/>
        </w:rPr>
        <w:t>锆还蒸车间</w:t>
      </w:r>
      <w:r w:rsidR="00EB06A1">
        <w:rPr>
          <w:rFonts w:hint="eastAsia"/>
          <w:bCs/>
          <w:sz w:val="28"/>
          <w:szCs w:val="28"/>
        </w:rPr>
        <w:t>、</w:t>
      </w:r>
      <w:r w:rsidR="00E227B4" w:rsidRPr="00E227B4">
        <w:rPr>
          <w:rFonts w:hint="eastAsia"/>
          <w:bCs/>
          <w:sz w:val="28"/>
          <w:szCs w:val="28"/>
        </w:rPr>
        <w:t>海绵</w:t>
      </w:r>
      <w:r w:rsidR="00EB06A1">
        <w:rPr>
          <w:rFonts w:hint="eastAsia"/>
          <w:bCs/>
          <w:sz w:val="28"/>
          <w:szCs w:val="28"/>
        </w:rPr>
        <w:t>锆破碎车间及锆库房</w:t>
      </w:r>
      <w:r w:rsidRPr="008431E9">
        <w:rPr>
          <w:rFonts w:hint="eastAsia"/>
          <w:bCs/>
          <w:sz w:val="28"/>
          <w:szCs w:val="28"/>
        </w:rPr>
        <w:t>的主要通道和出入口处设置应急照明，灯具采用集中控制型自带蓄电池</w:t>
      </w:r>
      <w:r w:rsidRPr="008431E9">
        <w:rPr>
          <w:rFonts w:hint="eastAsia"/>
          <w:bCs/>
          <w:sz w:val="28"/>
          <w:szCs w:val="28"/>
        </w:rPr>
        <w:t>A</w:t>
      </w:r>
      <w:r w:rsidRPr="008431E9">
        <w:rPr>
          <w:rFonts w:hint="eastAsia"/>
          <w:bCs/>
          <w:sz w:val="28"/>
          <w:szCs w:val="28"/>
        </w:rPr>
        <w:t>型灯具，供电时间不小于</w:t>
      </w:r>
      <w:r w:rsidRPr="008431E9">
        <w:rPr>
          <w:rFonts w:hint="eastAsia"/>
          <w:bCs/>
          <w:sz w:val="28"/>
          <w:szCs w:val="28"/>
        </w:rPr>
        <w:t>90</w:t>
      </w:r>
      <w:r>
        <w:rPr>
          <w:rFonts w:hint="eastAsia"/>
          <w:bCs/>
          <w:sz w:val="28"/>
          <w:szCs w:val="28"/>
        </w:rPr>
        <w:t>min</w:t>
      </w:r>
      <w:r w:rsidRPr="008431E9">
        <w:rPr>
          <w:rFonts w:hint="eastAsia"/>
          <w:bCs/>
          <w:sz w:val="28"/>
          <w:szCs w:val="28"/>
        </w:rPr>
        <w:t>。柴油发电机组作为应急电源。动力电缆选用</w:t>
      </w:r>
      <w:r w:rsidRPr="008431E9">
        <w:rPr>
          <w:rFonts w:hint="eastAsia"/>
          <w:bCs/>
          <w:sz w:val="28"/>
          <w:szCs w:val="28"/>
        </w:rPr>
        <w:t>ZR-YJV-0.6/1kV</w:t>
      </w:r>
      <w:r w:rsidRPr="008431E9">
        <w:rPr>
          <w:rFonts w:hint="eastAsia"/>
          <w:bCs/>
          <w:sz w:val="28"/>
          <w:szCs w:val="28"/>
        </w:rPr>
        <w:t>电力电缆，照明线路选用</w:t>
      </w:r>
      <w:r w:rsidRPr="008431E9">
        <w:rPr>
          <w:rFonts w:hint="eastAsia"/>
          <w:bCs/>
          <w:sz w:val="28"/>
          <w:szCs w:val="28"/>
        </w:rPr>
        <w:t>ZR-BV-500</w:t>
      </w:r>
      <w:r w:rsidRPr="008431E9">
        <w:rPr>
          <w:rFonts w:hint="eastAsia"/>
          <w:bCs/>
          <w:sz w:val="28"/>
          <w:szCs w:val="28"/>
        </w:rPr>
        <w:t>型电线，动力控制线路选用</w:t>
      </w:r>
      <w:r w:rsidRPr="008431E9">
        <w:rPr>
          <w:rFonts w:hint="eastAsia"/>
          <w:bCs/>
          <w:sz w:val="28"/>
          <w:szCs w:val="28"/>
        </w:rPr>
        <w:t>ZR-KVV-450/750V</w:t>
      </w:r>
      <w:r w:rsidRPr="008431E9">
        <w:rPr>
          <w:rFonts w:hint="eastAsia"/>
          <w:bCs/>
          <w:sz w:val="28"/>
          <w:szCs w:val="28"/>
        </w:rPr>
        <w:t>控制电缆。厂区电气线路采用电缆桥架、电缆沟或直埋敷设，局部穿保护钢管暗敷设。</w:t>
      </w:r>
    </w:p>
    <w:p w14:paraId="74063D4F" w14:textId="77777777" w:rsidR="008431E9" w:rsidRPr="008431E9" w:rsidRDefault="008431E9" w:rsidP="008431E9">
      <w:pPr>
        <w:pStyle w:val="a5"/>
        <w:adjustRightInd w:val="0"/>
        <w:snapToGrid w:val="0"/>
        <w:spacing w:line="360" w:lineRule="auto"/>
        <w:ind w:firstLine="560"/>
        <w:rPr>
          <w:bCs/>
          <w:sz w:val="28"/>
          <w:szCs w:val="28"/>
        </w:rPr>
      </w:pPr>
      <w:r w:rsidRPr="008431E9">
        <w:rPr>
          <w:rFonts w:hint="eastAsia"/>
          <w:bCs/>
          <w:sz w:val="28"/>
          <w:szCs w:val="28"/>
        </w:rPr>
        <w:t>本项目处于腐蚀、爆炸性危险区域的动力、控制、照明等设备应选用相应防爆等级的防腐防爆型电气设备。</w:t>
      </w:r>
    </w:p>
    <w:p w14:paraId="2E6AEBD2" w14:textId="77777777" w:rsidR="008E0B10" w:rsidRPr="008E0B10" w:rsidRDefault="008E0B10" w:rsidP="008E0B10">
      <w:pPr>
        <w:pStyle w:val="a5"/>
        <w:adjustRightInd w:val="0"/>
        <w:snapToGrid w:val="0"/>
        <w:spacing w:line="360" w:lineRule="auto"/>
        <w:ind w:firstLine="560"/>
        <w:rPr>
          <w:bCs/>
          <w:sz w:val="28"/>
          <w:szCs w:val="28"/>
        </w:rPr>
      </w:pPr>
      <w:r w:rsidRPr="008E0B10">
        <w:rPr>
          <w:rFonts w:hint="eastAsia"/>
          <w:bCs/>
          <w:sz w:val="28"/>
          <w:szCs w:val="28"/>
        </w:rPr>
        <w:t>本项目消防应急照明和疏散指示系统采用集中电源集中控制型系统。</w:t>
      </w:r>
    </w:p>
    <w:p w14:paraId="56E5B553" w14:textId="77777777" w:rsidR="008E0B10" w:rsidRPr="008E0B10" w:rsidRDefault="008E0B10" w:rsidP="008E0B10">
      <w:pPr>
        <w:pStyle w:val="a5"/>
        <w:adjustRightInd w:val="0"/>
        <w:snapToGrid w:val="0"/>
        <w:spacing w:line="360" w:lineRule="auto"/>
        <w:ind w:firstLine="560"/>
        <w:rPr>
          <w:bCs/>
          <w:sz w:val="28"/>
          <w:szCs w:val="28"/>
        </w:rPr>
      </w:pPr>
      <w:r w:rsidRPr="008E0B10">
        <w:rPr>
          <w:rFonts w:hint="eastAsia"/>
          <w:bCs/>
          <w:sz w:val="28"/>
          <w:szCs w:val="28"/>
        </w:rPr>
        <w:lastRenderedPageBreak/>
        <w:t>系统由应急照明控制器、一体式应急照明集中电源和集中电源集中控制型消防应急灯具组成。每台设备及灯具均具有独立地址码及控制芯片，可与控制器通过总线通信，把灯具的运行状态及时反馈到控制器并对灯具进行控制。其连续供电时间不小于</w:t>
      </w:r>
      <w:r w:rsidRPr="008E0B10">
        <w:rPr>
          <w:rFonts w:hint="eastAsia"/>
          <w:bCs/>
          <w:sz w:val="28"/>
          <w:szCs w:val="28"/>
        </w:rPr>
        <w:t>30min</w:t>
      </w:r>
      <w:r w:rsidRPr="008E0B10">
        <w:rPr>
          <w:rFonts w:hint="eastAsia"/>
          <w:bCs/>
          <w:sz w:val="28"/>
          <w:szCs w:val="28"/>
        </w:rPr>
        <w:t>。</w:t>
      </w:r>
    </w:p>
    <w:p w14:paraId="456A096B"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2.5.3</w:t>
      </w:r>
      <w:r w:rsidRPr="001B6610">
        <w:rPr>
          <w:rFonts w:eastAsia="黑体" w:hint="eastAsia"/>
          <w:sz w:val="28"/>
          <w:szCs w:val="28"/>
        </w:rPr>
        <w:t>防雷防静电</w:t>
      </w:r>
    </w:p>
    <w:p w14:paraId="6EE6439B" w14:textId="79333393" w:rsidR="00194FBD" w:rsidRPr="00AC3A3A" w:rsidRDefault="00194FBD" w:rsidP="00FD0E42">
      <w:pPr>
        <w:adjustRightInd w:val="0"/>
        <w:snapToGrid w:val="0"/>
        <w:spacing w:line="360" w:lineRule="auto"/>
        <w:ind w:firstLineChars="200" w:firstLine="560"/>
        <w:rPr>
          <w:kern w:val="28"/>
          <w:sz w:val="28"/>
          <w:szCs w:val="28"/>
        </w:rPr>
      </w:pPr>
      <w:r w:rsidRPr="00AC3A3A">
        <w:rPr>
          <w:rFonts w:hint="eastAsia"/>
          <w:kern w:val="28"/>
          <w:sz w:val="28"/>
          <w:szCs w:val="28"/>
        </w:rPr>
        <w:t>本项目锆还蒸车间、</w:t>
      </w:r>
      <w:r w:rsidR="00E227B4" w:rsidRPr="00AC3A3A">
        <w:rPr>
          <w:rFonts w:hint="eastAsia"/>
          <w:kern w:val="28"/>
          <w:sz w:val="28"/>
          <w:szCs w:val="28"/>
        </w:rPr>
        <w:t>海绵</w:t>
      </w:r>
      <w:r w:rsidRPr="00AC3A3A">
        <w:rPr>
          <w:rFonts w:hint="eastAsia"/>
          <w:kern w:val="28"/>
          <w:sz w:val="28"/>
          <w:szCs w:val="28"/>
        </w:rPr>
        <w:t>锆破碎车间及锆成品库房均为第二类防雷建筑物。</w:t>
      </w:r>
    </w:p>
    <w:p w14:paraId="0FF826AA" w14:textId="310C1F05" w:rsidR="00FD0E42" w:rsidRPr="00FD0E42" w:rsidRDefault="00FD0E42" w:rsidP="00FD0E42">
      <w:pPr>
        <w:adjustRightInd w:val="0"/>
        <w:snapToGrid w:val="0"/>
        <w:spacing w:line="360" w:lineRule="auto"/>
        <w:ind w:firstLineChars="200" w:firstLine="560"/>
        <w:rPr>
          <w:kern w:val="28"/>
          <w:sz w:val="28"/>
          <w:szCs w:val="28"/>
        </w:rPr>
      </w:pPr>
      <w:r w:rsidRPr="00FD0E42">
        <w:rPr>
          <w:rFonts w:hint="eastAsia"/>
          <w:kern w:val="28"/>
          <w:sz w:val="28"/>
          <w:szCs w:val="28"/>
        </w:rPr>
        <w:t>所有工艺生产装置及其管线，按工艺及管道要求做防静电接地，接地点一般不少于两点。屋面采用避雷带或避雷针作为防直击雷措施。屋内分级采用电涌保护器作为防感应雷及操作过电压措施。接地系统采用</w:t>
      </w:r>
      <w:r w:rsidRPr="00FD0E42">
        <w:rPr>
          <w:rFonts w:hint="eastAsia"/>
          <w:kern w:val="28"/>
          <w:sz w:val="28"/>
          <w:szCs w:val="28"/>
        </w:rPr>
        <w:t>TN-S</w:t>
      </w:r>
      <w:r w:rsidRPr="00FD0E42">
        <w:rPr>
          <w:rFonts w:hint="eastAsia"/>
          <w:kern w:val="28"/>
          <w:sz w:val="28"/>
          <w:szCs w:val="28"/>
        </w:rPr>
        <w:t>系统，电气设备的工作接地、保护接地、防静电接地以及防雷接地共用接地极，接地电阻≤</w:t>
      </w:r>
      <w:r w:rsidRPr="00FD0E42">
        <w:rPr>
          <w:rFonts w:hint="eastAsia"/>
          <w:kern w:val="28"/>
          <w:sz w:val="28"/>
          <w:szCs w:val="28"/>
        </w:rPr>
        <w:t>1</w:t>
      </w:r>
      <w:r>
        <w:rPr>
          <w:rFonts w:ascii="宋体" w:hAnsi="宋体" w:hint="eastAsia"/>
          <w:kern w:val="28"/>
          <w:sz w:val="28"/>
          <w:szCs w:val="28"/>
        </w:rPr>
        <w:t>Ω</w:t>
      </w:r>
      <w:r w:rsidRPr="00FD0E42">
        <w:rPr>
          <w:rFonts w:hint="eastAsia"/>
          <w:kern w:val="28"/>
          <w:sz w:val="28"/>
          <w:szCs w:val="28"/>
        </w:rPr>
        <w:t>。</w:t>
      </w:r>
    </w:p>
    <w:p w14:paraId="3DF0049A" w14:textId="77777777" w:rsidR="00FD0E42" w:rsidRPr="00FD0E42" w:rsidRDefault="00FD0E42" w:rsidP="00FD0E42">
      <w:pPr>
        <w:adjustRightInd w:val="0"/>
        <w:snapToGrid w:val="0"/>
        <w:spacing w:line="360" w:lineRule="auto"/>
        <w:ind w:firstLineChars="200" w:firstLine="560"/>
        <w:rPr>
          <w:kern w:val="28"/>
          <w:sz w:val="28"/>
          <w:szCs w:val="28"/>
        </w:rPr>
      </w:pPr>
      <w:r w:rsidRPr="00FD0E42">
        <w:rPr>
          <w:rFonts w:hint="eastAsia"/>
          <w:kern w:val="28"/>
          <w:sz w:val="28"/>
          <w:szCs w:val="28"/>
        </w:rPr>
        <w:t>低压配电系统采用</w:t>
      </w:r>
      <w:r w:rsidRPr="00FD0E42">
        <w:rPr>
          <w:rFonts w:hint="eastAsia"/>
          <w:kern w:val="28"/>
          <w:sz w:val="28"/>
          <w:szCs w:val="28"/>
        </w:rPr>
        <w:t>TN-S</w:t>
      </w:r>
      <w:r w:rsidRPr="00FD0E42">
        <w:rPr>
          <w:rFonts w:hint="eastAsia"/>
          <w:kern w:val="28"/>
          <w:sz w:val="28"/>
          <w:szCs w:val="28"/>
        </w:rPr>
        <w:t>系统接地，所有电气设备外露可导电部分均应可靠接地。变压器中性点的接地电阻小于</w:t>
      </w:r>
      <w:r w:rsidRPr="00FD0E42">
        <w:rPr>
          <w:rFonts w:hint="eastAsia"/>
          <w:kern w:val="28"/>
          <w:sz w:val="28"/>
          <w:szCs w:val="28"/>
        </w:rPr>
        <w:t>1</w:t>
      </w:r>
      <w:r>
        <w:rPr>
          <w:rFonts w:ascii="宋体" w:hAnsi="宋体" w:hint="eastAsia"/>
          <w:kern w:val="28"/>
          <w:sz w:val="28"/>
          <w:szCs w:val="28"/>
        </w:rPr>
        <w:t>Ω</w:t>
      </w:r>
      <w:r w:rsidRPr="00FD0E42">
        <w:rPr>
          <w:rFonts w:hint="eastAsia"/>
          <w:kern w:val="28"/>
          <w:sz w:val="28"/>
          <w:szCs w:val="28"/>
        </w:rPr>
        <w:t>。</w:t>
      </w:r>
    </w:p>
    <w:p w14:paraId="3BED4E4E" w14:textId="77777777" w:rsidR="0046775E" w:rsidRDefault="00FD0E42" w:rsidP="00FD0E42">
      <w:pPr>
        <w:adjustRightInd w:val="0"/>
        <w:snapToGrid w:val="0"/>
        <w:spacing w:line="360" w:lineRule="auto"/>
        <w:ind w:firstLineChars="200" w:firstLine="560"/>
        <w:rPr>
          <w:kern w:val="28"/>
          <w:sz w:val="28"/>
          <w:szCs w:val="28"/>
        </w:rPr>
      </w:pPr>
      <w:r w:rsidRPr="00FD0E42">
        <w:rPr>
          <w:rFonts w:hint="eastAsia"/>
          <w:kern w:val="28"/>
          <w:sz w:val="28"/>
          <w:szCs w:val="28"/>
        </w:rPr>
        <w:t>全厂变压器工作接地、各生产装置和建筑物的保护接地、防雷接地、静电接地等系统相互连接，形成全厂接地网。</w:t>
      </w:r>
    </w:p>
    <w:p w14:paraId="19E1CF52"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2.5.4</w:t>
      </w:r>
      <w:r w:rsidRPr="001B6610">
        <w:rPr>
          <w:rFonts w:eastAsia="黑体" w:hint="eastAsia"/>
          <w:sz w:val="28"/>
          <w:szCs w:val="28"/>
        </w:rPr>
        <w:t>采暖、通风</w:t>
      </w:r>
    </w:p>
    <w:p w14:paraId="06DB2D1F" w14:textId="77777777" w:rsidR="0046775E" w:rsidRDefault="0046775E">
      <w:pPr>
        <w:widowControl/>
        <w:numPr>
          <w:ilvl w:val="0"/>
          <w:numId w:val="4"/>
        </w:numPr>
        <w:adjustRightInd w:val="0"/>
        <w:snapToGrid w:val="0"/>
        <w:spacing w:line="360" w:lineRule="auto"/>
        <w:ind w:firstLineChars="200" w:firstLine="560"/>
        <w:rPr>
          <w:rFonts w:ascii="宋体" w:hAnsi="宋体" w:hint="eastAsia"/>
          <w:sz w:val="28"/>
        </w:rPr>
      </w:pPr>
      <w:r>
        <w:rPr>
          <w:rFonts w:ascii="宋体" w:hAnsi="宋体" w:hint="eastAsia"/>
          <w:sz w:val="28"/>
        </w:rPr>
        <w:t>采暖</w:t>
      </w:r>
    </w:p>
    <w:p w14:paraId="215EB7CF" w14:textId="77777777" w:rsidR="0046775E" w:rsidRDefault="005E5666">
      <w:pPr>
        <w:widowControl/>
        <w:adjustRightInd w:val="0"/>
        <w:snapToGrid w:val="0"/>
        <w:spacing w:line="360" w:lineRule="auto"/>
        <w:ind w:firstLineChars="200" w:firstLine="560"/>
        <w:rPr>
          <w:rFonts w:eastAsia="新宋体"/>
          <w:color w:val="0000FF"/>
          <w:sz w:val="28"/>
          <w:szCs w:val="28"/>
        </w:rPr>
      </w:pPr>
      <w:r>
        <w:rPr>
          <w:rFonts w:hint="eastAsia"/>
          <w:color w:val="000000"/>
          <w:sz w:val="28"/>
          <w:szCs w:val="28"/>
        </w:rPr>
        <w:t>本项目生产车间</w:t>
      </w:r>
      <w:r w:rsidR="00D07285" w:rsidRPr="00D07285">
        <w:rPr>
          <w:rFonts w:hint="eastAsia"/>
          <w:color w:val="000000"/>
          <w:sz w:val="28"/>
          <w:szCs w:val="28"/>
        </w:rPr>
        <w:t>采暖热源由厂区供给，采暖热媒为</w:t>
      </w:r>
      <w:r w:rsidR="00D07285" w:rsidRPr="00D07285">
        <w:rPr>
          <w:rFonts w:hint="eastAsia"/>
          <w:color w:val="000000"/>
          <w:sz w:val="28"/>
          <w:szCs w:val="28"/>
        </w:rPr>
        <w:t>0.02MPa</w:t>
      </w:r>
      <w:r w:rsidR="00D07285" w:rsidRPr="00D07285">
        <w:rPr>
          <w:rFonts w:hint="eastAsia"/>
          <w:color w:val="000000"/>
          <w:sz w:val="28"/>
          <w:szCs w:val="28"/>
        </w:rPr>
        <w:t>饱和蒸汽，温度</w:t>
      </w:r>
      <w:r w:rsidR="00D07285" w:rsidRPr="00D07285">
        <w:rPr>
          <w:rFonts w:hint="eastAsia"/>
          <w:color w:val="000000"/>
          <w:sz w:val="28"/>
          <w:szCs w:val="28"/>
        </w:rPr>
        <w:t>104</w:t>
      </w:r>
      <w:r w:rsidR="00D07285" w:rsidRPr="00D07285">
        <w:rPr>
          <w:rFonts w:hint="eastAsia"/>
          <w:color w:val="000000"/>
          <w:sz w:val="28"/>
          <w:szCs w:val="28"/>
        </w:rPr>
        <w:t>℃。蒸汽量为</w:t>
      </w:r>
      <w:r w:rsidR="00D07285" w:rsidRPr="00D07285">
        <w:rPr>
          <w:rFonts w:hint="eastAsia"/>
          <w:color w:val="000000"/>
          <w:sz w:val="28"/>
          <w:szCs w:val="28"/>
        </w:rPr>
        <w:t>0.15t/h</w:t>
      </w:r>
      <w:r w:rsidR="00D07285" w:rsidRPr="00D07285">
        <w:rPr>
          <w:rFonts w:hint="eastAsia"/>
          <w:color w:val="000000"/>
          <w:sz w:val="28"/>
          <w:szCs w:val="28"/>
        </w:rPr>
        <w:t>，凝结水排至全场凝结水管网。采暖形式为双管上供下回式。散热器采用光面排管散热器，蒸汽管、冷凝水管均采用冷轧无缝钢管，焊接连接</w:t>
      </w:r>
      <w:r w:rsidR="0046775E">
        <w:rPr>
          <w:rFonts w:eastAsia="新宋体" w:hint="eastAsia"/>
          <w:color w:val="0000FF"/>
          <w:sz w:val="28"/>
          <w:szCs w:val="28"/>
        </w:rPr>
        <w:t>。</w:t>
      </w:r>
    </w:p>
    <w:p w14:paraId="49BE46DB" w14:textId="77777777" w:rsidR="0046775E" w:rsidRDefault="0046775E">
      <w:pPr>
        <w:widowControl/>
        <w:numPr>
          <w:ilvl w:val="0"/>
          <w:numId w:val="4"/>
        </w:numPr>
        <w:adjustRightInd w:val="0"/>
        <w:snapToGrid w:val="0"/>
        <w:spacing w:line="360" w:lineRule="auto"/>
        <w:ind w:firstLineChars="200" w:firstLine="560"/>
        <w:rPr>
          <w:rFonts w:ascii="宋体" w:hAnsi="宋体" w:hint="eastAsia"/>
          <w:sz w:val="28"/>
        </w:rPr>
      </w:pPr>
      <w:r>
        <w:rPr>
          <w:rFonts w:ascii="宋体" w:hAnsi="宋体" w:hint="eastAsia"/>
          <w:sz w:val="28"/>
        </w:rPr>
        <w:t>通风</w:t>
      </w:r>
    </w:p>
    <w:p w14:paraId="23B1246A" w14:textId="77777777" w:rsidR="0046775E" w:rsidRDefault="005E5666">
      <w:pPr>
        <w:widowControl/>
        <w:adjustRightInd w:val="0"/>
        <w:snapToGrid w:val="0"/>
        <w:spacing w:line="360" w:lineRule="auto"/>
        <w:ind w:firstLineChars="200" w:firstLine="560"/>
        <w:rPr>
          <w:color w:val="FF0000"/>
          <w:kern w:val="0"/>
          <w:sz w:val="28"/>
          <w:szCs w:val="28"/>
          <w:lang w:bidi="ar"/>
        </w:rPr>
      </w:pPr>
      <w:r>
        <w:rPr>
          <w:rFonts w:hint="eastAsia"/>
          <w:snapToGrid w:val="0"/>
          <w:kern w:val="0"/>
          <w:sz w:val="28"/>
          <w:szCs w:val="28"/>
        </w:rPr>
        <w:lastRenderedPageBreak/>
        <w:t>本项目生产</w:t>
      </w:r>
      <w:r w:rsidR="00D07285">
        <w:rPr>
          <w:rFonts w:hint="eastAsia"/>
          <w:snapToGrid w:val="0"/>
          <w:kern w:val="0"/>
          <w:sz w:val="28"/>
          <w:szCs w:val="28"/>
        </w:rPr>
        <w:t>车间</w:t>
      </w:r>
      <w:r>
        <w:rPr>
          <w:rFonts w:hint="eastAsia"/>
          <w:snapToGrid w:val="0"/>
          <w:kern w:val="0"/>
          <w:sz w:val="28"/>
          <w:szCs w:val="28"/>
        </w:rPr>
        <w:t>及库房</w:t>
      </w:r>
      <w:r w:rsidR="00D07285" w:rsidRPr="00D07285">
        <w:rPr>
          <w:rFonts w:hint="eastAsia"/>
          <w:snapToGrid w:val="0"/>
          <w:kern w:val="0"/>
          <w:sz w:val="28"/>
          <w:szCs w:val="28"/>
        </w:rPr>
        <w:t>采用自然通风，但可根据工艺需要及人员分布情况，在侧墙上设置轴流风机，加强通风换气，改善工作环境。</w:t>
      </w:r>
    </w:p>
    <w:p w14:paraId="5DCEBCB7"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2.5.5</w:t>
      </w:r>
      <w:r w:rsidRPr="001B6610">
        <w:rPr>
          <w:rFonts w:eastAsia="黑体" w:hint="eastAsia"/>
          <w:sz w:val="28"/>
          <w:szCs w:val="28"/>
        </w:rPr>
        <w:t>供气</w:t>
      </w:r>
    </w:p>
    <w:p w14:paraId="5F2A99E3"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1</w:t>
      </w:r>
      <w:r>
        <w:rPr>
          <w:sz w:val="28"/>
          <w:szCs w:val="28"/>
        </w:rPr>
        <w:t>）</w:t>
      </w:r>
      <w:r w:rsidR="00621ADF">
        <w:rPr>
          <w:rFonts w:hint="eastAsia"/>
          <w:sz w:val="28"/>
          <w:szCs w:val="28"/>
        </w:rPr>
        <w:t>氩气</w:t>
      </w:r>
    </w:p>
    <w:p w14:paraId="005E7867" w14:textId="133163DE" w:rsidR="00621ADF" w:rsidRDefault="00CA3356">
      <w:pPr>
        <w:adjustRightInd w:val="0"/>
        <w:snapToGrid w:val="0"/>
        <w:spacing w:line="360" w:lineRule="auto"/>
        <w:ind w:firstLineChars="200" w:firstLine="560"/>
        <w:rPr>
          <w:sz w:val="28"/>
          <w:szCs w:val="28"/>
        </w:rPr>
      </w:pPr>
      <w:r>
        <w:rPr>
          <w:rFonts w:hint="eastAsia"/>
          <w:sz w:val="28"/>
          <w:szCs w:val="28"/>
        </w:rPr>
        <w:t>新建</w:t>
      </w:r>
      <w:r w:rsidR="00E9305D">
        <w:rPr>
          <w:rFonts w:hint="eastAsia"/>
          <w:sz w:val="28"/>
          <w:szCs w:val="28"/>
        </w:rPr>
        <w:t>50</w:t>
      </w:r>
      <w:r w:rsidR="00621ADF">
        <w:rPr>
          <w:rFonts w:hint="eastAsia"/>
          <w:sz w:val="28"/>
          <w:szCs w:val="28"/>
        </w:rPr>
        <w:t>m</w:t>
      </w:r>
      <w:r w:rsidR="00621ADF" w:rsidRPr="00621ADF">
        <w:rPr>
          <w:rFonts w:hint="eastAsia"/>
          <w:sz w:val="28"/>
          <w:szCs w:val="28"/>
          <w:vertAlign w:val="superscript"/>
        </w:rPr>
        <w:t>3</w:t>
      </w:r>
      <w:r w:rsidR="00621ADF">
        <w:rPr>
          <w:rFonts w:hint="eastAsia"/>
          <w:sz w:val="28"/>
          <w:szCs w:val="28"/>
        </w:rPr>
        <w:t>液氩储罐</w:t>
      </w:r>
      <w:r w:rsidR="00621ADF" w:rsidRPr="003B110A">
        <w:rPr>
          <w:rFonts w:hint="eastAsia"/>
          <w:sz w:val="28"/>
          <w:szCs w:val="28"/>
        </w:rPr>
        <w:t>经氩气汽化器</w:t>
      </w:r>
      <w:r w:rsidR="00621ADF">
        <w:rPr>
          <w:rFonts w:hint="eastAsia"/>
          <w:sz w:val="28"/>
          <w:szCs w:val="28"/>
        </w:rPr>
        <w:t>汽化后由</w:t>
      </w:r>
      <w:r w:rsidR="00621ADF" w:rsidRPr="003B110A">
        <w:rPr>
          <w:rFonts w:hint="eastAsia"/>
          <w:sz w:val="28"/>
          <w:szCs w:val="28"/>
        </w:rPr>
        <w:t>管线</w:t>
      </w:r>
      <w:r w:rsidR="00621ADF">
        <w:rPr>
          <w:rFonts w:hint="eastAsia"/>
          <w:sz w:val="28"/>
          <w:szCs w:val="28"/>
        </w:rPr>
        <w:t>输送至锆还蒸车间，为海绵锆生产提供保护气</w:t>
      </w:r>
      <w:r w:rsidR="00CD1FA7" w:rsidRPr="00AC3A3A">
        <w:rPr>
          <w:rFonts w:hint="eastAsia"/>
          <w:sz w:val="28"/>
          <w:szCs w:val="28"/>
        </w:rPr>
        <w:t>，本项目氩气用量为</w:t>
      </w:r>
      <w:r w:rsidR="00CD1FA7" w:rsidRPr="00AC3A3A">
        <w:rPr>
          <w:rFonts w:hint="eastAsia"/>
          <w:sz w:val="28"/>
          <w:szCs w:val="28"/>
        </w:rPr>
        <w:t>150m</w:t>
      </w:r>
      <w:r w:rsidR="00CD1FA7" w:rsidRPr="00AC3A3A">
        <w:rPr>
          <w:rFonts w:hint="eastAsia"/>
          <w:sz w:val="28"/>
          <w:szCs w:val="28"/>
          <w:vertAlign w:val="superscript"/>
        </w:rPr>
        <w:t>3</w:t>
      </w:r>
      <w:r w:rsidR="00CD1FA7" w:rsidRPr="00AC3A3A">
        <w:rPr>
          <w:rFonts w:hint="eastAsia"/>
          <w:sz w:val="28"/>
          <w:szCs w:val="28"/>
        </w:rPr>
        <w:t>/a</w:t>
      </w:r>
      <w:r w:rsidR="00621ADF" w:rsidRPr="00AC3A3A">
        <w:rPr>
          <w:rFonts w:hint="eastAsia"/>
          <w:sz w:val="28"/>
          <w:szCs w:val="28"/>
        </w:rPr>
        <w:t>。</w:t>
      </w:r>
    </w:p>
    <w:p w14:paraId="433DC037" w14:textId="77777777" w:rsidR="00E231CC" w:rsidRDefault="00E231CC">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2</w:t>
      </w:r>
      <w:r>
        <w:rPr>
          <w:rFonts w:hint="eastAsia"/>
          <w:sz w:val="28"/>
          <w:szCs w:val="28"/>
        </w:rPr>
        <w:t>）</w:t>
      </w:r>
      <w:r w:rsidR="00BB1D67">
        <w:rPr>
          <w:rFonts w:hint="eastAsia"/>
          <w:sz w:val="28"/>
          <w:szCs w:val="28"/>
        </w:rPr>
        <w:t>仪表用气</w:t>
      </w:r>
    </w:p>
    <w:p w14:paraId="37E2F49D" w14:textId="18074B04" w:rsidR="00CD1FA7" w:rsidRPr="00CD1FA7" w:rsidRDefault="00BB1D67" w:rsidP="00CD1FA7">
      <w:pPr>
        <w:adjustRightInd w:val="0"/>
        <w:snapToGrid w:val="0"/>
        <w:spacing w:line="360" w:lineRule="auto"/>
        <w:ind w:firstLineChars="200" w:firstLine="560"/>
        <w:rPr>
          <w:sz w:val="28"/>
          <w:szCs w:val="28"/>
        </w:rPr>
      </w:pPr>
      <w:r>
        <w:rPr>
          <w:rFonts w:hint="eastAsia"/>
          <w:sz w:val="28"/>
          <w:szCs w:val="28"/>
        </w:rPr>
        <w:t>仪表用气</w:t>
      </w:r>
      <w:r w:rsidR="00E231CC" w:rsidRPr="00E231CC">
        <w:rPr>
          <w:rFonts w:hint="eastAsia"/>
          <w:sz w:val="28"/>
          <w:szCs w:val="28"/>
        </w:rPr>
        <w:t>依托厂区</w:t>
      </w:r>
      <w:r>
        <w:rPr>
          <w:rFonts w:hint="eastAsia"/>
          <w:sz w:val="28"/>
          <w:szCs w:val="28"/>
        </w:rPr>
        <w:t>原有空压站内空压</w:t>
      </w:r>
      <w:r w:rsidR="00E231CC" w:rsidRPr="00E231CC">
        <w:rPr>
          <w:rFonts w:hint="eastAsia"/>
          <w:sz w:val="28"/>
          <w:szCs w:val="28"/>
        </w:rPr>
        <w:t>机制备的压缩空气经干燥、净化处理后提供。</w:t>
      </w:r>
      <w:r w:rsidR="00CD1FA7" w:rsidRPr="00AC3A3A">
        <w:rPr>
          <w:rFonts w:hint="eastAsia"/>
          <w:sz w:val="28"/>
          <w:szCs w:val="28"/>
        </w:rPr>
        <w:t>空压站设有</w:t>
      </w:r>
      <w:r w:rsidR="00CD1FA7" w:rsidRPr="00AC3A3A">
        <w:rPr>
          <w:rFonts w:hint="eastAsia"/>
          <w:sz w:val="28"/>
          <w:szCs w:val="28"/>
        </w:rPr>
        <w:t>4</w:t>
      </w:r>
      <w:r w:rsidR="00CD1FA7" w:rsidRPr="00AC3A3A">
        <w:rPr>
          <w:rFonts w:hint="eastAsia"/>
          <w:sz w:val="28"/>
          <w:szCs w:val="28"/>
        </w:rPr>
        <w:t>台螺杆空压机，均为风冷，空压机参数如下：</w:t>
      </w:r>
      <w:r w:rsidR="00CD1FA7" w:rsidRPr="00AC3A3A">
        <w:rPr>
          <w:rFonts w:hint="eastAsia"/>
          <w:sz w:val="28"/>
          <w:szCs w:val="28"/>
        </w:rPr>
        <w:t>Q=20m</w:t>
      </w:r>
      <w:r w:rsidR="00CD1FA7" w:rsidRPr="00AC3A3A">
        <w:rPr>
          <w:rFonts w:hint="eastAsia"/>
          <w:sz w:val="28"/>
          <w:szCs w:val="28"/>
          <w:vertAlign w:val="superscript"/>
        </w:rPr>
        <w:t>3</w:t>
      </w:r>
      <w:r w:rsidR="00CD1FA7" w:rsidRPr="00AC3A3A">
        <w:rPr>
          <w:rFonts w:hint="eastAsia"/>
          <w:sz w:val="28"/>
          <w:szCs w:val="28"/>
        </w:rPr>
        <w:t>/min</w:t>
      </w:r>
      <w:r w:rsidR="00CD1FA7" w:rsidRPr="00AC3A3A">
        <w:rPr>
          <w:rFonts w:hint="eastAsia"/>
          <w:sz w:val="28"/>
          <w:szCs w:val="28"/>
        </w:rPr>
        <w:t>、</w:t>
      </w:r>
      <w:r w:rsidR="00CD1FA7" w:rsidRPr="00AC3A3A">
        <w:rPr>
          <w:rFonts w:hint="eastAsia"/>
          <w:sz w:val="28"/>
          <w:szCs w:val="28"/>
        </w:rPr>
        <w:t>P=0.8MPa</w:t>
      </w:r>
      <w:r w:rsidR="00CD1FA7" w:rsidRPr="00AC3A3A">
        <w:rPr>
          <w:rFonts w:hint="eastAsia"/>
          <w:sz w:val="28"/>
          <w:szCs w:val="28"/>
        </w:rPr>
        <w:t>，空压机配电动机参数为：</w:t>
      </w:r>
      <w:r w:rsidR="00CD1FA7" w:rsidRPr="00AC3A3A">
        <w:rPr>
          <w:rFonts w:hint="eastAsia"/>
          <w:sz w:val="28"/>
          <w:szCs w:val="28"/>
        </w:rPr>
        <w:t>N=132kW</w:t>
      </w:r>
      <w:r w:rsidR="00CD1FA7" w:rsidRPr="00AC3A3A">
        <w:rPr>
          <w:rFonts w:hint="eastAsia"/>
          <w:sz w:val="28"/>
          <w:szCs w:val="28"/>
        </w:rPr>
        <w:t>、</w:t>
      </w:r>
      <w:r w:rsidR="00CD1FA7" w:rsidRPr="00AC3A3A">
        <w:rPr>
          <w:rFonts w:hint="eastAsia"/>
          <w:sz w:val="28"/>
          <w:szCs w:val="28"/>
        </w:rPr>
        <w:t>U=380V</w:t>
      </w:r>
      <w:r w:rsidR="00CD1FA7" w:rsidRPr="00AC3A3A">
        <w:rPr>
          <w:rFonts w:hint="eastAsia"/>
          <w:sz w:val="28"/>
          <w:szCs w:val="28"/>
        </w:rPr>
        <w:t>。最大供应量为</w:t>
      </w:r>
      <w:r w:rsidR="00CD1FA7" w:rsidRPr="00AC3A3A">
        <w:rPr>
          <w:rFonts w:hint="eastAsia"/>
          <w:sz w:val="28"/>
          <w:szCs w:val="28"/>
        </w:rPr>
        <w:t>8000m</w:t>
      </w:r>
      <w:r w:rsidR="00CD1FA7" w:rsidRPr="00AC3A3A">
        <w:rPr>
          <w:rFonts w:hint="eastAsia"/>
          <w:sz w:val="28"/>
          <w:szCs w:val="28"/>
          <w:vertAlign w:val="superscript"/>
        </w:rPr>
        <w:t>3</w:t>
      </w:r>
      <w:r w:rsidR="00CD1FA7" w:rsidRPr="00AC3A3A">
        <w:rPr>
          <w:rFonts w:hint="eastAsia"/>
          <w:sz w:val="28"/>
          <w:szCs w:val="28"/>
        </w:rPr>
        <w:t>/min</w:t>
      </w:r>
      <w:r w:rsidR="00CD1FA7" w:rsidRPr="00AC3A3A">
        <w:rPr>
          <w:rFonts w:hint="eastAsia"/>
          <w:sz w:val="28"/>
          <w:szCs w:val="28"/>
        </w:rPr>
        <w:t>，本项目压缩空气用量为</w:t>
      </w:r>
      <w:r w:rsidR="00CD1FA7" w:rsidRPr="00AC3A3A">
        <w:rPr>
          <w:rFonts w:hint="eastAsia"/>
          <w:sz w:val="28"/>
          <w:szCs w:val="28"/>
        </w:rPr>
        <w:t>Q=2000m</w:t>
      </w:r>
      <w:r w:rsidR="00CD1FA7" w:rsidRPr="00AC3A3A">
        <w:rPr>
          <w:rFonts w:hint="eastAsia"/>
          <w:sz w:val="28"/>
          <w:szCs w:val="28"/>
          <w:vertAlign w:val="superscript"/>
        </w:rPr>
        <w:t>3</w:t>
      </w:r>
      <w:r w:rsidR="00CD1FA7" w:rsidRPr="00AC3A3A">
        <w:rPr>
          <w:rFonts w:hint="eastAsia"/>
          <w:sz w:val="28"/>
          <w:szCs w:val="28"/>
        </w:rPr>
        <w:t>/min</w:t>
      </w:r>
      <w:r w:rsidR="00CD1FA7" w:rsidRPr="00AC3A3A">
        <w:rPr>
          <w:rFonts w:hint="eastAsia"/>
          <w:sz w:val="28"/>
          <w:szCs w:val="28"/>
        </w:rPr>
        <w:t>。</w:t>
      </w:r>
    </w:p>
    <w:p w14:paraId="33A9C84D"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2.5.</w:t>
      </w:r>
      <w:r w:rsidR="00470D9D">
        <w:rPr>
          <w:rFonts w:eastAsia="黑体" w:hint="eastAsia"/>
          <w:sz w:val="28"/>
          <w:szCs w:val="28"/>
        </w:rPr>
        <w:t>6</w:t>
      </w:r>
      <w:r w:rsidRPr="001B6610">
        <w:rPr>
          <w:rFonts w:eastAsia="黑体" w:hint="eastAsia"/>
          <w:sz w:val="28"/>
          <w:szCs w:val="28"/>
        </w:rPr>
        <w:t>消防</w:t>
      </w:r>
    </w:p>
    <w:p w14:paraId="286B1FA3" w14:textId="4741EA6E" w:rsidR="00EB6EAB" w:rsidRPr="00EB6EAB" w:rsidRDefault="00314F7F" w:rsidP="00EB6EAB">
      <w:pPr>
        <w:widowControl/>
        <w:autoSpaceDE w:val="0"/>
        <w:autoSpaceDN w:val="0"/>
        <w:adjustRightInd w:val="0"/>
        <w:snapToGrid w:val="0"/>
        <w:spacing w:line="360" w:lineRule="auto"/>
        <w:ind w:firstLineChars="200" w:firstLine="560"/>
        <w:textAlignment w:val="baseline"/>
        <w:rPr>
          <w:snapToGrid w:val="0"/>
          <w:kern w:val="0"/>
          <w:sz w:val="28"/>
          <w:szCs w:val="28"/>
        </w:rPr>
      </w:pPr>
      <w:r>
        <w:rPr>
          <w:rFonts w:hint="eastAsia"/>
          <w:snapToGrid w:val="0"/>
          <w:kern w:val="0"/>
          <w:sz w:val="28"/>
          <w:szCs w:val="28"/>
        </w:rPr>
        <w:t>本项目</w:t>
      </w:r>
      <w:r w:rsidRPr="00314F7F">
        <w:rPr>
          <w:rFonts w:hint="eastAsia"/>
          <w:snapToGrid w:val="0"/>
          <w:kern w:val="0"/>
          <w:sz w:val="28"/>
          <w:szCs w:val="28"/>
        </w:rPr>
        <w:t>锆还蒸车间</w:t>
      </w:r>
      <w:r>
        <w:rPr>
          <w:rFonts w:hint="eastAsia"/>
          <w:snapToGrid w:val="0"/>
          <w:kern w:val="0"/>
          <w:sz w:val="28"/>
          <w:szCs w:val="28"/>
        </w:rPr>
        <w:t>、</w:t>
      </w:r>
      <w:r w:rsidR="00E227B4" w:rsidRPr="00E227B4">
        <w:rPr>
          <w:rFonts w:hint="eastAsia"/>
          <w:snapToGrid w:val="0"/>
          <w:kern w:val="0"/>
          <w:sz w:val="28"/>
          <w:szCs w:val="28"/>
        </w:rPr>
        <w:t>海绵</w:t>
      </w:r>
      <w:r>
        <w:rPr>
          <w:rFonts w:hint="eastAsia"/>
          <w:snapToGrid w:val="0"/>
          <w:kern w:val="0"/>
          <w:sz w:val="28"/>
          <w:szCs w:val="28"/>
        </w:rPr>
        <w:t>锆破碎车间及锆</w:t>
      </w:r>
      <w:r w:rsidR="00AD6410">
        <w:rPr>
          <w:rFonts w:hint="eastAsia"/>
          <w:snapToGrid w:val="0"/>
          <w:kern w:val="0"/>
          <w:sz w:val="28"/>
          <w:szCs w:val="28"/>
        </w:rPr>
        <w:t>成品</w:t>
      </w:r>
      <w:r>
        <w:rPr>
          <w:rFonts w:hint="eastAsia"/>
          <w:snapToGrid w:val="0"/>
          <w:kern w:val="0"/>
          <w:sz w:val="28"/>
          <w:szCs w:val="28"/>
        </w:rPr>
        <w:t>库房涉及火灾种类为</w:t>
      </w:r>
      <w:r>
        <w:rPr>
          <w:rFonts w:hint="eastAsia"/>
          <w:snapToGrid w:val="0"/>
          <w:kern w:val="0"/>
          <w:sz w:val="28"/>
          <w:szCs w:val="28"/>
        </w:rPr>
        <w:t>D</w:t>
      </w:r>
      <w:r>
        <w:rPr>
          <w:rFonts w:hint="eastAsia"/>
          <w:snapToGrid w:val="0"/>
          <w:kern w:val="0"/>
          <w:sz w:val="28"/>
          <w:szCs w:val="28"/>
        </w:rPr>
        <w:t>类火灾，</w:t>
      </w:r>
      <w:r w:rsidR="008F1127">
        <w:rPr>
          <w:rFonts w:hint="eastAsia"/>
          <w:snapToGrid w:val="0"/>
          <w:kern w:val="0"/>
          <w:sz w:val="28"/>
          <w:szCs w:val="28"/>
        </w:rPr>
        <w:t>发生火灾时应用</w:t>
      </w:r>
      <w:r w:rsidR="00EC1256" w:rsidRPr="00EC1256">
        <w:rPr>
          <w:rFonts w:hint="eastAsia"/>
          <w:snapToGrid w:val="0"/>
          <w:kern w:val="0"/>
          <w:sz w:val="28"/>
          <w:szCs w:val="28"/>
        </w:rPr>
        <w:t>专用干粉灭火器（</w:t>
      </w:r>
      <w:r w:rsidR="00EC1256" w:rsidRPr="00EC1256">
        <w:rPr>
          <w:rFonts w:hint="eastAsia"/>
          <w:snapToGrid w:val="0"/>
          <w:kern w:val="0"/>
          <w:sz w:val="28"/>
          <w:szCs w:val="28"/>
        </w:rPr>
        <w:t>D</w:t>
      </w:r>
      <w:r w:rsidR="00EC1256" w:rsidRPr="00EC1256">
        <w:rPr>
          <w:rFonts w:hint="eastAsia"/>
          <w:snapToGrid w:val="0"/>
          <w:kern w:val="0"/>
          <w:sz w:val="28"/>
          <w:szCs w:val="28"/>
        </w:rPr>
        <w:t>类灭火器）</w:t>
      </w:r>
      <w:r w:rsidR="00EC1256">
        <w:rPr>
          <w:rFonts w:hint="eastAsia"/>
          <w:snapToGrid w:val="0"/>
          <w:kern w:val="0"/>
          <w:sz w:val="28"/>
          <w:szCs w:val="28"/>
        </w:rPr>
        <w:t>、</w:t>
      </w:r>
      <w:r w:rsidR="008F1127" w:rsidRPr="008F1127">
        <w:rPr>
          <w:rFonts w:hint="eastAsia"/>
          <w:snapToGrid w:val="0"/>
          <w:kern w:val="0"/>
          <w:sz w:val="28"/>
          <w:szCs w:val="28"/>
        </w:rPr>
        <w:t>沙子</w:t>
      </w:r>
      <w:r w:rsidR="008F1127">
        <w:rPr>
          <w:rFonts w:hint="eastAsia"/>
          <w:snapToGrid w:val="0"/>
          <w:kern w:val="0"/>
          <w:sz w:val="28"/>
          <w:szCs w:val="28"/>
        </w:rPr>
        <w:t>或</w:t>
      </w:r>
      <w:r w:rsidR="008F1127" w:rsidRPr="008F1127">
        <w:rPr>
          <w:rFonts w:hint="eastAsia"/>
          <w:snapToGrid w:val="0"/>
          <w:kern w:val="0"/>
          <w:sz w:val="28"/>
          <w:szCs w:val="28"/>
        </w:rPr>
        <w:t>惰性干粉灭火</w:t>
      </w:r>
      <w:r w:rsidR="008F1127">
        <w:rPr>
          <w:rFonts w:hint="eastAsia"/>
          <w:snapToGrid w:val="0"/>
          <w:kern w:val="0"/>
          <w:sz w:val="28"/>
          <w:szCs w:val="28"/>
        </w:rPr>
        <w:t>器</w:t>
      </w:r>
      <w:r w:rsidR="008F1127" w:rsidRPr="008F1127">
        <w:rPr>
          <w:rFonts w:hint="eastAsia"/>
          <w:snapToGrid w:val="0"/>
          <w:kern w:val="0"/>
          <w:sz w:val="28"/>
          <w:szCs w:val="28"/>
        </w:rPr>
        <w:t>灭火</w:t>
      </w:r>
      <w:r w:rsidR="00DA3BA2">
        <w:rPr>
          <w:rFonts w:hint="eastAsia"/>
          <w:snapToGrid w:val="0"/>
          <w:kern w:val="0"/>
          <w:sz w:val="28"/>
          <w:szCs w:val="28"/>
        </w:rPr>
        <w:t>。</w:t>
      </w:r>
    </w:p>
    <w:p w14:paraId="30A9759A" w14:textId="526EB1E9" w:rsidR="00EB6EAB" w:rsidRDefault="00EB6EAB" w:rsidP="00EB6EAB">
      <w:pPr>
        <w:widowControl/>
        <w:autoSpaceDE w:val="0"/>
        <w:autoSpaceDN w:val="0"/>
        <w:adjustRightInd w:val="0"/>
        <w:snapToGrid w:val="0"/>
        <w:spacing w:line="360" w:lineRule="auto"/>
        <w:ind w:firstLineChars="200" w:firstLine="560"/>
        <w:textAlignment w:val="baseline"/>
        <w:rPr>
          <w:snapToGrid w:val="0"/>
          <w:kern w:val="0"/>
          <w:sz w:val="28"/>
          <w:szCs w:val="28"/>
        </w:rPr>
      </w:pPr>
      <w:r w:rsidRPr="00EB6EAB">
        <w:rPr>
          <w:snapToGrid w:val="0"/>
          <w:kern w:val="0"/>
          <w:sz w:val="28"/>
          <w:szCs w:val="28"/>
        </w:rPr>
        <w:t>建构筑物灭火器的配置</w:t>
      </w:r>
      <w:r w:rsidR="009E0723">
        <w:rPr>
          <w:rFonts w:hint="eastAsia"/>
          <w:snapToGrid w:val="0"/>
          <w:kern w:val="0"/>
          <w:sz w:val="28"/>
          <w:szCs w:val="28"/>
        </w:rPr>
        <w:t>应</w:t>
      </w:r>
      <w:r w:rsidRPr="00EB6EAB">
        <w:rPr>
          <w:snapToGrid w:val="0"/>
          <w:kern w:val="0"/>
          <w:sz w:val="28"/>
          <w:szCs w:val="28"/>
        </w:rPr>
        <w:t>符合《建筑灭火器配置设计规范》（</w:t>
      </w:r>
      <w:r w:rsidRPr="00EB6EAB">
        <w:rPr>
          <w:snapToGrid w:val="0"/>
          <w:kern w:val="0"/>
          <w:sz w:val="28"/>
          <w:szCs w:val="28"/>
        </w:rPr>
        <w:t>GB50140-2005</w:t>
      </w:r>
      <w:r w:rsidRPr="00EB6EAB">
        <w:rPr>
          <w:snapToGrid w:val="0"/>
          <w:kern w:val="0"/>
          <w:sz w:val="28"/>
          <w:szCs w:val="28"/>
        </w:rPr>
        <w:t>）的规定。所有灭火器均置于明显易于取用处，一旦发生火灾，操作人员开启灭火设施进行灭火。</w:t>
      </w:r>
    </w:p>
    <w:p w14:paraId="63395BB7" w14:textId="77777777" w:rsidR="002508AA" w:rsidRDefault="002508AA" w:rsidP="002508AA">
      <w:pPr>
        <w:widowControl/>
        <w:autoSpaceDE w:val="0"/>
        <w:autoSpaceDN w:val="0"/>
        <w:adjustRightInd w:val="0"/>
        <w:snapToGrid w:val="0"/>
        <w:spacing w:line="360" w:lineRule="auto"/>
        <w:ind w:firstLineChars="200" w:firstLine="560"/>
        <w:textAlignment w:val="baseline"/>
        <w:rPr>
          <w:snapToGrid w:val="0"/>
          <w:kern w:val="0"/>
          <w:sz w:val="28"/>
          <w:szCs w:val="28"/>
        </w:rPr>
      </w:pPr>
      <w:r w:rsidRPr="002508AA">
        <w:rPr>
          <w:rFonts w:hint="eastAsia"/>
          <w:snapToGrid w:val="0"/>
          <w:kern w:val="0"/>
          <w:sz w:val="28"/>
          <w:szCs w:val="28"/>
        </w:rPr>
        <w:t>每个灭火器具设置点设置一个内容为“禁止乱动消防器材”的圆形安全警示牌；低压配电室内设置内容为“严禁吸烟”的圆形安全警示牌；在变压器安装区设置内容为“高压危险，当心触电”的三角形安全警示牌；在高、低压配电室内设置内容为“有电危险”的三角形安全警示牌；安全警示牌设置在醒目的位置并符合《消防安全标志设置要求》（</w:t>
      </w:r>
      <w:r w:rsidRPr="002508AA">
        <w:rPr>
          <w:rFonts w:hint="eastAsia"/>
          <w:snapToGrid w:val="0"/>
          <w:kern w:val="0"/>
          <w:sz w:val="28"/>
          <w:szCs w:val="28"/>
        </w:rPr>
        <w:t>GB</w:t>
      </w:r>
      <w:r w:rsidR="00891726">
        <w:rPr>
          <w:rFonts w:hint="eastAsia"/>
          <w:snapToGrid w:val="0"/>
          <w:kern w:val="0"/>
          <w:sz w:val="28"/>
          <w:szCs w:val="28"/>
        </w:rPr>
        <w:t xml:space="preserve"> </w:t>
      </w:r>
      <w:r w:rsidRPr="002508AA">
        <w:rPr>
          <w:rFonts w:hint="eastAsia"/>
          <w:snapToGrid w:val="0"/>
          <w:kern w:val="0"/>
          <w:sz w:val="28"/>
          <w:szCs w:val="28"/>
        </w:rPr>
        <w:t>15630-1995</w:t>
      </w:r>
      <w:r w:rsidRPr="002508AA">
        <w:rPr>
          <w:rFonts w:hint="eastAsia"/>
          <w:snapToGrid w:val="0"/>
          <w:kern w:val="0"/>
          <w:sz w:val="28"/>
          <w:szCs w:val="28"/>
        </w:rPr>
        <w:t>）的规定。</w:t>
      </w:r>
    </w:p>
    <w:p w14:paraId="465ADC7B" w14:textId="074E3A46" w:rsidR="00DA0E63" w:rsidRPr="00DA0E63" w:rsidRDefault="00DA0E63" w:rsidP="00DA0E63">
      <w:pPr>
        <w:pStyle w:val="3"/>
        <w:adjustRightInd w:val="0"/>
        <w:snapToGrid w:val="0"/>
        <w:spacing w:beforeLines="50" w:before="166" w:afterLines="50" w:after="166" w:line="360" w:lineRule="auto"/>
        <w:ind w:firstLineChars="200" w:firstLine="562"/>
        <w:rPr>
          <w:rFonts w:eastAsia="黑体"/>
          <w:sz w:val="28"/>
          <w:szCs w:val="28"/>
        </w:rPr>
      </w:pPr>
      <w:r w:rsidRPr="00DA0E63">
        <w:rPr>
          <w:rFonts w:eastAsia="黑体" w:hint="eastAsia"/>
          <w:sz w:val="28"/>
          <w:szCs w:val="28"/>
        </w:rPr>
        <w:lastRenderedPageBreak/>
        <w:t>2.5.7</w:t>
      </w:r>
      <w:r w:rsidRPr="00DA0E63">
        <w:rPr>
          <w:rFonts w:eastAsia="黑体" w:hint="eastAsia"/>
          <w:sz w:val="28"/>
          <w:szCs w:val="28"/>
        </w:rPr>
        <w:t>自动控制</w:t>
      </w:r>
    </w:p>
    <w:p w14:paraId="26E850BB" w14:textId="044757E4" w:rsidR="00DA0E63" w:rsidRPr="00AC3A3A" w:rsidRDefault="00DA0E63" w:rsidP="002508AA">
      <w:pPr>
        <w:widowControl/>
        <w:autoSpaceDE w:val="0"/>
        <w:autoSpaceDN w:val="0"/>
        <w:adjustRightInd w:val="0"/>
        <w:snapToGrid w:val="0"/>
        <w:spacing w:line="360" w:lineRule="auto"/>
        <w:ind w:firstLineChars="200" w:firstLine="560"/>
        <w:textAlignment w:val="baseline"/>
        <w:rPr>
          <w:snapToGrid w:val="0"/>
          <w:kern w:val="0"/>
          <w:sz w:val="28"/>
          <w:szCs w:val="28"/>
        </w:rPr>
      </w:pPr>
      <w:r w:rsidRPr="00AC3A3A">
        <w:rPr>
          <w:rFonts w:hint="eastAsia"/>
          <w:snapToGrid w:val="0"/>
          <w:kern w:val="0"/>
          <w:sz w:val="28"/>
          <w:szCs w:val="28"/>
        </w:rPr>
        <w:t>（</w:t>
      </w:r>
      <w:r w:rsidRPr="00AC3A3A">
        <w:rPr>
          <w:rFonts w:hint="eastAsia"/>
          <w:snapToGrid w:val="0"/>
          <w:kern w:val="0"/>
          <w:sz w:val="28"/>
          <w:szCs w:val="28"/>
        </w:rPr>
        <w:t>1</w:t>
      </w:r>
      <w:r w:rsidRPr="00AC3A3A">
        <w:rPr>
          <w:rFonts w:hint="eastAsia"/>
          <w:snapToGrid w:val="0"/>
          <w:kern w:val="0"/>
          <w:sz w:val="28"/>
          <w:szCs w:val="28"/>
        </w:rPr>
        <w:t>）</w:t>
      </w:r>
      <w:r w:rsidRPr="00AC3A3A">
        <w:rPr>
          <w:rFonts w:hint="eastAsia"/>
          <w:snapToGrid w:val="0"/>
          <w:kern w:val="0"/>
          <w:sz w:val="28"/>
          <w:szCs w:val="28"/>
        </w:rPr>
        <w:t>DCS</w:t>
      </w:r>
      <w:r w:rsidR="00443B68" w:rsidRPr="00AC3A3A">
        <w:rPr>
          <w:rFonts w:hint="eastAsia"/>
          <w:snapToGrid w:val="0"/>
          <w:kern w:val="0"/>
          <w:sz w:val="28"/>
          <w:szCs w:val="28"/>
        </w:rPr>
        <w:t>控制系统</w:t>
      </w:r>
    </w:p>
    <w:p w14:paraId="381AEA4D" w14:textId="31FA6801" w:rsidR="00443B68" w:rsidRPr="00AC3A3A" w:rsidRDefault="00443B68" w:rsidP="00443B68">
      <w:pPr>
        <w:widowControl/>
        <w:autoSpaceDE w:val="0"/>
        <w:autoSpaceDN w:val="0"/>
        <w:adjustRightInd w:val="0"/>
        <w:snapToGrid w:val="0"/>
        <w:spacing w:line="360" w:lineRule="auto"/>
        <w:ind w:firstLineChars="200" w:firstLine="560"/>
        <w:textAlignment w:val="baseline"/>
        <w:rPr>
          <w:snapToGrid w:val="0"/>
          <w:kern w:val="0"/>
          <w:sz w:val="28"/>
          <w:szCs w:val="28"/>
        </w:rPr>
      </w:pPr>
      <w:r w:rsidRPr="00AC3A3A">
        <w:rPr>
          <w:rFonts w:hint="eastAsia"/>
          <w:snapToGrid w:val="0"/>
          <w:kern w:val="0"/>
          <w:sz w:val="28"/>
          <w:szCs w:val="28"/>
        </w:rPr>
        <w:t>本项目</w:t>
      </w:r>
      <w:r w:rsidR="008D692D" w:rsidRPr="00AC3A3A">
        <w:rPr>
          <w:rFonts w:hint="eastAsia"/>
          <w:snapToGrid w:val="0"/>
          <w:kern w:val="0"/>
          <w:sz w:val="28"/>
          <w:szCs w:val="28"/>
        </w:rPr>
        <w:t>拟采用</w:t>
      </w:r>
      <w:r w:rsidR="008D692D" w:rsidRPr="00AC3A3A">
        <w:rPr>
          <w:rFonts w:hint="eastAsia"/>
          <w:snapToGrid w:val="0"/>
          <w:kern w:val="0"/>
          <w:sz w:val="28"/>
          <w:szCs w:val="28"/>
        </w:rPr>
        <w:t>DCS</w:t>
      </w:r>
      <w:r w:rsidR="008D692D" w:rsidRPr="00AC3A3A">
        <w:rPr>
          <w:rFonts w:hint="eastAsia"/>
          <w:snapToGrid w:val="0"/>
          <w:kern w:val="0"/>
          <w:sz w:val="28"/>
          <w:szCs w:val="28"/>
        </w:rPr>
        <w:t>控制系统对还蒸工序生产装置进行操作、监视、管理及控制，还原蒸馏温度、压力、真空度等操作参数，时刻对这些工艺参数进行监视和控制，并对数据进行显示、存储。比如当温度超过指定温度会自动停止加温，真空度不足会有相关的信号反馈</w:t>
      </w:r>
      <w:r w:rsidRPr="00AC3A3A">
        <w:rPr>
          <w:rFonts w:hint="eastAsia"/>
          <w:snapToGrid w:val="0"/>
          <w:kern w:val="0"/>
          <w:sz w:val="28"/>
          <w:szCs w:val="28"/>
        </w:rPr>
        <w:t>。</w:t>
      </w:r>
    </w:p>
    <w:p w14:paraId="79571184" w14:textId="256E9506" w:rsidR="00DA0E63" w:rsidRPr="00AC3A3A" w:rsidRDefault="00DA0E63" w:rsidP="002508AA">
      <w:pPr>
        <w:widowControl/>
        <w:autoSpaceDE w:val="0"/>
        <w:autoSpaceDN w:val="0"/>
        <w:adjustRightInd w:val="0"/>
        <w:snapToGrid w:val="0"/>
        <w:spacing w:line="360" w:lineRule="auto"/>
        <w:ind w:firstLineChars="200" w:firstLine="560"/>
        <w:textAlignment w:val="baseline"/>
        <w:rPr>
          <w:snapToGrid w:val="0"/>
          <w:kern w:val="0"/>
          <w:sz w:val="28"/>
          <w:szCs w:val="28"/>
        </w:rPr>
      </w:pPr>
      <w:r w:rsidRPr="00AC3A3A">
        <w:rPr>
          <w:rFonts w:hint="eastAsia"/>
          <w:snapToGrid w:val="0"/>
          <w:kern w:val="0"/>
          <w:sz w:val="28"/>
          <w:szCs w:val="28"/>
        </w:rPr>
        <w:t>（</w:t>
      </w:r>
      <w:r w:rsidRPr="00AC3A3A">
        <w:rPr>
          <w:rFonts w:hint="eastAsia"/>
          <w:snapToGrid w:val="0"/>
          <w:kern w:val="0"/>
          <w:sz w:val="28"/>
          <w:szCs w:val="28"/>
        </w:rPr>
        <w:t>2</w:t>
      </w:r>
      <w:r w:rsidRPr="00AC3A3A">
        <w:rPr>
          <w:rFonts w:hint="eastAsia"/>
          <w:snapToGrid w:val="0"/>
          <w:kern w:val="0"/>
          <w:sz w:val="28"/>
          <w:szCs w:val="28"/>
        </w:rPr>
        <w:t>）</w:t>
      </w:r>
      <w:r w:rsidR="008D692D" w:rsidRPr="00AC3A3A">
        <w:rPr>
          <w:rFonts w:hint="eastAsia"/>
          <w:snapToGrid w:val="0"/>
          <w:kern w:val="0"/>
          <w:sz w:val="28"/>
          <w:szCs w:val="28"/>
        </w:rPr>
        <w:t>气体浓度检测仪</w:t>
      </w:r>
    </w:p>
    <w:p w14:paraId="61524DA3" w14:textId="7D5A0005" w:rsidR="00DA0E63" w:rsidRPr="00AC3A3A" w:rsidRDefault="008D692D" w:rsidP="002508AA">
      <w:pPr>
        <w:widowControl/>
        <w:autoSpaceDE w:val="0"/>
        <w:autoSpaceDN w:val="0"/>
        <w:adjustRightInd w:val="0"/>
        <w:snapToGrid w:val="0"/>
        <w:spacing w:line="360" w:lineRule="auto"/>
        <w:ind w:firstLineChars="200" w:firstLine="560"/>
        <w:textAlignment w:val="baseline"/>
        <w:rPr>
          <w:snapToGrid w:val="0"/>
          <w:kern w:val="0"/>
          <w:sz w:val="28"/>
          <w:szCs w:val="28"/>
        </w:rPr>
      </w:pPr>
      <w:r w:rsidRPr="00AC3A3A">
        <w:rPr>
          <w:rFonts w:hint="eastAsia"/>
          <w:snapToGrid w:val="0"/>
          <w:kern w:val="0"/>
          <w:sz w:val="28"/>
          <w:szCs w:val="28"/>
        </w:rPr>
        <w:t>精整工序破碎过程在氩气保护下完成，本项目拟在液氩储罐附近及海绵锆破碎车间内设置氩气浓度检测仪，时刻监视氩气浓度，现场可报警，同时信号传送给控制机柜。</w:t>
      </w:r>
    </w:p>
    <w:p w14:paraId="2A805685"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147" w:name="_Toc153955320"/>
      <w:bookmarkStart w:id="148" w:name="_Toc152149798"/>
      <w:bookmarkStart w:id="149" w:name="_Toc151780771"/>
      <w:bookmarkStart w:id="150" w:name="_Toc152554808"/>
      <w:bookmarkStart w:id="151" w:name="_Toc27448"/>
      <w:bookmarkStart w:id="152" w:name="_Toc16106"/>
      <w:bookmarkStart w:id="153" w:name="_Toc148864734"/>
      <w:bookmarkStart w:id="154" w:name="_Toc150152819"/>
      <w:bookmarkStart w:id="155" w:name="_Toc150572204"/>
      <w:bookmarkStart w:id="156" w:name="_Toc18888"/>
      <w:bookmarkStart w:id="157" w:name="_Toc10740"/>
      <w:bookmarkStart w:id="158" w:name="_Toc16562"/>
      <w:bookmarkStart w:id="159" w:name="_Toc205795882"/>
      <w:r w:rsidRPr="001461CE">
        <w:rPr>
          <w:rFonts w:ascii="Times New Roman" w:eastAsia="楷体_GB2312" w:hAnsi="Times New Roman"/>
        </w:rPr>
        <w:t>2.6</w:t>
      </w:r>
      <w:bookmarkEnd w:id="147"/>
      <w:bookmarkEnd w:id="148"/>
      <w:bookmarkEnd w:id="149"/>
      <w:bookmarkEnd w:id="150"/>
      <w:bookmarkEnd w:id="151"/>
      <w:bookmarkEnd w:id="152"/>
      <w:bookmarkEnd w:id="153"/>
      <w:bookmarkEnd w:id="154"/>
      <w:bookmarkEnd w:id="155"/>
      <w:r w:rsidRPr="001461CE">
        <w:rPr>
          <w:rFonts w:ascii="Times New Roman" w:eastAsia="楷体_GB2312" w:hAnsi="Times New Roman" w:hint="eastAsia"/>
        </w:rPr>
        <w:t>主要设备、设施及建构筑物</w:t>
      </w:r>
      <w:bookmarkEnd w:id="156"/>
      <w:bookmarkEnd w:id="157"/>
      <w:bookmarkEnd w:id="158"/>
      <w:bookmarkEnd w:id="159"/>
    </w:p>
    <w:p w14:paraId="1883FA65" w14:textId="77777777"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t>2.6.1</w:t>
      </w:r>
      <w:r w:rsidRPr="001B6610">
        <w:rPr>
          <w:rFonts w:eastAsia="黑体" w:hint="eastAsia"/>
          <w:sz w:val="28"/>
          <w:szCs w:val="28"/>
        </w:rPr>
        <w:t>主要设备、设施</w:t>
      </w:r>
    </w:p>
    <w:p w14:paraId="1A29B283" w14:textId="77777777" w:rsidR="0046775E" w:rsidRDefault="0046775E">
      <w:pPr>
        <w:wordWrap w:val="0"/>
        <w:adjustRightInd w:val="0"/>
        <w:snapToGrid w:val="0"/>
        <w:spacing w:line="360" w:lineRule="auto"/>
        <w:ind w:firstLineChars="200" w:firstLine="560"/>
        <w:rPr>
          <w:sz w:val="28"/>
          <w:szCs w:val="28"/>
        </w:rPr>
      </w:pPr>
      <w:r>
        <w:rPr>
          <w:rFonts w:ascii="宋体" w:hAnsi="宋体" w:cs="宋体" w:hint="eastAsia"/>
          <w:sz w:val="28"/>
          <w:szCs w:val="28"/>
        </w:rPr>
        <w:t>（</w:t>
      </w:r>
      <w:r w:rsidR="00922CA5">
        <w:rPr>
          <w:rFonts w:ascii="宋体" w:hAnsi="宋体" w:cs="宋体" w:hint="eastAsia"/>
          <w:sz w:val="28"/>
          <w:szCs w:val="28"/>
        </w:rPr>
        <w:t>1</w:t>
      </w:r>
      <w:r>
        <w:rPr>
          <w:rFonts w:ascii="宋体" w:hAnsi="宋体" w:cs="宋体" w:hint="eastAsia"/>
          <w:sz w:val="28"/>
          <w:szCs w:val="28"/>
        </w:rPr>
        <w:t>）主要生</w:t>
      </w:r>
      <w:r>
        <w:rPr>
          <w:sz w:val="28"/>
          <w:szCs w:val="28"/>
        </w:rPr>
        <w:t>产设备</w:t>
      </w:r>
    </w:p>
    <w:p w14:paraId="4CB1F972" w14:textId="77777777" w:rsidR="0046775E" w:rsidRDefault="004E0FF1">
      <w:pPr>
        <w:wordWrap w:val="0"/>
        <w:adjustRightInd w:val="0"/>
        <w:snapToGrid w:val="0"/>
        <w:spacing w:line="360" w:lineRule="auto"/>
        <w:ind w:firstLineChars="200" w:firstLine="560"/>
        <w:rPr>
          <w:sz w:val="28"/>
          <w:szCs w:val="28"/>
        </w:rPr>
      </w:pPr>
      <w:r>
        <w:rPr>
          <w:rFonts w:hint="eastAsia"/>
          <w:sz w:val="28"/>
          <w:szCs w:val="28"/>
        </w:rPr>
        <w:t>本项目</w:t>
      </w:r>
      <w:r w:rsidR="0046775E">
        <w:rPr>
          <w:sz w:val="28"/>
          <w:szCs w:val="28"/>
        </w:rPr>
        <w:t>涉及的具体设备、设施情况，见表</w:t>
      </w:r>
      <w:r w:rsidR="0046775E">
        <w:rPr>
          <w:sz w:val="28"/>
          <w:szCs w:val="28"/>
        </w:rPr>
        <w:t>2.6-1</w:t>
      </w:r>
      <w:r w:rsidR="0046775E">
        <w:rPr>
          <w:sz w:val="28"/>
          <w:szCs w:val="28"/>
        </w:rPr>
        <w:t>。</w:t>
      </w:r>
    </w:p>
    <w:p w14:paraId="62BB6A8C" w14:textId="77777777" w:rsidR="0046775E" w:rsidRPr="008E0B10" w:rsidRDefault="0046775E" w:rsidP="008E0B10">
      <w:pPr>
        <w:keepNext/>
        <w:adjustRightInd w:val="0"/>
        <w:snapToGrid w:val="0"/>
        <w:spacing w:beforeLines="50" w:before="166" w:afterLines="50" w:after="166"/>
        <w:jc w:val="center"/>
        <w:rPr>
          <w:rFonts w:eastAsia="黑体" w:cs="黑体"/>
          <w:spacing w:val="6"/>
          <w:sz w:val="24"/>
        </w:rPr>
      </w:pPr>
      <w:r w:rsidRPr="008E0B10">
        <w:rPr>
          <w:rFonts w:eastAsia="黑体" w:cs="黑体" w:hint="eastAsia"/>
          <w:spacing w:val="6"/>
          <w:sz w:val="24"/>
        </w:rPr>
        <w:t>表</w:t>
      </w:r>
      <w:r w:rsidRPr="008E0B10">
        <w:rPr>
          <w:rFonts w:eastAsia="黑体" w:cs="黑体" w:hint="eastAsia"/>
          <w:spacing w:val="6"/>
          <w:sz w:val="24"/>
        </w:rPr>
        <w:t xml:space="preserve">2.6-1 </w:t>
      </w:r>
      <w:r w:rsidR="008E0B10" w:rsidRPr="008E0B10">
        <w:rPr>
          <w:rFonts w:eastAsia="黑体" w:cs="黑体" w:hint="eastAsia"/>
          <w:spacing w:val="6"/>
          <w:sz w:val="24"/>
        </w:rPr>
        <w:t xml:space="preserve"> </w:t>
      </w:r>
      <w:r w:rsidRPr="008E0B10">
        <w:rPr>
          <w:rFonts w:eastAsia="黑体" w:cs="黑体" w:hint="eastAsia"/>
          <w:spacing w:val="6"/>
          <w:sz w:val="24"/>
        </w:rPr>
        <w:t>主要设备、设施一览表</w:t>
      </w:r>
    </w:p>
    <w:tbl>
      <w:tblPr>
        <w:tblW w:w="5000" w:type="pct"/>
        <w:jc w:val="center"/>
        <w:tblLook w:val="04A0" w:firstRow="1" w:lastRow="0" w:firstColumn="1" w:lastColumn="0" w:noHBand="0" w:noVBand="1"/>
      </w:tblPr>
      <w:tblGrid>
        <w:gridCol w:w="584"/>
        <w:gridCol w:w="1395"/>
        <w:gridCol w:w="1420"/>
        <w:gridCol w:w="1275"/>
        <w:gridCol w:w="1279"/>
        <w:gridCol w:w="708"/>
        <w:gridCol w:w="708"/>
        <w:gridCol w:w="1134"/>
        <w:gridCol w:w="672"/>
      </w:tblGrid>
      <w:tr w:rsidR="006358C7" w:rsidRPr="00CA27EB" w14:paraId="5E8093EB" w14:textId="77777777" w:rsidTr="006358C7">
        <w:trPr>
          <w:trHeight w:val="454"/>
          <w:tblHeader/>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4AF3586C"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序号</w:t>
            </w:r>
          </w:p>
        </w:tc>
        <w:tc>
          <w:tcPr>
            <w:tcW w:w="760" w:type="pct"/>
            <w:tcBorders>
              <w:top w:val="single" w:sz="4" w:space="0" w:color="000000"/>
              <w:left w:val="single" w:sz="4" w:space="0" w:color="000000"/>
              <w:bottom w:val="single" w:sz="4" w:space="0" w:color="000000"/>
              <w:right w:val="single" w:sz="4" w:space="0" w:color="000000"/>
            </w:tcBorders>
            <w:vAlign w:val="center"/>
          </w:tcPr>
          <w:p w14:paraId="7493FFB9"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设备名称</w:t>
            </w:r>
          </w:p>
        </w:tc>
        <w:tc>
          <w:tcPr>
            <w:tcW w:w="774" w:type="pct"/>
            <w:tcBorders>
              <w:top w:val="single" w:sz="4" w:space="0" w:color="000000"/>
              <w:left w:val="single" w:sz="4" w:space="0" w:color="000000"/>
              <w:bottom w:val="single" w:sz="4" w:space="0" w:color="000000"/>
              <w:right w:val="single" w:sz="4" w:space="0" w:color="000000"/>
            </w:tcBorders>
            <w:vAlign w:val="center"/>
          </w:tcPr>
          <w:p w14:paraId="6CC649E6"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规格型号</w:t>
            </w:r>
          </w:p>
        </w:tc>
        <w:tc>
          <w:tcPr>
            <w:tcW w:w="695" w:type="pct"/>
            <w:tcBorders>
              <w:top w:val="single" w:sz="4" w:space="0" w:color="000000"/>
              <w:left w:val="single" w:sz="4" w:space="0" w:color="000000"/>
              <w:bottom w:val="single" w:sz="4" w:space="0" w:color="000000"/>
              <w:right w:val="single" w:sz="4" w:space="0" w:color="000000"/>
            </w:tcBorders>
            <w:vAlign w:val="center"/>
          </w:tcPr>
          <w:p w14:paraId="0E0DF9C3"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lang w:bidi="ar"/>
              </w:rPr>
            </w:pPr>
            <w:r>
              <w:rPr>
                <w:rFonts w:hint="eastAsia"/>
                <w:snapToGrid w:val="0"/>
                <w:kern w:val="0"/>
                <w:szCs w:val="21"/>
                <w:lang w:bidi="ar"/>
              </w:rPr>
              <w:t>工作温度</w:t>
            </w:r>
            <w:r w:rsidR="006358C7">
              <w:rPr>
                <w:rFonts w:hint="eastAsia"/>
                <w:snapToGrid w:val="0"/>
                <w:kern w:val="0"/>
                <w:szCs w:val="21"/>
                <w:lang w:bidi="ar"/>
              </w:rPr>
              <w:t>℃</w:t>
            </w:r>
          </w:p>
        </w:tc>
        <w:tc>
          <w:tcPr>
            <w:tcW w:w="697" w:type="pct"/>
            <w:tcBorders>
              <w:top w:val="single" w:sz="4" w:space="0" w:color="000000"/>
              <w:left w:val="single" w:sz="4" w:space="0" w:color="000000"/>
              <w:bottom w:val="single" w:sz="4" w:space="0" w:color="000000"/>
              <w:right w:val="single" w:sz="4" w:space="0" w:color="000000"/>
            </w:tcBorders>
            <w:vAlign w:val="center"/>
          </w:tcPr>
          <w:p w14:paraId="49337565"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lang w:bidi="ar"/>
              </w:rPr>
            </w:pPr>
            <w:r>
              <w:rPr>
                <w:rFonts w:hint="eastAsia"/>
                <w:snapToGrid w:val="0"/>
                <w:kern w:val="0"/>
                <w:szCs w:val="21"/>
                <w:lang w:bidi="ar"/>
              </w:rPr>
              <w:t>工作压力</w:t>
            </w:r>
            <w:r w:rsidR="006358C7">
              <w:rPr>
                <w:rFonts w:hint="eastAsia"/>
                <w:snapToGrid w:val="0"/>
                <w:kern w:val="0"/>
                <w:szCs w:val="21"/>
                <w:lang w:bidi="ar"/>
              </w:rPr>
              <w:t>MPa</w:t>
            </w:r>
          </w:p>
        </w:tc>
        <w:tc>
          <w:tcPr>
            <w:tcW w:w="386" w:type="pct"/>
            <w:tcBorders>
              <w:top w:val="single" w:sz="4" w:space="0" w:color="000000"/>
              <w:left w:val="single" w:sz="4" w:space="0" w:color="000000"/>
              <w:bottom w:val="single" w:sz="4" w:space="0" w:color="000000"/>
              <w:right w:val="single" w:sz="4" w:space="0" w:color="000000"/>
            </w:tcBorders>
            <w:vAlign w:val="center"/>
          </w:tcPr>
          <w:p w14:paraId="562B8F70"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单位</w:t>
            </w:r>
          </w:p>
        </w:tc>
        <w:tc>
          <w:tcPr>
            <w:tcW w:w="386" w:type="pct"/>
            <w:tcBorders>
              <w:top w:val="single" w:sz="4" w:space="0" w:color="000000"/>
              <w:left w:val="single" w:sz="4" w:space="0" w:color="000000"/>
              <w:bottom w:val="single" w:sz="4" w:space="0" w:color="000000"/>
              <w:right w:val="single" w:sz="4" w:space="0" w:color="000000"/>
            </w:tcBorders>
            <w:vAlign w:val="center"/>
          </w:tcPr>
          <w:p w14:paraId="602A9D2B"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数量</w:t>
            </w:r>
          </w:p>
        </w:tc>
        <w:tc>
          <w:tcPr>
            <w:tcW w:w="618" w:type="pct"/>
            <w:tcBorders>
              <w:top w:val="single" w:sz="4" w:space="0" w:color="000000"/>
              <w:left w:val="single" w:sz="4" w:space="0" w:color="000000"/>
              <w:bottom w:val="single" w:sz="4" w:space="0" w:color="000000"/>
              <w:right w:val="single" w:sz="4" w:space="0" w:color="000000"/>
            </w:tcBorders>
            <w:vAlign w:val="center"/>
          </w:tcPr>
          <w:p w14:paraId="5DDC6086"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lang w:bidi="ar"/>
              </w:rPr>
            </w:pPr>
            <w:r w:rsidRPr="00CA27EB">
              <w:rPr>
                <w:rFonts w:hint="eastAsia"/>
                <w:snapToGrid w:val="0"/>
                <w:kern w:val="0"/>
                <w:szCs w:val="21"/>
                <w:lang w:bidi="ar"/>
              </w:rPr>
              <w:t>设备位号</w:t>
            </w:r>
          </w:p>
        </w:tc>
        <w:tc>
          <w:tcPr>
            <w:tcW w:w="366" w:type="pct"/>
            <w:tcBorders>
              <w:top w:val="single" w:sz="4" w:space="0" w:color="000000"/>
              <w:left w:val="single" w:sz="4" w:space="0" w:color="000000"/>
              <w:bottom w:val="single" w:sz="4" w:space="0" w:color="000000"/>
              <w:right w:val="single" w:sz="4" w:space="0" w:color="000000"/>
            </w:tcBorders>
            <w:vAlign w:val="center"/>
          </w:tcPr>
          <w:p w14:paraId="6A6FCFB7"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备注</w:t>
            </w:r>
          </w:p>
        </w:tc>
      </w:tr>
      <w:tr w:rsidR="009D3C14" w:rsidRPr="00CA27EB" w14:paraId="6C182F71" w14:textId="77777777" w:rsidTr="006358C7">
        <w:trPr>
          <w:trHeight w:val="454"/>
          <w:jc w:val="center"/>
        </w:trPr>
        <w:tc>
          <w:tcPr>
            <w:tcW w:w="5000" w:type="pct"/>
            <w:gridSpan w:val="9"/>
            <w:tcBorders>
              <w:top w:val="single" w:sz="4" w:space="0" w:color="000000"/>
              <w:left w:val="single" w:sz="4" w:space="0" w:color="000000"/>
              <w:bottom w:val="single" w:sz="4" w:space="0" w:color="000000"/>
              <w:right w:val="single" w:sz="4" w:space="0" w:color="000000"/>
            </w:tcBorders>
            <w:vAlign w:val="center"/>
          </w:tcPr>
          <w:p w14:paraId="05B7828E" w14:textId="77777777" w:rsidR="009D3C14" w:rsidRPr="00CA27EB" w:rsidRDefault="009D3C14" w:rsidP="006358C7">
            <w:pPr>
              <w:widowControl/>
              <w:kinsoku w:val="0"/>
              <w:autoSpaceDE w:val="0"/>
              <w:autoSpaceDN w:val="0"/>
              <w:adjustRightInd w:val="0"/>
              <w:snapToGrid w:val="0"/>
              <w:jc w:val="center"/>
              <w:textAlignment w:val="baseline"/>
              <w:rPr>
                <w:snapToGrid w:val="0"/>
                <w:kern w:val="0"/>
                <w:szCs w:val="21"/>
              </w:rPr>
            </w:pPr>
            <w:r w:rsidRPr="00CA27EB">
              <w:rPr>
                <w:rFonts w:hint="eastAsia"/>
                <w:snapToGrid w:val="0"/>
                <w:kern w:val="0"/>
                <w:szCs w:val="21"/>
              </w:rPr>
              <w:t>锆还蒸车间</w:t>
            </w:r>
          </w:p>
        </w:tc>
      </w:tr>
      <w:tr w:rsidR="006358C7" w:rsidRPr="00CA27EB" w14:paraId="05D0BDAA"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76E0E22E"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1</w:t>
            </w:r>
          </w:p>
        </w:tc>
        <w:tc>
          <w:tcPr>
            <w:tcW w:w="760" w:type="pct"/>
            <w:tcBorders>
              <w:top w:val="single" w:sz="4" w:space="0" w:color="000000"/>
              <w:left w:val="single" w:sz="4" w:space="0" w:color="000000"/>
              <w:bottom w:val="single" w:sz="4" w:space="0" w:color="000000"/>
              <w:right w:val="single" w:sz="4" w:space="0" w:color="000000"/>
            </w:tcBorders>
            <w:vAlign w:val="center"/>
          </w:tcPr>
          <w:p w14:paraId="2C5200B7" w14:textId="77777777" w:rsidR="006358C7" w:rsidRPr="00CA27EB" w:rsidRDefault="006358C7" w:rsidP="006358C7">
            <w:pPr>
              <w:widowControl/>
              <w:jc w:val="center"/>
              <w:rPr>
                <w:color w:val="000000"/>
                <w:kern w:val="0"/>
                <w:szCs w:val="22"/>
              </w:rPr>
            </w:pPr>
            <w:r w:rsidRPr="00CA27EB">
              <w:rPr>
                <w:rFonts w:hint="eastAsia"/>
                <w:color w:val="000000"/>
                <w:szCs w:val="22"/>
              </w:rPr>
              <w:t>电阻炉</w:t>
            </w:r>
          </w:p>
        </w:tc>
        <w:tc>
          <w:tcPr>
            <w:tcW w:w="774" w:type="pct"/>
            <w:tcBorders>
              <w:top w:val="single" w:sz="4" w:space="0" w:color="000000"/>
              <w:left w:val="single" w:sz="4" w:space="0" w:color="000000"/>
              <w:bottom w:val="single" w:sz="4" w:space="0" w:color="000000"/>
              <w:right w:val="single" w:sz="4" w:space="0" w:color="000000"/>
            </w:tcBorders>
            <w:vAlign w:val="center"/>
          </w:tcPr>
          <w:p w14:paraId="60F225A6" w14:textId="77777777" w:rsidR="006358C7" w:rsidRPr="00CA27EB" w:rsidRDefault="006358C7" w:rsidP="006358C7">
            <w:pPr>
              <w:widowControl/>
              <w:jc w:val="center"/>
              <w:rPr>
                <w:color w:val="000000"/>
                <w:kern w:val="0"/>
                <w:szCs w:val="22"/>
              </w:rPr>
            </w:pPr>
            <w:r w:rsidRPr="00CA27EB">
              <w:rPr>
                <w:rFonts w:hint="eastAsia"/>
                <w:color w:val="000000"/>
                <w:szCs w:val="22"/>
              </w:rPr>
              <w:t>Φ</w:t>
            </w:r>
            <w:r w:rsidRPr="00CA27EB">
              <w:rPr>
                <w:rFonts w:hint="eastAsia"/>
                <w:color w:val="000000"/>
                <w:szCs w:val="22"/>
              </w:rPr>
              <w:t>3000x4500</w:t>
            </w:r>
          </w:p>
        </w:tc>
        <w:tc>
          <w:tcPr>
            <w:tcW w:w="695" w:type="pct"/>
            <w:tcBorders>
              <w:top w:val="single" w:sz="4" w:space="0" w:color="000000"/>
              <w:left w:val="single" w:sz="4" w:space="0" w:color="000000"/>
              <w:bottom w:val="single" w:sz="4" w:space="0" w:color="000000"/>
              <w:right w:val="single" w:sz="4" w:space="0" w:color="000000"/>
            </w:tcBorders>
            <w:vAlign w:val="center"/>
          </w:tcPr>
          <w:p w14:paraId="449B41D9" w14:textId="77777777" w:rsidR="006358C7" w:rsidRDefault="006358C7" w:rsidP="006358C7">
            <w:pPr>
              <w:widowControl/>
              <w:jc w:val="center"/>
              <w:rPr>
                <w:color w:val="000000"/>
                <w:kern w:val="0"/>
                <w:sz w:val="22"/>
                <w:szCs w:val="22"/>
              </w:rPr>
            </w:pPr>
            <w:r>
              <w:rPr>
                <w:rFonts w:hint="eastAsia"/>
                <w:color w:val="000000"/>
                <w:sz w:val="22"/>
                <w:szCs w:val="22"/>
              </w:rPr>
              <w:t>1000</w:t>
            </w:r>
          </w:p>
        </w:tc>
        <w:tc>
          <w:tcPr>
            <w:tcW w:w="697" w:type="pct"/>
            <w:tcBorders>
              <w:top w:val="single" w:sz="4" w:space="0" w:color="000000"/>
              <w:left w:val="single" w:sz="4" w:space="0" w:color="000000"/>
              <w:bottom w:val="single" w:sz="4" w:space="0" w:color="000000"/>
              <w:right w:val="single" w:sz="4" w:space="0" w:color="000000"/>
            </w:tcBorders>
            <w:vAlign w:val="center"/>
          </w:tcPr>
          <w:p w14:paraId="1339F4EE"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317612CC"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19BBE8C4" w14:textId="77777777" w:rsidR="006358C7" w:rsidRPr="00CA27EB" w:rsidRDefault="006358C7" w:rsidP="006358C7">
            <w:pPr>
              <w:widowControl/>
              <w:jc w:val="center"/>
              <w:rPr>
                <w:color w:val="000000"/>
                <w:kern w:val="0"/>
                <w:szCs w:val="22"/>
              </w:rPr>
            </w:pPr>
            <w:r w:rsidRPr="00CA27EB">
              <w:rPr>
                <w:rFonts w:hint="eastAsia"/>
                <w:color w:val="000000"/>
                <w:szCs w:val="22"/>
              </w:rPr>
              <w:t>30</w:t>
            </w:r>
          </w:p>
        </w:tc>
        <w:tc>
          <w:tcPr>
            <w:tcW w:w="618" w:type="pct"/>
            <w:tcBorders>
              <w:top w:val="single" w:sz="4" w:space="0" w:color="000000"/>
              <w:left w:val="single" w:sz="4" w:space="0" w:color="000000"/>
              <w:bottom w:val="single" w:sz="4" w:space="0" w:color="000000"/>
              <w:right w:val="single" w:sz="4" w:space="0" w:color="000000"/>
            </w:tcBorders>
            <w:vAlign w:val="center"/>
          </w:tcPr>
          <w:p w14:paraId="58DD53B6" w14:textId="77777777" w:rsidR="006358C7" w:rsidRPr="00CA27EB" w:rsidRDefault="006358C7" w:rsidP="006358C7">
            <w:pPr>
              <w:widowControl/>
              <w:jc w:val="center"/>
              <w:rPr>
                <w:color w:val="000000"/>
                <w:kern w:val="0"/>
                <w:szCs w:val="22"/>
              </w:rPr>
            </w:pPr>
            <w:r w:rsidRPr="00CA27EB">
              <w:rPr>
                <w:rFonts w:hint="eastAsia"/>
                <w:color w:val="000000"/>
                <w:szCs w:val="22"/>
              </w:rPr>
              <w:t>D200</w:t>
            </w:r>
          </w:p>
        </w:tc>
        <w:tc>
          <w:tcPr>
            <w:tcW w:w="366" w:type="pct"/>
            <w:tcBorders>
              <w:top w:val="single" w:sz="4" w:space="0" w:color="000000"/>
              <w:left w:val="single" w:sz="4" w:space="0" w:color="000000"/>
              <w:bottom w:val="single" w:sz="4" w:space="0" w:color="000000"/>
              <w:right w:val="single" w:sz="4" w:space="0" w:color="000000"/>
            </w:tcBorders>
            <w:vAlign w:val="center"/>
          </w:tcPr>
          <w:p w14:paraId="3DE142E9"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727C4CA0"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3408CE24"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2</w:t>
            </w:r>
          </w:p>
        </w:tc>
        <w:tc>
          <w:tcPr>
            <w:tcW w:w="760" w:type="pct"/>
            <w:tcBorders>
              <w:top w:val="single" w:sz="4" w:space="0" w:color="000000"/>
              <w:left w:val="single" w:sz="4" w:space="0" w:color="000000"/>
              <w:bottom w:val="single" w:sz="4" w:space="0" w:color="000000"/>
              <w:right w:val="single" w:sz="4" w:space="0" w:color="000000"/>
            </w:tcBorders>
            <w:vAlign w:val="center"/>
          </w:tcPr>
          <w:p w14:paraId="50D91B6F" w14:textId="77777777" w:rsidR="006358C7" w:rsidRPr="00CA27EB" w:rsidRDefault="006358C7" w:rsidP="006358C7">
            <w:pPr>
              <w:jc w:val="center"/>
              <w:rPr>
                <w:color w:val="000000"/>
                <w:szCs w:val="22"/>
              </w:rPr>
            </w:pPr>
            <w:r w:rsidRPr="00CA27EB">
              <w:rPr>
                <w:rFonts w:hint="eastAsia"/>
                <w:color w:val="000000"/>
                <w:szCs w:val="22"/>
              </w:rPr>
              <w:t>还原反应器</w:t>
            </w:r>
          </w:p>
        </w:tc>
        <w:tc>
          <w:tcPr>
            <w:tcW w:w="774" w:type="pct"/>
            <w:tcBorders>
              <w:top w:val="single" w:sz="4" w:space="0" w:color="000000"/>
              <w:left w:val="single" w:sz="4" w:space="0" w:color="000000"/>
              <w:bottom w:val="single" w:sz="4" w:space="0" w:color="000000"/>
              <w:right w:val="single" w:sz="4" w:space="0" w:color="000000"/>
            </w:tcBorders>
            <w:vAlign w:val="center"/>
          </w:tcPr>
          <w:p w14:paraId="33FE61CB" w14:textId="77777777" w:rsidR="006358C7" w:rsidRPr="00CA27EB" w:rsidRDefault="006358C7" w:rsidP="006358C7">
            <w:pPr>
              <w:jc w:val="center"/>
              <w:rPr>
                <w:color w:val="000000"/>
                <w:szCs w:val="22"/>
              </w:rPr>
            </w:pPr>
            <w:r w:rsidRPr="00CA27EB">
              <w:rPr>
                <w:rFonts w:hint="eastAsia"/>
                <w:color w:val="000000"/>
                <w:szCs w:val="22"/>
              </w:rPr>
              <w:t>Φ</w:t>
            </w:r>
            <w:r w:rsidRPr="00CA27EB">
              <w:rPr>
                <w:rFonts w:hint="eastAsia"/>
                <w:color w:val="000000"/>
                <w:szCs w:val="22"/>
              </w:rPr>
              <w:t>1600x3800</w:t>
            </w:r>
          </w:p>
        </w:tc>
        <w:tc>
          <w:tcPr>
            <w:tcW w:w="695" w:type="pct"/>
            <w:tcBorders>
              <w:top w:val="single" w:sz="4" w:space="0" w:color="000000"/>
              <w:left w:val="single" w:sz="4" w:space="0" w:color="000000"/>
              <w:bottom w:val="single" w:sz="4" w:space="0" w:color="000000"/>
              <w:right w:val="single" w:sz="4" w:space="0" w:color="000000"/>
            </w:tcBorders>
            <w:vAlign w:val="center"/>
          </w:tcPr>
          <w:p w14:paraId="40FA74E0" w14:textId="77777777" w:rsidR="006358C7" w:rsidRDefault="006358C7" w:rsidP="006358C7">
            <w:pPr>
              <w:jc w:val="center"/>
              <w:rPr>
                <w:color w:val="000000"/>
                <w:sz w:val="22"/>
                <w:szCs w:val="22"/>
              </w:rPr>
            </w:pPr>
            <w:r>
              <w:rPr>
                <w:rFonts w:hint="eastAsia"/>
                <w:color w:val="000000"/>
                <w:sz w:val="22"/>
                <w:szCs w:val="22"/>
              </w:rPr>
              <w:t>800</w:t>
            </w:r>
          </w:p>
        </w:tc>
        <w:tc>
          <w:tcPr>
            <w:tcW w:w="697" w:type="pct"/>
            <w:tcBorders>
              <w:top w:val="single" w:sz="4" w:space="0" w:color="000000"/>
              <w:left w:val="single" w:sz="4" w:space="0" w:color="000000"/>
              <w:bottom w:val="single" w:sz="4" w:space="0" w:color="000000"/>
              <w:right w:val="single" w:sz="4" w:space="0" w:color="000000"/>
            </w:tcBorders>
            <w:vAlign w:val="center"/>
          </w:tcPr>
          <w:p w14:paraId="63627DD4"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548220A8"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1F2BA36D" w14:textId="77777777" w:rsidR="006358C7" w:rsidRPr="00CA27EB" w:rsidRDefault="006358C7" w:rsidP="006358C7">
            <w:pPr>
              <w:jc w:val="center"/>
              <w:rPr>
                <w:color w:val="000000"/>
                <w:szCs w:val="22"/>
              </w:rPr>
            </w:pPr>
            <w:r w:rsidRPr="00CA27EB">
              <w:rPr>
                <w:rFonts w:hint="eastAsia"/>
                <w:color w:val="000000"/>
                <w:szCs w:val="22"/>
              </w:rPr>
              <w:t>32</w:t>
            </w:r>
          </w:p>
        </w:tc>
        <w:tc>
          <w:tcPr>
            <w:tcW w:w="618" w:type="pct"/>
            <w:tcBorders>
              <w:top w:val="single" w:sz="4" w:space="0" w:color="000000"/>
              <w:left w:val="single" w:sz="4" w:space="0" w:color="000000"/>
              <w:bottom w:val="single" w:sz="4" w:space="0" w:color="000000"/>
              <w:right w:val="single" w:sz="4" w:space="0" w:color="000000"/>
            </w:tcBorders>
            <w:vAlign w:val="center"/>
          </w:tcPr>
          <w:p w14:paraId="682950A1" w14:textId="77777777" w:rsidR="006358C7" w:rsidRPr="00CA27EB" w:rsidRDefault="006358C7" w:rsidP="006358C7">
            <w:pPr>
              <w:jc w:val="center"/>
              <w:rPr>
                <w:color w:val="000000"/>
                <w:szCs w:val="22"/>
              </w:rPr>
            </w:pPr>
            <w:r w:rsidRPr="00CA27EB">
              <w:rPr>
                <w:rFonts w:hint="eastAsia"/>
                <w:color w:val="000000"/>
                <w:szCs w:val="22"/>
              </w:rPr>
              <w:t>F200</w:t>
            </w:r>
          </w:p>
        </w:tc>
        <w:tc>
          <w:tcPr>
            <w:tcW w:w="366" w:type="pct"/>
            <w:tcBorders>
              <w:top w:val="single" w:sz="4" w:space="0" w:color="000000"/>
              <w:left w:val="single" w:sz="4" w:space="0" w:color="000000"/>
              <w:bottom w:val="single" w:sz="4" w:space="0" w:color="000000"/>
              <w:right w:val="single" w:sz="4" w:space="0" w:color="000000"/>
            </w:tcBorders>
            <w:vAlign w:val="center"/>
          </w:tcPr>
          <w:p w14:paraId="14072DFF"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33648096"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259490C9"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3</w:t>
            </w:r>
          </w:p>
        </w:tc>
        <w:tc>
          <w:tcPr>
            <w:tcW w:w="760" w:type="pct"/>
            <w:tcBorders>
              <w:top w:val="single" w:sz="4" w:space="0" w:color="000000"/>
              <w:left w:val="single" w:sz="4" w:space="0" w:color="000000"/>
              <w:bottom w:val="single" w:sz="4" w:space="0" w:color="000000"/>
              <w:right w:val="single" w:sz="4" w:space="0" w:color="000000"/>
            </w:tcBorders>
            <w:vAlign w:val="center"/>
          </w:tcPr>
          <w:p w14:paraId="4F832FD5" w14:textId="77777777" w:rsidR="006358C7" w:rsidRPr="00CA27EB" w:rsidRDefault="006358C7" w:rsidP="006358C7">
            <w:pPr>
              <w:jc w:val="center"/>
              <w:rPr>
                <w:color w:val="000000"/>
                <w:szCs w:val="22"/>
              </w:rPr>
            </w:pPr>
            <w:r w:rsidRPr="00CA27EB">
              <w:rPr>
                <w:rFonts w:hint="eastAsia"/>
                <w:color w:val="000000"/>
                <w:szCs w:val="22"/>
              </w:rPr>
              <w:t>升华反应器</w:t>
            </w:r>
          </w:p>
        </w:tc>
        <w:tc>
          <w:tcPr>
            <w:tcW w:w="774" w:type="pct"/>
            <w:tcBorders>
              <w:top w:val="single" w:sz="4" w:space="0" w:color="000000"/>
              <w:left w:val="single" w:sz="4" w:space="0" w:color="000000"/>
              <w:bottom w:val="single" w:sz="4" w:space="0" w:color="000000"/>
              <w:right w:val="single" w:sz="4" w:space="0" w:color="000000"/>
            </w:tcBorders>
            <w:vAlign w:val="center"/>
          </w:tcPr>
          <w:p w14:paraId="76CEDCC9" w14:textId="77777777" w:rsidR="006358C7" w:rsidRPr="00CA27EB" w:rsidRDefault="006358C7" w:rsidP="006358C7">
            <w:pPr>
              <w:jc w:val="center"/>
              <w:rPr>
                <w:color w:val="000000"/>
                <w:szCs w:val="22"/>
              </w:rPr>
            </w:pPr>
            <w:r w:rsidRPr="00CA27EB">
              <w:rPr>
                <w:rFonts w:hint="eastAsia"/>
                <w:color w:val="000000"/>
                <w:szCs w:val="22"/>
              </w:rPr>
              <w:t>Φ</w:t>
            </w:r>
            <w:r w:rsidRPr="00CA27EB">
              <w:rPr>
                <w:rFonts w:hint="eastAsia"/>
                <w:color w:val="000000"/>
                <w:szCs w:val="22"/>
              </w:rPr>
              <w:t>1900x3800</w:t>
            </w:r>
          </w:p>
        </w:tc>
        <w:tc>
          <w:tcPr>
            <w:tcW w:w="695" w:type="pct"/>
            <w:tcBorders>
              <w:top w:val="single" w:sz="4" w:space="0" w:color="000000"/>
              <w:left w:val="single" w:sz="4" w:space="0" w:color="000000"/>
              <w:bottom w:val="single" w:sz="4" w:space="0" w:color="000000"/>
              <w:right w:val="single" w:sz="4" w:space="0" w:color="000000"/>
            </w:tcBorders>
            <w:vAlign w:val="center"/>
          </w:tcPr>
          <w:p w14:paraId="78F90620" w14:textId="77777777" w:rsidR="006358C7" w:rsidRDefault="006358C7" w:rsidP="006358C7">
            <w:pPr>
              <w:jc w:val="center"/>
              <w:rPr>
                <w:color w:val="000000"/>
                <w:sz w:val="22"/>
                <w:szCs w:val="22"/>
              </w:rPr>
            </w:pPr>
            <w:r>
              <w:rPr>
                <w:rFonts w:hint="eastAsia"/>
                <w:color w:val="000000"/>
                <w:sz w:val="22"/>
                <w:szCs w:val="22"/>
              </w:rPr>
              <w:t>500</w:t>
            </w:r>
          </w:p>
        </w:tc>
        <w:tc>
          <w:tcPr>
            <w:tcW w:w="697" w:type="pct"/>
            <w:tcBorders>
              <w:top w:val="single" w:sz="4" w:space="0" w:color="000000"/>
              <w:left w:val="single" w:sz="4" w:space="0" w:color="000000"/>
              <w:bottom w:val="single" w:sz="4" w:space="0" w:color="000000"/>
              <w:right w:val="single" w:sz="4" w:space="0" w:color="000000"/>
            </w:tcBorders>
            <w:vAlign w:val="center"/>
          </w:tcPr>
          <w:p w14:paraId="046CE440"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607D3102"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3DCDF7B0" w14:textId="77777777" w:rsidR="006358C7" w:rsidRPr="00CA27EB" w:rsidRDefault="006358C7" w:rsidP="006358C7">
            <w:pPr>
              <w:jc w:val="center"/>
              <w:rPr>
                <w:color w:val="000000"/>
                <w:szCs w:val="22"/>
              </w:rPr>
            </w:pPr>
            <w:r w:rsidRPr="00CA27EB">
              <w:rPr>
                <w:rFonts w:hint="eastAsia"/>
                <w:color w:val="000000"/>
                <w:szCs w:val="22"/>
              </w:rPr>
              <w:t>16</w:t>
            </w:r>
          </w:p>
        </w:tc>
        <w:tc>
          <w:tcPr>
            <w:tcW w:w="618" w:type="pct"/>
            <w:tcBorders>
              <w:top w:val="single" w:sz="4" w:space="0" w:color="000000"/>
              <w:left w:val="single" w:sz="4" w:space="0" w:color="000000"/>
              <w:bottom w:val="single" w:sz="4" w:space="0" w:color="000000"/>
              <w:right w:val="single" w:sz="4" w:space="0" w:color="000000"/>
            </w:tcBorders>
            <w:vAlign w:val="center"/>
          </w:tcPr>
          <w:p w14:paraId="21A3EC3D" w14:textId="77777777" w:rsidR="006358C7" w:rsidRPr="00CA27EB" w:rsidRDefault="006358C7" w:rsidP="006358C7">
            <w:pPr>
              <w:jc w:val="center"/>
              <w:rPr>
                <w:color w:val="000000"/>
                <w:szCs w:val="22"/>
              </w:rPr>
            </w:pPr>
            <w:r w:rsidRPr="00CA27EB">
              <w:rPr>
                <w:rFonts w:hint="eastAsia"/>
                <w:color w:val="000000"/>
                <w:szCs w:val="22"/>
              </w:rPr>
              <w:t>F201</w:t>
            </w:r>
          </w:p>
        </w:tc>
        <w:tc>
          <w:tcPr>
            <w:tcW w:w="366" w:type="pct"/>
            <w:tcBorders>
              <w:top w:val="single" w:sz="4" w:space="0" w:color="000000"/>
              <w:left w:val="single" w:sz="4" w:space="0" w:color="000000"/>
              <w:bottom w:val="single" w:sz="4" w:space="0" w:color="000000"/>
              <w:right w:val="single" w:sz="4" w:space="0" w:color="000000"/>
            </w:tcBorders>
            <w:vAlign w:val="center"/>
          </w:tcPr>
          <w:p w14:paraId="28AA96B6"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58AF5911"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31A5C45F"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4</w:t>
            </w:r>
          </w:p>
        </w:tc>
        <w:tc>
          <w:tcPr>
            <w:tcW w:w="760" w:type="pct"/>
            <w:tcBorders>
              <w:top w:val="single" w:sz="4" w:space="0" w:color="000000"/>
              <w:left w:val="single" w:sz="4" w:space="0" w:color="000000"/>
              <w:bottom w:val="single" w:sz="4" w:space="0" w:color="000000"/>
              <w:right w:val="single" w:sz="4" w:space="0" w:color="000000"/>
            </w:tcBorders>
            <w:vAlign w:val="center"/>
          </w:tcPr>
          <w:p w14:paraId="3F6B4E19" w14:textId="77777777" w:rsidR="006358C7" w:rsidRPr="00CA27EB" w:rsidRDefault="006358C7" w:rsidP="006358C7">
            <w:pPr>
              <w:jc w:val="center"/>
              <w:rPr>
                <w:color w:val="000000"/>
                <w:szCs w:val="22"/>
              </w:rPr>
            </w:pPr>
            <w:r w:rsidRPr="00CA27EB">
              <w:rPr>
                <w:rFonts w:hint="eastAsia"/>
                <w:color w:val="000000"/>
                <w:szCs w:val="22"/>
              </w:rPr>
              <w:t>滑阀真空泵</w:t>
            </w:r>
          </w:p>
        </w:tc>
        <w:tc>
          <w:tcPr>
            <w:tcW w:w="774" w:type="pct"/>
            <w:tcBorders>
              <w:top w:val="single" w:sz="4" w:space="0" w:color="000000"/>
              <w:left w:val="single" w:sz="4" w:space="0" w:color="000000"/>
              <w:bottom w:val="single" w:sz="4" w:space="0" w:color="000000"/>
              <w:right w:val="single" w:sz="4" w:space="0" w:color="000000"/>
            </w:tcBorders>
            <w:vAlign w:val="center"/>
          </w:tcPr>
          <w:p w14:paraId="129FE9E7" w14:textId="77777777" w:rsidR="006358C7" w:rsidRPr="00CA27EB" w:rsidRDefault="006358C7" w:rsidP="006358C7">
            <w:pPr>
              <w:jc w:val="center"/>
              <w:rPr>
                <w:color w:val="000000"/>
                <w:szCs w:val="22"/>
              </w:rPr>
            </w:pPr>
            <w:r w:rsidRPr="00CA27EB">
              <w:rPr>
                <w:rFonts w:hint="eastAsia"/>
                <w:color w:val="000000"/>
                <w:szCs w:val="22"/>
              </w:rPr>
              <w:t>H150-15KW</w:t>
            </w:r>
          </w:p>
        </w:tc>
        <w:tc>
          <w:tcPr>
            <w:tcW w:w="695" w:type="pct"/>
            <w:tcBorders>
              <w:top w:val="single" w:sz="4" w:space="0" w:color="000000"/>
              <w:left w:val="single" w:sz="4" w:space="0" w:color="000000"/>
              <w:bottom w:val="single" w:sz="4" w:space="0" w:color="000000"/>
              <w:right w:val="single" w:sz="4" w:space="0" w:color="000000"/>
            </w:tcBorders>
            <w:vAlign w:val="center"/>
          </w:tcPr>
          <w:p w14:paraId="1BDD0E13" w14:textId="77777777" w:rsidR="006358C7" w:rsidRDefault="006358C7" w:rsidP="006358C7">
            <w:pPr>
              <w:jc w:val="center"/>
              <w:rPr>
                <w:color w:val="000000"/>
                <w:sz w:val="22"/>
                <w:szCs w:val="22"/>
              </w:rPr>
            </w:pPr>
            <w:r>
              <w:rPr>
                <w:rFonts w:hint="eastAsia"/>
                <w:color w:val="000000"/>
                <w:sz w:val="22"/>
                <w:szCs w:val="22"/>
              </w:rPr>
              <w:t>100</w:t>
            </w:r>
          </w:p>
        </w:tc>
        <w:tc>
          <w:tcPr>
            <w:tcW w:w="697" w:type="pct"/>
            <w:tcBorders>
              <w:top w:val="single" w:sz="4" w:space="0" w:color="000000"/>
              <w:left w:val="single" w:sz="4" w:space="0" w:color="000000"/>
              <w:bottom w:val="single" w:sz="4" w:space="0" w:color="000000"/>
              <w:right w:val="single" w:sz="4" w:space="0" w:color="000000"/>
            </w:tcBorders>
            <w:vAlign w:val="center"/>
          </w:tcPr>
          <w:p w14:paraId="0A71A980"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458048A0"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656EF3A5" w14:textId="77777777" w:rsidR="006358C7" w:rsidRPr="00CA27EB" w:rsidRDefault="006358C7" w:rsidP="006358C7">
            <w:pPr>
              <w:jc w:val="center"/>
              <w:rPr>
                <w:color w:val="000000"/>
                <w:szCs w:val="22"/>
              </w:rPr>
            </w:pPr>
            <w:r w:rsidRPr="00CA27EB">
              <w:rPr>
                <w:rFonts w:hint="eastAsia"/>
                <w:color w:val="000000"/>
                <w:szCs w:val="22"/>
              </w:rPr>
              <w:t>16</w:t>
            </w:r>
          </w:p>
        </w:tc>
        <w:tc>
          <w:tcPr>
            <w:tcW w:w="618" w:type="pct"/>
            <w:tcBorders>
              <w:top w:val="single" w:sz="4" w:space="0" w:color="000000"/>
              <w:left w:val="single" w:sz="4" w:space="0" w:color="000000"/>
              <w:bottom w:val="single" w:sz="4" w:space="0" w:color="000000"/>
              <w:right w:val="single" w:sz="4" w:space="0" w:color="000000"/>
            </w:tcBorders>
            <w:vAlign w:val="center"/>
          </w:tcPr>
          <w:p w14:paraId="6C85F2C1" w14:textId="77777777" w:rsidR="006358C7" w:rsidRPr="00CA27EB" w:rsidRDefault="006358C7" w:rsidP="006358C7">
            <w:pPr>
              <w:jc w:val="center"/>
              <w:rPr>
                <w:color w:val="000000"/>
                <w:szCs w:val="22"/>
              </w:rPr>
            </w:pPr>
            <w:r w:rsidRPr="00CA27EB">
              <w:rPr>
                <w:rFonts w:hint="eastAsia"/>
                <w:color w:val="000000"/>
                <w:szCs w:val="22"/>
              </w:rPr>
              <w:t>Z101</w:t>
            </w:r>
          </w:p>
        </w:tc>
        <w:tc>
          <w:tcPr>
            <w:tcW w:w="366" w:type="pct"/>
            <w:tcBorders>
              <w:top w:val="single" w:sz="4" w:space="0" w:color="000000"/>
              <w:left w:val="single" w:sz="4" w:space="0" w:color="000000"/>
              <w:bottom w:val="single" w:sz="4" w:space="0" w:color="000000"/>
              <w:right w:val="single" w:sz="4" w:space="0" w:color="000000"/>
            </w:tcBorders>
            <w:vAlign w:val="center"/>
          </w:tcPr>
          <w:p w14:paraId="69BED2F1"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579A9588"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59F8C222"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5</w:t>
            </w:r>
          </w:p>
        </w:tc>
        <w:tc>
          <w:tcPr>
            <w:tcW w:w="760" w:type="pct"/>
            <w:tcBorders>
              <w:top w:val="single" w:sz="4" w:space="0" w:color="000000"/>
              <w:left w:val="single" w:sz="4" w:space="0" w:color="000000"/>
              <w:bottom w:val="single" w:sz="4" w:space="0" w:color="000000"/>
              <w:right w:val="single" w:sz="4" w:space="0" w:color="000000"/>
            </w:tcBorders>
            <w:vAlign w:val="center"/>
          </w:tcPr>
          <w:p w14:paraId="373C6DD7" w14:textId="77777777" w:rsidR="006358C7" w:rsidRPr="00CA27EB" w:rsidRDefault="006358C7" w:rsidP="006358C7">
            <w:pPr>
              <w:jc w:val="center"/>
              <w:rPr>
                <w:color w:val="000000"/>
                <w:szCs w:val="22"/>
              </w:rPr>
            </w:pPr>
            <w:r w:rsidRPr="00CA27EB">
              <w:rPr>
                <w:rFonts w:hint="eastAsia"/>
                <w:color w:val="000000"/>
                <w:szCs w:val="22"/>
              </w:rPr>
              <w:t>油增压泵</w:t>
            </w:r>
          </w:p>
        </w:tc>
        <w:tc>
          <w:tcPr>
            <w:tcW w:w="774" w:type="pct"/>
            <w:tcBorders>
              <w:top w:val="single" w:sz="4" w:space="0" w:color="000000"/>
              <w:left w:val="single" w:sz="4" w:space="0" w:color="000000"/>
              <w:bottom w:val="single" w:sz="4" w:space="0" w:color="000000"/>
              <w:right w:val="single" w:sz="4" w:space="0" w:color="000000"/>
            </w:tcBorders>
            <w:vAlign w:val="center"/>
          </w:tcPr>
          <w:p w14:paraId="244EA2A1" w14:textId="77777777" w:rsidR="006358C7" w:rsidRPr="00CA27EB" w:rsidRDefault="006358C7" w:rsidP="006358C7">
            <w:pPr>
              <w:jc w:val="center"/>
              <w:rPr>
                <w:color w:val="000000"/>
                <w:szCs w:val="22"/>
              </w:rPr>
            </w:pPr>
            <w:r w:rsidRPr="00CA27EB">
              <w:rPr>
                <w:rFonts w:hint="eastAsia"/>
                <w:color w:val="000000"/>
                <w:szCs w:val="22"/>
              </w:rPr>
              <w:t>Z400-15KW</w:t>
            </w:r>
          </w:p>
        </w:tc>
        <w:tc>
          <w:tcPr>
            <w:tcW w:w="695" w:type="pct"/>
            <w:tcBorders>
              <w:top w:val="single" w:sz="4" w:space="0" w:color="000000"/>
              <w:left w:val="single" w:sz="4" w:space="0" w:color="000000"/>
              <w:bottom w:val="single" w:sz="4" w:space="0" w:color="000000"/>
              <w:right w:val="single" w:sz="4" w:space="0" w:color="000000"/>
            </w:tcBorders>
            <w:vAlign w:val="center"/>
          </w:tcPr>
          <w:p w14:paraId="77C1C5F0" w14:textId="77777777" w:rsidR="006358C7" w:rsidRDefault="006358C7" w:rsidP="006358C7">
            <w:pPr>
              <w:jc w:val="center"/>
              <w:rPr>
                <w:color w:val="000000"/>
                <w:sz w:val="22"/>
                <w:szCs w:val="22"/>
              </w:rPr>
            </w:pPr>
            <w:r>
              <w:rPr>
                <w:rFonts w:hint="eastAsia"/>
                <w:color w:val="000000"/>
                <w:sz w:val="22"/>
                <w:szCs w:val="22"/>
              </w:rPr>
              <w:t>200</w:t>
            </w:r>
          </w:p>
        </w:tc>
        <w:tc>
          <w:tcPr>
            <w:tcW w:w="697" w:type="pct"/>
            <w:tcBorders>
              <w:top w:val="single" w:sz="4" w:space="0" w:color="000000"/>
              <w:left w:val="single" w:sz="4" w:space="0" w:color="000000"/>
              <w:bottom w:val="single" w:sz="4" w:space="0" w:color="000000"/>
              <w:right w:val="single" w:sz="4" w:space="0" w:color="000000"/>
            </w:tcBorders>
            <w:vAlign w:val="center"/>
          </w:tcPr>
          <w:p w14:paraId="5FD38504"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50A2DBF8"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12DD9A0E" w14:textId="77777777" w:rsidR="006358C7" w:rsidRPr="00CA27EB" w:rsidRDefault="006358C7" w:rsidP="006358C7">
            <w:pPr>
              <w:jc w:val="center"/>
              <w:rPr>
                <w:color w:val="000000"/>
                <w:szCs w:val="22"/>
              </w:rPr>
            </w:pPr>
            <w:r w:rsidRPr="00CA27EB">
              <w:rPr>
                <w:rFonts w:hint="eastAsia"/>
                <w:color w:val="000000"/>
                <w:szCs w:val="22"/>
              </w:rPr>
              <w:t>8</w:t>
            </w:r>
          </w:p>
        </w:tc>
        <w:tc>
          <w:tcPr>
            <w:tcW w:w="618" w:type="pct"/>
            <w:tcBorders>
              <w:top w:val="single" w:sz="4" w:space="0" w:color="000000"/>
              <w:left w:val="single" w:sz="4" w:space="0" w:color="000000"/>
              <w:bottom w:val="single" w:sz="4" w:space="0" w:color="000000"/>
              <w:right w:val="single" w:sz="4" w:space="0" w:color="000000"/>
            </w:tcBorders>
            <w:vAlign w:val="center"/>
          </w:tcPr>
          <w:p w14:paraId="5A6BC035" w14:textId="77777777" w:rsidR="006358C7" w:rsidRPr="00CA27EB" w:rsidRDefault="006358C7" w:rsidP="006358C7">
            <w:pPr>
              <w:jc w:val="center"/>
              <w:rPr>
                <w:color w:val="000000"/>
                <w:szCs w:val="22"/>
              </w:rPr>
            </w:pPr>
            <w:r w:rsidRPr="00CA27EB">
              <w:rPr>
                <w:rFonts w:hint="eastAsia"/>
                <w:color w:val="000000"/>
                <w:szCs w:val="22"/>
              </w:rPr>
              <w:t>Z102</w:t>
            </w:r>
          </w:p>
        </w:tc>
        <w:tc>
          <w:tcPr>
            <w:tcW w:w="366" w:type="pct"/>
            <w:tcBorders>
              <w:top w:val="single" w:sz="4" w:space="0" w:color="000000"/>
              <w:left w:val="single" w:sz="4" w:space="0" w:color="000000"/>
              <w:bottom w:val="single" w:sz="4" w:space="0" w:color="000000"/>
              <w:right w:val="single" w:sz="4" w:space="0" w:color="000000"/>
            </w:tcBorders>
            <w:vAlign w:val="center"/>
          </w:tcPr>
          <w:p w14:paraId="72B9A923"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660A6552"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606758F2"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6</w:t>
            </w:r>
          </w:p>
        </w:tc>
        <w:tc>
          <w:tcPr>
            <w:tcW w:w="760" w:type="pct"/>
            <w:tcBorders>
              <w:top w:val="single" w:sz="4" w:space="0" w:color="000000"/>
              <w:left w:val="single" w:sz="4" w:space="0" w:color="000000"/>
              <w:bottom w:val="single" w:sz="4" w:space="0" w:color="000000"/>
              <w:right w:val="single" w:sz="4" w:space="0" w:color="000000"/>
            </w:tcBorders>
            <w:vAlign w:val="center"/>
          </w:tcPr>
          <w:p w14:paraId="77CC343F" w14:textId="77777777" w:rsidR="006358C7" w:rsidRPr="00CA27EB" w:rsidRDefault="006358C7" w:rsidP="006358C7">
            <w:pPr>
              <w:jc w:val="center"/>
              <w:rPr>
                <w:color w:val="000000"/>
                <w:szCs w:val="22"/>
              </w:rPr>
            </w:pPr>
            <w:r w:rsidRPr="00CA27EB">
              <w:rPr>
                <w:rFonts w:hint="eastAsia"/>
                <w:color w:val="000000"/>
                <w:szCs w:val="22"/>
              </w:rPr>
              <w:t>旋片真空泵</w:t>
            </w:r>
          </w:p>
        </w:tc>
        <w:tc>
          <w:tcPr>
            <w:tcW w:w="774" w:type="pct"/>
            <w:tcBorders>
              <w:top w:val="single" w:sz="4" w:space="0" w:color="000000"/>
              <w:left w:val="single" w:sz="4" w:space="0" w:color="000000"/>
              <w:bottom w:val="single" w:sz="4" w:space="0" w:color="000000"/>
              <w:right w:val="single" w:sz="4" w:space="0" w:color="000000"/>
            </w:tcBorders>
            <w:vAlign w:val="center"/>
          </w:tcPr>
          <w:p w14:paraId="6FFD4A26" w14:textId="77777777" w:rsidR="006358C7" w:rsidRPr="00CA27EB" w:rsidRDefault="006358C7" w:rsidP="006358C7">
            <w:pPr>
              <w:jc w:val="center"/>
              <w:rPr>
                <w:color w:val="000000"/>
                <w:szCs w:val="22"/>
              </w:rPr>
            </w:pPr>
            <w:r w:rsidRPr="00CA27EB">
              <w:rPr>
                <w:rFonts w:hint="eastAsia"/>
                <w:color w:val="000000"/>
                <w:szCs w:val="22"/>
              </w:rPr>
              <w:t>X70-5.5KW</w:t>
            </w:r>
          </w:p>
        </w:tc>
        <w:tc>
          <w:tcPr>
            <w:tcW w:w="695" w:type="pct"/>
            <w:tcBorders>
              <w:top w:val="single" w:sz="4" w:space="0" w:color="000000"/>
              <w:left w:val="single" w:sz="4" w:space="0" w:color="000000"/>
              <w:bottom w:val="single" w:sz="4" w:space="0" w:color="000000"/>
              <w:right w:val="single" w:sz="4" w:space="0" w:color="000000"/>
            </w:tcBorders>
            <w:vAlign w:val="center"/>
          </w:tcPr>
          <w:p w14:paraId="631277FB" w14:textId="77777777" w:rsidR="006358C7" w:rsidRDefault="006358C7" w:rsidP="006358C7">
            <w:pPr>
              <w:jc w:val="center"/>
              <w:rPr>
                <w:color w:val="000000"/>
                <w:sz w:val="22"/>
                <w:szCs w:val="22"/>
              </w:rPr>
            </w:pPr>
            <w:r>
              <w:rPr>
                <w:rFonts w:hint="eastAsia"/>
                <w:color w:val="000000"/>
                <w:sz w:val="22"/>
                <w:szCs w:val="22"/>
              </w:rPr>
              <w:t>100</w:t>
            </w:r>
          </w:p>
        </w:tc>
        <w:tc>
          <w:tcPr>
            <w:tcW w:w="697" w:type="pct"/>
            <w:tcBorders>
              <w:top w:val="single" w:sz="4" w:space="0" w:color="000000"/>
              <w:left w:val="single" w:sz="4" w:space="0" w:color="000000"/>
              <w:bottom w:val="single" w:sz="4" w:space="0" w:color="000000"/>
              <w:right w:val="single" w:sz="4" w:space="0" w:color="000000"/>
            </w:tcBorders>
            <w:vAlign w:val="center"/>
          </w:tcPr>
          <w:p w14:paraId="5691D2D7"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33526935"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7B9AEDB1" w14:textId="77777777" w:rsidR="006358C7" w:rsidRPr="00CA27EB" w:rsidRDefault="006358C7" w:rsidP="006358C7">
            <w:pPr>
              <w:jc w:val="center"/>
              <w:rPr>
                <w:color w:val="000000"/>
                <w:szCs w:val="22"/>
              </w:rPr>
            </w:pPr>
            <w:r w:rsidRPr="00CA27EB">
              <w:rPr>
                <w:rFonts w:hint="eastAsia"/>
                <w:color w:val="000000"/>
                <w:szCs w:val="22"/>
              </w:rPr>
              <w:t>8</w:t>
            </w:r>
          </w:p>
        </w:tc>
        <w:tc>
          <w:tcPr>
            <w:tcW w:w="618" w:type="pct"/>
            <w:tcBorders>
              <w:top w:val="single" w:sz="4" w:space="0" w:color="000000"/>
              <w:left w:val="single" w:sz="4" w:space="0" w:color="000000"/>
              <w:bottom w:val="single" w:sz="4" w:space="0" w:color="000000"/>
              <w:right w:val="single" w:sz="4" w:space="0" w:color="000000"/>
            </w:tcBorders>
            <w:vAlign w:val="center"/>
          </w:tcPr>
          <w:p w14:paraId="019D9E88" w14:textId="77777777" w:rsidR="006358C7" w:rsidRPr="00CA27EB" w:rsidRDefault="006358C7" w:rsidP="006358C7">
            <w:pPr>
              <w:jc w:val="center"/>
              <w:rPr>
                <w:color w:val="000000"/>
                <w:szCs w:val="22"/>
              </w:rPr>
            </w:pPr>
            <w:r w:rsidRPr="00CA27EB">
              <w:rPr>
                <w:rFonts w:hint="eastAsia"/>
                <w:color w:val="000000"/>
                <w:szCs w:val="22"/>
              </w:rPr>
              <w:t>Z103</w:t>
            </w:r>
          </w:p>
        </w:tc>
        <w:tc>
          <w:tcPr>
            <w:tcW w:w="366" w:type="pct"/>
            <w:tcBorders>
              <w:top w:val="single" w:sz="4" w:space="0" w:color="000000"/>
              <w:left w:val="single" w:sz="4" w:space="0" w:color="000000"/>
              <w:bottom w:val="single" w:sz="4" w:space="0" w:color="000000"/>
              <w:right w:val="single" w:sz="4" w:space="0" w:color="000000"/>
            </w:tcBorders>
            <w:vAlign w:val="center"/>
          </w:tcPr>
          <w:p w14:paraId="16D78B5E"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6B16ABB0"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37DDEDC4"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7</w:t>
            </w:r>
          </w:p>
        </w:tc>
        <w:tc>
          <w:tcPr>
            <w:tcW w:w="760" w:type="pct"/>
            <w:tcBorders>
              <w:top w:val="single" w:sz="4" w:space="0" w:color="000000"/>
              <w:left w:val="single" w:sz="4" w:space="0" w:color="000000"/>
              <w:bottom w:val="single" w:sz="4" w:space="0" w:color="000000"/>
              <w:right w:val="single" w:sz="4" w:space="0" w:color="000000"/>
            </w:tcBorders>
            <w:vAlign w:val="center"/>
          </w:tcPr>
          <w:p w14:paraId="57F75ACF" w14:textId="77777777" w:rsidR="006358C7" w:rsidRPr="00CA27EB" w:rsidRDefault="006358C7" w:rsidP="006358C7">
            <w:pPr>
              <w:jc w:val="center"/>
              <w:rPr>
                <w:color w:val="000000"/>
                <w:szCs w:val="22"/>
              </w:rPr>
            </w:pPr>
            <w:r w:rsidRPr="00CA27EB">
              <w:rPr>
                <w:rFonts w:hint="eastAsia"/>
                <w:color w:val="000000"/>
                <w:szCs w:val="22"/>
              </w:rPr>
              <w:t>冷却器</w:t>
            </w:r>
          </w:p>
        </w:tc>
        <w:tc>
          <w:tcPr>
            <w:tcW w:w="774" w:type="pct"/>
            <w:tcBorders>
              <w:top w:val="single" w:sz="4" w:space="0" w:color="000000"/>
              <w:left w:val="single" w:sz="4" w:space="0" w:color="000000"/>
              <w:bottom w:val="single" w:sz="4" w:space="0" w:color="000000"/>
              <w:right w:val="single" w:sz="4" w:space="0" w:color="000000"/>
            </w:tcBorders>
            <w:vAlign w:val="center"/>
          </w:tcPr>
          <w:p w14:paraId="47639289" w14:textId="77777777" w:rsidR="006358C7" w:rsidRPr="00CA27EB" w:rsidRDefault="006358C7" w:rsidP="006358C7">
            <w:pPr>
              <w:jc w:val="center"/>
              <w:rPr>
                <w:color w:val="000000"/>
                <w:szCs w:val="22"/>
              </w:rPr>
            </w:pPr>
            <w:r w:rsidRPr="00CA27EB">
              <w:rPr>
                <w:rFonts w:hint="eastAsia"/>
                <w:color w:val="000000"/>
                <w:szCs w:val="22"/>
              </w:rPr>
              <w:t>Φ</w:t>
            </w:r>
            <w:r w:rsidRPr="00CA27EB">
              <w:rPr>
                <w:rFonts w:hint="eastAsia"/>
                <w:color w:val="000000"/>
                <w:szCs w:val="22"/>
              </w:rPr>
              <w:t>1800x4300</w:t>
            </w:r>
          </w:p>
        </w:tc>
        <w:tc>
          <w:tcPr>
            <w:tcW w:w="695" w:type="pct"/>
            <w:tcBorders>
              <w:top w:val="single" w:sz="4" w:space="0" w:color="000000"/>
              <w:left w:val="single" w:sz="4" w:space="0" w:color="000000"/>
              <w:bottom w:val="single" w:sz="4" w:space="0" w:color="000000"/>
              <w:right w:val="single" w:sz="4" w:space="0" w:color="000000"/>
            </w:tcBorders>
            <w:vAlign w:val="center"/>
          </w:tcPr>
          <w:p w14:paraId="51F97BB8" w14:textId="77777777" w:rsidR="006358C7" w:rsidRDefault="006358C7" w:rsidP="006358C7">
            <w:pPr>
              <w:jc w:val="center"/>
              <w:rPr>
                <w:color w:val="000000"/>
                <w:sz w:val="22"/>
                <w:szCs w:val="22"/>
              </w:rPr>
            </w:pPr>
            <w:r>
              <w:rPr>
                <w:rFonts w:hint="eastAsia"/>
                <w:color w:val="000000"/>
                <w:sz w:val="22"/>
                <w:szCs w:val="22"/>
              </w:rPr>
              <w:t>200</w:t>
            </w:r>
          </w:p>
        </w:tc>
        <w:tc>
          <w:tcPr>
            <w:tcW w:w="697" w:type="pct"/>
            <w:tcBorders>
              <w:top w:val="single" w:sz="4" w:space="0" w:color="000000"/>
              <w:left w:val="single" w:sz="4" w:space="0" w:color="000000"/>
              <w:bottom w:val="single" w:sz="4" w:space="0" w:color="000000"/>
              <w:right w:val="single" w:sz="4" w:space="0" w:color="000000"/>
            </w:tcBorders>
            <w:vAlign w:val="center"/>
          </w:tcPr>
          <w:p w14:paraId="6B0C1589"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49A324DA"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Pr>
                <w:rFonts w:hint="eastAsia"/>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12C9913F" w14:textId="77777777" w:rsidR="006358C7" w:rsidRPr="00CA27EB" w:rsidRDefault="006358C7" w:rsidP="006358C7">
            <w:pPr>
              <w:jc w:val="center"/>
              <w:rPr>
                <w:color w:val="000000"/>
                <w:szCs w:val="22"/>
              </w:rPr>
            </w:pPr>
            <w:r w:rsidRPr="00CA27EB">
              <w:rPr>
                <w:rFonts w:hint="eastAsia"/>
                <w:color w:val="000000"/>
                <w:szCs w:val="22"/>
              </w:rPr>
              <w:t>12</w:t>
            </w:r>
          </w:p>
        </w:tc>
        <w:tc>
          <w:tcPr>
            <w:tcW w:w="618" w:type="pct"/>
            <w:tcBorders>
              <w:top w:val="single" w:sz="4" w:space="0" w:color="000000"/>
              <w:left w:val="single" w:sz="4" w:space="0" w:color="000000"/>
              <w:bottom w:val="single" w:sz="4" w:space="0" w:color="000000"/>
              <w:right w:val="single" w:sz="4" w:space="0" w:color="000000"/>
            </w:tcBorders>
            <w:vAlign w:val="center"/>
          </w:tcPr>
          <w:p w14:paraId="59D5CD64" w14:textId="77777777" w:rsidR="006358C7" w:rsidRPr="00CA27EB" w:rsidRDefault="006358C7" w:rsidP="006358C7">
            <w:pPr>
              <w:jc w:val="center"/>
              <w:rPr>
                <w:color w:val="000000"/>
                <w:szCs w:val="22"/>
              </w:rPr>
            </w:pPr>
            <w:r w:rsidRPr="00CA27EB">
              <w:rPr>
                <w:rFonts w:hint="eastAsia"/>
                <w:color w:val="000000"/>
                <w:szCs w:val="22"/>
              </w:rPr>
              <w:t>L101</w:t>
            </w:r>
          </w:p>
        </w:tc>
        <w:tc>
          <w:tcPr>
            <w:tcW w:w="366" w:type="pct"/>
            <w:tcBorders>
              <w:top w:val="single" w:sz="4" w:space="0" w:color="000000"/>
              <w:left w:val="single" w:sz="4" w:space="0" w:color="000000"/>
              <w:bottom w:val="single" w:sz="4" w:space="0" w:color="000000"/>
              <w:right w:val="single" w:sz="4" w:space="0" w:color="000000"/>
            </w:tcBorders>
            <w:vAlign w:val="center"/>
          </w:tcPr>
          <w:p w14:paraId="7A35554F"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0FFAA138"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5FC55FAB"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8</w:t>
            </w:r>
          </w:p>
        </w:tc>
        <w:tc>
          <w:tcPr>
            <w:tcW w:w="760" w:type="pct"/>
            <w:tcBorders>
              <w:top w:val="single" w:sz="4" w:space="0" w:color="000000"/>
              <w:left w:val="single" w:sz="4" w:space="0" w:color="000000"/>
              <w:bottom w:val="single" w:sz="4" w:space="0" w:color="000000"/>
              <w:right w:val="single" w:sz="4" w:space="0" w:color="000000"/>
            </w:tcBorders>
            <w:vAlign w:val="center"/>
          </w:tcPr>
          <w:p w14:paraId="31F41025" w14:textId="77777777" w:rsidR="006358C7" w:rsidRPr="00CA27EB" w:rsidRDefault="006358C7" w:rsidP="006358C7">
            <w:pPr>
              <w:jc w:val="center"/>
              <w:rPr>
                <w:color w:val="000000"/>
                <w:szCs w:val="22"/>
              </w:rPr>
            </w:pPr>
            <w:r w:rsidRPr="00CA27EB">
              <w:rPr>
                <w:rFonts w:hint="eastAsia"/>
                <w:color w:val="000000"/>
                <w:szCs w:val="22"/>
              </w:rPr>
              <w:t>桥式起重机</w:t>
            </w:r>
          </w:p>
        </w:tc>
        <w:tc>
          <w:tcPr>
            <w:tcW w:w="774" w:type="pct"/>
            <w:tcBorders>
              <w:top w:val="single" w:sz="4" w:space="0" w:color="000000"/>
              <w:left w:val="single" w:sz="4" w:space="0" w:color="000000"/>
              <w:bottom w:val="single" w:sz="4" w:space="0" w:color="000000"/>
              <w:right w:val="single" w:sz="4" w:space="0" w:color="000000"/>
            </w:tcBorders>
            <w:vAlign w:val="center"/>
          </w:tcPr>
          <w:p w14:paraId="7B1C19EE" w14:textId="77777777" w:rsidR="006358C7" w:rsidRPr="00CA27EB" w:rsidRDefault="006358C7" w:rsidP="006358C7">
            <w:pPr>
              <w:jc w:val="center"/>
              <w:rPr>
                <w:color w:val="000000"/>
                <w:szCs w:val="22"/>
              </w:rPr>
            </w:pPr>
            <w:r w:rsidRPr="00CA27EB">
              <w:rPr>
                <w:rFonts w:hint="eastAsia"/>
                <w:color w:val="000000"/>
                <w:szCs w:val="22"/>
              </w:rPr>
              <w:t>QD20/5-</w:t>
            </w:r>
            <w:r w:rsidRPr="00CA27EB">
              <w:rPr>
                <w:rFonts w:hint="eastAsia"/>
                <w:color w:val="000000"/>
                <w:szCs w:val="22"/>
              </w:rPr>
              <w:lastRenderedPageBreak/>
              <w:t>22.5m</w:t>
            </w:r>
          </w:p>
        </w:tc>
        <w:tc>
          <w:tcPr>
            <w:tcW w:w="695" w:type="pct"/>
            <w:tcBorders>
              <w:top w:val="single" w:sz="4" w:space="0" w:color="000000"/>
              <w:left w:val="single" w:sz="4" w:space="0" w:color="000000"/>
              <w:bottom w:val="single" w:sz="4" w:space="0" w:color="000000"/>
              <w:right w:val="single" w:sz="4" w:space="0" w:color="000000"/>
            </w:tcBorders>
            <w:vAlign w:val="center"/>
          </w:tcPr>
          <w:p w14:paraId="001BAC09" w14:textId="77777777" w:rsidR="006358C7" w:rsidRDefault="006358C7" w:rsidP="006358C7">
            <w:pPr>
              <w:jc w:val="center"/>
              <w:rPr>
                <w:color w:val="000000"/>
                <w:sz w:val="22"/>
                <w:szCs w:val="22"/>
              </w:rPr>
            </w:pPr>
            <w:r>
              <w:rPr>
                <w:rFonts w:hint="eastAsia"/>
                <w:color w:val="000000"/>
                <w:sz w:val="22"/>
                <w:szCs w:val="22"/>
              </w:rPr>
              <w:lastRenderedPageBreak/>
              <w:t>室温</w:t>
            </w:r>
          </w:p>
        </w:tc>
        <w:tc>
          <w:tcPr>
            <w:tcW w:w="697" w:type="pct"/>
            <w:tcBorders>
              <w:top w:val="single" w:sz="4" w:space="0" w:color="000000"/>
              <w:left w:val="single" w:sz="4" w:space="0" w:color="000000"/>
              <w:bottom w:val="single" w:sz="4" w:space="0" w:color="000000"/>
              <w:right w:val="single" w:sz="4" w:space="0" w:color="000000"/>
            </w:tcBorders>
            <w:vAlign w:val="center"/>
          </w:tcPr>
          <w:p w14:paraId="40A39063"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5DE70BDE"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03BF2D14" w14:textId="77777777" w:rsidR="006358C7" w:rsidRPr="00CA27EB" w:rsidRDefault="006358C7" w:rsidP="006358C7">
            <w:pPr>
              <w:jc w:val="center"/>
              <w:rPr>
                <w:color w:val="000000"/>
                <w:szCs w:val="22"/>
              </w:rPr>
            </w:pPr>
            <w:r w:rsidRPr="00CA27EB">
              <w:rPr>
                <w:rFonts w:hint="eastAsia"/>
                <w:color w:val="000000"/>
                <w:szCs w:val="22"/>
              </w:rPr>
              <w:t>2</w:t>
            </w:r>
          </w:p>
        </w:tc>
        <w:tc>
          <w:tcPr>
            <w:tcW w:w="618" w:type="pct"/>
            <w:tcBorders>
              <w:top w:val="single" w:sz="4" w:space="0" w:color="000000"/>
              <w:left w:val="single" w:sz="4" w:space="0" w:color="000000"/>
              <w:bottom w:val="single" w:sz="4" w:space="0" w:color="000000"/>
              <w:right w:val="single" w:sz="4" w:space="0" w:color="000000"/>
            </w:tcBorders>
            <w:vAlign w:val="center"/>
          </w:tcPr>
          <w:p w14:paraId="5830FB2E" w14:textId="77777777" w:rsidR="006358C7" w:rsidRPr="00CA27EB" w:rsidRDefault="006358C7" w:rsidP="006358C7">
            <w:pPr>
              <w:jc w:val="center"/>
              <w:rPr>
                <w:color w:val="000000"/>
                <w:szCs w:val="22"/>
              </w:rPr>
            </w:pPr>
            <w:r w:rsidRPr="00CA27EB">
              <w:rPr>
                <w:rFonts w:hint="eastAsia"/>
                <w:color w:val="000000"/>
                <w:szCs w:val="22"/>
              </w:rPr>
              <w:t>Q101</w:t>
            </w:r>
          </w:p>
        </w:tc>
        <w:tc>
          <w:tcPr>
            <w:tcW w:w="366" w:type="pct"/>
            <w:tcBorders>
              <w:top w:val="single" w:sz="4" w:space="0" w:color="000000"/>
              <w:left w:val="single" w:sz="4" w:space="0" w:color="000000"/>
              <w:bottom w:val="single" w:sz="4" w:space="0" w:color="000000"/>
              <w:right w:val="single" w:sz="4" w:space="0" w:color="000000"/>
            </w:tcBorders>
            <w:vAlign w:val="center"/>
          </w:tcPr>
          <w:p w14:paraId="6A210646"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9D3C14" w:rsidRPr="00CA27EB" w14:paraId="49FE6A44" w14:textId="77777777" w:rsidTr="006358C7">
        <w:trPr>
          <w:trHeight w:val="454"/>
          <w:jc w:val="center"/>
        </w:trPr>
        <w:tc>
          <w:tcPr>
            <w:tcW w:w="5000" w:type="pct"/>
            <w:gridSpan w:val="9"/>
            <w:tcBorders>
              <w:top w:val="single" w:sz="4" w:space="0" w:color="000000"/>
              <w:left w:val="single" w:sz="4" w:space="0" w:color="000000"/>
              <w:bottom w:val="single" w:sz="4" w:space="0" w:color="000000"/>
              <w:right w:val="single" w:sz="4" w:space="0" w:color="000000"/>
            </w:tcBorders>
            <w:vAlign w:val="center"/>
          </w:tcPr>
          <w:p w14:paraId="1D07A981" w14:textId="5ACF6CF4" w:rsidR="009D3C14" w:rsidRPr="00CA27EB" w:rsidRDefault="00E227B4" w:rsidP="006358C7">
            <w:pPr>
              <w:widowControl/>
              <w:kinsoku w:val="0"/>
              <w:autoSpaceDE w:val="0"/>
              <w:autoSpaceDN w:val="0"/>
              <w:adjustRightInd w:val="0"/>
              <w:snapToGrid w:val="0"/>
              <w:jc w:val="center"/>
              <w:textAlignment w:val="baseline"/>
              <w:rPr>
                <w:snapToGrid w:val="0"/>
                <w:kern w:val="0"/>
                <w:szCs w:val="21"/>
              </w:rPr>
            </w:pPr>
            <w:r w:rsidRPr="00E227B4">
              <w:rPr>
                <w:rFonts w:hint="eastAsia"/>
                <w:snapToGrid w:val="0"/>
                <w:kern w:val="0"/>
                <w:szCs w:val="21"/>
              </w:rPr>
              <w:t>海绵</w:t>
            </w:r>
            <w:r w:rsidR="009D3C14" w:rsidRPr="00CA27EB">
              <w:rPr>
                <w:rFonts w:hint="eastAsia"/>
                <w:snapToGrid w:val="0"/>
                <w:kern w:val="0"/>
                <w:szCs w:val="21"/>
              </w:rPr>
              <w:t>锆破碎车间</w:t>
            </w:r>
          </w:p>
        </w:tc>
      </w:tr>
      <w:tr w:rsidR="006358C7" w:rsidRPr="00CA27EB" w14:paraId="0D367746"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403F9994"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9</w:t>
            </w:r>
          </w:p>
        </w:tc>
        <w:tc>
          <w:tcPr>
            <w:tcW w:w="760" w:type="pct"/>
            <w:tcBorders>
              <w:top w:val="single" w:sz="4" w:space="0" w:color="000000"/>
              <w:left w:val="single" w:sz="4" w:space="0" w:color="000000"/>
              <w:bottom w:val="single" w:sz="4" w:space="0" w:color="000000"/>
              <w:right w:val="single" w:sz="4" w:space="0" w:color="000000"/>
            </w:tcBorders>
            <w:vAlign w:val="center"/>
          </w:tcPr>
          <w:p w14:paraId="62F3ABAA" w14:textId="77777777" w:rsidR="006358C7" w:rsidRPr="00CA27EB" w:rsidRDefault="006358C7" w:rsidP="006358C7">
            <w:pPr>
              <w:widowControl/>
              <w:jc w:val="center"/>
              <w:rPr>
                <w:color w:val="000000"/>
                <w:kern w:val="0"/>
                <w:szCs w:val="22"/>
              </w:rPr>
            </w:pPr>
            <w:r w:rsidRPr="00CA27EB">
              <w:rPr>
                <w:rFonts w:hint="eastAsia"/>
                <w:color w:val="000000"/>
                <w:szCs w:val="22"/>
              </w:rPr>
              <w:t>破碎机</w:t>
            </w:r>
          </w:p>
        </w:tc>
        <w:tc>
          <w:tcPr>
            <w:tcW w:w="774" w:type="pct"/>
            <w:tcBorders>
              <w:top w:val="single" w:sz="4" w:space="0" w:color="000000"/>
              <w:left w:val="single" w:sz="4" w:space="0" w:color="000000"/>
              <w:bottom w:val="single" w:sz="4" w:space="0" w:color="000000"/>
              <w:right w:val="single" w:sz="4" w:space="0" w:color="000000"/>
            </w:tcBorders>
            <w:vAlign w:val="center"/>
          </w:tcPr>
          <w:p w14:paraId="390D7DFD" w14:textId="77777777" w:rsidR="006358C7" w:rsidRPr="00CA27EB" w:rsidRDefault="006358C7" w:rsidP="006358C7">
            <w:pPr>
              <w:widowControl/>
              <w:jc w:val="center"/>
              <w:rPr>
                <w:color w:val="000000"/>
                <w:kern w:val="0"/>
                <w:szCs w:val="22"/>
              </w:rPr>
            </w:pPr>
            <w:r w:rsidRPr="00CA27EB">
              <w:rPr>
                <w:rFonts w:hint="eastAsia"/>
                <w:color w:val="000000"/>
                <w:szCs w:val="22"/>
              </w:rPr>
              <w:t>XP-P1</w:t>
            </w:r>
          </w:p>
        </w:tc>
        <w:tc>
          <w:tcPr>
            <w:tcW w:w="695" w:type="pct"/>
            <w:tcBorders>
              <w:top w:val="single" w:sz="4" w:space="0" w:color="000000"/>
              <w:left w:val="single" w:sz="4" w:space="0" w:color="000000"/>
              <w:bottom w:val="single" w:sz="4" w:space="0" w:color="000000"/>
              <w:right w:val="single" w:sz="4" w:space="0" w:color="000000"/>
            </w:tcBorders>
            <w:vAlign w:val="center"/>
          </w:tcPr>
          <w:p w14:paraId="55A71598" w14:textId="77777777" w:rsidR="006358C7" w:rsidRDefault="006358C7" w:rsidP="006358C7">
            <w:pPr>
              <w:jc w:val="center"/>
            </w:pPr>
            <w:r w:rsidRPr="000B6C64">
              <w:rPr>
                <w:rFonts w:hint="eastAsia"/>
                <w:color w:val="000000"/>
                <w:sz w:val="22"/>
                <w:szCs w:val="22"/>
              </w:rPr>
              <w:t>室温</w:t>
            </w:r>
          </w:p>
        </w:tc>
        <w:tc>
          <w:tcPr>
            <w:tcW w:w="697" w:type="pct"/>
            <w:tcBorders>
              <w:top w:val="single" w:sz="4" w:space="0" w:color="000000"/>
              <w:left w:val="single" w:sz="4" w:space="0" w:color="000000"/>
              <w:bottom w:val="single" w:sz="4" w:space="0" w:color="000000"/>
              <w:right w:val="single" w:sz="4" w:space="0" w:color="000000"/>
            </w:tcBorders>
            <w:vAlign w:val="center"/>
          </w:tcPr>
          <w:p w14:paraId="05F45B63"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0A629F6A"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048A4CB3" w14:textId="77777777" w:rsidR="006358C7" w:rsidRPr="00CA27EB" w:rsidRDefault="006358C7" w:rsidP="006358C7">
            <w:pPr>
              <w:widowControl/>
              <w:jc w:val="center"/>
              <w:rPr>
                <w:color w:val="000000"/>
                <w:kern w:val="0"/>
                <w:szCs w:val="22"/>
              </w:rPr>
            </w:pPr>
            <w:r w:rsidRPr="00CA27EB">
              <w:rPr>
                <w:rFonts w:hint="eastAsia"/>
                <w:color w:val="000000"/>
                <w:szCs w:val="22"/>
              </w:rPr>
              <w:t>6</w:t>
            </w:r>
          </w:p>
        </w:tc>
        <w:tc>
          <w:tcPr>
            <w:tcW w:w="618" w:type="pct"/>
            <w:tcBorders>
              <w:top w:val="single" w:sz="4" w:space="0" w:color="000000"/>
              <w:left w:val="single" w:sz="4" w:space="0" w:color="000000"/>
              <w:bottom w:val="single" w:sz="4" w:space="0" w:color="000000"/>
              <w:right w:val="single" w:sz="4" w:space="0" w:color="000000"/>
            </w:tcBorders>
            <w:vAlign w:val="center"/>
          </w:tcPr>
          <w:p w14:paraId="48AD226E" w14:textId="77777777" w:rsidR="006358C7" w:rsidRPr="00CA27EB" w:rsidRDefault="006358C7" w:rsidP="006358C7">
            <w:pPr>
              <w:widowControl/>
              <w:jc w:val="center"/>
              <w:rPr>
                <w:color w:val="000000"/>
                <w:kern w:val="0"/>
                <w:szCs w:val="22"/>
              </w:rPr>
            </w:pPr>
            <w:r w:rsidRPr="00CA27EB">
              <w:rPr>
                <w:rFonts w:hint="eastAsia"/>
                <w:color w:val="000000"/>
                <w:szCs w:val="22"/>
              </w:rPr>
              <w:t>P201</w:t>
            </w:r>
          </w:p>
        </w:tc>
        <w:tc>
          <w:tcPr>
            <w:tcW w:w="366" w:type="pct"/>
            <w:tcBorders>
              <w:top w:val="single" w:sz="4" w:space="0" w:color="000000"/>
              <w:left w:val="single" w:sz="4" w:space="0" w:color="000000"/>
              <w:bottom w:val="single" w:sz="4" w:space="0" w:color="000000"/>
              <w:right w:val="single" w:sz="4" w:space="0" w:color="000000"/>
            </w:tcBorders>
            <w:vAlign w:val="center"/>
          </w:tcPr>
          <w:p w14:paraId="350EA0AA"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1084127B"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7D8A5FEA"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10</w:t>
            </w:r>
          </w:p>
        </w:tc>
        <w:tc>
          <w:tcPr>
            <w:tcW w:w="760" w:type="pct"/>
            <w:tcBorders>
              <w:top w:val="single" w:sz="4" w:space="0" w:color="000000"/>
              <w:left w:val="single" w:sz="4" w:space="0" w:color="000000"/>
              <w:bottom w:val="single" w:sz="4" w:space="0" w:color="000000"/>
              <w:right w:val="single" w:sz="4" w:space="0" w:color="000000"/>
            </w:tcBorders>
            <w:vAlign w:val="center"/>
          </w:tcPr>
          <w:p w14:paraId="408E89A5" w14:textId="77777777" w:rsidR="006358C7" w:rsidRPr="00CA27EB" w:rsidRDefault="006358C7" w:rsidP="006358C7">
            <w:pPr>
              <w:jc w:val="center"/>
              <w:rPr>
                <w:color w:val="000000"/>
                <w:szCs w:val="22"/>
              </w:rPr>
            </w:pPr>
            <w:r w:rsidRPr="00CA27EB">
              <w:rPr>
                <w:rFonts w:hint="eastAsia"/>
                <w:color w:val="000000"/>
                <w:szCs w:val="22"/>
              </w:rPr>
              <w:t>皮带运输机</w:t>
            </w:r>
          </w:p>
        </w:tc>
        <w:tc>
          <w:tcPr>
            <w:tcW w:w="774" w:type="pct"/>
            <w:tcBorders>
              <w:top w:val="single" w:sz="4" w:space="0" w:color="000000"/>
              <w:left w:val="single" w:sz="4" w:space="0" w:color="000000"/>
              <w:bottom w:val="single" w:sz="4" w:space="0" w:color="000000"/>
              <w:right w:val="single" w:sz="4" w:space="0" w:color="000000"/>
            </w:tcBorders>
            <w:vAlign w:val="center"/>
          </w:tcPr>
          <w:p w14:paraId="37435FAD" w14:textId="77777777" w:rsidR="006358C7" w:rsidRPr="00CA27EB" w:rsidRDefault="006358C7" w:rsidP="006358C7">
            <w:pPr>
              <w:jc w:val="center"/>
              <w:rPr>
                <w:color w:val="000000"/>
                <w:szCs w:val="22"/>
              </w:rPr>
            </w:pPr>
            <w:r w:rsidRPr="00CA27EB">
              <w:rPr>
                <w:rFonts w:hint="eastAsia"/>
                <w:color w:val="000000"/>
                <w:szCs w:val="22"/>
              </w:rPr>
              <w:t>DT</w:t>
            </w:r>
            <w:r w:rsidRPr="00CA27EB">
              <w:rPr>
                <w:rFonts w:hint="eastAsia"/>
                <w:color w:val="000000"/>
                <w:szCs w:val="22"/>
              </w:rPr>
              <w:t>Ⅱ</w:t>
            </w:r>
            <w:r w:rsidRPr="00CA27EB">
              <w:rPr>
                <w:rFonts w:hint="eastAsia"/>
                <w:color w:val="000000"/>
                <w:szCs w:val="22"/>
              </w:rPr>
              <w:t>-800</w:t>
            </w:r>
          </w:p>
        </w:tc>
        <w:tc>
          <w:tcPr>
            <w:tcW w:w="695" w:type="pct"/>
            <w:tcBorders>
              <w:top w:val="single" w:sz="4" w:space="0" w:color="000000"/>
              <w:left w:val="single" w:sz="4" w:space="0" w:color="000000"/>
              <w:bottom w:val="single" w:sz="4" w:space="0" w:color="000000"/>
              <w:right w:val="single" w:sz="4" w:space="0" w:color="000000"/>
            </w:tcBorders>
            <w:vAlign w:val="center"/>
          </w:tcPr>
          <w:p w14:paraId="2EBA366E" w14:textId="77777777" w:rsidR="006358C7" w:rsidRDefault="006358C7" w:rsidP="006358C7">
            <w:pPr>
              <w:jc w:val="center"/>
            </w:pPr>
            <w:r w:rsidRPr="000B6C64">
              <w:rPr>
                <w:rFonts w:hint="eastAsia"/>
                <w:color w:val="000000"/>
                <w:sz w:val="22"/>
                <w:szCs w:val="22"/>
              </w:rPr>
              <w:t>室温</w:t>
            </w:r>
          </w:p>
        </w:tc>
        <w:tc>
          <w:tcPr>
            <w:tcW w:w="697" w:type="pct"/>
            <w:tcBorders>
              <w:top w:val="single" w:sz="4" w:space="0" w:color="000000"/>
              <w:left w:val="single" w:sz="4" w:space="0" w:color="000000"/>
              <w:bottom w:val="single" w:sz="4" w:space="0" w:color="000000"/>
              <w:right w:val="single" w:sz="4" w:space="0" w:color="000000"/>
            </w:tcBorders>
            <w:vAlign w:val="center"/>
          </w:tcPr>
          <w:p w14:paraId="38C6F7D9"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441F0A29"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75D5A7EC" w14:textId="77777777" w:rsidR="006358C7" w:rsidRPr="00CA27EB" w:rsidRDefault="006358C7" w:rsidP="006358C7">
            <w:pPr>
              <w:jc w:val="center"/>
              <w:rPr>
                <w:color w:val="000000"/>
                <w:szCs w:val="22"/>
              </w:rPr>
            </w:pPr>
            <w:r w:rsidRPr="00CA27EB">
              <w:rPr>
                <w:rFonts w:hint="eastAsia"/>
                <w:color w:val="000000"/>
                <w:szCs w:val="22"/>
              </w:rPr>
              <w:t>1</w:t>
            </w:r>
          </w:p>
        </w:tc>
        <w:tc>
          <w:tcPr>
            <w:tcW w:w="618" w:type="pct"/>
            <w:tcBorders>
              <w:top w:val="single" w:sz="4" w:space="0" w:color="000000"/>
              <w:left w:val="single" w:sz="4" w:space="0" w:color="000000"/>
              <w:bottom w:val="single" w:sz="4" w:space="0" w:color="000000"/>
              <w:right w:val="single" w:sz="4" w:space="0" w:color="000000"/>
            </w:tcBorders>
            <w:vAlign w:val="center"/>
          </w:tcPr>
          <w:p w14:paraId="2098118E" w14:textId="77777777" w:rsidR="006358C7" w:rsidRPr="00CA27EB" w:rsidRDefault="006358C7" w:rsidP="006358C7">
            <w:pPr>
              <w:jc w:val="center"/>
              <w:rPr>
                <w:color w:val="000000"/>
                <w:szCs w:val="22"/>
              </w:rPr>
            </w:pPr>
            <w:r w:rsidRPr="00CA27EB">
              <w:rPr>
                <w:rFonts w:hint="eastAsia"/>
                <w:color w:val="000000"/>
                <w:szCs w:val="22"/>
              </w:rPr>
              <w:t>Y202</w:t>
            </w:r>
          </w:p>
        </w:tc>
        <w:tc>
          <w:tcPr>
            <w:tcW w:w="366" w:type="pct"/>
            <w:tcBorders>
              <w:top w:val="single" w:sz="4" w:space="0" w:color="000000"/>
              <w:left w:val="single" w:sz="4" w:space="0" w:color="000000"/>
              <w:bottom w:val="single" w:sz="4" w:space="0" w:color="000000"/>
              <w:right w:val="single" w:sz="4" w:space="0" w:color="000000"/>
            </w:tcBorders>
            <w:vAlign w:val="center"/>
          </w:tcPr>
          <w:p w14:paraId="04E64224"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5A9D183A"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35C5C363"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11</w:t>
            </w:r>
          </w:p>
        </w:tc>
        <w:tc>
          <w:tcPr>
            <w:tcW w:w="760" w:type="pct"/>
            <w:tcBorders>
              <w:top w:val="single" w:sz="4" w:space="0" w:color="000000"/>
              <w:left w:val="single" w:sz="4" w:space="0" w:color="000000"/>
              <w:bottom w:val="single" w:sz="4" w:space="0" w:color="000000"/>
              <w:right w:val="single" w:sz="4" w:space="0" w:color="000000"/>
            </w:tcBorders>
            <w:vAlign w:val="center"/>
          </w:tcPr>
          <w:p w14:paraId="7EE58A79" w14:textId="77777777" w:rsidR="006358C7" w:rsidRPr="00CA27EB" w:rsidRDefault="006358C7" w:rsidP="006358C7">
            <w:pPr>
              <w:jc w:val="center"/>
              <w:rPr>
                <w:color w:val="000000"/>
                <w:szCs w:val="22"/>
              </w:rPr>
            </w:pPr>
            <w:r w:rsidRPr="00CA27EB">
              <w:rPr>
                <w:rFonts w:hint="eastAsia"/>
                <w:color w:val="000000"/>
                <w:szCs w:val="22"/>
              </w:rPr>
              <w:t>振动筛</w:t>
            </w:r>
          </w:p>
        </w:tc>
        <w:tc>
          <w:tcPr>
            <w:tcW w:w="774" w:type="pct"/>
            <w:tcBorders>
              <w:top w:val="single" w:sz="4" w:space="0" w:color="000000"/>
              <w:left w:val="single" w:sz="4" w:space="0" w:color="000000"/>
              <w:bottom w:val="single" w:sz="4" w:space="0" w:color="000000"/>
              <w:right w:val="single" w:sz="4" w:space="0" w:color="000000"/>
            </w:tcBorders>
            <w:vAlign w:val="center"/>
          </w:tcPr>
          <w:p w14:paraId="46FE382C" w14:textId="77777777" w:rsidR="006358C7" w:rsidRPr="00CA27EB" w:rsidRDefault="006358C7" w:rsidP="006358C7">
            <w:pPr>
              <w:jc w:val="center"/>
              <w:rPr>
                <w:color w:val="000000"/>
                <w:szCs w:val="22"/>
              </w:rPr>
            </w:pPr>
            <w:r w:rsidRPr="00CA27EB">
              <w:rPr>
                <w:rFonts w:hint="eastAsia"/>
                <w:color w:val="000000"/>
                <w:szCs w:val="22"/>
              </w:rPr>
              <w:t>Z0-2509</w:t>
            </w:r>
          </w:p>
        </w:tc>
        <w:tc>
          <w:tcPr>
            <w:tcW w:w="695" w:type="pct"/>
            <w:tcBorders>
              <w:top w:val="single" w:sz="4" w:space="0" w:color="000000"/>
              <w:left w:val="single" w:sz="4" w:space="0" w:color="000000"/>
              <w:bottom w:val="single" w:sz="4" w:space="0" w:color="000000"/>
              <w:right w:val="single" w:sz="4" w:space="0" w:color="000000"/>
            </w:tcBorders>
            <w:vAlign w:val="center"/>
          </w:tcPr>
          <w:p w14:paraId="21BDBF56" w14:textId="77777777" w:rsidR="006358C7" w:rsidRDefault="006358C7" w:rsidP="006358C7">
            <w:pPr>
              <w:jc w:val="center"/>
            </w:pPr>
            <w:r w:rsidRPr="000B6C64">
              <w:rPr>
                <w:rFonts w:hint="eastAsia"/>
                <w:color w:val="000000"/>
                <w:sz w:val="22"/>
                <w:szCs w:val="22"/>
              </w:rPr>
              <w:t>室温</w:t>
            </w:r>
          </w:p>
        </w:tc>
        <w:tc>
          <w:tcPr>
            <w:tcW w:w="697" w:type="pct"/>
            <w:tcBorders>
              <w:top w:val="single" w:sz="4" w:space="0" w:color="000000"/>
              <w:left w:val="single" w:sz="4" w:space="0" w:color="000000"/>
              <w:bottom w:val="single" w:sz="4" w:space="0" w:color="000000"/>
              <w:right w:val="single" w:sz="4" w:space="0" w:color="000000"/>
            </w:tcBorders>
            <w:vAlign w:val="center"/>
          </w:tcPr>
          <w:p w14:paraId="0762076F"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56C3E1D9"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Pr>
                <w:rFonts w:hint="eastAsia"/>
                <w:snapToGrid w:val="0"/>
                <w:kern w:val="0"/>
                <w:szCs w:val="21"/>
                <w:lang w:bidi="ar"/>
              </w:rPr>
              <w:t>个</w:t>
            </w:r>
          </w:p>
        </w:tc>
        <w:tc>
          <w:tcPr>
            <w:tcW w:w="386" w:type="pct"/>
            <w:tcBorders>
              <w:top w:val="single" w:sz="4" w:space="0" w:color="000000"/>
              <w:left w:val="single" w:sz="4" w:space="0" w:color="000000"/>
              <w:bottom w:val="single" w:sz="4" w:space="0" w:color="000000"/>
              <w:right w:val="single" w:sz="4" w:space="0" w:color="000000"/>
            </w:tcBorders>
            <w:vAlign w:val="center"/>
          </w:tcPr>
          <w:p w14:paraId="33BC2856" w14:textId="77777777" w:rsidR="006358C7" w:rsidRPr="00CA27EB" w:rsidRDefault="006358C7" w:rsidP="006358C7">
            <w:pPr>
              <w:jc w:val="center"/>
              <w:rPr>
                <w:color w:val="000000"/>
                <w:szCs w:val="22"/>
              </w:rPr>
            </w:pPr>
            <w:r w:rsidRPr="00CA27EB">
              <w:rPr>
                <w:rFonts w:hint="eastAsia"/>
                <w:color w:val="000000"/>
                <w:szCs w:val="22"/>
              </w:rPr>
              <w:t>2</w:t>
            </w:r>
          </w:p>
        </w:tc>
        <w:tc>
          <w:tcPr>
            <w:tcW w:w="618" w:type="pct"/>
            <w:tcBorders>
              <w:top w:val="single" w:sz="4" w:space="0" w:color="000000"/>
              <w:left w:val="single" w:sz="4" w:space="0" w:color="000000"/>
              <w:bottom w:val="single" w:sz="4" w:space="0" w:color="000000"/>
              <w:right w:val="single" w:sz="4" w:space="0" w:color="000000"/>
            </w:tcBorders>
            <w:vAlign w:val="center"/>
          </w:tcPr>
          <w:p w14:paraId="5464314D" w14:textId="77777777" w:rsidR="006358C7" w:rsidRPr="00CA27EB" w:rsidRDefault="006358C7" w:rsidP="006358C7">
            <w:pPr>
              <w:jc w:val="center"/>
              <w:rPr>
                <w:color w:val="000000"/>
                <w:szCs w:val="22"/>
              </w:rPr>
            </w:pPr>
            <w:r w:rsidRPr="00CA27EB">
              <w:rPr>
                <w:rFonts w:hint="eastAsia"/>
                <w:color w:val="000000"/>
                <w:szCs w:val="22"/>
              </w:rPr>
              <w:t>Z203</w:t>
            </w:r>
          </w:p>
        </w:tc>
        <w:tc>
          <w:tcPr>
            <w:tcW w:w="366" w:type="pct"/>
            <w:tcBorders>
              <w:top w:val="single" w:sz="4" w:space="0" w:color="000000"/>
              <w:left w:val="single" w:sz="4" w:space="0" w:color="000000"/>
              <w:bottom w:val="single" w:sz="4" w:space="0" w:color="000000"/>
              <w:right w:val="single" w:sz="4" w:space="0" w:color="000000"/>
            </w:tcBorders>
            <w:vAlign w:val="center"/>
          </w:tcPr>
          <w:p w14:paraId="22C42A72"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4D771172"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57B7477B"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12</w:t>
            </w:r>
          </w:p>
        </w:tc>
        <w:tc>
          <w:tcPr>
            <w:tcW w:w="760" w:type="pct"/>
            <w:tcBorders>
              <w:top w:val="single" w:sz="4" w:space="0" w:color="000000"/>
              <w:left w:val="single" w:sz="4" w:space="0" w:color="000000"/>
              <w:bottom w:val="single" w:sz="4" w:space="0" w:color="000000"/>
              <w:right w:val="single" w:sz="4" w:space="0" w:color="000000"/>
            </w:tcBorders>
            <w:vAlign w:val="center"/>
          </w:tcPr>
          <w:p w14:paraId="2D3E0E6E" w14:textId="77777777" w:rsidR="006358C7" w:rsidRPr="00CA27EB" w:rsidRDefault="006358C7" w:rsidP="006358C7">
            <w:pPr>
              <w:jc w:val="center"/>
              <w:rPr>
                <w:color w:val="000000"/>
                <w:szCs w:val="22"/>
              </w:rPr>
            </w:pPr>
            <w:r w:rsidRPr="00CA27EB">
              <w:rPr>
                <w:rFonts w:hint="eastAsia"/>
                <w:color w:val="000000"/>
                <w:szCs w:val="22"/>
              </w:rPr>
              <w:t>料罐</w:t>
            </w:r>
          </w:p>
        </w:tc>
        <w:tc>
          <w:tcPr>
            <w:tcW w:w="774" w:type="pct"/>
            <w:tcBorders>
              <w:top w:val="single" w:sz="4" w:space="0" w:color="000000"/>
              <w:left w:val="single" w:sz="4" w:space="0" w:color="000000"/>
              <w:bottom w:val="single" w:sz="4" w:space="0" w:color="000000"/>
              <w:right w:val="single" w:sz="4" w:space="0" w:color="000000"/>
            </w:tcBorders>
            <w:vAlign w:val="center"/>
          </w:tcPr>
          <w:p w14:paraId="40BC5625" w14:textId="77777777" w:rsidR="006358C7" w:rsidRPr="00CA27EB" w:rsidRDefault="006358C7" w:rsidP="006358C7">
            <w:pPr>
              <w:jc w:val="center"/>
              <w:rPr>
                <w:color w:val="000000"/>
                <w:szCs w:val="22"/>
              </w:rPr>
            </w:pPr>
            <w:r w:rsidRPr="00CA27EB">
              <w:rPr>
                <w:rFonts w:hint="eastAsia"/>
                <w:color w:val="000000"/>
                <w:szCs w:val="22"/>
              </w:rPr>
              <w:t>Φ</w:t>
            </w:r>
            <w:r w:rsidRPr="00CA27EB">
              <w:rPr>
                <w:rFonts w:hint="eastAsia"/>
                <w:color w:val="000000"/>
                <w:szCs w:val="22"/>
              </w:rPr>
              <w:t>1500x1700</w:t>
            </w:r>
          </w:p>
        </w:tc>
        <w:tc>
          <w:tcPr>
            <w:tcW w:w="695" w:type="pct"/>
            <w:tcBorders>
              <w:top w:val="single" w:sz="4" w:space="0" w:color="000000"/>
              <w:left w:val="single" w:sz="4" w:space="0" w:color="000000"/>
              <w:bottom w:val="single" w:sz="4" w:space="0" w:color="000000"/>
              <w:right w:val="single" w:sz="4" w:space="0" w:color="000000"/>
            </w:tcBorders>
            <w:vAlign w:val="center"/>
          </w:tcPr>
          <w:p w14:paraId="1441AE86" w14:textId="77777777" w:rsidR="006358C7" w:rsidRDefault="006358C7" w:rsidP="006358C7">
            <w:pPr>
              <w:jc w:val="center"/>
            </w:pPr>
            <w:r w:rsidRPr="000B6C64">
              <w:rPr>
                <w:rFonts w:hint="eastAsia"/>
                <w:color w:val="000000"/>
                <w:sz w:val="22"/>
                <w:szCs w:val="22"/>
              </w:rPr>
              <w:t>室温</w:t>
            </w:r>
          </w:p>
        </w:tc>
        <w:tc>
          <w:tcPr>
            <w:tcW w:w="697" w:type="pct"/>
            <w:tcBorders>
              <w:top w:val="single" w:sz="4" w:space="0" w:color="000000"/>
              <w:left w:val="single" w:sz="4" w:space="0" w:color="000000"/>
              <w:bottom w:val="single" w:sz="4" w:space="0" w:color="000000"/>
              <w:right w:val="single" w:sz="4" w:space="0" w:color="000000"/>
            </w:tcBorders>
            <w:vAlign w:val="center"/>
          </w:tcPr>
          <w:p w14:paraId="36D0FF6E" w14:textId="77777777" w:rsid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0AE3F402" w14:textId="77777777" w:rsidR="006358C7" w:rsidRPr="00CA27EB" w:rsidRDefault="006358C7" w:rsidP="006358C7">
            <w:pPr>
              <w:widowControl/>
              <w:kinsoku w:val="0"/>
              <w:autoSpaceDE w:val="0"/>
              <w:autoSpaceDN w:val="0"/>
              <w:adjustRightInd w:val="0"/>
              <w:snapToGrid w:val="0"/>
              <w:jc w:val="center"/>
              <w:textAlignment w:val="center"/>
              <w:rPr>
                <w:snapToGrid w:val="0"/>
                <w:kern w:val="0"/>
                <w:szCs w:val="21"/>
              </w:rPr>
            </w:pPr>
            <w:r>
              <w:rPr>
                <w:rFonts w:hint="eastAsia"/>
                <w:snapToGrid w:val="0"/>
                <w:kern w:val="0"/>
                <w:szCs w:val="21"/>
                <w:lang w:bidi="ar"/>
              </w:rPr>
              <w:t>个</w:t>
            </w:r>
          </w:p>
        </w:tc>
        <w:tc>
          <w:tcPr>
            <w:tcW w:w="386" w:type="pct"/>
            <w:tcBorders>
              <w:top w:val="single" w:sz="4" w:space="0" w:color="000000"/>
              <w:left w:val="single" w:sz="4" w:space="0" w:color="000000"/>
              <w:bottom w:val="single" w:sz="4" w:space="0" w:color="000000"/>
              <w:right w:val="single" w:sz="4" w:space="0" w:color="000000"/>
            </w:tcBorders>
            <w:vAlign w:val="center"/>
          </w:tcPr>
          <w:p w14:paraId="6614AA6B" w14:textId="77777777" w:rsidR="006358C7" w:rsidRPr="00CA27EB" w:rsidRDefault="006358C7" w:rsidP="006358C7">
            <w:pPr>
              <w:jc w:val="center"/>
              <w:rPr>
                <w:color w:val="000000"/>
                <w:szCs w:val="22"/>
              </w:rPr>
            </w:pPr>
            <w:r w:rsidRPr="00CA27EB">
              <w:rPr>
                <w:rFonts w:hint="eastAsia"/>
                <w:color w:val="000000"/>
                <w:szCs w:val="22"/>
              </w:rPr>
              <w:t>20</w:t>
            </w:r>
          </w:p>
        </w:tc>
        <w:tc>
          <w:tcPr>
            <w:tcW w:w="618" w:type="pct"/>
            <w:tcBorders>
              <w:top w:val="single" w:sz="4" w:space="0" w:color="000000"/>
              <w:left w:val="single" w:sz="4" w:space="0" w:color="000000"/>
              <w:bottom w:val="single" w:sz="4" w:space="0" w:color="000000"/>
              <w:right w:val="single" w:sz="4" w:space="0" w:color="000000"/>
            </w:tcBorders>
            <w:vAlign w:val="center"/>
          </w:tcPr>
          <w:p w14:paraId="41DAC5D4" w14:textId="77777777" w:rsidR="006358C7" w:rsidRPr="00CA27EB" w:rsidRDefault="006358C7" w:rsidP="006358C7">
            <w:pPr>
              <w:jc w:val="center"/>
              <w:rPr>
                <w:color w:val="000000"/>
                <w:szCs w:val="22"/>
              </w:rPr>
            </w:pPr>
            <w:r w:rsidRPr="00CA27EB">
              <w:rPr>
                <w:rFonts w:hint="eastAsia"/>
                <w:color w:val="000000"/>
                <w:szCs w:val="22"/>
              </w:rPr>
              <w:t>L204</w:t>
            </w:r>
          </w:p>
        </w:tc>
        <w:tc>
          <w:tcPr>
            <w:tcW w:w="366" w:type="pct"/>
            <w:tcBorders>
              <w:top w:val="single" w:sz="4" w:space="0" w:color="000000"/>
              <w:left w:val="single" w:sz="4" w:space="0" w:color="000000"/>
              <w:bottom w:val="single" w:sz="4" w:space="0" w:color="000000"/>
              <w:right w:val="single" w:sz="4" w:space="0" w:color="000000"/>
            </w:tcBorders>
            <w:vAlign w:val="center"/>
          </w:tcPr>
          <w:p w14:paraId="00E432A2" w14:textId="77777777" w:rsidR="006358C7" w:rsidRPr="00CA27EB" w:rsidRDefault="006358C7" w:rsidP="006358C7">
            <w:pPr>
              <w:widowControl/>
              <w:kinsoku w:val="0"/>
              <w:autoSpaceDE w:val="0"/>
              <w:autoSpaceDN w:val="0"/>
              <w:adjustRightInd w:val="0"/>
              <w:snapToGrid w:val="0"/>
              <w:jc w:val="center"/>
              <w:textAlignment w:val="baseline"/>
              <w:rPr>
                <w:snapToGrid w:val="0"/>
                <w:kern w:val="0"/>
                <w:szCs w:val="21"/>
              </w:rPr>
            </w:pPr>
          </w:p>
        </w:tc>
      </w:tr>
      <w:tr w:rsidR="006358C7" w:rsidRPr="00CA27EB" w14:paraId="66F600A7"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6BE51CC7"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13</w:t>
            </w:r>
          </w:p>
        </w:tc>
        <w:tc>
          <w:tcPr>
            <w:tcW w:w="760" w:type="pct"/>
            <w:tcBorders>
              <w:top w:val="single" w:sz="4" w:space="0" w:color="000000"/>
              <w:left w:val="single" w:sz="4" w:space="0" w:color="000000"/>
              <w:bottom w:val="single" w:sz="4" w:space="0" w:color="000000"/>
              <w:right w:val="single" w:sz="4" w:space="0" w:color="000000"/>
            </w:tcBorders>
            <w:vAlign w:val="center"/>
          </w:tcPr>
          <w:p w14:paraId="4F8DE5D8" w14:textId="77777777" w:rsidR="009D3C14" w:rsidRPr="00CA27EB" w:rsidRDefault="009D3C14" w:rsidP="006358C7">
            <w:pPr>
              <w:jc w:val="center"/>
              <w:rPr>
                <w:color w:val="000000"/>
                <w:szCs w:val="22"/>
              </w:rPr>
            </w:pPr>
            <w:r w:rsidRPr="00CA27EB">
              <w:rPr>
                <w:rFonts w:hint="eastAsia"/>
                <w:color w:val="000000"/>
                <w:szCs w:val="22"/>
              </w:rPr>
              <w:t>单梁起重机</w:t>
            </w:r>
          </w:p>
        </w:tc>
        <w:tc>
          <w:tcPr>
            <w:tcW w:w="774" w:type="pct"/>
            <w:tcBorders>
              <w:top w:val="single" w:sz="4" w:space="0" w:color="000000"/>
              <w:left w:val="single" w:sz="4" w:space="0" w:color="000000"/>
              <w:bottom w:val="single" w:sz="4" w:space="0" w:color="000000"/>
              <w:right w:val="single" w:sz="4" w:space="0" w:color="000000"/>
            </w:tcBorders>
            <w:vAlign w:val="center"/>
          </w:tcPr>
          <w:p w14:paraId="11B76A83" w14:textId="77777777" w:rsidR="009D3C14" w:rsidRPr="00CA27EB" w:rsidRDefault="009D3C14" w:rsidP="006358C7">
            <w:pPr>
              <w:jc w:val="center"/>
              <w:rPr>
                <w:color w:val="000000"/>
                <w:szCs w:val="22"/>
              </w:rPr>
            </w:pPr>
            <w:r w:rsidRPr="00CA27EB">
              <w:rPr>
                <w:rFonts w:hint="eastAsia"/>
                <w:color w:val="000000"/>
                <w:szCs w:val="22"/>
              </w:rPr>
              <w:t>LD5-16.5</w:t>
            </w:r>
          </w:p>
        </w:tc>
        <w:tc>
          <w:tcPr>
            <w:tcW w:w="695" w:type="pct"/>
            <w:tcBorders>
              <w:top w:val="single" w:sz="4" w:space="0" w:color="000000"/>
              <w:left w:val="single" w:sz="4" w:space="0" w:color="000000"/>
              <w:bottom w:val="single" w:sz="4" w:space="0" w:color="000000"/>
              <w:right w:val="single" w:sz="4" w:space="0" w:color="000000"/>
            </w:tcBorders>
            <w:vAlign w:val="center"/>
          </w:tcPr>
          <w:p w14:paraId="447DCB4D" w14:textId="77777777" w:rsidR="009D3C14" w:rsidRDefault="006358C7" w:rsidP="006358C7">
            <w:pPr>
              <w:widowControl/>
              <w:kinsoku w:val="0"/>
              <w:autoSpaceDE w:val="0"/>
              <w:autoSpaceDN w:val="0"/>
              <w:adjustRightInd w:val="0"/>
              <w:snapToGrid w:val="0"/>
              <w:jc w:val="center"/>
              <w:textAlignment w:val="center"/>
              <w:rPr>
                <w:snapToGrid w:val="0"/>
                <w:kern w:val="0"/>
                <w:szCs w:val="21"/>
                <w:lang w:bidi="ar"/>
              </w:rPr>
            </w:pPr>
            <w:r>
              <w:rPr>
                <w:rFonts w:hint="eastAsia"/>
                <w:color w:val="000000"/>
                <w:sz w:val="22"/>
                <w:szCs w:val="22"/>
              </w:rPr>
              <w:t>室温</w:t>
            </w:r>
          </w:p>
        </w:tc>
        <w:tc>
          <w:tcPr>
            <w:tcW w:w="697" w:type="pct"/>
            <w:tcBorders>
              <w:top w:val="single" w:sz="4" w:space="0" w:color="000000"/>
              <w:left w:val="single" w:sz="4" w:space="0" w:color="000000"/>
              <w:bottom w:val="single" w:sz="4" w:space="0" w:color="000000"/>
              <w:right w:val="single" w:sz="4" w:space="0" w:color="000000"/>
            </w:tcBorders>
            <w:vAlign w:val="center"/>
          </w:tcPr>
          <w:p w14:paraId="28ED2D27" w14:textId="77777777" w:rsidR="009D3C14" w:rsidRP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2DEA0564"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Pr>
                <w:rFonts w:hint="eastAsia"/>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05DD871A" w14:textId="77777777" w:rsidR="009D3C14" w:rsidRPr="00CA27EB" w:rsidRDefault="009D3C14" w:rsidP="006358C7">
            <w:pPr>
              <w:jc w:val="center"/>
              <w:rPr>
                <w:color w:val="000000"/>
                <w:szCs w:val="22"/>
              </w:rPr>
            </w:pPr>
            <w:r w:rsidRPr="00CA27EB">
              <w:rPr>
                <w:rFonts w:hint="eastAsia"/>
                <w:color w:val="000000"/>
                <w:szCs w:val="22"/>
              </w:rPr>
              <w:t>2</w:t>
            </w:r>
          </w:p>
        </w:tc>
        <w:tc>
          <w:tcPr>
            <w:tcW w:w="618" w:type="pct"/>
            <w:tcBorders>
              <w:top w:val="single" w:sz="4" w:space="0" w:color="000000"/>
              <w:left w:val="single" w:sz="4" w:space="0" w:color="000000"/>
              <w:bottom w:val="single" w:sz="4" w:space="0" w:color="000000"/>
              <w:right w:val="single" w:sz="4" w:space="0" w:color="000000"/>
            </w:tcBorders>
            <w:vAlign w:val="center"/>
          </w:tcPr>
          <w:p w14:paraId="1E94A5A6" w14:textId="77777777" w:rsidR="009D3C14" w:rsidRPr="00CA27EB" w:rsidRDefault="009D3C14" w:rsidP="006358C7">
            <w:pPr>
              <w:jc w:val="center"/>
              <w:rPr>
                <w:color w:val="000000"/>
                <w:szCs w:val="22"/>
              </w:rPr>
            </w:pPr>
            <w:r w:rsidRPr="00CA27EB">
              <w:rPr>
                <w:rFonts w:hint="eastAsia"/>
                <w:color w:val="000000"/>
                <w:szCs w:val="22"/>
              </w:rPr>
              <w:t>Q201</w:t>
            </w:r>
          </w:p>
        </w:tc>
        <w:tc>
          <w:tcPr>
            <w:tcW w:w="366" w:type="pct"/>
            <w:tcBorders>
              <w:top w:val="single" w:sz="4" w:space="0" w:color="000000"/>
              <w:left w:val="single" w:sz="4" w:space="0" w:color="000000"/>
              <w:bottom w:val="single" w:sz="4" w:space="0" w:color="000000"/>
              <w:right w:val="single" w:sz="4" w:space="0" w:color="000000"/>
            </w:tcBorders>
            <w:vAlign w:val="center"/>
          </w:tcPr>
          <w:p w14:paraId="47A3836E" w14:textId="77777777" w:rsidR="009D3C14" w:rsidRPr="00CA27EB" w:rsidRDefault="009D3C14" w:rsidP="006358C7">
            <w:pPr>
              <w:widowControl/>
              <w:kinsoku w:val="0"/>
              <w:autoSpaceDE w:val="0"/>
              <w:autoSpaceDN w:val="0"/>
              <w:adjustRightInd w:val="0"/>
              <w:snapToGrid w:val="0"/>
              <w:jc w:val="center"/>
              <w:textAlignment w:val="baseline"/>
              <w:rPr>
                <w:snapToGrid w:val="0"/>
                <w:kern w:val="0"/>
                <w:szCs w:val="21"/>
              </w:rPr>
            </w:pPr>
          </w:p>
        </w:tc>
      </w:tr>
      <w:tr w:rsidR="009D3C14" w:rsidRPr="00CA27EB" w14:paraId="11956FDC" w14:textId="77777777" w:rsidTr="006358C7">
        <w:trPr>
          <w:trHeight w:val="454"/>
          <w:jc w:val="center"/>
        </w:trPr>
        <w:tc>
          <w:tcPr>
            <w:tcW w:w="5000" w:type="pct"/>
            <w:gridSpan w:val="9"/>
            <w:tcBorders>
              <w:top w:val="single" w:sz="4" w:space="0" w:color="000000"/>
              <w:left w:val="single" w:sz="4" w:space="0" w:color="000000"/>
              <w:bottom w:val="single" w:sz="4" w:space="0" w:color="000000"/>
              <w:right w:val="single" w:sz="4" w:space="0" w:color="000000"/>
            </w:tcBorders>
            <w:vAlign w:val="center"/>
          </w:tcPr>
          <w:p w14:paraId="068403E1" w14:textId="77777777" w:rsidR="009D3C14" w:rsidRPr="00CA27EB" w:rsidRDefault="009D3C14" w:rsidP="006358C7">
            <w:pPr>
              <w:widowControl/>
              <w:kinsoku w:val="0"/>
              <w:autoSpaceDE w:val="0"/>
              <w:autoSpaceDN w:val="0"/>
              <w:adjustRightInd w:val="0"/>
              <w:snapToGrid w:val="0"/>
              <w:jc w:val="center"/>
              <w:textAlignment w:val="baseline"/>
              <w:rPr>
                <w:snapToGrid w:val="0"/>
                <w:kern w:val="0"/>
                <w:szCs w:val="21"/>
              </w:rPr>
            </w:pPr>
            <w:r w:rsidRPr="00CA27EB">
              <w:rPr>
                <w:rFonts w:hint="eastAsia"/>
                <w:snapToGrid w:val="0"/>
                <w:kern w:val="0"/>
                <w:szCs w:val="21"/>
              </w:rPr>
              <w:t>锆成品库房</w:t>
            </w:r>
          </w:p>
        </w:tc>
      </w:tr>
      <w:tr w:rsidR="006358C7" w:rsidRPr="00CA27EB" w14:paraId="1B13D0E5"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2CF10957"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14</w:t>
            </w:r>
          </w:p>
        </w:tc>
        <w:tc>
          <w:tcPr>
            <w:tcW w:w="760" w:type="pct"/>
            <w:tcBorders>
              <w:top w:val="single" w:sz="4" w:space="0" w:color="000000"/>
              <w:left w:val="single" w:sz="4" w:space="0" w:color="000000"/>
              <w:bottom w:val="single" w:sz="4" w:space="0" w:color="000000"/>
              <w:right w:val="single" w:sz="4" w:space="0" w:color="000000"/>
            </w:tcBorders>
            <w:vAlign w:val="center"/>
          </w:tcPr>
          <w:p w14:paraId="36000DD9"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rFonts w:hint="eastAsia"/>
                <w:snapToGrid w:val="0"/>
                <w:kern w:val="0"/>
                <w:szCs w:val="21"/>
                <w:lang w:bidi="ar"/>
              </w:rPr>
              <w:t>单梁起重机</w:t>
            </w:r>
          </w:p>
        </w:tc>
        <w:tc>
          <w:tcPr>
            <w:tcW w:w="774" w:type="pct"/>
            <w:tcBorders>
              <w:top w:val="single" w:sz="4" w:space="0" w:color="000000"/>
              <w:left w:val="single" w:sz="4" w:space="0" w:color="000000"/>
              <w:bottom w:val="single" w:sz="4" w:space="0" w:color="000000"/>
              <w:right w:val="single" w:sz="4" w:space="0" w:color="000000"/>
            </w:tcBorders>
            <w:vAlign w:val="center"/>
          </w:tcPr>
          <w:p w14:paraId="3B1FFCFF" w14:textId="77777777" w:rsidR="009D3C14" w:rsidRPr="00CA27EB" w:rsidRDefault="009D3C14" w:rsidP="006358C7">
            <w:pPr>
              <w:widowControl/>
              <w:jc w:val="center"/>
              <w:rPr>
                <w:color w:val="000000"/>
                <w:kern w:val="0"/>
                <w:szCs w:val="22"/>
              </w:rPr>
            </w:pPr>
            <w:r w:rsidRPr="00CA27EB">
              <w:rPr>
                <w:rFonts w:hint="eastAsia"/>
                <w:color w:val="000000"/>
                <w:szCs w:val="22"/>
              </w:rPr>
              <w:t>LD1-16.5</w:t>
            </w:r>
          </w:p>
        </w:tc>
        <w:tc>
          <w:tcPr>
            <w:tcW w:w="695" w:type="pct"/>
            <w:tcBorders>
              <w:top w:val="single" w:sz="4" w:space="0" w:color="000000"/>
              <w:left w:val="single" w:sz="4" w:space="0" w:color="000000"/>
              <w:bottom w:val="single" w:sz="4" w:space="0" w:color="000000"/>
              <w:right w:val="single" w:sz="4" w:space="0" w:color="000000"/>
            </w:tcBorders>
            <w:vAlign w:val="center"/>
          </w:tcPr>
          <w:p w14:paraId="5539A132" w14:textId="77777777" w:rsidR="009D3C14" w:rsidRPr="00CA27EB" w:rsidRDefault="006358C7" w:rsidP="006358C7">
            <w:pPr>
              <w:widowControl/>
              <w:kinsoku w:val="0"/>
              <w:autoSpaceDE w:val="0"/>
              <w:autoSpaceDN w:val="0"/>
              <w:adjustRightInd w:val="0"/>
              <w:snapToGrid w:val="0"/>
              <w:jc w:val="center"/>
              <w:textAlignment w:val="center"/>
              <w:rPr>
                <w:snapToGrid w:val="0"/>
                <w:kern w:val="0"/>
                <w:szCs w:val="21"/>
                <w:lang w:bidi="ar"/>
              </w:rPr>
            </w:pPr>
            <w:r>
              <w:rPr>
                <w:rFonts w:hint="eastAsia"/>
                <w:color w:val="000000"/>
                <w:sz w:val="22"/>
                <w:szCs w:val="22"/>
              </w:rPr>
              <w:t>室温</w:t>
            </w:r>
          </w:p>
        </w:tc>
        <w:tc>
          <w:tcPr>
            <w:tcW w:w="697" w:type="pct"/>
            <w:tcBorders>
              <w:top w:val="single" w:sz="4" w:space="0" w:color="000000"/>
              <w:left w:val="single" w:sz="4" w:space="0" w:color="000000"/>
              <w:bottom w:val="single" w:sz="4" w:space="0" w:color="000000"/>
              <w:right w:val="single" w:sz="4" w:space="0" w:color="000000"/>
            </w:tcBorders>
            <w:vAlign w:val="center"/>
          </w:tcPr>
          <w:p w14:paraId="1EE9DDD9" w14:textId="77777777" w:rsidR="009D3C14" w:rsidRPr="006358C7" w:rsidRDefault="006358C7" w:rsidP="006358C7">
            <w:pPr>
              <w:widowControl/>
              <w:jc w:val="center"/>
              <w:rPr>
                <w:color w:val="000000"/>
                <w:kern w:val="0"/>
                <w:sz w:val="22"/>
                <w:szCs w:val="22"/>
              </w:rPr>
            </w:pPr>
            <w:r>
              <w:rPr>
                <w:rFonts w:hint="eastAsia"/>
                <w:color w:val="000000"/>
                <w:sz w:val="22"/>
                <w:szCs w:val="22"/>
              </w:rPr>
              <w:t>常压</w:t>
            </w:r>
          </w:p>
        </w:tc>
        <w:tc>
          <w:tcPr>
            <w:tcW w:w="386" w:type="pct"/>
            <w:tcBorders>
              <w:top w:val="single" w:sz="4" w:space="0" w:color="000000"/>
              <w:left w:val="single" w:sz="4" w:space="0" w:color="000000"/>
              <w:bottom w:val="single" w:sz="4" w:space="0" w:color="000000"/>
              <w:right w:val="single" w:sz="4" w:space="0" w:color="000000"/>
            </w:tcBorders>
            <w:vAlign w:val="center"/>
          </w:tcPr>
          <w:p w14:paraId="0CF089C7"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02E256C3"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2</w:t>
            </w:r>
          </w:p>
        </w:tc>
        <w:tc>
          <w:tcPr>
            <w:tcW w:w="618" w:type="pct"/>
            <w:tcBorders>
              <w:top w:val="single" w:sz="4" w:space="0" w:color="000000"/>
              <w:left w:val="single" w:sz="4" w:space="0" w:color="000000"/>
              <w:bottom w:val="single" w:sz="4" w:space="0" w:color="000000"/>
              <w:right w:val="single" w:sz="4" w:space="0" w:color="000000"/>
            </w:tcBorders>
            <w:vAlign w:val="center"/>
          </w:tcPr>
          <w:p w14:paraId="4027248C" w14:textId="77777777" w:rsidR="009D3C14" w:rsidRPr="00CA27EB" w:rsidRDefault="009D3C14" w:rsidP="006358C7">
            <w:pPr>
              <w:widowControl/>
              <w:jc w:val="center"/>
              <w:rPr>
                <w:color w:val="000000"/>
                <w:kern w:val="0"/>
                <w:szCs w:val="22"/>
              </w:rPr>
            </w:pPr>
            <w:r w:rsidRPr="00CA27EB">
              <w:rPr>
                <w:rFonts w:hint="eastAsia"/>
                <w:color w:val="000000"/>
                <w:szCs w:val="22"/>
              </w:rPr>
              <w:t>Q301</w:t>
            </w:r>
          </w:p>
        </w:tc>
        <w:tc>
          <w:tcPr>
            <w:tcW w:w="366" w:type="pct"/>
            <w:tcBorders>
              <w:top w:val="single" w:sz="4" w:space="0" w:color="000000"/>
              <w:left w:val="single" w:sz="4" w:space="0" w:color="000000"/>
              <w:bottom w:val="single" w:sz="4" w:space="0" w:color="000000"/>
              <w:right w:val="single" w:sz="4" w:space="0" w:color="000000"/>
            </w:tcBorders>
            <w:vAlign w:val="center"/>
          </w:tcPr>
          <w:p w14:paraId="38B1E10F"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p>
        </w:tc>
      </w:tr>
      <w:tr w:rsidR="009D3C14" w:rsidRPr="00CA27EB" w14:paraId="0D04A6DA" w14:textId="77777777" w:rsidTr="006358C7">
        <w:trPr>
          <w:trHeight w:val="454"/>
          <w:jc w:val="center"/>
        </w:trPr>
        <w:tc>
          <w:tcPr>
            <w:tcW w:w="5000" w:type="pct"/>
            <w:gridSpan w:val="9"/>
            <w:tcBorders>
              <w:top w:val="single" w:sz="4" w:space="0" w:color="000000"/>
              <w:left w:val="single" w:sz="4" w:space="0" w:color="000000"/>
              <w:bottom w:val="single" w:sz="4" w:space="0" w:color="000000"/>
              <w:right w:val="single" w:sz="4" w:space="0" w:color="000000"/>
            </w:tcBorders>
            <w:vAlign w:val="center"/>
          </w:tcPr>
          <w:p w14:paraId="6241AFDD"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r>
              <w:rPr>
                <w:rFonts w:hint="eastAsia"/>
                <w:snapToGrid w:val="0"/>
                <w:kern w:val="0"/>
                <w:szCs w:val="21"/>
              </w:rPr>
              <w:t>其他</w:t>
            </w:r>
          </w:p>
        </w:tc>
      </w:tr>
      <w:tr w:rsidR="006358C7" w:rsidRPr="00CA27EB" w14:paraId="26C93F1B"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0681AC73"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lang w:bidi="ar"/>
              </w:rPr>
            </w:pPr>
            <w:r>
              <w:rPr>
                <w:rFonts w:hint="eastAsia"/>
                <w:snapToGrid w:val="0"/>
                <w:kern w:val="0"/>
                <w:szCs w:val="21"/>
                <w:lang w:bidi="ar"/>
              </w:rPr>
              <w:t>15</w:t>
            </w:r>
          </w:p>
        </w:tc>
        <w:tc>
          <w:tcPr>
            <w:tcW w:w="760" w:type="pct"/>
            <w:tcBorders>
              <w:top w:val="single" w:sz="4" w:space="0" w:color="000000"/>
              <w:left w:val="single" w:sz="4" w:space="0" w:color="000000"/>
              <w:bottom w:val="single" w:sz="4" w:space="0" w:color="000000"/>
              <w:right w:val="single" w:sz="4" w:space="0" w:color="000000"/>
            </w:tcBorders>
            <w:vAlign w:val="center"/>
          </w:tcPr>
          <w:p w14:paraId="37C1748C"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lang w:bidi="ar"/>
              </w:rPr>
            </w:pPr>
            <w:r>
              <w:rPr>
                <w:rFonts w:hint="eastAsia"/>
                <w:snapToGrid w:val="0"/>
                <w:kern w:val="0"/>
                <w:szCs w:val="21"/>
                <w:lang w:bidi="ar"/>
              </w:rPr>
              <w:t>液氩储罐</w:t>
            </w:r>
          </w:p>
        </w:tc>
        <w:tc>
          <w:tcPr>
            <w:tcW w:w="774" w:type="pct"/>
            <w:tcBorders>
              <w:top w:val="single" w:sz="4" w:space="0" w:color="000000"/>
              <w:left w:val="single" w:sz="4" w:space="0" w:color="000000"/>
              <w:bottom w:val="single" w:sz="4" w:space="0" w:color="000000"/>
              <w:right w:val="single" w:sz="4" w:space="0" w:color="000000"/>
            </w:tcBorders>
            <w:vAlign w:val="center"/>
          </w:tcPr>
          <w:p w14:paraId="13A0DE40" w14:textId="77777777" w:rsidR="009D3C14" w:rsidRPr="00CA27EB" w:rsidRDefault="00E9305D" w:rsidP="006358C7">
            <w:pPr>
              <w:widowControl/>
              <w:jc w:val="center"/>
              <w:rPr>
                <w:color w:val="000000"/>
                <w:szCs w:val="22"/>
              </w:rPr>
            </w:pPr>
            <w:r>
              <w:rPr>
                <w:rFonts w:hint="eastAsia"/>
                <w:color w:val="000000"/>
                <w:szCs w:val="22"/>
              </w:rPr>
              <w:t>50</w:t>
            </w:r>
            <w:r w:rsidR="009D3C14">
              <w:rPr>
                <w:rFonts w:hint="eastAsia"/>
                <w:color w:val="000000"/>
                <w:szCs w:val="22"/>
              </w:rPr>
              <w:t>m</w:t>
            </w:r>
            <w:r w:rsidR="009D3C14" w:rsidRPr="00CA3356">
              <w:rPr>
                <w:rFonts w:hint="eastAsia"/>
                <w:color w:val="000000"/>
                <w:szCs w:val="22"/>
                <w:vertAlign w:val="superscript"/>
              </w:rPr>
              <w:t>3</w:t>
            </w:r>
          </w:p>
        </w:tc>
        <w:tc>
          <w:tcPr>
            <w:tcW w:w="695" w:type="pct"/>
            <w:tcBorders>
              <w:top w:val="single" w:sz="4" w:space="0" w:color="000000"/>
              <w:left w:val="single" w:sz="4" w:space="0" w:color="000000"/>
              <w:bottom w:val="single" w:sz="4" w:space="0" w:color="000000"/>
              <w:right w:val="single" w:sz="4" w:space="0" w:color="000000"/>
            </w:tcBorders>
            <w:vAlign w:val="center"/>
          </w:tcPr>
          <w:p w14:paraId="1D7B0A5B" w14:textId="77777777" w:rsidR="009D3C14" w:rsidRDefault="0094660C" w:rsidP="006358C7">
            <w:pPr>
              <w:widowControl/>
              <w:kinsoku w:val="0"/>
              <w:autoSpaceDE w:val="0"/>
              <w:autoSpaceDN w:val="0"/>
              <w:adjustRightInd w:val="0"/>
              <w:snapToGrid w:val="0"/>
              <w:jc w:val="center"/>
              <w:textAlignment w:val="center"/>
              <w:rPr>
                <w:snapToGrid w:val="0"/>
                <w:kern w:val="0"/>
                <w:szCs w:val="21"/>
                <w:lang w:bidi="ar"/>
              </w:rPr>
            </w:pPr>
            <w:r>
              <w:rPr>
                <w:rFonts w:hint="eastAsia"/>
                <w:snapToGrid w:val="0"/>
                <w:kern w:val="0"/>
                <w:szCs w:val="21"/>
                <w:lang w:bidi="ar"/>
              </w:rPr>
              <w:t>-196</w:t>
            </w:r>
          </w:p>
        </w:tc>
        <w:tc>
          <w:tcPr>
            <w:tcW w:w="697" w:type="pct"/>
            <w:tcBorders>
              <w:top w:val="single" w:sz="4" w:space="0" w:color="000000"/>
              <w:left w:val="single" w:sz="4" w:space="0" w:color="000000"/>
              <w:bottom w:val="single" w:sz="4" w:space="0" w:color="000000"/>
              <w:right w:val="single" w:sz="4" w:space="0" w:color="000000"/>
            </w:tcBorders>
            <w:vAlign w:val="center"/>
          </w:tcPr>
          <w:p w14:paraId="1448F504" w14:textId="77777777" w:rsidR="009D3C14" w:rsidRDefault="0094660C" w:rsidP="006358C7">
            <w:pPr>
              <w:widowControl/>
              <w:kinsoku w:val="0"/>
              <w:autoSpaceDE w:val="0"/>
              <w:autoSpaceDN w:val="0"/>
              <w:adjustRightInd w:val="0"/>
              <w:snapToGrid w:val="0"/>
              <w:jc w:val="center"/>
              <w:textAlignment w:val="center"/>
              <w:rPr>
                <w:snapToGrid w:val="0"/>
                <w:kern w:val="0"/>
                <w:szCs w:val="21"/>
                <w:lang w:bidi="ar"/>
              </w:rPr>
            </w:pPr>
            <w:r>
              <w:rPr>
                <w:rFonts w:hint="eastAsia"/>
                <w:snapToGrid w:val="0"/>
                <w:kern w:val="0"/>
                <w:szCs w:val="21"/>
                <w:lang w:bidi="ar"/>
              </w:rPr>
              <w:t>0.8</w:t>
            </w:r>
          </w:p>
        </w:tc>
        <w:tc>
          <w:tcPr>
            <w:tcW w:w="386" w:type="pct"/>
            <w:tcBorders>
              <w:top w:val="single" w:sz="4" w:space="0" w:color="000000"/>
              <w:left w:val="single" w:sz="4" w:space="0" w:color="000000"/>
              <w:bottom w:val="single" w:sz="4" w:space="0" w:color="000000"/>
              <w:right w:val="single" w:sz="4" w:space="0" w:color="000000"/>
            </w:tcBorders>
            <w:vAlign w:val="center"/>
          </w:tcPr>
          <w:p w14:paraId="4DEC5785"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lang w:bidi="ar"/>
              </w:rPr>
            </w:pPr>
            <w:r>
              <w:rPr>
                <w:rFonts w:hint="eastAsia"/>
                <w:snapToGrid w:val="0"/>
                <w:kern w:val="0"/>
                <w:szCs w:val="21"/>
                <w:lang w:bidi="ar"/>
              </w:rPr>
              <w:t>座</w:t>
            </w:r>
          </w:p>
        </w:tc>
        <w:tc>
          <w:tcPr>
            <w:tcW w:w="386" w:type="pct"/>
            <w:tcBorders>
              <w:top w:val="single" w:sz="4" w:space="0" w:color="000000"/>
              <w:left w:val="single" w:sz="4" w:space="0" w:color="000000"/>
              <w:bottom w:val="single" w:sz="4" w:space="0" w:color="000000"/>
              <w:right w:val="single" w:sz="4" w:space="0" w:color="000000"/>
            </w:tcBorders>
            <w:vAlign w:val="center"/>
          </w:tcPr>
          <w:p w14:paraId="7EE66493"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lang w:bidi="ar"/>
              </w:rPr>
            </w:pPr>
            <w:r>
              <w:rPr>
                <w:rFonts w:hint="eastAsia"/>
                <w:snapToGrid w:val="0"/>
                <w:kern w:val="0"/>
                <w:szCs w:val="21"/>
                <w:lang w:bidi="ar"/>
              </w:rPr>
              <w:t>1</w:t>
            </w:r>
          </w:p>
        </w:tc>
        <w:tc>
          <w:tcPr>
            <w:tcW w:w="618" w:type="pct"/>
            <w:tcBorders>
              <w:top w:val="single" w:sz="4" w:space="0" w:color="000000"/>
              <w:left w:val="single" w:sz="4" w:space="0" w:color="000000"/>
              <w:bottom w:val="single" w:sz="4" w:space="0" w:color="000000"/>
              <w:right w:val="single" w:sz="4" w:space="0" w:color="000000"/>
            </w:tcBorders>
            <w:vAlign w:val="center"/>
          </w:tcPr>
          <w:p w14:paraId="67AD64BE" w14:textId="77777777" w:rsidR="009D3C14" w:rsidRPr="00CA27EB" w:rsidRDefault="0094660C" w:rsidP="006358C7">
            <w:pPr>
              <w:widowControl/>
              <w:jc w:val="center"/>
              <w:rPr>
                <w:color w:val="000000"/>
                <w:szCs w:val="22"/>
              </w:rPr>
            </w:pPr>
            <w:r>
              <w:rPr>
                <w:rFonts w:hint="eastAsia"/>
                <w:color w:val="000000"/>
                <w:szCs w:val="22"/>
              </w:rPr>
              <w:t>-</w:t>
            </w:r>
          </w:p>
        </w:tc>
        <w:tc>
          <w:tcPr>
            <w:tcW w:w="366" w:type="pct"/>
            <w:tcBorders>
              <w:top w:val="single" w:sz="4" w:space="0" w:color="000000"/>
              <w:left w:val="single" w:sz="4" w:space="0" w:color="000000"/>
              <w:bottom w:val="single" w:sz="4" w:space="0" w:color="000000"/>
              <w:right w:val="single" w:sz="4" w:space="0" w:color="000000"/>
            </w:tcBorders>
            <w:vAlign w:val="center"/>
          </w:tcPr>
          <w:p w14:paraId="01FECB48" w14:textId="77777777" w:rsidR="009D3C14" w:rsidRPr="00CA27EB" w:rsidRDefault="009D3C14" w:rsidP="006358C7">
            <w:pPr>
              <w:widowControl/>
              <w:kinsoku w:val="0"/>
              <w:autoSpaceDE w:val="0"/>
              <w:autoSpaceDN w:val="0"/>
              <w:adjustRightInd w:val="0"/>
              <w:snapToGrid w:val="0"/>
              <w:jc w:val="center"/>
              <w:textAlignment w:val="center"/>
              <w:rPr>
                <w:snapToGrid w:val="0"/>
                <w:kern w:val="0"/>
                <w:szCs w:val="21"/>
              </w:rPr>
            </w:pPr>
          </w:p>
        </w:tc>
      </w:tr>
      <w:tr w:rsidR="00AC3A3A" w:rsidRPr="00AC3A3A" w14:paraId="55C0FCB2" w14:textId="77777777" w:rsidTr="006358C7">
        <w:trPr>
          <w:trHeight w:val="454"/>
          <w:jc w:val="center"/>
        </w:trPr>
        <w:tc>
          <w:tcPr>
            <w:tcW w:w="318" w:type="pct"/>
            <w:tcBorders>
              <w:top w:val="single" w:sz="4" w:space="0" w:color="000000"/>
              <w:left w:val="single" w:sz="4" w:space="0" w:color="000000"/>
              <w:bottom w:val="single" w:sz="4" w:space="0" w:color="000000"/>
              <w:right w:val="single" w:sz="4" w:space="0" w:color="000000"/>
            </w:tcBorders>
            <w:vAlign w:val="center"/>
          </w:tcPr>
          <w:p w14:paraId="2D9AEEE7" w14:textId="264AD15F" w:rsidR="00B3346A" w:rsidRPr="00AC3A3A" w:rsidRDefault="00B3346A" w:rsidP="006358C7">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1</w:t>
            </w:r>
            <w:r w:rsidR="008A0B55" w:rsidRPr="00AC3A3A">
              <w:rPr>
                <w:rFonts w:hint="eastAsia"/>
                <w:snapToGrid w:val="0"/>
                <w:kern w:val="0"/>
                <w:szCs w:val="21"/>
                <w:lang w:bidi="ar"/>
              </w:rPr>
              <w:t>6</w:t>
            </w:r>
          </w:p>
        </w:tc>
        <w:tc>
          <w:tcPr>
            <w:tcW w:w="760" w:type="pct"/>
            <w:tcBorders>
              <w:top w:val="single" w:sz="4" w:space="0" w:color="000000"/>
              <w:left w:val="single" w:sz="4" w:space="0" w:color="000000"/>
              <w:bottom w:val="single" w:sz="4" w:space="0" w:color="000000"/>
              <w:right w:val="single" w:sz="4" w:space="0" w:color="000000"/>
            </w:tcBorders>
            <w:vAlign w:val="center"/>
          </w:tcPr>
          <w:p w14:paraId="2BCBED62" w14:textId="555549FE" w:rsidR="00B3346A" w:rsidRPr="00AC3A3A" w:rsidRDefault="00B3346A" w:rsidP="006358C7">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液氩汽化器</w:t>
            </w:r>
          </w:p>
        </w:tc>
        <w:tc>
          <w:tcPr>
            <w:tcW w:w="774" w:type="pct"/>
            <w:tcBorders>
              <w:top w:val="single" w:sz="4" w:space="0" w:color="000000"/>
              <w:left w:val="single" w:sz="4" w:space="0" w:color="000000"/>
              <w:bottom w:val="single" w:sz="4" w:space="0" w:color="000000"/>
              <w:right w:val="single" w:sz="4" w:space="0" w:color="000000"/>
            </w:tcBorders>
            <w:vAlign w:val="center"/>
          </w:tcPr>
          <w:p w14:paraId="495E9DCB" w14:textId="27396094" w:rsidR="00B3346A" w:rsidRPr="00AC3A3A" w:rsidRDefault="0029262F" w:rsidP="006358C7">
            <w:pPr>
              <w:widowControl/>
              <w:jc w:val="center"/>
              <w:rPr>
                <w:szCs w:val="22"/>
              </w:rPr>
            </w:pPr>
            <w:r w:rsidRPr="00AC3A3A">
              <w:rPr>
                <w:szCs w:val="22"/>
              </w:rPr>
              <w:t>1500</w:t>
            </w:r>
            <w:r w:rsidRPr="00AC3A3A">
              <w:rPr>
                <w:rFonts w:hint="eastAsia"/>
                <w:szCs w:val="22"/>
              </w:rPr>
              <w:t>×</w:t>
            </w:r>
            <w:r w:rsidRPr="00AC3A3A">
              <w:rPr>
                <w:szCs w:val="22"/>
              </w:rPr>
              <w:t>2000</w:t>
            </w:r>
            <w:r w:rsidRPr="00AC3A3A">
              <w:rPr>
                <w:rFonts w:hint="eastAsia"/>
                <w:szCs w:val="22"/>
              </w:rPr>
              <w:t>×</w:t>
            </w:r>
            <w:r w:rsidRPr="00AC3A3A">
              <w:rPr>
                <w:szCs w:val="22"/>
              </w:rPr>
              <w:t>2000</w:t>
            </w:r>
          </w:p>
        </w:tc>
        <w:tc>
          <w:tcPr>
            <w:tcW w:w="695" w:type="pct"/>
            <w:tcBorders>
              <w:top w:val="single" w:sz="4" w:space="0" w:color="000000"/>
              <w:left w:val="single" w:sz="4" w:space="0" w:color="000000"/>
              <w:bottom w:val="single" w:sz="4" w:space="0" w:color="000000"/>
              <w:right w:val="single" w:sz="4" w:space="0" w:color="000000"/>
            </w:tcBorders>
            <w:vAlign w:val="center"/>
          </w:tcPr>
          <w:p w14:paraId="4DD862BE" w14:textId="14707DB4" w:rsidR="00B3346A" w:rsidRPr="00AC3A3A" w:rsidRDefault="0029262F" w:rsidP="006358C7">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-196</w:t>
            </w:r>
          </w:p>
        </w:tc>
        <w:tc>
          <w:tcPr>
            <w:tcW w:w="697" w:type="pct"/>
            <w:tcBorders>
              <w:top w:val="single" w:sz="4" w:space="0" w:color="000000"/>
              <w:left w:val="single" w:sz="4" w:space="0" w:color="000000"/>
              <w:bottom w:val="single" w:sz="4" w:space="0" w:color="000000"/>
              <w:right w:val="single" w:sz="4" w:space="0" w:color="000000"/>
            </w:tcBorders>
            <w:vAlign w:val="center"/>
          </w:tcPr>
          <w:p w14:paraId="0150DF61" w14:textId="0E227C2E" w:rsidR="00B3346A" w:rsidRPr="00AC3A3A" w:rsidRDefault="0029262F" w:rsidP="006358C7">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2.5</w:t>
            </w:r>
          </w:p>
        </w:tc>
        <w:tc>
          <w:tcPr>
            <w:tcW w:w="386" w:type="pct"/>
            <w:tcBorders>
              <w:top w:val="single" w:sz="4" w:space="0" w:color="000000"/>
              <w:left w:val="single" w:sz="4" w:space="0" w:color="000000"/>
              <w:bottom w:val="single" w:sz="4" w:space="0" w:color="000000"/>
              <w:right w:val="single" w:sz="4" w:space="0" w:color="000000"/>
            </w:tcBorders>
            <w:vAlign w:val="center"/>
          </w:tcPr>
          <w:p w14:paraId="1696433D" w14:textId="44046EAA" w:rsidR="00B3346A" w:rsidRPr="00AC3A3A" w:rsidRDefault="00B3346A" w:rsidP="006358C7">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台</w:t>
            </w:r>
          </w:p>
        </w:tc>
        <w:tc>
          <w:tcPr>
            <w:tcW w:w="386" w:type="pct"/>
            <w:tcBorders>
              <w:top w:val="single" w:sz="4" w:space="0" w:color="000000"/>
              <w:left w:val="single" w:sz="4" w:space="0" w:color="000000"/>
              <w:bottom w:val="single" w:sz="4" w:space="0" w:color="000000"/>
              <w:right w:val="single" w:sz="4" w:space="0" w:color="000000"/>
            </w:tcBorders>
            <w:vAlign w:val="center"/>
          </w:tcPr>
          <w:p w14:paraId="1D9E3B14" w14:textId="79163DFB" w:rsidR="00B3346A" w:rsidRPr="00AC3A3A" w:rsidRDefault="00B3346A" w:rsidP="006358C7">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1</w:t>
            </w:r>
          </w:p>
        </w:tc>
        <w:tc>
          <w:tcPr>
            <w:tcW w:w="618" w:type="pct"/>
            <w:tcBorders>
              <w:top w:val="single" w:sz="4" w:space="0" w:color="000000"/>
              <w:left w:val="single" w:sz="4" w:space="0" w:color="000000"/>
              <w:bottom w:val="single" w:sz="4" w:space="0" w:color="000000"/>
              <w:right w:val="single" w:sz="4" w:space="0" w:color="000000"/>
            </w:tcBorders>
            <w:vAlign w:val="center"/>
          </w:tcPr>
          <w:p w14:paraId="5A4D2AEB" w14:textId="4B0B4156" w:rsidR="00B3346A" w:rsidRPr="00AC3A3A" w:rsidRDefault="00B3346A" w:rsidP="006358C7">
            <w:pPr>
              <w:widowControl/>
              <w:jc w:val="center"/>
              <w:rPr>
                <w:szCs w:val="22"/>
              </w:rPr>
            </w:pPr>
            <w:r w:rsidRPr="00AC3A3A">
              <w:rPr>
                <w:rFonts w:hint="eastAsia"/>
                <w:szCs w:val="22"/>
              </w:rPr>
              <w:t>-</w:t>
            </w:r>
          </w:p>
        </w:tc>
        <w:tc>
          <w:tcPr>
            <w:tcW w:w="366" w:type="pct"/>
            <w:tcBorders>
              <w:top w:val="single" w:sz="4" w:space="0" w:color="000000"/>
              <w:left w:val="single" w:sz="4" w:space="0" w:color="000000"/>
              <w:bottom w:val="single" w:sz="4" w:space="0" w:color="000000"/>
              <w:right w:val="single" w:sz="4" w:space="0" w:color="000000"/>
            </w:tcBorders>
            <w:vAlign w:val="center"/>
          </w:tcPr>
          <w:p w14:paraId="5D7467DA" w14:textId="77777777" w:rsidR="00B3346A" w:rsidRPr="00AC3A3A" w:rsidRDefault="00B3346A" w:rsidP="006358C7">
            <w:pPr>
              <w:widowControl/>
              <w:kinsoku w:val="0"/>
              <w:autoSpaceDE w:val="0"/>
              <w:autoSpaceDN w:val="0"/>
              <w:adjustRightInd w:val="0"/>
              <w:snapToGrid w:val="0"/>
              <w:jc w:val="center"/>
              <w:textAlignment w:val="center"/>
              <w:rPr>
                <w:snapToGrid w:val="0"/>
                <w:kern w:val="0"/>
                <w:szCs w:val="21"/>
              </w:rPr>
            </w:pPr>
          </w:p>
        </w:tc>
      </w:tr>
    </w:tbl>
    <w:p w14:paraId="1186C043" w14:textId="77777777" w:rsidR="0046775E" w:rsidRDefault="0046775E">
      <w:pPr>
        <w:adjustRightInd w:val="0"/>
        <w:snapToGrid w:val="0"/>
        <w:spacing w:beforeLines="50" w:before="166" w:line="360" w:lineRule="auto"/>
        <w:ind w:firstLineChars="200" w:firstLine="560"/>
        <w:rPr>
          <w:bCs/>
          <w:sz w:val="28"/>
          <w:szCs w:val="28"/>
        </w:rPr>
      </w:pPr>
      <w:r>
        <w:rPr>
          <w:bCs/>
          <w:sz w:val="28"/>
          <w:szCs w:val="28"/>
        </w:rPr>
        <w:t>（</w:t>
      </w:r>
      <w:r w:rsidR="00922CA5">
        <w:rPr>
          <w:rFonts w:hint="eastAsia"/>
          <w:bCs/>
          <w:sz w:val="28"/>
          <w:szCs w:val="28"/>
        </w:rPr>
        <w:t>2</w:t>
      </w:r>
      <w:r>
        <w:rPr>
          <w:bCs/>
          <w:sz w:val="28"/>
          <w:szCs w:val="28"/>
        </w:rPr>
        <w:t>）特种设备</w:t>
      </w:r>
    </w:p>
    <w:p w14:paraId="798A7F76" w14:textId="77777777" w:rsidR="0046775E" w:rsidRDefault="004E0FF1">
      <w:pPr>
        <w:adjustRightInd w:val="0"/>
        <w:snapToGrid w:val="0"/>
        <w:spacing w:line="360" w:lineRule="auto"/>
        <w:ind w:firstLineChars="200" w:firstLine="560"/>
        <w:rPr>
          <w:bCs/>
          <w:sz w:val="28"/>
          <w:szCs w:val="28"/>
        </w:rPr>
      </w:pPr>
      <w:r>
        <w:rPr>
          <w:rFonts w:hint="eastAsia"/>
          <w:bCs/>
          <w:sz w:val="28"/>
          <w:szCs w:val="28"/>
        </w:rPr>
        <w:t>本项</w:t>
      </w:r>
      <w:r w:rsidR="0046775E">
        <w:rPr>
          <w:bCs/>
          <w:sz w:val="28"/>
          <w:szCs w:val="28"/>
        </w:rPr>
        <w:t>涉及特种设备</w:t>
      </w:r>
      <w:r w:rsidR="008B3D56">
        <w:rPr>
          <w:rFonts w:hint="eastAsia"/>
          <w:bCs/>
          <w:sz w:val="28"/>
          <w:szCs w:val="28"/>
        </w:rPr>
        <w:t>，见表</w:t>
      </w:r>
      <w:r w:rsidR="008B3D56">
        <w:rPr>
          <w:rFonts w:hint="eastAsia"/>
          <w:bCs/>
          <w:sz w:val="28"/>
          <w:szCs w:val="28"/>
        </w:rPr>
        <w:t>2.6-2</w:t>
      </w:r>
      <w:r w:rsidR="0046775E">
        <w:rPr>
          <w:rFonts w:hint="eastAsia"/>
          <w:bCs/>
          <w:sz w:val="28"/>
          <w:szCs w:val="28"/>
        </w:rPr>
        <w:t>。</w:t>
      </w:r>
    </w:p>
    <w:p w14:paraId="5148C9C0" w14:textId="77777777" w:rsidR="008B3D56" w:rsidRPr="008E0B10" w:rsidRDefault="008B3D56" w:rsidP="008B3D56">
      <w:pPr>
        <w:keepNext/>
        <w:adjustRightInd w:val="0"/>
        <w:snapToGrid w:val="0"/>
        <w:spacing w:beforeLines="50" w:before="166" w:afterLines="50" w:after="166"/>
        <w:jc w:val="center"/>
        <w:rPr>
          <w:rFonts w:eastAsia="黑体" w:cs="黑体"/>
          <w:spacing w:val="6"/>
          <w:sz w:val="24"/>
        </w:rPr>
      </w:pPr>
      <w:r w:rsidRPr="008E0B10">
        <w:rPr>
          <w:rFonts w:eastAsia="黑体" w:cs="黑体" w:hint="eastAsia"/>
          <w:spacing w:val="6"/>
          <w:sz w:val="24"/>
        </w:rPr>
        <w:t>表</w:t>
      </w:r>
      <w:r w:rsidRPr="008E0B10">
        <w:rPr>
          <w:rFonts w:eastAsia="黑体" w:cs="黑体" w:hint="eastAsia"/>
          <w:spacing w:val="6"/>
          <w:sz w:val="24"/>
        </w:rPr>
        <w:t>2.6-</w:t>
      </w:r>
      <w:r>
        <w:rPr>
          <w:rFonts w:eastAsia="黑体" w:cs="黑体" w:hint="eastAsia"/>
          <w:spacing w:val="6"/>
          <w:sz w:val="24"/>
        </w:rPr>
        <w:t>2</w:t>
      </w:r>
      <w:r w:rsidRPr="008E0B10">
        <w:rPr>
          <w:rFonts w:eastAsia="黑体" w:cs="黑体" w:hint="eastAsia"/>
          <w:spacing w:val="6"/>
          <w:sz w:val="24"/>
        </w:rPr>
        <w:t xml:space="preserve">  </w:t>
      </w:r>
      <w:r>
        <w:rPr>
          <w:rFonts w:eastAsia="黑体" w:cs="黑体" w:hint="eastAsia"/>
          <w:spacing w:val="6"/>
          <w:sz w:val="24"/>
        </w:rPr>
        <w:t>特种设备</w:t>
      </w:r>
      <w:r w:rsidRPr="008E0B10">
        <w:rPr>
          <w:rFonts w:eastAsia="黑体" w:cs="黑体" w:hint="eastAsia"/>
          <w:spacing w:val="6"/>
          <w:sz w:val="24"/>
        </w:rPr>
        <w:t>一览表</w:t>
      </w:r>
    </w:p>
    <w:tbl>
      <w:tblPr>
        <w:tblW w:w="5000" w:type="pct"/>
        <w:jc w:val="center"/>
        <w:tblLook w:val="04A0" w:firstRow="1" w:lastRow="0" w:firstColumn="1" w:lastColumn="0" w:noHBand="0" w:noVBand="1"/>
      </w:tblPr>
      <w:tblGrid>
        <w:gridCol w:w="704"/>
        <w:gridCol w:w="1699"/>
        <w:gridCol w:w="1985"/>
        <w:gridCol w:w="993"/>
        <w:gridCol w:w="850"/>
        <w:gridCol w:w="1562"/>
        <w:gridCol w:w="1382"/>
      </w:tblGrid>
      <w:tr w:rsidR="00E531CF" w:rsidRPr="00CA27EB" w14:paraId="34DCF400" w14:textId="77777777" w:rsidTr="00194FBD">
        <w:trPr>
          <w:trHeight w:val="454"/>
          <w:tblHeader/>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7070BC90"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序号</w:t>
            </w:r>
          </w:p>
        </w:tc>
        <w:tc>
          <w:tcPr>
            <w:tcW w:w="926" w:type="pct"/>
            <w:tcBorders>
              <w:top w:val="single" w:sz="4" w:space="0" w:color="000000"/>
              <w:left w:val="single" w:sz="4" w:space="0" w:color="000000"/>
              <w:bottom w:val="single" w:sz="4" w:space="0" w:color="000000"/>
              <w:right w:val="single" w:sz="4" w:space="0" w:color="000000"/>
            </w:tcBorders>
            <w:vAlign w:val="center"/>
          </w:tcPr>
          <w:p w14:paraId="2FFEDD25"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设备名称</w:t>
            </w:r>
          </w:p>
        </w:tc>
        <w:tc>
          <w:tcPr>
            <w:tcW w:w="1082" w:type="pct"/>
            <w:tcBorders>
              <w:top w:val="single" w:sz="4" w:space="0" w:color="000000"/>
              <w:left w:val="single" w:sz="4" w:space="0" w:color="000000"/>
              <w:bottom w:val="single" w:sz="4" w:space="0" w:color="000000"/>
              <w:right w:val="single" w:sz="4" w:space="0" w:color="000000"/>
            </w:tcBorders>
            <w:vAlign w:val="center"/>
          </w:tcPr>
          <w:p w14:paraId="5F769F98"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规格型号</w:t>
            </w:r>
          </w:p>
        </w:tc>
        <w:tc>
          <w:tcPr>
            <w:tcW w:w="541" w:type="pct"/>
            <w:tcBorders>
              <w:top w:val="single" w:sz="4" w:space="0" w:color="000000"/>
              <w:left w:val="single" w:sz="4" w:space="0" w:color="000000"/>
              <w:bottom w:val="single" w:sz="4" w:space="0" w:color="000000"/>
              <w:right w:val="single" w:sz="4" w:space="0" w:color="000000"/>
            </w:tcBorders>
            <w:vAlign w:val="center"/>
          </w:tcPr>
          <w:p w14:paraId="64D56B2D"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单位</w:t>
            </w:r>
          </w:p>
        </w:tc>
        <w:tc>
          <w:tcPr>
            <w:tcW w:w="463" w:type="pct"/>
            <w:tcBorders>
              <w:top w:val="single" w:sz="4" w:space="0" w:color="000000"/>
              <w:left w:val="single" w:sz="4" w:space="0" w:color="000000"/>
              <w:bottom w:val="single" w:sz="4" w:space="0" w:color="000000"/>
              <w:right w:val="single" w:sz="4" w:space="0" w:color="000000"/>
            </w:tcBorders>
            <w:vAlign w:val="center"/>
          </w:tcPr>
          <w:p w14:paraId="6A7D78D5"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数量</w:t>
            </w:r>
          </w:p>
        </w:tc>
        <w:tc>
          <w:tcPr>
            <w:tcW w:w="851" w:type="pct"/>
            <w:tcBorders>
              <w:top w:val="single" w:sz="4" w:space="0" w:color="000000"/>
              <w:left w:val="single" w:sz="4" w:space="0" w:color="000000"/>
              <w:bottom w:val="single" w:sz="4" w:space="0" w:color="000000"/>
              <w:right w:val="single" w:sz="4" w:space="0" w:color="000000"/>
            </w:tcBorders>
            <w:vAlign w:val="center"/>
          </w:tcPr>
          <w:p w14:paraId="6A917B43"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lang w:bidi="ar"/>
              </w:rPr>
            </w:pPr>
            <w:r w:rsidRPr="00CA27EB">
              <w:rPr>
                <w:rFonts w:hint="eastAsia"/>
                <w:snapToGrid w:val="0"/>
                <w:kern w:val="0"/>
                <w:szCs w:val="21"/>
                <w:lang w:bidi="ar"/>
              </w:rPr>
              <w:t>设备位号</w:t>
            </w:r>
          </w:p>
        </w:tc>
        <w:tc>
          <w:tcPr>
            <w:tcW w:w="753" w:type="pct"/>
            <w:tcBorders>
              <w:top w:val="single" w:sz="4" w:space="0" w:color="000000"/>
              <w:left w:val="single" w:sz="4" w:space="0" w:color="000000"/>
              <w:bottom w:val="single" w:sz="4" w:space="0" w:color="000000"/>
              <w:right w:val="single" w:sz="4" w:space="0" w:color="000000"/>
            </w:tcBorders>
            <w:vAlign w:val="center"/>
          </w:tcPr>
          <w:p w14:paraId="6A32AB27"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备注</w:t>
            </w:r>
          </w:p>
        </w:tc>
      </w:tr>
      <w:tr w:rsidR="00E531CF" w:rsidRPr="00CA27EB" w14:paraId="4AF148AB" w14:textId="77777777" w:rsidTr="00194FBD">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1B896F01"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Pr>
                <w:rFonts w:hint="eastAsia"/>
                <w:snapToGrid w:val="0"/>
                <w:kern w:val="0"/>
                <w:szCs w:val="21"/>
              </w:rPr>
              <w:t>1</w:t>
            </w:r>
          </w:p>
        </w:tc>
        <w:tc>
          <w:tcPr>
            <w:tcW w:w="926" w:type="pct"/>
            <w:tcBorders>
              <w:top w:val="single" w:sz="4" w:space="0" w:color="000000"/>
              <w:left w:val="single" w:sz="4" w:space="0" w:color="000000"/>
              <w:bottom w:val="single" w:sz="4" w:space="0" w:color="000000"/>
              <w:right w:val="single" w:sz="4" w:space="0" w:color="000000"/>
            </w:tcBorders>
            <w:vAlign w:val="center"/>
          </w:tcPr>
          <w:p w14:paraId="02744C63" w14:textId="77777777" w:rsidR="008B3D56" w:rsidRPr="00CA27EB" w:rsidRDefault="008B3D56" w:rsidP="008D73CA">
            <w:pPr>
              <w:jc w:val="center"/>
              <w:rPr>
                <w:color w:val="000000"/>
                <w:szCs w:val="22"/>
              </w:rPr>
            </w:pPr>
            <w:r w:rsidRPr="00CA27EB">
              <w:rPr>
                <w:rFonts w:hint="eastAsia"/>
                <w:color w:val="000000"/>
                <w:szCs w:val="22"/>
              </w:rPr>
              <w:t>桥式起重机</w:t>
            </w:r>
          </w:p>
        </w:tc>
        <w:tc>
          <w:tcPr>
            <w:tcW w:w="1082" w:type="pct"/>
            <w:tcBorders>
              <w:top w:val="single" w:sz="4" w:space="0" w:color="000000"/>
              <w:left w:val="single" w:sz="4" w:space="0" w:color="000000"/>
              <w:bottom w:val="single" w:sz="4" w:space="0" w:color="000000"/>
              <w:right w:val="single" w:sz="4" w:space="0" w:color="000000"/>
            </w:tcBorders>
            <w:vAlign w:val="center"/>
          </w:tcPr>
          <w:p w14:paraId="42A32F55" w14:textId="77777777" w:rsidR="008B3D56" w:rsidRPr="00CA27EB" w:rsidRDefault="008B3D56" w:rsidP="008D73CA">
            <w:pPr>
              <w:jc w:val="center"/>
              <w:rPr>
                <w:color w:val="000000"/>
                <w:szCs w:val="22"/>
              </w:rPr>
            </w:pPr>
            <w:r w:rsidRPr="00CA27EB">
              <w:rPr>
                <w:rFonts w:hint="eastAsia"/>
                <w:color w:val="000000"/>
                <w:szCs w:val="22"/>
              </w:rPr>
              <w:t>QD20/5-22.5m</w:t>
            </w:r>
          </w:p>
        </w:tc>
        <w:tc>
          <w:tcPr>
            <w:tcW w:w="541" w:type="pct"/>
            <w:tcBorders>
              <w:top w:val="single" w:sz="4" w:space="0" w:color="000000"/>
              <w:left w:val="single" w:sz="4" w:space="0" w:color="000000"/>
              <w:bottom w:val="single" w:sz="4" w:space="0" w:color="000000"/>
              <w:right w:val="single" w:sz="4" w:space="0" w:color="000000"/>
            </w:tcBorders>
            <w:vAlign w:val="center"/>
          </w:tcPr>
          <w:p w14:paraId="095BA0A8"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463" w:type="pct"/>
            <w:tcBorders>
              <w:top w:val="single" w:sz="4" w:space="0" w:color="000000"/>
              <w:left w:val="single" w:sz="4" w:space="0" w:color="000000"/>
              <w:bottom w:val="single" w:sz="4" w:space="0" w:color="000000"/>
              <w:right w:val="single" w:sz="4" w:space="0" w:color="000000"/>
            </w:tcBorders>
            <w:vAlign w:val="center"/>
          </w:tcPr>
          <w:p w14:paraId="1B2F102B" w14:textId="77777777" w:rsidR="008B3D56" w:rsidRPr="00CA27EB" w:rsidRDefault="008B3D56" w:rsidP="008D73CA">
            <w:pPr>
              <w:jc w:val="center"/>
              <w:rPr>
                <w:color w:val="000000"/>
                <w:szCs w:val="22"/>
              </w:rPr>
            </w:pPr>
            <w:r w:rsidRPr="00CA27EB">
              <w:rPr>
                <w:rFonts w:hint="eastAsia"/>
                <w:color w:val="000000"/>
                <w:szCs w:val="22"/>
              </w:rPr>
              <w:t>2</w:t>
            </w:r>
          </w:p>
        </w:tc>
        <w:tc>
          <w:tcPr>
            <w:tcW w:w="851" w:type="pct"/>
            <w:tcBorders>
              <w:top w:val="single" w:sz="4" w:space="0" w:color="000000"/>
              <w:left w:val="single" w:sz="4" w:space="0" w:color="000000"/>
              <w:bottom w:val="single" w:sz="4" w:space="0" w:color="000000"/>
              <w:right w:val="single" w:sz="4" w:space="0" w:color="000000"/>
            </w:tcBorders>
            <w:vAlign w:val="center"/>
          </w:tcPr>
          <w:p w14:paraId="778C11DE" w14:textId="77777777" w:rsidR="008B3D56" w:rsidRPr="00CA27EB" w:rsidRDefault="008B3D56" w:rsidP="008D73CA">
            <w:pPr>
              <w:jc w:val="center"/>
              <w:rPr>
                <w:color w:val="000000"/>
                <w:szCs w:val="22"/>
              </w:rPr>
            </w:pPr>
            <w:r w:rsidRPr="00CA27EB">
              <w:rPr>
                <w:rFonts w:hint="eastAsia"/>
                <w:color w:val="000000"/>
                <w:szCs w:val="22"/>
              </w:rPr>
              <w:t>Q101</w:t>
            </w:r>
          </w:p>
        </w:tc>
        <w:tc>
          <w:tcPr>
            <w:tcW w:w="753" w:type="pct"/>
            <w:tcBorders>
              <w:top w:val="single" w:sz="4" w:space="0" w:color="000000"/>
              <w:left w:val="single" w:sz="4" w:space="0" w:color="000000"/>
              <w:bottom w:val="single" w:sz="4" w:space="0" w:color="000000"/>
              <w:right w:val="single" w:sz="4" w:space="0" w:color="000000"/>
            </w:tcBorders>
            <w:vAlign w:val="center"/>
          </w:tcPr>
          <w:p w14:paraId="53966018" w14:textId="77777777" w:rsidR="008B3D56" w:rsidRPr="00CA27EB" w:rsidRDefault="00E531CF" w:rsidP="008D73CA">
            <w:pPr>
              <w:widowControl/>
              <w:kinsoku w:val="0"/>
              <w:autoSpaceDE w:val="0"/>
              <w:autoSpaceDN w:val="0"/>
              <w:adjustRightInd w:val="0"/>
              <w:snapToGrid w:val="0"/>
              <w:jc w:val="center"/>
              <w:textAlignment w:val="baseline"/>
              <w:rPr>
                <w:snapToGrid w:val="0"/>
                <w:kern w:val="0"/>
                <w:szCs w:val="21"/>
              </w:rPr>
            </w:pPr>
            <w:r w:rsidRPr="00E531CF">
              <w:rPr>
                <w:rFonts w:hint="eastAsia"/>
                <w:snapToGrid w:val="0"/>
                <w:kern w:val="0"/>
                <w:szCs w:val="21"/>
              </w:rPr>
              <w:t>锆还蒸车间</w:t>
            </w:r>
          </w:p>
        </w:tc>
      </w:tr>
      <w:tr w:rsidR="00E531CF" w:rsidRPr="00CA27EB" w14:paraId="7ED5AEF9" w14:textId="77777777" w:rsidTr="00194FBD">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257D9AB2"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Pr>
                <w:rFonts w:hint="eastAsia"/>
                <w:snapToGrid w:val="0"/>
                <w:kern w:val="0"/>
                <w:szCs w:val="21"/>
                <w:lang w:bidi="ar"/>
              </w:rPr>
              <w:t>2</w:t>
            </w:r>
          </w:p>
        </w:tc>
        <w:tc>
          <w:tcPr>
            <w:tcW w:w="926" w:type="pct"/>
            <w:tcBorders>
              <w:top w:val="single" w:sz="4" w:space="0" w:color="000000"/>
              <w:left w:val="single" w:sz="4" w:space="0" w:color="000000"/>
              <w:bottom w:val="single" w:sz="4" w:space="0" w:color="000000"/>
              <w:right w:val="single" w:sz="4" w:space="0" w:color="000000"/>
            </w:tcBorders>
            <w:vAlign w:val="center"/>
          </w:tcPr>
          <w:p w14:paraId="5EA45895" w14:textId="77777777" w:rsidR="008B3D56" w:rsidRPr="00CA27EB" w:rsidRDefault="008B3D56" w:rsidP="008D73CA">
            <w:pPr>
              <w:jc w:val="center"/>
              <w:rPr>
                <w:color w:val="000000"/>
                <w:szCs w:val="22"/>
              </w:rPr>
            </w:pPr>
            <w:r w:rsidRPr="00CA27EB">
              <w:rPr>
                <w:rFonts w:hint="eastAsia"/>
                <w:color w:val="000000"/>
                <w:szCs w:val="22"/>
              </w:rPr>
              <w:t>单梁起重机</w:t>
            </w:r>
          </w:p>
        </w:tc>
        <w:tc>
          <w:tcPr>
            <w:tcW w:w="1082" w:type="pct"/>
            <w:tcBorders>
              <w:top w:val="single" w:sz="4" w:space="0" w:color="000000"/>
              <w:left w:val="single" w:sz="4" w:space="0" w:color="000000"/>
              <w:bottom w:val="single" w:sz="4" w:space="0" w:color="000000"/>
              <w:right w:val="single" w:sz="4" w:space="0" w:color="000000"/>
            </w:tcBorders>
            <w:vAlign w:val="center"/>
          </w:tcPr>
          <w:p w14:paraId="61E735A0" w14:textId="77777777" w:rsidR="008B3D56" w:rsidRPr="00CA27EB" w:rsidRDefault="008B3D56" w:rsidP="008D73CA">
            <w:pPr>
              <w:jc w:val="center"/>
              <w:rPr>
                <w:color w:val="000000"/>
                <w:szCs w:val="22"/>
              </w:rPr>
            </w:pPr>
            <w:r w:rsidRPr="00CA27EB">
              <w:rPr>
                <w:rFonts w:hint="eastAsia"/>
                <w:color w:val="000000"/>
                <w:szCs w:val="22"/>
              </w:rPr>
              <w:t>LD5-16.5</w:t>
            </w:r>
          </w:p>
        </w:tc>
        <w:tc>
          <w:tcPr>
            <w:tcW w:w="541" w:type="pct"/>
            <w:tcBorders>
              <w:top w:val="single" w:sz="4" w:space="0" w:color="000000"/>
              <w:left w:val="single" w:sz="4" w:space="0" w:color="000000"/>
              <w:bottom w:val="single" w:sz="4" w:space="0" w:color="000000"/>
              <w:right w:val="single" w:sz="4" w:space="0" w:color="000000"/>
            </w:tcBorders>
            <w:vAlign w:val="center"/>
          </w:tcPr>
          <w:p w14:paraId="7E0131BC"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Pr>
                <w:rFonts w:hint="eastAsia"/>
                <w:snapToGrid w:val="0"/>
                <w:kern w:val="0"/>
                <w:szCs w:val="21"/>
                <w:lang w:bidi="ar"/>
              </w:rPr>
              <w:t>台</w:t>
            </w:r>
          </w:p>
        </w:tc>
        <w:tc>
          <w:tcPr>
            <w:tcW w:w="463" w:type="pct"/>
            <w:tcBorders>
              <w:top w:val="single" w:sz="4" w:space="0" w:color="000000"/>
              <w:left w:val="single" w:sz="4" w:space="0" w:color="000000"/>
              <w:bottom w:val="single" w:sz="4" w:space="0" w:color="000000"/>
              <w:right w:val="single" w:sz="4" w:space="0" w:color="000000"/>
            </w:tcBorders>
            <w:vAlign w:val="center"/>
          </w:tcPr>
          <w:p w14:paraId="0EDDE7BF" w14:textId="77777777" w:rsidR="008B3D56" w:rsidRPr="00CA27EB" w:rsidRDefault="008B3D56" w:rsidP="008D73CA">
            <w:pPr>
              <w:jc w:val="center"/>
              <w:rPr>
                <w:color w:val="000000"/>
                <w:szCs w:val="22"/>
              </w:rPr>
            </w:pPr>
            <w:r w:rsidRPr="00CA27EB">
              <w:rPr>
                <w:rFonts w:hint="eastAsia"/>
                <w:color w:val="000000"/>
                <w:szCs w:val="22"/>
              </w:rPr>
              <w:t>2</w:t>
            </w:r>
          </w:p>
        </w:tc>
        <w:tc>
          <w:tcPr>
            <w:tcW w:w="851" w:type="pct"/>
            <w:tcBorders>
              <w:top w:val="single" w:sz="4" w:space="0" w:color="000000"/>
              <w:left w:val="single" w:sz="4" w:space="0" w:color="000000"/>
              <w:bottom w:val="single" w:sz="4" w:space="0" w:color="000000"/>
              <w:right w:val="single" w:sz="4" w:space="0" w:color="000000"/>
            </w:tcBorders>
            <w:vAlign w:val="center"/>
          </w:tcPr>
          <w:p w14:paraId="721033F8" w14:textId="77777777" w:rsidR="008B3D56" w:rsidRPr="00CA27EB" w:rsidRDefault="008B3D56" w:rsidP="008D73CA">
            <w:pPr>
              <w:jc w:val="center"/>
              <w:rPr>
                <w:color w:val="000000"/>
                <w:szCs w:val="22"/>
              </w:rPr>
            </w:pPr>
            <w:r w:rsidRPr="00CA27EB">
              <w:rPr>
                <w:rFonts w:hint="eastAsia"/>
                <w:color w:val="000000"/>
                <w:szCs w:val="22"/>
              </w:rPr>
              <w:t>Q201</w:t>
            </w:r>
          </w:p>
        </w:tc>
        <w:tc>
          <w:tcPr>
            <w:tcW w:w="753" w:type="pct"/>
            <w:tcBorders>
              <w:top w:val="single" w:sz="4" w:space="0" w:color="000000"/>
              <w:left w:val="single" w:sz="4" w:space="0" w:color="000000"/>
              <w:bottom w:val="single" w:sz="4" w:space="0" w:color="000000"/>
              <w:right w:val="single" w:sz="4" w:space="0" w:color="000000"/>
            </w:tcBorders>
            <w:vAlign w:val="center"/>
          </w:tcPr>
          <w:p w14:paraId="72A6AA06" w14:textId="6800F6A4" w:rsidR="008B3D56" w:rsidRPr="00CA27EB" w:rsidRDefault="00E227B4" w:rsidP="008D73CA">
            <w:pPr>
              <w:widowControl/>
              <w:kinsoku w:val="0"/>
              <w:autoSpaceDE w:val="0"/>
              <w:autoSpaceDN w:val="0"/>
              <w:adjustRightInd w:val="0"/>
              <w:snapToGrid w:val="0"/>
              <w:jc w:val="center"/>
              <w:textAlignment w:val="baseline"/>
              <w:rPr>
                <w:snapToGrid w:val="0"/>
                <w:kern w:val="0"/>
                <w:szCs w:val="21"/>
              </w:rPr>
            </w:pPr>
            <w:r w:rsidRPr="00E227B4">
              <w:rPr>
                <w:rFonts w:hint="eastAsia"/>
                <w:snapToGrid w:val="0"/>
                <w:kern w:val="0"/>
                <w:szCs w:val="21"/>
              </w:rPr>
              <w:t>海绵</w:t>
            </w:r>
            <w:r w:rsidR="00E531CF" w:rsidRPr="00E531CF">
              <w:rPr>
                <w:rFonts w:hint="eastAsia"/>
                <w:snapToGrid w:val="0"/>
                <w:kern w:val="0"/>
                <w:szCs w:val="21"/>
              </w:rPr>
              <w:t>锆破碎车间</w:t>
            </w:r>
          </w:p>
        </w:tc>
      </w:tr>
      <w:tr w:rsidR="00E531CF" w:rsidRPr="00CA27EB" w14:paraId="06A4A538" w14:textId="77777777" w:rsidTr="00194FBD">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66A67DF7"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Pr>
                <w:rFonts w:hint="eastAsia"/>
                <w:snapToGrid w:val="0"/>
                <w:kern w:val="0"/>
                <w:szCs w:val="21"/>
                <w:lang w:bidi="ar"/>
              </w:rPr>
              <w:t>3</w:t>
            </w:r>
          </w:p>
        </w:tc>
        <w:tc>
          <w:tcPr>
            <w:tcW w:w="926" w:type="pct"/>
            <w:tcBorders>
              <w:top w:val="single" w:sz="4" w:space="0" w:color="000000"/>
              <w:left w:val="single" w:sz="4" w:space="0" w:color="000000"/>
              <w:bottom w:val="single" w:sz="4" w:space="0" w:color="000000"/>
              <w:right w:val="single" w:sz="4" w:space="0" w:color="000000"/>
            </w:tcBorders>
            <w:vAlign w:val="center"/>
          </w:tcPr>
          <w:p w14:paraId="1C3B6225"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rFonts w:hint="eastAsia"/>
                <w:snapToGrid w:val="0"/>
                <w:kern w:val="0"/>
                <w:szCs w:val="21"/>
                <w:lang w:bidi="ar"/>
              </w:rPr>
              <w:t>单梁起重机</w:t>
            </w:r>
          </w:p>
        </w:tc>
        <w:tc>
          <w:tcPr>
            <w:tcW w:w="1082" w:type="pct"/>
            <w:tcBorders>
              <w:top w:val="single" w:sz="4" w:space="0" w:color="000000"/>
              <w:left w:val="single" w:sz="4" w:space="0" w:color="000000"/>
              <w:bottom w:val="single" w:sz="4" w:space="0" w:color="000000"/>
              <w:right w:val="single" w:sz="4" w:space="0" w:color="000000"/>
            </w:tcBorders>
            <w:vAlign w:val="center"/>
          </w:tcPr>
          <w:p w14:paraId="2D30F11F" w14:textId="77777777" w:rsidR="008B3D56" w:rsidRPr="00CA27EB" w:rsidRDefault="008B3D56" w:rsidP="008D73CA">
            <w:pPr>
              <w:widowControl/>
              <w:jc w:val="center"/>
              <w:rPr>
                <w:color w:val="000000"/>
                <w:kern w:val="0"/>
                <w:szCs w:val="22"/>
              </w:rPr>
            </w:pPr>
            <w:r w:rsidRPr="00CA27EB">
              <w:rPr>
                <w:rFonts w:hint="eastAsia"/>
                <w:color w:val="000000"/>
                <w:szCs w:val="22"/>
              </w:rPr>
              <w:t>LD1-16.5</w:t>
            </w:r>
          </w:p>
        </w:tc>
        <w:tc>
          <w:tcPr>
            <w:tcW w:w="541" w:type="pct"/>
            <w:tcBorders>
              <w:top w:val="single" w:sz="4" w:space="0" w:color="000000"/>
              <w:left w:val="single" w:sz="4" w:space="0" w:color="000000"/>
              <w:bottom w:val="single" w:sz="4" w:space="0" w:color="000000"/>
              <w:right w:val="single" w:sz="4" w:space="0" w:color="000000"/>
            </w:tcBorders>
            <w:vAlign w:val="center"/>
          </w:tcPr>
          <w:p w14:paraId="499EF745"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台</w:t>
            </w:r>
          </w:p>
        </w:tc>
        <w:tc>
          <w:tcPr>
            <w:tcW w:w="463" w:type="pct"/>
            <w:tcBorders>
              <w:top w:val="single" w:sz="4" w:space="0" w:color="000000"/>
              <w:left w:val="single" w:sz="4" w:space="0" w:color="000000"/>
              <w:bottom w:val="single" w:sz="4" w:space="0" w:color="000000"/>
              <w:right w:val="single" w:sz="4" w:space="0" w:color="000000"/>
            </w:tcBorders>
            <w:vAlign w:val="center"/>
          </w:tcPr>
          <w:p w14:paraId="7280F711" w14:textId="77777777" w:rsidR="008B3D56" w:rsidRPr="00CA27EB" w:rsidRDefault="008B3D56" w:rsidP="008D73CA">
            <w:pPr>
              <w:widowControl/>
              <w:kinsoku w:val="0"/>
              <w:autoSpaceDE w:val="0"/>
              <w:autoSpaceDN w:val="0"/>
              <w:adjustRightInd w:val="0"/>
              <w:snapToGrid w:val="0"/>
              <w:jc w:val="center"/>
              <w:textAlignment w:val="center"/>
              <w:rPr>
                <w:snapToGrid w:val="0"/>
                <w:kern w:val="0"/>
                <w:szCs w:val="21"/>
              </w:rPr>
            </w:pPr>
            <w:r w:rsidRPr="00CA27EB">
              <w:rPr>
                <w:snapToGrid w:val="0"/>
                <w:kern w:val="0"/>
                <w:szCs w:val="21"/>
                <w:lang w:bidi="ar"/>
              </w:rPr>
              <w:t>2</w:t>
            </w:r>
          </w:p>
        </w:tc>
        <w:tc>
          <w:tcPr>
            <w:tcW w:w="851" w:type="pct"/>
            <w:tcBorders>
              <w:top w:val="single" w:sz="4" w:space="0" w:color="000000"/>
              <w:left w:val="single" w:sz="4" w:space="0" w:color="000000"/>
              <w:bottom w:val="single" w:sz="4" w:space="0" w:color="000000"/>
              <w:right w:val="single" w:sz="4" w:space="0" w:color="000000"/>
            </w:tcBorders>
            <w:vAlign w:val="center"/>
          </w:tcPr>
          <w:p w14:paraId="589341AF" w14:textId="77777777" w:rsidR="008B3D56" w:rsidRPr="00CA27EB" w:rsidRDefault="008B3D56" w:rsidP="008D73CA">
            <w:pPr>
              <w:widowControl/>
              <w:jc w:val="center"/>
              <w:rPr>
                <w:color w:val="000000"/>
                <w:kern w:val="0"/>
                <w:szCs w:val="22"/>
              </w:rPr>
            </w:pPr>
            <w:r w:rsidRPr="00CA27EB">
              <w:rPr>
                <w:rFonts w:hint="eastAsia"/>
                <w:color w:val="000000"/>
                <w:szCs w:val="22"/>
              </w:rPr>
              <w:t>Q301</w:t>
            </w:r>
          </w:p>
        </w:tc>
        <w:tc>
          <w:tcPr>
            <w:tcW w:w="753" w:type="pct"/>
            <w:tcBorders>
              <w:top w:val="single" w:sz="4" w:space="0" w:color="000000"/>
              <w:left w:val="single" w:sz="4" w:space="0" w:color="000000"/>
              <w:bottom w:val="single" w:sz="4" w:space="0" w:color="000000"/>
              <w:right w:val="single" w:sz="4" w:space="0" w:color="000000"/>
            </w:tcBorders>
            <w:vAlign w:val="center"/>
          </w:tcPr>
          <w:p w14:paraId="244BAFD1" w14:textId="77777777" w:rsidR="008B3D56" w:rsidRPr="00CA27EB" w:rsidRDefault="00E531CF" w:rsidP="008D73CA">
            <w:pPr>
              <w:widowControl/>
              <w:kinsoku w:val="0"/>
              <w:autoSpaceDE w:val="0"/>
              <w:autoSpaceDN w:val="0"/>
              <w:adjustRightInd w:val="0"/>
              <w:snapToGrid w:val="0"/>
              <w:jc w:val="center"/>
              <w:textAlignment w:val="center"/>
              <w:rPr>
                <w:snapToGrid w:val="0"/>
                <w:kern w:val="0"/>
                <w:szCs w:val="21"/>
              </w:rPr>
            </w:pPr>
            <w:r w:rsidRPr="00E531CF">
              <w:rPr>
                <w:rFonts w:hint="eastAsia"/>
                <w:snapToGrid w:val="0"/>
                <w:kern w:val="0"/>
                <w:szCs w:val="21"/>
              </w:rPr>
              <w:t>锆成品库房</w:t>
            </w:r>
          </w:p>
        </w:tc>
      </w:tr>
      <w:tr w:rsidR="00AC3A3A" w:rsidRPr="00AC3A3A" w14:paraId="4065CE82" w14:textId="77777777" w:rsidTr="00194FBD">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2C56D247" w14:textId="6EE6D66A" w:rsidR="00194FBD" w:rsidRPr="00AC3A3A" w:rsidRDefault="000E61C8" w:rsidP="008D73CA">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4</w:t>
            </w:r>
          </w:p>
        </w:tc>
        <w:tc>
          <w:tcPr>
            <w:tcW w:w="926" w:type="pct"/>
            <w:tcBorders>
              <w:top w:val="single" w:sz="4" w:space="0" w:color="000000"/>
              <w:left w:val="single" w:sz="4" w:space="0" w:color="000000"/>
              <w:bottom w:val="single" w:sz="4" w:space="0" w:color="000000"/>
              <w:right w:val="single" w:sz="4" w:space="0" w:color="000000"/>
            </w:tcBorders>
            <w:vAlign w:val="center"/>
          </w:tcPr>
          <w:p w14:paraId="19CDBBB9" w14:textId="65630F66" w:rsidR="00194FBD" w:rsidRPr="00AC3A3A" w:rsidRDefault="000E61C8" w:rsidP="008D73CA">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液氩储罐</w:t>
            </w:r>
          </w:p>
        </w:tc>
        <w:tc>
          <w:tcPr>
            <w:tcW w:w="1082" w:type="pct"/>
            <w:tcBorders>
              <w:top w:val="single" w:sz="4" w:space="0" w:color="000000"/>
              <w:left w:val="single" w:sz="4" w:space="0" w:color="000000"/>
              <w:bottom w:val="single" w:sz="4" w:space="0" w:color="000000"/>
              <w:right w:val="single" w:sz="4" w:space="0" w:color="000000"/>
            </w:tcBorders>
            <w:vAlign w:val="center"/>
          </w:tcPr>
          <w:p w14:paraId="04A75817" w14:textId="19A3ABE5" w:rsidR="00194FBD" w:rsidRPr="00AC3A3A" w:rsidRDefault="000E61C8" w:rsidP="008D73CA">
            <w:pPr>
              <w:widowControl/>
              <w:jc w:val="center"/>
              <w:rPr>
                <w:szCs w:val="22"/>
              </w:rPr>
            </w:pPr>
            <w:r w:rsidRPr="00AC3A3A">
              <w:rPr>
                <w:rFonts w:hint="eastAsia"/>
                <w:szCs w:val="22"/>
              </w:rPr>
              <w:t>50m</w:t>
            </w:r>
            <w:r w:rsidRPr="00AC3A3A">
              <w:rPr>
                <w:rFonts w:hint="eastAsia"/>
                <w:szCs w:val="22"/>
                <w:vertAlign w:val="superscript"/>
              </w:rPr>
              <w:t>3</w:t>
            </w:r>
          </w:p>
        </w:tc>
        <w:tc>
          <w:tcPr>
            <w:tcW w:w="541" w:type="pct"/>
            <w:tcBorders>
              <w:top w:val="single" w:sz="4" w:space="0" w:color="000000"/>
              <w:left w:val="single" w:sz="4" w:space="0" w:color="000000"/>
              <w:bottom w:val="single" w:sz="4" w:space="0" w:color="000000"/>
              <w:right w:val="single" w:sz="4" w:space="0" w:color="000000"/>
            </w:tcBorders>
            <w:vAlign w:val="center"/>
          </w:tcPr>
          <w:p w14:paraId="22EB2075" w14:textId="370640D1" w:rsidR="00194FBD" w:rsidRPr="00AC3A3A" w:rsidRDefault="000E61C8" w:rsidP="008D73CA">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座</w:t>
            </w:r>
          </w:p>
        </w:tc>
        <w:tc>
          <w:tcPr>
            <w:tcW w:w="463" w:type="pct"/>
            <w:tcBorders>
              <w:top w:val="single" w:sz="4" w:space="0" w:color="000000"/>
              <w:left w:val="single" w:sz="4" w:space="0" w:color="000000"/>
              <w:bottom w:val="single" w:sz="4" w:space="0" w:color="000000"/>
              <w:right w:val="single" w:sz="4" w:space="0" w:color="000000"/>
            </w:tcBorders>
            <w:vAlign w:val="center"/>
          </w:tcPr>
          <w:p w14:paraId="3148E187" w14:textId="05F1567D" w:rsidR="00194FBD" w:rsidRPr="00AC3A3A" w:rsidRDefault="000E61C8" w:rsidP="008D73CA">
            <w:pPr>
              <w:widowControl/>
              <w:kinsoku w:val="0"/>
              <w:autoSpaceDE w:val="0"/>
              <w:autoSpaceDN w:val="0"/>
              <w:adjustRightInd w:val="0"/>
              <w:snapToGrid w:val="0"/>
              <w:jc w:val="center"/>
              <w:textAlignment w:val="center"/>
              <w:rPr>
                <w:snapToGrid w:val="0"/>
                <w:kern w:val="0"/>
                <w:szCs w:val="21"/>
                <w:lang w:bidi="ar"/>
              </w:rPr>
            </w:pPr>
            <w:r w:rsidRPr="00AC3A3A">
              <w:rPr>
                <w:rFonts w:hint="eastAsia"/>
                <w:snapToGrid w:val="0"/>
                <w:kern w:val="0"/>
                <w:szCs w:val="21"/>
                <w:lang w:bidi="ar"/>
              </w:rPr>
              <w:t>1</w:t>
            </w:r>
          </w:p>
        </w:tc>
        <w:tc>
          <w:tcPr>
            <w:tcW w:w="851" w:type="pct"/>
            <w:tcBorders>
              <w:top w:val="single" w:sz="4" w:space="0" w:color="000000"/>
              <w:left w:val="single" w:sz="4" w:space="0" w:color="000000"/>
              <w:bottom w:val="single" w:sz="4" w:space="0" w:color="000000"/>
              <w:right w:val="single" w:sz="4" w:space="0" w:color="000000"/>
            </w:tcBorders>
            <w:vAlign w:val="center"/>
          </w:tcPr>
          <w:p w14:paraId="5400B449" w14:textId="168FB49B" w:rsidR="00194FBD" w:rsidRPr="00AC3A3A" w:rsidRDefault="000E61C8" w:rsidP="008D73CA">
            <w:pPr>
              <w:widowControl/>
              <w:jc w:val="center"/>
              <w:rPr>
                <w:szCs w:val="22"/>
              </w:rPr>
            </w:pPr>
            <w:r w:rsidRPr="00AC3A3A">
              <w:rPr>
                <w:rFonts w:hint="eastAsia"/>
                <w:szCs w:val="22"/>
              </w:rPr>
              <w:t>-</w:t>
            </w:r>
          </w:p>
        </w:tc>
        <w:tc>
          <w:tcPr>
            <w:tcW w:w="753" w:type="pct"/>
            <w:tcBorders>
              <w:top w:val="single" w:sz="4" w:space="0" w:color="000000"/>
              <w:left w:val="single" w:sz="4" w:space="0" w:color="000000"/>
              <w:bottom w:val="single" w:sz="4" w:space="0" w:color="000000"/>
              <w:right w:val="single" w:sz="4" w:space="0" w:color="000000"/>
            </w:tcBorders>
            <w:vAlign w:val="center"/>
          </w:tcPr>
          <w:p w14:paraId="3A112FDC" w14:textId="77777777" w:rsidR="00194FBD" w:rsidRPr="00AC3A3A" w:rsidRDefault="00194FBD" w:rsidP="008D73CA">
            <w:pPr>
              <w:widowControl/>
              <w:kinsoku w:val="0"/>
              <w:autoSpaceDE w:val="0"/>
              <w:autoSpaceDN w:val="0"/>
              <w:adjustRightInd w:val="0"/>
              <w:snapToGrid w:val="0"/>
              <w:jc w:val="center"/>
              <w:textAlignment w:val="center"/>
              <w:rPr>
                <w:snapToGrid w:val="0"/>
                <w:kern w:val="0"/>
                <w:szCs w:val="21"/>
              </w:rPr>
            </w:pPr>
          </w:p>
        </w:tc>
      </w:tr>
    </w:tbl>
    <w:p w14:paraId="7AA08514" w14:textId="77777777" w:rsidR="00AC3A3A" w:rsidRDefault="00AC3A3A" w:rsidP="001B6610">
      <w:pPr>
        <w:pStyle w:val="3"/>
        <w:adjustRightInd w:val="0"/>
        <w:snapToGrid w:val="0"/>
        <w:spacing w:beforeLines="50" w:before="166" w:afterLines="50" w:after="166" w:line="360" w:lineRule="auto"/>
        <w:ind w:firstLineChars="200" w:firstLine="562"/>
        <w:rPr>
          <w:rFonts w:eastAsia="黑体"/>
          <w:sz w:val="28"/>
          <w:szCs w:val="28"/>
        </w:rPr>
      </w:pPr>
      <w:r>
        <w:rPr>
          <w:rFonts w:eastAsia="黑体"/>
          <w:sz w:val="28"/>
          <w:szCs w:val="28"/>
        </w:rPr>
        <w:br w:type="page"/>
      </w:r>
    </w:p>
    <w:p w14:paraId="756302F9" w14:textId="69F1C1B1" w:rsidR="0046775E" w:rsidRPr="001B6610" w:rsidRDefault="0046775E" w:rsidP="001B6610">
      <w:pPr>
        <w:pStyle w:val="3"/>
        <w:adjustRightInd w:val="0"/>
        <w:snapToGrid w:val="0"/>
        <w:spacing w:beforeLines="50" w:before="166" w:afterLines="50" w:after="166" w:line="360" w:lineRule="auto"/>
        <w:ind w:firstLineChars="200" w:firstLine="562"/>
        <w:rPr>
          <w:rFonts w:eastAsia="黑体"/>
          <w:sz w:val="28"/>
          <w:szCs w:val="28"/>
        </w:rPr>
      </w:pPr>
      <w:r w:rsidRPr="001B6610">
        <w:rPr>
          <w:rFonts w:eastAsia="黑体" w:hint="eastAsia"/>
          <w:sz w:val="28"/>
          <w:szCs w:val="28"/>
        </w:rPr>
        <w:lastRenderedPageBreak/>
        <w:t>2.6.2</w:t>
      </w:r>
      <w:r w:rsidRPr="001B6610">
        <w:rPr>
          <w:rFonts w:eastAsia="黑体" w:hint="eastAsia"/>
          <w:sz w:val="28"/>
          <w:szCs w:val="28"/>
        </w:rPr>
        <w:t>主要建、构筑物</w:t>
      </w:r>
    </w:p>
    <w:p w14:paraId="7275FC0C" w14:textId="77777777" w:rsidR="0046775E" w:rsidRDefault="004E0FF1">
      <w:pPr>
        <w:pStyle w:val="14"/>
        <w:spacing w:line="560" w:lineRule="exact"/>
        <w:ind w:firstLine="560"/>
        <w:rPr>
          <w:rFonts w:cs="宋体" w:hint="eastAsia"/>
          <w:color w:val="auto"/>
          <w:sz w:val="28"/>
          <w:szCs w:val="28"/>
        </w:rPr>
      </w:pPr>
      <w:r>
        <w:rPr>
          <w:rFonts w:ascii="Times New Roman" w:hAnsi="Times New Roman" w:hint="eastAsia"/>
          <w:color w:val="auto"/>
          <w:sz w:val="28"/>
          <w:szCs w:val="28"/>
        </w:rPr>
        <w:t>本项目</w:t>
      </w:r>
      <w:r w:rsidR="0046775E">
        <w:rPr>
          <w:rFonts w:ascii="Times New Roman" w:hAnsi="Times New Roman"/>
          <w:color w:val="auto"/>
          <w:sz w:val="28"/>
          <w:szCs w:val="28"/>
          <w:lang w:bidi="en-US"/>
        </w:rPr>
        <w:t>涉及的主要建、构筑物情况，</w:t>
      </w:r>
      <w:r w:rsidR="0046775E">
        <w:rPr>
          <w:rFonts w:ascii="Times New Roman" w:hAnsi="Times New Roman"/>
          <w:color w:val="auto"/>
          <w:sz w:val="28"/>
          <w:szCs w:val="28"/>
        </w:rPr>
        <w:t>见表</w:t>
      </w:r>
      <w:r w:rsidR="0046775E">
        <w:rPr>
          <w:rFonts w:ascii="Times New Roman" w:hAnsi="Times New Roman"/>
          <w:color w:val="auto"/>
          <w:sz w:val="28"/>
          <w:szCs w:val="28"/>
        </w:rPr>
        <w:t>2.6-</w:t>
      </w:r>
      <w:r w:rsidR="002F453A">
        <w:rPr>
          <w:rFonts w:ascii="Times New Roman" w:hAnsi="Times New Roman" w:hint="eastAsia"/>
          <w:color w:val="auto"/>
          <w:sz w:val="28"/>
          <w:szCs w:val="28"/>
        </w:rPr>
        <w:t>2</w:t>
      </w:r>
      <w:r w:rsidR="0046775E">
        <w:rPr>
          <w:rFonts w:cs="宋体" w:hint="eastAsia"/>
          <w:color w:val="auto"/>
          <w:sz w:val="28"/>
          <w:szCs w:val="28"/>
        </w:rPr>
        <w:t>。</w:t>
      </w:r>
    </w:p>
    <w:p w14:paraId="33534049" w14:textId="77777777" w:rsidR="0046775E" w:rsidRDefault="0046775E" w:rsidP="002F453A">
      <w:pPr>
        <w:keepNext/>
        <w:adjustRightInd w:val="0"/>
        <w:snapToGrid w:val="0"/>
        <w:spacing w:beforeLines="50" w:before="166" w:afterLines="50" w:after="166"/>
        <w:jc w:val="center"/>
        <w:rPr>
          <w:rFonts w:eastAsia="黑体" w:cs="黑体"/>
          <w:spacing w:val="6"/>
          <w:sz w:val="24"/>
        </w:rPr>
      </w:pPr>
      <w:r w:rsidRPr="002F453A">
        <w:rPr>
          <w:rFonts w:eastAsia="黑体" w:cs="黑体" w:hint="eastAsia"/>
          <w:spacing w:val="6"/>
          <w:sz w:val="24"/>
        </w:rPr>
        <w:t>表</w:t>
      </w:r>
      <w:r w:rsidRPr="002F453A">
        <w:rPr>
          <w:rFonts w:eastAsia="黑体" w:cs="黑体" w:hint="eastAsia"/>
          <w:spacing w:val="6"/>
          <w:sz w:val="24"/>
        </w:rPr>
        <w:t>2.6-</w:t>
      </w:r>
      <w:r w:rsidR="002F453A" w:rsidRPr="002F453A">
        <w:rPr>
          <w:rFonts w:eastAsia="黑体" w:cs="黑体" w:hint="eastAsia"/>
          <w:spacing w:val="6"/>
          <w:sz w:val="24"/>
        </w:rPr>
        <w:t xml:space="preserve">2 </w:t>
      </w:r>
      <w:r w:rsidRPr="002F453A">
        <w:rPr>
          <w:rFonts w:eastAsia="黑体" w:cs="黑体" w:hint="eastAsia"/>
          <w:spacing w:val="6"/>
          <w:sz w:val="24"/>
        </w:rPr>
        <w:t xml:space="preserve"> </w:t>
      </w:r>
      <w:r w:rsidRPr="002F453A">
        <w:rPr>
          <w:rFonts w:eastAsia="黑体" w:cs="黑体" w:hint="eastAsia"/>
          <w:spacing w:val="6"/>
          <w:sz w:val="24"/>
        </w:rPr>
        <w:t>主要建（构）筑物情况表</w:t>
      </w:r>
    </w:p>
    <w:tbl>
      <w:tblPr>
        <w:tblW w:w="488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05"/>
        <w:gridCol w:w="1335"/>
        <w:gridCol w:w="1136"/>
        <w:gridCol w:w="1209"/>
        <w:gridCol w:w="773"/>
        <w:gridCol w:w="850"/>
        <w:gridCol w:w="992"/>
        <w:gridCol w:w="992"/>
        <w:gridCol w:w="707"/>
        <w:gridCol w:w="472"/>
      </w:tblGrid>
      <w:tr w:rsidR="00420EEC" w:rsidRPr="00A05919" w14:paraId="5588FDAF" w14:textId="77777777" w:rsidTr="00DA0E63">
        <w:trPr>
          <w:trHeight w:val="360"/>
          <w:tblHeader/>
          <w:jc w:val="center"/>
        </w:trPr>
        <w:tc>
          <w:tcPr>
            <w:tcW w:w="281" w:type="pct"/>
            <w:noWrap/>
            <w:vAlign w:val="center"/>
          </w:tcPr>
          <w:p w14:paraId="1BD607F7"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序号</w:t>
            </w:r>
          </w:p>
        </w:tc>
        <w:tc>
          <w:tcPr>
            <w:tcW w:w="744" w:type="pct"/>
            <w:noWrap/>
            <w:vAlign w:val="center"/>
          </w:tcPr>
          <w:p w14:paraId="7CFC413B"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建筑名称</w:t>
            </w:r>
          </w:p>
        </w:tc>
        <w:tc>
          <w:tcPr>
            <w:tcW w:w="633" w:type="pct"/>
            <w:noWrap/>
            <w:vAlign w:val="center"/>
          </w:tcPr>
          <w:p w14:paraId="745F5E9B"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占地面积</w:t>
            </w:r>
          </w:p>
          <w:p w14:paraId="09BD48FD" w14:textId="77777777" w:rsidR="002F453A" w:rsidRPr="00A05919" w:rsidRDefault="00420EEC" w:rsidP="002F453A">
            <w:pPr>
              <w:widowControl/>
              <w:kinsoku w:val="0"/>
              <w:autoSpaceDE w:val="0"/>
              <w:autoSpaceDN w:val="0"/>
              <w:adjustRightInd w:val="0"/>
              <w:snapToGrid w:val="0"/>
              <w:jc w:val="center"/>
              <w:textAlignment w:val="center"/>
              <w:rPr>
                <w:snapToGrid w:val="0"/>
                <w:kern w:val="0"/>
                <w:szCs w:val="22"/>
              </w:rPr>
            </w:pPr>
            <w:r w:rsidRPr="00A05919">
              <w:rPr>
                <w:rFonts w:hint="eastAsia"/>
                <w:snapToGrid w:val="0"/>
                <w:kern w:val="0"/>
                <w:szCs w:val="22"/>
                <w:lang w:bidi="ar"/>
              </w:rPr>
              <w:t>（</w:t>
            </w:r>
            <w:r w:rsidRPr="00A05919">
              <w:rPr>
                <w:rFonts w:hint="eastAsia"/>
                <w:snapToGrid w:val="0"/>
                <w:kern w:val="0"/>
                <w:szCs w:val="22"/>
                <w:lang w:bidi="ar"/>
              </w:rPr>
              <w:t>m</w:t>
            </w:r>
            <w:r w:rsidRPr="00A05919">
              <w:rPr>
                <w:rFonts w:hint="eastAsia"/>
                <w:snapToGrid w:val="0"/>
                <w:kern w:val="0"/>
                <w:szCs w:val="22"/>
                <w:vertAlign w:val="superscript"/>
                <w:lang w:bidi="ar"/>
              </w:rPr>
              <w:t>2</w:t>
            </w:r>
            <w:r w:rsidRPr="00A05919">
              <w:rPr>
                <w:rFonts w:hint="eastAsia"/>
                <w:snapToGrid w:val="0"/>
                <w:kern w:val="0"/>
                <w:szCs w:val="22"/>
                <w:lang w:bidi="ar"/>
              </w:rPr>
              <w:t>）</w:t>
            </w:r>
          </w:p>
        </w:tc>
        <w:tc>
          <w:tcPr>
            <w:tcW w:w="674" w:type="pct"/>
            <w:noWrap/>
            <w:vAlign w:val="center"/>
          </w:tcPr>
          <w:p w14:paraId="3DA5BBF2"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建筑面积</w:t>
            </w:r>
          </w:p>
          <w:p w14:paraId="1A2808EF"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w:t>
            </w:r>
            <w:r w:rsidR="00420EEC" w:rsidRPr="00A05919">
              <w:rPr>
                <w:rFonts w:hint="eastAsia"/>
                <w:snapToGrid w:val="0"/>
                <w:kern w:val="0"/>
                <w:szCs w:val="22"/>
                <w:lang w:bidi="ar"/>
              </w:rPr>
              <w:t>m</w:t>
            </w:r>
            <w:r w:rsidR="00420EEC" w:rsidRPr="00A05919">
              <w:rPr>
                <w:rFonts w:hint="eastAsia"/>
                <w:snapToGrid w:val="0"/>
                <w:kern w:val="0"/>
                <w:szCs w:val="22"/>
                <w:vertAlign w:val="superscript"/>
                <w:lang w:bidi="ar"/>
              </w:rPr>
              <w:t>2</w:t>
            </w:r>
            <w:r w:rsidRPr="00A05919">
              <w:rPr>
                <w:snapToGrid w:val="0"/>
                <w:kern w:val="0"/>
                <w:szCs w:val="22"/>
                <w:lang w:bidi="ar"/>
              </w:rPr>
              <w:t>）</w:t>
            </w:r>
          </w:p>
        </w:tc>
        <w:tc>
          <w:tcPr>
            <w:tcW w:w="431" w:type="pct"/>
            <w:noWrap/>
            <w:vAlign w:val="center"/>
          </w:tcPr>
          <w:p w14:paraId="0CEB8062"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层数</w:t>
            </w:r>
          </w:p>
        </w:tc>
        <w:tc>
          <w:tcPr>
            <w:tcW w:w="474" w:type="pct"/>
            <w:noWrap/>
            <w:vAlign w:val="center"/>
          </w:tcPr>
          <w:p w14:paraId="41A8F4FC" w14:textId="77777777" w:rsidR="002F453A" w:rsidRPr="00CE73F7" w:rsidRDefault="002F453A" w:rsidP="002F453A">
            <w:pPr>
              <w:widowControl/>
              <w:kinsoku w:val="0"/>
              <w:autoSpaceDE w:val="0"/>
              <w:autoSpaceDN w:val="0"/>
              <w:adjustRightInd w:val="0"/>
              <w:snapToGrid w:val="0"/>
              <w:jc w:val="center"/>
              <w:textAlignment w:val="center"/>
              <w:rPr>
                <w:snapToGrid w:val="0"/>
                <w:kern w:val="0"/>
                <w:szCs w:val="22"/>
                <w:lang w:bidi="ar"/>
              </w:rPr>
            </w:pPr>
            <w:r w:rsidRPr="00CE73F7">
              <w:rPr>
                <w:snapToGrid w:val="0"/>
                <w:kern w:val="0"/>
                <w:szCs w:val="22"/>
                <w:lang w:bidi="ar"/>
              </w:rPr>
              <w:t>层高</w:t>
            </w:r>
          </w:p>
          <w:p w14:paraId="09CB4908"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CE73F7">
              <w:rPr>
                <w:snapToGrid w:val="0"/>
                <w:kern w:val="0"/>
                <w:szCs w:val="22"/>
                <w:lang w:bidi="ar"/>
              </w:rPr>
              <w:t>（</w:t>
            </w:r>
            <w:r w:rsidRPr="00CE73F7">
              <w:rPr>
                <w:snapToGrid w:val="0"/>
                <w:kern w:val="0"/>
                <w:szCs w:val="22"/>
                <w:lang w:bidi="ar"/>
              </w:rPr>
              <w:t>m</w:t>
            </w:r>
            <w:r w:rsidRPr="00CE73F7">
              <w:rPr>
                <w:snapToGrid w:val="0"/>
                <w:kern w:val="0"/>
                <w:szCs w:val="22"/>
                <w:lang w:bidi="ar"/>
              </w:rPr>
              <w:t>）</w:t>
            </w:r>
          </w:p>
        </w:tc>
        <w:tc>
          <w:tcPr>
            <w:tcW w:w="553" w:type="pct"/>
            <w:noWrap/>
            <w:vAlign w:val="center"/>
          </w:tcPr>
          <w:p w14:paraId="56BD7772"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火灾危险类别</w:t>
            </w:r>
          </w:p>
        </w:tc>
        <w:tc>
          <w:tcPr>
            <w:tcW w:w="553" w:type="pct"/>
            <w:noWrap/>
            <w:vAlign w:val="center"/>
          </w:tcPr>
          <w:p w14:paraId="3D9C2B74"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结构</w:t>
            </w:r>
          </w:p>
          <w:p w14:paraId="2B3BCF38"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型式</w:t>
            </w:r>
          </w:p>
        </w:tc>
        <w:tc>
          <w:tcPr>
            <w:tcW w:w="394" w:type="pct"/>
            <w:noWrap/>
            <w:vAlign w:val="center"/>
          </w:tcPr>
          <w:p w14:paraId="30895529"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耐火</w:t>
            </w:r>
          </w:p>
          <w:p w14:paraId="1F94DA1E"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lang w:bidi="ar"/>
              </w:rPr>
            </w:pPr>
            <w:r w:rsidRPr="00A05919">
              <w:rPr>
                <w:snapToGrid w:val="0"/>
                <w:kern w:val="0"/>
                <w:szCs w:val="22"/>
                <w:lang w:bidi="ar"/>
              </w:rPr>
              <w:t>等级</w:t>
            </w:r>
          </w:p>
        </w:tc>
        <w:tc>
          <w:tcPr>
            <w:tcW w:w="263" w:type="pct"/>
            <w:noWrap/>
            <w:vAlign w:val="center"/>
          </w:tcPr>
          <w:p w14:paraId="2C806AAB"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备注</w:t>
            </w:r>
          </w:p>
        </w:tc>
      </w:tr>
      <w:tr w:rsidR="00420EEC" w:rsidRPr="00A05919" w14:paraId="042F2E35" w14:textId="77777777" w:rsidTr="00DA0E63">
        <w:trPr>
          <w:trHeight w:val="454"/>
          <w:jc w:val="center"/>
        </w:trPr>
        <w:tc>
          <w:tcPr>
            <w:tcW w:w="281" w:type="pct"/>
            <w:noWrap/>
            <w:vAlign w:val="center"/>
          </w:tcPr>
          <w:p w14:paraId="0378FB12"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rFonts w:hint="eastAsia"/>
                <w:snapToGrid w:val="0"/>
                <w:kern w:val="0"/>
                <w:szCs w:val="22"/>
                <w:lang w:bidi="ar"/>
              </w:rPr>
              <w:t>1</w:t>
            </w:r>
          </w:p>
        </w:tc>
        <w:tc>
          <w:tcPr>
            <w:tcW w:w="744" w:type="pct"/>
            <w:noWrap/>
            <w:vAlign w:val="center"/>
          </w:tcPr>
          <w:p w14:paraId="53448282" w14:textId="77777777" w:rsidR="002F453A" w:rsidRPr="00A05919" w:rsidRDefault="002F453A" w:rsidP="002F453A">
            <w:pPr>
              <w:widowControl/>
              <w:kinsoku w:val="0"/>
              <w:autoSpaceDE w:val="0"/>
              <w:autoSpaceDN w:val="0"/>
              <w:adjustRightInd w:val="0"/>
              <w:snapToGrid w:val="0"/>
              <w:jc w:val="left"/>
              <w:textAlignment w:val="baseline"/>
              <w:rPr>
                <w:snapToGrid w:val="0"/>
                <w:kern w:val="0"/>
                <w:szCs w:val="22"/>
              </w:rPr>
            </w:pPr>
            <w:r w:rsidRPr="00A05919">
              <w:rPr>
                <w:snapToGrid w:val="0"/>
                <w:kern w:val="0"/>
                <w:szCs w:val="22"/>
              </w:rPr>
              <w:t>锆还蒸车间</w:t>
            </w:r>
          </w:p>
        </w:tc>
        <w:tc>
          <w:tcPr>
            <w:tcW w:w="633" w:type="pct"/>
            <w:noWrap/>
            <w:vAlign w:val="center"/>
          </w:tcPr>
          <w:p w14:paraId="064F8C13" w14:textId="77777777" w:rsidR="002F453A" w:rsidRPr="00A05919" w:rsidRDefault="00F0438F"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3396.41</w:t>
            </w:r>
          </w:p>
        </w:tc>
        <w:tc>
          <w:tcPr>
            <w:tcW w:w="674" w:type="pct"/>
            <w:noWrap/>
            <w:vAlign w:val="center"/>
          </w:tcPr>
          <w:p w14:paraId="34BD5606" w14:textId="77777777" w:rsidR="002F453A" w:rsidRPr="00A05919" w:rsidRDefault="002423B7" w:rsidP="002F453A">
            <w:pPr>
              <w:widowControl/>
              <w:kinsoku w:val="0"/>
              <w:autoSpaceDE w:val="0"/>
              <w:autoSpaceDN w:val="0"/>
              <w:adjustRightInd w:val="0"/>
              <w:snapToGrid w:val="0"/>
              <w:jc w:val="center"/>
              <w:textAlignment w:val="baseline"/>
              <w:rPr>
                <w:snapToGrid w:val="0"/>
                <w:szCs w:val="22"/>
              </w:rPr>
            </w:pPr>
            <w:r>
              <w:rPr>
                <w:rFonts w:hint="eastAsia"/>
                <w:snapToGrid w:val="0"/>
                <w:kern w:val="0"/>
                <w:szCs w:val="22"/>
              </w:rPr>
              <w:t>3998.42</w:t>
            </w:r>
          </w:p>
        </w:tc>
        <w:tc>
          <w:tcPr>
            <w:tcW w:w="431" w:type="pct"/>
            <w:noWrap/>
            <w:vAlign w:val="center"/>
          </w:tcPr>
          <w:p w14:paraId="5E99E298" w14:textId="77777777" w:rsidR="002F453A" w:rsidRPr="00A05919" w:rsidRDefault="001A6449"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2</w:t>
            </w:r>
          </w:p>
        </w:tc>
        <w:tc>
          <w:tcPr>
            <w:tcW w:w="474" w:type="pct"/>
            <w:noWrap/>
            <w:vAlign w:val="center"/>
          </w:tcPr>
          <w:p w14:paraId="5096C6D2" w14:textId="77777777" w:rsidR="002F453A" w:rsidRPr="00A05919" w:rsidRDefault="002423B7" w:rsidP="002F453A">
            <w:pPr>
              <w:widowControl/>
              <w:kinsoku w:val="0"/>
              <w:autoSpaceDE w:val="0"/>
              <w:autoSpaceDN w:val="0"/>
              <w:adjustRightInd w:val="0"/>
              <w:snapToGrid w:val="0"/>
              <w:jc w:val="center"/>
              <w:textAlignment w:val="center"/>
              <w:rPr>
                <w:snapToGrid w:val="0"/>
                <w:kern w:val="0"/>
                <w:szCs w:val="22"/>
              </w:rPr>
            </w:pPr>
            <w:r>
              <w:rPr>
                <w:rFonts w:hint="eastAsia"/>
                <w:snapToGrid w:val="0"/>
                <w:kern w:val="0"/>
                <w:szCs w:val="22"/>
              </w:rPr>
              <w:t>15.65</w:t>
            </w:r>
          </w:p>
        </w:tc>
        <w:tc>
          <w:tcPr>
            <w:tcW w:w="553" w:type="pct"/>
            <w:noWrap/>
            <w:vAlign w:val="center"/>
          </w:tcPr>
          <w:p w14:paraId="43564BD1" w14:textId="77777777" w:rsidR="002F453A" w:rsidRPr="00A05919" w:rsidRDefault="002F453A" w:rsidP="002F453A">
            <w:pPr>
              <w:widowControl/>
              <w:kinsoku w:val="0"/>
              <w:autoSpaceDE w:val="0"/>
              <w:autoSpaceDN w:val="0"/>
              <w:adjustRightInd w:val="0"/>
              <w:snapToGrid w:val="0"/>
              <w:jc w:val="center"/>
              <w:textAlignment w:val="baseline"/>
              <w:rPr>
                <w:snapToGrid w:val="0"/>
                <w:kern w:val="0"/>
                <w:szCs w:val="22"/>
              </w:rPr>
            </w:pPr>
            <w:r w:rsidRPr="00A05919">
              <w:rPr>
                <w:snapToGrid w:val="0"/>
                <w:kern w:val="0"/>
                <w:szCs w:val="22"/>
              </w:rPr>
              <w:t>丁类</w:t>
            </w:r>
          </w:p>
        </w:tc>
        <w:tc>
          <w:tcPr>
            <w:tcW w:w="553" w:type="pct"/>
            <w:noWrap/>
            <w:vAlign w:val="center"/>
          </w:tcPr>
          <w:p w14:paraId="60A76F7C" w14:textId="77777777" w:rsidR="002F453A" w:rsidRPr="00A05919" w:rsidRDefault="002F453A" w:rsidP="002F453A">
            <w:pPr>
              <w:widowControl/>
              <w:kinsoku w:val="0"/>
              <w:autoSpaceDE w:val="0"/>
              <w:autoSpaceDN w:val="0"/>
              <w:adjustRightInd w:val="0"/>
              <w:snapToGrid w:val="0"/>
              <w:jc w:val="center"/>
              <w:textAlignment w:val="baseline"/>
              <w:rPr>
                <w:snapToGrid w:val="0"/>
                <w:kern w:val="0"/>
                <w:szCs w:val="22"/>
              </w:rPr>
            </w:pPr>
            <w:r w:rsidRPr="00A05919">
              <w:rPr>
                <w:snapToGrid w:val="0"/>
                <w:kern w:val="0"/>
                <w:szCs w:val="22"/>
              </w:rPr>
              <w:t>钢结构</w:t>
            </w:r>
          </w:p>
        </w:tc>
        <w:tc>
          <w:tcPr>
            <w:tcW w:w="394" w:type="pct"/>
            <w:noWrap/>
            <w:vAlign w:val="center"/>
          </w:tcPr>
          <w:p w14:paraId="126CCABB" w14:textId="77777777" w:rsidR="002F453A" w:rsidRPr="00A05919" w:rsidRDefault="002F453A" w:rsidP="002F453A">
            <w:pPr>
              <w:widowControl/>
              <w:kinsoku w:val="0"/>
              <w:autoSpaceDE w:val="0"/>
              <w:autoSpaceDN w:val="0"/>
              <w:adjustRightInd w:val="0"/>
              <w:snapToGrid w:val="0"/>
              <w:jc w:val="center"/>
              <w:textAlignment w:val="center"/>
              <w:rPr>
                <w:snapToGrid w:val="0"/>
                <w:kern w:val="0"/>
                <w:szCs w:val="22"/>
              </w:rPr>
            </w:pPr>
            <w:r w:rsidRPr="00A05919">
              <w:rPr>
                <w:snapToGrid w:val="0"/>
                <w:kern w:val="0"/>
                <w:szCs w:val="22"/>
                <w:lang w:bidi="ar"/>
              </w:rPr>
              <w:t>二级</w:t>
            </w:r>
          </w:p>
        </w:tc>
        <w:tc>
          <w:tcPr>
            <w:tcW w:w="263" w:type="pct"/>
            <w:noWrap/>
            <w:vAlign w:val="center"/>
          </w:tcPr>
          <w:p w14:paraId="72AA23E0" w14:textId="77777777" w:rsidR="002F453A" w:rsidRPr="00A05919" w:rsidRDefault="002F453A" w:rsidP="002F453A">
            <w:pPr>
              <w:widowControl/>
              <w:kinsoku w:val="0"/>
              <w:autoSpaceDE w:val="0"/>
              <w:autoSpaceDN w:val="0"/>
              <w:adjustRightInd w:val="0"/>
              <w:snapToGrid w:val="0"/>
              <w:jc w:val="center"/>
              <w:textAlignment w:val="baseline"/>
              <w:rPr>
                <w:snapToGrid w:val="0"/>
                <w:kern w:val="0"/>
                <w:szCs w:val="22"/>
              </w:rPr>
            </w:pPr>
          </w:p>
        </w:tc>
      </w:tr>
      <w:tr w:rsidR="00420EEC" w:rsidRPr="00A05919" w14:paraId="2B4F7F45" w14:textId="77777777" w:rsidTr="00DA0E63">
        <w:trPr>
          <w:trHeight w:val="454"/>
          <w:jc w:val="center"/>
        </w:trPr>
        <w:tc>
          <w:tcPr>
            <w:tcW w:w="281" w:type="pct"/>
            <w:noWrap/>
            <w:vAlign w:val="center"/>
          </w:tcPr>
          <w:p w14:paraId="210C550A" w14:textId="77777777" w:rsidR="00207B34" w:rsidRPr="00A05919" w:rsidRDefault="00207B34" w:rsidP="002F453A">
            <w:pPr>
              <w:widowControl/>
              <w:kinsoku w:val="0"/>
              <w:autoSpaceDE w:val="0"/>
              <w:autoSpaceDN w:val="0"/>
              <w:adjustRightInd w:val="0"/>
              <w:snapToGrid w:val="0"/>
              <w:jc w:val="center"/>
              <w:textAlignment w:val="center"/>
              <w:rPr>
                <w:snapToGrid w:val="0"/>
                <w:kern w:val="0"/>
                <w:szCs w:val="22"/>
                <w:lang w:bidi="ar"/>
              </w:rPr>
            </w:pPr>
            <w:r w:rsidRPr="00A05919">
              <w:rPr>
                <w:rFonts w:hint="eastAsia"/>
                <w:snapToGrid w:val="0"/>
                <w:kern w:val="0"/>
                <w:szCs w:val="22"/>
                <w:lang w:bidi="ar"/>
              </w:rPr>
              <w:t>2</w:t>
            </w:r>
          </w:p>
        </w:tc>
        <w:tc>
          <w:tcPr>
            <w:tcW w:w="744" w:type="pct"/>
            <w:noWrap/>
            <w:vAlign w:val="center"/>
          </w:tcPr>
          <w:p w14:paraId="7127136E" w14:textId="2AF10118" w:rsidR="00207B34" w:rsidRPr="00A05919" w:rsidRDefault="00E227B4" w:rsidP="002F453A">
            <w:pPr>
              <w:widowControl/>
              <w:kinsoku w:val="0"/>
              <w:autoSpaceDE w:val="0"/>
              <w:autoSpaceDN w:val="0"/>
              <w:adjustRightInd w:val="0"/>
              <w:snapToGrid w:val="0"/>
              <w:jc w:val="left"/>
              <w:textAlignment w:val="baseline"/>
              <w:rPr>
                <w:snapToGrid w:val="0"/>
                <w:kern w:val="0"/>
                <w:szCs w:val="22"/>
              </w:rPr>
            </w:pPr>
            <w:r w:rsidRPr="00E227B4">
              <w:rPr>
                <w:rFonts w:hint="eastAsia"/>
                <w:snapToGrid w:val="0"/>
                <w:kern w:val="0"/>
                <w:szCs w:val="22"/>
              </w:rPr>
              <w:t>海绵</w:t>
            </w:r>
            <w:r w:rsidR="00207B34" w:rsidRPr="00A05919">
              <w:rPr>
                <w:rFonts w:hint="eastAsia"/>
                <w:snapToGrid w:val="0"/>
                <w:kern w:val="0"/>
                <w:szCs w:val="22"/>
              </w:rPr>
              <w:t>锆破碎车间</w:t>
            </w:r>
          </w:p>
        </w:tc>
        <w:tc>
          <w:tcPr>
            <w:tcW w:w="633" w:type="pct"/>
            <w:noWrap/>
            <w:vAlign w:val="center"/>
          </w:tcPr>
          <w:p w14:paraId="03216903" w14:textId="77777777" w:rsidR="00207B34" w:rsidRPr="00A05919" w:rsidRDefault="002423B7"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1348.65</w:t>
            </w:r>
          </w:p>
        </w:tc>
        <w:tc>
          <w:tcPr>
            <w:tcW w:w="674" w:type="pct"/>
            <w:noWrap/>
            <w:vAlign w:val="center"/>
          </w:tcPr>
          <w:p w14:paraId="33C649EB" w14:textId="77777777" w:rsidR="00207B34" w:rsidRPr="00A05919" w:rsidRDefault="002423B7"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1348.65</w:t>
            </w:r>
          </w:p>
        </w:tc>
        <w:tc>
          <w:tcPr>
            <w:tcW w:w="431" w:type="pct"/>
            <w:noWrap/>
            <w:vAlign w:val="center"/>
          </w:tcPr>
          <w:p w14:paraId="590E8E32" w14:textId="4AE273AD" w:rsidR="00207B34" w:rsidRPr="00A05919" w:rsidRDefault="00BF1BB6"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单层</w:t>
            </w:r>
          </w:p>
        </w:tc>
        <w:tc>
          <w:tcPr>
            <w:tcW w:w="474" w:type="pct"/>
            <w:noWrap/>
            <w:vAlign w:val="center"/>
          </w:tcPr>
          <w:p w14:paraId="1E71EC22" w14:textId="77777777" w:rsidR="00207B34" w:rsidRPr="00A05919" w:rsidRDefault="002423B7" w:rsidP="002F453A">
            <w:pPr>
              <w:widowControl/>
              <w:kinsoku w:val="0"/>
              <w:autoSpaceDE w:val="0"/>
              <w:autoSpaceDN w:val="0"/>
              <w:adjustRightInd w:val="0"/>
              <w:snapToGrid w:val="0"/>
              <w:jc w:val="center"/>
              <w:textAlignment w:val="center"/>
              <w:rPr>
                <w:snapToGrid w:val="0"/>
                <w:kern w:val="0"/>
                <w:szCs w:val="22"/>
              </w:rPr>
            </w:pPr>
            <w:r>
              <w:rPr>
                <w:rFonts w:hint="eastAsia"/>
                <w:snapToGrid w:val="0"/>
                <w:kern w:val="0"/>
                <w:szCs w:val="22"/>
              </w:rPr>
              <w:t>11.05</w:t>
            </w:r>
          </w:p>
        </w:tc>
        <w:tc>
          <w:tcPr>
            <w:tcW w:w="553" w:type="pct"/>
            <w:noWrap/>
            <w:vAlign w:val="center"/>
          </w:tcPr>
          <w:p w14:paraId="137C9145" w14:textId="77777777" w:rsidR="00207B34" w:rsidRPr="00A05919" w:rsidRDefault="00420EEC" w:rsidP="002F453A">
            <w:pPr>
              <w:widowControl/>
              <w:kinsoku w:val="0"/>
              <w:autoSpaceDE w:val="0"/>
              <w:autoSpaceDN w:val="0"/>
              <w:adjustRightInd w:val="0"/>
              <w:snapToGrid w:val="0"/>
              <w:jc w:val="center"/>
              <w:textAlignment w:val="baseline"/>
              <w:rPr>
                <w:snapToGrid w:val="0"/>
                <w:kern w:val="0"/>
                <w:szCs w:val="22"/>
              </w:rPr>
            </w:pPr>
            <w:r w:rsidRPr="00A05919">
              <w:rPr>
                <w:rFonts w:hint="eastAsia"/>
                <w:snapToGrid w:val="0"/>
                <w:kern w:val="0"/>
                <w:szCs w:val="22"/>
              </w:rPr>
              <w:t>乙类</w:t>
            </w:r>
          </w:p>
        </w:tc>
        <w:tc>
          <w:tcPr>
            <w:tcW w:w="553" w:type="pct"/>
            <w:noWrap/>
            <w:vAlign w:val="center"/>
          </w:tcPr>
          <w:p w14:paraId="2CDDD165" w14:textId="77777777" w:rsidR="00207B34" w:rsidRPr="00A05919" w:rsidRDefault="00420EEC" w:rsidP="002F453A">
            <w:pPr>
              <w:widowControl/>
              <w:kinsoku w:val="0"/>
              <w:autoSpaceDE w:val="0"/>
              <w:autoSpaceDN w:val="0"/>
              <w:adjustRightInd w:val="0"/>
              <w:snapToGrid w:val="0"/>
              <w:jc w:val="center"/>
              <w:textAlignment w:val="baseline"/>
              <w:rPr>
                <w:snapToGrid w:val="0"/>
                <w:kern w:val="0"/>
                <w:szCs w:val="22"/>
              </w:rPr>
            </w:pPr>
            <w:r w:rsidRPr="00A05919">
              <w:rPr>
                <w:rFonts w:hint="eastAsia"/>
                <w:snapToGrid w:val="0"/>
                <w:kern w:val="0"/>
                <w:szCs w:val="22"/>
              </w:rPr>
              <w:t>钢结构</w:t>
            </w:r>
          </w:p>
        </w:tc>
        <w:tc>
          <w:tcPr>
            <w:tcW w:w="394" w:type="pct"/>
            <w:noWrap/>
            <w:vAlign w:val="center"/>
          </w:tcPr>
          <w:p w14:paraId="54B6D48D" w14:textId="77777777" w:rsidR="00207B34" w:rsidRPr="00A05919" w:rsidRDefault="00420EEC" w:rsidP="002F453A">
            <w:pPr>
              <w:widowControl/>
              <w:kinsoku w:val="0"/>
              <w:autoSpaceDE w:val="0"/>
              <w:autoSpaceDN w:val="0"/>
              <w:adjustRightInd w:val="0"/>
              <w:snapToGrid w:val="0"/>
              <w:jc w:val="center"/>
              <w:textAlignment w:val="center"/>
              <w:rPr>
                <w:snapToGrid w:val="0"/>
                <w:kern w:val="0"/>
                <w:szCs w:val="22"/>
                <w:lang w:bidi="ar"/>
              </w:rPr>
            </w:pPr>
            <w:r w:rsidRPr="00A05919">
              <w:rPr>
                <w:rFonts w:hint="eastAsia"/>
                <w:snapToGrid w:val="0"/>
                <w:kern w:val="0"/>
                <w:szCs w:val="22"/>
                <w:lang w:bidi="ar"/>
              </w:rPr>
              <w:t>二级</w:t>
            </w:r>
          </w:p>
        </w:tc>
        <w:tc>
          <w:tcPr>
            <w:tcW w:w="263" w:type="pct"/>
            <w:noWrap/>
            <w:vAlign w:val="center"/>
          </w:tcPr>
          <w:p w14:paraId="0504FC4B" w14:textId="77777777" w:rsidR="00207B34" w:rsidRPr="00A05919" w:rsidRDefault="00207B34" w:rsidP="002F453A">
            <w:pPr>
              <w:widowControl/>
              <w:kinsoku w:val="0"/>
              <w:autoSpaceDE w:val="0"/>
              <w:autoSpaceDN w:val="0"/>
              <w:adjustRightInd w:val="0"/>
              <w:snapToGrid w:val="0"/>
              <w:jc w:val="center"/>
              <w:textAlignment w:val="baseline"/>
              <w:rPr>
                <w:snapToGrid w:val="0"/>
                <w:kern w:val="0"/>
                <w:szCs w:val="22"/>
              </w:rPr>
            </w:pPr>
          </w:p>
        </w:tc>
      </w:tr>
      <w:tr w:rsidR="00420EEC" w:rsidRPr="00A05919" w14:paraId="747D51E0" w14:textId="77777777" w:rsidTr="00DA0E63">
        <w:trPr>
          <w:trHeight w:val="454"/>
          <w:jc w:val="center"/>
        </w:trPr>
        <w:tc>
          <w:tcPr>
            <w:tcW w:w="281" w:type="pct"/>
            <w:noWrap/>
            <w:vAlign w:val="center"/>
          </w:tcPr>
          <w:p w14:paraId="23D2527C" w14:textId="77777777" w:rsidR="00207B34" w:rsidRPr="00A05919" w:rsidRDefault="00207B34" w:rsidP="002F453A">
            <w:pPr>
              <w:widowControl/>
              <w:kinsoku w:val="0"/>
              <w:autoSpaceDE w:val="0"/>
              <w:autoSpaceDN w:val="0"/>
              <w:adjustRightInd w:val="0"/>
              <w:snapToGrid w:val="0"/>
              <w:jc w:val="center"/>
              <w:textAlignment w:val="center"/>
              <w:rPr>
                <w:snapToGrid w:val="0"/>
                <w:kern w:val="0"/>
                <w:szCs w:val="22"/>
                <w:lang w:bidi="ar"/>
              </w:rPr>
            </w:pPr>
            <w:r w:rsidRPr="00A05919">
              <w:rPr>
                <w:rFonts w:hint="eastAsia"/>
                <w:snapToGrid w:val="0"/>
                <w:kern w:val="0"/>
                <w:szCs w:val="22"/>
                <w:lang w:bidi="ar"/>
              </w:rPr>
              <w:t>3</w:t>
            </w:r>
          </w:p>
        </w:tc>
        <w:tc>
          <w:tcPr>
            <w:tcW w:w="744" w:type="pct"/>
            <w:noWrap/>
            <w:vAlign w:val="center"/>
          </w:tcPr>
          <w:p w14:paraId="56B31F69" w14:textId="77777777" w:rsidR="00207B34" w:rsidRPr="00A05919" w:rsidRDefault="00207B34" w:rsidP="002F453A">
            <w:pPr>
              <w:widowControl/>
              <w:kinsoku w:val="0"/>
              <w:autoSpaceDE w:val="0"/>
              <w:autoSpaceDN w:val="0"/>
              <w:adjustRightInd w:val="0"/>
              <w:snapToGrid w:val="0"/>
              <w:jc w:val="left"/>
              <w:textAlignment w:val="baseline"/>
              <w:rPr>
                <w:snapToGrid w:val="0"/>
                <w:kern w:val="0"/>
                <w:szCs w:val="22"/>
              </w:rPr>
            </w:pPr>
            <w:r w:rsidRPr="00A05919">
              <w:rPr>
                <w:rFonts w:hint="eastAsia"/>
                <w:snapToGrid w:val="0"/>
                <w:kern w:val="0"/>
                <w:szCs w:val="22"/>
              </w:rPr>
              <w:t>锆</w:t>
            </w:r>
            <w:r w:rsidR="00CE0A0E" w:rsidRPr="00A05919">
              <w:rPr>
                <w:rFonts w:hint="eastAsia"/>
                <w:snapToGrid w:val="0"/>
                <w:kern w:val="0"/>
                <w:szCs w:val="22"/>
              </w:rPr>
              <w:t>成品</w:t>
            </w:r>
            <w:r w:rsidRPr="00A05919">
              <w:rPr>
                <w:rFonts w:hint="eastAsia"/>
                <w:snapToGrid w:val="0"/>
                <w:kern w:val="0"/>
                <w:szCs w:val="22"/>
              </w:rPr>
              <w:t>库房</w:t>
            </w:r>
          </w:p>
        </w:tc>
        <w:tc>
          <w:tcPr>
            <w:tcW w:w="633" w:type="pct"/>
            <w:noWrap/>
            <w:vAlign w:val="center"/>
          </w:tcPr>
          <w:p w14:paraId="30C8DA1C" w14:textId="77777777" w:rsidR="00207B34" w:rsidRPr="00A05919" w:rsidRDefault="002423B7"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460.65</w:t>
            </w:r>
          </w:p>
        </w:tc>
        <w:tc>
          <w:tcPr>
            <w:tcW w:w="674" w:type="pct"/>
            <w:noWrap/>
            <w:vAlign w:val="center"/>
          </w:tcPr>
          <w:p w14:paraId="24642B48" w14:textId="77777777" w:rsidR="00207B34" w:rsidRPr="00A05919" w:rsidRDefault="002423B7" w:rsidP="002F453A">
            <w:pPr>
              <w:widowControl/>
              <w:kinsoku w:val="0"/>
              <w:autoSpaceDE w:val="0"/>
              <w:autoSpaceDN w:val="0"/>
              <w:adjustRightInd w:val="0"/>
              <w:snapToGrid w:val="0"/>
              <w:jc w:val="center"/>
              <w:textAlignment w:val="baseline"/>
              <w:rPr>
                <w:snapToGrid w:val="0"/>
                <w:kern w:val="0"/>
                <w:szCs w:val="22"/>
              </w:rPr>
            </w:pPr>
            <w:r>
              <w:rPr>
                <w:rFonts w:hint="eastAsia"/>
                <w:snapToGrid w:val="0"/>
                <w:kern w:val="0"/>
                <w:szCs w:val="22"/>
              </w:rPr>
              <w:t>460.65</w:t>
            </w:r>
          </w:p>
        </w:tc>
        <w:tc>
          <w:tcPr>
            <w:tcW w:w="431" w:type="pct"/>
            <w:noWrap/>
            <w:vAlign w:val="center"/>
          </w:tcPr>
          <w:p w14:paraId="31DD2B18" w14:textId="77777777" w:rsidR="00207B34" w:rsidRPr="00A05919" w:rsidRDefault="00420EEC" w:rsidP="002F453A">
            <w:pPr>
              <w:widowControl/>
              <w:kinsoku w:val="0"/>
              <w:autoSpaceDE w:val="0"/>
              <w:autoSpaceDN w:val="0"/>
              <w:adjustRightInd w:val="0"/>
              <w:snapToGrid w:val="0"/>
              <w:jc w:val="center"/>
              <w:textAlignment w:val="baseline"/>
              <w:rPr>
                <w:snapToGrid w:val="0"/>
                <w:kern w:val="0"/>
                <w:szCs w:val="22"/>
              </w:rPr>
            </w:pPr>
            <w:r w:rsidRPr="00A05919">
              <w:rPr>
                <w:rFonts w:hint="eastAsia"/>
                <w:snapToGrid w:val="0"/>
                <w:kern w:val="0"/>
                <w:szCs w:val="22"/>
              </w:rPr>
              <w:t>单层</w:t>
            </w:r>
          </w:p>
        </w:tc>
        <w:tc>
          <w:tcPr>
            <w:tcW w:w="474" w:type="pct"/>
            <w:noWrap/>
            <w:vAlign w:val="center"/>
          </w:tcPr>
          <w:p w14:paraId="0CCB0B91" w14:textId="77777777" w:rsidR="00207B34" w:rsidRPr="00A05919" w:rsidRDefault="002423B7" w:rsidP="002F453A">
            <w:pPr>
              <w:widowControl/>
              <w:kinsoku w:val="0"/>
              <w:autoSpaceDE w:val="0"/>
              <w:autoSpaceDN w:val="0"/>
              <w:adjustRightInd w:val="0"/>
              <w:snapToGrid w:val="0"/>
              <w:jc w:val="center"/>
              <w:textAlignment w:val="center"/>
              <w:rPr>
                <w:snapToGrid w:val="0"/>
                <w:kern w:val="0"/>
                <w:szCs w:val="22"/>
              </w:rPr>
            </w:pPr>
            <w:r>
              <w:rPr>
                <w:rFonts w:hint="eastAsia"/>
                <w:snapToGrid w:val="0"/>
                <w:kern w:val="0"/>
                <w:szCs w:val="22"/>
              </w:rPr>
              <w:t>11.05</w:t>
            </w:r>
          </w:p>
        </w:tc>
        <w:tc>
          <w:tcPr>
            <w:tcW w:w="553" w:type="pct"/>
            <w:noWrap/>
            <w:vAlign w:val="center"/>
          </w:tcPr>
          <w:p w14:paraId="648776F7" w14:textId="77777777" w:rsidR="00207B34" w:rsidRPr="00A05919" w:rsidRDefault="00420EEC" w:rsidP="002F453A">
            <w:pPr>
              <w:widowControl/>
              <w:kinsoku w:val="0"/>
              <w:autoSpaceDE w:val="0"/>
              <w:autoSpaceDN w:val="0"/>
              <w:adjustRightInd w:val="0"/>
              <w:snapToGrid w:val="0"/>
              <w:jc w:val="center"/>
              <w:textAlignment w:val="baseline"/>
              <w:rPr>
                <w:snapToGrid w:val="0"/>
                <w:kern w:val="0"/>
                <w:szCs w:val="22"/>
              </w:rPr>
            </w:pPr>
            <w:r w:rsidRPr="00A05919">
              <w:rPr>
                <w:rFonts w:hint="eastAsia"/>
                <w:snapToGrid w:val="0"/>
                <w:kern w:val="0"/>
                <w:szCs w:val="22"/>
              </w:rPr>
              <w:t>乙类</w:t>
            </w:r>
          </w:p>
        </w:tc>
        <w:tc>
          <w:tcPr>
            <w:tcW w:w="553" w:type="pct"/>
            <w:noWrap/>
            <w:vAlign w:val="center"/>
          </w:tcPr>
          <w:p w14:paraId="3BEBD1E6" w14:textId="77777777" w:rsidR="00207B34" w:rsidRPr="00A05919" w:rsidRDefault="00420EEC" w:rsidP="002F453A">
            <w:pPr>
              <w:widowControl/>
              <w:kinsoku w:val="0"/>
              <w:autoSpaceDE w:val="0"/>
              <w:autoSpaceDN w:val="0"/>
              <w:adjustRightInd w:val="0"/>
              <w:snapToGrid w:val="0"/>
              <w:jc w:val="center"/>
              <w:textAlignment w:val="baseline"/>
              <w:rPr>
                <w:snapToGrid w:val="0"/>
                <w:kern w:val="0"/>
                <w:szCs w:val="22"/>
              </w:rPr>
            </w:pPr>
            <w:r w:rsidRPr="00A05919">
              <w:rPr>
                <w:rFonts w:hint="eastAsia"/>
                <w:snapToGrid w:val="0"/>
                <w:kern w:val="0"/>
                <w:szCs w:val="22"/>
              </w:rPr>
              <w:t>钢结构</w:t>
            </w:r>
          </w:p>
        </w:tc>
        <w:tc>
          <w:tcPr>
            <w:tcW w:w="394" w:type="pct"/>
            <w:noWrap/>
            <w:vAlign w:val="center"/>
          </w:tcPr>
          <w:p w14:paraId="60E03B2C" w14:textId="77777777" w:rsidR="00207B34" w:rsidRPr="00A05919" w:rsidRDefault="00420EEC" w:rsidP="002F453A">
            <w:pPr>
              <w:widowControl/>
              <w:kinsoku w:val="0"/>
              <w:autoSpaceDE w:val="0"/>
              <w:autoSpaceDN w:val="0"/>
              <w:adjustRightInd w:val="0"/>
              <w:snapToGrid w:val="0"/>
              <w:jc w:val="center"/>
              <w:textAlignment w:val="center"/>
              <w:rPr>
                <w:snapToGrid w:val="0"/>
                <w:kern w:val="0"/>
                <w:szCs w:val="22"/>
                <w:lang w:bidi="ar"/>
              </w:rPr>
            </w:pPr>
            <w:r w:rsidRPr="00A05919">
              <w:rPr>
                <w:rFonts w:hint="eastAsia"/>
                <w:snapToGrid w:val="0"/>
                <w:kern w:val="0"/>
                <w:szCs w:val="22"/>
                <w:lang w:bidi="ar"/>
              </w:rPr>
              <w:t>二级</w:t>
            </w:r>
          </w:p>
        </w:tc>
        <w:tc>
          <w:tcPr>
            <w:tcW w:w="263" w:type="pct"/>
            <w:noWrap/>
            <w:vAlign w:val="center"/>
          </w:tcPr>
          <w:p w14:paraId="154ADFED" w14:textId="77777777" w:rsidR="00207B34" w:rsidRPr="00A05919" w:rsidRDefault="00207B34" w:rsidP="002F453A">
            <w:pPr>
              <w:widowControl/>
              <w:kinsoku w:val="0"/>
              <w:autoSpaceDE w:val="0"/>
              <w:autoSpaceDN w:val="0"/>
              <w:adjustRightInd w:val="0"/>
              <w:snapToGrid w:val="0"/>
              <w:jc w:val="center"/>
              <w:textAlignment w:val="baseline"/>
              <w:rPr>
                <w:snapToGrid w:val="0"/>
                <w:kern w:val="0"/>
                <w:szCs w:val="22"/>
              </w:rPr>
            </w:pPr>
          </w:p>
        </w:tc>
      </w:tr>
    </w:tbl>
    <w:p w14:paraId="06BAE2DC" w14:textId="77777777" w:rsidR="0046775E" w:rsidRPr="001461CE" w:rsidRDefault="0046775E" w:rsidP="00522567">
      <w:pPr>
        <w:pStyle w:val="2"/>
        <w:adjustRightInd w:val="0"/>
        <w:snapToGrid w:val="0"/>
        <w:spacing w:beforeLines="100" w:before="332" w:afterLines="100" w:after="332" w:line="360" w:lineRule="auto"/>
        <w:jc w:val="center"/>
        <w:rPr>
          <w:rFonts w:ascii="Times New Roman" w:eastAsia="楷体_GB2312" w:hAnsi="Times New Roman"/>
        </w:rPr>
      </w:pPr>
      <w:bookmarkStart w:id="160" w:name="_Toc13535"/>
      <w:bookmarkStart w:id="161" w:name="_Toc22275"/>
      <w:bookmarkStart w:id="162" w:name="_Toc1659"/>
      <w:bookmarkStart w:id="163" w:name="_Toc1553"/>
      <w:bookmarkStart w:id="164" w:name="_Toc32211"/>
      <w:bookmarkStart w:id="165" w:name="_Toc205795883"/>
      <w:r w:rsidRPr="001461CE">
        <w:rPr>
          <w:rFonts w:ascii="Times New Roman" w:eastAsia="楷体_GB2312" w:hAnsi="Times New Roman" w:hint="eastAsia"/>
        </w:rPr>
        <w:t>2.7</w:t>
      </w:r>
      <w:bookmarkEnd w:id="160"/>
      <w:bookmarkEnd w:id="161"/>
      <w:r w:rsidRPr="001461CE">
        <w:rPr>
          <w:rFonts w:ascii="Times New Roman" w:eastAsia="楷体_GB2312" w:hAnsi="Times New Roman" w:hint="eastAsia"/>
        </w:rPr>
        <w:t>安全生产管理机构和劳动定员</w:t>
      </w:r>
      <w:bookmarkEnd w:id="162"/>
      <w:bookmarkEnd w:id="163"/>
      <w:bookmarkEnd w:id="164"/>
      <w:bookmarkEnd w:id="165"/>
    </w:p>
    <w:p w14:paraId="4A9DB55D" w14:textId="14B3A181" w:rsidR="00B76B64" w:rsidRDefault="00B76B64">
      <w:pPr>
        <w:adjustRightInd w:val="0"/>
        <w:snapToGrid w:val="0"/>
        <w:spacing w:line="360" w:lineRule="auto"/>
        <w:ind w:firstLineChars="200" w:firstLine="560"/>
        <w:rPr>
          <w:bCs/>
          <w:sz w:val="28"/>
          <w:szCs w:val="28"/>
        </w:rPr>
      </w:pPr>
      <w:bookmarkStart w:id="166" w:name="_Toc27653"/>
      <w:bookmarkStart w:id="167" w:name="_Toc392486872"/>
      <w:bookmarkStart w:id="168" w:name="_Toc16129"/>
      <w:r w:rsidRPr="00B76B64">
        <w:rPr>
          <w:rFonts w:hint="eastAsia"/>
          <w:sz w:val="28"/>
        </w:rPr>
        <w:t>本项目生产装置每天运行</w:t>
      </w:r>
      <w:r w:rsidRPr="00B76B64">
        <w:rPr>
          <w:rFonts w:hint="eastAsia"/>
          <w:sz w:val="28"/>
        </w:rPr>
        <w:t>24</w:t>
      </w:r>
      <w:r>
        <w:rPr>
          <w:rFonts w:hint="eastAsia"/>
          <w:sz w:val="28"/>
        </w:rPr>
        <w:t>h</w:t>
      </w:r>
      <w:r w:rsidRPr="00B76B64">
        <w:rPr>
          <w:rFonts w:hint="eastAsia"/>
          <w:sz w:val="28"/>
        </w:rPr>
        <w:t>，年生产时间</w:t>
      </w:r>
      <w:r w:rsidRPr="00B76B64">
        <w:rPr>
          <w:rFonts w:hint="eastAsia"/>
          <w:sz w:val="28"/>
        </w:rPr>
        <w:t>300</w:t>
      </w:r>
      <w:r w:rsidRPr="00B76B64">
        <w:rPr>
          <w:rFonts w:hint="eastAsia"/>
          <w:sz w:val="28"/>
        </w:rPr>
        <w:t>天，全年运行</w:t>
      </w:r>
      <w:r w:rsidRPr="00B76B64">
        <w:rPr>
          <w:rFonts w:hint="eastAsia"/>
          <w:sz w:val="28"/>
        </w:rPr>
        <w:t>7200</w:t>
      </w:r>
      <w:r>
        <w:rPr>
          <w:rFonts w:hint="eastAsia"/>
          <w:sz w:val="28"/>
        </w:rPr>
        <w:t>h</w:t>
      </w:r>
      <w:r w:rsidRPr="00B76B64">
        <w:rPr>
          <w:rFonts w:hint="eastAsia"/>
          <w:sz w:val="28"/>
        </w:rPr>
        <w:t>；生产班制为</w:t>
      </w:r>
      <w:r w:rsidR="00B3346A" w:rsidRPr="00AC3A3A">
        <w:rPr>
          <w:rFonts w:hint="eastAsia"/>
          <w:sz w:val="28"/>
        </w:rPr>
        <w:t>四班三运转</w:t>
      </w:r>
      <w:r w:rsidR="00BB1D67">
        <w:rPr>
          <w:rFonts w:hint="eastAsia"/>
          <w:sz w:val="28"/>
        </w:rPr>
        <w:t>制</w:t>
      </w:r>
      <w:r w:rsidRPr="00B76B64">
        <w:rPr>
          <w:rFonts w:hint="eastAsia"/>
          <w:sz w:val="28"/>
        </w:rPr>
        <w:t>。</w:t>
      </w:r>
      <w:r>
        <w:rPr>
          <w:rFonts w:hint="eastAsia"/>
          <w:sz w:val="28"/>
        </w:rPr>
        <w:t>百盛钛业</w:t>
      </w:r>
      <w:r w:rsidRPr="003B110A">
        <w:rPr>
          <w:rFonts w:hint="eastAsia"/>
          <w:sz w:val="28"/>
        </w:rPr>
        <w:t>拟新增劳动定员</w:t>
      </w:r>
      <w:r w:rsidR="003B110A" w:rsidRPr="003B110A">
        <w:rPr>
          <w:rFonts w:hint="eastAsia"/>
          <w:sz w:val="28"/>
        </w:rPr>
        <w:t>30</w:t>
      </w:r>
      <w:r w:rsidR="003B110A" w:rsidRPr="003B110A">
        <w:rPr>
          <w:rFonts w:hint="eastAsia"/>
          <w:sz w:val="28"/>
        </w:rPr>
        <w:t>人</w:t>
      </w:r>
      <w:r w:rsidRPr="00B76B64">
        <w:rPr>
          <w:rFonts w:hint="eastAsia"/>
          <w:sz w:val="28"/>
        </w:rPr>
        <w:t>，</w:t>
      </w:r>
      <w:r>
        <w:rPr>
          <w:rFonts w:hint="eastAsia"/>
          <w:sz w:val="28"/>
        </w:rPr>
        <w:t>新员工</w:t>
      </w:r>
      <w:r w:rsidRPr="00B76B64">
        <w:rPr>
          <w:rFonts w:hint="eastAsia"/>
          <w:sz w:val="28"/>
        </w:rPr>
        <w:t>经考试合格后</w:t>
      </w:r>
      <w:r>
        <w:rPr>
          <w:rFonts w:hint="eastAsia"/>
          <w:sz w:val="28"/>
        </w:rPr>
        <w:t>持证</w:t>
      </w:r>
      <w:r w:rsidRPr="00B76B64">
        <w:rPr>
          <w:rFonts w:hint="eastAsia"/>
          <w:sz w:val="28"/>
        </w:rPr>
        <w:t>上岗。</w:t>
      </w:r>
      <w:r>
        <w:rPr>
          <w:sz w:val="28"/>
        </w:rPr>
        <w:t>安全管理组织机构</w:t>
      </w:r>
      <w:r>
        <w:rPr>
          <w:rFonts w:hint="eastAsia"/>
          <w:sz w:val="28"/>
        </w:rPr>
        <w:t>及</w:t>
      </w:r>
      <w:r>
        <w:rPr>
          <w:sz w:val="28"/>
        </w:rPr>
        <w:t>安全生产管理人员</w:t>
      </w:r>
      <w:r>
        <w:rPr>
          <w:rFonts w:hint="eastAsia"/>
          <w:sz w:val="28"/>
        </w:rPr>
        <w:t>依托原有。</w:t>
      </w:r>
    </w:p>
    <w:p w14:paraId="1F438768" w14:textId="77777777" w:rsidR="0046775E" w:rsidRDefault="0046775E" w:rsidP="001B6610">
      <w:pPr>
        <w:pStyle w:val="1"/>
        <w:pageBreakBefore/>
        <w:adjustRightInd w:val="0"/>
        <w:snapToGrid w:val="0"/>
        <w:spacing w:beforeLines="100" w:before="332" w:afterLines="100" w:after="332" w:line="360" w:lineRule="auto"/>
        <w:jc w:val="center"/>
        <w:rPr>
          <w:sz w:val="32"/>
          <w:szCs w:val="32"/>
        </w:rPr>
      </w:pPr>
      <w:bookmarkStart w:id="169" w:name="_Toc17102"/>
      <w:bookmarkStart w:id="170" w:name="_Toc27841"/>
      <w:bookmarkStart w:id="171" w:name="_Toc23757"/>
      <w:bookmarkStart w:id="172" w:name="_Toc6607"/>
      <w:bookmarkStart w:id="173" w:name="_Toc205795884"/>
      <w:bookmarkEnd w:id="166"/>
      <w:bookmarkEnd w:id="167"/>
      <w:bookmarkEnd w:id="168"/>
      <w:r w:rsidRPr="001B6610">
        <w:rPr>
          <w:rFonts w:eastAsia="黑体" w:hint="eastAsia"/>
          <w:sz w:val="32"/>
          <w:szCs w:val="28"/>
        </w:rPr>
        <w:lastRenderedPageBreak/>
        <w:t>3</w:t>
      </w:r>
      <w:bookmarkEnd w:id="169"/>
      <w:r w:rsidRPr="001B6610">
        <w:rPr>
          <w:rFonts w:eastAsia="黑体" w:hint="eastAsia"/>
          <w:sz w:val="32"/>
          <w:szCs w:val="28"/>
        </w:rPr>
        <w:t>危险、有害因素的辨识结果及依据说明</w:t>
      </w:r>
      <w:bookmarkEnd w:id="170"/>
      <w:bookmarkEnd w:id="171"/>
      <w:bookmarkEnd w:id="172"/>
      <w:bookmarkEnd w:id="173"/>
    </w:p>
    <w:p w14:paraId="7CAE535B"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174" w:name="_Toc152554812"/>
      <w:bookmarkStart w:id="175" w:name="_Toc151780775"/>
      <w:bookmarkStart w:id="176" w:name="_Toc148864738"/>
      <w:bookmarkStart w:id="177" w:name="_Toc152149802"/>
      <w:bookmarkStart w:id="178" w:name="_Toc150152823"/>
      <w:bookmarkStart w:id="179" w:name="_Toc150572208"/>
      <w:bookmarkStart w:id="180" w:name="_Toc153955324"/>
      <w:bookmarkStart w:id="181" w:name="_Toc636"/>
      <w:bookmarkStart w:id="182" w:name="_Toc28857"/>
      <w:bookmarkStart w:id="183" w:name="_Toc24897"/>
      <w:bookmarkStart w:id="184" w:name="_Toc17162"/>
      <w:bookmarkStart w:id="185" w:name="_Toc205795885"/>
      <w:r w:rsidRPr="001461CE">
        <w:rPr>
          <w:rFonts w:ascii="Times New Roman" w:eastAsia="楷体_GB2312" w:hAnsi="Times New Roman" w:hint="eastAsia"/>
        </w:rPr>
        <w:t>3.1</w:t>
      </w:r>
      <w:bookmarkEnd w:id="174"/>
      <w:bookmarkEnd w:id="175"/>
      <w:bookmarkEnd w:id="176"/>
      <w:bookmarkEnd w:id="177"/>
      <w:bookmarkEnd w:id="178"/>
      <w:bookmarkEnd w:id="179"/>
      <w:bookmarkEnd w:id="180"/>
      <w:bookmarkEnd w:id="181"/>
      <w:r w:rsidRPr="001461CE">
        <w:rPr>
          <w:rFonts w:ascii="Times New Roman" w:eastAsia="楷体_GB2312" w:hAnsi="Times New Roman" w:hint="eastAsia"/>
        </w:rPr>
        <w:t>化学品理化性能指标</w:t>
      </w:r>
      <w:bookmarkEnd w:id="182"/>
      <w:bookmarkEnd w:id="183"/>
      <w:bookmarkEnd w:id="184"/>
      <w:bookmarkEnd w:id="185"/>
    </w:p>
    <w:p w14:paraId="6F3935D8" w14:textId="77777777" w:rsidR="00D32137" w:rsidRDefault="0046775E">
      <w:pPr>
        <w:adjustRightInd w:val="0"/>
        <w:snapToGrid w:val="0"/>
        <w:spacing w:line="360" w:lineRule="auto"/>
        <w:ind w:firstLineChars="200" w:firstLine="560"/>
        <w:rPr>
          <w:sz w:val="28"/>
          <w:szCs w:val="28"/>
        </w:rPr>
      </w:pPr>
      <w:bookmarkStart w:id="186" w:name="_Toc114987345"/>
      <w:r>
        <w:rPr>
          <w:sz w:val="28"/>
        </w:rPr>
        <w:t>根据《</w:t>
      </w:r>
      <w:r>
        <w:rPr>
          <w:sz w:val="28"/>
          <w:szCs w:val="28"/>
        </w:rPr>
        <w:t>危险化学品目录（</w:t>
      </w:r>
      <w:r>
        <w:rPr>
          <w:rFonts w:hint="eastAsia"/>
          <w:sz w:val="28"/>
          <w:szCs w:val="28"/>
        </w:rPr>
        <w:t>2022</w:t>
      </w:r>
      <w:r>
        <w:rPr>
          <w:rFonts w:hint="eastAsia"/>
          <w:sz w:val="28"/>
          <w:szCs w:val="28"/>
        </w:rPr>
        <w:t>修正</w:t>
      </w:r>
      <w:r>
        <w:rPr>
          <w:sz w:val="28"/>
          <w:szCs w:val="28"/>
        </w:rPr>
        <w:t>）》（应急管理部</w:t>
      </w:r>
      <w:r>
        <w:rPr>
          <w:rFonts w:hint="eastAsia"/>
          <w:sz w:val="28"/>
          <w:szCs w:val="28"/>
        </w:rPr>
        <w:t>等十部门公告</w:t>
      </w:r>
      <w:r>
        <w:rPr>
          <w:rFonts w:hint="eastAsia"/>
          <w:sz w:val="28"/>
          <w:szCs w:val="28"/>
        </w:rPr>
        <w:t>[2022]</w:t>
      </w:r>
      <w:r>
        <w:rPr>
          <w:sz w:val="28"/>
          <w:szCs w:val="28"/>
        </w:rPr>
        <w:t>年第</w:t>
      </w:r>
      <w:r>
        <w:rPr>
          <w:rFonts w:hint="eastAsia"/>
          <w:sz w:val="28"/>
          <w:szCs w:val="28"/>
        </w:rPr>
        <w:t>8</w:t>
      </w:r>
      <w:r>
        <w:rPr>
          <w:sz w:val="28"/>
          <w:szCs w:val="28"/>
        </w:rPr>
        <w:t>号</w:t>
      </w:r>
      <w:r>
        <w:rPr>
          <w:rFonts w:hint="eastAsia"/>
          <w:sz w:val="28"/>
          <w:szCs w:val="28"/>
        </w:rPr>
        <w:t>）</w:t>
      </w:r>
      <w:r>
        <w:rPr>
          <w:sz w:val="28"/>
        </w:rPr>
        <w:t>，</w:t>
      </w:r>
      <w:r w:rsidR="004E0FF1">
        <w:rPr>
          <w:rFonts w:hint="eastAsia"/>
          <w:sz w:val="28"/>
          <w:szCs w:val="28"/>
        </w:rPr>
        <w:t>本项目</w:t>
      </w:r>
      <w:r w:rsidR="0027181F">
        <w:rPr>
          <w:rFonts w:hint="eastAsia"/>
          <w:sz w:val="28"/>
          <w:szCs w:val="28"/>
        </w:rPr>
        <w:t>锆还蒸车间生产所需原料</w:t>
      </w:r>
      <w:r w:rsidR="00D32137">
        <w:rPr>
          <w:rFonts w:hint="eastAsia"/>
          <w:sz w:val="28"/>
          <w:szCs w:val="28"/>
        </w:rPr>
        <w:t>为</w:t>
      </w:r>
      <w:r w:rsidR="0027181F">
        <w:rPr>
          <w:rFonts w:hint="eastAsia"/>
          <w:sz w:val="28"/>
          <w:szCs w:val="28"/>
        </w:rPr>
        <w:t>四氯化锆、</w:t>
      </w:r>
      <w:r w:rsidR="00D32137">
        <w:rPr>
          <w:rFonts w:hint="eastAsia"/>
          <w:sz w:val="28"/>
          <w:szCs w:val="28"/>
        </w:rPr>
        <w:t>镁锭及</w:t>
      </w:r>
      <w:r w:rsidR="0027181F" w:rsidRPr="0027181F">
        <w:rPr>
          <w:rFonts w:hint="eastAsia"/>
          <w:sz w:val="28"/>
          <w:szCs w:val="28"/>
        </w:rPr>
        <w:t>氩</w:t>
      </w:r>
      <w:r w:rsidR="0027181F" w:rsidRPr="0027181F">
        <w:rPr>
          <w:rFonts w:hint="eastAsia"/>
          <w:sz w:val="28"/>
          <w:szCs w:val="28"/>
        </w:rPr>
        <w:t>[</w:t>
      </w:r>
      <w:r w:rsidR="0027181F" w:rsidRPr="0027181F">
        <w:rPr>
          <w:rFonts w:hint="eastAsia"/>
          <w:sz w:val="28"/>
          <w:szCs w:val="28"/>
        </w:rPr>
        <w:t>压缩的或液化的</w:t>
      </w:r>
      <w:r w:rsidR="0027181F" w:rsidRPr="0027181F">
        <w:rPr>
          <w:rFonts w:hint="eastAsia"/>
          <w:sz w:val="28"/>
          <w:szCs w:val="28"/>
        </w:rPr>
        <w:t>]</w:t>
      </w:r>
      <w:r w:rsidR="00D32137">
        <w:rPr>
          <w:rFonts w:hint="eastAsia"/>
          <w:sz w:val="28"/>
          <w:szCs w:val="28"/>
        </w:rPr>
        <w:t>，产品为</w:t>
      </w:r>
      <w:r w:rsidR="0027181F" w:rsidRPr="0027181F">
        <w:rPr>
          <w:rFonts w:hint="eastAsia"/>
          <w:kern w:val="0"/>
          <w:sz w:val="28"/>
          <w:szCs w:val="28"/>
        </w:rPr>
        <w:t>金属锆</w:t>
      </w:r>
      <w:r w:rsidR="0027181F">
        <w:rPr>
          <w:rFonts w:hint="eastAsia"/>
          <w:kern w:val="0"/>
          <w:sz w:val="28"/>
          <w:szCs w:val="28"/>
        </w:rPr>
        <w:t>，</w:t>
      </w:r>
      <w:r w:rsidR="00D32137">
        <w:rPr>
          <w:rFonts w:hint="eastAsia"/>
          <w:kern w:val="0"/>
          <w:sz w:val="28"/>
          <w:szCs w:val="28"/>
        </w:rPr>
        <w:t>其中</w:t>
      </w:r>
      <w:r w:rsidR="00D32137" w:rsidRPr="00D32137">
        <w:rPr>
          <w:rFonts w:hint="eastAsia"/>
          <w:kern w:val="0"/>
          <w:sz w:val="28"/>
          <w:szCs w:val="28"/>
        </w:rPr>
        <w:t>四氯化锆、氩</w:t>
      </w:r>
      <w:r w:rsidR="00D32137" w:rsidRPr="00D32137">
        <w:rPr>
          <w:rFonts w:hint="eastAsia"/>
          <w:kern w:val="0"/>
          <w:sz w:val="28"/>
          <w:szCs w:val="28"/>
        </w:rPr>
        <w:t>[</w:t>
      </w:r>
      <w:r w:rsidR="00D32137" w:rsidRPr="00D32137">
        <w:rPr>
          <w:rFonts w:hint="eastAsia"/>
          <w:kern w:val="0"/>
          <w:sz w:val="28"/>
          <w:szCs w:val="28"/>
        </w:rPr>
        <w:t>压缩的或液化的</w:t>
      </w:r>
      <w:r w:rsidR="00D32137" w:rsidRPr="00D32137">
        <w:rPr>
          <w:rFonts w:hint="eastAsia"/>
          <w:kern w:val="0"/>
          <w:sz w:val="28"/>
          <w:szCs w:val="28"/>
        </w:rPr>
        <w:t>]</w:t>
      </w:r>
      <w:r w:rsidR="00D32137">
        <w:rPr>
          <w:rFonts w:hint="eastAsia"/>
          <w:kern w:val="0"/>
          <w:sz w:val="28"/>
          <w:szCs w:val="28"/>
        </w:rPr>
        <w:t>及</w:t>
      </w:r>
      <w:r w:rsidR="00D32137" w:rsidRPr="00D32137">
        <w:rPr>
          <w:rFonts w:hint="eastAsia"/>
          <w:kern w:val="0"/>
          <w:sz w:val="28"/>
          <w:szCs w:val="28"/>
        </w:rPr>
        <w:t>金属锆</w:t>
      </w:r>
      <w:r w:rsidR="0027181F">
        <w:rPr>
          <w:rFonts w:hint="eastAsia"/>
          <w:kern w:val="0"/>
          <w:sz w:val="28"/>
          <w:szCs w:val="28"/>
        </w:rPr>
        <w:t>均</w:t>
      </w:r>
      <w:r>
        <w:rPr>
          <w:sz w:val="28"/>
          <w:szCs w:val="28"/>
        </w:rPr>
        <w:t>属于危险化学品</w:t>
      </w:r>
      <w:r>
        <w:rPr>
          <w:rFonts w:hint="eastAsia"/>
          <w:sz w:val="28"/>
          <w:szCs w:val="28"/>
        </w:rPr>
        <w:t>。</w:t>
      </w:r>
    </w:p>
    <w:p w14:paraId="275B257C" w14:textId="100B01A2" w:rsidR="00446817" w:rsidRPr="00AC3A3A" w:rsidRDefault="00446817">
      <w:pPr>
        <w:adjustRightInd w:val="0"/>
        <w:snapToGrid w:val="0"/>
        <w:spacing w:line="360" w:lineRule="auto"/>
        <w:ind w:firstLineChars="200" w:firstLine="560"/>
        <w:rPr>
          <w:sz w:val="28"/>
          <w:szCs w:val="28"/>
        </w:rPr>
      </w:pPr>
      <w:r w:rsidRPr="00AC3A3A">
        <w:rPr>
          <w:rFonts w:hint="eastAsia"/>
          <w:sz w:val="28"/>
          <w:szCs w:val="28"/>
        </w:rPr>
        <w:t>根据《易制爆危险化学品名录（</w:t>
      </w:r>
      <w:r w:rsidRPr="00AC3A3A">
        <w:rPr>
          <w:rFonts w:hint="eastAsia"/>
          <w:sz w:val="28"/>
          <w:szCs w:val="28"/>
        </w:rPr>
        <w:t>2017</w:t>
      </w:r>
      <w:r w:rsidRPr="00AC3A3A">
        <w:rPr>
          <w:rFonts w:hint="eastAsia"/>
          <w:sz w:val="28"/>
          <w:szCs w:val="28"/>
        </w:rPr>
        <w:t>版）》（中华人民共和国公安部公告），本项目涉及的金属锆为易制爆危险化学品。</w:t>
      </w:r>
    </w:p>
    <w:p w14:paraId="46C0BB33" w14:textId="5463F8AB" w:rsidR="0046775E" w:rsidRDefault="004E0FF1">
      <w:pPr>
        <w:adjustRightInd w:val="0"/>
        <w:snapToGrid w:val="0"/>
        <w:spacing w:line="360" w:lineRule="auto"/>
        <w:ind w:firstLineChars="200" w:firstLine="560"/>
        <w:rPr>
          <w:sz w:val="28"/>
        </w:rPr>
        <w:sectPr w:rsidR="0046775E" w:rsidSect="00B37E02">
          <w:headerReference w:type="default" r:id="rId11"/>
          <w:footerReference w:type="default" r:id="rId12"/>
          <w:pgSz w:w="11906" w:h="16838"/>
          <w:pgMar w:top="1417" w:right="1134" w:bottom="1134" w:left="1587" w:header="851" w:footer="992" w:gutter="0"/>
          <w:pgNumType w:start="1"/>
          <w:cols w:space="720"/>
          <w:docGrid w:type="lines" w:linePitch="332"/>
        </w:sectPr>
      </w:pPr>
      <w:r>
        <w:rPr>
          <w:rFonts w:hint="eastAsia"/>
          <w:sz w:val="28"/>
        </w:rPr>
        <w:t>本项目</w:t>
      </w:r>
      <w:r w:rsidR="0046775E">
        <w:rPr>
          <w:sz w:val="28"/>
        </w:rPr>
        <w:t>涉及的主要化学品</w:t>
      </w:r>
      <w:r w:rsidR="0046775E">
        <w:rPr>
          <w:rFonts w:hint="eastAsia"/>
          <w:sz w:val="28"/>
        </w:rPr>
        <w:t>及</w:t>
      </w:r>
      <w:r w:rsidR="0046775E">
        <w:rPr>
          <w:sz w:val="28"/>
        </w:rPr>
        <w:t>其</w:t>
      </w:r>
      <w:r w:rsidR="0046775E">
        <w:rPr>
          <w:sz w:val="28"/>
          <w:szCs w:val="28"/>
          <w:lang w:bidi="en-US"/>
        </w:rPr>
        <w:t>理化性质分</w:t>
      </w:r>
      <w:r w:rsidR="0046775E">
        <w:rPr>
          <w:sz w:val="28"/>
        </w:rPr>
        <w:t>析结果，见表</w:t>
      </w:r>
      <w:r w:rsidR="0046775E">
        <w:rPr>
          <w:sz w:val="28"/>
        </w:rPr>
        <w:t>3.1-1</w:t>
      </w:r>
      <w:r w:rsidR="0046775E">
        <w:rPr>
          <w:sz w:val="28"/>
        </w:rPr>
        <w:t>。</w:t>
      </w:r>
    </w:p>
    <w:p w14:paraId="6ADA7827" w14:textId="13F6361A" w:rsidR="0046775E" w:rsidRPr="004C1971" w:rsidRDefault="0046775E" w:rsidP="004C1971">
      <w:pPr>
        <w:keepNext/>
        <w:adjustRightInd w:val="0"/>
        <w:snapToGrid w:val="0"/>
        <w:spacing w:beforeLines="50" w:before="166" w:afterLines="50" w:after="166"/>
        <w:jc w:val="center"/>
        <w:rPr>
          <w:rFonts w:eastAsia="黑体" w:cs="黑体"/>
          <w:spacing w:val="6"/>
          <w:sz w:val="24"/>
        </w:rPr>
      </w:pPr>
      <w:r w:rsidRPr="004C1971">
        <w:rPr>
          <w:rFonts w:eastAsia="黑体" w:cs="黑体" w:hint="eastAsia"/>
          <w:spacing w:val="6"/>
          <w:sz w:val="24"/>
        </w:rPr>
        <w:lastRenderedPageBreak/>
        <w:t>表</w:t>
      </w:r>
      <w:r w:rsidRPr="004C1971">
        <w:rPr>
          <w:rFonts w:eastAsia="黑体" w:cs="黑体" w:hint="eastAsia"/>
          <w:spacing w:val="6"/>
          <w:sz w:val="24"/>
        </w:rPr>
        <w:t xml:space="preserve">3.1-1  </w:t>
      </w:r>
      <w:bookmarkStart w:id="187" w:name="_Toc150572209"/>
      <w:bookmarkStart w:id="188" w:name="_Toc28175"/>
      <w:bookmarkStart w:id="189" w:name="_Toc152554813"/>
      <w:bookmarkStart w:id="190" w:name="_Toc153955325"/>
      <w:bookmarkStart w:id="191" w:name="_Toc148864739"/>
      <w:bookmarkStart w:id="192" w:name="_Toc152149803"/>
      <w:bookmarkStart w:id="193" w:name="_Toc150152824"/>
      <w:bookmarkStart w:id="194" w:name="_Toc151780776"/>
      <w:bookmarkStart w:id="195" w:name="_Toc603"/>
      <w:bookmarkStart w:id="196" w:name="_Toc12749"/>
      <w:bookmarkEnd w:id="186"/>
      <w:r w:rsidR="00101E64" w:rsidRPr="00101E64">
        <w:rPr>
          <w:rFonts w:eastAsia="黑体" w:cs="黑体" w:hint="eastAsia"/>
          <w:spacing w:val="6"/>
          <w:sz w:val="24"/>
        </w:rPr>
        <w:t>涉及的主要化学品理化性质分析结果</w:t>
      </w:r>
      <w:r w:rsidR="00101E64">
        <w:rPr>
          <w:rFonts w:eastAsia="黑体" w:cs="黑体" w:hint="eastAsia"/>
          <w:spacing w:val="6"/>
          <w:sz w:val="24"/>
        </w:rPr>
        <w:t>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941"/>
        <w:gridCol w:w="636"/>
        <w:gridCol w:w="1378"/>
        <w:gridCol w:w="1145"/>
        <w:gridCol w:w="2838"/>
        <w:gridCol w:w="708"/>
        <w:gridCol w:w="999"/>
        <w:gridCol w:w="705"/>
        <w:gridCol w:w="685"/>
        <w:gridCol w:w="777"/>
        <w:gridCol w:w="483"/>
        <w:gridCol w:w="426"/>
        <w:gridCol w:w="426"/>
        <w:gridCol w:w="426"/>
        <w:gridCol w:w="426"/>
        <w:gridCol w:w="426"/>
        <w:gridCol w:w="426"/>
      </w:tblGrid>
      <w:tr w:rsidR="00436EED" w14:paraId="30C9BF50" w14:textId="77777777" w:rsidTr="00436EED">
        <w:trPr>
          <w:trHeight w:val="454"/>
        </w:trPr>
        <w:tc>
          <w:tcPr>
            <w:tcW w:w="149" w:type="pct"/>
            <w:vAlign w:val="center"/>
          </w:tcPr>
          <w:p w14:paraId="5A406E32" w14:textId="77777777" w:rsidR="00436EED" w:rsidRDefault="00436EED">
            <w:pPr>
              <w:adjustRightInd w:val="0"/>
              <w:snapToGrid w:val="0"/>
              <w:jc w:val="center"/>
              <w:rPr>
                <w:szCs w:val="21"/>
              </w:rPr>
            </w:pPr>
            <w:r>
              <w:rPr>
                <w:szCs w:val="21"/>
              </w:rPr>
              <w:t>序号</w:t>
            </w:r>
          </w:p>
        </w:tc>
        <w:tc>
          <w:tcPr>
            <w:tcW w:w="330" w:type="pct"/>
            <w:vAlign w:val="center"/>
          </w:tcPr>
          <w:p w14:paraId="74D06215" w14:textId="77777777" w:rsidR="00436EED" w:rsidRDefault="00436EED">
            <w:pPr>
              <w:adjustRightInd w:val="0"/>
              <w:snapToGrid w:val="0"/>
              <w:jc w:val="center"/>
              <w:rPr>
                <w:szCs w:val="21"/>
              </w:rPr>
            </w:pPr>
            <w:r>
              <w:rPr>
                <w:szCs w:val="21"/>
              </w:rPr>
              <w:t>名称</w:t>
            </w:r>
          </w:p>
        </w:tc>
        <w:tc>
          <w:tcPr>
            <w:tcW w:w="223" w:type="pct"/>
            <w:vAlign w:val="center"/>
          </w:tcPr>
          <w:p w14:paraId="794FAB5F" w14:textId="77777777" w:rsidR="00436EED" w:rsidRDefault="00436EED">
            <w:pPr>
              <w:adjustRightInd w:val="0"/>
              <w:snapToGrid w:val="0"/>
              <w:jc w:val="center"/>
              <w:rPr>
                <w:szCs w:val="21"/>
              </w:rPr>
            </w:pPr>
            <w:r>
              <w:rPr>
                <w:szCs w:val="21"/>
              </w:rPr>
              <w:t>序号</w:t>
            </w:r>
          </w:p>
        </w:tc>
        <w:tc>
          <w:tcPr>
            <w:tcW w:w="483" w:type="pct"/>
            <w:vAlign w:val="center"/>
          </w:tcPr>
          <w:p w14:paraId="006E6383" w14:textId="77777777" w:rsidR="00436EED" w:rsidRDefault="00436EED">
            <w:pPr>
              <w:adjustRightInd w:val="0"/>
              <w:snapToGrid w:val="0"/>
              <w:jc w:val="center"/>
              <w:rPr>
                <w:szCs w:val="21"/>
              </w:rPr>
            </w:pPr>
            <w:r>
              <w:rPr>
                <w:szCs w:val="21"/>
              </w:rPr>
              <w:t>CAS</w:t>
            </w:r>
            <w:r>
              <w:rPr>
                <w:szCs w:val="21"/>
              </w:rPr>
              <w:t>号</w:t>
            </w:r>
          </w:p>
        </w:tc>
        <w:tc>
          <w:tcPr>
            <w:tcW w:w="401" w:type="pct"/>
            <w:vAlign w:val="center"/>
          </w:tcPr>
          <w:p w14:paraId="25EC3FC7" w14:textId="77777777" w:rsidR="00436EED" w:rsidRDefault="00436EED">
            <w:pPr>
              <w:adjustRightInd w:val="0"/>
              <w:snapToGrid w:val="0"/>
              <w:jc w:val="center"/>
              <w:rPr>
                <w:szCs w:val="21"/>
              </w:rPr>
            </w:pPr>
            <w:r>
              <w:rPr>
                <w:rFonts w:hint="eastAsia"/>
                <w:szCs w:val="21"/>
              </w:rPr>
              <w:t>UN</w:t>
            </w:r>
            <w:r>
              <w:rPr>
                <w:rFonts w:hint="eastAsia"/>
                <w:szCs w:val="21"/>
              </w:rPr>
              <w:t>编号</w:t>
            </w:r>
          </w:p>
        </w:tc>
        <w:tc>
          <w:tcPr>
            <w:tcW w:w="994" w:type="pct"/>
            <w:vAlign w:val="center"/>
          </w:tcPr>
          <w:p w14:paraId="73578F0E" w14:textId="77777777" w:rsidR="00436EED" w:rsidRDefault="00436EED">
            <w:pPr>
              <w:adjustRightInd w:val="0"/>
              <w:snapToGrid w:val="0"/>
              <w:jc w:val="center"/>
              <w:rPr>
                <w:szCs w:val="21"/>
              </w:rPr>
            </w:pPr>
            <w:r>
              <w:rPr>
                <w:szCs w:val="21"/>
              </w:rPr>
              <w:t>危险性类别</w:t>
            </w:r>
          </w:p>
        </w:tc>
        <w:tc>
          <w:tcPr>
            <w:tcW w:w="248" w:type="pct"/>
            <w:vAlign w:val="center"/>
          </w:tcPr>
          <w:p w14:paraId="011808A9" w14:textId="77777777" w:rsidR="00436EED" w:rsidRDefault="00436EED">
            <w:pPr>
              <w:adjustRightInd w:val="0"/>
              <w:snapToGrid w:val="0"/>
              <w:jc w:val="center"/>
              <w:rPr>
                <w:szCs w:val="21"/>
              </w:rPr>
            </w:pPr>
            <w:r>
              <w:rPr>
                <w:szCs w:val="21"/>
              </w:rPr>
              <w:t>闪点</w:t>
            </w:r>
            <w:r>
              <w:rPr>
                <w:szCs w:val="21"/>
              </w:rPr>
              <w:t>℃</w:t>
            </w:r>
          </w:p>
        </w:tc>
        <w:tc>
          <w:tcPr>
            <w:tcW w:w="350" w:type="pct"/>
            <w:vAlign w:val="center"/>
          </w:tcPr>
          <w:p w14:paraId="1210DAF1" w14:textId="77777777" w:rsidR="00436EED" w:rsidRDefault="00436EED">
            <w:pPr>
              <w:adjustRightInd w:val="0"/>
              <w:snapToGrid w:val="0"/>
              <w:jc w:val="center"/>
              <w:rPr>
                <w:szCs w:val="21"/>
              </w:rPr>
            </w:pPr>
            <w:r>
              <w:rPr>
                <w:szCs w:val="21"/>
              </w:rPr>
              <w:t>爆炸极限</w:t>
            </w:r>
            <w:r>
              <w:rPr>
                <w:szCs w:val="21"/>
              </w:rPr>
              <w:t>%</w:t>
            </w:r>
            <w:r>
              <w:rPr>
                <w:szCs w:val="21"/>
              </w:rPr>
              <w:t>（</w:t>
            </w:r>
            <w:r>
              <w:rPr>
                <w:szCs w:val="21"/>
              </w:rPr>
              <w:t>V/V</w:t>
            </w:r>
            <w:r>
              <w:rPr>
                <w:szCs w:val="21"/>
              </w:rPr>
              <w:t>）</w:t>
            </w:r>
          </w:p>
        </w:tc>
        <w:tc>
          <w:tcPr>
            <w:tcW w:w="247" w:type="pct"/>
            <w:vAlign w:val="center"/>
          </w:tcPr>
          <w:p w14:paraId="2BAC1516" w14:textId="77777777" w:rsidR="00436EED" w:rsidRDefault="00436EED">
            <w:pPr>
              <w:adjustRightInd w:val="0"/>
              <w:snapToGrid w:val="0"/>
              <w:jc w:val="center"/>
              <w:rPr>
                <w:szCs w:val="21"/>
              </w:rPr>
            </w:pPr>
            <w:r>
              <w:rPr>
                <w:szCs w:val="21"/>
              </w:rPr>
              <w:t>火灾危险性分类</w:t>
            </w:r>
          </w:p>
        </w:tc>
        <w:tc>
          <w:tcPr>
            <w:tcW w:w="240" w:type="pct"/>
            <w:vAlign w:val="center"/>
          </w:tcPr>
          <w:p w14:paraId="03B1C18E" w14:textId="77777777" w:rsidR="00436EED" w:rsidRDefault="00436EED">
            <w:pPr>
              <w:adjustRightInd w:val="0"/>
              <w:snapToGrid w:val="0"/>
              <w:jc w:val="center"/>
              <w:rPr>
                <w:szCs w:val="21"/>
              </w:rPr>
            </w:pPr>
            <w:r>
              <w:rPr>
                <w:szCs w:val="21"/>
              </w:rPr>
              <w:t>防爆级别组别</w:t>
            </w:r>
          </w:p>
        </w:tc>
        <w:tc>
          <w:tcPr>
            <w:tcW w:w="272" w:type="pct"/>
            <w:vAlign w:val="center"/>
          </w:tcPr>
          <w:p w14:paraId="555B042B" w14:textId="77777777" w:rsidR="00436EED" w:rsidRDefault="00436EED">
            <w:pPr>
              <w:adjustRightInd w:val="0"/>
              <w:snapToGrid w:val="0"/>
              <w:jc w:val="center"/>
              <w:rPr>
                <w:szCs w:val="21"/>
              </w:rPr>
            </w:pPr>
            <w:r>
              <w:rPr>
                <w:szCs w:val="21"/>
              </w:rPr>
              <w:t>职业危害</w:t>
            </w:r>
            <w:r>
              <w:rPr>
                <w:szCs w:val="21"/>
              </w:rPr>
              <w:t>mg/m</w:t>
            </w:r>
            <w:r>
              <w:rPr>
                <w:szCs w:val="21"/>
                <w:vertAlign w:val="superscript"/>
              </w:rPr>
              <w:t>3</w:t>
            </w:r>
          </w:p>
        </w:tc>
        <w:tc>
          <w:tcPr>
            <w:tcW w:w="169" w:type="pct"/>
            <w:vAlign w:val="center"/>
          </w:tcPr>
          <w:p w14:paraId="1FBBC1D3" w14:textId="77777777" w:rsidR="00436EED" w:rsidRDefault="00436EED">
            <w:pPr>
              <w:adjustRightInd w:val="0"/>
              <w:snapToGrid w:val="0"/>
              <w:jc w:val="center"/>
              <w:rPr>
                <w:szCs w:val="21"/>
              </w:rPr>
            </w:pPr>
            <w:r>
              <w:rPr>
                <w:szCs w:val="21"/>
              </w:rPr>
              <w:t>毒性分级</w:t>
            </w:r>
          </w:p>
        </w:tc>
        <w:tc>
          <w:tcPr>
            <w:tcW w:w="149" w:type="pct"/>
            <w:vAlign w:val="center"/>
          </w:tcPr>
          <w:p w14:paraId="01076F82" w14:textId="77777777" w:rsidR="00436EED" w:rsidRDefault="00436EED">
            <w:pPr>
              <w:adjustRightInd w:val="0"/>
              <w:snapToGrid w:val="0"/>
              <w:jc w:val="center"/>
              <w:rPr>
                <w:szCs w:val="21"/>
              </w:rPr>
            </w:pPr>
            <w:r>
              <w:rPr>
                <w:szCs w:val="21"/>
              </w:rPr>
              <w:t>剧毒</w:t>
            </w:r>
          </w:p>
        </w:tc>
        <w:tc>
          <w:tcPr>
            <w:tcW w:w="149" w:type="pct"/>
            <w:vAlign w:val="center"/>
          </w:tcPr>
          <w:p w14:paraId="154D7604" w14:textId="77777777" w:rsidR="00436EED" w:rsidRDefault="00436EED">
            <w:pPr>
              <w:adjustRightInd w:val="0"/>
              <w:snapToGrid w:val="0"/>
              <w:jc w:val="center"/>
              <w:rPr>
                <w:szCs w:val="21"/>
              </w:rPr>
            </w:pPr>
            <w:r>
              <w:rPr>
                <w:szCs w:val="21"/>
              </w:rPr>
              <w:t>高毒</w:t>
            </w:r>
          </w:p>
        </w:tc>
        <w:tc>
          <w:tcPr>
            <w:tcW w:w="149" w:type="pct"/>
            <w:vAlign w:val="center"/>
          </w:tcPr>
          <w:p w14:paraId="57B53C3D" w14:textId="77777777" w:rsidR="00436EED" w:rsidRDefault="00436EED">
            <w:pPr>
              <w:adjustRightInd w:val="0"/>
              <w:snapToGrid w:val="0"/>
              <w:jc w:val="center"/>
              <w:rPr>
                <w:szCs w:val="21"/>
              </w:rPr>
            </w:pPr>
            <w:r>
              <w:rPr>
                <w:szCs w:val="21"/>
              </w:rPr>
              <w:t>易制毒</w:t>
            </w:r>
          </w:p>
        </w:tc>
        <w:tc>
          <w:tcPr>
            <w:tcW w:w="149" w:type="pct"/>
            <w:vAlign w:val="center"/>
          </w:tcPr>
          <w:p w14:paraId="5ED4CBC2" w14:textId="77777777" w:rsidR="00436EED" w:rsidRDefault="00436EED">
            <w:pPr>
              <w:adjustRightInd w:val="0"/>
              <w:snapToGrid w:val="0"/>
              <w:jc w:val="center"/>
              <w:rPr>
                <w:szCs w:val="21"/>
              </w:rPr>
            </w:pPr>
            <w:r>
              <w:rPr>
                <w:szCs w:val="21"/>
              </w:rPr>
              <w:t>易制爆</w:t>
            </w:r>
          </w:p>
        </w:tc>
        <w:tc>
          <w:tcPr>
            <w:tcW w:w="149" w:type="pct"/>
            <w:vAlign w:val="center"/>
          </w:tcPr>
          <w:p w14:paraId="2499C0AC" w14:textId="77777777" w:rsidR="00436EED" w:rsidRDefault="00436EED">
            <w:pPr>
              <w:adjustRightInd w:val="0"/>
              <w:snapToGrid w:val="0"/>
              <w:jc w:val="center"/>
              <w:rPr>
                <w:szCs w:val="21"/>
              </w:rPr>
            </w:pPr>
            <w:r>
              <w:rPr>
                <w:szCs w:val="21"/>
              </w:rPr>
              <w:t>重点监管</w:t>
            </w:r>
          </w:p>
        </w:tc>
        <w:tc>
          <w:tcPr>
            <w:tcW w:w="149" w:type="pct"/>
            <w:vAlign w:val="center"/>
          </w:tcPr>
          <w:p w14:paraId="39814F3E" w14:textId="77777777" w:rsidR="00436EED" w:rsidRDefault="00436EED">
            <w:pPr>
              <w:adjustRightInd w:val="0"/>
              <w:snapToGrid w:val="0"/>
              <w:jc w:val="center"/>
              <w:rPr>
                <w:szCs w:val="21"/>
              </w:rPr>
            </w:pPr>
            <w:r>
              <w:rPr>
                <w:szCs w:val="21"/>
              </w:rPr>
              <w:t>特别管控</w:t>
            </w:r>
          </w:p>
        </w:tc>
      </w:tr>
      <w:tr w:rsidR="006A6D98" w14:paraId="601EAD96" w14:textId="77777777" w:rsidTr="006A6D98">
        <w:trPr>
          <w:trHeight w:val="454"/>
        </w:trPr>
        <w:tc>
          <w:tcPr>
            <w:tcW w:w="5000" w:type="pct"/>
            <w:gridSpan w:val="18"/>
            <w:vAlign w:val="center"/>
          </w:tcPr>
          <w:p w14:paraId="10C13BC5" w14:textId="4CCBAD60" w:rsidR="006A6D98" w:rsidRPr="00D641D4" w:rsidRDefault="006A6D98">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危险化学品</w:t>
            </w:r>
          </w:p>
        </w:tc>
      </w:tr>
      <w:tr w:rsidR="00436EED" w14:paraId="58B6D185" w14:textId="77777777" w:rsidTr="00436EED">
        <w:trPr>
          <w:trHeight w:val="454"/>
        </w:trPr>
        <w:tc>
          <w:tcPr>
            <w:tcW w:w="149" w:type="pct"/>
            <w:vAlign w:val="center"/>
          </w:tcPr>
          <w:p w14:paraId="46BD25F8" w14:textId="77777777" w:rsidR="00436EED" w:rsidRDefault="00436EED">
            <w:pPr>
              <w:numPr>
                <w:ilvl w:val="0"/>
                <w:numId w:val="5"/>
              </w:numPr>
              <w:adjustRightInd w:val="0"/>
              <w:snapToGrid w:val="0"/>
              <w:ind w:left="0" w:firstLine="0"/>
              <w:jc w:val="center"/>
              <w:rPr>
                <w:szCs w:val="21"/>
              </w:rPr>
            </w:pPr>
          </w:p>
        </w:tc>
        <w:tc>
          <w:tcPr>
            <w:tcW w:w="330" w:type="pct"/>
            <w:vAlign w:val="center"/>
          </w:tcPr>
          <w:p w14:paraId="616686FD"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金属锆</w:t>
            </w:r>
          </w:p>
        </w:tc>
        <w:tc>
          <w:tcPr>
            <w:tcW w:w="223" w:type="pct"/>
            <w:vAlign w:val="center"/>
          </w:tcPr>
          <w:p w14:paraId="35558754"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1215</w:t>
            </w:r>
          </w:p>
        </w:tc>
        <w:tc>
          <w:tcPr>
            <w:tcW w:w="483" w:type="pct"/>
            <w:vAlign w:val="center"/>
          </w:tcPr>
          <w:p w14:paraId="2D357F2D" w14:textId="77777777" w:rsidR="00436EED" w:rsidRDefault="00436EED" w:rsidP="00C647B8">
            <w:pPr>
              <w:pStyle w:val="aff6"/>
              <w:spacing w:line="240" w:lineRule="auto"/>
              <w:jc w:val="center"/>
              <w:rPr>
                <w:rFonts w:ascii="Times New Roman" w:eastAsia="宋体" w:hAnsi="Times New Roman"/>
                <w:color w:val="auto"/>
                <w:sz w:val="21"/>
                <w:szCs w:val="21"/>
              </w:rPr>
            </w:pPr>
            <w:r w:rsidRPr="00895E67">
              <w:rPr>
                <w:rFonts w:ascii="Times New Roman" w:eastAsia="宋体" w:hAnsi="Times New Roman"/>
                <w:color w:val="auto"/>
                <w:sz w:val="21"/>
                <w:szCs w:val="21"/>
              </w:rPr>
              <w:t>7440-67-7</w:t>
            </w:r>
          </w:p>
        </w:tc>
        <w:tc>
          <w:tcPr>
            <w:tcW w:w="401" w:type="pct"/>
            <w:vAlign w:val="center"/>
          </w:tcPr>
          <w:p w14:paraId="785CBD22" w14:textId="77777777" w:rsidR="00436EED" w:rsidRPr="00895E67" w:rsidRDefault="00436EED" w:rsidP="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2858</w:t>
            </w:r>
          </w:p>
        </w:tc>
        <w:tc>
          <w:tcPr>
            <w:tcW w:w="994" w:type="pct"/>
            <w:vAlign w:val="center"/>
          </w:tcPr>
          <w:p w14:paraId="18D0AEC0" w14:textId="77777777" w:rsidR="00436EED" w:rsidRDefault="00436EED" w:rsidP="00895E67">
            <w:pPr>
              <w:pStyle w:val="aff6"/>
              <w:spacing w:line="240" w:lineRule="auto"/>
              <w:jc w:val="left"/>
              <w:rPr>
                <w:rFonts w:ascii="Times New Roman" w:eastAsia="宋体" w:hAnsi="Times New Roman"/>
                <w:color w:val="auto"/>
                <w:sz w:val="21"/>
                <w:szCs w:val="21"/>
              </w:rPr>
            </w:pPr>
            <w:r w:rsidRPr="00895E67">
              <w:rPr>
                <w:rFonts w:ascii="Times New Roman" w:eastAsia="宋体" w:hAnsi="Times New Roman" w:hint="eastAsia"/>
                <w:color w:val="auto"/>
                <w:sz w:val="21"/>
                <w:szCs w:val="21"/>
              </w:rPr>
              <w:t>易燃固体</w:t>
            </w:r>
            <w:r>
              <w:rPr>
                <w:rFonts w:ascii="Times New Roman" w:eastAsia="宋体" w:hAnsi="Times New Roman" w:hint="eastAsia"/>
                <w:color w:val="auto"/>
                <w:sz w:val="21"/>
                <w:szCs w:val="21"/>
              </w:rPr>
              <w:t>，</w:t>
            </w:r>
            <w:r w:rsidRPr="00895E67">
              <w:rPr>
                <w:rFonts w:ascii="Times New Roman" w:eastAsia="宋体" w:hAnsi="Times New Roman" w:hint="eastAsia"/>
                <w:color w:val="auto"/>
                <w:sz w:val="21"/>
                <w:szCs w:val="21"/>
              </w:rPr>
              <w:t>类别</w:t>
            </w:r>
            <w:r w:rsidRPr="00895E67">
              <w:rPr>
                <w:rFonts w:ascii="Times New Roman" w:eastAsia="宋体" w:hAnsi="Times New Roman" w:hint="eastAsia"/>
                <w:color w:val="auto"/>
                <w:sz w:val="21"/>
                <w:szCs w:val="21"/>
              </w:rPr>
              <w:t>2</w:t>
            </w:r>
          </w:p>
        </w:tc>
        <w:tc>
          <w:tcPr>
            <w:tcW w:w="248" w:type="pct"/>
            <w:vAlign w:val="center"/>
          </w:tcPr>
          <w:p w14:paraId="18CCB6B9"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color w:val="auto"/>
                <w:sz w:val="21"/>
                <w:szCs w:val="21"/>
              </w:rPr>
              <w:t>/</w:t>
            </w:r>
          </w:p>
        </w:tc>
        <w:tc>
          <w:tcPr>
            <w:tcW w:w="350" w:type="pct"/>
            <w:vAlign w:val="center"/>
          </w:tcPr>
          <w:p w14:paraId="008A88D0"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color w:val="auto"/>
                <w:sz w:val="21"/>
                <w:szCs w:val="21"/>
              </w:rPr>
              <w:t>/</w:t>
            </w:r>
          </w:p>
        </w:tc>
        <w:tc>
          <w:tcPr>
            <w:tcW w:w="247" w:type="pct"/>
            <w:vAlign w:val="center"/>
          </w:tcPr>
          <w:p w14:paraId="5DAF507A" w14:textId="77777777" w:rsidR="00436EED" w:rsidRDefault="00436EED">
            <w:pPr>
              <w:adjustRightInd w:val="0"/>
              <w:snapToGrid w:val="0"/>
              <w:jc w:val="center"/>
              <w:rPr>
                <w:color w:val="FF0000"/>
                <w:szCs w:val="21"/>
              </w:rPr>
            </w:pPr>
            <w:r>
              <w:rPr>
                <w:rFonts w:hint="eastAsia"/>
                <w:szCs w:val="21"/>
              </w:rPr>
              <w:t>乙</w:t>
            </w:r>
            <w:r>
              <w:rPr>
                <w:szCs w:val="21"/>
              </w:rPr>
              <w:t>类</w:t>
            </w:r>
          </w:p>
        </w:tc>
        <w:tc>
          <w:tcPr>
            <w:tcW w:w="240" w:type="pct"/>
            <w:vAlign w:val="center"/>
          </w:tcPr>
          <w:p w14:paraId="29AF4C03" w14:textId="77777777" w:rsidR="00436EED" w:rsidRDefault="00436EED">
            <w:pPr>
              <w:adjustRightInd w:val="0"/>
              <w:snapToGrid w:val="0"/>
              <w:jc w:val="center"/>
              <w:rPr>
                <w:color w:val="FF0000"/>
                <w:szCs w:val="21"/>
              </w:rPr>
            </w:pPr>
            <w:r>
              <w:rPr>
                <w:szCs w:val="21"/>
              </w:rPr>
              <w:t>/</w:t>
            </w:r>
          </w:p>
        </w:tc>
        <w:tc>
          <w:tcPr>
            <w:tcW w:w="272" w:type="pct"/>
            <w:vAlign w:val="center"/>
          </w:tcPr>
          <w:p w14:paraId="4503DF6A" w14:textId="77777777" w:rsidR="00436EED" w:rsidRDefault="00436EED">
            <w:pPr>
              <w:adjustRightInd w:val="0"/>
              <w:snapToGrid w:val="0"/>
              <w:jc w:val="center"/>
              <w:rPr>
                <w:szCs w:val="21"/>
              </w:rPr>
            </w:pPr>
            <w:r>
              <w:rPr>
                <w:szCs w:val="21"/>
              </w:rPr>
              <w:t>/</w:t>
            </w:r>
          </w:p>
        </w:tc>
        <w:tc>
          <w:tcPr>
            <w:tcW w:w="169" w:type="pct"/>
            <w:vAlign w:val="center"/>
          </w:tcPr>
          <w:p w14:paraId="409EB48F"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color w:val="auto"/>
                <w:sz w:val="21"/>
                <w:szCs w:val="21"/>
              </w:rPr>
              <w:t>轻度</w:t>
            </w:r>
          </w:p>
        </w:tc>
        <w:tc>
          <w:tcPr>
            <w:tcW w:w="149" w:type="pct"/>
            <w:vAlign w:val="center"/>
          </w:tcPr>
          <w:p w14:paraId="23819DA1"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149" w:type="pct"/>
            <w:vAlign w:val="center"/>
          </w:tcPr>
          <w:p w14:paraId="3E88EE7F"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149" w:type="pct"/>
            <w:vAlign w:val="center"/>
          </w:tcPr>
          <w:p w14:paraId="26326324"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149" w:type="pct"/>
            <w:vAlign w:val="center"/>
          </w:tcPr>
          <w:p w14:paraId="76123038" w14:textId="1D81B12E" w:rsidR="00436EED" w:rsidRDefault="0065555B">
            <w:pPr>
              <w:pStyle w:val="aff6"/>
              <w:spacing w:line="240" w:lineRule="auto"/>
              <w:jc w:val="center"/>
              <w:rPr>
                <w:rFonts w:ascii="Times New Roman" w:eastAsia="宋体" w:hAnsi="Times New Roman"/>
                <w:color w:val="FF0000"/>
                <w:sz w:val="21"/>
                <w:szCs w:val="21"/>
              </w:rPr>
            </w:pPr>
            <w:r w:rsidRPr="0059732D">
              <w:rPr>
                <w:rFonts w:ascii="Times New Roman" w:eastAsia="宋体" w:hAnsi="Times New Roman" w:hint="eastAsia"/>
                <w:color w:val="auto"/>
                <w:sz w:val="21"/>
                <w:szCs w:val="21"/>
              </w:rPr>
              <w:t>是</w:t>
            </w:r>
          </w:p>
        </w:tc>
        <w:tc>
          <w:tcPr>
            <w:tcW w:w="149" w:type="pct"/>
            <w:vAlign w:val="center"/>
          </w:tcPr>
          <w:p w14:paraId="32D0D3DF"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149" w:type="pct"/>
            <w:vAlign w:val="center"/>
          </w:tcPr>
          <w:p w14:paraId="105CF1D9" w14:textId="77777777" w:rsidR="00436EED" w:rsidRPr="00D641D4" w:rsidRDefault="00436EED">
            <w:pPr>
              <w:pStyle w:val="aff6"/>
              <w:spacing w:line="240" w:lineRule="auto"/>
              <w:jc w:val="center"/>
              <w:rPr>
                <w:rFonts w:ascii="Times New Roman" w:eastAsia="宋体" w:hAnsi="Times New Roman"/>
                <w:color w:val="auto"/>
                <w:sz w:val="21"/>
                <w:szCs w:val="21"/>
              </w:rPr>
            </w:pPr>
            <w:r w:rsidRPr="00D641D4">
              <w:rPr>
                <w:rFonts w:ascii="Times New Roman" w:eastAsia="宋体" w:hAnsi="Times New Roman" w:hint="eastAsia"/>
                <w:color w:val="auto"/>
                <w:sz w:val="21"/>
                <w:szCs w:val="21"/>
              </w:rPr>
              <w:t>/</w:t>
            </w:r>
          </w:p>
        </w:tc>
      </w:tr>
      <w:tr w:rsidR="00436EED" w14:paraId="1BC35C45" w14:textId="77777777" w:rsidTr="00436EED">
        <w:trPr>
          <w:trHeight w:val="454"/>
        </w:trPr>
        <w:tc>
          <w:tcPr>
            <w:tcW w:w="149" w:type="pct"/>
            <w:vAlign w:val="center"/>
          </w:tcPr>
          <w:p w14:paraId="7890C44A" w14:textId="77777777" w:rsidR="00436EED" w:rsidRDefault="00436EED">
            <w:pPr>
              <w:numPr>
                <w:ilvl w:val="0"/>
                <w:numId w:val="5"/>
              </w:numPr>
              <w:adjustRightInd w:val="0"/>
              <w:snapToGrid w:val="0"/>
              <w:ind w:left="0" w:firstLine="0"/>
              <w:jc w:val="center"/>
              <w:rPr>
                <w:szCs w:val="21"/>
              </w:rPr>
            </w:pPr>
          </w:p>
        </w:tc>
        <w:tc>
          <w:tcPr>
            <w:tcW w:w="330" w:type="pct"/>
            <w:vAlign w:val="center"/>
          </w:tcPr>
          <w:p w14:paraId="64C73714" w14:textId="77777777" w:rsidR="00436EED" w:rsidRDefault="00436EED">
            <w:pPr>
              <w:adjustRightInd w:val="0"/>
              <w:snapToGrid w:val="0"/>
              <w:jc w:val="center"/>
              <w:rPr>
                <w:szCs w:val="21"/>
              </w:rPr>
            </w:pPr>
            <w:r>
              <w:rPr>
                <w:rFonts w:hint="eastAsia"/>
                <w:szCs w:val="21"/>
              </w:rPr>
              <w:t>四氯化锆</w:t>
            </w:r>
          </w:p>
        </w:tc>
        <w:tc>
          <w:tcPr>
            <w:tcW w:w="223" w:type="pct"/>
            <w:vAlign w:val="center"/>
          </w:tcPr>
          <w:p w14:paraId="4998DF32" w14:textId="77777777" w:rsidR="00436EED" w:rsidRDefault="00436EED">
            <w:pPr>
              <w:adjustRightInd w:val="0"/>
              <w:snapToGrid w:val="0"/>
              <w:jc w:val="center"/>
              <w:rPr>
                <w:szCs w:val="21"/>
              </w:rPr>
            </w:pPr>
            <w:r>
              <w:rPr>
                <w:rFonts w:hint="eastAsia"/>
                <w:szCs w:val="21"/>
              </w:rPr>
              <w:t>2050</w:t>
            </w:r>
          </w:p>
        </w:tc>
        <w:tc>
          <w:tcPr>
            <w:tcW w:w="483" w:type="pct"/>
            <w:vAlign w:val="center"/>
          </w:tcPr>
          <w:p w14:paraId="08B74E58" w14:textId="77777777" w:rsidR="00436EED" w:rsidRDefault="00436EED" w:rsidP="00C647B8">
            <w:pPr>
              <w:pStyle w:val="aff6"/>
              <w:spacing w:line="240" w:lineRule="auto"/>
              <w:jc w:val="center"/>
              <w:rPr>
                <w:rFonts w:ascii="Times New Roman" w:eastAsia="宋体" w:hAnsi="Times New Roman"/>
                <w:color w:val="auto"/>
                <w:sz w:val="21"/>
                <w:szCs w:val="21"/>
              </w:rPr>
            </w:pPr>
            <w:r w:rsidRPr="00895E67">
              <w:rPr>
                <w:rFonts w:ascii="Times New Roman" w:eastAsia="宋体" w:hAnsi="Times New Roman"/>
                <w:color w:val="auto"/>
                <w:sz w:val="21"/>
                <w:szCs w:val="21"/>
              </w:rPr>
              <w:t>10026-11-6</w:t>
            </w:r>
          </w:p>
        </w:tc>
        <w:tc>
          <w:tcPr>
            <w:tcW w:w="401" w:type="pct"/>
            <w:vAlign w:val="center"/>
          </w:tcPr>
          <w:p w14:paraId="7B453CE3" w14:textId="77777777" w:rsidR="00436EED" w:rsidRPr="00895E67" w:rsidRDefault="00AD64B6" w:rsidP="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2503</w:t>
            </w:r>
          </w:p>
        </w:tc>
        <w:tc>
          <w:tcPr>
            <w:tcW w:w="994" w:type="pct"/>
            <w:vAlign w:val="center"/>
          </w:tcPr>
          <w:p w14:paraId="2A3DD623" w14:textId="77777777" w:rsidR="00436EED" w:rsidRPr="00895E67" w:rsidRDefault="00436EED" w:rsidP="00895E67">
            <w:pPr>
              <w:pStyle w:val="aff6"/>
              <w:spacing w:line="240" w:lineRule="auto"/>
              <w:jc w:val="left"/>
              <w:rPr>
                <w:rFonts w:ascii="Times New Roman" w:eastAsia="宋体" w:hAnsi="Times New Roman"/>
                <w:color w:val="auto"/>
                <w:sz w:val="21"/>
                <w:szCs w:val="21"/>
              </w:rPr>
            </w:pPr>
            <w:r w:rsidRPr="00895E67">
              <w:rPr>
                <w:rFonts w:ascii="Times New Roman" w:eastAsia="宋体" w:hAnsi="Times New Roman" w:hint="eastAsia"/>
                <w:color w:val="auto"/>
                <w:sz w:val="21"/>
                <w:szCs w:val="21"/>
              </w:rPr>
              <w:t>皮肤腐蚀</w:t>
            </w:r>
            <w:r w:rsidRPr="00895E67">
              <w:rPr>
                <w:rFonts w:ascii="Times New Roman" w:eastAsia="宋体" w:hAnsi="Times New Roman" w:hint="eastAsia"/>
                <w:color w:val="auto"/>
                <w:sz w:val="21"/>
                <w:szCs w:val="21"/>
              </w:rPr>
              <w:t>/</w:t>
            </w:r>
            <w:r w:rsidRPr="00895E67">
              <w:rPr>
                <w:rFonts w:ascii="Times New Roman" w:eastAsia="宋体" w:hAnsi="Times New Roman" w:hint="eastAsia"/>
                <w:color w:val="auto"/>
                <w:sz w:val="21"/>
                <w:szCs w:val="21"/>
              </w:rPr>
              <w:t>刺激</w:t>
            </w:r>
            <w:r>
              <w:rPr>
                <w:rFonts w:ascii="Times New Roman" w:eastAsia="宋体" w:hAnsi="Times New Roman" w:hint="eastAsia"/>
                <w:color w:val="auto"/>
                <w:sz w:val="21"/>
                <w:szCs w:val="21"/>
              </w:rPr>
              <w:t>，</w:t>
            </w:r>
            <w:r w:rsidRPr="00895E67">
              <w:rPr>
                <w:rFonts w:ascii="Times New Roman" w:eastAsia="宋体" w:hAnsi="Times New Roman" w:hint="eastAsia"/>
                <w:color w:val="auto"/>
                <w:sz w:val="21"/>
                <w:szCs w:val="21"/>
              </w:rPr>
              <w:t>类别</w:t>
            </w:r>
            <w:r w:rsidRPr="00895E67">
              <w:rPr>
                <w:rFonts w:ascii="Times New Roman" w:eastAsia="宋体" w:hAnsi="Times New Roman" w:hint="eastAsia"/>
                <w:color w:val="auto"/>
                <w:sz w:val="21"/>
                <w:szCs w:val="21"/>
              </w:rPr>
              <w:t>1C</w:t>
            </w:r>
          </w:p>
          <w:p w14:paraId="214CD85B" w14:textId="77777777" w:rsidR="00436EED" w:rsidRDefault="00436EED" w:rsidP="00895E67">
            <w:pPr>
              <w:pStyle w:val="aff6"/>
              <w:spacing w:line="240" w:lineRule="auto"/>
              <w:jc w:val="left"/>
              <w:rPr>
                <w:rFonts w:ascii="Times New Roman" w:eastAsia="宋体" w:hAnsi="Times New Roman"/>
                <w:color w:val="auto"/>
                <w:sz w:val="21"/>
                <w:szCs w:val="21"/>
              </w:rPr>
            </w:pPr>
            <w:r w:rsidRPr="00895E67">
              <w:rPr>
                <w:rFonts w:ascii="Times New Roman" w:eastAsia="宋体" w:hAnsi="Times New Roman" w:hint="eastAsia"/>
                <w:color w:val="auto"/>
                <w:sz w:val="21"/>
                <w:szCs w:val="21"/>
              </w:rPr>
              <w:t>严重眼损伤</w:t>
            </w:r>
            <w:r w:rsidRPr="00895E67">
              <w:rPr>
                <w:rFonts w:ascii="Times New Roman" w:eastAsia="宋体" w:hAnsi="Times New Roman" w:hint="eastAsia"/>
                <w:color w:val="auto"/>
                <w:sz w:val="21"/>
                <w:szCs w:val="21"/>
              </w:rPr>
              <w:t>/</w:t>
            </w:r>
            <w:r w:rsidRPr="00895E67">
              <w:rPr>
                <w:rFonts w:ascii="Times New Roman" w:eastAsia="宋体" w:hAnsi="Times New Roman" w:hint="eastAsia"/>
                <w:color w:val="auto"/>
                <w:sz w:val="21"/>
                <w:szCs w:val="21"/>
              </w:rPr>
              <w:t>眼刺激</w:t>
            </w:r>
            <w:r>
              <w:rPr>
                <w:rFonts w:ascii="Times New Roman" w:eastAsia="宋体" w:hAnsi="Times New Roman" w:hint="eastAsia"/>
                <w:color w:val="auto"/>
                <w:sz w:val="21"/>
                <w:szCs w:val="21"/>
              </w:rPr>
              <w:t>，</w:t>
            </w:r>
            <w:r w:rsidRPr="00895E67">
              <w:rPr>
                <w:rFonts w:ascii="Times New Roman" w:eastAsia="宋体" w:hAnsi="Times New Roman" w:hint="eastAsia"/>
                <w:color w:val="auto"/>
                <w:sz w:val="21"/>
                <w:szCs w:val="21"/>
              </w:rPr>
              <w:t>类别</w:t>
            </w:r>
            <w:r w:rsidRPr="00895E67">
              <w:rPr>
                <w:rFonts w:ascii="Times New Roman" w:eastAsia="宋体" w:hAnsi="Times New Roman" w:hint="eastAsia"/>
                <w:color w:val="auto"/>
                <w:sz w:val="21"/>
                <w:szCs w:val="21"/>
              </w:rPr>
              <w:t>1</w:t>
            </w:r>
          </w:p>
        </w:tc>
        <w:tc>
          <w:tcPr>
            <w:tcW w:w="248" w:type="pct"/>
            <w:vAlign w:val="center"/>
          </w:tcPr>
          <w:p w14:paraId="1C14D428"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350" w:type="pct"/>
            <w:vAlign w:val="center"/>
          </w:tcPr>
          <w:p w14:paraId="661BC5BD"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247" w:type="pct"/>
            <w:vAlign w:val="center"/>
          </w:tcPr>
          <w:p w14:paraId="527DE13D" w14:textId="77777777" w:rsidR="00436EED" w:rsidRDefault="00436EED">
            <w:pPr>
              <w:adjustRightInd w:val="0"/>
              <w:snapToGrid w:val="0"/>
              <w:jc w:val="center"/>
              <w:rPr>
                <w:szCs w:val="21"/>
              </w:rPr>
            </w:pPr>
            <w:r>
              <w:rPr>
                <w:szCs w:val="21"/>
              </w:rPr>
              <w:t>戊类</w:t>
            </w:r>
          </w:p>
        </w:tc>
        <w:tc>
          <w:tcPr>
            <w:tcW w:w="240" w:type="pct"/>
            <w:vAlign w:val="center"/>
          </w:tcPr>
          <w:p w14:paraId="4236CB7C"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272" w:type="pct"/>
            <w:vAlign w:val="center"/>
          </w:tcPr>
          <w:p w14:paraId="4B292438" w14:textId="77777777" w:rsidR="00436EED" w:rsidRDefault="00436EED">
            <w:pPr>
              <w:adjustRightInd w:val="0"/>
              <w:snapToGrid w:val="0"/>
              <w:jc w:val="center"/>
              <w:rPr>
                <w:szCs w:val="21"/>
              </w:rPr>
            </w:pPr>
            <w:r>
              <w:rPr>
                <w:szCs w:val="21"/>
              </w:rPr>
              <w:t>/</w:t>
            </w:r>
          </w:p>
        </w:tc>
        <w:tc>
          <w:tcPr>
            <w:tcW w:w="169" w:type="pct"/>
            <w:vAlign w:val="center"/>
          </w:tcPr>
          <w:p w14:paraId="045F5FD3"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中度</w:t>
            </w:r>
          </w:p>
        </w:tc>
        <w:tc>
          <w:tcPr>
            <w:tcW w:w="149" w:type="pct"/>
            <w:vAlign w:val="center"/>
          </w:tcPr>
          <w:p w14:paraId="59EBCF35"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149" w:type="pct"/>
            <w:vAlign w:val="center"/>
          </w:tcPr>
          <w:p w14:paraId="46790EE0"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149" w:type="pct"/>
            <w:vAlign w:val="center"/>
          </w:tcPr>
          <w:p w14:paraId="2D3C936C"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149" w:type="pct"/>
            <w:vAlign w:val="center"/>
          </w:tcPr>
          <w:p w14:paraId="07F06D3B"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149" w:type="pct"/>
            <w:vAlign w:val="center"/>
          </w:tcPr>
          <w:p w14:paraId="2D9B1F7D" w14:textId="77777777" w:rsidR="00436EED" w:rsidRDefault="00436EED">
            <w:pPr>
              <w:pStyle w:val="aff6"/>
              <w:spacing w:line="240" w:lineRule="auto"/>
              <w:jc w:val="center"/>
              <w:rPr>
                <w:rFonts w:ascii="Times New Roman" w:eastAsia="宋体" w:hAnsi="Times New Roman"/>
                <w:color w:val="FF0000"/>
                <w:sz w:val="21"/>
                <w:szCs w:val="21"/>
              </w:rPr>
            </w:pPr>
            <w:r>
              <w:rPr>
                <w:rFonts w:ascii="Times New Roman" w:eastAsia="宋体" w:hAnsi="Times New Roman"/>
                <w:color w:val="auto"/>
                <w:sz w:val="21"/>
                <w:szCs w:val="21"/>
              </w:rPr>
              <w:t>/</w:t>
            </w:r>
          </w:p>
        </w:tc>
        <w:tc>
          <w:tcPr>
            <w:tcW w:w="149" w:type="pct"/>
            <w:vAlign w:val="center"/>
          </w:tcPr>
          <w:p w14:paraId="3313DAF3" w14:textId="77777777" w:rsidR="00436EED" w:rsidRPr="00D641D4" w:rsidRDefault="00436EED">
            <w:pPr>
              <w:pStyle w:val="aff6"/>
              <w:spacing w:line="240" w:lineRule="auto"/>
              <w:jc w:val="center"/>
              <w:rPr>
                <w:rFonts w:ascii="Times New Roman" w:eastAsia="宋体" w:hAnsi="Times New Roman"/>
                <w:color w:val="auto"/>
                <w:sz w:val="21"/>
                <w:szCs w:val="21"/>
              </w:rPr>
            </w:pPr>
            <w:r w:rsidRPr="00D641D4">
              <w:rPr>
                <w:rFonts w:ascii="Times New Roman" w:eastAsia="宋体" w:hAnsi="Times New Roman" w:hint="eastAsia"/>
                <w:color w:val="auto"/>
                <w:sz w:val="21"/>
                <w:szCs w:val="21"/>
              </w:rPr>
              <w:t>/</w:t>
            </w:r>
          </w:p>
        </w:tc>
      </w:tr>
      <w:tr w:rsidR="00436EED" w14:paraId="26BEEE97" w14:textId="77777777" w:rsidTr="00436EED">
        <w:trPr>
          <w:trHeight w:val="454"/>
        </w:trPr>
        <w:tc>
          <w:tcPr>
            <w:tcW w:w="149" w:type="pct"/>
            <w:vAlign w:val="center"/>
          </w:tcPr>
          <w:p w14:paraId="2A5BC1B3" w14:textId="77777777" w:rsidR="00436EED" w:rsidRDefault="00436EED">
            <w:pPr>
              <w:numPr>
                <w:ilvl w:val="0"/>
                <w:numId w:val="5"/>
              </w:numPr>
              <w:adjustRightInd w:val="0"/>
              <w:snapToGrid w:val="0"/>
              <w:ind w:left="0" w:firstLine="0"/>
              <w:jc w:val="center"/>
              <w:rPr>
                <w:szCs w:val="21"/>
              </w:rPr>
            </w:pPr>
          </w:p>
        </w:tc>
        <w:tc>
          <w:tcPr>
            <w:tcW w:w="330" w:type="pct"/>
            <w:vAlign w:val="center"/>
          </w:tcPr>
          <w:p w14:paraId="1D22C4B3" w14:textId="77777777" w:rsidR="00436EED" w:rsidRPr="0027181F" w:rsidRDefault="00436EED">
            <w:pPr>
              <w:adjustRightInd w:val="0"/>
              <w:snapToGrid w:val="0"/>
              <w:jc w:val="center"/>
              <w:rPr>
                <w:szCs w:val="21"/>
              </w:rPr>
            </w:pPr>
            <w:r w:rsidRPr="0027181F">
              <w:rPr>
                <w:rFonts w:hint="eastAsia"/>
                <w:szCs w:val="21"/>
              </w:rPr>
              <w:t>氩</w:t>
            </w:r>
            <w:r w:rsidRPr="0027181F">
              <w:rPr>
                <w:rFonts w:hint="eastAsia"/>
                <w:szCs w:val="21"/>
              </w:rPr>
              <w:t>[</w:t>
            </w:r>
            <w:r w:rsidRPr="0027181F">
              <w:rPr>
                <w:rFonts w:hint="eastAsia"/>
                <w:szCs w:val="21"/>
              </w:rPr>
              <w:t>压缩的或液化的</w:t>
            </w:r>
            <w:r w:rsidRPr="0027181F">
              <w:rPr>
                <w:rFonts w:hint="eastAsia"/>
                <w:szCs w:val="21"/>
              </w:rPr>
              <w:t>]</w:t>
            </w:r>
          </w:p>
        </w:tc>
        <w:tc>
          <w:tcPr>
            <w:tcW w:w="223" w:type="pct"/>
            <w:vAlign w:val="center"/>
          </w:tcPr>
          <w:p w14:paraId="59E0C43E" w14:textId="77777777" w:rsidR="00436EED" w:rsidRDefault="00436EED">
            <w:pPr>
              <w:adjustRightInd w:val="0"/>
              <w:snapToGrid w:val="0"/>
              <w:jc w:val="center"/>
              <w:rPr>
                <w:szCs w:val="21"/>
              </w:rPr>
            </w:pPr>
            <w:r>
              <w:rPr>
                <w:rFonts w:hint="eastAsia"/>
                <w:szCs w:val="21"/>
              </w:rPr>
              <w:t>2505</w:t>
            </w:r>
          </w:p>
        </w:tc>
        <w:tc>
          <w:tcPr>
            <w:tcW w:w="483" w:type="pct"/>
            <w:vAlign w:val="center"/>
          </w:tcPr>
          <w:p w14:paraId="1ED567BA" w14:textId="77777777" w:rsidR="00436EED" w:rsidRDefault="00436EED" w:rsidP="00C647B8">
            <w:pPr>
              <w:pStyle w:val="aff6"/>
              <w:spacing w:line="240" w:lineRule="auto"/>
              <w:jc w:val="center"/>
              <w:rPr>
                <w:rFonts w:ascii="Times New Roman" w:eastAsia="宋体" w:hAnsi="Times New Roman"/>
                <w:color w:val="auto"/>
                <w:sz w:val="21"/>
                <w:szCs w:val="21"/>
              </w:rPr>
            </w:pPr>
            <w:r w:rsidRPr="00895E67">
              <w:rPr>
                <w:rFonts w:ascii="Times New Roman" w:eastAsia="宋体" w:hAnsi="Times New Roman"/>
                <w:color w:val="auto"/>
                <w:sz w:val="21"/>
                <w:szCs w:val="21"/>
              </w:rPr>
              <w:t>7440-37-1</w:t>
            </w:r>
          </w:p>
        </w:tc>
        <w:tc>
          <w:tcPr>
            <w:tcW w:w="401" w:type="pct"/>
            <w:vAlign w:val="center"/>
          </w:tcPr>
          <w:p w14:paraId="7BF8FEF1" w14:textId="77777777" w:rsidR="00436EED" w:rsidRDefault="00D76449" w:rsidP="00436EED">
            <w:pPr>
              <w:widowControl/>
              <w:snapToGrid w:val="0"/>
              <w:jc w:val="center"/>
              <w:rPr>
                <w:kern w:val="0"/>
                <w:szCs w:val="21"/>
              </w:rPr>
            </w:pPr>
            <w:r>
              <w:rPr>
                <w:rFonts w:hint="eastAsia"/>
                <w:kern w:val="0"/>
                <w:szCs w:val="21"/>
              </w:rPr>
              <w:t>1951</w:t>
            </w:r>
          </w:p>
        </w:tc>
        <w:tc>
          <w:tcPr>
            <w:tcW w:w="994" w:type="pct"/>
            <w:vAlign w:val="center"/>
          </w:tcPr>
          <w:p w14:paraId="1A59627B" w14:textId="77777777" w:rsidR="00436EED" w:rsidRDefault="00436EED" w:rsidP="00895E67">
            <w:pPr>
              <w:widowControl/>
              <w:snapToGrid w:val="0"/>
              <w:jc w:val="left"/>
              <w:rPr>
                <w:kern w:val="0"/>
                <w:szCs w:val="21"/>
              </w:rPr>
            </w:pPr>
            <w:r>
              <w:rPr>
                <w:rFonts w:hint="eastAsia"/>
                <w:kern w:val="0"/>
                <w:szCs w:val="21"/>
              </w:rPr>
              <w:t>加压气体</w:t>
            </w:r>
          </w:p>
        </w:tc>
        <w:tc>
          <w:tcPr>
            <w:tcW w:w="248" w:type="pct"/>
            <w:vAlign w:val="center"/>
          </w:tcPr>
          <w:p w14:paraId="7223D721"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w:t>
            </w:r>
          </w:p>
        </w:tc>
        <w:tc>
          <w:tcPr>
            <w:tcW w:w="350" w:type="pct"/>
            <w:vAlign w:val="center"/>
          </w:tcPr>
          <w:p w14:paraId="64011402"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w:t>
            </w:r>
          </w:p>
        </w:tc>
        <w:tc>
          <w:tcPr>
            <w:tcW w:w="247" w:type="pct"/>
            <w:vAlign w:val="center"/>
          </w:tcPr>
          <w:p w14:paraId="186976DB" w14:textId="77777777" w:rsidR="00436EED" w:rsidRDefault="00436EED">
            <w:pPr>
              <w:adjustRightInd w:val="0"/>
              <w:snapToGrid w:val="0"/>
              <w:jc w:val="center"/>
              <w:rPr>
                <w:szCs w:val="21"/>
              </w:rPr>
            </w:pPr>
            <w:r>
              <w:rPr>
                <w:rFonts w:hint="eastAsia"/>
                <w:szCs w:val="21"/>
              </w:rPr>
              <w:t>戊类</w:t>
            </w:r>
          </w:p>
        </w:tc>
        <w:tc>
          <w:tcPr>
            <w:tcW w:w="240" w:type="pct"/>
            <w:vAlign w:val="center"/>
          </w:tcPr>
          <w:p w14:paraId="21017924"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w:t>
            </w:r>
          </w:p>
        </w:tc>
        <w:tc>
          <w:tcPr>
            <w:tcW w:w="272" w:type="pct"/>
            <w:vAlign w:val="center"/>
          </w:tcPr>
          <w:p w14:paraId="50911BCA" w14:textId="77777777" w:rsidR="00436EED" w:rsidRDefault="00436EED">
            <w:pPr>
              <w:adjustRightInd w:val="0"/>
              <w:snapToGrid w:val="0"/>
              <w:jc w:val="center"/>
              <w:rPr>
                <w:szCs w:val="21"/>
              </w:rPr>
            </w:pPr>
            <w:r>
              <w:rPr>
                <w:rFonts w:hint="eastAsia"/>
                <w:szCs w:val="21"/>
              </w:rPr>
              <w:t>/</w:t>
            </w:r>
          </w:p>
        </w:tc>
        <w:tc>
          <w:tcPr>
            <w:tcW w:w="169" w:type="pct"/>
            <w:vAlign w:val="center"/>
          </w:tcPr>
          <w:p w14:paraId="69E3F9AF"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轻度</w:t>
            </w:r>
          </w:p>
        </w:tc>
        <w:tc>
          <w:tcPr>
            <w:tcW w:w="149" w:type="pct"/>
            <w:vAlign w:val="center"/>
          </w:tcPr>
          <w:p w14:paraId="69EE9E97"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w:t>
            </w:r>
          </w:p>
        </w:tc>
        <w:tc>
          <w:tcPr>
            <w:tcW w:w="149" w:type="pct"/>
            <w:vAlign w:val="center"/>
          </w:tcPr>
          <w:p w14:paraId="0246F5E7"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w:t>
            </w:r>
          </w:p>
        </w:tc>
        <w:tc>
          <w:tcPr>
            <w:tcW w:w="149" w:type="pct"/>
            <w:vAlign w:val="center"/>
          </w:tcPr>
          <w:p w14:paraId="775459BC"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w:t>
            </w:r>
          </w:p>
        </w:tc>
        <w:tc>
          <w:tcPr>
            <w:tcW w:w="149" w:type="pct"/>
            <w:vAlign w:val="center"/>
          </w:tcPr>
          <w:p w14:paraId="7A0371B0"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w:t>
            </w:r>
          </w:p>
        </w:tc>
        <w:tc>
          <w:tcPr>
            <w:tcW w:w="149" w:type="pct"/>
            <w:vAlign w:val="center"/>
          </w:tcPr>
          <w:p w14:paraId="712D6F89" w14:textId="77777777" w:rsidR="00436EED" w:rsidRDefault="00436EED">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w:t>
            </w:r>
          </w:p>
        </w:tc>
        <w:tc>
          <w:tcPr>
            <w:tcW w:w="149" w:type="pct"/>
            <w:vAlign w:val="center"/>
          </w:tcPr>
          <w:p w14:paraId="771CCBAF" w14:textId="77777777" w:rsidR="00436EED" w:rsidRPr="00D641D4" w:rsidRDefault="00436EED">
            <w:pPr>
              <w:pStyle w:val="aff6"/>
              <w:spacing w:line="240" w:lineRule="auto"/>
              <w:jc w:val="center"/>
              <w:rPr>
                <w:rFonts w:ascii="Times New Roman" w:eastAsia="宋体" w:hAnsi="Times New Roman"/>
                <w:color w:val="auto"/>
                <w:sz w:val="21"/>
                <w:szCs w:val="21"/>
              </w:rPr>
            </w:pPr>
            <w:r w:rsidRPr="00D641D4">
              <w:rPr>
                <w:rFonts w:ascii="Times New Roman" w:eastAsia="宋体" w:hAnsi="Times New Roman" w:hint="eastAsia"/>
                <w:color w:val="auto"/>
                <w:sz w:val="21"/>
                <w:szCs w:val="21"/>
              </w:rPr>
              <w:t>/</w:t>
            </w:r>
          </w:p>
        </w:tc>
      </w:tr>
      <w:tr w:rsidR="006A6D98" w14:paraId="5964045E" w14:textId="77777777" w:rsidTr="006A6D98">
        <w:trPr>
          <w:trHeight w:val="454"/>
        </w:trPr>
        <w:tc>
          <w:tcPr>
            <w:tcW w:w="5000" w:type="pct"/>
            <w:gridSpan w:val="18"/>
            <w:vAlign w:val="center"/>
          </w:tcPr>
          <w:p w14:paraId="2A88B3BC" w14:textId="369185C7" w:rsidR="006A6D98" w:rsidRPr="00D641D4" w:rsidRDefault="006A6D98">
            <w:pPr>
              <w:pStyle w:val="aff6"/>
              <w:spacing w:line="240" w:lineRule="auto"/>
              <w:jc w:val="center"/>
              <w:rPr>
                <w:rFonts w:ascii="Times New Roman" w:eastAsia="宋体" w:hAnsi="Times New Roman"/>
                <w:color w:val="auto"/>
                <w:sz w:val="21"/>
                <w:szCs w:val="21"/>
              </w:rPr>
            </w:pPr>
            <w:r>
              <w:rPr>
                <w:rFonts w:ascii="Times New Roman" w:eastAsia="宋体" w:hAnsi="Times New Roman" w:hint="eastAsia"/>
                <w:color w:val="auto"/>
                <w:sz w:val="21"/>
                <w:szCs w:val="21"/>
              </w:rPr>
              <w:t>非危险化学品</w:t>
            </w:r>
          </w:p>
        </w:tc>
      </w:tr>
      <w:tr w:rsidR="0059732D" w:rsidRPr="0059732D" w14:paraId="1C824D4E" w14:textId="77777777" w:rsidTr="00436EED">
        <w:trPr>
          <w:trHeight w:val="454"/>
        </w:trPr>
        <w:tc>
          <w:tcPr>
            <w:tcW w:w="149" w:type="pct"/>
            <w:vAlign w:val="center"/>
          </w:tcPr>
          <w:p w14:paraId="2349FA1A" w14:textId="77777777" w:rsidR="006A6D98" w:rsidRPr="0059732D" w:rsidRDefault="006A6D98">
            <w:pPr>
              <w:numPr>
                <w:ilvl w:val="0"/>
                <w:numId w:val="5"/>
              </w:numPr>
              <w:adjustRightInd w:val="0"/>
              <w:snapToGrid w:val="0"/>
              <w:ind w:left="0" w:firstLine="0"/>
              <w:jc w:val="center"/>
              <w:rPr>
                <w:szCs w:val="21"/>
              </w:rPr>
            </w:pPr>
          </w:p>
        </w:tc>
        <w:tc>
          <w:tcPr>
            <w:tcW w:w="330" w:type="pct"/>
            <w:vAlign w:val="center"/>
          </w:tcPr>
          <w:p w14:paraId="680C8A3D" w14:textId="07C5F6C4" w:rsidR="006A6D98" w:rsidRPr="0059732D" w:rsidRDefault="006A6D98">
            <w:pPr>
              <w:adjustRightInd w:val="0"/>
              <w:snapToGrid w:val="0"/>
              <w:jc w:val="center"/>
              <w:rPr>
                <w:szCs w:val="21"/>
              </w:rPr>
            </w:pPr>
            <w:r w:rsidRPr="0059732D">
              <w:rPr>
                <w:rFonts w:hint="eastAsia"/>
                <w:szCs w:val="21"/>
              </w:rPr>
              <w:t>镁锭</w:t>
            </w:r>
          </w:p>
        </w:tc>
        <w:tc>
          <w:tcPr>
            <w:tcW w:w="223" w:type="pct"/>
            <w:vAlign w:val="center"/>
          </w:tcPr>
          <w:p w14:paraId="44203B59" w14:textId="0620052C" w:rsidR="006A6D98" w:rsidRPr="0059732D" w:rsidRDefault="006A6D98">
            <w:pPr>
              <w:adjustRightInd w:val="0"/>
              <w:snapToGrid w:val="0"/>
              <w:jc w:val="center"/>
              <w:rPr>
                <w:szCs w:val="21"/>
              </w:rPr>
            </w:pPr>
            <w:r w:rsidRPr="0059732D">
              <w:rPr>
                <w:rFonts w:hint="eastAsia"/>
                <w:szCs w:val="21"/>
              </w:rPr>
              <w:t>/</w:t>
            </w:r>
          </w:p>
        </w:tc>
        <w:tc>
          <w:tcPr>
            <w:tcW w:w="483" w:type="pct"/>
            <w:vAlign w:val="center"/>
          </w:tcPr>
          <w:p w14:paraId="2391A278" w14:textId="4B473744" w:rsidR="006A6D98" w:rsidRPr="0059732D" w:rsidRDefault="006A6D98" w:rsidP="00C647B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color w:val="auto"/>
                <w:sz w:val="21"/>
                <w:szCs w:val="21"/>
              </w:rPr>
              <w:t>7439-95-4</w:t>
            </w:r>
          </w:p>
        </w:tc>
        <w:tc>
          <w:tcPr>
            <w:tcW w:w="401" w:type="pct"/>
            <w:vAlign w:val="center"/>
          </w:tcPr>
          <w:p w14:paraId="2512A6F8" w14:textId="157317D1" w:rsidR="006A6D98" w:rsidRPr="0059732D" w:rsidRDefault="006A6D98" w:rsidP="00436EED">
            <w:pPr>
              <w:widowControl/>
              <w:snapToGrid w:val="0"/>
              <w:jc w:val="center"/>
              <w:rPr>
                <w:kern w:val="0"/>
                <w:szCs w:val="21"/>
              </w:rPr>
            </w:pPr>
            <w:r w:rsidRPr="0059732D">
              <w:rPr>
                <w:rFonts w:hint="eastAsia"/>
                <w:kern w:val="0"/>
                <w:szCs w:val="21"/>
              </w:rPr>
              <w:t>/</w:t>
            </w:r>
          </w:p>
        </w:tc>
        <w:tc>
          <w:tcPr>
            <w:tcW w:w="994" w:type="pct"/>
            <w:vAlign w:val="center"/>
          </w:tcPr>
          <w:p w14:paraId="579C359C" w14:textId="7B65748E" w:rsidR="006A6D98" w:rsidRPr="0059732D" w:rsidRDefault="006A6D98" w:rsidP="00895E67">
            <w:pPr>
              <w:widowControl/>
              <w:snapToGrid w:val="0"/>
              <w:jc w:val="left"/>
              <w:rPr>
                <w:kern w:val="0"/>
                <w:szCs w:val="21"/>
              </w:rPr>
            </w:pPr>
            <w:r w:rsidRPr="0059732D">
              <w:rPr>
                <w:rFonts w:hint="eastAsia"/>
                <w:kern w:val="0"/>
                <w:szCs w:val="21"/>
              </w:rPr>
              <w:t>/</w:t>
            </w:r>
          </w:p>
        </w:tc>
        <w:tc>
          <w:tcPr>
            <w:tcW w:w="248" w:type="pct"/>
            <w:vAlign w:val="center"/>
          </w:tcPr>
          <w:p w14:paraId="1EC18062" w14:textId="3F7B0782"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c>
          <w:tcPr>
            <w:tcW w:w="350" w:type="pct"/>
            <w:vAlign w:val="center"/>
          </w:tcPr>
          <w:p w14:paraId="0066F9DC" w14:textId="6D2BAC39"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c>
          <w:tcPr>
            <w:tcW w:w="247" w:type="pct"/>
            <w:vAlign w:val="center"/>
          </w:tcPr>
          <w:p w14:paraId="098C20A0" w14:textId="474CECF7" w:rsidR="006A6D98" w:rsidRPr="0059732D" w:rsidRDefault="006A6D98">
            <w:pPr>
              <w:adjustRightInd w:val="0"/>
              <w:snapToGrid w:val="0"/>
              <w:jc w:val="center"/>
              <w:rPr>
                <w:szCs w:val="21"/>
              </w:rPr>
            </w:pPr>
            <w:r w:rsidRPr="0059732D">
              <w:rPr>
                <w:rFonts w:hint="eastAsia"/>
                <w:szCs w:val="21"/>
              </w:rPr>
              <w:t>丁类</w:t>
            </w:r>
          </w:p>
        </w:tc>
        <w:tc>
          <w:tcPr>
            <w:tcW w:w="240" w:type="pct"/>
            <w:vAlign w:val="center"/>
          </w:tcPr>
          <w:p w14:paraId="5FCC5A57" w14:textId="77EF2822"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c>
          <w:tcPr>
            <w:tcW w:w="272" w:type="pct"/>
            <w:vAlign w:val="center"/>
          </w:tcPr>
          <w:p w14:paraId="3DB29702" w14:textId="5A5131C5" w:rsidR="006A6D98" w:rsidRPr="0059732D" w:rsidRDefault="006A6D98">
            <w:pPr>
              <w:adjustRightInd w:val="0"/>
              <w:snapToGrid w:val="0"/>
              <w:jc w:val="center"/>
              <w:rPr>
                <w:szCs w:val="21"/>
              </w:rPr>
            </w:pPr>
            <w:r w:rsidRPr="0059732D">
              <w:rPr>
                <w:rFonts w:hint="eastAsia"/>
                <w:szCs w:val="21"/>
              </w:rPr>
              <w:t>/</w:t>
            </w:r>
          </w:p>
        </w:tc>
        <w:tc>
          <w:tcPr>
            <w:tcW w:w="169" w:type="pct"/>
            <w:vAlign w:val="center"/>
          </w:tcPr>
          <w:p w14:paraId="0758095D" w14:textId="606F8D68"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c>
          <w:tcPr>
            <w:tcW w:w="149" w:type="pct"/>
            <w:vAlign w:val="center"/>
          </w:tcPr>
          <w:p w14:paraId="576BDBE6" w14:textId="7E355E4C"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c>
          <w:tcPr>
            <w:tcW w:w="149" w:type="pct"/>
            <w:vAlign w:val="center"/>
          </w:tcPr>
          <w:p w14:paraId="5FDFD959" w14:textId="3290BC1A"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c>
          <w:tcPr>
            <w:tcW w:w="149" w:type="pct"/>
            <w:vAlign w:val="center"/>
          </w:tcPr>
          <w:p w14:paraId="29A22086" w14:textId="758D0BCE"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c>
          <w:tcPr>
            <w:tcW w:w="149" w:type="pct"/>
            <w:vAlign w:val="center"/>
          </w:tcPr>
          <w:p w14:paraId="4BC66B74" w14:textId="3F0AE049"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c>
          <w:tcPr>
            <w:tcW w:w="149" w:type="pct"/>
            <w:vAlign w:val="center"/>
          </w:tcPr>
          <w:p w14:paraId="16151284" w14:textId="1F4B3381"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c>
          <w:tcPr>
            <w:tcW w:w="149" w:type="pct"/>
            <w:vAlign w:val="center"/>
          </w:tcPr>
          <w:p w14:paraId="41740F78" w14:textId="23038D51" w:rsidR="006A6D98" w:rsidRPr="0059732D" w:rsidRDefault="006A6D98">
            <w:pPr>
              <w:pStyle w:val="aff6"/>
              <w:spacing w:line="240" w:lineRule="auto"/>
              <w:jc w:val="center"/>
              <w:rPr>
                <w:rFonts w:ascii="Times New Roman" w:eastAsia="宋体" w:hAnsi="Times New Roman"/>
                <w:color w:val="auto"/>
                <w:sz w:val="21"/>
                <w:szCs w:val="21"/>
              </w:rPr>
            </w:pPr>
            <w:r w:rsidRPr="0059732D">
              <w:rPr>
                <w:rFonts w:ascii="Times New Roman" w:eastAsia="宋体" w:hAnsi="Times New Roman" w:hint="eastAsia"/>
                <w:color w:val="auto"/>
                <w:sz w:val="21"/>
                <w:szCs w:val="21"/>
              </w:rPr>
              <w:t>/</w:t>
            </w:r>
          </w:p>
        </w:tc>
      </w:tr>
    </w:tbl>
    <w:p w14:paraId="05D3CDA2" w14:textId="77777777" w:rsidR="0046775E" w:rsidRDefault="0046775E">
      <w:pPr>
        <w:pStyle w:val="2"/>
        <w:adjustRightInd w:val="0"/>
        <w:snapToGrid w:val="0"/>
        <w:spacing w:beforeLines="50" w:before="166" w:afterLines="50" w:after="166" w:line="360" w:lineRule="auto"/>
        <w:jc w:val="center"/>
        <w:rPr>
          <w:rFonts w:ascii="楷体_GB2312" w:eastAsia="楷体_GB2312" w:hAnsi="楷体_GB2312" w:hint="eastAsia"/>
          <w:b w:val="0"/>
          <w:bCs w:val="0"/>
          <w:color w:val="FF0000"/>
        </w:rPr>
        <w:sectPr w:rsidR="0046775E">
          <w:pgSz w:w="16838" w:h="11906" w:orient="landscape"/>
          <w:pgMar w:top="1587" w:right="1417" w:bottom="1134" w:left="1134" w:header="851" w:footer="992" w:gutter="0"/>
          <w:cols w:space="720"/>
          <w:docGrid w:type="lines" w:linePitch="332"/>
        </w:sectPr>
      </w:pPr>
    </w:p>
    <w:p w14:paraId="29846ADD"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197" w:name="_Toc28375"/>
      <w:bookmarkStart w:id="198" w:name="_Toc205795886"/>
      <w:r w:rsidRPr="001461CE">
        <w:rPr>
          <w:rFonts w:ascii="Times New Roman" w:eastAsia="楷体_GB2312" w:hAnsi="Times New Roman" w:hint="eastAsia"/>
        </w:rPr>
        <w:lastRenderedPageBreak/>
        <w:t>3.2</w:t>
      </w:r>
      <w:bookmarkEnd w:id="187"/>
      <w:bookmarkEnd w:id="188"/>
      <w:bookmarkEnd w:id="189"/>
      <w:bookmarkEnd w:id="190"/>
      <w:bookmarkEnd w:id="191"/>
      <w:bookmarkEnd w:id="192"/>
      <w:bookmarkEnd w:id="193"/>
      <w:bookmarkEnd w:id="194"/>
      <w:r w:rsidRPr="001461CE">
        <w:rPr>
          <w:rFonts w:ascii="Times New Roman" w:eastAsia="楷体_GB2312" w:hAnsi="Times New Roman" w:hint="eastAsia"/>
        </w:rPr>
        <w:t>危险化学品的包装、储存、运输技术要求</w:t>
      </w:r>
      <w:bookmarkEnd w:id="195"/>
      <w:bookmarkEnd w:id="196"/>
      <w:bookmarkEnd w:id="197"/>
      <w:bookmarkEnd w:id="198"/>
    </w:p>
    <w:p w14:paraId="58045DCD" w14:textId="77777777" w:rsidR="0046775E" w:rsidRDefault="0046775E">
      <w:pPr>
        <w:adjustRightInd w:val="0"/>
        <w:snapToGrid w:val="0"/>
        <w:spacing w:line="360" w:lineRule="auto"/>
        <w:ind w:firstLineChars="200" w:firstLine="560"/>
        <w:rPr>
          <w:rFonts w:ascii="宋体" w:hAnsi="宋体" w:cs="宋体" w:hint="eastAsia"/>
          <w:sz w:val="28"/>
          <w:szCs w:val="28"/>
        </w:rPr>
      </w:pPr>
      <w:r>
        <w:rPr>
          <w:rFonts w:ascii="宋体" w:hAnsi="宋体" w:cs="宋体" w:hint="eastAsia"/>
          <w:sz w:val="28"/>
          <w:szCs w:val="28"/>
        </w:rPr>
        <w:t>根据《化学品分类和标</w:t>
      </w:r>
      <w:r>
        <w:rPr>
          <w:sz w:val="28"/>
          <w:szCs w:val="28"/>
        </w:rPr>
        <w:t>签规范》《危险货物运输包装通用技术条件》《危险货物运输包装类别划分原则》</w:t>
      </w:r>
      <w:r>
        <w:rPr>
          <w:bCs/>
          <w:sz w:val="28"/>
          <w:szCs w:val="28"/>
        </w:rPr>
        <w:t>，</w:t>
      </w:r>
      <w:r>
        <w:rPr>
          <w:sz w:val="28"/>
          <w:szCs w:val="28"/>
        </w:rPr>
        <w:t>并查阅《危险化学品安全技术全书》《新编危险物品安全手册》等资料，对</w:t>
      </w:r>
      <w:r w:rsidR="004E0FF1">
        <w:rPr>
          <w:rFonts w:hint="eastAsia"/>
          <w:sz w:val="28"/>
          <w:szCs w:val="28"/>
        </w:rPr>
        <w:t>本项目</w:t>
      </w:r>
      <w:r>
        <w:rPr>
          <w:sz w:val="28"/>
          <w:szCs w:val="28"/>
        </w:rPr>
        <w:t>危险化学品包装、储存、运输技术要求的分析结果，见表</w:t>
      </w:r>
      <w:r>
        <w:rPr>
          <w:sz w:val="28"/>
          <w:szCs w:val="28"/>
        </w:rPr>
        <w:t>3.2-1</w:t>
      </w:r>
      <w:r>
        <w:rPr>
          <w:rFonts w:ascii="宋体" w:hAnsi="宋体" w:cs="宋体" w:hint="eastAsia"/>
          <w:sz w:val="28"/>
          <w:szCs w:val="28"/>
        </w:rPr>
        <w:t>。</w:t>
      </w:r>
    </w:p>
    <w:p w14:paraId="3A8F602F" w14:textId="77777777" w:rsidR="0046775E" w:rsidRPr="004C1971" w:rsidRDefault="0046775E" w:rsidP="004C1971">
      <w:pPr>
        <w:keepNext/>
        <w:adjustRightInd w:val="0"/>
        <w:snapToGrid w:val="0"/>
        <w:spacing w:beforeLines="50" w:before="166" w:afterLines="50" w:after="166"/>
        <w:jc w:val="center"/>
        <w:rPr>
          <w:rFonts w:eastAsia="黑体" w:cs="黑体"/>
          <w:spacing w:val="6"/>
          <w:sz w:val="24"/>
        </w:rPr>
      </w:pPr>
      <w:r w:rsidRPr="004C1971">
        <w:rPr>
          <w:rFonts w:eastAsia="黑体" w:cs="黑体" w:hint="eastAsia"/>
          <w:spacing w:val="6"/>
          <w:sz w:val="24"/>
        </w:rPr>
        <w:t>表</w:t>
      </w:r>
      <w:r w:rsidRPr="004C1971">
        <w:rPr>
          <w:rFonts w:eastAsia="黑体" w:cs="黑体" w:hint="eastAsia"/>
          <w:spacing w:val="6"/>
          <w:sz w:val="24"/>
        </w:rPr>
        <w:t xml:space="preserve">3.2-1  </w:t>
      </w:r>
      <w:r w:rsidRPr="004C1971">
        <w:rPr>
          <w:rFonts w:eastAsia="黑体" w:cs="黑体" w:hint="eastAsia"/>
          <w:spacing w:val="6"/>
          <w:sz w:val="24"/>
        </w:rPr>
        <w:t>危险化学品包装、储存、运输技术要求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5"/>
        <w:gridCol w:w="7070"/>
      </w:tblGrid>
      <w:tr w:rsidR="0046775E" w:rsidRPr="00AD64B6" w14:paraId="575E3194" w14:textId="77777777" w:rsidTr="00F92FCB">
        <w:trPr>
          <w:trHeight w:val="454"/>
          <w:jc w:val="center"/>
        </w:trPr>
        <w:tc>
          <w:tcPr>
            <w:tcW w:w="5000" w:type="pct"/>
            <w:gridSpan w:val="2"/>
            <w:vAlign w:val="center"/>
          </w:tcPr>
          <w:p w14:paraId="2969B554" w14:textId="77777777" w:rsidR="0046775E" w:rsidRPr="00AD64B6" w:rsidRDefault="0046775E">
            <w:pPr>
              <w:adjustRightInd w:val="0"/>
              <w:snapToGrid w:val="0"/>
              <w:rPr>
                <w:rFonts w:cs="宋体"/>
                <w:szCs w:val="21"/>
              </w:rPr>
            </w:pPr>
            <w:r w:rsidRPr="00AD64B6">
              <w:rPr>
                <w:rFonts w:cs="宋体" w:hint="eastAsia"/>
                <w:szCs w:val="21"/>
                <w:lang w:bidi="en-US"/>
              </w:rPr>
              <w:t>一、</w:t>
            </w:r>
            <w:r w:rsidR="00E26508" w:rsidRPr="00AD64B6">
              <w:rPr>
                <w:rFonts w:cs="宋体" w:hint="eastAsia"/>
                <w:szCs w:val="21"/>
                <w:lang w:bidi="en-US"/>
              </w:rPr>
              <w:t>金属锆</w:t>
            </w:r>
          </w:p>
        </w:tc>
      </w:tr>
      <w:tr w:rsidR="0046775E" w:rsidRPr="00AD64B6" w14:paraId="1D793AFD" w14:textId="77777777" w:rsidTr="00F92FCB">
        <w:trPr>
          <w:trHeight w:val="454"/>
          <w:jc w:val="center"/>
        </w:trPr>
        <w:tc>
          <w:tcPr>
            <w:tcW w:w="1147" w:type="pct"/>
            <w:vAlign w:val="center"/>
          </w:tcPr>
          <w:p w14:paraId="53A0E157" w14:textId="77777777" w:rsidR="0046775E" w:rsidRPr="00AD64B6" w:rsidRDefault="0046775E">
            <w:pPr>
              <w:adjustRightInd w:val="0"/>
              <w:snapToGrid w:val="0"/>
              <w:rPr>
                <w:rFonts w:cs="宋体"/>
                <w:szCs w:val="21"/>
              </w:rPr>
            </w:pPr>
            <w:r w:rsidRPr="00AD64B6">
              <w:rPr>
                <w:rFonts w:cs="宋体" w:hint="eastAsia"/>
                <w:szCs w:val="21"/>
              </w:rPr>
              <w:t>包装类别</w:t>
            </w:r>
          </w:p>
        </w:tc>
        <w:tc>
          <w:tcPr>
            <w:tcW w:w="3853" w:type="pct"/>
            <w:vAlign w:val="center"/>
          </w:tcPr>
          <w:p w14:paraId="5DF1B9FE" w14:textId="77777777" w:rsidR="0046775E" w:rsidRPr="00AD64B6" w:rsidRDefault="0046775E">
            <w:pPr>
              <w:adjustRightInd w:val="0"/>
              <w:snapToGrid w:val="0"/>
              <w:rPr>
                <w:rFonts w:cs="宋体"/>
                <w:szCs w:val="21"/>
              </w:rPr>
            </w:pPr>
            <w:r w:rsidRPr="00AD64B6">
              <w:rPr>
                <w:szCs w:val="21"/>
              </w:rPr>
              <w:t>Ⅲ</w:t>
            </w:r>
          </w:p>
        </w:tc>
      </w:tr>
      <w:tr w:rsidR="0046775E" w:rsidRPr="00AD64B6" w14:paraId="55A50A98" w14:textId="77777777" w:rsidTr="00F92FCB">
        <w:trPr>
          <w:trHeight w:val="454"/>
          <w:jc w:val="center"/>
        </w:trPr>
        <w:tc>
          <w:tcPr>
            <w:tcW w:w="1147" w:type="pct"/>
            <w:vAlign w:val="center"/>
          </w:tcPr>
          <w:p w14:paraId="4ED8BD19" w14:textId="77777777" w:rsidR="0046775E" w:rsidRPr="00AD64B6" w:rsidRDefault="0046775E">
            <w:pPr>
              <w:adjustRightInd w:val="0"/>
              <w:snapToGrid w:val="0"/>
              <w:rPr>
                <w:rFonts w:cs="宋体"/>
                <w:szCs w:val="21"/>
              </w:rPr>
            </w:pPr>
            <w:r w:rsidRPr="00AD64B6">
              <w:rPr>
                <w:rFonts w:cs="宋体" w:hint="eastAsia"/>
                <w:szCs w:val="21"/>
              </w:rPr>
              <w:t>危险类别</w:t>
            </w:r>
          </w:p>
        </w:tc>
        <w:tc>
          <w:tcPr>
            <w:tcW w:w="3853" w:type="pct"/>
            <w:vAlign w:val="center"/>
          </w:tcPr>
          <w:p w14:paraId="6BDB42F8" w14:textId="77777777" w:rsidR="0046775E" w:rsidRPr="00AD64B6" w:rsidRDefault="00436EED">
            <w:pPr>
              <w:pStyle w:val="a5"/>
              <w:adjustRightInd w:val="0"/>
              <w:snapToGrid w:val="0"/>
              <w:ind w:firstLineChars="0" w:firstLine="0"/>
              <w:rPr>
                <w:rFonts w:cs="宋体"/>
                <w:szCs w:val="21"/>
              </w:rPr>
            </w:pPr>
            <w:r w:rsidRPr="00AD64B6">
              <w:rPr>
                <w:rFonts w:cs="宋体" w:hint="eastAsia"/>
                <w:szCs w:val="21"/>
              </w:rPr>
              <w:t>4.1</w:t>
            </w:r>
          </w:p>
        </w:tc>
      </w:tr>
      <w:tr w:rsidR="0046775E" w:rsidRPr="00AD64B6" w14:paraId="391FDEC4" w14:textId="77777777" w:rsidTr="00F92FCB">
        <w:trPr>
          <w:trHeight w:val="454"/>
          <w:jc w:val="center"/>
        </w:trPr>
        <w:tc>
          <w:tcPr>
            <w:tcW w:w="1147" w:type="pct"/>
            <w:vAlign w:val="center"/>
          </w:tcPr>
          <w:p w14:paraId="379455A4" w14:textId="77777777" w:rsidR="0046775E" w:rsidRPr="00AD64B6" w:rsidRDefault="0046775E">
            <w:pPr>
              <w:adjustRightInd w:val="0"/>
              <w:snapToGrid w:val="0"/>
              <w:rPr>
                <w:rFonts w:cs="宋体"/>
                <w:szCs w:val="21"/>
              </w:rPr>
            </w:pPr>
            <w:r w:rsidRPr="00AD64B6">
              <w:rPr>
                <w:rFonts w:cs="宋体" w:hint="eastAsia"/>
                <w:szCs w:val="21"/>
              </w:rPr>
              <w:t>储存、运输技术要求</w:t>
            </w:r>
          </w:p>
        </w:tc>
        <w:tc>
          <w:tcPr>
            <w:tcW w:w="3853" w:type="pct"/>
            <w:vAlign w:val="center"/>
          </w:tcPr>
          <w:p w14:paraId="50A6480C" w14:textId="77777777" w:rsidR="0046775E" w:rsidRPr="00AD64B6" w:rsidRDefault="0046775E">
            <w:pPr>
              <w:adjustRightInd w:val="0"/>
              <w:snapToGrid w:val="0"/>
              <w:rPr>
                <w:rFonts w:cs="宋体"/>
                <w:szCs w:val="21"/>
              </w:rPr>
            </w:pPr>
            <w:r w:rsidRPr="00AD64B6">
              <w:rPr>
                <w:rFonts w:cs="宋体" w:hint="eastAsia"/>
                <w:szCs w:val="21"/>
              </w:rPr>
              <w:t>【储存要求】</w:t>
            </w:r>
          </w:p>
          <w:p w14:paraId="1626DB8A" w14:textId="77777777" w:rsidR="008B294A" w:rsidRPr="00AD64B6" w:rsidRDefault="008B294A" w:rsidP="008B294A">
            <w:pPr>
              <w:adjustRightInd w:val="0"/>
              <w:snapToGrid w:val="0"/>
              <w:rPr>
                <w:color w:val="333333"/>
                <w:szCs w:val="21"/>
                <w:shd w:val="clear" w:color="auto" w:fill="FFFFFF"/>
              </w:rPr>
            </w:pPr>
            <w:r w:rsidRPr="00AD64B6">
              <w:rPr>
                <w:rFonts w:hint="eastAsia"/>
                <w:color w:val="333333"/>
                <w:szCs w:val="21"/>
                <w:shd w:val="clear" w:color="auto" w:fill="FFFFFF"/>
              </w:rPr>
              <w:t>安瓿瓶外普通木箱。螺纹口玻璃瓶、铁盖压口玻璃瓶、塑料瓶或金属桶（罐）外普通木箱等。两层塑料袋或一层塑料袋外麻袋、塑料编织袋、乳胶布袋。塑料袋外复合塑料编织袋（聚丙烯三合一袋、聚乙烯三合一袋、聚丙烯二合一袋、聚乙烯二合一袋）。按照生产商推荐的方法进行包装。</w:t>
            </w:r>
          </w:p>
          <w:p w14:paraId="6BC0F52D" w14:textId="77777777" w:rsidR="0046775E" w:rsidRPr="00AD64B6" w:rsidRDefault="0046775E" w:rsidP="008B294A">
            <w:pPr>
              <w:adjustRightInd w:val="0"/>
              <w:snapToGrid w:val="0"/>
              <w:rPr>
                <w:rFonts w:cs="宋体"/>
                <w:szCs w:val="21"/>
              </w:rPr>
            </w:pPr>
            <w:r w:rsidRPr="00AD64B6">
              <w:rPr>
                <w:rFonts w:cs="宋体" w:hint="eastAsia"/>
                <w:szCs w:val="21"/>
              </w:rPr>
              <w:t>【运输安全】</w:t>
            </w:r>
          </w:p>
          <w:p w14:paraId="648ABA74" w14:textId="77777777" w:rsidR="0046775E" w:rsidRPr="00AD64B6" w:rsidRDefault="008B294A" w:rsidP="008B294A">
            <w:pPr>
              <w:adjustRightInd w:val="0"/>
              <w:snapToGrid w:val="0"/>
              <w:rPr>
                <w:rFonts w:cs="宋体"/>
                <w:szCs w:val="21"/>
              </w:rPr>
            </w:pPr>
            <w:r w:rsidRPr="00AD64B6">
              <w:rPr>
                <w:rFonts w:hint="eastAsia"/>
                <w:kern w:val="0"/>
                <w:szCs w:val="21"/>
              </w:rPr>
              <w:t>装运本品的车辆排气管须有阻火装置。运输用车、船必须干燥，并有良好的防雨设施。严禁与氧化剂、酸类、食品及食品添加剂等混装混运。运输途中应防曝晒、雨淋，防高温。运输时运输车辆应配备相应品种和数量的消防器材及泄漏应急处理设备。运输前应先检查包装容器是否完整、密封。运输工具上应根据相关运输要求张贴危险标志、公告。</w:t>
            </w:r>
          </w:p>
        </w:tc>
      </w:tr>
      <w:tr w:rsidR="0046775E" w:rsidRPr="00AD64B6" w14:paraId="3DC13D75" w14:textId="77777777" w:rsidTr="00F92FCB">
        <w:trPr>
          <w:trHeight w:val="454"/>
          <w:jc w:val="center"/>
        </w:trPr>
        <w:tc>
          <w:tcPr>
            <w:tcW w:w="5000" w:type="pct"/>
            <w:gridSpan w:val="2"/>
            <w:vAlign w:val="center"/>
          </w:tcPr>
          <w:p w14:paraId="16B1CAE4" w14:textId="77777777" w:rsidR="0046775E" w:rsidRPr="00AD64B6" w:rsidRDefault="0046775E">
            <w:pPr>
              <w:adjustRightInd w:val="0"/>
              <w:snapToGrid w:val="0"/>
              <w:rPr>
                <w:kern w:val="0"/>
                <w:szCs w:val="21"/>
              </w:rPr>
            </w:pPr>
            <w:bookmarkStart w:id="199" w:name="_Toc13924"/>
            <w:bookmarkStart w:id="200" w:name="_Toc2504"/>
            <w:bookmarkStart w:id="201" w:name="_Toc10420"/>
            <w:bookmarkStart w:id="202" w:name="_Toc1441"/>
            <w:r w:rsidRPr="00AD64B6">
              <w:rPr>
                <w:rFonts w:hint="eastAsia"/>
                <w:kern w:val="0"/>
                <w:szCs w:val="21"/>
              </w:rPr>
              <w:t>二、</w:t>
            </w:r>
            <w:r w:rsidR="00E26508" w:rsidRPr="00AD64B6">
              <w:rPr>
                <w:rFonts w:hint="eastAsia"/>
                <w:kern w:val="0"/>
                <w:szCs w:val="21"/>
              </w:rPr>
              <w:t>四氯化锆</w:t>
            </w:r>
          </w:p>
        </w:tc>
      </w:tr>
      <w:tr w:rsidR="0046775E" w:rsidRPr="00AD64B6" w14:paraId="3026856B" w14:textId="77777777" w:rsidTr="00F92FCB">
        <w:trPr>
          <w:trHeight w:val="454"/>
          <w:jc w:val="center"/>
        </w:trPr>
        <w:tc>
          <w:tcPr>
            <w:tcW w:w="1147" w:type="pct"/>
            <w:vAlign w:val="center"/>
          </w:tcPr>
          <w:p w14:paraId="395F86EC" w14:textId="77777777" w:rsidR="0046775E" w:rsidRPr="00AD64B6" w:rsidRDefault="0046775E">
            <w:pPr>
              <w:adjustRightInd w:val="0"/>
              <w:snapToGrid w:val="0"/>
              <w:rPr>
                <w:rFonts w:cs="宋体"/>
                <w:szCs w:val="21"/>
              </w:rPr>
            </w:pPr>
            <w:r w:rsidRPr="00AD64B6">
              <w:rPr>
                <w:rFonts w:cs="宋体" w:hint="eastAsia"/>
                <w:szCs w:val="21"/>
              </w:rPr>
              <w:t>包装类别</w:t>
            </w:r>
          </w:p>
        </w:tc>
        <w:tc>
          <w:tcPr>
            <w:tcW w:w="3853" w:type="pct"/>
            <w:vAlign w:val="center"/>
          </w:tcPr>
          <w:p w14:paraId="20C7E846" w14:textId="77777777" w:rsidR="0046775E" w:rsidRPr="00AD64B6" w:rsidRDefault="00AD64B6">
            <w:pPr>
              <w:adjustRightInd w:val="0"/>
              <w:snapToGrid w:val="0"/>
              <w:rPr>
                <w:kern w:val="0"/>
                <w:szCs w:val="21"/>
              </w:rPr>
            </w:pPr>
            <w:r w:rsidRPr="00AD64B6">
              <w:rPr>
                <w:rFonts w:hint="eastAsia"/>
                <w:kern w:val="0"/>
                <w:szCs w:val="21"/>
              </w:rPr>
              <w:t>Ⅲ</w:t>
            </w:r>
          </w:p>
        </w:tc>
      </w:tr>
      <w:tr w:rsidR="0046775E" w:rsidRPr="00AD64B6" w14:paraId="036329FF" w14:textId="77777777" w:rsidTr="00F92FCB">
        <w:trPr>
          <w:trHeight w:val="454"/>
          <w:jc w:val="center"/>
        </w:trPr>
        <w:tc>
          <w:tcPr>
            <w:tcW w:w="1147" w:type="pct"/>
            <w:vAlign w:val="center"/>
          </w:tcPr>
          <w:p w14:paraId="50D9385B" w14:textId="77777777" w:rsidR="0046775E" w:rsidRPr="00AD64B6" w:rsidRDefault="0046775E">
            <w:pPr>
              <w:adjustRightInd w:val="0"/>
              <w:snapToGrid w:val="0"/>
              <w:rPr>
                <w:rFonts w:cs="宋体"/>
                <w:szCs w:val="21"/>
              </w:rPr>
            </w:pPr>
            <w:r w:rsidRPr="00AD64B6">
              <w:rPr>
                <w:rFonts w:cs="宋体" w:hint="eastAsia"/>
                <w:szCs w:val="21"/>
              </w:rPr>
              <w:t>危险类别</w:t>
            </w:r>
          </w:p>
        </w:tc>
        <w:tc>
          <w:tcPr>
            <w:tcW w:w="3853" w:type="pct"/>
            <w:vAlign w:val="center"/>
          </w:tcPr>
          <w:p w14:paraId="3853D6C6" w14:textId="77777777" w:rsidR="0046775E" w:rsidRPr="00AD64B6" w:rsidRDefault="00AD64B6">
            <w:pPr>
              <w:adjustRightInd w:val="0"/>
              <w:snapToGrid w:val="0"/>
              <w:rPr>
                <w:kern w:val="0"/>
                <w:szCs w:val="21"/>
              </w:rPr>
            </w:pPr>
            <w:r>
              <w:rPr>
                <w:rFonts w:hint="eastAsia"/>
                <w:szCs w:val="21"/>
              </w:rPr>
              <w:t>8</w:t>
            </w:r>
          </w:p>
        </w:tc>
      </w:tr>
      <w:tr w:rsidR="0046775E" w:rsidRPr="00AD64B6" w14:paraId="787DF9A5" w14:textId="77777777" w:rsidTr="00F92FCB">
        <w:trPr>
          <w:trHeight w:val="454"/>
          <w:jc w:val="center"/>
        </w:trPr>
        <w:tc>
          <w:tcPr>
            <w:tcW w:w="1147" w:type="pct"/>
            <w:vAlign w:val="center"/>
          </w:tcPr>
          <w:p w14:paraId="0E4EDABB" w14:textId="77777777" w:rsidR="0046775E" w:rsidRPr="00AD64B6" w:rsidRDefault="0046775E">
            <w:pPr>
              <w:adjustRightInd w:val="0"/>
              <w:snapToGrid w:val="0"/>
              <w:rPr>
                <w:rFonts w:cs="宋体"/>
                <w:szCs w:val="21"/>
              </w:rPr>
            </w:pPr>
            <w:r w:rsidRPr="00AD64B6">
              <w:rPr>
                <w:rFonts w:cs="宋体" w:hint="eastAsia"/>
                <w:szCs w:val="21"/>
              </w:rPr>
              <w:t>储存技术要求</w:t>
            </w:r>
          </w:p>
        </w:tc>
        <w:tc>
          <w:tcPr>
            <w:tcW w:w="3853" w:type="pct"/>
            <w:vAlign w:val="center"/>
          </w:tcPr>
          <w:p w14:paraId="0229E92A" w14:textId="77777777" w:rsidR="0046775E" w:rsidRPr="00AD64B6" w:rsidRDefault="0046775E">
            <w:pPr>
              <w:adjustRightInd w:val="0"/>
              <w:snapToGrid w:val="0"/>
              <w:rPr>
                <w:rFonts w:cs="宋体"/>
                <w:szCs w:val="21"/>
              </w:rPr>
            </w:pPr>
            <w:r w:rsidRPr="00AD64B6">
              <w:rPr>
                <w:rFonts w:cs="宋体" w:hint="eastAsia"/>
                <w:szCs w:val="21"/>
              </w:rPr>
              <w:t>【储存要求】</w:t>
            </w:r>
          </w:p>
          <w:p w14:paraId="1CE2B0B3" w14:textId="77777777" w:rsidR="0046775E" w:rsidRDefault="00AD64B6">
            <w:pPr>
              <w:adjustRightInd w:val="0"/>
              <w:snapToGrid w:val="0"/>
              <w:rPr>
                <w:kern w:val="0"/>
                <w:szCs w:val="21"/>
              </w:rPr>
            </w:pPr>
            <w:r w:rsidRPr="00AD64B6">
              <w:rPr>
                <w:rFonts w:hint="eastAsia"/>
                <w:kern w:val="0"/>
                <w:szCs w:val="21"/>
              </w:rPr>
              <w:t>螺纹口玻璃瓶、铁盖压口玻璃瓶、塑料瓶或金属桶（罐）外普通木箱；螺纹口玻璃瓶、塑料瓶或镀锡薄钢板桶（罐）外满底板花格箱、纤维板箱或胶合板箱；镀锡薄钢板桶（罐）、金属桶（罐）、塑料瓶或金属软管外瓦楞纸箱。</w:t>
            </w:r>
          </w:p>
          <w:p w14:paraId="3FA17E99" w14:textId="77777777" w:rsidR="00AD64B6" w:rsidRDefault="00AD64B6">
            <w:pPr>
              <w:adjustRightInd w:val="0"/>
              <w:snapToGrid w:val="0"/>
              <w:rPr>
                <w:rFonts w:cs="宋体"/>
                <w:szCs w:val="21"/>
              </w:rPr>
            </w:pPr>
            <w:r w:rsidRPr="00AD64B6">
              <w:rPr>
                <w:rFonts w:cs="宋体" w:hint="eastAsia"/>
                <w:szCs w:val="21"/>
              </w:rPr>
              <w:t>【运输安全】</w:t>
            </w:r>
          </w:p>
          <w:p w14:paraId="31828D92" w14:textId="77777777" w:rsidR="00AD64B6" w:rsidRPr="00AD64B6" w:rsidRDefault="00AD64B6">
            <w:pPr>
              <w:adjustRightInd w:val="0"/>
              <w:snapToGrid w:val="0"/>
              <w:rPr>
                <w:rFonts w:cs="宋体"/>
                <w:szCs w:val="21"/>
              </w:rPr>
            </w:pPr>
            <w:r w:rsidRPr="00AD64B6">
              <w:rPr>
                <w:rFonts w:cs="宋体" w:hint="eastAsia"/>
                <w:szCs w:val="21"/>
              </w:rPr>
              <w:t>起运时包装要完整，装载应稳妥。运输过程中要确保容器不泄漏、不倒塌、不坠落、不损坏。严禁与酸类、胺类、醇类、酯类、食用化学品等混装混运。运输时运输车辆应配备泄漏应急处理设备。运输途中应防曝晒、雨淋，防高温。</w:t>
            </w:r>
          </w:p>
        </w:tc>
      </w:tr>
      <w:tr w:rsidR="00E26508" w:rsidRPr="00AD64B6" w14:paraId="3D552E59" w14:textId="77777777" w:rsidTr="00F92FCB">
        <w:trPr>
          <w:trHeight w:val="454"/>
          <w:jc w:val="center"/>
        </w:trPr>
        <w:tc>
          <w:tcPr>
            <w:tcW w:w="5000" w:type="pct"/>
            <w:gridSpan w:val="2"/>
            <w:vAlign w:val="center"/>
          </w:tcPr>
          <w:p w14:paraId="29730A0C" w14:textId="53898A5E" w:rsidR="00E26508" w:rsidRPr="00AD64B6" w:rsidRDefault="00AB45A5">
            <w:pPr>
              <w:adjustRightInd w:val="0"/>
              <w:snapToGrid w:val="0"/>
              <w:rPr>
                <w:rFonts w:cs="宋体"/>
                <w:szCs w:val="21"/>
              </w:rPr>
            </w:pPr>
            <w:r>
              <w:rPr>
                <w:rFonts w:cs="宋体" w:hint="eastAsia"/>
                <w:szCs w:val="21"/>
              </w:rPr>
              <w:t>三</w:t>
            </w:r>
            <w:r w:rsidR="00E26508" w:rsidRPr="00AD64B6">
              <w:rPr>
                <w:rFonts w:cs="宋体" w:hint="eastAsia"/>
                <w:szCs w:val="21"/>
              </w:rPr>
              <w:t>、氩</w:t>
            </w:r>
            <w:r w:rsidR="00E26508" w:rsidRPr="00AD64B6">
              <w:rPr>
                <w:rFonts w:cs="宋体" w:hint="eastAsia"/>
                <w:szCs w:val="21"/>
              </w:rPr>
              <w:t>[</w:t>
            </w:r>
            <w:r w:rsidR="00E26508" w:rsidRPr="00AD64B6">
              <w:rPr>
                <w:rFonts w:cs="宋体" w:hint="eastAsia"/>
                <w:szCs w:val="21"/>
              </w:rPr>
              <w:t>压缩的或液化的</w:t>
            </w:r>
            <w:r w:rsidR="00E26508" w:rsidRPr="00AD64B6">
              <w:rPr>
                <w:rFonts w:cs="宋体" w:hint="eastAsia"/>
                <w:szCs w:val="21"/>
              </w:rPr>
              <w:t>]</w:t>
            </w:r>
          </w:p>
        </w:tc>
      </w:tr>
      <w:tr w:rsidR="00E26508" w:rsidRPr="00AD64B6" w14:paraId="1D7066A5" w14:textId="77777777" w:rsidTr="00F92FCB">
        <w:trPr>
          <w:trHeight w:val="454"/>
          <w:jc w:val="center"/>
        </w:trPr>
        <w:tc>
          <w:tcPr>
            <w:tcW w:w="1147" w:type="pct"/>
            <w:vAlign w:val="center"/>
          </w:tcPr>
          <w:p w14:paraId="07DFEAD2" w14:textId="77777777" w:rsidR="00E26508" w:rsidRPr="00AD64B6" w:rsidRDefault="00D76449">
            <w:pPr>
              <w:adjustRightInd w:val="0"/>
              <w:snapToGrid w:val="0"/>
              <w:rPr>
                <w:rFonts w:cs="宋体"/>
                <w:szCs w:val="21"/>
              </w:rPr>
            </w:pPr>
            <w:r w:rsidRPr="00D76449">
              <w:rPr>
                <w:rFonts w:cs="宋体" w:hint="eastAsia"/>
                <w:szCs w:val="21"/>
              </w:rPr>
              <w:t>包装类别</w:t>
            </w:r>
          </w:p>
        </w:tc>
        <w:tc>
          <w:tcPr>
            <w:tcW w:w="3853" w:type="pct"/>
            <w:vAlign w:val="center"/>
          </w:tcPr>
          <w:p w14:paraId="34402FA4" w14:textId="77777777" w:rsidR="00E26508" w:rsidRPr="00AD64B6" w:rsidRDefault="00D76449">
            <w:pPr>
              <w:adjustRightInd w:val="0"/>
              <w:snapToGrid w:val="0"/>
              <w:rPr>
                <w:rFonts w:cs="宋体"/>
                <w:szCs w:val="21"/>
              </w:rPr>
            </w:pPr>
            <w:r>
              <w:rPr>
                <w:rFonts w:cs="宋体" w:hint="eastAsia"/>
                <w:szCs w:val="21"/>
              </w:rPr>
              <w:t>-</w:t>
            </w:r>
          </w:p>
        </w:tc>
      </w:tr>
      <w:tr w:rsidR="00E26508" w:rsidRPr="00AD64B6" w14:paraId="3B589004" w14:textId="77777777" w:rsidTr="00F92FCB">
        <w:trPr>
          <w:trHeight w:val="454"/>
          <w:jc w:val="center"/>
        </w:trPr>
        <w:tc>
          <w:tcPr>
            <w:tcW w:w="1147" w:type="pct"/>
            <w:vAlign w:val="center"/>
          </w:tcPr>
          <w:p w14:paraId="7C1E8707" w14:textId="77777777" w:rsidR="00E26508" w:rsidRPr="00AD64B6" w:rsidRDefault="00D76449">
            <w:pPr>
              <w:adjustRightInd w:val="0"/>
              <w:snapToGrid w:val="0"/>
              <w:rPr>
                <w:rFonts w:cs="宋体"/>
                <w:szCs w:val="21"/>
              </w:rPr>
            </w:pPr>
            <w:r w:rsidRPr="00D76449">
              <w:rPr>
                <w:rFonts w:cs="宋体" w:hint="eastAsia"/>
                <w:szCs w:val="21"/>
              </w:rPr>
              <w:t>危险类别</w:t>
            </w:r>
          </w:p>
        </w:tc>
        <w:tc>
          <w:tcPr>
            <w:tcW w:w="3853" w:type="pct"/>
            <w:vAlign w:val="center"/>
          </w:tcPr>
          <w:p w14:paraId="3A2F1580" w14:textId="77777777" w:rsidR="00E26508" w:rsidRPr="00AD64B6" w:rsidRDefault="00D76449">
            <w:pPr>
              <w:adjustRightInd w:val="0"/>
              <w:snapToGrid w:val="0"/>
              <w:rPr>
                <w:rFonts w:cs="宋体"/>
                <w:szCs w:val="21"/>
              </w:rPr>
            </w:pPr>
            <w:r>
              <w:rPr>
                <w:rFonts w:cs="宋体" w:hint="eastAsia"/>
                <w:szCs w:val="21"/>
              </w:rPr>
              <w:t>2.2</w:t>
            </w:r>
          </w:p>
        </w:tc>
      </w:tr>
      <w:tr w:rsidR="00E26508" w:rsidRPr="00AD64B6" w14:paraId="4DDF8D89" w14:textId="77777777" w:rsidTr="00F92FCB">
        <w:trPr>
          <w:trHeight w:val="454"/>
          <w:jc w:val="center"/>
        </w:trPr>
        <w:tc>
          <w:tcPr>
            <w:tcW w:w="1147" w:type="pct"/>
            <w:vAlign w:val="center"/>
          </w:tcPr>
          <w:p w14:paraId="4F99ABFD" w14:textId="77777777" w:rsidR="00E26508" w:rsidRPr="00AD64B6" w:rsidRDefault="00D76449">
            <w:pPr>
              <w:adjustRightInd w:val="0"/>
              <w:snapToGrid w:val="0"/>
              <w:rPr>
                <w:rFonts w:cs="宋体"/>
                <w:szCs w:val="21"/>
              </w:rPr>
            </w:pPr>
            <w:r w:rsidRPr="00D76449">
              <w:rPr>
                <w:rFonts w:cs="宋体" w:hint="eastAsia"/>
                <w:szCs w:val="21"/>
              </w:rPr>
              <w:t>储存技术要求</w:t>
            </w:r>
          </w:p>
        </w:tc>
        <w:tc>
          <w:tcPr>
            <w:tcW w:w="3853" w:type="pct"/>
            <w:vAlign w:val="center"/>
          </w:tcPr>
          <w:p w14:paraId="5567EE23" w14:textId="77777777" w:rsidR="00AD64B6" w:rsidRDefault="00AD64B6">
            <w:pPr>
              <w:adjustRightInd w:val="0"/>
              <w:snapToGrid w:val="0"/>
              <w:rPr>
                <w:rFonts w:cs="宋体"/>
                <w:szCs w:val="21"/>
              </w:rPr>
            </w:pPr>
            <w:r w:rsidRPr="00AD64B6">
              <w:rPr>
                <w:rFonts w:cs="宋体" w:hint="eastAsia"/>
                <w:szCs w:val="21"/>
              </w:rPr>
              <w:t>【储存要求】</w:t>
            </w:r>
          </w:p>
          <w:p w14:paraId="0F279DC5" w14:textId="77777777" w:rsidR="00D76449" w:rsidRPr="00D76449" w:rsidRDefault="00D76449" w:rsidP="00D76449">
            <w:pPr>
              <w:adjustRightInd w:val="0"/>
              <w:snapToGrid w:val="0"/>
              <w:rPr>
                <w:rFonts w:cs="宋体"/>
                <w:szCs w:val="21"/>
              </w:rPr>
            </w:pPr>
            <w:r w:rsidRPr="00D76449">
              <w:rPr>
                <w:rFonts w:cs="宋体" w:hint="eastAsia"/>
                <w:szCs w:val="21"/>
              </w:rPr>
              <w:lastRenderedPageBreak/>
              <w:t>采用钢质气瓶等压力容器包装。按照生产商推荐的方法进行包装。</w:t>
            </w:r>
          </w:p>
          <w:p w14:paraId="7DDC3500" w14:textId="77777777" w:rsidR="00AD64B6" w:rsidRDefault="00AD64B6" w:rsidP="00D76449">
            <w:pPr>
              <w:adjustRightInd w:val="0"/>
              <w:snapToGrid w:val="0"/>
              <w:rPr>
                <w:rFonts w:cs="宋体"/>
                <w:szCs w:val="21"/>
              </w:rPr>
            </w:pPr>
            <w:r w:rsidRPr="00AD64B6">
              <w:rPr>
                <w:rFonts w:cs="宋体" w:hint="eastAsia"/>
                <w:szCs w:val="21"/>
              </w:rPr>
              <w:t>【运输安全】</w:t>
            </w:r>
          </w:p>
          <w:p w14:paraId="03EA482D" w14:textId="77777777" w:rsidR="00AD64B6" w:rsidRPr="00AD64B6" w:rsidRDefault="00D76449" w:rsidP="00D76449">
            <w:pPr>
              <w:adjustRightInd w:val="0"/>
              <w:snapToGrid w:val="0"/>
              <w:rPr>
                <w:rFonts w:cs="宋体"/>
                <w:szCs w:val="21"/>
              </w:rPr>
            </w:pPr>
            <w:r w:rsidRPr="00D76449">
              <w:rPr>
                <w:rFonts w:cs="宋体" w:hint="eastAsia"/>
                <w:szCs w:val="21"/>
              </w:rPr>
              <w:t>装运该物品的车辆排气管必须配备阻火装置，禁止使用易产生火花的机械设备和工具装卸。严禁与氧化剂、卤素等混装混运。高度不得超过车辆的防护栏板，并用三角木垫卡牢，防止滚动。钢瓶一般平放，并应将瓶口朝同一方向，不可交叉。采用钢瓶运输时必须戴好钢瓶上的安全帽。运输时运输车辆应配备相应品种和数量的消防器材及泄漏应急处理设备。运输前应先检查包装容器是否完整、密封。运输工具上应根据相关运输要求张贴危险标志、公告</w:t>
            </w:r>
            <w:r w:rsidR="00882A59">
              <w:rPr>
                <w:rFonts w:cs="宋体" w:hint="eastAsia"/>
                <w:szCs w:val="21"/>
              </w:rPr>
              <w:t>。</w:t>
            </w:r>
          </w:p>
        </w:tc>
      </w:tr>
    </w:tbl>
    <w:p w14:paraId="14459A89"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203" w:name="_Toc205795887"/>
      <w:r w:rsidRPr="001461CE">
        <w:rPr>
          <w:rFonts w:ascii="Times New Roman" w:eastAsia="楷体_GB2312" w:hAnsi="Times New Roman" w:hint="eastAsia"/>
        </w:rPr>
        <w:t>3.3</w:t>
      </w:r>
      <w:r w:rsidRPr="001461CE">
        <w:rPr>
          <w:rFonts w:ascii="Times New Roman" w:eastAsia="楷体_GB2312" w:hAnsi="Times New Roman" w:hint="eastAsia"/>
        </w:rPr>
        <w:t>生产过程中的危险、有害因素辨识结果</w:t>
      </w:r>
      <w:bookmarkEnd w:id="199"/>
      <w:bookmarkEnd w:id="200"/>
      <w:bookmarkEnd w:id="201"/>
      <w:bookmarkEnd w:id="202"/>
      <w:bookmarkEnd w:id="203"/>
    </w:p>
    <w:p w14:paraId="4D464479" w14:textId="77777777" w:rsidR="0046775E" w:rsidRDefault="004E0FF1">
      <w:pPr>
        <w:widowControl/>
        <w:adjustRightInd w:val="0"/>
        <w:snapToGrid w:val="0"/>
        <w:spacing w:line="360" w:lineRule="auto"/>
        <w:ind w:firstLineChars="200" w:firstLine="560"/>
        <w:rPr>
          <w:rFonts w:ascii="宋体" w:hAnsi="宋体" w:cs="宋体" w:hint="eastAsia"/>
          <w:sz w:val="28"/>
          <w:szCs w:val="28"/>
        </w:rPr>
      </w:pPr>
      <w:r>
        <w:rPr>
          <w:rFonts w:hint="eastAsia"/>
          <w:sz w:val="28"/>
          <w:szCs w:val="28"/>
        </w:rPr>
        <w:t>本项目</w:t>
      </w:r>
      <w:r w:rsidR="0046775E">
        <w:rPr>
          <w:sz w:val="28"/>
          <w:szCs w:val="28"/>
        </w:rPr>
        <w:t>的主要危险、有害因素为火灾爆炸、中毒和窒息；同时，还存在</w:t>
      </w:r>
      <w:r w:rsidR="0046775E">
        <w:rPr>
          <w:rFonts w:hint="eastAsia"/>
          <w:sz w:val="28"/>
          <w:szCs w:val="28"/>
        </w:rPr>
        <w:t>腐蚀灼烫、</w:t>
      </w:r>
      <w:r w:rsidR="00693F4D" w:rsidRPr="00693F4D">
        <w:rPr>
          <w:rFonts w:hint="eastAsia"/>
          <w:sz w:val="28"/>
          <w:szCs w:val="28"/>
        </w:rPr>
        <w:t>触电</w:t>
      </w:r>
      <w:r w:rsidR="00693F4D">
        <w:rPr>
          <w:rFonts w:hint="eastAsia"/>
          <w:sz w:val="28"/>
          <w:szCs w:val="28"/>
        </w:rPr>
        <w:t>、</w:t>
      </w:r>
      <w:r w:rsidR="0046775E">
        <w:rPr>
          <w:sz w:val="28"/>
          <w:szCs w:val="28"/>
        </w:rPr>
        <w:t>机械伤害、物体打击、高处坠落、</w:t>
      </w:r>
      <w:r w:rsidR="0046775E">
        <w:rPr>
          <w:rFonts w:hint="eastAsia"/>
          <w:sz w:val="28"/>
          <w:szCs w:val="28"/>
        </w:rPr>
        <w:t>低温冻伤、</w:t>
      </w:r>
      <w:r w:rsidR="0046775E">
        <w:rPr>
          <w:sz w:val="28"/>
          <w:szCs w:val="28"/>
        </w:rPr>
        <w:t>噪声与振动、车辆伤害等。具体辨识结果，见表</w:t>
      </w:r>
      <w:r w:rsidR="0046775E">
        <w:rPr>
          <w:sz w:val="28"/>
          <w:szCs w:val="28"/>
        </w:rPr>
        <w:t>3.3-1</w:t>
      </w:r>
      <w:r w:rsidR="0046775E">
        <w:rPr>
          <w:rFonts w:ascii="宋体" w:hAnsi="宋体" w:cs="宋体" w:hint="eastAsia"/>
          <w:sz w:val="28"/>
          <w:szCs w:val="28"/>
        </w:rPr>
        <w:t>。</w:t>
      </w:r>
    </w:p>
    <w:p w14:paraId="1BBDB378" w14:textId="77777777" w:rsidR="0046775E" w:rsidRPr="001011FE" w:rsidRDefault="0046775E" w:rsidP="001011FE">
      <w:pPr>
        <w:keepNext/>
        <w:adjustRightInd w:val="0"/>
        <w:snapToGrid w:val="0"/>
        <w:spacing w:beforeLines="50" w:before="166" w:afterLines="50" w:after="166"/>
        <w:jc w:val="center"/>
        <w:rPr>
          <w:rFonts w:eastAsia="黑体" w:cs="黑体"/>
          <w:spacing w:val="6"/>
          <w:sz w:val="24"/>
        </w:rPr>
      </w:pPr>
      <w:r w:rsidRPr="001011FE">
        <w:rPr>
          <w:rFonts w:eastAsia="黑体" w:cs="黑体" w:hint="eastAsia"/>
          <w:spacing w:val="6"/>
          <w:sz w:val="24"/>
        </w:rPr>
        <w:t>表</w:t>
      </w:r>
      <w:r w:rsidRPr="001011FE">
        <w:rPr>
          <w:rFonts w:eastAsia="黑体" w:cs="黑体" w:hint="eastAsia"/>
          <w:spacing w:val="6"/>
          <w:sz w:val="24"/>
        </w:rPr>
        <w:t xml:space="preserve">3.3-1 </w:t>
      </w:r>
      <w:r w:rsidR="001011FE">
        <w:rPr>
          <w:rFonts w:eastAsia="黑体" w:cs="黑体" w:hint="eastAsia"/>
          <w:spacing w:val="6"/>
          <w:sz w:val="24"/>
        </w:rPr>
        <w:t xml:space="preserve"> </w:t>
      </w:r>
      <w:r w:rsidRPr="001011FE">
        <w:rPr>
          <w:rFonts w:eastAsia="黑体" w:cs="黑体" w:hint="eastAsia"/>
          <w:spacing w:val="6"/>
          <w:sz w:val="24"/>
        </w:rPr>
        <w:t>生产过程的危险、有害因素分析结果统计表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4"/>
        <w:gridCol w:w="7472"/>
      </w:tblGrid>
      <w:tr w:rsidR="00E82894" w:rsidRPr="00E82894" w14:paraId="28F86486" w14:textId="77777777" w:rsidTr="00CF061A">
        <w:trPr>
          <w:trHeight w:val="454"/>
          <w:tblHeader/>
          <w:jc w:val="center"/>
        </w:trPr>
        <w:tc>
          <w:tcPr>
            <w:tcW w:w="924" w:type="pct"/>
            <w:vAlign w:val="center"/>
          </w:tcPr>
          <w:p w14:paraId="579AD071"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危险有害因素</w:t>
            </w:r>
          </w:p>
        </w:tc>
        <w:tc>
          <w:tcPr>
            <w:tcW w:w="4076" w:type="pct"/>
            <w:vAlign w:val="center"/>
          </w:tcPr>
          <w:p w14:paraId="693B74B0"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存在部位</w:t>
            </w:r>
          </w:p>
        </w:tc>
      </w:tr>
      <w:tr w:rsidR="00E82894" w:rsidRPr="00E82894" w14:paraId="7423BABC" w14:textId="77777777" w:rsidTr="00CF061A">
        <w:trPr>
          <w:trHeight w:val="454"/>
          <w:jc w:val="center"/>
        </w:trPr>
        <w:tc>
          <w:tcPr>
            <w:tcW w:w="924" w:type="pct"/>
            <w:vAlign w:val="center"/>
          </w:tcPr>
          <w:p w14:paraId="5C352153"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火灾</w:t>
            </w:r>
            <w:r w:rsidR="00851E80" w:rsidRPr="00E82894">
              <w:rPr>
                <w:rFonts w:ascii="宋体" w:hAnsi="宋体" w:hint="eastAsia"/>
                <w:szCs w:val="21"/>
              </w:rPr>
              <w:t>、爆炸</w:t>
            </w:r>
          </w:p>
        </w:tc>
        <w:tc>
          <w:tcPr>
            <w:tcW w:w="4076" w:type="pct"/>
            <w:vAlign w:val="center"/>
          </w:tcPr>
          <w:p w14:paraId="7D4C5347" w14:textId="7F8DF0C8" w:rsidR="0046775E" w:rsidRPr="00E82894" w:rsidRDefault="00E82894" w:rsidP="00596637">
            <w:pPr>
              <w:adjustRightInd w:val="0"/>
              <w:snapToGrid w:val="0"/>
              <w:rPr>
                <w:sz w:val="28"/>
                <w:szCs w:val="28"/>
              </w:rPr>
            </w:pPr>
            <w:r>
              <w:rPr>
                <w:rFonts w:ascii="宋体" w:hAnsi="宋体" w:hint="eastAsia"/>
                <w:szCs w:val="21"/>
              </w:rPr>
              <w:t>锆还蒸车间</w:t>
            </w:r>
            <w:r w:rsidR="00AB45A5">
              <w:rPr>
                <w:rFonts w:ascii="宋体" w:hAnsi="宋体" w:hint="eastAsia"/>
                <w:szCs w:val="21"/>
              </w:rPr>
              <w:t>、</w:t>
            </w:r>
            <w:r w:rsidR="00E227B4" w:rsidRPr="00E227B4">
              <w:rPr>
                <w:rFonts w:ascii="宋体" w:hAnsi="宋体" w:hint="eastAsia"/>
                <w:szCs w:val="21"/>
              </w:rPr>
              <w:t>海绵</w:t>
            </w:r>
            <w:r w:rsidR="00AB45A5">
              <w:rPr>
                <w:rFonts w:ascii="宋体" w:hAnsi="宋体" w:hint="eastAsia"/>
                <w:szCs w:val="21"/>
              </w:rPr>
              <w:t>锆破碎车间</w:t>
            </w:r>
          </w:p>
        </w:tc>
      </w:tr>
      <w:tr w:rsidR="00E82894" w:rsidRPr="00E82894" w14:paraId="6684223B" w14:textId="77777777" w:rsidTr="00CF061A">
        <w:trPr>
          <w:trHeight w:val="454"/>
          <w:jc w:val="center"/>
        </w:trPr>
        <w:tc>
          <w:tcPr>
            <w:tcW w:w="924" w:type="pct"/>
            <w:vAlign w:val="center"/>
          </w:tcPr>
          <w:p w14:paraId="19BFA686"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中毒和窒息</w:t>
            </w:r>
          </w:p>
        </w:tc>
        <w:tc>
          <w:tcPr>
            <w:tcW w:w="4076" w:type="pct"/>
            <w:vAlign w:val="center"/>
          </w:tcPr>
          <w:p w14:paraId="68642FA1" w14:textId="7D60DEED" w:rsidR="0046775E" w:rsidRPr="00E82894" w:rsidRDefault="00980300" w:rsidP="00596637">
            <w:pPr>
              <w:adjustRightInd w:val="0"/>
              <w:snapToGrid w:val="0"/>
              <w:rPr>
                <w:rFonts w:ascii="宋体" w:hAnsi="宋体" w:hint="eastAsia"/>
                <w:szCs w:val="21"/>
              </w:rPr>
            </w:pPr>
            <w:r>
              <w:rPr>
                <w:rFonts w:ascii="宋体" w:hAnsi="宋体" w:hint="eastAsia"/>
                <w:szCs w:val="21"/>
              </w:rPr>
              <w:t>液氩储罐、</w:t>
            </w:r>
            <w:r w:rsidR="00886F9B">
              <w:rPr>
                <w:rFonts w:ascii="宋体" w:hAnsi="宋体" w:hint="eastAsia"/>
                <w:szCs w:val="21"/>
              </w:rPr>
              <w:t>汽</w:t>
            </w:r>
            <w:r>
              <w:rPr>
                <w:rFonts w:ascii="宋体" w:hAnsi="宋体" w:hint="eastAsia"/>
                <w:szCs w:val="21"/>
              </w:rPr>
              <w:t>化器、</w:t>
            </w:r>
            <w:r w:rsidR="00F30D31">
              <w:rPr>
                <w:rFonts w:ascii="宋体" w:hAnsi="宋体" w:hint="eastAsia"/>
                <w:szCs w:val="21"/>
              </w:rPr>
              <w:t>锆还蒸车间</w:t>
            </w:r>
            <w:r>
              <w:rPr>
                <w:rFonts w:ascii="宋体" w:hAnsi="宋体" w:hint="eastAsia"/>
                <w:szCs w:val="21"/>
              </w:rPr>
              <w:t>内</w:t>
            </w:r>
            <w:r w:rsidR="00B169B1">
              <w:rPr>
                <w:rFonts w:ascii="宋体" w:hAnsi="宋体" w:hint="eastAsia"/>
                <w:szCs w:val="21"/>
              </w:rPr>
              <w:t>使用氩气</w:t>
            </w:r>
            <w:r>
              <w:rPr>
                <w:rFonts w:ascii="宋体" w:hAnsi="宋体" w:hint="eastAsia"/>
                <w:szCs w:val="21"/>
              </w:rPr>
              <w:t>时</w:t>
            </w:r>
          </w:p>
        </w:tc>
      </w:tr>
      <w:tr w:rsidR="00E82894" w:rsidRPr="00E82894" w14:paraId="059286D1" w14:textId="77777777" w:rsidTr="00CF061A">
        <w:trPr>
          <w:trHeight w:val="454"/>
          <w:jc w:val="center"/>
        </w:trPr>
        <w:tc>
          <w:tcPr>
            <w:tcW w:w="924" w:type="pct"/>
            <w:vAlign w:val="center"/>
          </w:tcPr>
          <w:p w14:paraId="76221D1A" w14:textId="77777777" w:rsidR="0046775E" w:rsidRPr="00E82894" w:rsidRDefault="00F30D31" w:rsidP="00596637">
            <w:pPr>
              <w:adjustRightInd w:val="0"/>
              <w:snapToGrid w:val="0"/>
              <w:jc w:val="center"/>
              <w:rPr>
                <w:rFonts w:ascii="宋体" w:hAnsi="宋体" w:hint="eastAsia"/>
                <w:szCs w:val="21"/>
              </w:rPr>
            </w:pPr>
            <w:r w:rsidRPr="00F30D31">
              <w:rPr>
                <w:rFonts w:ascii="宋体" w:hAnsi="宋体" w:hint="eastAsia"/>
                <w:szCs w:val="21"/>
              </w:rPr>
              <w:t>腐蚀、灼烫</w:t>
            </w:r>
          </w:p>
        </w:tc>
        <w:tc>
          <w:tcPr>
            <w:tcW w:w="4076" w:type="pct"/>
            <w:vAlign w:val="center"/>
          </w:tcPr>
          <w:p w14:paraId="15C36F53" w14:textId="77777777" w:rsidR="0046775E" w:rsidRPr="00E82894" w:rsidRDefault="00980300" w:rsidP="00596637">
            <w:pPr>
              <w:adjustRightInd w:val="0"/>
              <w:snapToGrid w:val="0"/>
              <w:rPr>
                <w:rFonts w:ascii="宋体" w:hAnsi="宋体" w:hint="eastAsia"/>
                <w:szCs w:val="21"/>
              </w:rPr>
            </w:pPr>
            <w:r>
              <w:rPr>
                <w:rFonts w:ascii="宋体" w:hAnsi="宋体" w:hint="eastAsia"/>
                <w:szCs w:val="21"/>
              </w:rPr>
              <w:t>接触原料四氯化锆时</w:t>
            </w:r>
          </w:p>
        </w:tc>
      </w:tr>
      <w:tr w:rsidR="00E82894" w:rsidRPr="00E82894" w14:paraId="79CE008A" w14:textId="77777777" w:rsidTr="00CF061A">
        <w:trPr>
          <w:trHeight w:val="454"/>
          <w:jc w:val="center"/>
        </w:trPr>
        <w:tc>
          <w:tcPr>
            <w:tcW w:w="924" w:type="pct"/>
            <w:vAlign w:val="center"/>
          </w:tcPr>
          <w:p w14:paraId="614AB439" w14:textId="77777777" w:rsidR="0046775E" w:rsidRPr="00E82894" w:rsidRDefault="00F30D31" w:rsidP="00596637">
            <w:pPr>
              <w:adjustRightInd w:val="0"/>
              <w:snapToGrid w:val="0"/>
              <w:jc w:val="center"/>
              <w:rPr>
                <w:rFonts w:ascii="宋体" w:hAnsi="宋体" w:hint="eastAsia"/>
                <w:szCs w:val="21"/>
              </w:rPr>
            </w:pPr>
            <w:r>
              <w:rPr>
                <w:rFonts w:ascii="宋体" w:hAnsi="宋体" w:hint="eastAsia"/>
                <w:szCs w:val="21"/>
              </w:rPr>
              <w:t>触电</w:t>
            </w:r>
          </w:p>
        </w:tc>
        <w:tc>
          <w:tcPr>
            <w:tcW w:w="4076" w:type="pct"/>
            <w:vAlign w:val="center"/>
          </w:tcPr>
          <w:p w14:paraId="09F0E6AC" w14:textId="77777777" w:rsidR="0046775E" w:rsidRPr="00E82894" w:rsidRDefault="00B169B1" w:rsidP="00596637">
            <w:pPr>
              <w:adjustRightInd w:val="0"/>
              <w:snapToGrid w:val="0"/>
              <w:rPr>
                <w:rFonts w:hAnsi="宋体" w:cs="宋体" w:hint="eastAsia"/>
              </w:rPr>
            </w:pPr>
            <w:r w:rsidRPr="00B169B1">
              <w:rPr>
                <w:rFonts w:ascii="宋体" w:hAnsi="宋体" w:cs="宋体" w:hint="eastAsia"/>
                <w:szCs w:val="21"/>
              </w:rPr>
              <w:t>用电场所</w:t>
            </w:r>
            <w:r w:rsidR="00980300">
              <w:rPr>
                <w:rFonts w:ascii="宋体" w:hAnsi="宋体" w:cs="宋体" w:hint="eastAsia"/>
                <w:szCs w:val="21"/>
              </w:rPr>
              <w:t>、</w:t>
            </w:r>
            <w:r w:rsidRPr="00B169B1">
              <w:rPr>
                <w:rFonts w:ascii="宋体" w:hAnsi="宋体" w:cs="宋体" w:hint="eastAsia"/>
                <w:szCs w:val="21"/>
              </w:rPr>
              <w:t>可能产生静电的场所；可能被雷击的建（构）筑物</w:t>
            </w:r>
          </w:p>
        </w:tc>
      </w:tr>
      <w:tr w:rsidR="00E82894" w:rsidRPr="00E82894" w14:paraId="7EAD6F46" w14:textId="77777777" w:rsidTr="00CF061A">
        <w:trPr>
          <w:trHeight w:val="454"/>
          <w:jc w:val="center"/>
        </w:trPr>
        <w:tc>
          <w:tcPr>
            <w:tcW w:w="924" w:type="pct"/>
            <w:vAlign w:val="center"/>
          </w:tcPr>
          <w:p w14:paraId="6EF7A6D7"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机械伤害</w:t>
            </w:r>
          </w:p>
        </w:tc>
        <w:tc>
          <w:tcPr>
            <w:tcW w:w="4076" w:type="pct"/>
            <w:vAlign w:val="center"/>
          </w:tcPr>
          <w:p w14:paraId="2DC877EC" w14:textId="77777777" w:rsidR="0046775E" w:rsidRPr="00E82894" w:rsidRDefault="0046775E" w:rsidP="00596637">
            <w:pPr>
              <w:adjustRightInd w:val="0"/>
              <w:snapToGrid w:val="0"/>
              <w:rPr>
                <w:rFonts w:ascii="宋体" w:hAnsi="宋体" w:hint="eastAsia"/>
                <w:szCs w:val="21"/>
              </w:rPr>
            </w:pPr>
            <w:r w:rsidRPr="00E82894">
              <w:rPr>
                <w:rFonts w:ascii="宋体" w:hAnsi="宋体" w:hint="eastAsia"/>
                <w:szCs w:val="21"/>
              </w:rPr>
              <w:t>泵类等机械设备附近</w:t>
            </w:r>
          </w:p>
        </w:tc>
      </w:tr>
      <w:tr w:rsidR="00E82894" w:rsidRPr="00E82894" w14:paraId="1324474B" w14:textId="77777777" w:rsidTr="00CF061A">
        <w:trPr>
          <w:trHeight w:val="454"/>
          <w:jc w:val="center"/>
        </w:trPr>
        <w:tc>
          <w:tcPr>
            <w:tcW w:w="924" w:type="pct"/>
            <w:vAlign w:val="center"/>
          </w:tcPr>
          <w:p w14:paraId="5E92C8C3"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物体打击</w:t>
            </w:r>
          </w:p>
        </w:tc>
        <w:tc>
          <w:tcPr>
            <w:tcW w:w="4076" w:type="pct"/>
            <w:vAlign w:val="center"/>
          </w:tcPr>
          <w:p w14:paraId="402CD641" w14:textId="77777777" w:rsidR="0046775E" w:rsidRPr="00E82894" w:rsidRDefault="0046775E" w:rsidP="00596637">
            <w:pPr>
              <w:adjustRightInd w:val="0"/>
              <w:snapToGrid w:val="0"/>
              <w:rPr>
                <w:rFonts w:ascii="宋体" w:hAnsi="宋体" w:hint="eastAsia"/>
                <w:szCs w:val="21"/>
              </w:rPr>
            </w:pPr>
            <w:r w:rsidRPr="00E82894">
              <w:rPr>
                <w:rFonts w:ascii="宋体" w:hAnsi="宋体" w:cs="Arial" w:hint="eastAsia"/>
                <w:spacing w:val="4"/>
                <w:szCs w:val="21"/>
              </w:rPr>
              <w:t>操作平台下</w:t>
            </w:r>
          </w:p>
        </w:tc>
      </w:tr>
      <w:tr w:rsidR="00E82894" w:rsidRPr="00E82894" w14:paraId="07EA508C" w14:textId="77777777" w:rsidTr="00CF061A">
        <w:trPr>
          <w:trHeight w:val="454"/>
          <w:jc w:val="center"/>
        </w:trPr>
        <w:tc>
          <w:tcPr>
            <w:tcW w:w="924" w:type="pct"/>
            <w:vAlign w:val="center"/>
          </w:tcPr>
          <w:p w14:paraId="71CFCD41" w14:textId="77777777" w:rsidR="0046775E" w:rsidRPr="00E82894" w:rsidRDefault="0046775E" w:rsidP="00596637">
            <w:pPr>
              <w:adjustRightInd w:val="0"/>
              <w:snapToGrid w:val="0"/>
              <w:jc w:val="center"/>
              <w:rPr>
                <w:rFonts w:ascii="宋体" w:hAnsi="宋体" w:hint="eastAsia"/>
                <w:szCs w:val="21"/>
              </w:rPr>
            </w:pPr>
            <w:r w:rsidRPr="00E82894">
              <w:rPr>
                <w:rFonts w:ascii="宋体" w:hAnsi="宋体" w:hint="eastAsia"/>
                <w:szCs w:val="21"/>
              </w:rPr>
              <w:t>高处坠落</w:t>
            </w:r>
          </w:p>
        </w:tc>
        <w:tc>
          <w:tcPr>
            <w:tcW w:w="4076" w:type="pct"/>
            <w:vAlign w:val="center"/>
          </w:tcPr>
          <w:p w14:paraId="4C021B9E" w14:textId="77777777" w:rsidR="0046775E" w:rsidRPr="00E82894" w:rsidRDefault="0046775E" w:rsidP="00596637">
            <w:pPr>
              <w:adjustRightInd w:val="0"/>
              <w:snapToGrid w:val="0"/>
              <w:rPr>
                <w:rFonts w:ascii="宋体" w:hAnsi="宋体" w:hint="eastAsia"/>
                <w:szCs w:val="21"/>
              </w:rPr>
            </w:pPr>
            <w:r w:rsidRPr="00E82894">
              <w:rPr>
                <w:rFonts w:ascii="宋体" w:hAnsi="宋体" w:cs="Arial" w:hint="eastAsia"/>
                <w:spacing w:val="4"/>
                <w:szCs w:val="21"/>
              </w:rPr>
              <w:t>操作平台上、设备高处</w:t>
            </w:r>
          </w:p>
        </w:tc>
      </w:tr>
      <w:tr w:rsidR="00E82894" w:rsidRPr="00E82894" w14:paraId="06BFC363" w14:textId="77777777" w:rsidTr="00CF061A">
        <w:trPr>
          <w:trHeight w:val="454"/>
          <w:jc w:val="center"/>
        </w:trPr>
        <w:tc>
          <w:tcPr>
            <w:tcW w:w="924" w:type="pct"/>
            <w:vAlign w:val="center"/>
          </w:tcPr>
          <w:p w14:paraId="4320BDA9" w14:textId="77777777" w:rsidR="0046775E" w:rsidRPr="00980300" w:rsidRDefault="0046775E" w:rsidP="00596637">
            <w:pPr>
              <w:adjustRightInd w:val="0"/>
              <w:snapToGrid w:val="0"/>
              <w:jc w:val="center"/>
              <w:rPr>
                <w:rFonts w:ascii="宋体" w:hAnsi="宋体" w:hint="eastAsia"/>
                <w:szCs w:val="21"/>
              </w:rPr>
            </w:pPr>
            <w:r w:rsidRPr="00980300">
              <w:rPr>
                <w:rFonts w:ascii="宋体" w:hAnsi="宋体" w:hint="eastAsia"/>
                <w:szCs w:val="21"/>
              </w:rPr>
              <w:t>低温冻伤</w:t>
            </w:r>
          </w:p>
        </w:tc>
        <w:tc>
          <w:tcPr>
            <w:tcW w:w="4076" w:type="pct"/>
            <w:vAlign w:val="center"/>
          </w:tcPr>
          <w:p w14:paraId="5A18DC14" w14:textId="77777777" w:rsidR="0046775E" w:rsidRPr="00980300" w:rsidRDefault="00B169B1" w:rsidP="00596637">
            <w:pPr>
              <w:adjustRightInd w:val="0"/>
              <w:snapToGrid w:val="0"/>
              <w:rPr>
                <w:rFonts w:ascii="宋体" w:hAnsi="宋体" w:cs="Arial" w:hint="eastAsia"/>
                <w:spacing w:val="4"/>
                <w:szCs w:val="21"/>
              </w:rPr>
            </w:pPr>
            <w:r w:rsidRPr="00980300">
              <w:rPr>
                <w:rFonts w:ascii="宋体" w:hAnsi="宋体" w:cs="Arial" w:hint="eastAsia"/>
                <w:spacing w:val="4"/>
                <w:szCs w:val="21"/>
              </w:rPr>
              <w:t>液氩储罐</w:t>
            </w:r>
          </w:p>
        </w:tc>
      </w:tr>
      <w:tr w:rsidR="00980300" w:rsidRPr="00E82894" w14:paraId="374EF877" w14:textId="77777777" w:rsidTr="00CF061A">
        <w:trPr>
          <w:trHeight w:val="454"/>
          <w:jc w:val="center"/>
        </w:trPr>
        <w:tc>
          <w:tcPr>
            <w:tcW w:w="924" w:type="pct"/>
            <w:vAlign w:val="center"/>
          </w:tcPr>
          <w:p w14:paraId="05B75175" w14:textId="77777777" w:rsidR="00980300" w:rsidRPr="00E82894" w:rsidRDefault="00980300" w:rsidP="00980300">
            <w:pPr>
              <w:adjustRightInd w:val="0"/>
              <w:snapToGrid w:val="0"/>
              <w:jc w:val="center"/>
              <w:rPr>
                <w:rFonts w:ascii="宋体" w:hAnsi="宋体" w:hint="eastAsia"/>
                <w:szCs w:val="21"/>
              </w:rPr>
            </w:pPr>
            <w:r w:rsidRPr="00E82894">
              <w:rPr>
                <w:rFonts w:ascii="宋体" w:hAnsi="宋体" w:hint="eastAsia"/>
                <w:szCs w:val="21"/>
              </w:rPr>
              <w:t>噪声与振动</w:t>
            </w:r>
          </w:p>
        </w:tc>
        <w:tc>
          <w:tcPr>
            <w:tcW w:w="4076" w:type="pct"/>
            <w:vAlign w:val="center"/>
          </w:tcPr>
          <w:p w14:paraId="64BCBA96" w14:textId="77777777" w:rsidR="00980300" w:rsidRPr="00E82894" w:rsidRDefault="00980300" w:rsidP="00980300">
            <w:pPr>
              <w:adjustRightInd w:val="0"/>
              <w:snapToGrid w:val="0"/>
              <w:rPr>
                <w:rFonts w:ascii="宋体" w:hAnsi="宋体" w:cs="Arial" w:hint="eastAsia"/>
                <w:spacing w:val="4"/>
                <w:szCs w:val="21"/>
              </w:rPr>
            </w:pPr>
            <w:r w:rsidRPr="00E82894">
              <w:rPr>
                <w:rFonts w:ascii="宋体" w:hAnsi="宋体" w:hint="eastAsia"/>
                <w:szCs w:val="21"/>
              </w:rPr>
              <w:t>噪声、振动负荷超标的场所</w:t>
            </w:r>
          </w:p>
        </w:tc>
      </w:tr>
      <w:tr w:rsidR="00E82894" w:rsidRPr="00E82894" w14:paraId="00DCF469" w14:textId="77777777" w:rsidTr="00CF061A">
        <w:trPr>
          <w:trHeight w:val="454"/>
          <w:jc w:val="center"/>
        </w:trPr>
        <w:tc>
          <w:tcPr>
            <w:tcW w:w="924" w:type="pct"/>
            <w:vAlign w:val="center"/>
          </w:tcPr>
          <w:p w14:paraId="6B9EBD40" w14:textId="77777777" w:rsidR="0046775E" w:rsidRPr="00980300" w:rsidRDefault="0046775E" w:rsidP="00596637">
            <w:pPr>
              <w:adjustRightInd w:val="0"/>
              <w:snapToGrid w:val="0"/>
              <w:jc w:val="center"/>
              <w:rPr>
                <w:rFonts w:ascii="宋体" w:hAnsi="宋体" w:hint="eastAsia"/>
                <w:szCs w:val="21"/>
              </w:rPr>
            </w:pPr>
            <w:r w:rsidRPr="00980300">
              <w:rPr>
                <w:rFonts w:ascii="宋体" w:hAnsi="宋体" w:hint="eastAsia"/>
                <w:szCs w:val="21"/>
              </w:rPr>
              <w:t>车辆伤害</w:t>
            </w:r>
          </w:p>
        </w:tc>
        <w:tc>
          <w:tcPr>
            <w:tcW w:w="4076" w:type="pct"/>
            <w:vAlign w:val="center"/>
          </w:tcPr>
          <w:p w14:paraId="43CF4027" w14:textId="77777777" w:rsidR="0046775E" w:rsidRPr="00980300" w:rsidRDefault="0046775E" w:rsidP="00596637">
            <w:pPr>
              <w:adjustRightInd w:val="0"/>
              <w:snapToGrid w:val="0"/>
              <w:rPr>
                <w:rFonts w:ascii="宋体" w:hAnsi="宋体" w:cs="Arial" w:hint="eastAsia"/>
                <w:spacing w:val="4"/>
                <w:szCs w:val="21"/>
              </w:rPr>
            </w:pPr>
            <w:r w:rsidRPr="00980300">
              <w:rPr>
                <w:rFonts w:ascii="宋体" w:hAnsi="宋体" w:cs="Arial" w:hint="eastAsia"/>
                <w:spacing w:val="4"/>
                <w:szCs w:val="21"/>
              </w:rPr>
              <w:t>车辆运输场地</w:t>
            </w:r>
          </w:p>
        </w:tc>
      </w:tr>
    </w:tbl>
    <w:p w14:paraId="37990443"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204" w:name="_Toc361307476"/>
      <w:bookmarkStart w:id="205" w:name="_Toc10789"/>
      <w:bookmarkStart w:id="206" w:name="_Toc14861"/>
      <w:bookmarkStart w:id="207" w:name="_Toc12864"/>
      <w:bookmarkStart w:id="208" w:name="_Toc12653"/>
      <w:bookmarkStart w:id="209" w:name="_Toc205795888"/>
      <w:r w:rsidRPr="001461CE">
        <w:rPr>
          <w:rFonts w:ascii="Times New Roman" w:eastAsia="楷体_GB2312" w:hAnsi="Times New Roman" w:hint="eastAsia"/>
        </w:rPr>
        <w:t>3.4</w:t>
      </w:r>
      <w:r w:rsidRPr="001461CE">
        <w:rPr>
          <w:rFonts w:ascii="Times New Roman" w:eastAsia="楷体_GB2312" w:hAnsi="Times New Roman" w:hint="eastAsia"/>
        </w:rPr>
        <w:t>“两重点、一重大</w:t>
      </w:r>
      <w:r w:rsidR="00851E80">
        <w:rPr>
          <w:rFonts w:ascii="Times New Roman" w:eastAsia="楷体_GB2312" w:hAnsi="Times New Roman" w:hint="eastAsia"/>
        </w:rPr>
        <w:t>”</w:t>
      </w:r>
      <w:r w:rsidR="00A464F8">
        <w:rPr>
          <w:rFonts w:ascii="Times New Roman" w:eastAsia="楷体_GB2312" w:hAnsi="Times New Roman" w:hint="eastAsia"/>
        </w:rPr>
        <w:t>辨识</w:t>
      </w:r>
      <w:r w:rsidRPr="001461CE">
        <w:rPr>
          <w:rFonts w:ascii="Times New Roman" w:eastAsia="楷体_GB2312" w:hAnsi="Times New Roman" w:hint="eastAsia"/>
        </w:rPr>
        <w:t>情况</w:t>
      </w:r>
      <w:bookmarkEnd w:id="204"/>
      <w:bookmarkEnd w:id="205"/>
      <w:bookmarkEnd w:id="206"/>
      <w:bookmarkEnd w:id="207"/>
      <w:bookmarkEnd w:id="208"/>
      <w:bookmarkEnd w:id="209"/>
    </w:p>
    <w:p w14:paraId="044546F3" w14:textId="77777777" w:rsidR="0046775E" w:rsidRDefault="0046775E">
      <w:pPr>
        <w:adjustRightInd w:val="0"/>
        <w:snapToGrid w:val="0"/>
        <w:spacing w:line="360" w:lineRule="auto"/>
        <w:ind w:firstLineChars="200" w:firstLine="560"/>
        <w:rPr>
          <w:rFonts w:ascii="宋体" w:hAnsi="宋体" w:cs="宋体" w:hint="eastAsia"/>
          <w:sz w:val="28"/>
          <w:szCs w:val="28"/>
        </w:rPr>
      </w:pPr>
      <w:r>
        <w:rPr>
          <w:sz w:val="28"/>
          <w:szCs w:val="28"/>
        </w:rPr>
        <w:t>根据《国家安全监管总局关于公布首批重点监管的危险化学品目录的通知》（安监总管三〔</w:t>
      </w:r>
      <w:r>
        <w:rPr>
          <w:sz w:val="28"/>
          <w:szCs w:val="28"/>
        </w:rPr>
        <w:t>2011</w:t>
      </w:r>
      <w:r>
        <w:rPr>
          <w:sz w:val="28"/>
          <w:szCs w:val="28"/>
        </w:rPr>
        <w:t>〕</w:t>
      </w:r>
      <w:r>
        <w:rPr>
          <w:sz w:val="28"/>
          <w:szCs w:val="28"/>
        </w:rPr>
        <w:t>95</w:t>
      </w:r>
      <w:r>
        <w:rPr>
          <w:sz w:val="28"/>
          <w:szCs w:val="28"/>
        </w:rPr>
        <w:t>号）和《国家安全监管总局关于公布第二批重点监管危险化学品名录的通知》（安监总管三〔</w:t>
      </w:r>
      <w:r>
        <w:rPr>
          <w:sz w:val="28"/>
          <w:szCs w:val="28"/>
        </w:rPr>
        <w:t>2013</w:t>
      </w:r>
      <w:r>
        <w:rPr>
          <w:sz w:val="28"/>
          <w:szCs w:val="28"/>
        </w:rPr>
        <w:t>〕</w:t>
      </w:r>
      <w:r>
        <w:rPr>
          <w:sz w:val="28"/>
          <w:szCs w:val="28"/>
        </w:rPr>
        <w:t>12</w:t>
      </w:r>
      <w:r>
        <w:rPr>
          <w:sz w:val="28"/>
          <w:szCs w:val="28"/>
        </w:rPr>
        <w:t>号），</w:t>
      </w:r>
      <w:r w:rsidR="004E0FF1">
        <w:rPr>
          <w:rFonts w:hint="eastAsia"/>
          <w:sz w:val="28"/>
          <w:szCs w:val="28"/>
        </w:rPr>
        <w:t>本项目</w:t>
      </w:r>
      <w:r>
        <w:rPr>
          <w:rFonts w:hint="eastAsia"/>
          <w:sz w:val="28"/>
          <w:szCs w:val="28"/>
        </w:rPr>
        <w:t>不</w:t>
      </w:r>
      <w:r>
        <w:rPr>
          <w:sz w:val="28"/>
          <w:szCs w:val="28"/>
        </w:rPr>
        <w:t>涉</w:t>
      </w:r>
      <w:r>
        <w:rPr>
          <w:sz w:val="28"/>
          <w:szCs w:val="28"/>
        </w:rPr>
        <w:lastRenderedPageBreak/>
        <w:t>及重点监管危险化学品</w:t>
      </w:r>
      <w:r>
        <w:rPr>
          <w:rFonts w:ascii="宋体" w:hAnsi="宋体" w:cs="宋体" w:hint="eastAsia"/>
          <w:sz w:val="28"/>
          <w:szCs w:val="28"/>
        </w:rPr>
        <w:t>。</w:t>
      </w:r>
    </w:p>
    <w:p w14:paraId="70BF9797" w14:textId="77777777" w:rsidR="0046775E" w:rsidRDefault="0046775E">
      <w:pPr>
        <w:adjustRightInd w:val="0"/>
        <w:snapToGrid w:val="0"/>
        <w:spacing w:line="360" w:lineRule="auto"/>
        <w:ind w:firstLineChars="200" w:firstLine="560"/>
        <w:rPr>
          <w:rFonts w:ascii="宋体" w:hAnsi="宋体" w:cs="宋体" w:hint="eastAsia"/>
          <w:bCs/>
          <w:sz w:val="28"/>
          <w:szCs w:val="28"/>
          <w:lang w:bidi="en-US"/>
        </w:rPr>
      </w:pPr>
      <w:r>
        <w:rPr>
          <w:rFonts w:ascii="宋体" w:hAnsi="宋体" w:cs="宋体"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4E0FF1">
        <w:rPr>
          <w:rFonts w:ascii="宋体" w:hAnsi="宋体" w:cs="宋体" w:hint="eastAsia"/>
          <w:sz w:val="28"/>
          <w:szCs w:val="28"/>
        </w:rPr>
        <w:t>本项目</w:t>
      </w:r>
      <w:r>
        <w:rPr>
          <w:rFonts w:hint="eastAsia"/>
          <w:kern w:val="0"/>
          <w:sz w:val="28"/>
          <w:szCs w:val="28"/>
        </w:rPr>
        <w:t>不涉及重点监管</w:t>
      </w:r>
      <w:r>
        <w:rPr>
          <w:kern w:val="0"/>
          <w:sz w:val="28"/>
          <w:szCs w:val="28"/>
        </w:rPr>
        <w:t>危险</w:t>
      </w:r>
      <w:r>
        <w:rPr>
          <w:rFonts w:hint="eastAsia"/>
          <w:kern w:val="0"/>
          <w:sz w:val="28"/>
          <w:szCs w:val="28"/>
        </w:rPr>
        <w:t>化工</w:t>
      </w:r>
      <w:r>
        <w:rPr>
          <w:kern w:val="0"/>
          <w:sz w:val="28"/>
          <w:szCs w:val="28"/>
        </w:rPr>
        <w:t>工艺</w:t>
      </w:r>
      <w:r>
        <w:rPr>
          <w:rFonts w:ascii="宋体" w:hAnsi="宋体" w:cs="宋体" w:hint="eastAsia"/>
          <w:sz w:val="28"/>
          <w:szCs w:val="28"/>
        </w:rPr>
        <w:t>。</w:t>
      </w:r>
    </w:p>
    <w:p w14:paraId="0127685B" w14:textId="77777777" w:rsidR="0046775E" w:rsidRDefault="0046775E">
      <w:pPr>
        <w:adjustRightInd w:val="0"/>
        <w:snapToGrid w:val="0"/>
        <w:spacing w:line="360" w:lineRule="auto"/>
        <w:ind w:firstLineChars="200" w:firstLine="560"/>
        <w:rPr>
          <w:kern w:val="0"/>
          <w:sz w:val="28"/>
          <w:szCs w:val="28"/>
        </w:rPr>
      </w:pPr>
      <w:r>
        <w:rPr>
          <w:rFonts w:hint="eastAsia"/>
          <w:bCs/>
          <w:snapToGrid w:val="0"/>
          <w:kern w:val="0"/>
          <w:sz w:val="28"/>
          <w:szCs w:val="28"/>
        </w:rPr>
        <w:t>根据《危险化学品重大危险源</w:t>
      </w:r>
      <w:r>
        <w:rPr>
          <w:bCs/>
          <w:snapToGrid w:val="0"/>
          <w:kern w:val="0"/>
          <w:sz w:val="28"/>
          <w:szCs w:val="28"/>
        </w:rPr>
        <w:t>辨识》</w:t>
      </w:r>
      <w:r>
        <w:rPr>
          <w:bCs/>
          <w:sz w:val="28"/>
          <w:szCs w:val="28"/>
        </w:rPr>
        <w:t>（</w:t>
      </w:r>
      <w:r>
        <w:rPr>
          <w:bCs/>
          <w:sz w:val="28"/>
          <w:szCs w:val="28"/>
        </w:rPr>
        <w:t>GB18218-2018</w:t>
      </w:r>
      <w:r>
        <w:rPr>
          <w:bCs/>
          <w:sz w:val="28"/>
          <w:szCs w:val="28"/>
        </w:rPr>
        <w:t>）</w:t>
      </w:r>
      <w:r>
        <w:rPr>
          <w:bCs/>
          <w:snapToGrid w:val="0"/>
          <w:kern w:val="0"/>
          <w:sz w:val="28"/>
          <w:szCs w:val="28"/>
        </w:rPr>
        <w:t>可知，</w:t>
      </w:r>
      <w:r w:rsidR="004E0FF1">
        <w:rPr>
          <w:rFonts w:hint="eastAsia"/>
          <w:sz w:val="28"/>
          <w:szCs w:val="28"/>
        </w:rPr>
        <w:t>本项目</w:t>
      </w:r>
      <w:r>
        <w:rPr>
          <w:sz w:val="28"/>
          <w:szCs w:val="28"/>
        </w:rPr>
        <w:t>生产装置单元未构成危险化学品重大危险源</w:t>
      </w:r>
      <w:r>
        <w:rPr>
          <w:bCs/>
          <w:snapToGrid w:val="0"/>
          <w:kern w:val="0"/>
          <w:sz w:val="28"/>
          <w:szCs w:val="28"/>
        </w:rPr>
        <w:t>。具体见</w:t>
      </w:r>
      <w:r>
        <w:rPr>
          <w:sz w:val="28"/>
          <w:szCs w:val="28"/>
        </w:rPr>
        <w:t>根据附件</w:t>
      </w:r>
      <w:r>
        <w:rPr>
          <w:sz w:val="28"/>
          <w:szCs w:val="28"/>
        </w:rPr>
        <w:t>F3.4</w:t>
      </w:r>
      <w:r>
        <w:rPr>
          <w:sz w:val="28"/>
          <w:szCs w:val="28"/>
        </w:rPr>
        <w:t>。</w:t>
      </w:r>
    </w:p>
    <w:p w14:paraId="5FDB1F22" w14:textId="77777777" w:rsidR="0046775E" w:rsidRDefault="0046775E">
      <w:pPr>
        <w:pStyle w:val="14"/>
        <w:adjustRightInd/>
        <w:snapToGrid/>
        <w:spacing w:line="240" w:lineRule="auto"/>
        <w:ind w:firstLine="562"/>
        <w:rPr>
          <w:rFonts w:ascii="Times New Roman" w:hAnsi="Times New Roman"/>
          <w:b/>
          <w:bCs w:val="0"/>
          <w:color w:val="auto"/>
          <w:sz w:val="28"/>
          <w:szCs w:val="28"/>
        </w:rPr>
        <w:sectPr w:rsidR="0046775E">
          <w:pgSz w:w="11906" w:h="16838"/>
          <w:pgMar w:top="1417" w:right="1134" w:bottom="1134" w:left="1587" w:header="851" w:footer="992" w:gutter="0"/>
          <w:cols w:space="720"/>
          <w:docGrid w:type="lines" w:linePitch="332"/>
        </w:sectPr>
      </w:pPr>
      <w:bookmarkStart w:id="210" w:name="_Toc157821406"/>
      <w:bookmarkStart w:id="211" w:name="_Toc150572212"/>
      <w:bookmarkStart w:id="212" w:name="_Toc153955328"/>
      <w:bookmarkStart w:id="213" w:name="_Toc148864742"/>
      <w:bookmarkStart w:id="214" w:name="_Toc150152827"/>
      <w:bookmarkStart w:id="215" w:name="_Toc152149806"/>
      <w:bookmarkStart w:id="216" w:name="_Toc152554816"/>
      <w:bookmarkStart w:id="217" w:name="_Toc151780779"/>
    </w:p>
    <w:p w14:paraId="74463E68"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218" w:name="_Toc2913"/>
      <w:bookmarkStart w:id="219" w:name="_Toc2687"/>
      <w:bookmarkStart w:id="220" w:name="_Toc8786"/>
      <w:bookmarkStart w:id="221" w:name="_Toc11920"/>
      <w:bookmarkStart w:id="222" w:name="_Toc205795889"/>
      <w:r w:rsidRPr="001B6610">
        <w:rPr>
          <w:rFonts w:eastAsia="黑体" w:hint="eastAsia"/>
          <w:sz w:val="32"/>
          <w:szCs w:val="28"/>
        </w:rPr>
        <w:lastRenderedPageBreak/>
        <w:t>4</w:t>
      </w:r>
      <w:bookmarkEnd w:id="210"/>
      <w:bookmarkEnd w:id="211"/>
      <w:bookmarkEnd w:id="212"/>
      <w:bookmarkEnd w:id="213"/>
      <w:bookmarkEnd w:id="214"/>
      <w:bookmarkEnd w:id="215"/>
      <w:bookmarkEnd w:id="216"/>
      <w:bookmarkEnd w:id="217"/>
      <w:bookmarkEnd w:id="218"/>
      <w:r w:rsidRPr="001B6610">
        <w:rPr>
          <w:rFonts w:eastAsia="黑体" w:hint="eastAsia"/>
          <w:sz w:val="32"/>
          <w:szCs w:val="28"/>
        </w:rPr>
        <w:t>评价单元划分与安全评价方法的选择</w:t>
      </w:r>
      <w:bookmarkEnd w:id="219"/>
      <w:bookmarkEnd w:id="220"/>
      <w:bookmarkEnd w:id="221"/>
      <w:bookmarkEnd w:id="222"/>
    </w:p>
    <w:p w14:paraId="45D50608" w14:textId="77777777" w:rsidR="0046775E" w:rsidRPr="001461CE" w:rsidRDefault="0046775E"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23" w:name="_Toc30576"/>
      <w:bookmarkStart w:id="224" w:name="_Toc8991"/>
      <w:bookmarkStart w:id="225" w:name="_Toc26432"/>
      <w:bookmarkStart w:id="226" w:name="_Toc205795890"/>
      <w:r w:rsidRPr="001461CE">
        <w:rPr>
          <w:rFonts w:ascii="Times New Roman" w:eastAsia="楷体_GB2312" w:hAnsi="Times New Roman" w:hint="eastAsia"/>
        </w:rPr>
        <w:t>4.1</w:t>
      </w:r>
      <w:r w:rsidRPr="001461CE">
        <w:rPr>
          <w:rFonts w:ascii="Times New Roman" w:eastAsia="楷体_GB2312" w:hAnsi="Times New Roman" w:hint="eastAsia"/>
        </w:rPr>
        <w:t>评价单元的划分</w:t>
      </w:r>
      <w:bookmarkEnd w:id="223"/>
      <w:bookmarkEnd w:id="224"/>
      <w:bookmarkEnd w:id="225"/>
      <w:bookmarkEnd w:id="226"/>
    </w:p>
    <w:p w14:paraId="18552A44" w14:textId="77777777" w:rsidR="0046775E" w:rsidRDefault="0046775E">
      <w:pPr>
        <w:adjustRightInd w:val="0"/>
        <w:snapToGrid w:val="0"/>
        <w:spacing w:line="360" w:lineRule="auto"/>
        <w:ind w:firstLineChars="200" w:firstLine="560"/>
        <w:rPr>
          <w:sz w:val="28"/>
          <w:szCs w:val="28"/>
          <w:lang w:bidi="en-US"/>
        </w:rPr>
      </w:pPr>
      <w:r>
        <w:rPr>
          <w:sz w:val="28"/>
          <w:szCs w:val="28"/>
          <w:lang w:bidi="en-US"/>
        </w:rPr>
        <w:t>评价单元的划分是为评价目标和评价方法服务的。为便于评价工作的进行，提高评价工作的准确性，评价单元一般根据生产工艺装置、物料的特点和特征与危险、有害因素的类别、分布等因素进行划分，还可以按评价的需要将一个评价单元再划分为若干子评价单元。</w:t>
      </w:r>
    </w:p>
    <w:p w14:paraId="16431F83" w14:textId="77777777" w:rsidR="0046775E" w:rsidRDefault="0046775E">
      <w:pPr>
        <w:adjustRightInd w:val="0"/>
        <w:snapToGrid w:val="0"/>
        <w:spacing w:line="360" w:lineRule="auto"/>
        <w:ind w:firstLineChars="200" w:firstLine="560"/>
        <w:rPr>
          <w:sz w:val="28"/>
          <w:szCs w:val="28"/>
          <w:lang w:bidi="en-US"/>
        </w:rPr>
      </w:pPr>
      <w:r>
        <w:rPr>
          <w:sz w:val="28"/>
          <w:szCs w:val="28"/>
          <w:lang w:bidi="en-US"/>
        </w:rPr>
        <w:t>根据</w:t>
      </w:r>
      <w:r w:rsidR="004E0FF1">
        <w:rPr>
          <w:rFonts w:hint="eastAsia"/>
          <w:sz w:val="28"/>
          <w:szCs w:val="28"/>
          <w:lang w:bidi="en-US"/>
        </w:rPr>
        <w:t>本项目</w:t>
      </w:r>
      <w:r>
        <w:rPr>
          <w:sz w:val="28"/>
          <w:szCs w:val="28"/>
          <w:lang w:bidi="en-US"/>
        </w:rPr>
        <w:t>的实际情况，主要划分成如下</w:t>
      </w:r>
      <w:r>
        <w:rPr>
          <w:sz w:val="28"/>
          <w:szCs w:val="28"/>
          <w:lang w:bidi="en-US"/>
        </w:rPr>
        <w:t>4</w:t>
      </w:r>
      <w:r>
        <w:rPr>
          <w:sz w:val="28"/>
          <w:szCs w:val="28"/>
          <w:lang w:bidi="en-US"/>
        </w:rPr>
        <w:t>个评价单元：选址及总平面布置、工艺装置、公辅工程、安全管理。</w:t>
      </w:r>
    </w:p>
    <w:p w14:paraId="281CAFE5" w14:textId="77777777" w:rsidR="0046775E" w:rsidRDefault="0046775E">
      <w:pPr>
        <w:adjustRightInd w:val="0"/>
        <w:snapToGrid w:val="0"/>
        <w:spacing w:line="360" w:lineRule="auto"/>
        <w:ind w:firstLineChars="200" w:firstLine="560"/>
        <w:rPr>
          <w:sz w:val="28"/>
          <w:szCs w:val="28"/>
          <w:lang w:bidi="en-US"/>
        </w:rPr>
      </w:pPr>
      <w:r>
        <w:rPr>
          <w:sz w:val="28"/>
          <w:szCs w:val="28"/>
          <w:lang w:bidi="en-US"/>
        </w:rPr>
        <w:t>评价单元划分的情况，见表</w:t>
      </w:r>
      <w:r>
        <w:rPr>
          <w:sz w:val="28"/>
          <w:szCs w:val="28"/>
          <w:lang w:bidi="en-US"/>
        </w:rPr>
        <w:t>4</w:t>
      </w:r>
      <w:r>
        <w:rPr>
          <w:rFonts w:hint="eastAsia"/>
          <w:sz w:val="28"/>
          <w:szCs w:val="28"/>
          <w:lang w:bidi="en-US"/>
        </w:rPr>
        <w:t>.1</w:t>
      </w:r>
      <w:r>
        <w:rPr>
          <w:sz w:val="28"/>
          <w:szCs w:val="28"/>
          <w:lang w:bidi="en-US"/>
        </w:rPr>
        <w:t>-1</w:t>
      </w:r>
      <w:r>
        <w:rPr>
          <w:sz w:val="28"/>
          <w:szCs w:val="28"/>
          <w:lang w:bidi="en-US"/>
        </w:rPr>
        <w:t>。</w:t>
      </w:r>
    </w:p>
    <w:p w14:paraId="6F94ACB8" w14:textId="77777777" w:rsidR="0046775E" w:rsidRPr="00B169B1" w:rsidRDefault="0046775E" w:rsidP="00B169B1">
      <w:pPr>
        <w:keepNext/>
        <w:adjustRightInd w:val="0"/>
        <w:snapToGrid w:val="0"/>
        <w:spacing w:beforeLines="50" w:before="120" w:afterLines="50" w:after="120"/>
        <w:jc w:val="center"/>
        <w:rPr>
          <w:rFonts w:eastAsia="黑体" w:cs="黑体"/>
          <w:spacing w:val="6"/>
          <w:sz w:val="24"/>
        </w:rPr>
      </w:pPr>
      <w:r w:rsidRPr="00B169B1">
        <w:rPr>
          <w:rFonts w:eastAsia="黑体" w:cs="黑体"/>
          <w:spacing w:val="6"/>
          <w:sz w:val="24"/>
        </w:rPr>
        <w:t>表</w:t>
      </w:r>
      <w:r w:rsidRPr="00B169B1">
        <w:rPr>
          <w:rFonts w:eastAsia="黑体" w:cs="黑体"/>
          <w:spacing w:val="6"/>
          <w:sz w:val="24"/>
        </w:rPr>
        <w:t>4</w:t>
      </w:r>
      <w:r w:rsidRPr="00B169B1">
        <w:rPr>
          <w:rFonts w:eastAsia="黑体" w:cs="黑体" w:hint="eastAsia"/>
          <w:spacing w:val="6"/>
          <w:sz w:val="24"/>
        </w:rPr>
        <w:t>.1</w:t>
      </w:r>
      <w:r w:rsidRPr="00B169B1">
        <w:rPr>
          <w:rFonts w:eastAsia="黑体" w:cs="黑体"/>
          <w:spacing w:val="6"/>
          <w:sz w:val="24"/>
        </w:rPr>
        <w:t xml:space="preserve">-1  </w:t>
      </w:r>
      <w:r w:rsidRPr="00B169B1">
        <w:rPr>
          <w:rFonts w:eastAsia="黑体" w:cs="黑体"/>
          <w:spacing w:val="6"/>
          <w:sz w:val="24"/>
        </w:rPr>
        <w:t>评价单元划分表</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7"/>
        <w:gridCol w:w="2128"/>
        <w:gridCol w:w="4608"/>
        <w:gridCol w:w="1708"/>
      </w:tblGrid>
      <w:tr w:rsidR="0046775E" w14:paraId="4613B33A" w14:textId="77777777">
        <w:trPr>
          <w:trHeight w:val="510"/>
          <w:jc w:val="center"/>
        </w:trPr>
        <w:tc>
          <w:tcPr>
            <w:tcW w:w="396" w:type="pct"/>
            <w:vAlign w:val="center"/>
          </w:tcPr>
          <w:p w14:paraId="35B30874" w14:textId="77777777" w:rsidR="0046775E" w:rsidRDefault="0046775E">
            <w:pPr>
              <w:adjustRightInd w:val="0"/>
              <w:snapToGrid w:val="0"/>
              <w:jc w:val="center"/>
              <w:rPr>
                <w:snapToGrid w:val="0"/>
                <w:kern w:val="0"/>
                <w:szCs w:val="21"/>
              </w:rPr>
            </w:pPr>
            <w:r>
              <w:rPr>
                <w:snapToGrid w:val="0"/>
                <w:kern w:val="0"/>
                <w:szCs w:val="21"/>
              </w:rPr>
              <w:t>序号</w:t>
            </w:r>
          </w:p>
        </w:tc>
        <w:tc>
          <w:tcPr>
            <w:tcW w:w="1160" w:type="pct"/>
            <w:vAlign w:val="center"/>
          </w:tcPr>
          <w:p w14:paraId="30581C7D" w14:textId="77777777" w:rsidR="0046775E" w:rsidRDefault="0046775E">
            <w:pPr>
              <w:adjustRightInd w:val="0"/>
              <w:snapToGrid w:val="0"/>
              <w:jc w:val="center"/>
              <w:rPr>
                <w:snapToGrid w:val="0"/>
                <w:kern w:val="0"/>
                <w:szCs w:val="21"/>
              </w:rPr>
            </w:pPr>
            <w:r>
              <w:rPr>
                <w:snapToGrid w:val="0"/>
                <w:kern w:val="0"/>
                <w:szCs w:val="21"/>
              </w:rPr>
              <w:t>评价单元</w:t>
            </w:r>
          </w:p>
        </w:tc>
        <w:tc>
          <w:tcPr>
            <w:tcW w:w="2511" w:type="pct"/>
            <w:vAlign w:val="center"/>
          </w:tcPr>
          <w:p w14:paraId="3F49B2CA" w14:textId="77777777" w:rsidR="0046775E" w:rsidRDefault="0046775E">
            <w:pPr>
              <w:adjustRightInd w:val="0"/>
              <w:snapToGrid w:val="0"/>
              <w:jc w:val="center"/>
              <w:rPr>
                <w:snapToGrid w:val="0"/>
                <w:kern w:val="0"/>
                <w:szCs w:val="21"/>
              </w:rPr>
            </w:pPr>
            <w:r>
              <w:rPr>
                <w:snapToGrid w:val="0"/>
                <w:kern w:val="0"/>
                <w:szCs w:val="21"/>
              </w:rPr>
              <w:t>内容</w:t>
            </w:r>
          </w:p>
        </w:tc>
        <w:tc>
          <w:tcPr>
            <w:tcW w:w="931" w:type="pct"/>
            <w:vAlign w:val="center"/>
          </w:tcPr>
          <w:p w14:paraId="095CBEE3" w14:textId="77777777" w:rsidR="0046775E" w:rsidRDefault="0046775E">
            <w:pPr>
              <w:adjustRightInd w:val="0"/>
              <w:snapToGrid w:val="0"/>
              <w:jc w:val="center"/>
              <w:rPr>
                <w:snapToGrid w:val="0"/>
                <w:kern w:val="0"/>
                <w:szCs w:val="21"/>
              </w:rPr>
            </w:pPr>
            <w:r>
              <w:rPr>
                <w:snapToGrid w:val="0"/>
                <w:kern w:val="0"/>
                <w:szCs w:val="21"/>
              </w:rPr>
              <w:t>备注</w:t>
            </w:r>
          </w:p>
        </w:tc>
      </w:tr>
      <w:tr w:rsidR="0046775E" w14:paraId="735B3D47" w14:textId="77777777">
        <w:trPr>
          <w:trHeight w:val="510"/>
          <w:jc w:val="center"/>
        </w:trPr>
        <w:tc>
          <w:tcPr>
            <w:tcW w:w="396" w:type="pct"/>
            <w:vAlign w:val="center"/>
          </w:tcPr>
          <w:p w14:paraId="7CCF8AB6" w14:textId="77777777" w:rsidR="0046775E" w:rsidRDefault="0046775E">
            <w:pPr>
              <w:numPr>
                <w:ilvl w:val="0"/>
                <w:numId w:val="6"/>
              </w:numPr>
              <w:tabs>
                <w:tab w:val="left" w:pos="420"/>
              </w:tabs>
              <w:adjustRightInd w:val="0"/>
              <w:snapToGrid w:val="0"/>
              <w:ind w:left="0" w:firstLine="0"/>
              <w:jc w:val="center"/>
              <w:rPr>
                <w:snapToGrid w:val="0"/>
                <w:kern w:val="0"/>
                <w:szCs w:val="21"/>
              </w:rPr>
            </w:pPr>
          </w:p>
        </w:tc>
        <w:tc>
          <w:tcPr>
            <w:tcW w:w="1160" w:type="pct"/>
            <w:vAlign w:val="center"/>
          </w:tcPr>
          <w:p w14:paraId="410975BB" w14:textId="77777777" w:rsidR="0046775E" w:rsidRDefault="0046775E">
            <w:pPr>
              <w:adjustRightInd w:val="0"/>
              <w:snapToGrid w:val="0"/>
              <w:jc w:val="center"/>
              <w:rPr>
                <w:snapToGrid w:val="0"/>
                <w:kern w:val="0"/>
                <w:szCs w:val="21"/>
              </w:rPr>
            </w:pPr>
            <w:r>
              <w:rPr>
                <w:snapToGrid w:val="0"/>
                <w:kern w:val="0"/>
                <w:szCs w:val="21"/>
              </w:rPr>
              <w:t>选址及总平面布置</w:t>
            </w:r>
          </w:p>
        </w:tc>
        <w:tc>
          <w:tcPr>
            <w:tcW w:w="2511" w:type="pct"/>
            <w:vAlign w:val="center"/>
          </w:tcPr>
          <w:p w14:paraId="22F66C77" w14:textId="77777777" w:rsidR="0046775E" w:rsidRDefault="0046775E">
            <w:pPr>
              <w:adjustRightInd w:val="0"/>
              <w:snapToGrid w:val="0"/>
              <w:jc w:val="center"/>
              <w:rPr>
                <w:snapToGrid w:val="0"/>
                <w:kern w:val="0"/>
                <w:szCs w:val="21"/>
              </w:rPr>
            </w:pPr>
            <w:r>
              <w:rPr>
                <w:snapToGrid w:val="0"/>
                <w:kern w:val="0"/>
                <w:szCs w:val="21"/>
                <w:lang w:bidi="en-US"/>
              </w:rPr>
              <w:t>地理位置、周边环境及项目区域内设备设施的平面布置</w:t>
            </w:r>
          </w:p>
        </w:tc>
        <w:tc>
          <w:tcPr>
            <w:tcW w:w="931" w:type="pct"/>
            <w:vAlign w:val="center"/>
          </w:tcPr>
          <w:p w14:paraId="62ABC96D" w14:textId="77777777" w:rsidR="0046775E" w:rsidRDefault="0046775E">
            <w:pPr>
              <w:adjustRightInd w:val="0"/>
              <w:snapToGrid w:val="0"/>
              <w:jc w:val="center"/>
              <w:rPr>
                <w:snapToGrid w:val="0"/>
                <w:kern w:val="0"/>
                <w:szCs w:val="21"/>
              </w:rPr>
            </w:pPr>
          </w:p>
        </w:tc>
      </w:tr>
      <w:tr w:rsidR="0046775E" w14:paraId="169097A8" w14:textId="77777777">
        <w:trPr>
          <w:trHeight w:val="510"/>
          <w:jc w:val="center"/>
        </w:trPr>
        <w:tc>
          <w:tcPr>
            <w:tcW w:w="396" w:type="pct"/>
            <w:vAlign w:val="center"/>
          </w:tcPr>
          <w:p w14:paraId="0E4AAF1A" w14:textId="77777777" w:rsidR="0046775E" w:rsidRDefault="0046775E">
            <w:pPr>
              <w:numPr>
                <w:ilvl w:val="0"/>
                <w:numId w:val="6"/>
              </w:numPr>
              <w:tabs>
                <w:tab w:val="left" w:pos="420"/>
              </w:tabs>
              <w:adjustRightInd w:val="0"/>
              <w:snapToGrid w:val="0"/>
              <w:ind w:left="0" w:firstLine="0"/>
              <w:jc w:val="center"/>
              <w:rPr>
                <w:snapToGrid w:val="0"/>
                <w:kern w:val="0"/>
                <w:szCs w:val="21"/>
              </w:rPr>
            </w:pPr>
          </w:p>
        </w:tc>
        <w:tc>
          <w:tcPr>
            <w:tcW w:w="1160" w:type="pct"/>
            <w:vAlign w:val="center"/>
          </w:tcPr>
          <w:p w14:paraId="622C37E8" w14:textId="77777777" w:rsidR="0046775E" w:rsidRDefault="0046775E">
            <w:pPr>
              <w:adjustRightInd w:val="0"/>
              <w:snapToGrid w:val="0"/>
              <w:jc w:val="center"/>
              <w:rPr>
                <w:snapToGrid w:val="0"/>
                <w:kern w:val="0"/>
                <w:szCs w:val="21"/>
              </w:rPr>
            </w:pPr>
            <w:r>
              <w:rPr>
                <w:snapToGrid w:val="0"/>
                <w:kern w:val="0"/>
                <w:szCs w:val="21"/>
              </w:rPr>
              <w:t>工艺装置</w:t>
            </w:r>
          </w:p>
        </w:tc>
        <w:tc>
          <w:tcPr>
            <w:tcW w:w="2511" w:type="pct"/>
            <w:vAlign w:val="center"/>
          </w:tcPr>
          <w:p w14:paraId="5569B9B7" w14:textId="4BEFCE34" w:rsidR="0046775E" w:rsidRDefault="00B169B1">
            <w:pPr>
              <w:adjustRightInd w:val="0"/>
              <w:snapToGrid w:val="0"/>
              <w:jc w:val="center"/>
              <w:rPr>
                <w:snapToGrid w:val="0"/>
                <w:kern w:val="0"/>
                <w:szCs w:val="21"/>
                <w:lang w:bidi="en-US"/>
              </w:rPr>
            </w:pPr>
            <w:r>
              <w:rPr>
                <w:rFonts w:ascii="宋体" w:hAnsi="宋体" w:hint="eastAsia"/>
                <w:szCs w:val="21"/>
              </w:rPr>
              <w:t>锆还蒸车间</w:t>
            </w:r>
            <w:r w:rsidR="00A81E70">
              <w:rPr>
                <w:rFonts w:ascii="宋体" w:hAnsi="宋体" w:hint="eastAsia"/>
                <w:szCs w:val="21"/>
              </w:rPr>
              <w:t>、</w:t>
            </w:r>
            <w:r w:rsidR="00E227B4" w:rsidRPr="00E227B4">
              <w:rPr>
                <w:rFonts w:ascii="宋体" w:hAnsi="宋体" w:hint="eastAsia"/>
                <w:szCs w:val="21"/>
              </w:rPr>
              <w:t>海绵</w:t>
            </w:r>
            <w:r w:rsidR="00A81E70">
              <w:rPr>
                <w:rFonts w:ascii="宋体" w:hAnsi="宋体" w:hint="eastAsia"/>
                <w:szCs w:val="21"/>
              </w:rPr>
              <w:t>锆破碎车间、锆</w:t>
            </w:r>
            <w:r w:rsidR="00CE0A0E">
              <w:rPr>
                <w:rFonts w:ascii="宋体" w:hAnsi="宋体" w:hint="eastAsia"/>
                <w:szCs w:val="21"/>
              </w:rPr>
              <w:t>成品</w:t>
            </w:r>
            <w:r w:rsidR="00A81E70">
              <w:rPr>
                <w:rFonts w:ascii="宋体" w:hAnsi="宋体" w:hint="eastAsia"/>
                <w:szCs w:val="21"/>
              </w:rPr>
              <w:t>库房</w:t>
            </w:r>
          </w:p>
        </w:tc>
        <w:tc>
          <w:tcPr>
            <w:tcW w:w="931" w:type="pct"/>
            <w:vAlign w:val="center"/>
          </w:tcPr>
          <w:p w14:paraId="540673AD" w14:textId="77777777" w:rsidR="0046775E" w:rsidRDefault="0046775E">
            <w:pPr>
              <w:adjustRightInd w:val="0"/>
              <w:snapToGrid w:val="0"/>
              <w:jc w:val="center"/>
              <w:rPr>
                <w:szCs w:val="21"/>
              </w:rPr>
            </w:pPr>
          </w:p>
        </w:tc>
      </w:tr>
      <w:tr w:rsidR="0046775E" w14:paraId="03FD2381" w14:textId="77777777">
        <w:trPr>
          <w:trHeight w:val="510"/>
          <w:jc w:val="center"/>
        </w:trPr>
        <w:tc>
          <w:tcPr>
            <w:tcW w:w="396" w:type="pct"/>
            <w:vAlign w:val="center"/>
          </w:tcPr>
          <w:p w14:paraId="4416B969" w14:textId="77777777" w:rsidR="0046775E" w:rsidRDefault="0046775E">
            <w:pPr>
              <w:numPr>
                <w:ilvl w:val="0"/>
                <w:numId w:val="6"/>
              </w:numPr>
              <w:tabs>
                <w:tab w:val="left" w:pos="420"/>
              </w:tabs>
              <w:adjustRightInd w:val="0"/>
              <w:snapToGrid w:val="0"/>
              <w:ind w:left="0" w:firstLine="0"/>
              <w:jc w:val="center"/>
              <w:rPr>
                <w:snapToGrid w:val="0"/>
                <w:kern w:val="0"/>
                <w:szCs w:val="21"/>
              </w:rPr>
            </w:pPr>
          </w:p>
        </w:tc>
        <w:tc>
          <w:tcPr>
            <w:tcW w:w="1160" w:type="pct"/>
            <w:vAlign w:val="center"/>
          </w:tcPr>
          <w:p w14:paraId="36D3BF85" w14:textId="77777777" w:rsidR="0046775E" w:rsidRDefault="0046775E">
            <w:pPr>
              <w:adjustRightInd w:val="0"/>
              <w:snapToGrid w:val="0"/>
              <w:jc w:val="center"/>
              <w:rPr>
                <w:snapToGrid w:val="0"/>
                <w:kern w:val="0"/>
                <w:szCs w:val="21"/>
              </w:rPr>
            </w:pPr>
            <w:r>
              <w:rPr>
                <w:szCs w:val="21"/>
              </w:rPr>
              <w:t>公辅工程</w:t>
            </w:r>
          </w:p>
        </w:tc>
        <w:tc>
          <w:tcPr>
            <w:tcW w:w="2511" w:type="pct"/>
            <w:vAlign w:val="center"/>
          </w:tcPr>
          <w:p w14:paraId="74672B01" w14:textId="21AC4811" w:rsidR="0046775E" w:rsidRDefault="0046775E">
            <w:pPr>
              <w:adjustRightInd w:val="0"/>
              <w:snapToGrid w:val="0"/>
              <w:jc w:val="center"/>
              <w:rPr>
                <w:snapToGrid w:val="0"/>
                <w:kern w:val="0"/>
                <w:szCs w:val="21"/>
              </w:rPr>
            </w:pPr>
            <w:r>
              <w:rPr>
                <w:snapToGrid w:val="0"/>
                <w:kern w:val="0"/>
                <w:szCs w:val="21"/>
              </w:rPr>
              <w:t>给排水、供配电、防雷防静电、</w:t>
            </w:r>
            <w:r>
              <w:rPr>
                <w:rFonts w:hint="eastAsia"/>
                <w:snapToGrid w:val="0"/>
                <w:kern w:val="0"/>
                <w:szCs w:val="21"/>
              </w:rPr>
              <w:t>采暖通风</w:t>
            </w:r>
            <w:r>
              <w:rPr>
                <w:snapToGrid w:val="0"/>
                <w:kern w:val="0"/>
                <w:szCs w:val="21"/>
              </w:rPr>
              <w:t>、供</w:t>
            </w:r>
            <w:r>
              <w:rPr>
                <w:rFonts w:hint="eastAsia"/>
                <w:snapToGrid w:val="0"/>
                <w:kern w:val="0"/>
                <w:szCs w:val="21"/>
              </w:rPr>
              <w:t>气</w:t>
            </w:r>
            <w:r>
              <w:rPr>
                <w:snapToGrid w:val="0"/>
                <w:kern w:val="0"/>
                <w:szCs w:val="21"/>
              </w:rPr>
              <w:t>、自动控制、</w:t>
            </w:r>
            <w:r w:rsidR="00C46900" w:rsidRPr="0059732D">
              <w:rPr>
                <w:rFonts w:hint="eastAsia"/>
                <w:snapToGrid w:val="0"/>
                <w:kern w:val="0"/>
                <w:szCs w:val="21"/>
              </w:rPr>
              <w:t>可燃气体报警器、</w:t>
            </w:r>
            <w:r w:rsidRPr="0059732D">
              <w:rPr>
                <w:snapToGrid w:val="0"/>
                <w:kern w:val="0"/>
                <w:szCs w:val="21"/>
              </w:rPr>
              <w:t>消</w:t>
            </w:r>
            <w:r>
              <w:rPr>
                <w:snapToGrid w:val="0"/>
                <w:kern w:val="0"/>
                <w:szCs w:val="21"/>
              </w:rPr>
              <w:t>防系统等</w:t>
            </w:r>
          </w:p>
        </w:tc>
        <w:tc>
          <w:tcPr>
            <w:tcW w:w="931" w:type="pct"/>
            <w:vAlign w:val="center"/>
          </w:tcPr>
          <w:p w14:paraId="34E9AF76" w14:textId="77777777" w:rsidR="0046775E" w:rsidRDefault="0046775E">
            <w:pPr>
              <w:adjustRightInd w:val="0"/>
              <w:snapToGrid w:val="0"/>
              <w:jc w:val="center"/>
              <w:rPr>
                <w:snapToGrid w:val="0"/>
                <w:kern w:val="0"/>
                <w:szCs w:val="21"/>
                <w:lang w:bidi="en-US"/>
              </w:rPr>
            </w:pPr>
          </w:p>
        </w:tc>
      </w:tr>
      <w:tr w:rsidR="0046775E" w14:paraId="2298B5D8" w14:textId="77777777">
        <w:trPr>
          <w:trHeight w:val="510"/>
          <w:jc w:val="center"/>
        </w:trPr>
        <w:tc>
          <w:tcPr>
            <w:tcW w:w="396" w:type="pct"/>
            <w:vAlign w:val="center"/>
          </w:tcPr>
          <w:p w14:paraId="2147B2FA" w14:textId="77777777" w:rsidR="0046775E" w:rsidRDefault="0046775E">
            <w:pPr>
              <w:numPr>
                <w:ilvl w:val="0"/>
                <w:numId w:val="6"/>
              </w:numPr>
              <w:tabs>
                <w:tab w:val="left" w:pos="420"/>
              </w:tabs>
              <w:adjustRightInd w:val="0"/>
              <w:snapToGrid w:val="0"/>
              <w:ind w:left="0" w:firstLine="0"/>
              <w:jc w:val="center"/>
              <w:rPr>
                <w:snapToGrid w:val="0"/>
                <w:kern w:val="0"/>
                <w:szCs w:val="21"/>
              </w:rPr>
            </w:pPr>
          </w:p>
        </w:tc>
        <w:tc>
          <w:tcPr>
            <w:tcW w:w="1160" w:type="pct"/>
            <w:vAlign w:val="center"/>
          </w:tcPr>
          <w:p w14:paraId="56A9F39D" w14:textId="77777777" w:rsidR="0046775E" w:rsidRDefault="0046775E">
            <w:pPr>
              <w:adjustRightInd w:val="0"/>
              <w:snapToGrid w:val="0"/>
              <w:jc w:val="center"/>
              <w:rPr>
                <w:snapToGrid w:val="0"/>
                <w:kern w:val="0"/>
                <w:szCs w:val="21"/>
              </w:rPr>
            </w:pPr>
            <w:r>
              <w:rPr>
                <w:snapToGrid w:val="0"/>
                <w:kern w:val="0"/>
                <w:szCs w:val="21"/>
              </w:rPr>
              <w:t>安全管理</w:t>
            </w:r>
          </w:p>
        </w:tc>
        <w:tc>
          <w:tcPr>
            <w:tcW w:w="2511" w:type="pct"/>
            <w:vAlign w:val="center"/>
          </w:tcPr>
          <w:p w14:paraId="50F3C339" w14:textId="77777777" w:rsidR="0046775E" w:rsidRDefault="0046775E">
            <w:pPr>
              <w:adjustRightInd w:val="0"/>
              <w:snapToGrid w:val="0"/>
              <w:jc w:val="center"/>
              <w:rPr>
                <w:snapToGrid w:val="0"/>
                <w:kern w:val="0"/>
                <w:szCs w:val="21"/>
              </w:rPr>
            </w:pPr>
            <w:r>
              <w:rPr>
                <w:snapToGrid w:val="0"/>
                <w:kern w:val="0"/>
                <w:szCs w:val="21"/>
              </w:rPr>
              <w:t>安全管理、事故应急等</w:t>
            </w:r>
          </w:p>
        </w:tc>
        <w:tc>
          <w:tcPr>
            <w:tcW w:w="931" w:type="pct"/>
            <w:vAlign w:val="center"/>
          </w:tcPr>
          <w:p w14:paraId="32953ED8" w14:textId="77777777" w:rsidR="0046775E" w:rsidRDefault="0046775E">
            <w:pPr>
              <w:adjustRightInd w:val="0"/>
              <w:snapToGrid w:val="0"/>
              <w:jc w:val="center"/>
              <w:rPr>
                <w:snapToGrid w:val="0"/>
                <w:kern w:val="0"/>
                <w:szCs w:val="21"/>
              </w:rPr>
            </w:pPr>
          </w:p>
        </w:tc>
      </w:tr>
    </w:tbl>
    <w:p w14:paraId="5784DCFC" w14:textId="77777777" w:rsidR="00371AC6"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27" w:name="_Toc31863"/>
      <w:bookmarkStart w:id="228" w:name="_Toc30839"/>
      <w:bookmarkStart w:id="229" w:name="_Toc13652"/>
      <w:bookmarkStart w:id="230" w:name="_Toc1002"/>
      <w:bookmarkStart w:id="231" w:name="_Toc531"/>
      <w:bookmarkStart w:id="232" w:name="_Toc8918"/>
      <w:r>
        <w:rPr>
          <w:rFonts w:ascii="Times New Roman" w:eastAsia="楷体_GB2312" w:hAnsi="Times New Roman"/>
        </w:rPr>
        <w:br w:type="page"/>
      </w:r>
    </w:p>
    <w:p w14:paraId="1F1E8E42"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33" w:name="_Toc205795891"/>
      <w:r w:rsidRPr="001461CE">
        <w:rPr>
          <w:rFonts w:ascii="Times New Roman" w:eastAsia="楷体_GB2312" w:hAnsi="Times New Roman" w:hint="eastAsia"/>
        </w:rPr>
        <w:lastRenderedPageBreak/>
        <w:t>4.2</w:t>
      </w:r>
      <w:r w:rsidRPr="001461CE">
        <w:rPr>
          <w:rFonts w:ascii="Times New Roman" w:eastAsia="楷体_GB2312" w:hAnsi="Times New Roman" w:hint="eastAsia"/>
        </w:rPr>
        <w:t>安全评价方法的选择</w:t>
      </w:r>
      <w:bookmarkEnd w:id="227"/>
      <w:bookmarkEnd w:id="233"/>
    </w:p>
    <w:p w14:paraId="7244443A" w14:textId="77777777" w:rsidR="00371AC6" w:rsidRDefault="00371AC6">
      <w:pPr>
        <w:widowControl/>
        <w:adjustRightInd w:val="0"/>
        <w:snapToGrid w:val="0"/>
        <w:spacing w:line="360" w:lineRule="auto"/>
        <w:ind w:firstLineChars="200" w:firstLine="560"/>
        <w:rPr>
          <w:sz w:val="28"/>
          <w:szCs w:val="28"/>
        </w:rPr>
      </w:pPr>
      <w:r>
        <w:rPr>
          <w:sz w:val="28"/>
          <w:szCs w:val="28"/>
        </w:rPr>
        <w:t>根据《安全评价通则》《危险化学品建设项目安全评价细则（试行）》（安监总危化</w:t>
      </w:r>
      <w:r>
        <w:rPr>
          <w:sz w:val="28"/>
          <w:szCs w:val="28"/>
        </w:rPr>
        <w:t>[2007]255</w:t>
      </w:r>
      <w:r>
        <w:rPr>
          <w:sz w:val="28"/>
          <w:szCs w:val="28"/>
        </w:rPr>
        <w:t>号）对建设项目的安全评价要求，结合</w:t>
      </w:r>
      <w:r>
        <w:rPr>
          <w:rFonts w:hint="eastAsia"/>
          <w:sz w:val="28"/>
          <w:szCs w:val="28"/>
        </w:rPr>
        <w:t>本项目</w:t>
      </w:r>
      <w:r>
        <w:rPr>
          <w:sz w:val="28"/>
          <w:szCs w:val="28"/>
        </w:rPr>
        <w:t>危险、有害因素的类型及评价单元的特点，确定本安全评价采用的评价方法。</w:t>
      </w:r>
    </w:p>
    <w:p w14:paraId="3FFA657F" w14:textId="008E8CA3" w:rsidR="00371AC6" w:rsidRDefault="00371AC6">
      <w:pPr>
        <w:widowControl/>
        <w:adjustRightInd w:val="0"/>
        <w:snapToGrid w:val="0"/>
        <w:spacing w:line="360" w:lineRule="auto"/>
        <w:ind w:firstLineChars="200" w:firstLine="560"/>
        <w:rPr>
          <w:rFonts w:ascii="黑体" w:eastAsia="黑体" w:hAnsi="黑体" w:cs="黑体" w:hint="eastAsia"/>
          <w:snapToGrid w:val="0"/>
          <w:kern w:val="0"/>
          <w:sz w:val="24"/>
        </w:rPr>
      </w:pPr>
      <w:r>
        <w:rPr>
          <w:sz w:val="28"/>
          <w:szCs w:val="28"/>
        </w:rPr>
        <w:t>各单元评价方法选用情况详见表</w:t>
      </w:r>
      <w:r>
        <w:rPr>
          <w:sz w:val="28"/>
          <w:szCs w:val="28"/>
        </w:rPr>
        <w:t>4</w:t>
      </w:r>
      <w:r>
        <w:rPr>
          <w:rFonts w:hint="eastAsia"/>
          <w:sz w:val="28"/>
          <w:szCs w:val="28"/>
        </w:rPr>
        <w:t>.2</w:t>
      </w:r>
      <w:r>
        <w:rPr>
          <w:sz w:val="28"/>
          <w:szCs w:val="28"/>
        </w:rPr>
        <w:t>-</w:t>
      </w:r>
      <w:r>
        <w:rPr>
          <w:rFonts w:hint="eastAsia"/>
          <w:sz w:val="28"/>
          <w:szCs w:val="28"/>
        </w:rPr>
        <w:t>1</w:t>
      </w:r>
      <w:r>
        <w:rPr>
          <w:sz w:val="28"/>
          <w:szCs w:val="28"/>
        </w:rPr>
        <w:t>，各评价方法简介见附</w:t>
      </w:r>
      <w:r w:rsidR="00E212D5">
        <w:rPr>
          <w:rFonts w:hint="eastAsia"/>
          <w:sz w:val="28"/>
          <w:szCs w:val="28"/>
        </w:rPr>
        <w:t>件</w:t>
      </w:r>
      <w:r>
        <w:rPr>
          <w:sz w:val="28"/>
          <w:szCs w:val="28"/>
        </w:rPr>
        <w:t>F2</w:t>
      </w:r>
      <w:r>
        <w:rPr>
          <w:rFonts w:ascii="宋体" w:hAnsi="宋体" w:cs="宋体" w:hint="eastAsia"/>
          <w:sz w:val="28"/>
          <w:szCs w:val="28"/>
        </w:rPr>
        <w:t>。</w:t>
      </w:r>
    </w:p>
    <w:p w14:paraId="04149FDE" w14:textId="77777777" w:rsidR="00371AC6" w:rsidRPr="00B169B1" w:rsidRDefault="00371AC6" w:rsidP="00B169B1">
      <w:pPr>
        <w:keepNext/>
        <w:adjustRightInd w:val="0"/>
        <w:snapToGrid w:val="0"/>
        <w:spacing w:beforeLines="50" w:before="120" w:afterLines="50" w:after="120"/>
        <w:jc w:val="center"/>
        <w:rPr>
          <w:rFonts w:eastAsia="黑体" w:cs="黑体"/>
          <w:spacing w:val="6"/>
          <w:sz w:val="24"/>
        </w:rPr>
      </w:pPr>
      <w:r w:rsidRPr="00B169B1">
        <w:rPr>
          <w:rFonts w:eastAsia="黑体" w:cs="黑体" w:hint="eastAsia"/>
          <w:spacing w:val="6"/>
          <w:sz w:val="24"/>
        </w:rPr>
        <w:t>表</w:t>
      </w:r>
      <w:r w:rsidRPr="00B169B1">
        <w:rPr>
          <w:rFonts w:eastAsia="黑体" w:cs="黑体" w:hint="eastAsia"/>
          <w:spacing w:val="6"/>
          <w:sz w:val="24"/>
        </w:rPr>
        <w:t xml:space="preserve">4.2-1  </w:t>
      </w:r>
      <w:r w:rsidRPr="00B169B1">
        <w:rPr>
          <w:rFonts w:eastAsia="黑体" w:cs="黑体" w:hint="eastAsia"/>
          <w:spacing w:val="6"/>
          <w:sz w:val="24"/>
        </w:rPr>
        <w:t>安全评价方法及理由说明</w:t>
      </w: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753"/>
        <w:gridCol w:w="1344"/>
        <w:gridCol w:w="1678"/>
        <w:gridCol w:w="3550"/>
      </w:tblGrid>
      <w:tr w:rsidR="00371AC6" w14:paraId="0F139D61" w14:textId="77777777">
        <w:trPr>
          <w:trHeight w:val="479"/>
          <w:tblHeader/>
          <w:jc w:val="center"/>
        </w:trPr>
        <w:tc>
          <w:tcPr>
            <w:tcW w:w="460" w:type="pct"/>
            <w:vAlign w:val="center"/>
          </w:tcPr>
          <w:p w14:paraId="2645BC40"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序号</w:t>
            </w:r>
          </w:p>
        </w:tc>
        <w:tc>
          <w:tcPr>
            <w:tcW w:w="955" w:type="pct"/>
            <w:vAlign w:val="center"/>
          </w:tcPr>
          <w:p w14:paraId="5C53AA5B"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评价方法</w:t>
            </w:r>
          </w:p>
        </w:tc>
        <w:tc>
          <w:tcPr>
            <w:tcW w:w="733" w:type="pct"/>
            <w:vAlign w:val="center"/>
          </w:tcPr>
          <w:p w14:paraId="10BB4D5D"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应用单元</w:t>
            </w:r>
          </w:p>
        </w:tc>
        <w:tc>
          <w:tcPr>
            <w:tcW w:w="914" w:type="pct"/>
            <w:vAlign w:val="center"/>
          </w:tcPr>
          <w:p w14:paraId="7C939643"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评价对象</w:t>
            </w:r>
          </w:p>
        </w:tc>
        <w:tc>
          <w:tcPr>
            <w:tcW w:w="1935" w:type="pct"/>
            <w:vAlign w:val="center"/>
          </w:tcPr>
          <w:p w14:paraId="44F8925C"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选取理由</w:t>
            </w:r>
          </w:p>
        </w:tc>
      </w:tr>
      <w:tr w:rsidR="00371AC6" w14:paraId="0DB7FD24" w14:textId="77777777">
        <w:trPr>
          <w:trHeight w:val="454"/>
          <w:jc w:val="center"/>
        </w:trPr>
        <w:tc>
          <w:tcPr>
            <w:tcW w:w="460" w:type="pct"/>
            <w:vAlign w:val="center"/>
          </w:tcPr>
          <w:p w14:paraId="7E89506D"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1</w:t>
            </w:r>
          </w:p>
        </w:tc>
        <w:tc>
          <w:tcPr>
            <w:tcW w:w="955" w:type="pct"/>
            <w:vAlign w:val="center"/>
          </w:tcPr>
          <w:p w14:paraId="74DF5CA8"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安全检查表法</w:t>
            </w:r>
          </w:p>
        </w:tc>
        <w:tc>
          <w:tcPr>
            <w:tcW w:w="733" w:type="pct"/>
            <w:vAlign w:val="center"/>
          </w:tcPr>
          <w:p w14:paraId="37F28AFF"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周边与总平面布置单元</w:t>
            </w:r>
          </w:p>
        </w:tc>
        <w:tc>
          <w:tcPr>
            <w:tcW w:w="914" w:type="pct"/>
            <w:vAlign w:val="center"/>
          </w:tcPr>
          <w:p w14:paraId="6ECB3D1D" w14:textId="77777777" w:rsidR="00371AC6" w:rsidRDefault="00371AC6">
            <w:pPr>
              <w:pStyle w:val="ad"/>
              <w:rPr>
                <w:rFonts w:ascii="Times New Roman" w:eastAsia="宋体" w:hAnsi="Times New Roman" w:cs="Times New Roman"/>
              </w:rPr>
            </w:pPr>
            <w:r>
              <w:rPr>
                <w:rFonts w:ascii="Times New Roman" w:eastAsia="宋体" w:hAnsi="Times New Roman" w:cs="Times New Roman"/>
              </w:rPr>
              <w:t>周边、总平面布置及道路</w:t>
            </w:r>
          </w:p>
        </w:tc>
        <w:tc>
          <w:tcPr>
            <w:tcW w:w="1935" w:type="pct"/>
            <w:vAlign w:val="center"/>
          </w:tcPr>
          <w:p w14:paraId="05F471A2" w14:textId="77777777" w:rsidR="00371AC6" w:rsidRDefault="00371AC6" w:rsidP="0041490D">
            <w:pPr>
              <w:pStyle w:val="ad"/>
              <w:adjustRightInd w:val="0"/>
              <w:snapToGrid w:val="0"/>
              <w:rPr>
                <w:rFonts w:ascii="Times New Roman" w:eastAsia="宋体" w:hAnsi="Times New Roman" w:cs="Times New Roman"/>
              </w:rPr>
            </w:pPr>
            <w:r>
              <w:rPr>
                <w:rFonts w:ascii="Times New Roman" w:eastAsia="宋体" w:hAnsi="Times New Roman" w:cs="Times New Roman"/>
              </w:rPr>
              <w:t>符合性检查。选用检查表法确定</w:t>
            </w:r>
            <w:r>
              <w:rPr>
                <w:rFonts w:ascii="Times New Roman" w:eastAsia="宋体" w:hAnsi="Times New Roman" w:cs="Times New Roman" w:hint="eastAsia"/>
              </w:rPr>
              <w:t>本项目</w:t>
            </w:r>
            <w:r>
              <w:rPr>
                <w:rFonts w:ascii="Times New Roman" w:eastAsia="宋体" w:hAnsi="Times New Roman" w:cs="Times New Roman"/>
                <w:snapToGrid w:val="0"/>
                <w:kern w:val="0"/>
              </w:rPr>
              <w:t>的</w:t>
            </w:r>
            <w:r>
              <w:rPr>
                <w:rFonts w:ascii="Times New Roman" w:eastAsia="宋体" w:hAnsi="Times New Roman" w:cs="Times New Roman"/>
              </w:rPr>
              <w:t>周边、总图布置与规范的符合性</w:t>
            </w:r>
          </w:p>
        </w:tc>
      </w:tr>
      <w:tr w:rsidR="00371AC6" w14:paraId="645DEA71" w14:textId="77777777">
        <w:trPr>
          <w:trHeight w:val="454"/>
          <w:jc w:val="center"/>
        </w:trPr>
        <w:tc>
          <w:tcPr>
            <w:tcW w:w="460" w:type="pct"/>
            <w:vAlign w:val="center"/>
          </w:tcPr>
          <w:p w14:paraId="667704C6"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2</w:t>
            </w:r>
          </w:p>
        </w:tc>
        <w:tc>
          <w:tcPr>
            <w:tcW w:w="955" w:type="pct"/>
            <w:vAlign w:val="center"/>
          </w:tcPr>
          <w:p w14:paraId="7EFF10B1"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预先危险性分析</w:t>
            </w:r>
          </w:p>
        </w:tc>
        <w:tc>
          <w:tcPr>
            <w:tcW w:w="733" w:type="pct"/>
            <w:vAlign w:val="center"/>
          </w:tcPr>
          <w:p w14:paraId="1A3064AB"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主要工艺装置（设施）</w:t>
            </w:r>
          </w:p>
        </w:tc>
        <w:tc>
          <w:tcPr>
            <w:tcW w:w="914" w:type="pct"/>
            <w:vAlign w:val="center"/>
          </w:tcPr>
          <w:p w14:paraId="4D92AC18" w14:textId="269CB21F" w:rsidR="00371AC6" w:rsidRDefault="00371AC6">
            <w:pPr>
              <w:pStyle w:val="ad"/>
              <w:rPr>
                <w:rFonts w:ascii="Times New Roman" w:eastAsia="宋体" w:hAnsi="Times New Roman" w:cs="Times New Roman"/>
                <w:lang w:bidi="en-US"/>
              </w:rPr>
            </w:pPr>
            <w:r w:rsidRPr="00A81E70">
              <w:rPr>
                <w:rFonts w:ascii="Times New Roman" w:eastAsia="宋体" w:hAnsi="Times New Roman" w:cs="Times New Roman" w:hint="eastAsia"/>
                <w:lang w:bidi="en-US"/>
              </w:rPr>
              <w:t>锆还蒸车间、</w:t>
            </w:r>
            <w:r w:rsidR="00E227B4" w:rsidRPr="00E227B4">
              <w:rPr>
                <w:rFonts w:ascii="Times New Roman" w:eastAsia="宋体" w:hAnsi="Times New Roman" w:cs="Times New Roman" w:hint="eastAsia"/>
                <w:lang w:bidi="en-US"/>
              </w:rPr>
              <w:t>海绵</w:t>
            </w:r>
            <w:r w:rsidRPr="00A81E70">
              <w:rPr>
                <w:rFonts w:ascii="Times New Roman" w:eastAsia="宋体" w:hAnsi="Times New Roman" w:cs="Times New Roman" w:hint="eastAsia"/>
                <w:lang w:bidi="en-US"/>
              </w:rPr>
              <w:t>锆破碎车间、锆</w:t>
            </w:r>
            <w:r>
              <w:rPr>
                <w:rFonts w:ascii="Times New Roman" w:eastAsia="宋体" w:hAnsi="Times New Roman" w:cs="Times New Roman" w:hint="eastAsia"/>
                <w:lang w:bidi="en-US"/>
              </w:rPr>
              <w:t>成品</w:t>
            </w:r>
            <w:r w:rsidRPr="00A81E70">
              <w:rPr>
                <w:rFonts w:ascii="Times New Roman" w:eastAsia="宋体" w:hAnsi="Times New Roman" w:cs="Times New Roman" w:hint="eastAsia"/>
                <w:lang w:bidi="en-US"/>
              </w:rPr>
              <w:t>库房</w:t>
            </w:r>
          </w:p>
        </w:tc>
        <w:tc>
          <w:tcPr>
            <w:tcW w:w="1935" w:type="pct"/>
            <w:vAlign w:val="center"/>
          </w:tcPr>
          <w:p w14:paraId="0EE0E27F" w14:textId="77777777" w:rsidR="00371AC6" w:rsidRDefault="00371AC6" w:rsidP="0041490D">
            <w:pPr>
              <w:pStyle w:val="ad"/>
              <w:adjustRightInd w:val="0"/>
              <w:snapToGrid w:val="0"/>
              <w:rPr>
                <w:rFonts w:ascii="Times New Roman" w:eastAsia="宋体" w:hAnsi="Times New Roman" w:cs="Times New Roman"/>
              </w:rPr>
            </w:pPr>
            <w:r>
              <w:rPr>
                <w:rFonts w:ascii="Times New Roman" w:eastAsia="宋体" w:hAnsi="Times New Roman" w:cs="Times New Roman"/>
                <w:bCs/>
              </w:rPr>
              <w:t>对系统存在的各种危险因素（类别、分布）、出现条件和事故可能造成的后果进行宏观、概略分析，其目的是早期发现系统中存在的潜在危险因素，确定系统的危险等级，提出相应的防范措施，防止这些危险因素发展成为事故</w:t>
            </w:r>
          </w:p>
        </w:tc>
      </w:tr>
      <w:tr w:rsidR="00371AC6" w14:paraId="34171BF4" w14:textId="77777777">
        <w:trPr>
          <w:trHeight w:val="454"/>
          <w:jc w:val="center"/>
        </w:trPr>
        <w:tc>
          <w:tcPr>
            <w:tcW w:w="460" w:type="pct"/>
            <w:vAlign w:val="center"/>
          </w:tcPr>
          <w:p w14:paraId="01F7D5C2"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hint="eastAsia"/>
              </w:rPr>
              <w:t>3</w:t>
            </w:r>
          </w:p>
        </w:tc>
        <w:tc>
          <w:tcPr>
            <w:tcW w:w="955" w:type="pct"/>
            <w:vAlign w:val="center"/>
          </w:tcPr>
          <w:p w14:paraId="1BD02BC0"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hint="eastAsia"/>
              </w:rPr>
              <w:t>作业条件危险性评价法</w:t>
            </w:r>
          </w:p>
        </w:tc>
        <w:tc>
          <w:tcPr>
            <w:tcW w:w="733" w:type="pct"/>
            <w:vAlign w:val="center"/>
          </w:tcPr>
          <w:p w14:paraId="1C2B280A" w14:textId="77777777" w:rsidR="00371AC6" w:rsidRDefault="00371AC6">
            <w:pPr>
              <w:pStyle w:val="ad"/>
              <w:jc w:val="center"/>
              <w:rPr>
                <w:rFonts w:ascii="Times New Roman" w:eastAsia="宋体" w:hAnsi="Times New Roman" w:cs="Times New Roman"/>
              </w:rPr>
            </w:pPr>
            <w:r>
              <w:rPr>
                <w:rFonts w:ascii="Times New Roman" w:eastAsia="宋体" w:hAnsi="Times New Roman" w:cs="Times New Roman"/>
              </w:rPr>
              <w:t>主要工艺装置（设施）</w:t>
            </w:r>
          </w:p>
        </w:tc>
        <w:tc>
          <w:tcPr>
            <w:tcW w:w="914" w:type="pct"/>
            <w:vAlign w:val="center"/>
          </w:tcPr>
          <w:p w14:paraId="3EABD675" w14:textId="26EAC81B" w:rsidR="00371AC6" w:rsidRDefault="00371AC6">
            <w:pPr>
              <w:pStyle w:val="ad"/>
              <w:rPr>
                <w:rFonts w:ascii="Times New Roman" w:eastAsia="宋体" w:hAnsi="Times New Roman" w:cs="Times New Roman"/>
                <w:lang w:bidi="en-US"/>
              </w:rPr>
            </w:pPr>
            <w:r>
              <w:rPr>
                <w:rFonts w:ascii="宋体" w:eastAsia="宋体" w:hAnsi="宋体" w:cs="Times New Roman" w:hint="eastAsia"/>
              </w:rPr>
              <w:t>锆还蒸车间</w:t>
            </w:r>
            <w:r w:rsidRPr="00A81E70">
              <w:rPr>
                <w:rFonts w:ascii="宋体" w:eastAsia="宋体" w:hAnsi="宋体" w:cs="Times New Roman" w:hint="eastAsia"/>
              </w:rPr>
              <w:t>、</w:t>
            </w:r>
            <w:r w:rsidR="00E227B4" w:rsidRPr="00E227B4">
              <w:rPr>
                <w:rFonts w:ascii="宋体" w:eastAsia="宋体" w:hAnsi="宋体" w:cs="Times New Roman" w:hint="eastAsia"/>
              </w:rPr>
              <w:t>海绵</w:t>
            </w:r>
            <w:r w:rsidRPr="00A81E70">
              <w:rPr>
                <w:rFonts w:ascii="宋体" w:eastAsia="宋体" w:hAnsi="宋体" w:cs="Times New Roman" w:hint="eastAsia"/>
              </w:rPr>
              <w:t>锆破碎车间</w:t>
            </w:r>
          </w:p>
        </w:tc>
        <w:tc>
          <w:tcPr>
            <w:tcW w:w="1935" w:type="pct"/>
            <w:vAlign w:val="center"/>
          </w:tcPr>
          <w:p w14:paraId="614F23A3" w14:textId="77777777" w:rsidR="00371AC6" w:rsidRDefault="00371AC6" w:rsidP="0041490D">
            <w:pPr>
              <w:pStyle w:val="ad"/>
              <w:adjustRightInd w:val="0"/>
              <w:snapToGrid w:val="0"/>
              <w:rPr>
                <w:rFonts w:ascii="Times New Roman" w:eastAsia="宋体" w:hAnsi="Times New Roman" w:cs="Times New Roman"/>
                <w:bCs/>
              </w:rPr>
            </w:pPr>
            <w:r>
              <w:rPr>
                <w:rFonts w:ascii="Times New Roman" w:eastAsia="宋体" w:hAnsi="Times New Roman" w:cs="Times New Roman" w:hint="eastAsia"/>
                <w:bCs/>
              </w:rPr>
              <w:t>通过</w:t>
            </w:r>
            <w:r>
              <w:rPr>
                <w:rFonts w:ascii="Times New Roman" w:eastAsia="宋体" w:hAnsi="Times New Roman" w:cs="Times New Roman"/>
                <w:bCs/>
              </w:rPr>
              <w:t>评价操作人员在具有潜在危险性环境中作业时的危险性的半定量的评价方法</w:t>
            </w:r>
            <w:r>
              <w:rPr>
                <w:rFonts w:ascii="Times New Roman" w:eastAsia="宋体" w:hAnsi="Times New Roman" w:cs="Times New Roman" w:hint="eastAsia"/>
                <w:bCs/>
              </w:rPr>
              <w:t>。</w:t>
            </w:r>
          </w:p>
        </w:tc>
      </w:tr>
    </w:tbl>
    <w:p w14:paraId="75981D27" w14:textId="77777777" w:rsidR="00371AC6" w:rsidRPr="001B6610" w:rsidRDefault="00371AC6" w:rsidP="001B6610">
      <w:pPr>
        <w:pStyle w:val="1"/>
        <w:pageBreakBefore/>
        <w:adjustRightInd w:val="0"/>
        <w:snapToGrid w:val="0"/>
        <w:spacing w:beforeLines="100" w:before="240" w:afterLines="100" w:after="240" w:line="360" w:lineRule="auto"/>
        <w:jc w:val="center"/>
        <w:rPr>
          <w:rFonts w:eastAsia="黑体"/>
          <w:sz w:val="32"/>
          <w:szCs w:val="28"/>
        </w:rPr>
      </w:pPr>
      <w:bookmarkStart w:id="234" w:name="_Toc14633"/>
      <w:bookmarkStart w:id="235" w:name="_Toc205795892"/>
      <w:r w:rsidRPr="001B6610">
        <w:rPr>
          <w:rFonts w:eastAsia="黑体" w:hint="eastAsia"/>
          <w:sz w:val="32"/>
          <w:szCs w:val="28"/>
        </w:rPr>
        <w:lastRenderedPageBreak/>
        <w:t>5</w:t>
      </w:r>
      <w:bookmarkEnd w:id="228"/>
      <w:r w:rsidRPr="001B6610">
        <w:rPr>
          <w:rFonts w:eastAsia="黑体" w:hint="eastAsia"/>
          <w:sz w:val="32"/>
          <w:szCs w:val="28"/>
        </w:rPr>
        <w:t>定性、定量分析危险、有害程度的结果</w:t>
      </w:r>
      <w:bookmarkEnd w:id="229"/>
      <w:bookmarkEnd w:id="230"/>
      <w:bookmarkEnd w:id="234"/>
      <w:bookmarkEnd w:id="235"/>
    </w:p>
    <w:p w14:paraId="67A3663D"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36" w:name="_Toc456862233"/>
      <w:bookmarkStart w:id="237" w:name="_Toc492892978"/>
      <w:bookmarkStart w:id="238" w:name="_Toc19854"/>
      <w:bookmarkStart w:id="239" w:name="_Toc36043046"/>
      <w:bookmarkStart w:id="240" w:name="_Toc458688642"/>
      <w:bookmarkStart w:id="241" w:name="_Toc8066"/>
      <w:bookmarkStart w:id="242" w:name="_Toc16637"/>
      <w:bookmarkStart w:id="243" w:name="_Toc5823"/>
      <w:bookmarkStart w:id="244" w:name="_Toc205795893"/>
      <w:r w:rsidRPr="001461CE">
        <w:rPr>
          <w:rFonts w:ascii="Times New Roman" w:eastAsia="楷体_GB2312" w:hAnsi="Times New Roman" w:hint="eastAsia"/>
        </w:rPr>
        <w:t>5.1</w:t>
      </w:r>
      <w:bookmarkEnd w:id="236"/>
      <w:bookmarkEnd w:id="237"/>
      <w:bookmarkEnd w:id="238"/>
      <w:bookmarkEnd w:id="239"/>
      <w:bookmarkEnd w:id="240"/>
      <w:r w:rsidRPr="001461CE">
        <w:rPr>
          <w:rFonts w:ascii="Times New Roman" w:eastAsia="楷体_GB2312" w:hAnsi="Times New Roman" w:hint="eastAsia"/>
        </w:rPr>
        <w:t>固有危险程度的分析</w:t>
      </w:r>
      <w:bookmarkEnd w:id="241"/>
      <w:bookmarkEnd w:id="242"/>
      <w:bookmarkEnd w:id="243"/>
      <w:bookmarkEnd w:id="244"/>
    </w:p>
    <w:p w14:paraId="029622C8" w14:textId="77777777" w:rsidR="00371AC6" w:rsidRPr="00B169B1" w:rsidRDefault="00371AC6"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5.</w:t>
      </w:r>
      <w:r w:rsidRPr="00B169B1">
        <w:rPr>
          <w:rFonts w:eastAsia="黑体"/>
          <w:sz w:val="28"/>
          <w:szCs w:val="28"/>
        </w:rPr>
        <w:t>1</w:t>
      </w:r>
      <w:r w:rsidRPr="00B169B1">
        <w:rPr>
          <w:rFonts w:eastAsia="黑体" w:hint="eastAsia"/>
          <w:sz w:val="28"/>
          <w:szCs w:val="28"/>
        </w:rPr>
        <w:t>.1</w:t>
      </w:r>
      <w:r w:rsidRPr="00B169B1">
        <w:rPr>
          <w:rFonts w:eastAsia="黑体" w:hint="eastAsia"/>
          <w:sz w:val="28"/>
          <w:szCs w:val="28"/>
        </w:rPr>
        <w:t>定量分析建设项目中具有爆炸性、可燃性、毒性、腐蚀性的化学品数量、浓度（含量）、状态和所在的作业场所（部位）及其状况（温度、压力）</w:t>
      </w:r>
    </w:p>
    <w:p w14:paraId="54C1065B" w14:textId="75C52D9D" w:rsidR="00371AC6" w:rsidRDefault="00371AC6">
      <w:pPr>
        <w:adjustRightInd w:val="0"/>
        <w:snapToGrid w:val="0"/>
        <w:spacing w:line="360" w:lineRule="auto"/>
        <w:ind w:firstLineChars="200" w:firstLine="560"/>
        <w:rPr>
          <w:rFonts w:ascii="宋体" w:hAnsi="宋体" w:cs="宋体" w:hint="eastAsia"/>
          <w:sz w:val="28"/>
          <w:szCs w:val="28"/>
        </w:rPr>
      </w:pPr>
      <w:r>
        <w:rPr>
          <w:rFonts w:hint="eastAsia"/>
          <w:sz w:val="28"/>
          <w:szCs w:val="28"/>
        </w:rPr>
        <w:t>本项目不涉及</w:t>
      </w:r>
      <w:r>
        <w:rPr>
          <w:sz w:val="28"/>
          <w:szCs w:val="28"/>
        </w:rPr>
        <w:t>具有爆炸性、毒性的化学品</w:t>
      </w:r>
      <w:r>
        <w:rPr>
          <w:rFonts w:hint="eastAsia"/>
          <w:sz w:val="28"/>
          <w:szCs w:val="28"/>
        </w:rPr>
        <w:t>。涉及具有可燃性的化学品为产品海绵锆</w:t>
      </w:r>
      <w:r w:rsidR="00D72A67">
        <w:rPr>
          <w:rFonts w:hint="eastAsia"/>
          <w:sz w:val="28"/>
          <w:szCs w:val="28"/>
        </w:rPr>
        <w:t>、镁锭</w:t>
      </w:r>
      <w:r>
        <w:rPr>
          <w:rFonts w:hint="eastAsia"/>
          <w:sz w:val="28"/>
          <w:szCs w:val="28"/>
        </w:rPr>
        <w:t>，涉及具有</w:t>
      </w:r>
      <w:r>
        <w:rPr>
          <w:sz w:val="28"/>
          <w:szCs w:val="28"/>
        </w:rPr>
        <w:t>腐蚀性的化学品</w:t>
      </w:r>
      <w:r>
        <w:rPr>
          <w:rFonts w:hint="eastAsia"/>
          <w:sz w:val="28"/>
          <w:szCs w:val="28"/>
        </w:rPr>
        <w:t>为原料四氯化锆。其</w:t>
      </w:r>
      <w:r>
        <w:rPr>
          <w:sz w:val="28"/>
          <w:szCs w:val="28"/>
        </w:rPr>
        <w:t>数量、浓度（含量）、状态和所在的作业场所（部位）及其状况（温度、压力），见表</w:t>
      </w:r>
      <w:r>
        <w:rPr>
          <w:sz w:val="28"/>
          <w:szCs w:val="28"/>
        </w:rPr>
        <w:t>5.1-1</w:t>
      </w:r>
      <w:r>
        <w:rPr>
          <w:rFonts w:ascii="宋体" w:hAnsi="宋体" w:cs="宋体" w:hint="eastAsia"/>
          <w:sz w:val="28"/>
          <w:szCs w:val="28"/>
        </w:rPr>
        <w:t>。</w:t>
      </w:r>
    </w:p>
    <w:p w14:paraId="0C1DB7A4" w14:textId="77777777" w:rsidR="00371AC6" w:rsidRPr="00B169B1" w:rsidRDefault="00371AC6" w:rsidP="00B169B1">
      <w:pPr>
        <w:keepNext/>
        <w:adjustRightInd w:val="0"/>
        <w:snapToGrid w:val="0"/>
        <w:spacing w:beforeLines="50" w:before="120" w:afterLines="50" w:after="120"/>
        <w:jc w:val="center"/>
        <w:rPr>
          <w:rFonts w:eastAsia="黑体" w:cs="黑体"/>
          <w:spacing w:val="6"/>
          <w:sz w:val="24"/>
        </w:rPr>
      </w:pPr>
      <w:r w:rsidRPr="00B169B1">
        <w:rPr>
          <w:rFonts w:eastAsia="黑体" w:cs="黑体" w:hint="eastAsia"/>
          <w:spacing w:val="6"/>
          <w:sz w:val="24"/>
        </w:rPr>
        <w:t>表</w:t>
      </w:r>
      <w:r w:rsidRPr="00B169B1">
        <w:rPr>
          <w:rFonts w:eastAsia="黑体" w:cs="黑体" w:hint="eastAsia"/>
          <w:spacing w:val="6"/>
          <w:sz w:val="24"/>
        </w:rPr>
        <w:t xml:space="preserve">5.1-1  </w:t>
      </w:r>
      <w:r w:rsidRPr="00B169B1">
        <w:rPr>
          <w:rFonts w:eastAsia="黑体" w:cs="黑体" w:hint="eastAsia"/>
          <w:spacing w:val="6"/>
          <w:sz w:val="24"/>
        </w:rPr>
        <w:t>具有</w:t>
      </w:r>
      <w:r>
        <w:rPr>
          <w:rFonts w:eastAsia="黑体" w:cs="黑体" w:hint="eastAsia"/>
          <w:spacing w:val="6"/>
          <w:sz w:val="24"/>
        </w:rPr>
        <w:t>可燃性、</w:t>
      </w:r>
      <w:r w:rsidRPr="00B169B1">
        <w:rPr>
          <w:rFonts w:eastAsia="黑体" w:cs="黑体" w:hint="eastAsia"/>
          <w:spacing w:val="6"/>
          <w:sz w:val="24"/>
        </w:rPr>
        <w:t>腐蚀性的化学品统计表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
        <w:gridCol w:w="1417"/>
        <w:gridCol w:w="1560"/>
        <w:gridCol w:w="1275"/>
        <w:gridCol w:w="1701"/>
        <w:gridCol w:w="1530"/>
        <w:gridCol w:w="846"/>
      </w:tblGrid>
      <w:tr w:rsidR="00371AC6" w14:paraId="21C5A548" w14:textId="77777777" w:rsidTr="006C1F4A">
        <w:trPr>
          <w:trHeight w:val="454"/>
          <w:jc w:val="center"/>
        </w:trPr>
        <w:tc>
          <w:tcPr>
            <w:tcW w:w="461" w:type="pct"/>
            <w:vAlign w:val="center"/>
          </w:tcPr>
          <w:p w14:paraId="6B1ACC3E" w14:textId="77777777" w:rsidR="00371AC6" w:rsidRDefault="00371AC6">
            <w:pPr>
              <w:adjustRightInd w:val="0"/>
              <w:snapToGrid w:val="0"/>
              <w:jc w:val="center"/>
              <w:rPr>
                <w:szCs w:val="21"/>
              </w:rPr>
            </w:pPr>
            <w:r>
              <w:rPr>
                <w:rFonts w:hint="eastAsia"/>
                <w:szCs w:val="21"/>
              </w:rPr>
              <w:t>序号</w:t>
            </w:r>
          </w:p>
        </w:tc>
        <w:tc>
          <w:tcPr>
            <w:tcW w:w="772" w:type="pct"/>
            <w:vAlign w:val="center"/>
          </w:tcPr>
          <w:p w14:paraId="7E1A532A" w14:textId="77777777" w:rsidR="00371AC6" w:rsidRDefault="00371AC6">
            <w:pPr>
              <w:adjustRightInd w:val="0"/>
              <w:snapToGrid w:val="0"/>
              <w:jc w:val="center"/>
              <w:rPr>
                <w:szCs w:val="21"/>
              </w:rPr>
            </w:pPr>
            <w:r>
              <w:rPr>
                <w:szCs w:val="21"/>
              </w:rPr>
              <w:t>名称</w:t>
            </w:r>
          </w:p>
        </w:tc>
        <w:tc>
          <w:tcPr>
            <w:tcW w:w="850" w:type="pct"/>
            <w:vAlign w:val="center"/>
          </w:tcPr>
          <w:p w14:paraId="52F58125" w14:textId="77777777" w:rsidR="00371AC6" w:rsidRDefault="00371AC6">
            <w:pPr>
              <w:adjustRightInd w:val="0"/>
              <w:snapToGrid w:val="0"/>
              <w:jc w:val="center"/>
              <w:rPr>
                <w:szCs w:val="21"/>
              </w:rPr>
            </w:pPr>
            <w:r w:rsidRPr="00063D81">
              <w:rPr>
                <w:szCs w:val="21"/>
              </w:rPr>
              <w:t>数量（</w:t>
            </w:r>
            <w:r w:rsidRPr="00063D81">
              <w:rPr>
                <w:szCs w:val="21"/>
              </w:rPr>
              <w:t>t</w:t>
            </w:r>
            <w:r w:rsidRPr="00063D81">
              <w:rPr>
                <w:szCs w:val="21"/>
              </w:rPr>
              <w:t>）</w:t>
            </w:r>
          </w:p>
        </w:tc>
        <w:tc>
          <w:tcPr>
            <w:tcW w:w="695" w:type="pct"/>
            <w:vAlign w:val="center"/>
          </w:tcPr>
          <w:p w14:paraId="2F685144" w14:textId="77777777" w:rsidR="00371AC6" w:rsidRDefault="00371AC6">
            <w:pPr>
              <w:adjustRightInd w:val="0"/>
              <w:snapToGrid w:val="0"/>
              <w:jc w:val="center"/>
              <w:rPr>
                <w:szCs w:val="21"/>
              </w:rPr>
            </w:pPr>
            <w:r>
              <w:rPr>
                <w:szCs w:val="21"/>
              </w:rPr>
              <w:t>状态</w:t>
            </w:r>
          </w:p>
        </w:tc>
        <w:tc>
          <w:tcPr>
            <w:tcW w:w="927" w:type="pct"/>
            <w:vAlign w:val="center"/>
          </w:tcPr>
          <w:p w14:paraId="50027BF6" w14:textId="77777777" w:rsidR="00371AC6" w:rsidRDefault="00371AC6">
            <w:pPr>
              <w:adjustRightInd w:val="0"/>
              <w:snapToGrid w:val="0"/>
              <w:jc w:val="center"/>
              <w:rPr>
                <w:szCs w:val="21"/>
              </w:rPr>
            </w:pPr>
            <w:r w:rsidRPr="00063D81">
              <w:rPr>
                <w:szCs w:val="21"/>
              </w:rPr>
              <w:t>所在场所</w:t>
            </w:r>
          </w:p>
        </w:tc>
        <w:tc>
          <w:tcPr>
            <w:tcW w:w="834" w:type="pct"/>
            <w:vAlign w:val="center"/>
          </w:tcPr>
          <w:p w14:paraId="0A5A798B" w14:textId="77777777" w:rsidR="00371AC6" w:rsidRDefault="00371AC6" w:rsidP="00770060">
            <w:pPr>
              <w:adjustRightInd w:val="0"/>
              <w:snapToGrid w:val="0"/>
              <w:jc w:val="center"/>
              <w:rPr>
                <w:szCs w:val="21"/>
              </w:rPr>
            </w:pPr>
            <w:r>
              <w:rPr>
                <w:szCs w:val="21"/>
              </w:rPr>
              <w:t>状况（温度、压力）</w:t>
            </w:r>
          </w:p>
        </w:tc>
        <w:tc>
          <w:tcPr>
            <w:tcW w:w="461" w:type="pct"/>
            <w:vAlign w:val="center"/>
          </w:tcPr>
          <w:p w14:paraId="4BF56F8F" w14:textId="77777777" w:rsidR="00371AC6" w:rsidRDefault="00371AC6">
            <w:pPr>
              <w:adjustRightInd w:val="0"/>
              <w:snapToGrid w:val="0"/>
              <w:jc w:val="center"/>
              <w:rPr>
                <w:szCs w:val="21"/>
              </w:rPr>
            </w:pPr>
            <w:r>
              <w:rPr>
                <w:szCs w:val="21"/>
              </w:rPr>
              <w:t>备注</w:t>
            </w:r>
          </w:p>
        </w:tc>
      </w:tr>
      <w:tr w:rsidR="00371AC6" w14:paraId="0265B176" w14:textId="77777777" w:rsidTr="006C1F4A">
        <w:trPr>
          <w:trHeight w:val="454"/>
          <w:jc w:val="center"/>
        </w:trPr>
        <w:tc>
          <w:tcPr>
            <w:tcW w:w="461" w:type="pct"/>
            <w:vAlign w:val="center"/>
          </w:tcPr>
          <w:p w14:paraId="366276F3" w14:textId="77777777" w:rsidR="00371AC6" w:rsidRDefault="00371AC6">
            <w:pPr>
              <w:widowControl/>
              <w:adjustRightInd w:val="0"/>
              <w:snapToGrid w:val="0"/>
              <w:jc w:val="center"/>
              <w:textAlignment w:val="center"/>
              <w:rPr>
                <w:szCs w:val="21"/>
              </w:rPr>
            </w:pPr>
            <w:r>
              <w:rPr>
                <w:rFonts w:hint="eastAsia"/>
                <w:szCs w:val="21"/>
              </w:rPr>
              <w:t>1</w:t>
            </w:r>
          </w:p>
        </w:tc>
        <w:tc>
          <w:tcPr>
            <w:tcW w:w="772" w:type="pct"/>
            <w:vAlign w:val="center"/>
          </w:tcPr>
          <w:p w14:paraId="7A7A202A" w14:textId="77777777" w:rsidR="00371AC6" w:rsidRDefault="00371AC6">
            <w:pPr>
              <w:widowControl/>
              <w:adjustRightInd w:val="0"/>
              <w:snapToGrid w:val="0"/>
              <w:jc w:val="center"/>
              <w:textAlignment w:val="center"/>
              <w:rPr>
                <w:szCs w:val="21"/>
              </w:rPr>
            </w:pPr>
            <w:r>
              <w:rPr>
                <w:rFonts w:hint="eastAsia"/>
                <w:szCs w:val="21"/>
              </w:rPr>
              <w:t>锆</w:t>
            </w:r>
          </w:p>
        </w:tc>
        <w:tc>
          <w:tcPr>
            <w:tcW w:w="850" w:type="pct"/>
            <w:vAlign w:val="center"/>
          </w:tcPr>
          <w:p w14:paraId="3A30EDEF" w14:textId="77777777" w:rsidR="00371AC6" w:rsidRDefault="00371AC6">
            <w:pPr>
              <w:adjustRightInd w:val="0"/>
              <w:snapToGrid w:val="0"/>
              <w:jc w:val="center"/>
              <w:rPr>
                <w:szCs w:val="21"/>
              </w:rPr>
            </w:pPr>
            <w:r>
              <w:rPr>
                <w:rFonts w:hint="eastAsia"/>
                <w:szCs w:val="21"/>
              </w:rPr>
              <w:t>2000</w:t>
            </w:r>
          </w:p>
        </w:tc>
        <w:tc>
          <w:tcPr>
            <w:tcW w:w="695" w:type="pct"/>
            <w:vAlign w:val="center"/>
          </w:tcPr>
          <w:p w14:paraId="0224BB46" w14:textId="77777777" w:rsidR="00371AC6" w:rsidRDefault="00371AC6">
            <w:pPr>
              <w:adjustRightInd w:val="0"/>
              <w:snapToGrid w:val="0"/>
              <w:jc w:val="center"/>
              <w:rPr>
                <w:szCs w:val="21"/>
              </w:rPr>
            </w:pPr>
            <w:r>
              <w:rPr>
                <w:rFonts w:hint="eastAsia"/>
                <w:szCs w:val="21"/>
              </w:rPr>
              <w:t>固</w:t>
            </w:r>
          </w:p>
        </w:tc>
        <w:tc>
          <w:tcPr>
            <w:tcW w:w="927" w:type="pct"/>
            <w:vAlign w:val="center"/>
          </w:tcPr>
          <w:p w14:paraId="563130EA" w14:textId="77777777" w:rsidR="00371AC6" w:rsidRDefault="00371AC6">
            <w:pPr>
              <w:adjustRightInd w:val="0"/>
              <w:snapToGrid w:val="0"/>
              <w:jc w:val="center"/>
              <w:rPr>
                <w:szCs w:val="21"/>
              </w:rPr>
            </w:pPr>
            <w:r>
              <w:rPr>
                <w:rFonts w:hint="eastAsia"/>
                <w:szCs w:val="21"/>
              </w:rPr>
              <w:t>锆成品库房</w:t>
            </w:r>
          </w:p>
        </w:tc>
        <w:tc>
          <w:tcPr>
            <w:tcW w:w="834" w:type="pct"/>
            <w:vAlign w:val="center"/>
          </w:tcPr>
          <w:p w14:paraId="382E5B99" w14:textId="77777777" w:rsidR="00371AC6" w:rsidRDefault="00371AC6">
            <w:pPr>
              <w:adjustRightInd w:val="0"/>
              <w:snapToGrid w:val="0"/>
              <w:jc w:val="center"/>
              <w:rPr>
                <w:szCs w:val="21"/>
              </w:rPr>
            </w:pPr>
            <w:r w:rsidRPr="00770060">
              <w:rPr>
                <w:rFonts w:hint="eastAsia"/>
                <w:szCs w:val="21"/>
              </w:rPr>
              <w:t>常温常压</w:t>
            </w:r>
          </w:p>
        </w:tc>
        <w:tc>
          <w:tcPr>
            <w:tcW w:w="461" w:type="pct"/>
            <w:vAlign w:val="center"/>
          </w:tcPr>
          <w:p w14:paraId="657CDE36" w14:textId="77777777" w:rsidR="00371AC6" w:rsidRDefault="00371AC6" w:rsidP="00770060">
            <w:pPr>
              <w:adjustRightInd w:val="0"/>
              <w:snapToGrid w:val="0"/>
              <w:jc w:val="center"/>
              <w:rPr>
                <w:szCs w:val="21"/>
              </w:rPr>
            </w:pPr>
            <w:r>
              <w:rPr>
                <w:rFonts w:hint="eastAsia"/>
                <w:szCs w:val="21"/>
              </w:rPr>
              <w:t>可燃性</w:t>
            </w:r>
          </w:p>
        </w:tc>
      </w:tr>
      <w:tr w:rsidR="00371AC6" w14:paraId="2AFC0CE5" w14:textId="77777777" w:rsidTr="006C1F4A">
        <w:trPr>
          <w:trHeight w:val="454"/>
          <w:jc w:val="center"/>
        </w:trPr>
        <w:tc>
          <w:tcPr>
            <w:tcW w:w="461" w:type="pct"/>
            <w:vAlign w:val="center"/>
          </w:tcPr>
          <w:p w14:paraId="180ADF02" w14:textId="3EE38CEB" w:rsidR="00371AC6" w:rsidRDefault="00D754AD">
            <w:pPr>
              <w:widowControl/>
              <w:adjustRightInd w:val="0"/>
              <w:snapToGrid w:val="0"/>
              <w:jc w:val="center"/>
              <w:textAlignment w:val="center"/>
              <w:rPr>
                <w:szCs w:val="21"/>
              </w:rPr>
            </w:pPr>
            <w:r>
              <w:rPr>
                <w:rFonts w:hint="eastAsia"/>
                <w:szCs w:val="21"/>
              </w:rPr>
              <w:t>2</w:t>
            </w:r>
          </w:p>
        </w:tc>
        <w:tc>
          <w:tcPr>
            <w:tcW w:w="772" w:type="pct"/>
            <w:vAlign w:val="center"/>
          </w:tcPr>
          <w:p w14:paraId="7419FDA8" w14:textId="77777777" w:rsidR="00371AC6" w:rsidRDefault="00371AC6">
            <w:pPr>
              <w:widowControl/>
              <w:adjustRightInd w:val="0"/>
              <w:snapToGrid w:val="0"/>
              <w:jc w:val="center"/>
              <w:textAlignment w:val="center"/>
              <w:rPr>
                <w:szCs w:val="21"/>
              </w:rPr>
            </w:pPr>
            <w:r>
              <w:rPr>
                <w:rFonts w:hint="eastAsia"/>
                <w:szCs w:val="21"/>
              </w:rPr>
              <w:t>四氯化锆</w:t>
            </w:r>
          </w:p>
        </w:tc>
        <w:tc>
          <w:tcPr>
            <w:tcW w:w="850" w:type="pct"/>
            <w:vAlign w:val="center"/>
          </w:tcPr>
          <w:p w14:paraId="2424FD22" w14:textId="5650FCD9" w:rsidR="00371AC6" w:rsidRDefault="00287CD9">
            <w:pPr>
              <w:adjustRightInd w:val="0"/>
              <w:snapToGrid w:val="0"/>
              <w:jc w:val="center"/>
              <w:rPr>
                <w:szCs w:val="21"/>
              </w:rPr>
            </w:pPr>
            <w:r>
              <w:rPr>
                <w:rFonts w:hint="eastAsia"/>
                <w:szCs w:val="21"/>
              </w:rPr>
              <w:t>5</w:t>
            </w:r>
            <w:r>
              <w:rPr>
                <w:rFonts w:hint="eastAsia"/>
                <w:szCs w:val="21"/>
              </w:rPr>
              <w:t>（每桶）</w:t>
            </w:r>
          </w:p>
        </w:tc>
        <w:tc>
          <w:tcPr>
            <w:tcW w:w="695" w:type="pct"/>
            <w:vAlign w:val="center"/>
          </w:tcPr>
          <w:p w14:paraId="3A0FD8CB" w14:textId="77777777" w:rsidR="00371AC6" w:rsidRDefault="00371AC6">
            <w:pPr>
              <w:adjustRightInd w:val="0"/>
              <w:snapToGrid w:val="0"/>
              <w:jc w:val="center"/>
              <w:rPr>
                <w:szCs w:val="21"/>
              </w:rPr>
            </w:pPr>
            <w:r>
              <w:rPr>
                <w:rFonts w:hint="eastAsia"/>
                <w:szCs w:val="21"/>
              </w:rPr>
              <w:t>固</w:t>
            </w:r>
          </w:p>
        </w:tc>
        <w:tc>
          <w:tcPr>
            <w:tcW w:w="927" w:type="pct"/>
            <w:vAlign w:val="center"/>
          </w:tcPr>
          <w:p w14:paraId="0CFCBC9D" w14:textId="4291E043" w:rsidR="00371AC6" w:rsidRDefault="00287CD9">
            <w:pPr>
              <w:adjustRightInd w:val="0"/>
              <w:snapToGrid w:val="0"/>
              <w:jc w:val="center"/>
              <w:rPr>
                <w:szCs w:val="21"/>
              </w:rPr>
            </w:pPr>
            <w:r>
              <w:rPr>
                <w:rFonts w:hint="eastAsia"/>
                <w:szCs w:val="21"/>
              </w:rPr>
              <w:t>-</w:t>
            </w:r>
          </w:p>
        </w:tc>
        <w:tc>
          <w:tcPr>
            <w:tcW w:w="834" w:type="pct"/>
            <w:vAlign w:val="center"/>
          </w:tcPr>
          <w:p w14:paraId="56DC96D8" w14:textId="77777777" w:rsidR="00371AC6" w:rsidRDefault="00371AC6">
            <w:pPr>
              <w:adjustRightInd w:val="0"/>
              <w:snapToGrid w:val="0"/>
              <w:jc w:val="center"/>
              <w:rPr>
                <w:szCs w:val="21"/>
              </w:rPr>
            </w:pPr>
            <w:r>
              <w:rPr>
                <w:rFonts w:hint="eastAsia"/>
                <w:szCs w:val="21"/>
              </w:rPr>
              <w:t>常温常压</w:t>
            </w:r>
          </w:p>
        </w:tc>
        <w:tc>
          <w:tcPr>
            <w:tcW w:w="461" w:type="pct"/>
            <w:vAlign w:val="center"/>
          </w:tcPr>
          <w:p w14:paraId="6793C511" w14:textId="77777777" w:rsidR="00371AC6" w:rsidRDefault="00371AC6" w:rsidP="00770060">
            <w:pPr>
              <w:adjustRightInd w:val="0"/>
              <w:snapToGrid w:val="0"/>
              <w:jc w:val="center"/>
              <w:rPr>
                <w:szCs w:val="21"/>
              </w:rPr>
            </w:pPr>
            <w:r>
              <w:rPr>
                <w:rFonts w:hint="eastAsia"/>
                <w:szCs w:val="21"/>
              </w:rPr>
              <w:t>腐蚀性</w:t>
            </w:r>
          </w:p>
        </w:tc>
      </w:tr>
      <w:tr w:rsidR="0059732D" w:rsidRPr="0059732D" w14:paraId="12B4DFCF" w14:textId="77777777" w:rsidTr="006C1F4A">
        <w:trPr>
          <w:trHeight w:val="454"/>
          <w:jc w:val="center"/>
        </w:trPr>
        <w:tc>
          <w:tcPr>
            <w:tcW w:w="461" w:type="pct"/>
            <w:vAlign w:val="center"/>
          </w:tcPr>
          <w:p w14:paraId="7D60324A" w14:textId="3FFAB0E3" w:rsidR="00D72A67" w:rsidRPr="0059732D" w:rsidRDefault="00D72A67">
            <w:pPr>
              <w:widowControl/>
              <w:adjustRightInd w:val="0"/>
              <w:snapToGrid w:val="0"/>
              <w:jc w:val="center"/>
              <w:textAlignment w:val="center"/>
              <w:rPr>
                <w:szCs w:val="21"/>
              </w:rPr>
            </w:pPr>
            <w:r w:rsidRPr="0059732D">
              <w:rPr>
                <w:rFonts w:hint="eastAsia"/>
                <w:szCs w:val="21"/>
              </w:rPr>
              <w:t>3</w:t>
            </w:r>
          </w:p>
        </w:tc>
        <w:tc>
          <w:tcPr>
            <w:tcW w:w="772" w:type="pct"/>
            <w:vAlign w:val="center"/>
          </w:tcPr>
          <w:p w14:paraId="6E7640B5" w14:textId="0F60C025" w:rsidR="00D72A67" w:rsidRPr="0059732D" w:rsidRDefault="00D72A67">
            <w:pPr>
              <w:widowControl/>
              <w:adjustRightInd w:val="0"/>
              <w:snapToGrid w:val="0"/>
              <w:jc w:val="center"/>
              <w:textAlignment w:val="center"/>
              <w:rPr>
                <w:szCs w:val="21"/>
              </w:rPr>
            </w:pPr>
            <w:r w:rsidRPr="0059732D">
              <w:rPr>
                <w:rFonts w:hint="eastAsia"/>
                <w:szCs w:val="21"/>
              </w:rPr>
              <w:t>镁锭</w:t>
            </w:r>
          </w:p>
        </w:tc>
        <w:tc>
          <w:tcPr>
            <w:tcW w:w="850" w:type="pct"/>
            <w:vAlign w:val="center"/>
          </w:tcPr>
          <w:p w14:paraId="499D5B76" w14:textId="53ABBAFB" w:rsidR="00D72A67" w:rsidRPr="0059732D" w:rsidRDefault="006C1F4A">
            <w:pPr>
              <w:adjustRightInd w:val="0"/>
              <w:snapToGrid w:val="0"/>
              <w:jc w:val="center"/>
              <w:rPr>
                <w:szCs w:val="21"/>
              </w:rPr>
            </w:pPr>
            <w:r w:rsidRPr="0059732D">
              <w:rPr>
                <w:szCs w:val="21"/>
              </w:rPr>
              <w:t>180t</w:t>
            </w:r>
          </w:p>
        </w:tc>
        <w:tc>
          <w:tcPr>
            <w:tcW w:w="695" w:type="pct"/>
            <w:vAlign w:val="center"/>
          </w:tcPr>
          <w:p w14:paraId="34CA9383" w14:textId="0DB81074" w:rsidR="00D72A67" w:rsidRPr="0059732D" w:rsidRDefault="00D72A67">
            <w:pPr>
              <w:adjustRightInd w:val="0"/>
              <w:snapToGrid w:val="0"/>
              <w:jc w:val="center"/>
              <w:rPr>
                <w:szCs w:val="21"/>
              </w:rPr>
            </w:pPr>
            <w:r w:rsidRPr="0059732D">
              <w:rPr>
                <w:rFonts w:hint="eastAsia"/>
                <w:szCs w:val="21"/>
              </w:rPr>
              <w:t>固</w:t>
            </w:r>
          </w:p>
        </w:tc>
        <w:tc>
          <w:tcPr>
            <w:tcW w:w="927" w:type="pct"/>
            <w:vAlign w:val="center"/>
          </w:tcPr>
          <w:p w14:paraId="5A89D3AB" w14:textId="3E5E692C" w:rsidR="00D72A67" w:rsidRPr="0059732D" w:rsidRDefault="006C1F4A">
            <w:pPr>
              <w:adjustRightInd w:val="0"/>
              <w:snapToGrid w:val="0"/>
              <w:jc w:val="center"/>
              <w:rPr>
                <w:szCs w:val="21"/>
              </w:rPr>
            </w:pPr>
            <w:r w:rsidRPr="0059732D">
              <w:rPr>
                <w:rFonts w:hint="eastAsia"/>
                <w:szCs w:val="21"/>
              </w:rPr>
              <w:t>原料库（利旧）</w:t>
            </w:r>
          </w:p>
        </w:tc>
        <w:tc>
          <w:tcPr>
            <w:tcW w:w="834" w:type="pct"/>
            <w:vAlign w:val="center"/>
          </w:tcPr>
          <w:p w14:paraId="748A211B" w14:textId="0730FCCE" w:rsidR="00D72A67" w:rsidRPr="0059732D" w:rsidRDefault="00D72A67">
            <w:pPr>
              <w:adjustRightInd w:val="0"/>
              <w:snapToGrid w:val="0"/>
              <w:jc w:val="center"/>
              <w:rPr>
                <w:szCs w:val="21"/>
              </w:rPr>
            </w:pPr>
            <w:r w:rsidRPr="0059732D">
              <w:rPr>
                <w:rFonts w:hint="eastAsia"/>
                <w:szCs w:val="21"/>
              </w:rPr>
              <w:t>常温常压</w:t>
            </w:r>
          </w:p>
        </w:tc>
        <w:tc>
          <w:tcPr>
            <w:tcW w:w="461" w:type="pct"/>
            <w:vAlign w:val="center"/>
          </w:tcPr>
          <w:p w14:paraId="72250EC7" w14:textId="695BF0C7" w:rsidR="00D72A67" w:rsidRPr="0059732D" w:rsidRDefault="00D72A67" w:rsidP="00770060">
            <w:pPr>
              <w:adjustRightInd w:val="0"/>
              <w:snapToGrid w:val="0"/>
              <w:jc w:val="center"/>
              <w:rPr>
                <w:szCs w:val="21"/>
              </w:rPr>
            </w:pPr>
            <w:r w:rsidRPr="0059732D">
              <w:rPr>
                <w:rFonts w:hint="eastAsia"/>
                <w:szCs w:val="21"/>
              </w:rPr>
              <w:t>可燃性</w:t>
            </w:r>
          </w:p>
        </w:tc>
      </w:tr>
      <w:tr w:rsidR="00287CD9" w14:paraId="78CF638F" w14:textId="77777777" w:rsidTr="00287CD9">
        <w:trPr>
          <w:trHeight w:val="454"/>
          <w:jc w:val="center"/>
        </w:trPr>
        <w:tc>
          <w:tcPr>
            <w:tcW w:w="5000" w:type="pct"/>
            <w:gridSpan w:val="7"/>
            <w:vAlign w:val="center"/>
          </w:tcPr>
          <w:p w14:paraId="37314922" w14:textId="003E7E27" w:rsidR="00287CD9" w:rsidRDefault="00287CD9" w:rsidP="00287CD9">
            <w:pPr>
              <w:adjustRightInd w:val="0"/>
              <w:snapToGrid w:val="0"/>
              <w:rPr>
                <w:szCs w:val="21"/>
              </w:rPr>
            </w:pPr>
            <w:r>
              <w:rPr>
                <w:rFonts w:hint="eastAsia"/>
                <w:szCs w:val="21"/>
              </w:rPr>
              <w:t>注：四氯化锆由原有四氯化锆车间产出装桶经轨道运输至锆还蒸车间</w:t>
            </w:r>
          </w:p>
        </w:tc>
      </w:tr>
    </w:tbl>
    <w:p w14:paraId="2287805D" w14:textId="77777777" w:rsidR="00371AC6" w:rsidRPr="00B169B1" w:rsidRDefault="00371AC6"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5.</w:t>
      </w:r>
      <w:r w:rsidRPr="00B169B1">
        <w:rPr>
          <w:rFonts w:eastAsia="黑体"/>
          <w:sz w:val="28"/>
          <w:szCs w:val="28"/>
        </w:rPr>
        <w:t>1</w:t>
      </w:r>
      <w:r w:rsidRPr="00B169B1">
        <w:rPr>
          <w:rFonts w:eastAsia="黑体" w:hint="eastAsia"/>
          <w:sz w:val="28"/>
          <w:szCs w:val="28"/>
        </w:rPr>
        <w:t>.2</w:t>
      </w:r>
      <w:r w:rsidRPr="00B169B1">
        <w:rPr>
          <w:rFonts w:eastAsia="黑体" w:hint="eastAsia"/>
          <w:sz w:val="28"/>
          <w:szCs w:val="28"/>
        </w:rPr>
        <w:t>定性分析建设项目总的和各个作业场所的固有危险程度</w:t>
      </w:r>
    </w:p>
    <w:p w14:paraId="43543B17" w14:textId="77777777" w:rsidR="00371AC6" w:rsidRDefault="00371AC6">
      <w:pPr>
        <w:adjustRightInd w:val="0"/>
        <w:snapToGrid w:val="0"/>
        <w:spacing w:line="360" w:lineRule="auto"/>
        <w:ind w:firstLineChars="200" w:firstLine="560"/>
        <w:rPr>
          <w:color w:val="FF0000"/>
          <w:sz w:val="28"/>
          <w:szCs w:val="28"/>
        </w:rPr>
      </w:pPr>
      <w:r>
        <w:rPr>
          <w:sz w:val="28"/>
          <w:szCs w:val="28"/>
          <w:lang w:bidi="ar"/>
        </w:rPr>
        <w:t>根据各个作业场所危险、有害因素的辨识结果，以及具有可燃性、腐蚀性的化学品分布情况及其存在状态、状况，并结合</w:t>
      </w:r>
      <w:r>
        <w:rPr>
          <w:rFonts w:hint="eastAsia"/>
          <w:sz w:val="28"/>
          <w:szCs w:val="28"/>
          <w:lang w:bidi="ar"/>
        </w:rPr>
        <w:t>F4.3</w:t>
      </w:r>
      <w:r>
        <w:rPr>
          <w:sz w:val="28"/>
          <w:szCs w:val="28"/>
          <w:lang w:bidi="ar"/>
        </w:rPr>
        <w:t>节中对工艺装置采用</w:t>
      </w:r>
      <w:r>
        <w:rPr>
          <w:rFonts w:hint="eastAsia"/>
          <w:sz w:val="28"/>
          <w:szCs w:val="28"/>
          <w:lang w:bidi="ar"/>
        </w:rPr>
        <w:t>作业条件危险性</w:t>
      </w:r>
      <w:r>
        <w:rPr>
          <w:sz w:val="28"/>
          <w:szCs w:val="28"/>
          <w:lang w:bidi="ar"/>
        </w:rPr>
        <w:t>的评价结果，</w:t>
      </w:r>
      <w:r>
        <w:rPr>
          <w:rFonts w:hint="eastAsia"/>
          <w:sz w:val="28"/>
          <w:szCs w:val="28"/>
          <w:lang w:bidi="ar"/>
        </w:rPr>
        <w:t>本项目</w:t>
      </w:r>
      <w:r>
        <w:rPr>
          <w:sz w:val="28"/>
          <w:szCs w:val="28"/>
          <w:lang w:bidi="ar"/>
        </w:rPr>
        <w:t>各个作业场所的固有危险程度，见表</w:t>
      </w:r>
      <w:r>
        <w:rPr>
          <w:rFonts w:hint="eastAsia"/>
          <w:sz w:val="28"/>
          <w:szCs w:val="28"/>
          <w:lang w:bidi="ar"/>
        </w:rPr>
        <w:t>5.1</w:t>
      </w:r>
      <w:r>
        <w:rPr>
          <w:sz w:val="28"/>
          <w:szCs w:val="28"/>
          <w:lang w:bidi="ar"/>
        </w:rPr>
        <w:t>-2</w:t>
      </w:r>
      <w:r>
        <w:rPr>
          <w:sz w:val="28"/>
          <w:szCs w:val="28"/>
          <w:lang w:bidi="ar"/>
        </w:rPr>
        <w:t>。</w:t>
      </w:r>
    </w:p>
    <w:p w14:paraId="116BA9E4" w14:textId="77777777" w:rsidR="00371AC6" w:rsidRPr="00B169B1" w:rsidRDefault="00371AC6" w:rsidP="00B169B1">
      <w:pPr>
        <w:keepNext/>
        <w:adjustRightInd w:val="0"/>
        <w:snapToGrid w:val="0"/>
        <w:spacing w:beforeLines="50" w:before="120" w:afterLines="50" w:after="120"/>
        <w:jc w:val="center"/>
        <w:rPr>
          <w:rFonts w:eastAsia="黑体" w:cs="黑体"/>
          <w:spacing w:val="6"/>
          <w:sz w:val="24"/>
        </w:rPr>
      </w:pPr>
      <w:r w:rsidRPr="00B169B1">
        <w:rPr>
          <w:rFonts w:eastAsia="黑体" w:cs="黑体" w:hint="eastAsia"/>
          <w:spacing w:val="6"/>
          <w:sz w:val="24"/>
        </w:rPr>
        <w:t>表</w:t>
      </w:r>
      <w:r w:rsidRPr="00B169B1">
        <w:rPr>
          <w:rFonts w:eastAsia="黑体" w:cs="黑体" w:hint="eastAsia"/>
          <w:spacing w:val="6"/>
          <w:sz w:val="24"/>
        </w:rPr>
        <w:t xml:space="preserve">5.1-2  </w:t>
      </w:r>
      <w:r w:rsidRPr="00B169B1">
        <w:rPr>
          <w:rFonts w:eastAsia="黑体" w:cs="黑体" w:hint="eastAsia"/>
          <w:spacing w:val="6"/>
          <w:sz w:val="24"/>
        </w:rPr>
        <w:t>各个作业场所的固有危险程度</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5"/>
        <w:gridCol w:w="1112"/>
        <w:gridCol w:w="1477"/>
        <w:gridCol w:w="925"/>
        <w:gridCol w:w="1108"/>
        <w:gridCol w:w="1143"/>
        <w:gridCol w:w="1205"/>
        <w:gridCol w:w="1091"/>
      </w:tblGrid>
      <w:tr w:rsidR="00371AC6" w14:paraId="3724A1D1" w14:textId="77777777" w:rsidTr="007B77AE">
        <w:trPr>
          <w:cantSplit/>
          <w:trHeight w:val="397"/>
          <w:tblHeader/>
          <w:jc w:val="center"/>
        </w:trPr>
        <w:tc>
          <w:tcPr>
            <w:tcW w:w="1105" w:type="dxa"/>
            <w:vAlign w:val="center"/>
          </w:tcPr>
          <w:p w14:paraId="6A613CB5" w14:textId="77777777" w:rsidR="00371AC6" w:rsidRDefault="00371AC6">
            <w:pPr>
              <w:adjustRightInd w:val="0"/>
              <w:snapToGrid w:val="0"/>
              <w:spacing w:line="240" w:lineRule="atLeast"/>
              <w:jc w:val="center"/>
              <w:rPr>
                <w:bCs/>
                <w:szCs w:val="21"/>
              </w:rPr>
            </w:pPr>
            <w:r>
              <w:rPr>
                <w:rFonts w:hint="eastAsia"/>
                <w:bCs/>
                <w:szCs w:val="21"/>
              </w:rPr>
              <w:t>作业场所</w:t>
            </w:r>
          </w:p>
        </w:tc>
        <w:tc>
          <w:tcPr>
            <w:tcW w:w="1112" w:type="dxa"/>
            <w:vAlign w:val="center"/>
          </w:tcPr>
          <w:p w14:paraId="2F62E464" w14:textId="77777777" w:rsidR="00371AC6" w:rsidRDefault="00371AC6">
            <w:pPr>
              <w:adjustRightInd w:val="0"/>
              <w:snapToGrid w:val="0"/>
              <w:spacing w:line="240" w:lineRule="atLeast"/>
              <w:jc w:val="center"/>
              <w:rPr>
                <w:bCs/>
                <w:szCs w:val="21"/>
              </w:rPr>
            </w:pPr>
            <w:r>
              <w:rPr>
                <w:rFonts w:hint="eastAsia"/>
                <w:bCs/>
                <w:szCs w:val="21"/>
              </w:rPr>
              <w:t>作业岗位</w:t>
            </w:r>
          </w:p>
        </w:tc>
        <w:tc>
          <w:tcPr>
            <w:tcW w:w="1477" w:type="dxa"/>
            <w:vAlign w:val="center"/>
          </w:tcPr>
          <w:p w14:paraId="7FE094BC" w14:textId="77777777" w:rsidR="00371AC6" w:rsidRDefault="00371AC6">
            <w:pPr>
              <w:adjustRightInd w:val="0"/>
              <w:snapToGrid w:val="0"/>
              <w:spacing w:line="240" w:lineRule="atLeast"/>
              <w:jc w:val="center"/>
              <w:rPr>
                <w:bCs/>
                <w:szCs w:val="21"/>
              </w:rPr>
            </w:pPr>
            <w:r>
              <w:rPr>
                <w:rFonts w:hint="eastAsia"/>
                <w:bCs/>
                <w:szCs w:val="21"/>
              </w:rPr>
              <w:t>危险有害因素</w:t>
            </w:r>
          </w:p>
        </w:tc>
        <w:tc>
          <w:tcPr>
            <w:tcW w:w="925" w:type="dxa"/>
            <w:vAlign w:val="center"/>
          </w:tcPr>
          <w:p w14:paraId="65B6EA47" w14:textId="77777777" w:rsidR="00371AC6" w:rsidRDefault="00371AC6">
            <w:pPr>
              <w:adjustRightInd w:val="0"/>
              <w:snapToGrid w:val="0"/>
              <w:spacing w:line="240" w:lineRule="atLeast"/>
              <w:jc w:val="center"/>
              <w:rPr>
                <w:bCs/>
                <w:szCs w:val="21"/>
              </w:rPr>
            </w:pPr>
            <w:r>
              <w:rPr>
                <w:bCs/>
                <w:szCs w:val="21"/>
              </w:rPr>
              <w:t>可能性</w:t>
            </w:r>
          </w:p>
          <w:p w14:paraId="35469AE8" w14:textId="77777777" w:rsidR="00371AC6" w:rsidRDefault="00371AC6">
            <w:pPr>
              <w:adjustRightInd w:val="0"/>
              <w:snapToGrid w:val="0"/>
              <w:spacing w:line="240" w:lineRule="atLeast"/>
              <w:jc w:val="center"/>
              <w:rPr>
                <w:bCs/>
                <w:szCs w:val="21"/>
              </w:rPr>
            </w:pPr>
            <w:r>
              <w:rPr>
                <w:rFonts w:hint="eastAsia"/>
                <w:bCs/>
                <w:szCs w:val="21"/>
              </w:rPr>
              <w:t>（</w:t>
            </w:r>
            <w:r>
              <w:rPr>
                <w:rFonts w:hint="eastAsia"/>
                <w:bCs/>
                <w:szCs w:val="21"/>
              </w:rPr>
              <w:t>L</w:t>
            </w:r>
            <w:r>
              <w:rPr>
                <w:rFonts w:hint="eastAsia"/>
                <w:bCs/>
                <w:szCs w:val="21"/>
              </w:rPr>
              <w:t>）</w:t>
            </w:r>
          </w:p>
        </w:tc>
        <w:tc>
          <w:tcPr>
            <w:tcW w:w="1108" w:type="dxa"/>
            <w:vAlign w:val="center"/>
          </w:tcPr>
          <w:p w14:paraId="70B18C72" w14:textId="77777777" w:rsidR="00371AC6" w:rsidRDefault="00371AC6">
            <w:pPr>
              <w:adjustRightInd w:val="0"/>
              <w:snapToGrid w:val="0"/>
              <w:spacing w:line="240" w:lineRule="atLeast"/>
              <w:jc w:val="center"/>
              <w:rPr>
                <w:bCs/>
                <w:szCs w:val="21"/>
              </w:rPr>
            </w:pPr>
            <w:r>
              <w:rPr>
                <w:bCs/>
                <w:szCs w:val="21"/>
              </w:rPr>
              <w:t>频繁程度</w:t>
            </w:r>
            <w:r>
              <w:rPr>
                <w:rFonts w:hint="eastAsia"/>
                <w:bCs/>
                <w:szCs w:val="21"/>
              </w:rPr>
              <w:t>（</w:t>
            </w:r>
            <w:r>
              <w:rPr>
                <w:rFonts w:hint="eastAsia"/>
                <w:bCs/>
                <w:szCs w:val="21"/>
              </w:rPr>
              <w:t>E</w:t>
            </w:r>
            <w:r>
              <w:rPr>
                <w:rFonts w:hint="eastAsia"/>
                <w:bCs/>
                <w:szCs w:val="21"/>
              </w:rPr>
              <w:t>）</w:t>
            </w:r>
          </w:p>
        </w:tc>
        <w:tc>
          <w:tcPr>
            <w:tcW w:w="1143" w:type="dxa"/>
            <w:vAlign w:val="center"/>
          </w:tcPr>
          <w:p w14:paraId="6665ED45" w14:textId="77777777" w:rsidR="00371AC6" w:rsidRDefault="00371AC6">
            <w:pPr>
              <w:adjustRightInd w:val="0"/>
              <w:snapToGrid w:val="0"/>
              <w:spacing w:line="240" w:lineRule="atLeast"/>
              <w:jc w:val="center"/>
              <w:rPr>
                <w:bCs/>
                <w:szCs w:val="21"/>
              </w:rPr>
            </w:pPr>
            <w:r>
              <w:rPr>
                <w:bCs/>
                <w:szCs w:val="21"/>
              </w:rPr>
              <w:t>事故后果</w:t>
            </w:r>
            <w:r>
              <w:rPr>
                <w:rFonts w:hint="eastAsia"/>
                <w:bCs/>
                <w:szCs w:val="21"/>
              </w:rPr>
              <w:t>（</w:t>
            </w:r>
            <w:r>
              <w:rPr>
                <w:rFonts w:hint="eastAsia"/>
                <w:bCs/>
                <w:szCs w:val="21"/>
              </w:rPr>
              <w:t>C</w:t>
            </w:r>
            <w:r>
              <w:rPr>
                <w:rFonts w:hint="eastAsia"/>
                <w:bCs/>
                <w:szCs w:val="21"/>
              </w:rPr>
              <w:t>）</w:t>
            </w:r>
          </w:p>
        </w:tc>
        <w:tc>
          <w:tcPr>
            <w:tcW w:w="1205" w:type="dxa"/>
            <w:vAlign w:val="center"/>
          </w:tcPr>
          <w:p w14:paraId="6F4C53A5" w14:textId="77777777" w:rsidR="00371AC6" w:rsidRDefault="00371AC6">
            <w:pPr>
              <w:adjustRightInd w:val="0"/>
              <w:snapToGrid w:val="0"/>
              <w:spacing w:line="240" w:lineRule="atLeast"/>
              <w:jc w:val="center"/>
              <w:rPr>
                <w:bCs/>
                <w:szCs w:val="21"/>
              </w:rPr>
            </w:pPr>
            <w:r>
              <w:rPr>
                <w:bCs/>
                <w:szCs w:val="21"/>
              </w:rPr>
              <w:t>危险性等级（</w:t>
            </w:r>
            <w:r>
              <w:rPr>
                <w:bCs/>
                <w:szCs w:val="21"/>
              </w:rPr>
              <w:t>D</w:t>
            </w:r>
            <w:r>
              <w:rPr>
                <w:bCs/>
                <w:szCs w:val="21"/>
              </w:rPr>
              <w:t>）</w:t>
            </w:r>
          </w:p>
        </w:tc>
        <w:tc>
          <w:tcPr>
            <w:tcW w:w="1091" w:type="dxa"/>
            <w:vAlign w:val="center"/>
          </w:tcPr>
          <w:p w14:paraId="5E31CA24" w14:textId="77777777" w:rsidR="00371AC6" w:rsidRDefault="00371AC6">
            <w:pPr>
              <w:adjustRightInd w:val="0"/>
              <w:snapToGrid w:val="0"/>
              <w:spacing w:line="240" w:lineRule="atLeast"/>
              <w:jc w:val="center"/>
              <w:rPr>
                <w:bCs/>
                <w:szCs w:val="21"/>
              </w:rPr>
            </w:pPr>
            <w:r>
              <w:rPr>
                <w:bCs/>
                <w:szCs w:val="21"/>
              </w:rPr>
              <w:t>危险程度</w:t>
            </w:r>
          </w:p>
        </w:tc>
      </w:tr>
      <w:tr w:rsidR="00371AC6" w14:paraId="76330520" w14:textId="77777777" w:rsidTr="007B77AE">
        <w:trPr>
          <w:cantSplit/>
          <w:trHeight w:val="397"/>
          <w:jc w:val="center"/>
        </w:trPr>
        <w:tc>
          <w:tcPr>
            <w:tcW w:w="1105" w:type="dxa"/>
            <w:vMerge w:val="restart"/>
            <w:vAlign w:val="center"/>
          </w:tcPr>
          <w:p w14:paraId="1360A77E" w14:textId="77777777" w:rsidR="00371AC6" w:rsidRDefault="00371AC6">
            <w:pPr>
              <w:adjustRightInd w:val="0"/>
              <w:snapToGrid w:val="0"/>
              <w:spacing w:line="240" w:lineRule="atLeast"/>
              <w:jc w:val="center"/>
              <w:rPr>
                <w:bCs/>
                <w:szCs w:val="21"/>
              </w:rPr>
            </w:pPr>
            <w:r>
              <w:rPr>
                <w:rFonts w:hint="eastAsia"/>
                <w:szCs w:val="21"/>
              </w:rPr>
              <w:t>锆还蒸车间</w:t>
            </w:r>
          </w:p>
        </w:tc>
        <w:tc>
          <w:tcPr>
            <w:tcW w:w="1112" w:type="dxa"/>
            <w:vMerge w:val="restart"/>
            <w:vAlign w:val="center"/>
          </w:tcPr>
          <w:p w14:paraId="7E065B12" w14:textId="77777777" w:rsidR="00371AC6" w:rsidRDefault="00371AC6">
            <w:pPr>
              <w:adjustRightInd w:val="0"/>
              <w:snapToGrid w:val="0"/>
              <w:spacing w:line="240" w:lineRule="atLeast"/>
              <w:jc w:val="left"/>
              <w:rPr>
                <w:bCs/>
                <w:szCs w:val="21"/>
              </w:rPr>
            </w:pPr>
            <w:r>
              <w:rPr>
                <w:rFonts w:hint="eastAsia"/>
                <w:bCs/>
                <w:szCs w:val="21"/>
              </w:rPr>
              <w:t>生产操作、巡检、检修</w:t>
            </w:r>
          </w:p>
        </w:tc>
        <w:tc>
          <w:tcPr>
            <w:tcW w:w="1477" w:type="dxa"/>
            <w:vAlign w:val="center"/>
          </w:tcPr>
          <w:p w14:paraId="54E0BA9F" w14:textId="77777777" w:rsidR="00371AC6" w:rsidRDefault="00371AC6">
            <w:pPr>
              <w:adjustRightInd w:val="0"/>
              <w:snapToGrid w:val="0"/>
              <w:spacing w:line="240" w:lineRule="atLeast"/>
              <w:jc w:val="center"/>
              <w:rPr>
                <w:bCs/>
                <w:szCs w:val="21"/>
              </w:rPr>
            </w:pPr>
            <w:r>
              <w:rPr>
                <w:rFonts w:hint="eastAsia"/>
                <w:bCs/>
                <w:szCs w:val="21"/>
              </w:rPr>
              <w:t>火灾、爆炸</w:t>
            </w:r>
          </w:p>
        </w:tc>
        <w:tc>
          <w:tcPr>
            <w:tcW w:w="925" w:type="dxa"/>
            <w:vAlign w:val="center"/>
          </w:tcPr>
          <w:p w14:paraId="4C6453FB" w14:textId="77777777" w:rsidR="00371AC6" w:rsidRDefault="00371AC6">
            <w:pPr>
              <w:adjustRightInd w:val="0"/>
              <w:snapToGrid w:val="0"/>
              <w:spacing w:line="240" w:lineRule="atLeast"/>
              <w:jc w:val="center"/>
              <w:rPr>
                <w:bCs/>
                <w:szCs w:val="21"/>
              </w:rPr>
            </w:pPr>
            <w:r>
              <w:rPr>
                <w:rFonts w:hint="eastAsia"/>
                <w:bCs/>
                <w:szCs w:val="21"/>
              </w:rPr>
              <w:t>1</w:t>
            </w:r>
          </w:p>
        </w:tc>
        <w:tc>
          <w:tcPr>
            <w:tcW w:w="1108" w:type="dxa"/>
            <w:vAlign w:val="center"/>
          </w:tcPr>
          <w:p w14:paraId="3FF6A571" w14:textId="77777777" w:rsidR="00371AC6" w:rsidRDefault="00371AC6">
            <w:pPr>
              <w:adjustRightInd w:val="0"/>
              <w:snapToGrid w:val="0"/>
              <w:spacing w:line="240" w:lineRule="atLeast"/>
              <w:jc w:val="center"/>
              <w:rPr>
                <w:bCs/>
                <w:szCs w:val="21"/>
              </w:rPr>
            </w:pPr>
            <w:r>
              <w:rPr>
                <w:rFonts w:hint="eastAsia"/>
                <w:bCs/>
                <w:szCs w:val="21"/>
              </w:rPr>
              <w:t>6</w:t>
            </w:r>
          </w:p>
        </w:tc>
        <w:tc>
          <w:tcPr>
            <w:tcW w:w="1143" w:type="dxa"/>
            <w:vAlign w:val="center"/>
          </w:tcPr>
          <w:p w14:paraId="7435B10C" w14:textId="77777777" w:rsidR="00371AC6" w:rsidRDefault="00371AC6">
            <w:pPr>
              <w:adjustRightInd w:val="0"/>
              <w:snapToGrid w:val="0"/>
              <w:spacing w:line="240" w:lineRule="atLeast"/>
              <w:jc w:val="center"/>
              <w:rPr>
                <w:bCs/>
                <w:szCs w:val="21"/>
              </w:rPr>
            </w:pPr>
            <w:r>
              <w:rPr>
                <w:rFonts w:hint="eastAsia"/>
                <w:bCs/>
                <w:szCs w:val="21"/>
              </w:rPr>
              <w:t>40</w:t>
            </w:r>
          </w:p>
        </w:tc>
        <w:tc>
          <w:tcPr>
            <w:tcW w:w="1205" w:type="dxa"/>
            <w:vAlign w:val="center"/>
          </w:tcPr>
          <w:p w14:paraId="4AD600C3" w14:textId="77777777" w:rsidR="00371AC6" w:rsidRDefault="00371AC6">
            <w:pPr>
              <w:adjustRightInd w:val="0"/>
              <w:snapToGrid w:val="0"/>
              <w:spacing w:line="240" w:lineRule="atLeast"/>
              <w:jc w:val="center"/>
              <w:rPr>
                <w:bCs/>
                <w:szCs w:val="21"/>
              </w:rPr>
            </w:pPr>
            <w:r>
              <w:rPr>
                <w:rFonts w:hint="eastAsia"/>
                <w:bCs/>
                <w:szCs w:val="21"/>
              </w:rPr>
              <w:t>240</w:t>
            </w:r>
          </w:p>
        </w:tc>
        <w:tc>
          <w:tcPr>
            <w:tcW w:w="1091" w:type="dxa"/>
            <w:vAlign w:val="center"/>
          </w:tcPr>
          <w:p w14:paraId="0EE805CB" w14:textId="77777777" w:rsidR="00371AC6" w:rsidRDefault="00371AC6">
            <w:pPr>
              <w:adjustRightInd w:val="0"/>
              <w:snapToGrid w:val="0"/>
              <w:spacing w:line="240" w:lineRule="atLeast"/>
              <w:jc w:val="center"/>
              <w:rPr>
                <w:bCs/>
                <w:szCs w:val="21"/>
              </w:rPr>
            </w:pPr>
            <w:r>
              <w:rPr>
                <w:rFonts w:hint="eastAsia"/>
                <w:szCs w:val="21"/>
              </w:rPr>
              <w:t>高度危险</w:t>
            </w:r>
          </w:p>
        </w:tc>
      </w:tr>
      <w:tr w:rsidR="00371AC6" w14:paraId="316DFE12" w14:textId="77777777" w:rsidTr="007B77AE">
        <w:trPr>
          <w:cantSplit/>
          <w:trHeight w:val="397"/>
          <w:jc w:val="center"/>
        </w:trPr>
        <w:tc>
          <w:tcPr>
            <w:tcW w:w="1105" w:type="dxa"/>
            <w:vMerge/>
            <w:vAlign w:val="center"/>
          </w:tcPr>
          <w:p w14:paraId="1E58884D" w14:textId="77777777" w:rsidR="00371AC6" w:rsidRDefault="00371AC6">
            <w:pPr>
              <w:adjustRightInd w:val="0"/>
              <w:snapToGrid w:val="0"/>
              <w:spacing w:line="240" w:lineRule="atLeast"/>
              <w:jc w:val="center"/>
              <w:rPr>
                <w:szCs w:val="21"/>
              </w:rPr>
            </w:pPr>
          </w:p>
        </w:tc>
        <w:tc>
          <w:tcPr>
            <w:tcW w:w="1112" w:type="dxa"/>
            <w:vMerge/>
            <w:vAlign w:val="center"/>
          </w:tcPr>
          <w:p w14:paraId="4571A633" w14:textId="77777777" w:rsidR="00371AC6" w:rsidRDefault="00371AC6">
            <w:pPr>
              <w:adjustRightInd w:val="0"/>
              <w:snapToGrid w:val="0"/>
              <w:spacing w:line="240" w:lineRule="atLeast"/>
              <w:jc w:val="left"/>
              <w:rPr>
                <w:bCs/>
                <w:szCs w:val="21"/>
              </w:rPr>
            </w:pPr>
          </w:p>
        </w:tc>
        <w:tc>
          <w:tcPr>
            <w:tcW w:w="1477" w:type="dxa"/>
            <w:vAlign w:val="center"/>
          </w:tcPr>
          <w:p w14:paraId="3401BD28" w14:textId="77777777" w:rsidR="00371AC6" w:rsidRDefault="00371AC6">
            <w:pPr>
              <w:adjustRightInd w:val="0"/>
              <w:snapToGrid w:val="0"/>
              <w:spacing w:line="240" w:lineRule="atLeast"/>
              <w:jc w:val="center"/>
              <w:rPr>
                <w:bCs/>
                <w:szCs w:val="21"/>
              </w:rPr>
            </w:pPr>
            <w:r>
              <w:rPr>
                <w:rFonts w:hint="eastAsia"/>
                <w:bCs/>
                <w:szCs w:val="21"/>
              </w:rPr>
              <w:t>中毒窒息</w:t>
            </w:r>
          </w:p>
        </w:tc>
        <w:tc>
          <w:tcPr>
            <w:tcW w:w="925" w:type="dxa"/>
            <w:vAlign w:val="center"/>
          </w:tcPr>
          <w:p w14:paraId="41C27E13" w14:textId="77777777" w:rsidR="00371AC6" w:rsidRDefault="00371AC6">
            <w:pPr>
              <w:adjustRightInd w:val="0"/>
              <w:snapToGrid w:val="0"/>
              <w:spacing w:line="240" w:lineRule="atLeast"/>
              <w:jc w:val="center"/>
              <w:rPr>
                <w:bCs/>
                <w:szCs w:val="21"/>
              </w:rPr>
            </w:pPr>
            <w:r>
              <w:rPr>
                <w:rFonts w:hint="eastAsia"/>
                <w:bCs/>
                <w:szCs w:val="21"/>
              </w:rPr>
              <w:t>1</w:t>
            </w:r>
          </w:p>
        </w:tc>
        <w:tc>
          <w:tcPr>
            <w:tcW w:w="1108" w:type="dxa"/>
            <w:vAlign w:val="center"/>
          </w:tcPr>
          <w:p w14:paraId="5D6B70DF" w14:textId="77777777" w:rsidR="00371AC6" w:rsidRDefault="00371AC6">
            <w:pPr>
              <w:adjustRightInd w:val="0"/>
              <w:snapToGrid w:val="0"/>
              <w:spacing w:line="240" w:lineRule="atLeast"/>
              <w:jc w:val="center"/>
              <w:rPr>
                <w:bCs/>
                <w:szCs w:val="21"/>
              </w:rPr>
            </w:pPr>
            <w:r>
              <w:rPr>
                <w:rFonts w:hint="eastAsia"/>
                <w:bCs/>
                <w:szCs w:val="21"/>
              </w:rPr>
              <w:t>6</w:t>
            </w:r>
          </w:p>
        </w:tc>
        <w:tc>
          <w:tcPr>
            <w:tcW w:w="1143" w:type="dxa"/>
            <w:vAlign w:val="center"/>
          </w:tcPr>
          <w:p w14:paraId="7DD61045" w14:textId="77777777" w:rsidR="00371AC6" w:rsidRDefault="00371AC6">
            <w:pPr>
              <w:adjustRightInd w:val="0"/>
              <w:snapToGrid w:val="0"/>
              <w:spacing w:line="240" w:lineRule="atLeast"/>
              <w:jc w:val="center"/>
              <w:rPr>
                <w:bCs/>
                <w:szCs w:val="21"/>
              </w:rPr>
            </w:pPr>
            <w:r>
              <w:rPr>
                <w:rFonts w:hint="eastAsia"/>
                <w:bCs/>
                <w:szCs w:val="21"/>
              </w:rPr>
              <w:t>7</w:t>
            </w:r>
          </w:p>
        </w:tc>
        <w:tc>
          <w:tcPr>
            <w:tcW w:w="1205" w:type="dxa"/>
            <w:vAlign w:val="center"/>
          </w:tcPr>
          <w:p w14:paraId="183B3189" w14:textId="77777777" w:rsidR="00371AC6" w:rsidRDefault="00371AC6">
            <w:pPr>
              <w:adjustRightInd w:val="0"/>
              <w:snapToGrid w:val="0"/>
              <w:spacing w:line="240" w:lineRule="atLeast"/>
              <w:jc w:val="center"/>
              <w:rPr>
                <w:bCs/>
                <w:szCs w:val="21"/>
              </w:rPr>
            </w:pPr>
            <w:r>
              <w:rPr>
                <w:rFonts w:hint="eastAsia"/>
                <w:bCs/>
                <w:szCs w:val="21"/>
              </w:rPr>
              <w:t>42</w:t>
            </w:r>
          </w:p>
        </w:tc>
        <w:tc>
          <w:tcPr>
            <w:tcW w:w="1091" w:type="dxa"/>
            <w:vAlign w:val="center"/>
          </w:tcPr>
          <w:p w14:paraId="31E82206" w14:textId="77777777" w:rsidR="00371AC6" w:rsidRDefault="00371AC6">
            <w:pPr>
              <w:adjustRightInd w:val="0"/>
              <w:snapToGrid w:val="0"/>
              <w:spacing w:line="240" w:lineRule="atLeast"/>
              <w:jc w:val="center"/>
              <w:rPr>
                <w:szCs w:val="21"/>
              </w:rPr>
            </w:pPr>
            <w:r>
              <w:rPr>
                <w:szCs w:val="21"/>
              </w:rPr>
              <w:t>比较危险</w:t>
            </w:r>
          </w:p>
        </w:tc>
      </w:tr>
      <w:tr w:rsidR="00371AC6" w14:paraId="300A13CA" w14:textId="77777777" w:rsidTr="007B77AE">
        <w:trPr>
          <w:cantSplit/>
          <w:trHeight w:val="397"/>
          <w:jc w:val="center"/>
        </w:trPr>
        <w:tc>
          <w:tcPr>
            <w:tcW w:w="1105" w:type="dxa"/>
            <w:vMerge/>
            <w:vAlign w:val="center"/>
          </w:tcPr>
          <w:p w14:paraId="63B8D3BA" w14:textId="77777777" w:rsidR="00371AC6" w:rsidRDefault="00371AC6">
            <w:pPr>
              <w:adjustRightInd w:val="0"/>
              <w:snapToGrid w:val="0"/>
              <w:spacing w:line="240" w:lineRule="atLeast"/>
              <w:jc w:val="center"/>
              <w:rPr>
                <w:bCs/>
                <w:szCs w:val="21"/>
              </w:rPr>
            </w:pPr>
          </w:p>
        </w:tc>
        <w:tc>
          <w:tcPr>
            <w:tcW w:w="1112" w:type="dxa"/>
            <w:vMerge/>
            <w:vAlign w:val="center"/>
          </w:tcPr>
          <w:p w14:paraId="449F6295" w14:textId="77777777" w:rsidR="00371AC6" w:rsidRDefault="00371AC6">
            <w:pPr>
              <w:adjustRightInd w:val="0"/>
              <w:snapToGrid w:val="0"/>
              <w:spacing w:line="240" w:lineRule="atLeast"/>
              <w:jc w:val="center"/>
              <w:rPr>
                <w:bCs/>
                <w:szCs w:val="21"/>
              </w:rPr>
            </w:pPr>
          </w:p>
        </w:tc>
        <w:tc>
          <w:tcPr>
            <w:tcW w:w="1477" w:type="dxa"/>
            <w:vAlign w:val="center"/>
          </w:tcPr>
          <w:p w14:paraId="3195CA11" w14:textId="77777777" w:rsidR="00371AC6" w:rsidRDefault="00371AC6">
            <w:pPr>
              <w:adjustRightInd w:val="0"/>
              <w:snapToGrid w:val="0"/>
              <w:spacing w:line="240" w:lineRule="atLeast"/>
              <w:jc w:val="center"/>
              <w:rPr>
                <w:bCs/>
                <w:szCs w:val="21"/>
              </w:rPr>
            </w:pPr>
            <w:r>
              <w:rPr>
                <w:rFonts w:hint="eastAsia"/>
                <w:bCs/>
                <w:szCs w:val="21"/>
              </w:rPr>
              <w:t>腐蚀与灼烫</w:t>
            </w:r>
          </w:p>
        </w:tc>
        <w:tc>
          <w:tcPr>
            <w:tcW w:w="925" w:type="dxa"/>
            <w:vAlign w:val="center"/>
          </w:tcPr>
          <w:p w14:paraId="5A75C325" w14:textId="77777777" w:rsidR="00371AC6" w:rsidRDefault="00371AC6">
            <w:pPr>
              <w:adjustRightInd w:val="0"/>
              <w:snapToGrid w:val="0"/>
              <w:spacing w:line="240" w:lineRule="atLeast"/>
              <w:jc w:val="center"/>
              <w:rPr>
                <w:bCs/>
                <w:szCs w:val="21"/>
              </w:rPr>
            </w:pPr>
            <w:r>
              <w:rPr>
                <w:rFonts w:hint="eastAsia"/>
                <w:bCs/>
                <w:szCs w:val="21"/>
              </w:rPr>
              <w:t>3</w:t>
            </w:r>
          </w:p>
        </w:tc>
        <w:tc>
          <w:tcPr>
            <w:tcW w:w="1108" w:type="dxa"/>
            <w:vAlign w:val="center"/>
          </w:tcPr>
          <w:p w14:paraId="72CC3B87" w14:textId="77777777" w:rsidR="00371AC6" w:rsidRDefault="00371AC6">
            <w:pPr>
              <w:adjustRightInd w:val="0"/>
              <w:snapToGrid w:val="0"/>
              <w:spacing w:line="240" w:lineRule="atLeast"/>
              <w:jc w:val="center"/>
              <w:rPr>
                <w:bCs/>
                <w:szCs w:val="21"/>
              </w:rPr>
            </w:pPr>
            <w:r>
              <w:rPr>
                <w:rFonts w:hint="eastAsia"/>
                <w:bCs/>
                <w:szCs w:val="21"/>
              </w:rPr>
              <w:t>6</w:t>
            </w:r>
          </w:p>
        </w:tc>
        <w:tc>
          <w:tcPr>
            <w:tcW w:w="1143" w:type="dxa"/>
            <w:vAlign w:val="center"/>
          </w:tcPr>
          <w:p w14:paraId="2014A920" w14:textId="77777777" w:rsidR="00371AC6" w:rsidRDefault="00371AC6">
            <w:pPr>
              <w:adjustRightInd w:val="0"/>
              <w:snapToGrid w:val="0"/>
              <w:spacing w:line="240" w:lineRule="atLeast"/>
              <w:jc w:val="center"/>
              <w:rPr>
                <w:bCs/>
                <w:szCs w:val="21"/>
              </w:rPr>
            </w:pPr>
            <w:r>
              <w:rPr>
                <w:rFonts w:hint="eastAsia"/>
                <w:bCs/>
                <w:szCs w:val="21"/>
              </w:rPr>
              <w:t>3</w:t>
            </w:r>
          </w:p>
        </w:tc>
        <w:tc>
          <w:tcPr>
            <w:tcW w:w="1205" w:type="dxa"/>
            <w:vAlign w:val="center"/>
          </w:tcPr>
          <w:p w14:paraId="53A8E67F" w14:textId="77777777" w:rsidR="00371AC6" w:rsidRDefault="00371AC6">
            <w:pPr>
              <w:adjustRightInd w:val="0"/>
              <w:snapToGrid w:val="0"/>
              <w:spacing w:line="240" w:lineRule="atLeast"/>
              <w:jc w:val="center"/>
              <w:rPr>
                <w:bCs/>
                <w:szCs w:val="21"/>
              </w:rPr>
            </w:pPr>
            <w:r>
              <w:rPr>
                <w:rFonts w:hint="eastAsia"/>
                <w:bCs/>
                <w:szCs w:val="21"/>
              </w:rPr>
              <w:t>54</w:t>
            </w:r>
          </w:p>
        </w:tc>
        <w:tc>
          <w:tcPr>
            <w:tcW w:w="1091" w:type="dxa"/>
            <w:vAlign w:val="center"/>
          </w:tcPr>
          <w:p w14:paraId="119F86FB" w14:textId="77777777" w:rsidR="00371AC6" w:rsidRDefault="00371AC6">
            <w:pPr>
              <w:adjustRightInd w:val="0"/>
              <w:snapToGrid w:val="0"/>
              <w:spacing w:line="240" w:lineRule="atLeast"/>
              <w:jc w:val="center"/>
              <w:rPr>
                <w:szCs w:val="21"/>
              </w:rPr>
            </w:pPr>
            <w:r w:rsidRPr="009A28EE">
              <w:rPr>
                <w:rFonts w:hint="eastAsia"/>
                <w:szCs w:val="21"/>
              </w:rPr>
              <w:t>比较危险</w:t>
            </w:r>
          </w:p>
        </w:tc>
      </w:tr>
      <w:tr w:rsidR="00371AC6" w14:paraId="119CAD4E" w14:textId="77777777" w:rsidTr="007B77AE">
        <w:trPr>
          <w:cantSplit/>
          <w:trHeight w:val="397"/>
          <w:jc w:val="center"/>
        </w:trPr>
        <w:tc>
          <w:tcPr>
            <w:tcW w:w="1105" w:type="dxa"/>
            <w:vMerge/>
            <w:vAlign w:val="center"/>
          </w:tcPr>
          <w:p w14:paraId="0DA6069A" w14:textId="77777777" w:rsidR="00371AC6" w:rsidRDefault="00371AC6">
            <w:pPr>
              <w:adjustRightInd w:val="0"/>
              <w:snapToGrid w:val="0"/>
              <w:spacing w:line="240" w:lineRule="atLeast"/>
              <w:jc w:val="center"/>
              <w:rPr>
                <w:bCs/>
                <w:szCs w:val="21"/>
              </w:rPr>
            </w:pPr>
          </w:p>
        </w:tc>
        <w:tc>
          <w:tcPr>
            <w:tcW w:w="1112" w:type="dxa"/>
            <w:vMerge/>
            <w:vAlign w:val="center"/>
          </w:tcPr>
          <w:p w14:paraId="3557E9BC" w14:textId="77777777" w:rsidR="00371AC6" w:rsidRDefault="00371AC6">
            <w:pPr>
              <w:adjustRightInd w:val="0"/>
              <w:snapToGrid w:val="0"/>
              <w:spacing w:line="240" w:lineRule="atLeast"/>
              <w:jc w:val="center"/>
              <w:rPr>
                <w:bCs/>
                <w:szCs w:val="21"/>
              </w:rPr>
            </w:pPr>
          </w:p>
        </w:tc>
        <w:tc>
          <w:tcPr>
            <w:tcW w:w="1477" w:type="dxa"/>
            <w:vAlign w:val="center"/>
          </w:tcPr>
          <w:p w14:paraId="08AE9616" w14:textId="77777777" w:rsidR="00371AC6" w:rsidRDefault="00371AC6">
            <w:pPr>
              <w:adjustRightInd w:val="0"/>
              <w:snapToGrid w:val="0"/>
              <w:spacing w:line="240" w:lineRule="atLeast"/>
              <w:jc w:val="center"/>
              <w:rPr>
                <w:bCs/>
                <w:szCs w:val="21"/>
              </w:rPr>
            </w:pPr>
            <w:r>
              <w:rPr>
                <w:rFonts w:hint="eastAsia"/>
                <w:bCs/>
                <w:szCs w:val="21"/>
              </w:rPr>
              <w:t>触电</w:t>
            </w:r>
          </w:p>
        </w:tc>
        <w:tc>
          <w:tcPr>
            <w:tcW w:w="925" w:type="dxa"/>
            <w:vAlign w:val="center"/>
          </w:tcPr>
          <w:p w14:paraId="2CC073BB" w14:textId="77777777" w:rsidR="00371AC6" w:rsidRDefault="00371AC6">
            <w:pPr>
              <w:adjustRightInd w:val="0"/>
              <w:snapToGrid w:val="0"/>
              <w:spacing w:line="240" w:lineRule="atLeast"/>
              <w:jc w:val="center"/>
              <w:rPr>
                <w:bCs/>
                <w:szCs w:val="21"/>
              </w:rPr>
            </w:pPr>
            <w:r>
              <w:rPr>
                <w:rFonts w:hint="eastAsia"/>
                <w:bCs/>
                <w:szCs w:val="21"/>
              </w:rPr>
              <w:t>1</w:t>
            </w:r>
          </w:p>
        </w:tc>
        <w:tc>
          <w:tcPr>
            <w:tcW w:w="1108" w:type="dxa"/>
            <w:vAlign w:val="center"/>
          </w:tcPr>
          <w:p w14:paraId="6E248713" w14:textId="77777777" w:rsidR="00371AC6" w:rsidRDefault="00371AC6">
            <w:pPr>
              <w:adjustRightInd w:val="0"/>
              <w:snapToGrid w:val="0"/>
              <w:spacing w:line="240" w:lineRule="atLeast"/>
              <w:jc w:val="center"/>
              <w:rPr>
                <w:bCs/>
                <w:szCs w:val="21"/>
              </w:rPr>
            </w:pPr>
            <w:r>
              <w:rPr>
                <w:rFonts w:hint="eastAsia"/>
                <w:bCs/>
                <w:szCs w:val="21"/>
              </w:rPr>
              <w:t>3</w:t>
            </w:r>
          </w:p>
        </w:tc>
        <w:tc>
          <w:tcPr>
            <w:tcW w:w="1143" w:type="dxa"/>
            <w:vAlign w:val="center"/>
          </w:tcPr>
          <w:p w14:paraId="0A5EE24F" w14:textId="77777777" w:rsidR="00371AC6" w:rsidRDefault="00371AC6">
            <w:pPr>
              <w:adjustRightInd w:val="0"/>
              <w:snapToGrid w:val="0"/>
              <w:spacing w:line="240" w:lineRule="atLeast"/>
              <w:jc w:val="center"/>
              <w:rPr>
                <w:bCs/>
                <w:szCs w:val="21"/>
              </w:rPr>
            </w:pPr>
            <w:r>
              <w:rPr>
                <w:rFonts w:hint="eastAsia"/>
                <w:bCs/>
                <w:szCs w:val="21"/>
              </w:rPr>
              <w:t>1</w:t>
            </w:r>
          </w:p>
        </w:tc>
        <w:tc>
          <w:tcPr>
            <w:tcW w:w="1205" w:type="dxa"/>
            <w:vAlign w:val="center"/>
          </w:tcPr>
          <w:p w14:paraId="751CB4A8" w14:textId="77777777" w:rsidR="00371AC6" w:rsidRDefault="00371AC6">
            <w:pPr>
              <w:adjustRightInd w:val="0"/>
              <w:snapToGrid w:val="0"/>
              <w:spacing w:line="240" w:lineRule="atLeast"/>
              <w:jc w:val="center"/>
              <w:rPr>
                <w:bCs/>
                <w:szCs w:val="21"/>
              </w:rPr>
            </w:pPr>
            <w:r>
              <w:rPr>
                <w:rFonts w:hint="eastAsia"/>
                <w:bCs/>
                <w:szCs w:val="21"/>
              </w:rPr>
              <w:t>3</w:t>
            </w:r>
          </w:p>
        </w:tc>
        <w:tc>
          <w:tcPr>
            <w:tcW w:w="1091" w:type="dxa"/>
            <w:vAlign w:val="center"/>
          </w:tcPr>
          <w:p w14:paraId="694B8791" w14:textId="77777777" w:rsidR="00371AC6" w:rsidRDefault="00371AC6">
            <w:pPr>
              <w:adjustRightInd w:val="0"/>
              <w:snapToGrid w:val="0"/>
              <w:spacing w:line="240" w:lineRule="atLeast"/>
              <w:jc w:val="center"/>
              <w:rPr>
                <w:bCs/>
                <w:szCs w:val="21"/>
              </w:rPr>
            </w:pPr>
            <w:r>
              <w:rPr>
                <w:szCs w:val="21"/>
              </w:rPr>
              <w:t>稍有危险</w:t>
            </w:r>
          </w:p>
        </w:tc>
      </w:tr>
      <w:tr w:rsidR="00371AC6" w14:paraId="6DF58FAD" w14:textId="77777777" w:rsidTr="007B77AE">
        <w:trPr>
          <w:cantSplit/>
          <w:trHeight w:val="397"/>
          <w:jc w:val="center"/>
        </w:trPr>
        <w:tc>
          <w:tcPr>
            <w:tcW w:w="1105" w:type="dxa"/>
            <w:vMerge/>
            <w:vAlign w:val="center"/>
          </w:tcPr>
          <w:p w14:paraId="42B144D4" w14:textId="77777777" w:rsidR="00371AC6" w:rsidRDefault="00371AC6">
            <w:pPr>
              <w:adjustRightInd w:val="0"/>
              <w:snapToGrid w:val="0"/>
              <w:spacing w:line="240" w:lineRule="atLeast"/>
              <w:jc w:val="center"/>
              <w:rPr>
                <w:bCs/>
                <w:szCs w:val="21"/>
              </w:rPr>
            </w:pPr>
          </w:p>
        </w:tc>
        <w:tc>
          <w:tcPr>
            <w:tcW w:w="1112" w:type="dxa"/>
            <w:vMerge/>
            <w:vAlign w:val="center"/>
          </w:tcPr>
          <w:p w14:paraId="25AA5B66" w14:textId="77777777" w:rsidR="00371AC6" w:rsidRDefault="00371AC6">
            <w:pPr>
              <w:adjustRightInd w:val="0"/>
              <w:snapToGrid w:val="0"/>
              <w:spacing w:line="240" w:lineRule="atLeast"/>
              <w:jc w:val="center"/>
              <w:rPr>
                <w:bCs/>
                <w:szCs w:val="21"/>
              </w:rPr>
            </w:pPr>
          </w:p>
        </w:tc>
        <w:tc>
          <w:tcPr>
            <w:tcW w:w="1477" w:type="dxa"/>
            <w:vAlign w:val="center"/>
          </w:tcPr>
          <w:p w14:paraId="13811E7E" w14:textId="77777777" w:rsidR="00371AC6" w:rsidRDefault="00371AC6">
            <w:pPr>
              <w:adjustRightInd w:val="0"/>
              <w:snapToGrid w:val="0"/>
              <w:spacing w:line="240" w:lineRule="atLeast"/>
              <w:jc w:val="center"/>
              <w:rPr>
                <w:bCs/>
                <w:szCs w:val="21"/>
              </w:rPr>
            </w:pPr>
            <w:r>
              <w:rPr>
                <w:rFonts w:hint="eastAsia"/>
                <w:bCs/>
                <w:szCs w:val="21"/>
              </w:rPr>
              <w:t>机械伤害</w:t>
            </w:r>
          </w:p>
        </w:tc>
        <w:tc>
          <w:tcPr>
            <w:tcW w:w="925" w:type="dxa"/>
            <w:vAlign w:val="center"/>
          </w:tcPr>
          <w:p w14:paraId="5B7B715B" w14:textId="77777777" w:rsidR="00371AC6" w:rsidRDefault="00371AC6">
            <w:pPr>
              <w:adjustRightInd w:val="0"/>
              <w:snapToGrid w:val="0"/>
              <w:spacing w:line="240" w:lineRule="atLeast"/>
              <w:jc w:val="center"/>
              <w:rPr>
                <w:bCs/>
                <w:szCs w:val="21"/>
              </w:rPr>
            </w:pPr>
            <w:r>
              <w:rPr>
                <w:rFonts w:hint="eastAsia"/>
                <w:bCs/>
                <w:szCs w:val="21"/>
              </w:rPr>
              <w:t>1</w:t>
            </w:r>
          </w:p>
        </w:tc>
        <w:tc>
          <w:tcPr>
            <w:tcW w:w="1108" w:type="dxa"/>
            <w:vAlign w:val="center"/>
          </w:tcPr>
          <w:p w14:paraId="29B8A8FF" w14:textId="77777777" w:rsidR="00371AC6" w:rsidRDefault="00371AC6">
            <w:pPr>
              <w:adjustRightInd w:val="0"/>
              <w:snapToGrid w:val="0"/>
              <w:spacing w:line="240" w:lineRule="atLeast"/>
              <w:jc w:val="center"/>
              <w:rPr>
                <w:bCs/>
                <w:szCs w:val="21"/>
              </w:rPr>
            </w:pPr>
            <w:r>
              <w:rPr>
                <w:rFonts w:hint="eastAsia"/>
                <w:bCs/>
                <w:szCs w:val="21"/>
              </w:rPr>
              <w:t>3</w:t>
            </w:r>
          </w:p>
        </w:tc>
        <w:tc>
          <w:tcPr>
            <w:tcW w:w="1143" w:type="dxa"/>
            <w:vAlign w:val="center"/>
          </w:tcPr>
          <w:p w14:paraId="2C37F88F" w14:textId="77777777" w:rsidR="00371AC6" w:rsidRDefault="00371AC6">
            <w:pPr>
              <w:adjustRightInd w:val="0"/>
              <w:snapToGrid w:val="0"/>
              <w:spacing w:line="240" w:lineRule="atLeast"/>
              <w:jc w:val="center"/>
              <w:rPr>
                <w:bCs/>
                <w:szCs w:val="21"/>
              </w:rPr>
            </w:pPr>
            <w:r>
              <w:rPr>
                <w:rFonts w:hint="eastAsia"/>
                <w:bCs/>
                <w:szCs w:val="21"/>
              </w:rPr>
              <w:t>3</w:t>
            </w:r>
          </w:p>
        </w:tc>
        <w:tc>
          <w:tcPr>
            <w:tcW w:w="1205" w:type="dxa"/>
            <w:vAlign w:val="center"/>
          </w:tcPr>
          <w:p w14:paraId="7A474915" w14:textId="77777777" w:rsidR="00371AC6" w:rsidRDefault="00371AC6">
            <w:pPr>
              <w:adjustRightInd w:val="0"/>
              <w:snapToGrid w:val="0"/>
              <w:spacing w:line="240" w:lineRule="atLeast"/>
              <w:jc w:val="center"/>
              <w:rPr>
                <w:bCs/>
                <w:szCs w:val="21"/>
              </w:rPr>
            </w:pPr>
            <w:r>
              <w:rPr>
                <w:rFonts w:hint="eastAsia"/>
                <w:bCs/>
                <w:szCs w:val="21"/>
              </w:rPr>
              <w:t>9</w:t>
            </w:r>
          </w:p>
        </w:tc>
        <w:tc>
          <w:tcPr>
            <w:tcW w:w="1091" w:type="dxa"/>
            <w:vAlign w:val="center"/>
          </w:tcPr>
          <w:p w14:paraId="1BCBA13E" w14:textId="77777777" w:rsidR="00371AC6" w:rsidRDefault="00371AC6">
            <w:pPr>
              <w:adjustRightInd w:val="0"/>
              <w:snapToGrid w:val="0"/>
              <w:spacing w:line="240" w:lineRule="atLeast"/>
              <w:jc w:val="center"/>
              <w:rPr>
                <w:bCs/>
                <w:szCs w:val="21"/>
              </w:rPr>
            </w:pPr>
            <w:r>
              <w:rPr>
                <w:rFonts w:hint="eastAsia"/>
                <w:szCs w:val="21"/>
              </w:rPr>
              <w:t>稍有</w:t>
            </w:r>
            <w:r>
              <w:rPr>
                <w:szCs w:val="21"/>
              </w:rPr>
              <w:t>危险</w:t>
            </w:r>
          </w:p>
        </w:tc>
      </w:tr>
      <w:tr w:rsidR="00371AC6" w14:paraId="516C4EE9" w14:textId="77777777" w:rsidTr="007B77AE">
        <w:trPr>
          <w:cantSplit/>
          <w:trHeight w:val="397"/>
          <w:jc w:val="center"/>
        </w:trPr>
        <w:tc>
          <w:tcPr>
            <w:tcW w:w="1105" w:type="dxa"/>
            <w:vMerge/>
            <w:vAlign w:val="center"/>
          </w:tcPr>
          <w:p w14:paraId="0095DCFB" w14:textId="77777777" w:rsidR="00371AC6" w:rsidRDefault="00371AC6">
            <w:pPr>
              <w:adjustRightInd w:val="0"/>
              <w:snapToGrid w:val="0"/>
              <w:spacing w:line="240" w:lineRule="atLeast"/>
              <w:jc w:val="center"/>
              <w:rPr>
                <w:bCs/>
                <w:szCs w:val="21"/>
              </w:rPr>
            </w:pPr>
          </w:p>
        </w:tc>
        <w:tc>
          <w:tcPr>
            <w:tcW w:w="1112" w:type="dxa"/>
            <w:vMerge/>
            <w:vAlign w:val="center"/>
          </w:tcPr>
          <w:p w14:paraId="104B49DA" w14:textId="77777777" w:rsidR="00371AC6" w:rsidRDefault="00371AC6">
            <w:pPr>
              <w:adjustRightInd w:val="0"/>
              <w:snapToGrid w:val="0"/>
              <w:spacing w:line="240" w:lineRule="atLeast"/>
              <w:jc w:val="center"/>
              <w:rPr>
                <w:bCs/>
                <w:szCs w:val="21"/>
              </w:rPr>
            </w:pPr>
          </w:p>
        </w:tc>
        <w:tc>
          <w:tcPr>
            <w:tcW w:w="1477" w:type="dxa"/>
            <w:vAlign w:val="center"/>
          </w:tcPr>
          <w:p w14:paraId="335CDA4F" w14:textId="77777777" w:rsidR="00371AC6" w:rsidRDefault="00371AC6">
            <w:pPr>
              <w:adjustRightInd w:val="0"/>
              <w:snapToGrid w:val="0"/>
              <w:spacing w:line="240" w:lineRule="atLeast"/>
              <w:jc w:val="center"/>
              <w:rPr>
                <w:bCs/>
                <w:szCs w:val="21"/>
              </w:rPr>
            </w:pPr>
            <w:r>
              <w:rPr>
                <w:rFonts w:hint="eastAsia"/>
                <w:bCs/>
                <w:szCs w:val="21"/>
              </w:rPr>
              <w:t>高处坠落</w:t>
            </w:r>
          </w:p>
        </w:tc>
        <w:tc>
          <w:tcPr>
            <w:tcW w:w="925" w:type="dxa"/>
            <w:vAlign w:val="center"/>
          </w:tcPr>
          <w:p w14:paraId="0C2FCAD4" w14:textId="77777777" w:rsidR="00371AC6" w:rsidRDefault="00371AC6">
            <w:pPr>
              <w:adjustRightInd w:val="0"/>
              <w:snapToGrid w:val="0"/>
              <w:spacing w:line="240" w:lineRule="atLeast"/>
              <w:jc w:val="center"/>
              <w:rPr>
                <w:bCs/>
                <w:szCs w:val="21"/>
              </w:rPr>
            </w:pPr>
            <w:r>
              <w:rPr>
                <w:rFonts w:hint="eastAsia"/>
                <w:bCs/>
                <w:szCs w:val="21"/>
              </w:rPr>
              <w:t>1</w:t>
            </w:r>
          </w:p>
        </w:tc>
        <w:tc>
          <w:tcPr>
            <w:tcW w:w="1108" w:type="dxa"/>
            <w:vAlign w:val="center"/>
          </w:tcPr>
          <w:p w14:paraId="2084D2BD" w14:textId="77777777" w:rsidR="00371AC6" w:rsidRDefault="00371AC6">
            <w:pPr>
              <w:adjustRightInd w:val="0"/>
              <w:snapToGrid w:val="0"/>
              <w:spacing w:line="240" w:lineRule="atLeast"/>
              <w:jc w:val="center"/>
              <w:rPr>
                <w:bCs/>
                <w:szCs w:val="21"/>
              </w:rPr>
            </w:pPr>
            <w:r>
              <w:rPr>
                <w:rFonts w:hint="eastAsia"/>
                <w:bCs/>
                <w:szCs w:val="21"/>
              </w:rPr>
              <w:t>3</w:t>
            </w:r>
          </w:p>
        </w:tc>
        <w:tc>
          <w:tcPr>
            <w:tcW w:w="1143" w:type="dxa"/>
            <w:vAlign w:val="center"/>
          </w:tcPr>
          <w:p w14:paraId="229562D5" w14:textId="77777777" w:rsidR="00371AC6" w:rsidRDefault="00371AC6">
            <w:pPr>
              <w:adjustRightInd w:val="0"/>
              <w:snapToGrid w:val="0"/>
              <w:spacing w:line="240" w:lineRule="atLeast"/>
              <w:jc w:val="center"/>
              <w:rPr>
                <w:bCs/>
                <w:szCs w:val="21"/>
              </w:rPr>
            </w:pPr>
            <w:r>
              <w:rPr>
                <w:rFonts w:hint="eastAsia"/>
                <w:bCs/>
                <w:szCs w:val="21"/>
              </w:rPr>
              <w:t>15</w:t>
            </w:r>
          </w:p>
        </w:tc>
        <w:tc>
          <w:tcPr>
            <w:tcW w:w="1205" w:type="dxa"/>
            <w:vAlign w:val="center"/>
          </w:tcPr>
          <w:p w14:paraId="57FD501E" w14:textId="77777777" w:rsidR="00371AC6" w:rsidRDefault="00371AC6">
            <w:pPr>
              <w:adjustRightInd w:val="0"/>
              <w:snapToGrid w:val="0"/>
              <w:spacing w:line="240" w:lineRule="atLeast"/>
              <w:jc w:val="center"/>
              <w:rPr>
                <w:bCs/>
                <w:szCs w:val="21"/>
              </w:rPr>
            </w:pPr>
            <w:r>
              <w:rPr>
                <w:rFonts w:hint="eastAsia"/>
                <w:bCs/>
                <w:szCs w:val="21"/>
              </w:rPr>
              <w:t>45</w:t>
            </w:r>
          </w:p>
        </w:tc>
        <w:tc>
          <w:tcPr>
            <w:tcW w:w="1091" w:type="dxa"/>
            <w:vAlign w:val="center"/>
          </w:tcPr>
          <w:p w14:paraId="2BF78314" w14:textId="77777777" w:rsidR="00371AC6" w:rsidRDefault="00371AC6">
            <w:pPr>
              <w:adjustRightInd w:val="0"/>
              <w:snapToGrid w:val="0"/>
              <w:spacing w:line="240" w:lineRule="atLeast"/>
              <w:jc w:val="center"/>
              <w:rPr>
                <w:bCs/>
                <w:szCs w:val="21"/>
              </w:rPr>
            </w:pPr>
            <w:r>
              <w:rPr>
                <w:szCs w:val="21"/>
              </w:rPr>
              <w:t>比较危险</w:t>
            </w:r>
          </w:p>
        </w:tc>
      </w:tr>
      <w:tr w:rsidR="00371AC6" w14:paraId="2DB22333" w14:textId="77777777" w:rsidTr="007B77AE">
        <w:trPr>
          <w:cantSplit/>
          <w:trHeight w:val="397"/>
          <w:jc w:val="center"/>
        </w:trPr>
        <w:tc>
          <w:tcPr>
            <w:tcW w:w="1105" w:type="dxa"/>
            <w:vMerge/>
            <w:vAlign w:val="center"/>
          </w:tcPr>
          <w:p w14:paraId="431C26C6" w14:textId="77777777" w:rsidR="00371AC6" w:rsidRDefault="00371AC6">
            <w:pPr>
              <w:adjustRightInd w:val="0"/>
              <w:snapToGrid w:val="0"/>
              <w:spacing w:line="240" w:lineRule="atLeast"/>
              <w:jc w:val="center"/>
              <w:rPr>
                <w:bCs/>
                <w:szCs w:val="21"/>
              </w:rPr>
            </w:pPr>
          </w:p>
        </w:tc>
        <w:tc>
          <w:tcPr>
            <w:tcW w:w="1112" w:type="dxa"/>
            <w:vMerge/>
            <w:vAlign w:val="center"/>
          </w:tcPr>
          <w:p w14:paraId="2A084383" w14:textId="77777777" w:rsidR="00371AC6" w:rsidRDefault="00371AC6">
            <w:pPr>
              <w:adjustRightInd w:val="0"/>
              <w:snapToGrid w:val="0"/>
              <w:spacing w:line="240" w:lineRule="atLeast"/>
              <w:jc w:val="center"/>
              <w:rPr>
                <w:bCs/>
                <w:szCs w:val="21"/>
              </w:rPr>
            </w:pPr>
          </w:p>
        </w:tc>
        <w:tc>
          <w:tcPr>
            <w:tcW w:w="1477" w:type="dxa"/>
            <w:vAlign w:val="center"/>
          </w:tcPr>
          <w:p w14:paraId="1A12BA4E" w14:textId="77777777" w:rsidR="00371AC6" w:rsidRDefault="00371AC6">
            <w:pPr>
              <w:adjustRightInd w:val="0"/>
              <w:snapToGrid w:val="0"/>
              <w:spacing w:line="240" w:lineRule="atLeast"/>
              <w:jc w:val="center"/>
              <w:rPr>
                <w:bCs/>
                <w:szCs w:val="21"/>
              </w:rPr>
            </w:pPr>
            <w:r>
              <w:rPr>
                <w:rFonts w:hint="eastAsia"/>
                <w:bCs/>
                <w:szCs w:val="21"/>
              </w:rPr>
              <w:t>物体打击</w:t>
            </w:r>
          </w:p>
        </w:tc>
        <w:tc>
          <w:tcPr>
            <w:tcW w:w="925" w:type="dxa"/>
            <w:vAlign w:val="center"/>
          </w:tcPr>
          <w:p w14:paraId="5B820146" w14:textId="77777777" w:rsidR="00371AC6" w:rsidRDefault="00371AC6">
            <w:pPr>
              <w:adjustRightInd w:val="0"/>
              <w:snapToGrid w:val="0"/>
              <w:spacing w:line="240" w:lineRule="atLeast"/>
              <w:jc w:val="center"/>
              <w:rPr>
                <w:bCs/>
                <w:szCs w:val="21"/>
              </w:rPr>
            </w:pPr>
            <w:r>
              <w:rPr>
                <w:rFonts w:hint="eastAsia"/>
                <w:bCs/>
                <w:szCs w:val="21"/>
              </w:rPr>
              <w:t>1</w:t>
            </w:r>
          </w:p>
        </w:tc>
        <w:tc>
          <w:tcPr>
            <w:tcW w:w="1108" w:type="dxa"/>
            <w:vAlign w:val="center"/>
          </w:tcPr>
          <w:p w14:paraId="2577CA73" w14:textId="77777777" w:rsidR="00371AC6" w:rsidRDefault="00371AC6">
            <w:pPr>
              <w:adjustRightInd w:val="0"/>
              <w:snapToGrid w:val="0"/>
              <w:spacing w:line="240" w:lineRule="atLeast"/>
              <w:jc w:val="center"/>
              <w:rPr>
                <w:bCs/>
                <w:szCs w:val="21"/>
              </w:rPr>
            </w:pPr>
            <w:r>
              <w:rPr>
                <w:rFonts w:hint="eastAsia"/>
                <w:bCs/>
                <w:szCs w:val="21"/>
              </w:rPr>
              <w:t>3</w:t>
            </w:r>
          </w:p>
        </w:tc>
        <w:tc>
          <w:tcPr>
            <w:tcW w:w="1143" w:type="dxa"/>
            <w:vAlign w:val="center"/>
          </w:tcPr>
          <w:p w14:paraId="7F9E6674" w14:textId="77777777" w:rsidR="00371AC6" w:rsidRDefault="00371AC6">
            <w:pPr>
              <w:adjustRightInd w:val="0"/>
              <w:snapToGrid w:val="0"/>
              <w:spacing w:line="240" w:lineRule="atLeast"/>
              <w:jc w:val="center"/>
              <w:rPr>
                <w:bCs/>
                <w:szCs w:val="21"/>
              </w:rPr>
            </w:pPr>
            <w:r>
              <w:rPr>
                <w:rFonts w:hint="eastAsia"/>
                <w:bCs/>
                <w:szCs w:val="21"/>
              </w:rPr>
              <w:t>3</w:t>
            </w:r>
          </w:p>
        </w:tc>
        <w:tc>
          <w:tcPr>
            <w:tcW w:w="1205" w:type="dxa"/>
            <w:vAlign w:val="center"/>
          </w:tcPr>
          <w:p w14:paraId="7ACD77AF" w14:textId="77777777" w:rsidR="00371AC6" w:rsidRDefault="00371AC6">
            <w:pPr>
              <w:adjustRightInd w:val="0"/>
              <w:snapToGrid w:val="0"/>
              <w:spacing w:line="240" w:lineRule="atLeast"/>
              <w:jc w:val="center"/>
              <w:rPr>
                <w:bCs/>
                <w:szCs w:val="21"/>
              </w:rPr>
            </w:pPr>
            <w:r>
              <w:rPr>
                <w:rFonts w:hint="eastAsia"/>
                <w:bCs/>
                <w:szCs w:val="21"/>
              </w:rPr>
              <w:t>9</w:t>
            </w:r>
          </w:p>
        </w:tc>
        <w:tc>
          <w:tcPr>
            <w:tcW w:w="1091" w:type="dxa"/>
            <w:vAlign w:val="center"/>
          </w:tcPr>
          <w:p w14:paraId="3775650B" w14:textId="77777777" w:rsidR="00371AC6" w:rsidRDefault="00371AC6">
            <w:pPr>
              <w:adjustRightInd w:val="0"/>
              <w:snapToGrid w:val="0"/>
              <w:spacing w:line="240" w:lineRule="atLeast"/>
              <w:jc w:val="center"/>
              <w:rPr>
                <w:bCs/>
                <w:szCs w:val="21"/>
              </w:rPr>
            </w:pPr>
            <w:r>
              <w:rPr>
                <w:szCs w:val="21"/>
              </w:rPr>
              <w:t>稍有危险</w:t>
            </w:r>
          </w:p>
        </w:tc>
      </w:tr>
      <w:tr w:rsidR="00371AC6" w14:paraId="43F304F0" w14:textId="77777777" w:rsidTr="007B77AE">
        <w:trPr>
          <w:cantSplit/>
          <w:trHeight w:val="397"/>
          <w:jc w:val="center"/>
        </w:trPr>
        <w:tc>
          <w:tcPr>
            <w:tcW w:w="1105" w:type="dxa"/>
            <w:vMerge/>
            <w:vAlign w:val="center"/>
          </w:tcPr>
          <w:p w14:paraId="25FD2AF4" w14:textId="77777777" w:rsidR="00371AC6" w:rsidRDefault="00371AC6">
            <w:pPr>
              <w:adjustRightInd w:val="0"/>
              <w:snapToGrid w:val="0"/>
              <w:spacing w:line="240" w:lineRule="atLeast"/>
              <w:jc w:val="center"/>
              <w:rPr>
                <w:bCs/>
                <w:szCs w:val="21"/>
              </w:rPr>
            </w:pPr>
          </w:p>
        </w:tc>
        <w:tc>
          <w:tcPr>
            <w:tcW w:w="1112" w:type="dxa"/>
            <w:vMerge/>
            <w:vAlign w:val="center"/>
          </w:tcPr>
          <w:p w14:paraId="7C659ACB" w14:textId="77777777" w:rsidR="00371AC6" w:rsidRDefault="00371AC6">
            <w:pPr>
              <w:adjustRightInd w:val="0"/>
              <w:snapToGrid w:val="0"/>
              <w:spacing w:line="240" w:lineRule="atLeast"/>
              <w:jc w:val="center"/>
              <w:rPr>
                <w:bCs/>
                <w:szCs w:val="21"/>
              </w:rPr>
            </w:pPr>
          </w:p>
        </w:tc>
        <w:tc>
          <w:tcPr>
            <w:tcW w:w="1477" w:type="dxa"/>
            <w:vAlign w:val="center"/>
          </w:tcPr>
          <w:p w14:paraId="60F05AE0" w14:textId="77777777" w:rsidR="00371AC6" w:rsidRDefault="00371AC6">
            <w:pPr>
              <w:adjustRightInd w:val="0"/>
              <w:snapToGrid w:val="0"/>
              <w:spacing w:line="240" w:lineRule="atLeast"/>
              <w:jc w:val="center"/>
              <w:rPr>
                <w:bCs/>
                <w:szCs w:val="21"/>
              </w:rPr>
            </w:pPr>
            <w:r>
              <w:rPr>
                <w:rFonts w:hint="eastAsia"/>
                <w:bCs/>
                <w:szCs w:val="21"/>
              </w:rPr>
              <w:t>噪声与振动</w:t>
            </w:r>
          </w:p>
        </w:tc>
        <w:tc>
          <w:tcPr>
            <w:tcW w:w="925" w:type="dxa"/>
            <w:vAlign w:val="center"/>
          </w:tcPr>
          <w:p w14:paraId="7FDB2A66" w14:textId="77777777" w:rsidR="00371AC6" w:rsidRDefault="00371AC6">
            <w:pPr>
              <w:adjustRightInd w:val="0"/>
              <w:snapToGrid w:val="0"/>
              <w:spacing w:line="240" w:lineRule="atLeast"/>
              <w:jc w:val="center"/>
              <w:rPr>
                <w:bCs/>
                <w:szCs w:val="21"/>
              </w:rPr>
            </w:pPr>
            <w:r>
              <w:rPr>
                <w:rFonts w:hint="eastAsia"/>
                <w:bCs/>
                <w:szCs w:val="21"/>
              </w:rPr>
              <w:t>3</w:t>
            </w:r>
          </w:p>
        </w:tc>
        <w:tc>
          <w:tcPr>
            <w:tcW w:w="1108" w:type="dxa"/>
            <w:vAlign w:val="center"/>
          </w:tcPr>
          <w:p w14:paraId="15F681E5" w14:textId="77777777" w:rsidR="00371AC6" w:rsidRDefault="00371AC6">
            <w:pPr>
              <w:adjustRightInd w:val="0"/>
              <w:snapToGrid w:val="0"/>
              <w:spacing w:line="240" w:lineRule="atLeast"/>
              <w:jc w:val="center"/>
              <w:rPr>
                <w:bCs/>
                <w:szCs w:val="21"/>
              </w:rPr>
            </w:pPr>
            <w:r>
              <w:rPr>
                <w:rFonts w:hint="eastAsia"/>
                <w:bCs/>
                <w:szCs w:val="21"/>
              </w:rPr>
              <w:t>6</w:t>
            </w:r>
          </w:p>
        </w:tc>
        <w:tc>
          <w:tcPr>
            <w:tcW w:w="1143" w:type="dxa"/>
            <w:vAlign w:val="center"/>
          </w:tcPr>
          <w:p w14:paraId="2CE1E4F7" w14:textId="77777777" w:rsidR="00371AC6" w:rsidRDefault="00371AC6">
            <w:pPr>
              <w:adjustRightInd w:val="0"/>
              <w:snapToGrid w:val="0"/>
              <w:spacing w:line="240" w:lineRule="atLeast"/>
              <w:jc w:val="center"/>
              <w:rPr>
                <w:bCs/>
                <w:szCs w:val="21"/>
              </w:rPr>
            </w:pPr>
            <w:r>
              <w:rPr>
                <w:rFonts w:hint="eastAsia"/>
                <w:bCs/>
                <w:szCs w:val="21"/>
              </w:rPr>
              <w:t>1</w:t>
            </w:r>
          </w:p>
        </w:tc>
        <w:tc>
          <w:tcPr>
            <w:tcW w:w="1205" w:type="dxa"/>
            <w:vAlign w:val="center"/>
          </w:tcPr>
          <w:p w14:paraId="7119A91A" w14:textId="77777777" w:rsidR="00371AC6" w:rsidRDefault="00371AC6">
            <w:pPr>
              <w:adjustRightInd w:val="0"/>
              <w:snapToGrid w:val="0"/>
              <w:spacing w:line="240" w:lineRule="atLeast"/>
              <w:jc w:val="center"/>
              <w:rPr>
                <w:bCs/>
                <w:szCs w:val="21"/>
              </w:rPr>
            </w:pPr>
            <w:r>
              <w:rPr>
                <w:rFonts w:hint="eastAsia"/>
                <w:bCs/>
                <w:szCs w:val="21"/>
              </w:rPr>
              <w:t>18</w:t>
            </w:r>
          </w:p>
        </w:tc>
        <w:tc>
          <w:tcPr>
            <w:tcW w:w="1091" w:type="dxa"/>
            <w:vAlign w:val="center"/>
          </w:tcPr>
          <w:p w14:paraId="00792E54" w14:textId="77777777" w:rsidR="00371AC6" w:rsidRDefault="00371AC6">
            <w:pPr>
              <w:adjustRightInd w:val="0"/>
              <w:snapToGrid w:val="0"/>
              <w:spacing w:line="240" w:lineRule="atLeast"/>
              <w:jc w:val="center"/>
              <w:rPr>
                <w:szCs w:val="21"/>
              </w:rPr>
            </w:pPr>
            <w:r w:rsidRPr="009A28EE">
              <w:rPr>
                <w:rFonts w:hint="eastAsia"/>
                <w:szCs w:val="21"/>
              </w:rPr>
              <w:t>稍有危险</w:t>
            </w:r>
          </w:p>
        </w:tc>
      </w:tr>
      <w:tr w:rsidR="00371AC6" w14:paraId="139D7738" w14:textId="77777777" w:rsidTr="007B77AE">
        <w:trPr>
          <w:cantSplit/>
          <w:trHeight w:val="397"/>
          <w:jc w:val="center"/>
        </w:trPr>
        <w:tc>
          <w:tcPr>
            <w:tcW w:w="1105" w:type="dxa"/>
            <w:vMerge w:val="restart"/>
            <w:vAlign w:val="center"/>
          </w:tcPr>
          <w:p w14:paraId="5D113C69" w14:textId="7CED1F18" w:rsidR="00371AC6" w:rsidRDefault="00E227B4" w:rsidP="00B04114">
            <w:pPr>
              <w:adjustRightInd w:val="0"/>
              <w:snapToGrid w:val="0"/>
              <w:spacing w:line="240" w:lineRule="atLeast"/>
              <w:jc w:val="center"/>
              <w:rPr>
                <w:bCs/>
                <w:szCs w:val="21"/>
              </w:rPr>
            </w:pPr>
            <w:r w:rsidRPr="00E227B4">
              <w:rPr>
                <w:rFonts w:hint="eastAsia"/>
                <w:bCs/>
                <w:szCs w:val="21"/>
              </w:rPr>
              <w:t>海绵</w:t>
            </w:r>
            <w:r w:rsidR="00371AC6">
              <w:rPr>
                <w:rFonts w:hint="eastAsia"/>
                <w:bCs/>
                <w:szCs w:val="21"/>
              </w:rPr>
              <w:t>锆破碎车间</w:t>
            </w:r>
          </w:p>
        </w:tc>
        <w:tc>
          <w:tcPr>
            <w:tcW w:w="1112" w:type="dxa"/>
            <w:vMerge w:val="restart"/>
            <w:vAlign w:val="center"/>
          </w:tcPr>
          <w:p w14:paraId="7947698C" w14:textId="77777777" w:rsidR="00371AC6" w:rsidRDefault="00371AC6" w:rsidP="00B04114">
            <w:pPr>
              <w:adjustRightInd w:val="0"/>
              <w:snapToGrid w:val="0"/>
              <w:spacing w:line="240" w:lineRule="atLeast"/>
              <w:jc w:val="center"/>
              <w:rPr>
                <w:bCs/>
                <w:szCs w:val="21"/>
              </w:rPr>
            </w:pPr>
            <w:r>
              <w:rPr>
                <w:rFonts w:hint="eastAsia"/>
                <w:bCs/>
                <w:szCs w:val="21"/>
              </w:rPr>
              <w:t>破碎、巡检、检修</w:t>
            </w:r>
          </w:p>
        </w:tc>
        <w:tc>
          <w:tcPr>
            <w:tcW w:w="1477" w:type="dxa"/>
            <w:vAlign w:val="center"/>
          </w:tcPr>
          <w:p w14:paraId="43A92528" w14:textId="77777777" w:rsidR="00371AC6" w:rsidRDefault="00371AC6" w:rsidP="00B04114">
            <w:pPr>
              <w:adjustRightInd w:val="0"/>
              <w:snapToGrid w:val="0"/>
              <w:spacing w:line="240" w:lineRule="atLeast"/>
              <w:jc w:val="center"/>
              <w:rPr>
                <w:bCs/>
                <w:szCs w:val="21"/>
              </w:rPr>
            </w:pPr>
            <w:r>
              <w:rPr>
                <w:rFonts w:hint="eastAsia"/>
                <w:bCs/>
                <w:szCs w:val="21"/>
              </w:rPr>
              <w:t>触电</w:t>
            </w:r>
          </w:p>
        </w:tc>
        <w:tc>
          <w:tcPr>
            <w:tcW w:w="925" w:type="dxa"/>
            <w:vAlign w:val="center"/>
          </w:tcPr>
          <w:p w14:paraId="4B034EC4" w14:textId="77777777" w:rsidR="00371AC6" w:rsidRDefault="00371AC6" w:rsidP="00B04114">
            <w:pPr>
              <w:adjustRightInd w:val="0"/>
              <w:snapToGrid w:val="0"/>
              <w:spacing w:line="240" w:lineRule="atLeast"/>
              <w:jc w:val="center"/>
              <w:rPr>
                <w:bCs/>
                <w:szCs w:val="21"/>
              </w:rPr>
            </w:pPr>
            <w:r>
              <w:rPr>
                <w:rFonts w:hint="eastAsia"/>
                <w:bCs/>
                <w:szCs w:val="21"/>
              </w:rPr>
              <w:t>1</w:t>
            </w:r>
          </w:p>
        </w:tc>
        <w:tc>
          <w:tcPr>
            <w:tcW w:w="1108" w:type="dxa"/>
            <w:vAlign w:val="center"/>
          </w:tcPr>
          <w:p w14:paraId="58F189DF" w14:textId="77777777" w:rsidR="00371AC6" w:rsidRDefault="00371AC6" w:rsidP="00B04114">
            <w:pPr>
              <w:adjustRightInd w:val="0"/>
              <w:snapToGrid w:val="0"/>
              <w:spacing w:line="240" w:lineRule="atLeast"/>
              <w:jc w:val="center"/>
              <w:rPr>
                <w:bCs/>
                <w:szCs w:val="21"/>
              </w:rPr>
            </w:pPr>
            <w:r>
              <w:rPr>
                <w:rFonts w:hint="eastAsia"/>
                <w:bCs/>
                <w:szCs w:val="21"/>
              </w:rPr>
              <w:t>3</w:t>
            </w:r>
          </w:p>
        </w:tc>
        <w:tc>
          <w:tcPr>
            <w:tcW w:w="1143" w:type="dxa"/>
            <w:vAlign w:val="center"/>
          </w:tcPr>
          <w:p w14:paraId="45431397" w14:textId="77777777" w:rsidR="00371AC6" w:rsidRDefault="00371AC6" w:rsidP="00B04114">
            <w:pPr>
              <w:adjustRightInd w:val="0"/>
              <w:snapToGrid w:val="0"/>
              <w:spacing w:line="240" w:lineRule="atLeast"/>
              <w:jc w:val="center"/>
              <w:rPr>
                <w:bCs/>
                <w:szCs w:val="21"/>
              </w:rPr>
            </w:pPr>
            <w:r>
              <w:rPr>
                <w:rFonts w:hint="eastAsia"/>
                <w:bCs/>
                <w:szCs w:val="21"/>
              </w:rPr>
              <w:t>1</w:t>
            </w:r>
          </w:p>
        </w:tc>
        <w:tc>
          <w:tcPr>
            <w:tcW w:w="1205" w:type="dxa"/>
            <w:vAlign w:val="center"/>
          </w:tcPr>
          <w:p w14:paraId="3953710E" w14:textId="77777777" w:rsidR="00371AC6" w:rsidRDefault="00371AC6" w:rsidP="00B04114">
            <w:pPr>
              <w:adjustRightInd w:val="0"/>
              <w:snapToGrid w:val="0"/>
              <w:spacing w:line="240" w:lineRule="atLeast"/>
              <w:jc w:val="center"/>
              <w:rPr>
                <w:bCs/>
                <w:szCs w:val="21"/>
              </w:rPr>
            </w:pPr>
            <w:r>
              <w:rPr>
                <w:rFonts w:hint="eastAsia"/>
                <w:bCs/>
                <w:szCs w:val="21"/>
              </w:rPr>
              <w:t>3</w:t>
            </w:r>
          </w:p>
        </w:tc>
        <w:tc>
          <w:tcPr>
            <w:tcW w:w="1091" w:type="dxa"/>
            <w:vAlign w:val="center"/>
          </w:tcPr>
          <w:p w14:paraId="512500D3" w14:textId="77777777" w:rsidR="00371AC6" w:rsidRDefault="00371AC6" w:rsidP="00B04114">
            <w:pPr>
              <w:adjustRightInd w:val="0"/>
              <w:snapToGrid w:val="0"/>
              <w:spacing w:line="240" w:lineRule="atLeast"/>
              <w:jc w:val="center"/>
              <w:rPr>
                <w:bCs/>
                <w:szCs w:val="21"/>
              </w:rPr>
            </w:pPr>
            <w:r>
              <w:rPr>
                <w:szCs w:val="21"/>
              </w:rPr>
              <w:t>稍有危险</w:t>
            </w:r>
          </w:p>
        </w:tc>
      </w:tr>
      <w:tr w:rsidR="00371AC6" w14:paraId="79DE6644" w14:textId="77777777" w:rsidTr="007B77AE">
        <w:trPr>
          <w:cantSplit/>
          <w:trHeight w:val="397"/>
          <w:jc w:val="center"/>
        </w:trPr>
        <w:tc>
          <w:tcPr>
            <w:tcW w:w="1105" w:type="dxa"/>
            <w:vMerge/>
            <w:vAlign w:val="center"/>
          </w:tcPr>
          <w:p w14:paraId="1AF36DA5" w14:textId="77777777" w:rsidR="00371AC6" w:rsidRDefault="00371AC6" w:rsidP="00B04114">
            <w:pPr>
              <w:adjustRightInd w:val="0"/>
              <w:snapToGrid w:val="0"/>
              <w:spacing w:line="240" w:lineRule="atLeast"/>
              <w:jc w:val="center"/>
              <w:rPr>
                <w:bCs/>
                <w:szCs w:val="21"/>
              </w:rPr>
            </w:pPr>
          </w:p>
        </w:tc>
        <w:tc>
          <w:tcPr>
            <w:tcW w:w="1112" w:type="dxa"/>
            <w:vMerge/>
            <w:vAlign w:val="center"/>
          </w:tcPr>
          <w:p w14:paraId="07C225AA" w14:textId="77777777" w:rsidR="00371AC6" w:rsidRDefault="00371AC6" w:rsidP="00B04114">
            <w:pPr>
              <w:adjustRightInd w:val="0"/>
              <w:snapToGrid w:val="0"/>
              <w:spacing w:line="240" w:lineRule="atLeast"/>
              <w:jc w:val="center"/>
              <w:rPr>
                <w:bCs/>
                <w:szCs w:val="21"/>
              </w:rPr>
            </w:pPr>
          </w:p>
        </w:tc>
        <w:tc>
          <w:tcPr>
            <w:tcW w:w="1477" w:type="dxa"/>
            <w:vAlign w:val="center"/>
          </w:tcPr>
          <w:p w14:paraId="3E2BB29D" w14:textId="77777777" w:rsidR="00371AC6" w:rsidRDefault="00371AC6" w:rsidP="00B04114">
            <w:pPr>
              <w:adjustRightInd w:val="0"/>
              <w:snapToGrid w:val="0"/>
              <w:spacing w:line="240" w:lineRule="atLeast"/>
              <w:jc w:val="center"/>
              <w:rPr>
                <w:bCs/>
                <w:szCs w:val="21"/>
              </w:rPr>
            </w:pPr>
            <w:r>
              <w:rPr>
                <w:rFonts w:hint="eastAsia"/>
                <w:bCs/>
                <w:szCs w:val="21"/>
              </w:rPr>
              <w:t>机械伤害</w:t>
            </w:r>
          </w:p>
        </w:tc>
        <w:tc>
          <w:tcPr>
            <w:tcW w:w="925" w:type="dxa"/>
            <w:vAlign w:val="center"/>
          </w:tcPr>
          <w:p w14:paraId="2D70124B" w14:textId="77777777" w:rsidR="00371AC6" w:rsidRDefault="00371AC6" w:rsidP="00B04114">
            <w:pPr>
              <w:adjustRightInd w:val="0"/>
              <w:snapToGrid w:val="0"/>
              <w:spacing w:line="240" w:lineRule="atLeast"/>
              <w:jc w:val="center"/>
              <w:rPr>
                <w:bCs/>
                <w:szCs w:val="21"/>
              </w:rPr>
            </w:pPr>
            <w:r>
              <w:rPr>
                <w:rFonts w:hint="eastAsia"/>
                <w:bCs/>
                <w:szCs w:val="21"/>
              </w:rPr>
              <w:t>1</w:t>
            </w:r>
          </w:p>
        </w:tc>
        <w:tc>
          <w:tcPr>
            <w:tcW w:w="1108" w:type="dxa"/>
            <w:vAlign w:val="center"/>
          </w:tcPr>
          <w:p w14:paraId="3F7A983E" w14:textId="77777777" w:rsidR="00371AC6" w:rsidRDefault="00371AC6" w:rsidP="00B04114">
            <w:pPr>
              <w:adjustRightInd w:val="0"/>
              <w:snapToGrid w:val="0"/>
              <w:spacing w:line="240" w:lineRule="atLeast"/>
              <w:jc w:val="center"/>
              <w:rPr>
                <w:bCs/>
                <w:szCs w:val="21"/>
              </w:rPr>
            </w:pPr>
            <w:r>
              <w:rPr>
                <w:rFonts w:hint="eastAsia"/>
                <w:bCs/>
                <w:szCs w:val="21"/>
              </w:rPr>
              <w:t>3</w:t>
            </w:r>
          </w:p>
        </w:tc>
        <w:tc>
          <w:tcPr>
            <w:tcW w:w="1143" w:type="dxa"/>
            <w:vAlign w:val="center"/>
          </w:tcPr>
          <w:p w14:paraId="5D2F69EC" w14:textId="77777777" w:rsidR="00371AC6" w:rsidRDefault="00371AC6" w:rsidP="00B04114">
            <w:pPr>
              <w:adjustRightInd w:val="0"/>
              <w:snapToGrid w:val="0"/>
              <w:spacing w:line="240" w:lineRule="atLeast"/>
              <w:jc w:val="center"/>
              <w:rPr>
                <w:bCs/>
                <w:szCs w:val="21"/>
              </w:rPr>
            </w:pPr>
            <w:r>
              <w:rPr>
                <w:rFonts w:hint="eastAsia"/>
                <w:bCs/>
                <w:szCs w:val="21"/>
              </w:rPr>
              <w:t>3</w:t>
            </w:r>
          </w:p>
        </w:tc>
        <w:tc>
          <w:tcPr>
            <w:tcW w:w="1205" w:type="dxa"/>
            <w:vAlign w:val="center"/>
          </w:tcPr>
          <w:p w14:paraId="7EFF760C" w14:textId="77777777" w:rsidR="00371AC6" w:rsidRDefault="00371AC6" w:rsidP="00B04114">
            <w:pPr>
              <w:adjustRightInd w:val="0"/>
              <w:snapToGrid w:val="0"/>
              <w:spacing w:line="240" w:lineRule="atLeast"/>
              <w:jc w:val="center"/>
              <w:rPr>
                <w:bCs/>
                <w:szCs w:val="21"/>
              </w:rPr>
            </w:pPr>
            <w:r>
              <w:rPr>
                <w:rFonts w:hint="eastAsia"/>
                <w:bCs/>
                <w:szCs w:val="21"/>
              </w:rPr>
              <w:t>9</w:t>
            </w:r>
          </w:p>
        </w:tc>
        <w:tc>
          <w:tcPr>
            <w:tcW w:w="1091" w:type="dxa"/>
            <w:vAlign w:val="center"/>
          </w:tcPr>
          <w:p w14:paraId="2960991B" w14:textId="77777777" w:rsidR="00371AC6" w:rsidRDefault="00371AC6" w:rsidP="00B04114">
            <w:pPr>
              <w:adjustRightInd w:val="0"/>
              <w:snapToGrid w:val="0"/>
              <w:spacing w:line="240" w:lineRule="atLeast"/>
              <w:jc w:val="center"/>
              <w:rPr>
                <w:bCs/>
                <w:szCs w:val="21"/>
              </w:rPr>
            </w:pPr>
            <w:r>
              <w:rPr>
                <w:rFonts w:hint="eastAsia"/>
                <w:szCs w:val="21"/>
              </w:rPr>
              <w:t>稍有</w:t>
            </w:r>
            <w:r>
              <w:rPr>
                <w:szCs w:val="21"/>
              </w:rPr>
              <w:t>危险</w:t>
            </w:r>
          </w:p>
        </w:tc>
      </w:tr>
      <w:tr w:rsidR="00371AC6" w14:paraId="7CCAE043" w14:textId="77777777" w:rsidTr="007B77AE">
        <w:trPr>
          <w:cantSplit/>
          <w:trHeight w:val="397"/>
          <w:jc w:val="center"/>
        </w:trPr>
        <w:tc>
          <w:tcPr>
            <w:tcW w:w="1105" w:type="dxa"/>
            <w:vMerge/>
            <w:vAlign w:val="center"/>
          </w:tcPr>
          <w:p w14:paraId="64062727" w14:textId="77777777" w:rsidR="00371AC6" w:rsidRDefault="00371AC6" w:rsidP="00B04114">
            <w:pPr>
              <w:adjustRightInd w:val="0"/>
              <w:snapToGrid w:val="0"/>
              <w:spacing w:line="240" w:lineRule="atLeast"/>
              <w:jc w:val="center"/>
              <w:rPr>
                <w:bCs/>
                <w:szCs w:val="21"/>
              </w:rPr>
            </w:pPr>
          </w:p>
        </w:tc>
        <w:tc>
          <w:tcPr>
            <w:tcW w:w="1112" w:type="dxa"/>
            <w:vMerge/>
            <w:vAlign w:val="center"/>
          </w:tcPr>
          <w:p w14:paraId="5B18E519" w14:textId="77777777" w:rsidR="00371AC6" w:rsidRDefault="00371AC6" w:rsidP="00B04114">
            <w:pPr>
              <w:adjustRightInd w:val="0"/>
              <w:snapToGrid w:val="0"/>
              <w:spacing w:line="240" w:lineRule="atLeast"/>
              <w:jc w:val="center"/>
              <w:rPr>
                <w:bCs/>
                <w:szCs w:val="21"/>
              </w:rPr>
            </w:pPr>
          </w:p>
        </w:tc>
        <w:tc>
          <w:tcPr>
            <w:tcW w:w="1477" w:type="dxa"/>
            <w:vAlign w:val="center"/>
          </w:tcPr>
          <w:p w14:paraId="6519D96E" w14:textId="77777777" w:rsidR="00371AC6" w:rsidRDefault="00371AC6" w:rsidP="00B04114">
            <w:pPr>
              <w:adjustRightInd w:val="0"/>
              <w:snapToGrid w:val="0"/>
              <w:spacing w:line="240" w:lineRule="atLeast"/>
              <w:jc w:val="center"/>
              <w:rPr>
                <w:bCs/>
                <w:szCs w:val="21"/>
              </w:rPr>
            </w:pPr>
            <w:r>
              <w:rPr>
                <w:rFonts w:hint="eastAsia"/>
                <w:bCs/>
                <w:szCs w:val="21"/>
              </w:rPr>
              <w:t>高处坠落</w:t>
            </w:r>
          </w:p>
        </w:tc>
        <w:tc>
          <w:tcPr>
            <w:tcW w:w="925" w:type="dxa"/>
            <w:vAlign w:val="center"/>
          </w:tcPr>
          <w:p w14:paraId="2BB739A3" w14:textId="77777777" w:rsidR="00371AC6" w:rsidRDefault="00371AC6" w:rsidP="00B04114">
            <w:pPr>
              <w:adjustRightInd w:val="0"/>
              <w:snapToGrid w:val="0"/>
              <w:spacing w:line="240" w:lineRule="atLeast"/>
              <w:jc w:val="center"/>
              <w:rPr>
                <w:bCs/>
                <w:szCs w:val="21"/>
              </w:rPr>
            </w:pPr>
            <w:r>
              <w:rPr>
                <w:rFonts w:hint="eastAsia"/>
                <w:bCs/>
                <w:szCs w:val="21"/>
              </w:rPr>
              <w:t>1</w:t>
            </w:r>
          </w:p>
        </w:tc>
        <w:tc>
          <w:tcPr>
            <w:tcW w:w="1108" w:type="dxa"/>
            <w:vAlign w:val="center"/>
          </w:tcPr>
          <w:p w14:paraId="2F2AF28A" w14:textId="77777777" w:rsidR="00371AC6" w:rsidRDefault="00371AC6" w:rsidP="00B04114">
            <w:pPr>
              <w:adjustRightInd w:val="0"/>
              <w:snapToGrid w:val="0"/>
              <w:spacing w:line="240" w:lineRule="atLeast"/>
              <w:jc w:val="center"/>
              <w:rPr>
                <w:bCs/>
                <w:szCs w:val="21"/>
              </w:rPr>
            </w:pPr>
            <w:r>
              <w:rPr>
                <w:rFonts w:hint="eastAsia"/>
                <w:bCs/>
                <w:szCs w:val="21"/>
              </w:rPr>
              <w:t>3</w:t>
            </w:r>
          </w:p>
        </w:tc>
        <w:tc>
          <w:tcPr>
            <w:tcW w:w="1143" w:type="dxa"/>
            <w:vAlign w:val="center"/>
          </w:tcPr>
          <w:p w14:paraId="1DA7672F" w14:textId="77777777" w:rsidR="00371AC6" w:rsidRDefault="00371AC6" w:rsidP="00B04114">
            <w:pPr>
              <w:adjustRightInd w:val="0"/>
              <w:snapToGrid w:val="0"/>
              <w:spacing w:line="240" w:lineRule="atLeast"/>
              <w:jc w:val="center"/>
              <w:rPr>
                <w:bCs/>
                <w:szCs w:val="21"/>
              </w:rPr>
            </w:pPr>
            <w:r>
              <w:rPr>
                <w:rFonts w:hint="eastAsia"/>
                <w:bCs/>
                <w:szCs w:val="21"/>
              </w:rPr>
              <w:t>15</w:t>
            </w:r>
          </w:p>
        </w:tc>
        <w:tc>
          <w:tcPr>
            <w:tcW w:w="1205" w:type="dxa"/>
            <w:vAlign w:val="center"/>
          </w:tcPr>
          <w:p w14:paraId="3A2E41C1" w14:textId="77777777" w:rsidR="00371AC6" w:rsidRDefault="00371AC6" w:rsidP="00B04114">
            <w:pPr>
              <w:adjustRightInd w:val="0"/>
              <w:snapToGrid w:val="0"/>
              <w:spacing w:line="240" w:lineRule="atLeast"/>
              <w:jc w:val="center"/>
              <w:rPr>
                <w:bCs/>
                <w:szCs w:val="21"/>
              </w:rPr>
            </w:pPr>
            <w:r>
              <w:rPr>
                <w:rFonts w:hint="eastAsia"/>
                <w:bCs/>
                <w:szCs w:val="21"/>
              </w:rPr>
              <w:t>45</w:t>
            </w:r>
          </w:p>
        </w:tc>
        <w:tc>
          <w:tcPr>
            <w:tcW w:w="1091" w:type="dxa"/>
            <w:vAlign w:val="center"/>
          </w:tcPr>
          <w:p w14:paraId="1B9D4E20" w14:textId="77777777" w:rsidR="00371AC6" w:rsidRDefault="00371AC6" w:rsidP="00B04114">
            <w:pPr>
              <w:adjustRightInd w:val="0"/>
              <w:snapToGrid w:val="0"/>
              <w:spacing w:line="240" w:lineRule="atLeast"/>
              <w:jc w:val="center"/>
              <w:rPr>
                <w:bCs/>
                <w:szCs w:val="21"/>
              </w:rPr>
            </w:pPr>
            <w:r>
              <w:rPr>
                <w:szCs w:val="21"/>
              </w:rPr>
              <w:t>比较危险</w:t>
            </w:r>
          </w:p>
        </w:tc>
      </w:tr>
      <w:tr w:rsidR="00371AC6" w14:paraId="6991EC05" w14:textId="77777777" w:rsidTr="007B77AE">
        <w:trPr>
          <w:cantSplit/>
          <w:trHeight w:val="397"/>
          <w:jc w:val="center"/>
        </w:trPr>
        <w:tc>
          <w:tcPr>
            <w:tcW w:w="1105" w:type="dxa"/>
            <w:vMerge/>
            <w:vAlign w:val="center"/>
          </w:tcPr>
          <w:p w14:paraId="0E0A64DA" w14:textId="77777777" w:rsidR="00371AC6" w:rsidRDefault="00371AC6" w:rsidP="00B04114">
            <w:pPr>
              <w:adjustRightInd w:val="0"/>
              <w:snapToGrid w:val="0"/>
              <w:spacing w:line="240" w:lineRule="atLeast"/>
              <w:jc w:val="center"/>
              <w:rPr>
                <w:bCs/>
                <w:szCs w:val="21"/>
              </w:rPr>
            </w:pPr>
          </w:p>
        </w:tc>
        <w:tc>
          <w:tcPr>
            <w:tcW w:w="1112" w:type="dxa"/>
            <w:vMerge/>
            <w:vAlign w:val="center"/>
          </w:tcPr>
          <w:p w14:paraId="3FCBB212" w14:textId="77777777" w:rsidR="00371AC6" w:rsidRDefault="00371AC6" w:rsidP="00B04114">
            <w:pPr>
              <w:adjustRightInd w:val="0"/>
              <w:snapToGrid w:val="0"/>
              <w:spacing w:line="240" w:lineRule="atLeast"/>
              <w:jc w:val="center"/>
              <w:rPr>
                <w:bCs/>
                <w:szCs w:val="21"/>
              </w:rPr>
            </w:pPr>
          </w:p>
        </w:tc>
        <w:tc>
          <w:tcPr>
            <w:tcW w:w="1477" w:type="dxa"/>
            <w:vAlign w:val="center"/>
          </w:tcPr>
          <w:p w14:paraId="047B4332" w14:textId="77777777" w:rsidR="00371AC6" w:rsidRDefault="00371AC6" w:rsidP="00B04114">
            <w:pPr>
              <w:adjustRightInd w:val="0"/>
              <w:snapToGrid w:val="0"/>
              <w:spacing w:line="240" w:lineRule="atLeast"/>
              <w:jc w:val="center"/>
              <w:rPr>
                <w:bCs/>
                <w:szCs w:val="21"/>
              </w:rPr>
            </w:pPr>
            <w:r>
              <w:rPr>
                <w:rFonts w:hint="eastAsia"/>
                <w:bCs/>
                <w:szCs w:val="21"/>
              </w:rPr>
              <w:t>物体打击</w:t>
            </w:r>
          </w:p>
        </w:tc>
        <w:tc>
          <w:tcPr>
            <w:tcW w:w="925" w:type="dxa"/>
            <w:vAlign w:val="center"/>
          </w:tcPr>
          <w:p w14:paraId="07CD82CD" w14:textId="77777777" w:rsidR="00371AC6" w:rsidRDefault="00371AC6" w:rsidP="00B04114">
            <w:pPr>
              <w:adjustRightInd w:val="0"/>
              <w:snapToGrid w:val="0"/>
              <w:spacing w:line="240" w:lineRule="atLeast"/>
              <w:jc w:val="center"/>
              <w:rPr>
                <w:bCs/>
                <w:szCs w:val="21"/>
              </w:rPr>
            </w:pPr>
            <w:r>
              <w:rPr>
                <w:rFonts w:hint="eastAsia"/>
                <w:bCs/>
                <w:szCs w:val="21"/>
              </w:rPr>
              <w:t>1</w:t>
            </w:r>
          </w:p>
        </w:tc>
        <w:tc>
          <w:tcPr>
            <w:tcW w:w="1108" w:type="dxa"/>
            <w:vAlign w:val="center"/>
          </w:tcPr>
          <w:p w14:paraId="721F9756" w14:textId="77777777" w:rsidR="00371AC6" w:rsidRDefault="00371AC6" w:rsidP="00B04114">
            <w:pPr>
              <w:adjustRightInd w:val="0"/>
              <w:snapToGrid w:val="0"/>
              <w:spacing w:line="240" w:lineRule="atLeast"/>
              <w:jc w:val="center"/>
              <w:rPr>
                <w:bCs/>
                <w:szCs w:val="21"/>
              </w:rPr>
            </w:pPr>
            <w:r>
              <w:rPr>
                <w:rFonts w:hint="eastAsia"/>
                <w:bCs/>
                <w:szCs w:val="21"/>
              </w:rPr>
              <w:t>3</w:t>
            </w:r>
          </w:p>
        </w:tc>
        <w:tc>
          <w:tcPr>
            <w:tcW w:w="1143" w:type="dxa"/>
            <w:vAlign w:val="center"/>
          </w:tcPr>
          <w:p w14:paraId="40FDA62B" w14:textId="77777777" w:rsidR="00371AC6" w:rsidRDefault="00371AC6" w:rsidP="00B04114">
            <w:pPr>
              <w:adjustRightInd w:val="0"/>
              <w:snapToGrid w:val="0"/>
              <w:spacing w:line="240" w:lineRule="atLeast"/>
              <w:jc w:val="center"/>
              <w:rPr>
                <w:bCs/>
                <w:szCs w:val="21"/>
              </w:rPr>
            </w:pPr>
            <w:r>
              <w:rPr>
                <w:rFonts w:hint="eastAsia"/>
                <w:bCs/>
                <w:szCs w:val="21"/>
              </w:rPr>
              <w:t>3</w:t>
            </w:r>
          </w:p>
        </w:tc>
        <w:tc>
          <w:tcPr>
            <w:tcW w:w="1205" w:type="dxa"/>
            <w:vAlign w:val="center"/>
          </w:tcPr>
          <w:p w14:paraId="5DDC9710" w14:textId="77777777" w:rsidR="00371AC6" w:rsidRDefault="00371AC6" w:rsidP="00B04114">
            <w:pPr>
              <w:adjustRightInd w:val="0"/>
              <w:snapToGrid w:val="0"/>
              <w:spacing w:line="240" w:lineRule="atLeast"/>
              <w:jc w:val="center"/>
              <w:rPr>
                <w:bCs/>
                <w:szCs w:val="21"/>
              </w:rPr>
            </w:pPr>
            <w:r>
              <w:rPr>
                <w:rFonts w:hint="eastAsia"/>
                <w:bCs/>
                <w:szCs w:val="21"/>
              </w:rPr>
              <w:t>9</w:t>
            </w:r>
          </w:p>
        </w:tc>
        <w:tc>
          <w:tcPr>
            <w:tcW w:w="1091" w:type="dxa"/>
            <w:vAlign w:val="center"/>
          </w:tcPr>
          <w:p w14:paraId="729C19AD" w14:textId="77777777" w:rsidR="00371AC6" w:rsidRDefault="00371AC6" w:rsidP="00B04114">
            <w:pPr>
              <w:adjustRightInd w:val="0"/>
              <w:snapToGrid w:val="0"/>
              <w:spacing w:line="240" w:lineRule="atLeast"/>
              <w:jc w:val="center"/>
              <w:rPr>
                <w:bCs/>
                <w:szCs w:val="21"/>
              </w:rPr>
            </w:pPr>
            <w:r>
              <w:rPr>
                <w:szCs w:val="21"/>
              </w:rPr>
              <w:t>稍有危险</w:t>
            </w:r>
          </w:p>
        </w:tc>
      </w:tr>
      <w:tr w:rsidR="00371AC6" w14:paraId="5E2C6F54" w14:textId="77777777" w:rsidTr="007B77AE">
        <w:trPr>
          <w:cantSplit/>
          <w:trHeight w:val="397"/>
          <w:jc w:val="center"/>
        </w:trPr>
        <w:tc>
          <w:tcPr>
            <w:tcW w:w="1105" w:type="dxa"/>
            <w:vMerge/>
            <w:vAlign w:val="center"/>
          </w:tcPr>
          <w:p w14:paraId="1E18647E" w14:textId="77777777" w:rsidR="00371AC6" w:rsidRDefault="00371AC6" w:rsidP="00B04114">
            <w:pPr>
              <w:adjustRightInd w:val="0"/>
              <w:snapToGrid w:val="0"/>
              <w:spacing w:line="240" w:lineRule="atLeast"/>
              <w:jc w:val="center"/>
              <w:rPr>
                <w:bCs/>
                <w:szCs w:val="21"/>
              </w:rPr>
            </w:pPr>
          </w:p>
        </w:tc>
        <w:tc>
          <w:tcPr>
            <w:tcW w:w="1112" w:type="dxa"/>
            <w:vMerge/>
            <w:vAlign w:val="center"/>
          </w:tcPr>
          <w:p w14:paraId="28D40619" w14:textId="77777777" w:rsidR="00371AC6" w:rsidRDefault="00371AC6" w:rsidP="00B04114">
            <w:pPr>
              <w:adjustRightInd w:val="0"/>
              <w:snapToGrid w:val="0"/>
              <w:spacing w:line="240" w:lineRule="atLeast"/>
              <w:jc w:val="center"/>
              <w:rPr>
                <w:bCs/>
                <w:szCs w:val="21"/>
              </w:rPr>
            </w:pPr>
          </w:p>
        </w:tc>
        <w:tc>
          <w:tcPr>
            <w:tcW w:w="1477" w:type="dxa"/>
            <w:vAlign w:val="center"/>
          </w:tcPr>
          <w:p w14:paraId="68FABC21" w14:textId="77777777" w:rsidR="00371AC6" w:rsidRDefault="00371AC6" w:rsidP="00B04114">
            <w:pPr>
              <w:adjustRightInd w:val="0"/>
              <w:snapToGrid w:val="0"/>
              <w:spacing w:line="240" w:lineRule="atLeast"/>
              <w:jc w:val="center"/>
              <w:rPr>
                <w:bCs/>
                <w:szCs w:val="21"/>
              </w:rPr>
            </w:pPr>
            <w:r>
              <w:rPr>
                <w:rFonts w:hint="eastAsia"/>
                <w:bCs/>
                <w:szCs w:val="21"/>
              </w:rPr>
              <w:t>噪声与振动</w:t>
            </w:r>
          </w:p>
        </w:tc>
        <w:tc>
          <w:tcPr>
            <w:tcW w:w="925" w:type="dxa"/>
            <w:vAlign w:val="center"/>
          </w:tcPr>
          <w:p w14:paraId="76103007" w14:textId="77777777" w:rsidR="00371AC6" w:rsidRDefault="00371AC6" w:rsidP="00B04114">
            <w:pPr>
              <w:adjustRightInd w:val="0"/>
              <w:snapToGrid w:val="0"/>
              <w:spacing w:line="240" w:lineRule="atLeast"/>
              <w:jc w:val="center"/>
              <w:rPr>
                <w:bCs/>
                <w:szCs w:val="21"/>
              </w:rPr>
            </w:pPr>
            <w:r>
              <w:rPr>
                <w:rFonts w:hint="eastAsia"/>
                <w:bCs/>
                <w:szCs w:val="21"/>
              </w:rPr>
              <w:t>3</w:t>
            </w:r>
          </w:p>
        </w:tc>
        <w:tc>
          <w:tcPr>
            <w:tcW w:w="1108" w:type="dxa"/>
            <w:vAlign w:val="center"/>
          </w:tcPr>
          <w:p w14:paraId="660F67EA" w14:textId="77777777" w:rsidR="00371AC6" w:rsidRDefault="00371AC6" w:rsidP="00B04114">
            <w:pPr>
              <w:adjustRightInd w:val="0"/>
              <w:snapToGrid w:val="0"/>
              <w:spacing w:line="240" w:lineRule="atLeast"/>
              <w:jc w:val="center"/>
              <w:rPr>
                <w:bCs/>
                <w:szCs w:val="21"/>
              </w:rPr>
            </w:pPr>
            <w:r>
              <w:rPr>
                <w:rFonts w:hint="eastAsia"/>
                <w:bCs/>
                <w:szCs w:val="21"/>
              </w:rPr>
              <w:t>6</w:t>
            </w:r>
          </w:p>
        </w:tc>
        <w:tc>
          <w:tcPr>
            <w:tcW w:w="1143" w:type="dxa"/>
            <w:vAlign w:val="center"/>
          </w:tcPr>
          <w:p w14:paraId="78126115" w14:textId="77777777" w:rsidR="00371AC6" w:rsidRDefault="00371AC6" w:rsidP="00B04114">
            <w:pPr>
              <w:adjustRightInd w:val="0"/>
              <w:snapToGrid w:val="0"/>
              <w:spacing w:line="240" w:lineRule="atLeast"/>
              <w:jc w:val="center"/>
              <w:rPr>
                <w:bCs/>
                <w:szCs w:val="21"/>
              </w:rPr>
            </w:pPr>
            <w:r>
              <w:rPr>
                <w:rFonts w:hint="eastAsia"/>
                <w:bCs/>
                <w:szCs w:val="21"/>
              </w:rPr>
              <w:t>1</w:t>
            </w:r>
          </w:p>
        </w:tc>
        <w:tc>
          <w:tcPr>
            <w:tcW w:w="1205" w:type="dxa"/>
            <w:vAlign w:val="center"/>
          </w:tcPr>
          <w:p w14:paraId="7423641A" w14:textId="77777777" w:rsidR="00371AC6" w:rsidRDefault="00371AC6" w:rsidP="00B04114">
            <w:pPr>
              <w:adjustRightInd w:val="0"/>
              <w:snapToGrid w:val="0"/>
              <w:spacing w:line="240" w:lineRule="atLeast"/>
              <w:jc w:val="center"/>
              <w:rPr>
                <w:bCs/>
                <w:szCs w:val="21"/>
              </w:rPr>
            </w:pPr>
            <w:r>
              <w:rPr>
                <w:rFonts w:hint="eastAsia"/>
                <w:bCs/>
                <w:szCs w:val="21"/>
              </w:rPr>
              <w:t>18</w:t>
            </w:r>
          </w:p>
        </w:tc>
        <w:tc>
          <w:tcPr>
            <w:tcW w:w="1091" w:type="dxa"/>
            <w:vAlign w:val="center"/>
          </w:tcPr>
          <w:p w14:paraId="0CC434DB" w14:textId="77777777" w:rsidR="00371AC6" w:rsidRDefault="00371AC6" w:rsidP="00B04114">
            <w:pPr>
              <w:adjustRightInd w:val="0"/>
              <w:snapToGrid w:val="0"/>
              <w:spacing w:line="240" w:lineRule="atLeast"/>
              <w:jc w:val="center"/>
              <w:rPr>
                <w:szCs w:val="21"/>
              </w:rPr>
            </w:pPr>
            <w:r w:rsidRPr="009A28EE">
              <w:rPr>
                <w:rFonts w:hint="eastAsia"/>
                <w:szCs w:val="21"/>
              </w:rPr>
              <w:t>稍有危险</w:t>
            </w:r>
          </w:p>
        </w:tc>
      </w:tr>
    </w:tbl>
    <w:p w14:paraId="69B7C513" w14:textId="524BC9D3" w:rsidR="00371AC6" w:rsidRDefault="00371AC6">
      <w:pPr>
        <w:pStyle w:val="14"/>
        <w:tabs>
          <w:tab w:val="left" w:pos="6730"/>
        </w:tabs>
        <w:spacing w:beforeLines="50" w:before="120" w:line="360" w:lineRule="auto"/>
        <w:ind w:firstLine="560"/>
        <w:rPr>
          <w:rFonts w:cs="宋体" w:hint="eastAsia"/>
          <w:bCs w:val="0"/>
          <w:color w:val="auto"/>
          <w:sz w:val="28"/>
          <w:szCs w:val="28"/>
        </w:rPr>
      </w:pPr>
      <w:r>
        <w:rPr>
          <w:rFonts w:ascii="Times New Roman" w:hAnsi="Times New Roman"/>
          <w:bCs w:val="0"/>
          <w:color w:val="auto"/>
          <w:sz w:val="28"/>
          <w:szCs w:val="28"/>
          <w:lang w:val="zh-CN"/>
        </w:rPr>
        <w:t>通过作业条件危险性评价可知，</w:t>
      </w:r>
      <w:r>
        <w:rPr>
          <w:rFonts w:ascii="Times New Roman" w:hAnsi="Times New Roman" w:hint="eastAsia"/>
          <w:bCs w:val="0"/>
          <w:color w:val="auto"/>
          <w:sz w:val="28"/>
          <w:szCs w:val="28"/>
          <w:lang w:val="zh-CN"/>
        </w:rPr>
        <w:t>本项目</w:t>
      </w:r>
      <w:r>
        <w:rPr>
          <w:rFonts w:ascii="Times New Roman" w:hAnsi="Times New Roman" w:hint="eastAsia"/>
          <w:bCs w:val="0"/>
          <w:color w:val="auto"/>
          <w:sz w:val="28"/>
          <w:szCs w:val="28"/>
        </w:rPr>
        <w:t>锆还蒸车间</w:t>
      </w:r>
      <w:r>
        <w:rPr>
          <w:rFonts w:ascii="Times New Roman" w:hAnsi="Times New Roman"/>
          <w:bCs w:val="0"/>
          <w:color w:val="auto"/>
          <w:sz w:val="28"/>
          <w:szCs w:val="28"/>
        </w:rPr>
        <w:t>作业危险程度为</w:t>
      </w:r>
      <w:r>
        <w:rPr>
          <w:rFonts w:ascii="Times New Roman" w:hAnsi="Times New Roman" w:hint="eastAsia"/>
          <w:bCs w:val="0"/>
          <w:color w:val="auto"/>
          <w:sz w:val="28"/>
          <w:szCs w:val="28"/>
        </w:rPr>
        <w:t>高度危险</w:t>
      </w:r>
      <w:r>
        <w:rPr>
          <w:rFonts w:cs="宋体" w:hint="eastAsia"/>
          <w:bCs w:val="0"/>
          <w:color w:val="auto"/>
          <w:sz w:val="28"/>
          <w:szCs w:val="28"/>
        </w:rPr>
        <w:t>，</w:t>
      </w:r>
      <w:r w:rsidR="00E227B4" w:rsidRPr="00E227B4">
        <w:rPr>
          <w:rFonts w:cs="宋体" w:hint="eastAsia"/>
          <w:bCs w:val="0"/>
          <w:color w:val="auto"/>
          <w:sz w:val="28"/>
          <w:szCs w:val="28"/>
        </w:rPr>
        <w:t>海绵</w:t>
      </w:r>
      <w:r>
        <w:rPr>
          <w:rFonts w:cs="宋体" w:hint="eastAsia"/>
          <w:bCs w:val="0"/>
          <w:color w:val="auto"/>
          <w:sz w:val="28"/>
          <w:szCs w:val="28"/>
        </w:rPr>
        <w:t>锆破碎车间作业危险程度为比较危险。</w:t>
      </w:r>
    </w:p>
    <w:p w14:paraId="4A1068C1" w14:textId="77777777" w:rsidR="00371AC6" w:rsidRPr="00B169B1" w:rsidRDefault="00371AC6"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5.</w:t>
      </w:r>
      <w:r w:rsidRPr="00B169B1">
        <w:rPr>
          <w:rFonts w:eastAsia="黑体"/>
          <w:sz w:val="28"/>
          <w:szCs w:val="28"/>
        </w:rPr>
        <w:t>1</w:t>
      </w:r>
      <w:r w:rsidRPr="00B169B1">
        <w:rPr>
          <w:rFonts w:eastAsia="黑体" w:hint="eastAsia"/>
          <w:sz w:val="28"/>
          <w:szCs w:val="28"/>
        </w:rPr>
        <w:t>.3</w:t>
      </w:r>
      <w:r w:rsidRPr="00B169B1">
        <w:rPr>
          <w:rFonts w:eastAsia="黑体" w:hint="eastAsia"/>
          <w:sz w:val="28"/>
          <w:szCs w:val="28"/>
        </w:rPr>
        <w:t>定量分析建设项目安全评价范围内和各个评价单元的固有危险程度</w:t>
      </w:r>
    </w:p>
    <w:p w14:paraId="728FA1CE" w14:textId="77777777" w:rsidR="00371AC6" w:rsidRDefault="00371AC6">
      <w:pPr>
        <w:pStyle w:val="14"/>
        <w:spacing w:line="360" w:lineRule="auto"/>
        <w:ind w:firstLine="560"/>
        <w:rPr>
          <w:rFonts w:ascii="Times New Roman" w:hAnsi="Times New Roman"/>
          <w:color w:val="auto"/>
          <w:sz w:val="28"/>
          <w:szCs w:val="28"/>
        </w:rPr>
      </w:pPr>
      <w:r>
        <w:rPr>
          <w:rFonts w:ascii="Times New Roman" w:hAnsi="Times New Roman"/>
          <w:color w:val="auto"/>
          <w:sz w:val="28"/>
          <w:szCs w:val="28"/>
        </w:rPr>
        <w:t>（</w:t>
      </w:r>
      <w:r>
        <w:rPr>
          <w:rFonts w:ascii="Times New Roman" w:hAnsi="Times New Roman"/>
          <w:color w:val="auto"/>
          <w:sz w:val="28"/>
          <w:szCs w:val="28"/>
        </w:rPr>
        <w:t>1</w:t>
      </w:r>
      <w:r>
        <w:rPr>
          <w:rFonts w:ascii="Times New Roman" w:hAnsi="Times New Roman"/>
          <w:color w:val="auto"/>
          <w:sz w:val="28"/>
          <w:szCs w:val="28"/>
        </w:rPr>
        <w:t>）可燃性物质的固有危险程度</w:t>
      </w:r>
    </w:p>
    <w:p w14:paraId="0B3F590B" w14:textId="3AA1E27F" w:rsidR="00371AC6" w:rsidRDefault="00371AC6">
      <w:pPr>
        <w:adjustRightInd w:val="0"/>
        <w:snapToGrid w:val="0"/>
        <w:spacing w:line="360" w:lineRule="auto"/>
        <w:ind w:firstLineChars="200" w:firstLine="560"/>
        <w:rPr>
          <w:sz w:val="28"/>
          <w:szCs w:val="28"/>
          <w:lang w:val="zh-CN"/>
        </w:rPr>
      </w:pPr>
      <w:r>
        <w:rPr>
          <w:rFonts w:hint="eastAsia"/>
          <w:sz w:val="28"/>
          <w:szCs w:val="28"/>
          <w:lang w:val="zh-CN"/>
        </w:rPr>
        <w:t>本项目</w:t>
      </w:r>
      <w:r>
        <w:rPr>
          <w:sz w:val="28"/>
          <w:szCs w:val="28"/>
        </w:rPr>
        <w:t>涉及可燃性</w:t>
      </w:r>
      <w:r>
        <w:rPr>
          <w:sz w:val="28"/>
          <w:szCs w:val="28"/>
          <w:lang w:val="zh-CN"/>
        </w:rPr>
        <w:t>的化学品</w:t>
      </w:r>
      <w:r w:rsidRPr="006735E8">
        <w:rPr>
          <w:rFonts w:hint="eastAsia"/>
          <w:sz w:val="28"/>
          <w:szCs w:val="28"/>
          <w:lang w:val="zh-CN"/>
        </w:rPr>
        <w:t>为海绵锆</w:t>
      </w:r>
      <w:r>
        <w:rPr>
          <w:rFonts w:hint="eastAsia"/>
          <w:sz w:val="28"/>
          <w:szCs w:val="28"/>
          <w:lang w:val="zh-CN"/>
        </w:rPr>
        <w:t>，</w:t>
      </w:r>
      <w:r w:rsidRPr="006735E8">
        <w:rPr>
          <w:rFonts w:hint="eastAsia"/>
          <w:sz w:val="28"/>
          <w:szCs w:val="28"/>
          <w:lang w:val="zh-CN"/>
        </w:rPr>
        <w:t>其浓度和数量见表</w:t>
      </w:r>
      <w:r w:rsidRPr="006735E8">
        <w:rPr>
          <w:rFonts w:hint="eastAsia"/>
          <w:sz w:val="28"/>
          <w:szCs w:val="28"/>
          <w:lang w:val="zh-CN"/>
        </w:rPr>
        <w:t>5.1-1</w:t>
      </w:r>
      <w:r>
        <w:rPr>
          <w:sz w:val="28"/>
          <w:szCs w:val="28"/>
          <w:lang w:val="zh-CN"/>
        </w:rPr>
        <w:t>。</w:t>
      </w:r>
    </w:p>
    <w:p w14:paraId="1847C28E" w14:textId="77777777" w:rsidR="00371AC6" w:rsidRDefault="00371AC6">
      <w:pPr>
        <w:adjustRightInd w:val="0"/>
        <w:snapToGrid w:val="0"/>
        <w:spacing w:line="360" w:lineRule="auto"/>
        <w:ind w:firstLineChars="200" w:firstLine="560"/>
        <w:rPr>
          <w:sz w:val="28"/>
          <w:szCs w:val="28"/>
        </w:rPr>
      </w:pPr>
      <w:r>
        <w:rPr>
          <w:sz w:val="28"/>
          <w:szCs w:val="28"/>
        </w:rPr>
        <w:t>（</w:t>
      </w:r>
      <w:r>
        <w:rPr>
          <w:sz w:val="28"/>
          <w:szCs w:val="28"/>
        </w:rPr>
        <w:t>2</w:t>
      </w:r>
      <w:r>
        <w:rPr>
          <w:sz w:val="28"/>
          <w:szCs w:val="28"/>
        </w:rPr>
        <w:t>）具有腐蚀性的化学品的浓度及数量</w:t>
      </w:r>
    </w:p>
    <w:p w14:paraId="13FF86F9" w14:textId="77777777" w:rsidR="00371AC6" w:rsidRDefault="00371AC6">
      <w:pPr>
        <w:adjustRightInd w:val="0"/>
        <w:snapToGrid w:val="0"/>
        <w:spacing w:line="360" w:lineRule="auto"/>
        <w:ind w:firstLineChars="200" w:firstLine="560"/>
        <w:rPr>
          <w:sz w:val="28"/>
          <w:szCs w:val="28"/>
        </w:rPr>
      </w:pPr>
      <w:r>
        <w:rPr>
          <w:rFonts w:hint="eastAsia"/>
          <w:sz w:val="28"/>
          <w:szCs w:val="28"/>
          <w:lang w:val="zh-CN"/>
        </w:rPr>
        <w:t>本项目</w:t>
      </w:r>
      <w:r>
        <w:rPr>
          <w:sz w:val="28"/>
          <w:szCs w:val="28"/>
        </w:rPr>
        <w:t>涉及腐蚀性的化学品为</w:t>
      </w:r>
      <w:r>
        <w:rPr>
          <w:rFonts w:hint="eastAsia"/>
          <w:sz w:val="28"/>
          <w:szCs w:val="28"/>
        </w:rPr>
        <w:t>四氯化锆</w:t>
      </w:r>
      <w:r>
        <w:rPr>
          <w:sz w:val="28"/>
          <w:szCs w:val="28"/>
        </w:rPr>
        <w:t>，其浓度和数量见表</w:t>
      </w:r>
      <w:r>
        <w:rPr>
          <w:sz w:val="28"/>
          <w:szCs w:val="28"/>
        </w:rPr>
        <w:t>5.1-1</w:t>
      </w:r>
      <w:r>
        <w:rPr>
          <w:sz w:val="28"/>
          <w:szCs w:val="28"/>
        </w:rPr>
        <w:t>。</w:t>
      </w:r>
    </w:p>
    <w:p w14:paraId="4CE9B993" w14:textId="77777777" w:rsidR="00371AC6" w:rsidRDefault="00371AC6">
      <w:pPr>
        <w:adjustRightInd w:val="0"/>
        <w:snapToGrid w:val="0"/>
        <w:spacing w:line="360" w:lineRule="auto"/>
        <w:ind w:firstLineChars="200" w:firstLine="560"/>
        <w:rPr>
          <w:sz w:val="28"/>
          <w:szCs w:val="28"/>
        </w:rPr>
      </w:pPr>
      <w:r>
        <w:rPr>
          <w:sz w:val="28"/>
          <w:szCs w:val="28"/>
        </w:rPr>
        <w:t>（</w:t>
      </w:r>
      <w:r>
        <w:rPr>
          <w:sz w:val="28"/>
          <w:szCs w:val="28"/>
        </w:rPr>
        <w:t>3</w:t>
      </w:r>
      <w:r>
        <w:rPr>
          <w:sz w:val="28"/>
          <w:szCs w:val="28"/>
        </w:rPr>
        <w:t>）毒性化学品的浓度及数量</w:t>
      </w:r>
    </w:p>
    <w:p w14:paraId="3D81224E" w14:textId="77777777" w:rsidR="00371AC6" w:rsidRDefault="00371AC6">
      <w:pPr>
        <w:adjustRightInd w:val="0"/>
        <w:snapToGrid w:val="0"/>
        <w:spacing w:line="360" w:lineRule="auto"/>
        <w:ind w:firstLineChars="200" w:firstLine="560"/>
        <w:rPr>
          <w:rFonts w:ascii="宋体" w:hAnsi="宋体" w:cs="宋体" w:hint="eastAsia"/>
          <w:color w:val="FF0000"/>
          <w:sz w:val="28"/>
          <w:szCs w:val="28"/>
        </w:rPr>
      </w:pPr>
      <w:r>
        <w:rPr>
          <w:rFonts w:ascii="宋体" w:hAnsi="宋体" w:cs="宋体" w:hint="eastAsia"/>
          <w:sz w:val="28"/>
          <w:szCs w:val="28"/>
          <w:lang w:val="zh-CN"/>
        </w:rPr>
        <w:t>本项目</w:t>
      </w:r>
      <w:r>
        <w:rPr>
          <w:rFonts w:ascii="宋体" w:hAnsi="宋体" w:cs="宋体" w:hint="eastAsia"/>
          <w:sz w:val="28"/>
          <w:szCs w:val="28"/>
        </w:rPr>
        <w:t>不涉及</w:t>
      </w:r>
      <w:r>
        <w:rPr>
          <w:sz w:val="28"/>
          <w:szCs w:val="28"/>
        </w:rPr>
        <w:t>毒性化学品</w:t>
      </w:r>
      <w:r>
        <w:rPr>
          <w:rFonts w:ascii="宋体" w:hAnsi="宋体" w:cs="宋体" w:hint="eastAsia"/>
          <w:sz w:val="28"/>
          <w:szCs w:val="28"/>
        </w:rPr>
        <w:t>。</w:t>
      </w:r>
    </w:p>
    <w:p w14:paraId="1E0DE560"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45" w:name="_Toc13758"/>
      <w:bookmarkStart w:id="246" w:name="_Toc8922"/>
      <w:bookmarkStart w:id="247" w:name="_Toc4357"/>
      <w:bookmarkStart w:id="248" w:name="_Toc30692"/>
      <w:bookmarkStart w:id="249" w:name="_Toc332800962"/>
      <w:bookmarkStart w:id="250" w:name="_Toc205795894"/>
      <w:r w:rsidRPr="001461CE">
        <w:rPr>
          <w:rFonts w:ascii="Times New Roman" w:eastAsia="楷体_GB2312" w:hAnsi="Times New Roman" w:hint="eastAsia"/>
        </w:rPr>
        <w:t>5.2</w:t>
      </w:r>
      <w:r w:rsidRPr="001461CE">
        <w:rPr>
          <w:rFonts w:ascii="Times New Roman" w:eastAsia="楷体_GB2312" w:hAnsi="Times New Roman" w:hint="eastAsia"/>
        </w:rPr>
        <w:t>风险程度评价结果</w:t>
      </w:r>
      <w:bookmarkEnd w:id="245"/>
      <w:bookmarkEnd w:id="246"/>
      <w:bookmarkEnd w:id="247"/>
      <w:bookmarkEnd w:id="248"/>
      <w:bookmarkEnd w:id="249"/>
      <w:bookmarkEnd w:id="250"/>
    </w:p>
    <w:p w14:paraId="162561F4"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bookmarkStart w:id="251" w:name="_Toc414009325"/>
      <w:bookmarkStart w:id="252" w:name="_Toc10877"/>
      <w:r w:rsidRPr="001B6610">
        <w:rPr>
          <w:rFonts w:eastAsia="黑体" w:hint="eastAsia"/>
          <w:sz w:val="28"/>
          <w:szCs w:val="28"/>
        </w:rPr>
        <w:t>5.2.1</w:t>
      </w:r>
      <w:bookmarkEnd w:id="251"/>
      <w:bookmarkEnd w:id="252"/>
      <w:r>
        <w:rPr>
          <w:rFonts w:eastAsia="黑体" w:hint="eastAsia"/>
          <w:sz w:val="28"/>
          <w:szCs w:val="28"/>
        </w:rPr>
        <w:t>建设项目出现具有爆炸性、可燃性、毒性、腐蚀性的化学品泄漏的可能性</w:t>
      </w:r>
    </w:p>
    <w:p w14:paraId="332B8B75" w14:textId="5B0D83E8" w:rsidR="00371AC6" w:rsidRPr="00AB4F26" w:rsidRDefault="00371AC6">
      <w:pPr>
        <w:adjustRightInd w:val="0"/>
        <w:snapToGrid w:val="0"/>
        <w:spacing w:line="360" w:lineRule="auto"/>
        <w:ind w:firstLineChars="200" w:firstLine="560"/>
        <w:rPr>
          <w:rFonts w:cs="宋体"/>
          <w:bCs/>
          <w:sz w:val="28"/>
          <w:szCs w:val="28"/>
          <w:lang w:bidi="en-US"/>
        </w:rPr>
      </w:pPr>
      <w:r>
        <w:rPr>
          <w:rFonts w:cs="宋体" w:hint="eastAsia"/>
          <w:bCs/>
          <w:sz w:val="28"/>
          <w:szCs w:val="28"/>
          <w:lang w:bidi="en-US"/>
        </w:rPr>
        <w:t>本项目</w:t>
      </w:r>
      <w:r w:rsidRPr="00AB4F26">
        <w:rPr>
          <w:rFonts w:cs="宋体" w:hint="eastAsia"/>
          <w:bCs/>
          <w:sz w:val="28"/>
          <w:szCs w:val="28"/>
          <w:lang w:bidi="en-US"/>
        </w:rPr>
        <w:t>涉及到的危险化学品为四氯化锆、氩</w:t>
      </w:r>
      <w:r w:rsidRPr="00AB4F26">
        <w:rPr>
          <w:rFonts w:cs="宋体" w:hint="eastAsia"/>
          <w:bCs/>
          <w:sz w:val="28"/>
          <w:szCs w:val="28"/>
          <w:lang w:bidi="en-US"/>
        </w:rPr>
        <w:t>[</w:t>
      </w:r>
      <w:r w:rsidRPr="00AB4F26">
        <w:rPr>
          <w:rFonts w:cs="宋体" w:hint="eastAsia"/>
          <w:bCs/>
          <w:sz w:val="28"/>
          <w:szCs w:val="28"/>
          <w:lang w:bidi="en-US"/>
        </w:rPr>
        <w:t>压缩的或液化的</w:t>
      </w:r>
      <w:r w:rsidRPr="00AB4F26">
        <w:rPr>
          <w:rFonts w:cs="宋体" w:hint="eastAsia"/>
          <w:bCs/>
          <w:sz w:val="28"/>
          <w:szCs w:val="28"/>
          <w:lang w:bidi="en-US"/>
        </w:rPr>
        <w:t>]</w:t>
      </w:r>
      <w:r w:rsidRPr="00AB4F26">
        <w:rPr>
          <w:rFonts w:cs="宋体" w:hint="eastAsia"/>
          <w:bCs/>
          <w:sz w:val="28"/>
          <w:szCs w:val="28"/>
          <w:lang w:bidi="en-US"/>
        </w:rPr>
        <w:t>及金属锆。在生产场所，如果因设备、管道、阀门等设计不合理、选择材质不符合要求、制造质量不过关以及密封不严或因工艺控制过程中出现超压运行等情况，可</w:t>
      </w:r>
      <w:r w:rsidRPr="00AB4F26">
        <w:rPr>
          <w:rFonts w:cs="宋体" w:hint="eastAsia"/>
          <w:bCs/>
          <w:sz w:val="28"/>
          <w:szCs w:val="28"/>
          <w:lang w:bidi="en-US"/>
        </w:rPr>
        <w:lastRenderedPageBreak/>
        <w:t>能发生危险化学品的泄漏；由于作业人员违章操作或操作不当也有可能造成泄漏。</w:t>
      </w:r>
    </w:p>
    <w:p w14:paraId="2891DBBA" w14:textId="77777777" w:rsidR="00371AC6" w:rsidRPr="00AB4F26" w:rsidRDefault="00371AC6">
      <w:pPr>
        <w:adjustRightInd w:val="0"/>
        <w:snapToGrid w:val="0"/>
        <w:spacing w:line="360" w:lineRule="auto"/>
        <w:ind w:firstLineChars="200" w:firstLine="560"/>
        <w:rPr>
          <w:rFonts w:cs="宋体"/>
          <w:bCs/>
          <w:sz w:val="28"/>
          <w:szCs w:val="28"/>
          <w:lang w:bidi="en-US"/>
        </w:rPr>
      </w:pPr>
      <w:r>
        <w:rPr>
          <w:rFonts w:hint="eastAsia"/>
          <w:sz w:val="28"/>
          <w:szCs w:val="28"/>
        </w:rPr>
        <w:t>本项目</w:t>
      </w:r>
      <w:r w:rsidRPr="00AB4F26">
        <w:rPr>
          <w:sz w:val="28"/>
          <w:szCs w:val="28"/>
        </w:rPr>
        <w:t>可能发生泄漏的原因主要有设备故障如：管线、阀门、垫片失效，操作失误以及自然条件和外界影响等</w:t>
      </w:r>
      <w:r w:rsidRPr="00AB4F26">
        <w:rPr>
          <w:rFonts w:cs="宋体" w:hint="eastAsia"/>
          <w:bCs/>
          <w:sz w:val="28"/>
          <w:szCs w:val="28"/>
          <w:lang w:bidi="en-US"/>
        </w:rPr>
        <w:t>。</w:t>
      </w:r>
    </w:p>
    <w:p w14:paraId="7EA72856"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bookmarkStart w:id="253" w:name="_Toc414009326"/>
      <w:bookmarkStart w:id="254" w:name="_Toc19917"/>
      <w:r w:rsidRPr="001B6610">
        <w:rPr>
          <w:rFonts w:eastAsia="黑体" w:hint="eastAsia"/>
          <w:sz w:val="28"/>
          <w:szCs w:val="28"/>
        </w:rPr>
        <w:t>5.2.2</w:t>
      </w:r>
      <w:r>
        <w:rPr>
          <w:rFonts w:eastAsia="黑体" w:hint="eastAsia"/>
          <w:sz w:val="28"/>
          <w:szCs w:val="28"/>
        </w:rPr>
        <w:t>出现具有爆炸性、可燃性的</w:t>
      </w:r>
      <w:r w:rsidRPr="001B6610">
        <w:rPr>
          <w:rFonts w:eastAsia="黑体" w:hint="eastAsia"/>
          <w:sz w:val="28"/>
          <w:szCs w:val="28"/>
        </w:rPr>
        <w:t>化学品泄漏后</w:t>
      </w:r>
      <w:r>
        <w:rPr>
          <w:rFonts w:eastAsia="黑体" w:hint="eastAsia"/>
          <w:sz w:val="28"/>
          <w:szCs w:val="28"/>
        </w:rPr>
        <w:t>具备</w:t>
      </w:r>
      <w:r w:rsidRPr="001B6610">
        <w:rPr>
          <w:rFonts w:eastAsia="黑体" w:hint="eastAsia"/>
          <w:sz w:val="28"/>
          <w:szCs w:val="28"/>
        </w:rPr>
        <w:t>造成</w:t>
      </w:r>
      <w:r>
        <w:rPr>
          <w:rFonts w:eastAsia="黑体" w:hint="eastAsia"/>
          <w:sz w:val="28"/>
          <w:szCs w:val="28"/>
        </w:rPr>
        <w:t>爆炸、火灾</w:t>
      </w:r>
      <w:r w:rsidRPr="001B6610">
        <w:rPr>
          <w:rFonts w:eastAsia="黑体" w:hint="eastAsia"/>
          <w:sz w:val="28"/>
          <w:szCs w:val="28"/>
        </w:rPr>
        <w:t>事故的条件和</w:t>
      </w:r>
      <w:r>
        <w:rPr>
          <w:rFonts w:eastAsia="黑体" w:hint="eastAsia"/>
          <w:sz w:val="28"/>
          <w:szCs w:val="28"/>
        </w:rPr>
        <w:t>需要的</w:t>
      </w:r>
      <w:r w:rsidRPr="001B6610">
        <w:rPr>
          <w:rFonts w:eastAsia="黑体" w:hint="eastAsia"/>
          <w:sz w:val="28"/>
          <w:szCs w:val="28"/>
        </w:rPr>
        <w:t>时间</w:t>
      </w:r>
      <w:bookmarkEnd w:id="253"/>
      <w:bookmarkEnd w:id="254"/>
    </w:p>
    <w:p w14:paraId="6DC36D2A" w14:textId="77777777" w:rsidR="0099453C" w:rsidRDefault="0099453C" w:rsidP="00B95A85">
      <w:pPr>
        <w:adjustRightInd w:val="0"/>
        <w:snapToGrid w:val="0"/>
        <w:spacing w:line="360" w:lineRule="auto"/>
        <w:ind w:firstLineChars="200" w:firstLine="560"/>
        <w:rPr>
          <w:bCs/>
          <w:sz w:val="28"/>
          <w:szCs w:val="28"/>
          <w:lang w:bidi="en-US"/>
        </w:rPr>
      </w:pPr>
      <w:r w:rsidRPr="0099453C">
        <w:rPr>
          <w:rFonts w:hint="eastAsia"/>
          <w:bCs/>
          <w:sz w:val="28"/>
          <w:szCs w:val="28"/>
          <w:lang w:bidi="en-US"/>
        </w:rPr>
        <w:t>分析具有可燃性的化学品泄漏后具备造成火灾事故的条件和所需的时间，应从分析造成燃烧的三要素分析入手，燃烧三要素为可燃物、助燃物和引燃能量。可燃物为生产储存装置泄漏过程中逸散的危险物料，助燃物为氧气，火灾事故的重点应是分析潜在的引燃能量（点火源）上。</w:t>
      </w:r>
    </w:p>
    <w:p w14:paraId="7D3FE342" w14:textId="04E2CB17" w:rsidR="00B95A85" w:rsidRPr="00B95A85" w:rsidRDefault="00371AC6" w:rsidP="00B95A85">
      <w:pPr>
        <w:adjustRightInd w:val="0"/>
        <w:snapToGrid w:val="0"/>
        <w:spacing w:line="360" w:lineRule="auto"/>
        <w:ind w:firstLineChars="200" w:firstLine="560"/>
        <w:rPr>
          <w:bCs/>
          <w:sz w:val="28"/>
          <w:szCs w:val="28"/>
          <w:lang w:bidi="en-US"/>
        </w:rPr>
      </w:pPr>
      <w:r>
        <w:rPr>
          <w:rFonts w:hint="eastAsia"/>
          <w:bCs/>
          <w:sz w:val="28"/>
          <w:szCs w:val="28"/>
          <w:lang w:bidi="en-US"/>
        </w:rPr>
        <w:t>本项目</w:t>
      </w:r>
      <w:r>
        <w:rPr>
          <w:bCs/>
          <w:sz w:val="28"/>
          <w:szCs w:val="28"/>
          <w:lang w:bidi="en-US"/>
        </w:rPr>
        <w:t>涉及到</w:t>
      </w:r>
      <w:r w:rsidR="00B95A85">
        <w:rPr>
          <w:rFonts w:hint="eastAsia"/>
          <w:bCs/>
          <w:sz w:val="28"/>
          <w:szCs w:val="28"/>
          <w:lang w:bidi="en-US"/>
        </w:rPr>
        <w:t>的具有</w:t>
      </w:r>
      <w:r w:rsidR="00B95A85" w:rsidRPr="00B95A85">
        <w:rPr>
          <w:rFonts w:hint="eastAsia"/>
          <w:bCs/>
          <w:sz w:val="28"/>
          <w:szCs w:val="28"/>
          <w:lang w:bidi="en-US"/>
        </w:rPr>
        <w:t>可燃性的化学品</w:t>
      </w:r>
      <w:r w:rsidR="00B95A85">
        <w:rPr>
          <w:rFonts w:hint="eastAsia"/>
          <w:bCs/>
          <w:sz w:val="28"/>
          <w:szCs w:val="28"/>
          <w:lang w:bidi="en-US"/>
        </w:rPr>
        <w:t>为</w:t>
      </w:r>
      <w:r w:rsidRPr="00AB4F26">
        <w:rPr>
          <w:rFonts w:hint="eastAsia"/>
          <w:bCs/>
          <w:sz w:val="28"/>
          <w:szCs w:val="28"/>
          <w:lang w:bidi="en-US"/>
        </w:rPr>
        <w:t>金属锆</w:t>
      </w:r>
      <w:r>
        <w:rPr>
          <w:bCs/>
          <w:sz w:val="28"/>
          <w:szCs w:val="28"/>
          <w:lang w:bidi="en-US"/>
        </w:rPr>
        <w:t>，</w:t>
      </w:r>
      <w:r w:rsidR="00B95A85" w:rsidRPr="00B95A85">
        <w:rPr>
          <w:rFonts w:hint="eastAsia"/>
          <w:bCs/>
          <w:sz w:val="28"/>
          <w:szCs w:val="28"/>
          <w:lang w:bidi="en-US"/>
        </w:rPr>
        <w:t>这些化学品一旦泄漏遇点火源容易发生火灾爆炸事故。装置潜在点火源有：电气火花、静电火花、雷电以及设备泄漏后造成自燃等。</w:t>
      </w:r>
    </w:p>
    <w:p w14:paraId="16FE56B0" w14:textId="77777777" w:rsidR="0099453C" w:rsidRPr="0099453C" w:rsidRDefault="0099453C" w:rsidP="0099453C">
      <w:pPr>
        <w:adjustRightInd w:val="0"/>
        <w:snapToGrid w:val="0"/>
        <w:spacing w:line="360" w:lineRule="auto"/>
        <w:ind w:firstLineChars="200" w:firstLine="560"/>
        <w:rPr>
          <w:bCs/>
          <w:sz w:val="28"/>
          <w:szCs w:val="28"/>
          <w:lang w:bidi="en-US"/>
        </w:rPr>
      </w:pPr>
      <w:r w:rsidRPr="0099453C">
        <w:rPr>
          <w:rFonts w:hint="eastAsia"/>
          <w:bCs/>
          <w:sz w:val="28"/>
          <w:szCs w:val="28"/>
          <w:lang w:bidi="en-US"/>
        </w:rPr>
        <w:t>电火花可以分为工作火花和事故火花两类。</w:t>
      </w:r>
    </w:p>
    <w:p w14:paraId="36504D38" w14:textId="77777777" w:rsidR="0099453C" w:rsidRPr="0099453C" w:rsidRDefault="0099453C" w:rsidP="0099453C">
      <w:pPr>
        <w:adjustRightInd w:val="0"/>
        <w:snapToGrid w:val="0"/>
        <w:spacing w:line="360" w:lineRule="auto"/>
        <w:ind w:firstLineChars="200" w:firstLine="560"/>
        <w:rPr>
          <w:bCs/>
          <w:sz w:val="28"/>
          <w:szCs w:val="28"/>
          <w:lang w:bidi="en-US"/>
        </w:rPr>
      </w:pPr>
      <w:r>
        <w:rPr>
          <w:rFonts w:hint="eastAsia"/>
          <w:bCs/>
          <w:sz w:val="28"/>
          <w:szCs w:val="28"/>
          <w:lang w:bidi="en-US"/>
        </w:rPr>
        <w:t>（</w:t>
      </w:r>
      <w:r>
        <w:rPr>
          <w:rFonts w:hint="eastAsia"/>
          <w:bCs/>
          <w:sz w:val="28"/>
          <w:szCs w:val="28"/>
          <w:lang w:bidi="en-US"/>
        </w:rPr>
        <w:t>1</w:t>
      </w:r>
      <w:r>
        <w:rPr>
          <w:rFonts w:hint="eastAsia"/>
          <w:bCs/>
          <w:sz w:val="28"/>
          <w:szCs w:val="28"/>
          <w:lang w:bidi="en-US"/>
        </w:rPr>
        <w:t>）</w:t>
      </w:r>
      <w:r w:rsidRPr="0099453C">
        <w:rPr>
          <w:rFonts w:hint="eastAsia"/>
          <w:bCs/>
          <w:sz w:val="28"/>
          <w:szCs w:val="28"/>
          <w:lang w:bidi="en-US"/>
        </w:rPr>
        <w:t>工作火花：工作火花是指电气设备正常工作时或正常操作过程中产生的火花，如直流电机电刷与整流滑动接触处，交流电机电刷与滑环滑动接触处电刷后方的小火花；电焊机电焊时产生的火花；开关或接触器开关时的火花及其插销拔出或插入时的火花等等。</w:t>
      </w:r>
    </w:p>
    <w:p w14:paraId="41AF286C" w14:textId="77777777" w:rsidR="0099453C" w:rsidRPr="0099453C" w:rsidRDefault="0099453C" w:rsidP="0099453C">
      <w:pPr>
        <w:adjustRightInd w:val="0"/>
        <w:snapToGrid w:val="0"/>
        <w:spacing w:line="360" w:lineRule="auto"/>
        <w:ind w:firstLineChars="200" w:firstLine="560"/>
        <w:rPr>
          <w:bCs/>
          <w:sz w:val="28"/>
          <w:szCs w:val="28"/>
          <w:lang w:bidi="en-US"/>
        </w:rPr>
      </w:pPr>
      <w:r w:rsidRPr="0099453C">
        <w:rPr>
          <w:rFonts w:hint="eastAsia"/>
          <w:bCs/>
          <w:sz w:val="28"/>
          <w:szCs w:val="28"/>
          <w:lang w:bidi="en-US"/>
        </w:rPr>
        <w:t>电火花能否构成火灾危险，主要取决于火花能量，即引火电流、电压及作用时间；断路电感；产生电弧或电火花的电极大小、材质和形状；周围混合物的化学性质及其最小点火能。</w:t>
      </w:r>
    </w:p>
    <w:p w14:paraId="77AE9138" w14:textId="77777777" w:rsidR="0099453C" w:rsidRPr="0099453C" w:rsidRDefault="0099453C" w:rsidP="0099453C">
      <w:pPr>
        <w:adjustRightInd w:val="0"/>
        <w:snapToGrid w:val="0"/>
        <w:spacing w:line="360" w:lineRule="auto"/>
        <w:ind w:firstLineChars="200" w:firstLine="560"/>
        <w:rPr>
          <w:bCs/>
          <w:sz w:val="28"/>
          <w:szCs w:val="28"/>
          <w:lang w:bidi="en-US"/>
        </w:rPr>
      </w:pPr>
      <w:r>
        <w:rPr>
          <w:rFonts w:hint="eastAsia"/>
          <w:bCs/>
          <w:sz w:val="28"/>
          <w:szCs w:val="28"/>
          <w:lang w:bidi="en-US"/>
        </w:rPr>
        <w:t>（</w:t>
      </w:r>
      <w:r>
        <w:rPr>
          <w:rFonts w:hint="eastAsia"/>
          <w:bCs/>
          <w:sz w:val="28"/>
          <w:szCs w:val="28"/>
          <w:lang w:bidi="en-US"/>
        </w:rPr>
        <w:t>2</w:t>
      </w:r>
      <w:r>
        <w:rPr>
          <w:rFonts w:hint="eastAsia"/>
          <w:bCs/>
          <w:sz w:val="28"/>
          <w:szCs w:val="28"/>
          <w:lang w:bidi="en-US"/>
        </w:rPr>
        <w:t>）</w:t>
      </w:r>
      <w:r w:rsidRPr="0099453C">
        <w:rPr>
          <w:rFonts w:hint="eastAsia"/>
          <w:bCs/>
          <w:sz w:val="28"/>
          <w:szCs w:val="28"/>
          <w:lang w:bidi="en-US"/>
        </w:rPr>
        <w:t>事故火花：事故火花包括线路或设备发生故障时出现的火花。如电路发生故障，保险丝熔断的火花，导线过松导致短路或接地时产生的火花。变压器、多油断路器等高压电气设备由于绝缘质量降低内部可能发生闪络，并使绝缘油分解、引起燃烧或爆炸，多油断路油面过低或操作机构失灵，不可能有效地熄灭电弧，可引起火灾或爆炸（多油断路器油面过高，由于断路</w:t>
      </w:r>
      <w:r w:rsidRPr="0099453C">
        <w:rPr>
          <w:rFonts w:hint="eastAsia"/>
          <w:bCs/>
          <w:sz w:val="28"/>
          <w:szCs w:val="28"/>
          <w:lang w:bidi="en-US"/>
        </w:rPr>
        <w:lastRenderedPageBreak/>
        <w:t>时没有足够的缓冲空间，也可能引起爆炸）；导电连接松脱时会产生火花等。</w:t>
      </w:r>
    </w:p>
    <w:p w14:paraId="7F061750" w14:textId="77777777" w:rsidR="00371AC6" w:rsidRDefault="0099453C" w:rsidP="00366DBE">
      <w:pPr>
        <w:adjustRightInd w:val="0"/>
        <w:snapToGrid w:val="0"/>
        <w:spacing w:line="360" w:lineRule="auto"/>
        <w:ind w:firstLineChars="200" w:firstLine="560"/>
        <w:rPr>
          <w:bCs/>
          <w:sz w:val="28"/>
          <w:szCs w:val="28"/>
          <w:lang w:bidi="en-US"/>
        </w:rPr>
      </w:pPr>
      <w:r w:rsidRPr="0099453C">
        <w:rPr>
          <w:rFonts w:hint="eastAsia"/>
          <w:bCs/>
          <w:sz w:val="28"/>
          <w:szCs w:val="28"/>
          <w:lang w:bidi="en-US"/>
        </w:rPr>
        <w:t>事故火花还包括由外来原因产生的火花。如雷电火花、静电火花、高频感应火花等。雷电火花包括各种反击放电火花，火花能量很大，有较大的危险性。静电火花是指工艺过程中产生和积累足够的静电，以至局部电场强度超过电介质的击穿场强，发生放电，产生静电火花。若静电火花的火花能量超过周围混合物的最小引燃源能量，则有可能引起火灾和爆炸。高频能量，其导电系统开、闭时产生的火花。</w:t>
      </w:r>
      <w:bookmarkStart w:id="255" w:name="_Toc448929001"/>
      <w:bookmarkStart w:id="256" w:name="_Toc458688643"/>
      <w:bookmarkStart w:id="257" w:name="_Toc36043047"/>
      <w:bookmarkStart w:id="258" w:name="_Toc492892979"/>
      <w:bookmarkStart w:id="259" w:name="_Toc456862234"/>
    </w:p>
    <w:p w14:paraId="0FA7A408" w14:textId="0A493DD9" w:rsidR="007465EC" w:rsidRPr="0059732D" w:rsidRDefault="007465EC" w:rsidP="00366DBE">
      <w:pPr>
        <w:adjustRightInd w:val="0"/>
        <w:snapToGrid w:val="0"/>
        <w:spacing w:line="360" w:lineRule="auto"/>
        <w:ind w:firstLineChars="200" w:firstLine="560"/>
        <w:rPr>
          <w:bCs/>
          <w:sz w:val="28"/>
          <w:szCs w:val="28"/>
          <w:lang w:bidi="en-US"/>
        </w:rPr>
      </w:pPr>
      <w:r w:rsidRPr="0059732D">
        <w:rPr>
          <w:rFonts w:hint="eastAsia"/>
          <w:bCs/>
          <w:sz w:val="28"/>
          <w:szCs w:val="28"/>
          <w:lang w:bidi="en-US"/>
        </w:rPr>
        <w:t>以下是一起金属火灾事故案例分析，希望对企业安全生产和管理能起到借鉴作用。</w:t>
      </w:r>
    </w:p>
    <w:p w14:paraId="1C8D2541" w14:textId="77777777" w:rsidR="007465EC" w:rsidRPr="0059732D" w:rsidRDefault="007465EC" w:rsidP="007465EC">
      <w:pPr>
        <w:adjustRightInd w:val="0"/>
        <w:snapToGrid w:val="0"/>
        <w:spacing w:line="360" w:lineRule="auto"/>
        <w:ind w:firstLineChars="200" w:firstLine="560"/>
        <w:rPr>
          <w:bCs/>
          <w:sz w:val="28"/>
          <w:szCs w:val="28"/>
          <w:lang w:bidi="en-US"/>
        </w:rPr>
      </w:pPr>
      <w:r w:rsidRPr="0059732D">
        <w:rPr>
          <w:rFonts w:hint="eastAsia"/>
          <w:bCs/>
          <w:sz w:val="28"/>
          <w:szCs w:val="28"/>
          <w:lang w:bidi="en-US"/>
        </w:rPr>
        <w:t>1993</w:t>
      </w:r>
      <w:r w:rsidRPr="0059732D">
        <w:rPr>
          <w:rFonts w:hint="eastAsia"/>
          <w:bCs/>
          <w:sz w:val="28"/>
          <w:szCs w:val="28"/>
          <w:lang w:bidi="en-US"/>
        </w:rPr>
        <w:t>年</w:t>
      </w:r>
      <w:r w:rsidRPr="0059732D">
        <w:rPr>
          <w:rFonts w:hint="eastAsia"/>
          <w:bCs/>
          <w:sz w:val="28"/>
          <w:szCs w:val="28"/>
          <w:lang w:bidi="en-US"/>
        </w:rPr>
        <w:t>11</w:t>
      </w:r>
      <w:r w:rsidRPr="0059732D">
        <w:rPr>
          <w:rFonts w:hint="eastAsia"/>
          <w:bCs/>
          <w:sz w:val="28"/>
          <w:szCs w:val="28"/>
          <w:lang w:bidi="en-US"/>
        </w:rPr>
        <w:t>月</w:t>
      </w:r>
      <w:r w:rsidRPr="0059732D">
        <w:rPr>
          <w:rFonts w:hint="eastAsia"/>
          <w:bCs/>
          <w:sz w:val="28"/>
          <w:szCs w:val="28"/>
          <w:lang w:bidi="en-US"/>
        </w:rPr>
        <w:t>4</w:t>
      </w:r>
      <w:r w:rsidRPr="0059732D">
        <w:rPr>
          <w:rFonts w:hint="eastAsia"/>
          <w:bCs/>
          <w:sz w:val="28"/>
          <w:szCs w:val="28"/>
          <w:lang w:bidi="en-US"/>
        </w:rPr>
        <w:t>日，阳泉市某金属厂发生自燃性火灾事故，由于灭火剂不足，火势无法有效控制，烧毁部分仓库、原料、半成品等，经济损失惨重。</w:t>
      </w:r>
    </w:p>
    <w:p w14:paraId="6DDADD11" w14:textId="544B8C86" w:rsidR="007465EC" w:rsidRPr="0059732D" w:rsidRDefault="007465EC" w:rsidP="007465EC">
      <w:pPr>
        <w:adjustRightInd w:val="0"/>
        <w:snapToGrid w:val="0"/>
        <w:spacing w:line="360" w:lineRule="auto"/>
        <w:ind w:firstLineChars="200" w:firstLine="560"/>
        <w:rPr>
          <w:bCs/>
          <w:sz w:val="28"/>
          <w:szCs w:val="28"/>
          <w:lang w:bidi="en-US"/>
        </w:rPr>
      </w:pPr>
      <w:r w:rsidRPr="0059732D">
        <w:rPr>
          <w:rFonts w:hint="eastAsia"/>
          <w:bCs/>
          <w:sz w:val="28"/>
          <w:szCs w:val="28"/>
          <w:lang w:bidi="en-US"/>
        </w:rPr>
        <w:t>一、事故描述</w:t>
      </w:r>
    </w:p>
    <w:p w14:paraId="5A1C2CE6" w14:textId="715A04F9" w:rsidR="007465EC" w:rsidRPr="0059732D" w:rsidRDefault="007465EC" w:rsidP="007465EC">
      <w:pPr>
        <w:adjustRightInd w:val="0"/>
        <w:snapToGrid w:val="0"/>
        <w:spacing w:line="360" w:lineRule="auto"/>
        <w:ind w:firstLineChars="200" w:firstLine="560"/>
        <w:rPr>
          <w:bCs/>
          <w:sz w:val="28"/>
          <w:szCs w:val="28"/>
          <w:lang w:bidi="en-US"/>
        </w:rPr>
      </w:pPr>
      <w:r w:rsidRPr="0059732D">
        <w:rPr>
          <w:rFonts w:hint="eastAsia"/>
          <w:bCs/>
          <w:sz w:val="28"/>
          <w:szCs w:val="28"/>
          <w:lang w:bidi="en-US"/>
        </w:rPr>
        <w:t>11</w:t>
      </w:r>
      <w:r w:rsidRPr="0059732D">
        <w:rPr>
          <w:rFonts w:hint="eastAsia"/>
          <w:bCs/>
          <w:sz w:val="28"/>
          <w:szCs w:val="28"/>
          <w:lang w:bidi="en-US"/>
        </w:rPr>
        <w:t>月</w:t>
      </w:r>
      <w:r w:rsidRPr="0059732D">
        <w:rPr>
          <w:rFonts w:hint="eastAsia"/>
          <w:bCs/>
          <w:sz w:val="28"/>
          <w:szCs w:val="28"/>
          <w:lang w:bidi="en-US"/>
        </w:rPr>
        <w:t>4</w:t>
      </w:r>
      <w:r w:rsidRPr="0059732D">
        <w:rPr>
          <w:rFonts w:hint="eastAsia"/>
          <w:bCs/>
          <w:sz w:val="28"/>
          <w:szCs w:val="28"/>
          <w:lang w:bidi="en-US"/>
        </w:rPr>
        <w:t>日</w:t>
      </w:r>
      <w:r w:rsidRPr="0059732D">
        <w:rPr>
          <w:rFonts w:hint="eastAsia"/>
          <w:bCs/>
          <w:sz w:val="28"/>
          <w:szCs w:val="28"/>
          <w:lang w:bidi="en-US"/>
        </w:rPr>
        <w:t>9</w:t>
      </w:r>
      <w:r w:rsidRPr="0059732D">
        <w:rPr>
          <w:rFonts w:hint="eastAsia"/>
          <w:bCs/>
          <w:sz w:val="28"/>
          <w:szCs w:val="28"/>
          <w:lang w:bidi="en-US"/>
        </w:rPr>
        <w:t>时</w:t>
      </w:r>
      <w:r w:rsidRPr="0059732D">
        <w:rPr>
          <w:rFonts w:hint="eastAsia"/>
          <w:bCs/>
          <w:sz w:val="28"/>
          <w:szCs w:val="28"/>
          <w:lang w:bidi="en-US"/>
        </w:rPr>
        <w:t>40</w:t>
      </w:r>
      <w:r w:rsidRPr="0059732D">
        <w:rPr>
          <w:rFonts w:hint="eastAsia"/>
          <w:bCs/>
          <w:sz w:val="28"/>
          <w:szCs w:val="28"/>
          <w:lang w:bidi="en-US"/>
        </w:rPr>
        <w:t>分，某金属镁厂仓库，突然起火。起火后，该厂职工使用氟化钙灭火，但是没有奏效。在灭火期间工厂向消防队报火警，并采取了停电、停气及疏散措施。公安消防队赶到火场时，火势已凶猛肆虐，为了避免爆炸引起伤亡，救火人员退守百米以外，望火兴叹，以后又因灭火剂严重不足无法有效施救控制火势，直至大火自行熄灭为止。这场大火烧部分库房、原料、半成品等，损失</w:t>
      </w:r>
      <w:r w:rsidRPr="0059732D">
        <w:rPr>
          <w:rFonts w:hint="eastAsia"/>
          <w:bCs/>
          <w:sz w:val="28"/>
          <w:szCs w:val="28"/>
          <w:lang w:bidi="en-US"/>
        </w:rPr>
        <w:t>23</w:t>
      </w:r>
      <w:r w:rsidRPr="0059732D">
        <w:rPr>
          <w:rFonts w:hint="eastAsia"/>
          <w:bCs/>
          <w:sz w:val="28"/>
          <w:szCs w:val="28"/>
          <w:lang w:bidi="en-US"/>
        </w:rPr>
        <w:t>万余元。</w:t>
      </w:r>
    </w:p>
    <w:p w14:paraId="3B3FD646" w14:textId="77777777" w:rsidR="007465EC" w:rsidRPr="0059732D" w:rsidRDefault="007465EC" w:rsidP="007465EC">
      <w:pPr>
        <w:adjustRightInd w:val="0"/>
        <w:snapToGrid w:val="0"/>
        <w:spacing w:line="360" w:lineRule="auto"/>
        <w:ind w:firstLineChars="200" w:firstLine="560"/>
        <w:rPr>
          <w:bCs/>
          <w:sz w:val="28"/>
          <w:szCs w:val="28"/>
          <w:lang w:bidi="en-US"/>
        </w:rPr>
      </w:pPr>
      <w:r w:rsidRPr="0059732D">
        <w:rPr>
          <w:rFonts w:hint="eastAsia"/>
          <w:bCs/>
          <w:sz w:val="28"/>
          <w:szCs w:val="28"/>
          <w:lang w:bidi="en-US"/>
        </w:rPr>
        <w:t>二、事故分析</w:t>
      </w:r>
    </w:p>
    <w:p w14:paraId="44BBCF1B" w14:textId="5ED1D921" w:rsidR="007465EC" w:rsidRPr="0059732D" w:rsidRDefault="007465EC" w:rsidP="007465EC">
      <w:pPr>
        <w:adjustRightInd w:val="0"/>
        <w:snapToGrid w:val="0"/>
        <w:spacing w:line="360" w:lineRule="auto"/>
        <w:ind w:firstLineChars="200" w:firstLine="560"/>
        <w:rPr>
          <w:bCs/>
          <w:sz w:val="28"/>
          <w:szCs w:val="28"/>
          <w:lang w:bidi="en-US"/>
        </w:rPr>
      </w:pPr>
      <w:r w:rsidRPr="0059732D">
        <w:rPr>
          <w:rFonts w:hint="eastAsia"/>
          <w:bCs/>
          <w:sz w:val="28"/>
          <w:szCs w:val="28"/>
          <w:lang w:bidi="en-US"/>
        </w:rPr>
        <w:t>镁是银白色金属，有延展性，硬度中等。镁粉溶于酸，同时放出气。镁粉不溶于水，但能与水缓慢作用放出热和氢气，在潮湿空气中表面被氧化而变暗。能与氨激烈化合，也能与其他卤素、硫、磷、砷等化合。镁粉在空气中极易燃烧，燃烧时会发出强烈的白光和热。但它在干燥空气中较稳定。金属镁可由电解熔融的氯化镁或光卤石而制得。金属镁用途广泛，主要用于制造轻金属合金、球墨铸铁、脱硫剂和脱氢剂，也可用来制造焰火、闪光粉、盐等。</w:t>
      </w:r>
    </w:p>
    <w:p w14:paraId="485D0E7A" w14:textId="6F747C56" w:rsidR="007465EC" w:rsidRPr="0059732D" w:rsidRDefault="007465EC" w:rsidP="007465EC">
      <w:pPr>
        <w:adjustRightInd w:val="0"/>
        <w:snapToGrid w:val="0"/>
        <w:spacing w:line="360" w:lineRule="auto"/>
        <w:ind w:firstLineChars="200" w:firstLine="560"/>
        <w:rPr>
          <w:bCs/>
          <w:sz w:val="28"/>
          <w:szCs w:val="28"/>
          <w:lang w:bidi="en-US"/>
        </w:rPr>
      </w:pPr>
      <w:r w:rsidRPr="0059732D">
        <w:rPr>
          <w:rFonts w:hint="eastAsia"/>
          <w:bCs/>
          <w:sz w:val="28"/>
          <w:szCs w:val="28"/>
          <w:lang w:bidi="en-US"/>
        </w:rPr>
        <w:lastRenderedPageBreak/>
        <w:t>这起火灾事故后，经对事故现场调查分析，得出结论：造成金属镁自燃起火的原因，是由于该厂金属镁中的钾、钠未脱净引起自燃导致火灾。事后，该厂有关责任人受到行政和经济上的处分。</w:t>
      </w:r>
    </w:p>
    <w:p w14:paraId="35013B3B" w14:textId="77777777" w:rsidR="007465EC" w:rsidRPr="0059732D" w:rsidRDefault="007465EC" w:rsidP="007465EC">
      <w:pPr>
        <w:adjustRightInd w:val="0"/>
        <w:snapToGrid w:val="0"/>
        <w:spacing w:line="360" w:lineRule="auto"/>
        <w:ind w:firstLineChars="200" w:firstLine="560"/>
        <w:rPr>
          <w:bCs/>
          <w:sz w:val="28"/>
          <w:szCs w:val="28"/>
          <w:lang w:bidi="en-US"/>
        </w:rPr>
      </w:pPr>
      <w:r w:rsidRPr="0059732D">
        <w:rPr>
          <w:rFonts w:hint="eastAsia"/>
          <w:bCs/>
          <w:sz w:val="28"/>
          <w:szCs w:val="28"/>
          <w:lang w:bidi="en-US"/>
        </w:rPr>
        <w:t>三、防范措施</w:t>
      </w:r>
    </w:p>
    <w:p w14:paraId="0B4A2944" w14:textId="62D2E088" w:rsidR="007465EC" w:rsidRPr="0059732D" w:rsidRDefault="007465EC" w:rsidP="007465EC">
      <w:pPr>
        <w:adjustRightInd w:val="0"/>
        <w:snapToGrid w:val="0"/>
        <w:spacing w:line="360" w:lineRule="auto"/>
        <w:ind w:firstLineChars="200" w:firstLine="560"/>
        <w:rPr>
          <w:bCs/>
          <w:sz w:val="28"/>
          <w:szCs w:val="28"/>
          <w:lang w:bidi="en-US"/>
        </w:rPr>
      </w:pPr>
      <w:r w:rsidRPr="0059732D">
        <w:rPr>
          <w:rFonts w:hint="eastAsia"/>
          <w:bCs/>
          <w:sz w:val="28"/>
          <w:szCs w:val="28"/>
          <w:lang w:bidi="en-US"/>
        </w:rPr>
        <w:t>这起火灾，是由于金属镁中的钾、钠未脱净引起自燃而导致的火灾，实际上也是金属镁的质量问题引起的火灾。由于镁粉是化学危险品中的二级易燃固体，因此它的储运要特别注意。应将它储存于阴凉干燥的仓库内，相对湿度不宜超过</w:t>
      </w:r>
      <w:r w:rsidRPr="0059732D">
        <w:rPr>
          <w:rFonts w:hint="eastAsia"/>
          <w:bCs/>
          <w:sz w:val="28"/>
          <w:szCs w:val="28"/>
          <w:lang w:bidi="en-US"/>
        </w:rPr>
        <w:t>75%</w:t>
      </w:r>
      <w:r w:rsidRPr="0059732D">
        <w:rPr>
          <w:rFonts w:hint="eastAsia"/>
          <w:bCs/>
          <w:sz w:val="28"/>
          <w:szCs w:val="28"/>
          <w:lang w:bidi="en-US"/>
        </w:rPr>
        <w:t>，远离火种及热源。应与氧化剂、酸类分仓库存放，切勿混储混运搬运时轻装轻卸，保持包装密封。一定要注意与氯气等卤素隔绝。</w:t>
      </w:r>
    </w:p>
    <w:p w14:paraId="5E9D9594" w14:textId="371DDF95" w:rsidR="007465EC" w:rsidRPr="0059732D" w:rsidRDefault="007465EC" w:rsidP="007465EC">
      <w:pPr>
        <w:adjustRightInd w:val="0"/>
        <w:snapToGrid w:val="0"/>
        <w:spacing w:line="360" w:lineRule="auto"/>
        <w:ind w:firstLineChars="200" w:firstLine="560"/>
        <w:rPr>
          <w:bCs/>
          <w:sz w:val="28"/>
          <w:szCs w:val="28"/>
          <w:lang w:bidi="en-US"/>
        </w:rPr>
      </w:pPr>
      <w:r w:rsidRPr="0059732D">
        <w:rPr>
          <w:rFonts w:hint="eastAsia"/>
          <w:bCs/>
          <w:sz w:val="28"/>
          <w:szCs w:val="28"/>
          <w:lang w:bidi="en-US"/>
        </w:rPr>
        <w:t>在金属镁的生产加工及使用过程中，必须及时清除金属镁加工件的粉尘碎屑、毛刺等，因为粉尘、碎屑以及毛刺的表面积大，在空气中受热后易燃烧如果粉尘大量增加，将会聚集漂浮在空气中与空气形成爆炸性混合物，一旦遇到火源，就会发生猛烈的爆炸燃烧事故。一旦发现金属镁起火，应采用干燥粉状物</w:t>
      </w:r>
      <w:r w:rsidRPr="0059732D">
        <w:rPr>
          <w:rFonts w:hint="eastAsia"/>
          <w:bCs/>
          <w:sz w:val="28"/>
          <w:szCs w:val="28"/>
          <w:lang w:bidi="en-US"/>
        </w:rPr>
        <w:t>3</w:t>
      </w:r>
      <w:r w:rsidRPr="0059732D">
        <w:rPr>
          <w:rFonts w:hint="eastAsia"/>
          <w:bCs/>
          <w:sz w:val="28"/>
          <w:szCs w:val="28"/>
          <w:lang w:bidi="en-US"/>
        </w:rPr>
        <w:t>号溶剂或防火砂、石粉扑救，严禁用水及泡沫、二氧化碳扑灭火源。</w:t>
      </w:r>
    </w:p>
    <w:p w14:paraId="27B94F93" w14:textId="77777777" w:rsidR="00371AC6" w:rsidRPr="001B6610" w:rsidRDefault="00371AC6" w:rsidP="001B6610">
      <w:pPr>
        <w:pStyle w:val="1"/>
        <w:pageBreakBefore/>
        <w:adjustRightInd w:val="0"/>
        <w:snapToGrid w:val="0"/>
        <w:spacing w:beforeLines="100" w:before="240" w:afterLines="100" w:after="240" w:line="360" w:lineRule="auto"/>
        <w:jc w:val="center"/>
        <w:rPr>
          <w:rFonts w:eastAsia="黑体"/>
          <w:sz w:val="32"/>
          <w:szCs w:val="28"/>
        </w:rPr>
      </w:pPr>
      <w:bookmarkStart w:id="260" w:name="_Toc21142"/>
      <w:bookmarkStart w:id="261" w:name="_Toc4763"/>
      <w:bookmarkStart w:id="262" w:name="_Toc8053"/>
      <w:bookmarkStart w:id="263" w:name="_Toc205795895"/>
      <w:bookmarkStart w:id="264" w:name="_Toc153955335"/>
      <w:bookmarkStart w:id="265" w:name="_Toc152149813"/>
      <w:bookmarkStart w:id="266" w:name="_Toc150152834"/>
      <w:bookmarkStart w:id="267" w:name="_Toc150572219"/>
      <w:bookmarkStart w:id="268" w:name="_Toc1459"/>
      <w:bookmarkStart w:id="269" w:name="_Toc151780786"/>
      <w:bookmarkStart w:id="270" w:name="_Toc152554823"/>
      <w:bookmarkStart w:id="271" w:name="_Toc148864749"/>
      <w:bookmarkEnd w:id="231"/>
      <w:bookmarkEnd w:id="232"/>
      <w:bookmarkEnd w:id="255"/>
      <w:bookmarkEnd w:id="256"/>
      <w:bookmarkEnd w:id="257"/>
      <w:bookmarkEnd w:id="258"/>
      <w:bookmarkEnd w:id="259"/>
      <w:r w:rsidRPr="001B6610">
        <w:rPr>
          <w:rFonts w:eastAsia="黑体" w:hint="eastAsia"/>
          <w:sz w:val="32"/>
          <w:szCs w:val="28"/>
        </w:rPr>
        <w:lastRenderedPageBreak/>
        <w:t>6</w:t>
      </w:r>
      <w:r w:rsidRPr="001B6610">
        <w:rPr>
          <w:rFonts w:eastAsia="黑体" w:hint="eastAsia"/>
          <w:sz w:val="32"/>
          <w:szCs w:val="28"/>
        </w:rPr>
        <w:t>安全条件分析</w:t>
      </w:r>
      <w:bookmarkEnd w:id="260"/>
      <w:bookmarkEnd w:id="261"/>
      <w:bookmarkEnd w:id="262"/>
      <w:bookmarkEnd w:id="263"/>
    </w:p>
    <w:p w14:paraId="0B2E8975"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72" w:name="_Toc16371"/>
      <w:bookmarkStart w:id="273" w:name="_Toc16174"/>
      <w:bookmarkStart w:id="274" w:name="_Toc6365"/>
      <w:bookmarkStart w:id="275" w:name="_Toc205795896"/>
      <w:r w:rsidRPr="001461CE">
        <w:rPr>
          <w:rFonts w:ascii="Times New Roman" w:eastAsia="楷体_GB2312" w:hAnsi="Times New Roman" w:hint="eastAsia"/>
        </w:rPr>
        <w:t>6.1</w:t>
      </w:r>
      <w:r w:rsidRPr="001461CE">
        <w:rPr>
          <w:rFonts w:ascii="Times New Roman" w:eastAsia="楷体_GB2312" w:hAnsi="Times New Roman" w:hint="eastAsia"/>
        </w:rPr>
        <w:t>建设项目内在的危险、有害因素和建设项目可能发生的各类事故，对建设项目周边单位生产、经营活动或者居民生活的影响</w:t>
      </w:r>
      <w:bookmarkEnd w:id="272"/>
      <w:bookmarkEnd w:id="273"/>
      <w:bookmarkEnd w:id="274"/>
      <w:bookmarkEnd w:id="275"/>
    </w:p>
    <w:p w14:paraId="135BF2D2"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6.1.1</w:t>
      </w:r>
      <w:r w:rsidRPr="001B6610">
        <w:rPr>
          <w:rFonts w:eastAsia="黑体"/>
          <w:sz w:val="28"/>
          <w:szCs w:val="28"/>
        </w:rPr>
        <w:t>建设项目周边情况</w:t>
      </w:r>
    </w:p>
    <w:p w14:paraId="497F274C" w14:textId="77777777" w:rsidR="00371AC6" w:rsidRDefault="00371AC6">
      <w:pPr>
        <w:adjustRightInd w:val="0"/>
        <w:snapToGrid w:val="0"/>
        <w:spacing w:line="360" w:lineRule="auto"/>
        <w:ind w:firstLineChars="200" w:firstLine="560"/>
        <w:rPr>
          <w:sz w:val="28"/>
          <w:szCs w:val="28"/>
        </w:rPr>
      </w:pPr>
      <w:r w:rsidRPr="006E122E">
        <w:rPr>
          <w:rFonts w:hint="eastAsia"/>
          <w:bCs/>
          <w:sz w:val="28"/>
          <w:szCs w:val="28"/>
        </w:rPr>
        <w:t>百盛钛业新建项目位于辽宁省朝阳市柳城经济开发区朝阳县西营子乡仇家店村</w:t>
      </w:r>
      <w:r>
        <w:rPr>
          <w:rFonts w:hint="eastAsia"/>
          <w:bCs/>
          <w:sz w:val="28"/>
          <w:szCs w:val="28"/>
        </w:rPr>
        <w:t>（厂区现有空地内）</w:t>
      </w:r>
      <w:r w:rsidRPr="006E122E">
        <w:rPr>
          <w:rFonts w:hint="eastAsia"/>
          <w:bCs/>
          <w:sz w:val="28"/>
          <w:szCs w:val="28"/>
        </w:rPr>
        <w:t>。</w:t>
      </w:r>
      <w:r w:rsidRPr="006B6576">
        <w:rPr>
          <w:rFonts w:hint="eastAsia"/>
          <w:bCs/>
          <w:sz w:val="28"/>
          <w:szCs w:val="28"/>
        </w:rPr>
        <w:t>本项目东侧、北侧为空地，东南侧为华新燃气</w:t>
      </w:r>
      <w:r w:rsidRPr="006B6576">
        <w:rPr>
          <w:rFonts w:hint="eastAsia"/>
          <w:bCs/>
          <w:sz w:val="28"/>
          <w:szCs w:val="28"/>
        </w:rPr>
        <w:t>CNG</w:t>
      </w:r>
      <w:r w:rsidRPr="006B6576">
        <w:rPr>
          <w:rFonts w:hint="eastAsia"/>
          <w:bCs/>
          <w:sz w:val="28"/>
          <w:szCs w:val="28"/>
        </w:rPr>
        <w:t>加气站，南侧为规划路，隔路为空地，西侧为铁路</w:t>
      </w:r>
      <w:r>
        <w:rPr>
          <w:sz w:val="28"/>
          <w:szCs w:val="28"/>
        </w:rPr>
        <w:t>。</w:t>
      </w:r>
    </w:p>
    <w:p w14:paraId="2E13739D" w14:textId="77777777" w:rsidR="00371AC6" w:rsidRDefault="00371AC6">
      <w:pPr>
        <w:adjustRightInd w:val="0"/>
        <w:snapToGrid w:val="0"/>
        <w:spacing w:line="360" w:lineRule="auto"/>
        <w:ind w:firstLineChars="200" w:firstLine="560"/>
        <w:rPr>
          <w:sz w:val="28"/>
          <w:szCs w:val="28"/>
        </w:rPr>
      </w:pPr>
      <w:r>
        <w:rPr>
          <w:rFonts w:hint="eastAsia"/>
          <w:sz w:val="28"/>
          <w:szCs w:val="28"/>
        </w:rPr>
        <w:t>本项目</w:t>
      </w:r>
      <w:r>
        <w:rPr>
          <w:sz w:val="28"/>
          <w:szCs w:val="28"/>
        </w:rPr>
        <w:t>所在区域附近</w:t>
      </w:r>
      <w:r>
        <w:rPr>
          <w:rFonts w:hint="eastAsia"/>
          <w:sz w:val="28"/>
          <w:szCs w:val="28"/>
        </w:rPr>
        <w:t>348.6m</w:t>
      </w:r>
      <w:r>
        <w:rPr>
          <w:rFonts w:hint="eastAsia"/>
          <w:sz w:val="28"/>
          <w:szCs w:val="28"/>
        </w:rPr>
        <w:t>处有一铁路线路，其安全间距符合国家相关标准；</w:t>
      </w:r>
      <w:r>
        <w:rPr>
          <w:sz w:val="28"/>
          <w:szCs w:val="28"/>
        </w:rPr>
        <w:t>没有商业中心、居民区、公园等人口密集区域；没有学校、医院、影剧院、体育场（馆）等公共设施；供水水源、水厂及水源保护区；没有车站、码头（按照国家规定，经批准，专门从事危险化学品装卸作业的除外）、机场以及水路交通干线、地铁风亭及出入口；没有基本农田保护区、畜牧区、渔业水域和种子、种畜、水产苗种生产基地；没有河流、湖泊、风景名胜区和自然保护区及军事禁区、军事管理区；没有法律、行政法规规定予以保护的其他区域。</w:t>
      </w:r>
    </w:p>
    <w:p w14:paraId="3B47222E" w14:textId="77777777" w:rsidR="00371AC6" w:rsidRDefault="00371AC6">
      <w:pPr>
        <w:adjustRightInd w:val="0"/>
        <w:snapToGrid w:val="0"/>
        <w:spacing w:line="360" w:lineRule="auto"/>
        <w:ind w:firstLineChars="200" w:firstLine="560"/>
        <w:rPr>
          <w:sz w:val="28"/>
          <w:szCs w:val="28"/>
        </w:rPr>
      </w:pPr>
      <w:r>
        <w:rPr>
          <w:rFonts w:hint="eastAsia"/>
          <w:sz w:val="28"/>
          <w:szCs w:val="28"/>
        </w:rPr>
        <w:t>本项目</w:t>
      </w:r>
      <w:r>
        <w:rPr>
          <w:sz w:val="28"/>
          <w:szCs w:val="28"/>
        </w:rPr>
        <w:t>严格按照国家相关法律、法规及标准规范布置其建（构）筑物及设备（施），采用检查表对项目选址及总平面布置进行符合性检查分析后可知，其与周边的距离均符合《</w:t>
      </w:r>
      <w:r>
        <w:rPr>
          <w:rFonts w:hint="eastAsia"/>
          <w:sz w:val="28"/>
          <w:szCs w:val="28"/>
        </w:rPr>
        <w:t>石油化工企业设计防火标准（</w:t>
      </w:r>
      <w:r>
        <w:rPr>
          <w:rFonts w:hint="eastAsia"/>
          <w:sz w:val="28"/>
          <w:szCs w:val="28"/>
        </w:rPr>
        <w:t>2018</w:t>
      </w:r>
      <w:r>
        <w:rPr>
          <w:rFonts w:hint="eastAsia"/>
          <w:sz w:val="28"/>
          <w:szCs w:val="28"/>
        </w:rPr>
        <w:t>年版）</w:t>
      </w:r>
      <w:r>
        <w:rPr>
          <w:sz w:val="28"/>
          <w:szCs w:val="28"/>
        </w:rPr>
        <w:t>》</w:t>
      </w:r>
      <w:r>
        <w:rPr>
          <w:rFonts w:hint="eastAsia"/>
          <w:sz w:val="28"/>
          <w:szCs w:val="28"/>
        </w:rPr>
        <w:t>（</w:t>
      </w:r>
      <w:r>
        <w:rPr>
          <w:rFonts w:hint="eastAsia"/>
          <w:sz w:val="28"/>
          <w:szCs w:val="28"/>
        </w:rPr>
        <w:t>GB50160-2014</w:t>
      </w:r>
      <w:r>
        <w:rPr>
          <w:rFonts w:hint="eastAsia"/>
          <w:sz w:val="28"/>
          <w:szCs w:val="28"/>
        </w:rPr>
        <w:t>）</w:t>
      </w:r>
      <w:r>
        <w:rPr>
          <w:sz w:val="28"/>
          <w:szCs w:val="28"/>
        </w:rPr>
        <w:t>等相关标准规范的要求。</w:t>
      </w:r>
    </w:p>
    <w:p w14:paraId="32F717E0"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6.1.2</w:t>
      </w:r>
      <w:r w:rsidRPr="001B6610">
        <w:rPr>
          <w:rFonts w:eastAsia="黑体"/>
          <w:sz w:val="28"/>
          <w:szCs w:val="28"/>
        </w:rPr>
        <w:t>建设项目符合国家和当地政府产业政策与布局情况</w:t>
      </w:r>
    </w:p>
    <w:p w14:paraId="4C5BCC0F" w14:textId="77777777" w:rsidR="00371AC6" w:rsidRDefault="00371AC6">
      <w:pPr>
        <w:adjustRightInd w:val="0"/>
        <w:snapToGrid w:val="0"/>
        <w:spacing w:line="360" w:lineRule="auto"/>
        <w:ind w:firstLineChars="200" w:firstLine="560"/>
        <w:rPr>
          <w:sz w:val="28"/>
          <w:szCs w:val="28"/>
        </w:rPr>
      </w:pPr>
      <w:r>
        <w:rPr>
          <w:sz w:val="28"/>
          <w:szCs w:val="28"/>
        </w:rPr>
        <w:t>经查阅《产业结构调整指导目录（</w:t>
      </w:r>
      <w:r>
        <w:rPr>
          <w:rFonts w:hint="eastAsia"/>
          <w:sz w:val="28"/>
          <w:szCs w:val="28"/>
        </w:rPr>
        <w:t>2024</w:t>
      </w:r>
      <w:r>
        <w:rPr>
          <w:sz w:val="28"/>
          <w:szCs w:val="28"/>
        </w:rPr>
        <w:t>年本）》（国家发展和改革委员会令〔</w:t>
      </w:r>
      <w:r>
        <w:rPr>
          <w:sz w:val="28"/>
          <w:szCs w:val="28"/>
        </w:rPr>
        <w:t>20</w:t>
      </w:r>
      <w:r>
        <w:rPr>
          <w:rFonts w:hint="eastAsia"/>
          <w:sz w:val="28"/>
          <w:szCs w:val="28"/>
        </w:rPr>
        <w:t>23</w:t>
      </w:r>
      <w:r>
        <w:rPr>
          <w:sz w:val="28"/>
          <w:szCs w:val="28"/>
        </w:rPr>
        <w:t>〕第</w:t>
      </w:r>
      <w:r>
        <w:rPr>
          <w:rFonts w:hint="eastAsia"/>
          <w:sz w:val="28"/>
          <w:szCs w:val="28"/>
        </w:rPr>
        <w:t>7</w:t>
      </w:r>
      <w:r>
        <w:rPr>
          <w:sz w:val="28"/>
          <w:szCs w:val="28"/>
        </w:rPr>
        <w:t>号</w:t>
      </w:r>
      <w:r>
        <w:rPr>
          <w:rFonts w:hint="eastAsia"/>
          <w:sz w:val="28"/>
          <w:szCs w:val="28"/>
        </w:rPr>
        <w:t>）</w:t>
      </w:r>
      <w:r>
        <w:rPr>
          <w:sz w:val="28"/>
          <w:szCs w:val="28"/>
        </w:rPr>
        <w:t>，</w:t>
      </w:r>
      <w:r>
        <w:rPr>
          <w:rFonts w:hint="eastAsia"/>
          <w:sz w:val="28"/>
          <w:szCs w:val="28"/>
        </w:rPr>
        <w:t>本项目</w:t>
      </w:r>
      <w:r>
        <w:rPr>
          <w:sz w:val="28"/>
          <w:szCs w:val="28"/>
        </w:rPr>
        <w:t>不属于限制类和淘汰类工艺，项目选址符合国家和当地政府产业政策与布局。</w:t>
      </w:r>
    </w:p>
    <w:p w14:paraId="78B03390"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lastRenderedPageBreak/>
        <w:t>6.1.3</w:t>
      </w:r>
      <w:r w:rsidRPr="001B6610">
        <w:rPr>
          <w:rFonts w:eastAsia="黑体"/>
          <w:sz w:val="28"/>
          <w:szCs w:val="28"/>
        </w:rPr>
        <w:t>建设项目符合当地政府区域规划情况</w:t>
      </w:r>
    </w:p>
    <w:p w14:paraId="1AB70C88" w14:textId="77777777" w:rsidR="00371AC6" w:rsidRDefault="00371AC6">
      <w:pPr>
        <w:adjustRightInd w:val="0"/>
        <w:snapToGrid w:val="0"/>
        <w:spacing w:line="360" w:lineRule="auto"/>
        <w:ind w:firstLineChars="200" w:firstLine="536"/>
        <w:rPr>
          <w:sz w:val="28"/>
          <w:szCs w:val="28"/>
        </w:rPr>
      </w:pPr>
      <w:r>
        <w:rPr>
          <w:rFonts w:hint="eastAsia"/>
          <w:spacing w:val="-6"/>
          <w:sz w:val="28"/>
          <w:szCs w:val="28"/>
        </w:rPr>
        <w:t>本项目</w:t>
      </w:r>
      <w:r>
        <w:rPr>
          <w:sz w:val="28"/>
          <w:szCs w:val="28"/>
        </w:rPr>
        <w:t>选址符合政府区域规划。</w:t>
      </w:r>
    </w:p>
    <w:p w14:paraId="7B688290"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6.1.4</w:t>
      </w:r>
      <w:r w:rsidRPr="001B6610">
        <w:rPr>
          <w:rFonts w:eastAsia="黑体"/>
          <w:sz w:val="28"/>
          <w:szCs w:val="28"/>
        </w:rPr>
        <w:t>重大危险源满足周边环境距离情况</w:t>
      </w:r>
    </w:p>
    <w:p w14:paraId="7365C140" w14:textId="77777777" w:rsidR="00371AC6" w:rsidRDefault="00371AC6">
      <w:pPr>
        <w:adjustRightInd w:val="0"/>
        <w:snapToGrid w:val="0"/>
        <w:spacing w:line="360" w:lineRule="auto"/>
        <w:ind w:firstLineChars="200" w:firstLine="560"/>
        <w:rPr>
          <w:rFonts w:ascii="宋体" w:hAnsi="宋体" w:cs="宋体" w:hint="eastAsia"/>
          <w:sz w:val="28"/>
          <w:szCs w:val="28"/>
        </w:rPr>
      </w:pPr>
      <w:r>
        <w:rPr>
          <w:sz w:val="28"/>
          <w:szCs w:val="28"/>
        </w:rPr>
        <w:t>按照《危险化学品重大危险源辨识》（</w:t>
      </w:r>
      <w:r>
        <w:rPr>
          <w:sz w:val="28"/>
          <w:szCs w:val="28"/>
        </w:rPr>
        <w:t>GB18218-2018</w:t>
      </w:r>
      <w:r>
        <w:rPr>
          <w:sz w:val="28"/>
          <w:szCs w:val="28"/>
        </w:rPr>
        <w:t>）的规定</w:t>
      </w:r>
      <w:r>
        <w:rPr>
          <w:rFonts w:hint="eastAsia"/>
          <w:sz w:val="28"/>
          <w:szCs w:val="28"/>
        </w:rPr>
        <w:t>本项目</w:t>
      </w:r>
      <w:r>
        <w:rPr>
          <w:sz w:val="28"/>
          <w:szCs w:val="28"/>
        </w:rPr>
        <w:t>生产单元未构成危险化学品重大危险源。</w:t>
      </w:r>
      <w:r w:rsidRPr="006E122E">
        <w:rPr>
          <w:rFonts w:hint="eastAsia"/>
          <w:sz w:val="28"/>
          <w:szCs w:val="28"/>
        </w:rPr>
        <w:t>距新建项目</w:t>
      </w:r>
      <w:r w:rsidRPr="006E122E">
        <w:rPr>
          <w:rFonts w:hint="eastAsia"/>
          <w:sz w:val="28"/>
          <w:szCs w:val="28"/>
        </w:rPr>
        <w:t>348.6m</w:t>
      </w:r>
      <w:r>
        <w:rPr>
          <w:rFonts w:hint="eastAsia"/>
          <w:sz w:val="28"/>
          <w:szCs w:val="28"/>
        </w:rPr>
        <w:t>有一铁路线路，其</w:t>
      </w:r>
      <w:r w:rsidRPr="006E122E">
        <w:rPr>
          <w:rFonts w:hint="eastAsia"/>
          <w:sz w:val="28"/>
          <w:szCs w:val="28"/>
        </w:rPr>
        <w:t>安全防火间距与配套设施能达到国家标准</w:t>
      </w:r>
      <w:r>
        <w:rPr>
          <w:rFonts w:hint="eastAsia"/>
          <w:sz w:val="28"/>
          <w:szCs w:val="28"/>
        </w:rPr>
        <w:t>，无</w:t>
      </w:r>
      <w:r>
        <w:rPr>
          <w:sz w:val="28"/>
          <w:szCs w:val="28"/>
        </w:rPr>
        <w:t>《危险化学品安全管理条例》第</w:t>
      </w:r>
      <w:r>
        <w:rPr>
          <w:sz w:val="28"/>
          <w:szCs w:val="28"/>
        </w:rPr>
        <w:t>19</w:t>
      </w:r>
      <w:r>
        <w:rPr>
          <w:sz w:val="28"/>
          <w:szCs w:val="28"/>
        </w:rPr>
        <w:t>条规定的</w:t>
      </w:r>
      <w:r>
        <w:rPr>
          <w:rFonts w:hint="eastAsia"/>
          <w:sz w:val="28"/>
          <w:szCs w:val="28"/>
        </w:rPr>
        <w:t>如下其他场所、区域：</w:t>
      </w:r>
      <w:r>
        <w:rPr>
          <w:sz w:val="28"/>
          <w:szCs w:val="28"/>
        </w:rPr>
        <w:t>（</w:t>
      </w:r>
      <w:r>
        <w:rPr>
          <w:sz w:val="28"/>
          <w:szCs w:val="28"/>
        </w:rPr>
        <w:t>1</w:t>
      </w:r>
      <w:r>
        <w:rPr>
          <w:sz w:val="28"/>
          <w:szCs w:val="28"/>
        </w:rPr>
        <w:t>）居住区以及商业中心、公园等人员密集场所；（</w:t>
      </w:r>
      <w:r>
        <w:rPr>
          <w:sz w:val="28"/>
          <w:szCs w:val="28"/>
        </w:rPr>
        <w:t>2</w:t>
      </w:r>
      <w:r>
        <w:rPr>
          <w:sz w:val="28"/>
          <w:szCs w:val="28"/>
        </w:rPr>
        <w:t>）学校、医院、影剧院、体育场（馆）等公共设施；（</w:t>
      </w:r>
      <w:r>
        <w:rPr>
          <w:sz w:val="28"/>
          <w:szCs w:val="28"/>
        </w:rPr>
        <w:t>3</w:t>
      </w:r>
      <w:r>
        <w:rPr>
          <w:sz w:val="28"/>
          <w:szCs w:val="28"/>
        </w:rPr>
        <w:t>）饮用水源、水厂以及水源保护区；（</w:t>
      </w:r>
      <w:r>
        <w:rPr>
          <w:sz w:val="28"/>
          <w:szCs w:val="28"/>
        </w:rPr>
        <w:t>4</w:t>
      </w:r>
      <w:r>
        <w:rPr>
          <w:sz w:val="28"/>
          <w:szCs w:val="28"/>
        </w:rPr>
        <w:t>）车站、码头（依法经许可从事危险化学品装卸作业的除外）、机场以及通信干线、通信枢纽</w:t>
      </w:r>
      <w:r>
        <w:rPr>
          <w:rFonts w:hint="eastAsia"/>
          <w:sz w:val="28"/>
          <w:szCs w:val="28"/>
        </w:rPr>
        <w:t>、</w:t>
      </w:r>
      <w:r>
        <w:rPr>
          <w:sz w:val="28"/>
          <w:szCs w:val="28"/>
        </w:rPr>
        <w:t>道路交通干线、水路交通干线、地铁风亭以及地铁站出入口；（</w:t>
      </w:r>
      <w:r>
        <w:rPr>
          <w:sz w:val="28"/>
          <w:szCs w:val="28"/>
        </w:rPr>
        <w:t>5</w:t>
      </w:r>
      <w:r>
        <w:rPr>
          <w:sz w:val="28"/>
          <w:szCs w:val="28"/>
        </w:rPr>
        <w:t>）基本农田保护区、基本草原、畜禽遗传资源保护区、畜禽规模化养殖场（养殖小区）、渔业水域以及种子、种畜禽、水产苗种生产基地；（</w:t>
      </w:r>
      <w:r>
        <w:rPr>
          <w:sz w:val="28"/>
          <w:szCs w:val="28"/>
        </w:rPr>
        <w:t>6</w:t>
      </w:r>
      <w:r>
        <w:rPr>
          <w:sz w:val="28"/>
          <w:szCs w:val="28"/>
        </w:rPr>
        <w:t>）湖泊、风景名胜区、自然保护区；（</w:t>
      </w:r>
      <w:r>
        <w:rPr>
          <w:sz w:val="28"/>
          <w:szCs w:val="28"/>
        </w:rPr>
        <w:t>7</w:t>
      </w:r>
      <w:r>
        <w:rPr>
          <w:sz w:val="28"/>
          <w:szCs w:val="28"/>
        </w:rPr>
        <w:t>）军事禁区、军事管理区；（</w:t>
      </w:r>
      <w:r>
        <w:rPr>
          <w:sz w:val="28"/>
          <w:szCs w:val="28"/>
        </w:rPr>
        <w:t>8</w:t>
      </w:r>
      <w:r>
        <w:rPr>
          <w:sz w:val="28"/>
          <w:szCs w:val="28"/>
        </w:rPr>
        <w:t>）法律、行政法规规定的其他场所、设施、区域</w:t>
      </w:r>
      <w:r>
        <w:rPr>
          <w:rFonts w:ascii="宋体" w:hAnsi="宋体" w:cs="宋体" w:hint="eastAsia"/>
          <w:sz w:val="28"/>
          <w:szCs w:val="28"/>
        </w:rPr>
        <w:t>。</w:t>
      </w:r>
    </w:p>
    <w:p w14:paraId="21B3A6AB"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76" w:name="_Toc28764"/>
      <w:bookmarkStart w:id="277" w:name="_Toc19040"/>
      <w:bookmarkStart w:id="278" w:name="_Toc1352"/>
      <w:bookmarkStart w:id="279" w:name="_Toc205795897"/>
      <w:r w:rsidRPr="001461CE">
        <w:rPr>
          <w:rFonts w:ascii="Times New Roman" w:eastAsia="楷体_GB2312" w:hAnsi="Times New Roman" w:hint="eastAsia"/>
        </w:rPr>
        <w:t>6.2</w:t>
      </w:r>
      <w:r w:rsidRPr="001461CE">
        <w:rPr>
          <w:rFonts w:ascii="Times New Roman" w:eastAsia="楷体_GB2312" w:hAnsi="Times New Roman" w:hint="eastAsia"/>
        </w:rPr>
        <w:t>建设项目周边单位生产、经营活动或者居民生活对建设项目投入生产或者使用后的影响</w:t>
      </w:r>
      <w:bookmarkEnd w:id="276"/>
      <w:bookmarkEnd w:id="277"/>
      <w:bookmarkEnd w:id="278"/>
      <w:bookmarkEnd w:id="279"/>
    </w:p>
    <w:p w14:paraId="040DAFB0" w14:textId="77777777" w:rsidR="00371AC6" w:rsidRPr="002F07DA" w:rsidRDefault="00371AC6">
      <w:pPr>
        <w:adjustRightInd w:val="0"/>
        <w:snapToGrid w:val="0"/>
        <w:spacing w:line="360" w:lineRule="auto"/>
        <w:ind w:firstLineChars="200" w:firstLine="560"/>
        <w:rPr>
          <w:bCs/>
          <w:sz w:val="28"/>
          <w:szCs w:val="28"/>
        </w:rPr>
      </w:pPr>
      <w:r w:rsidRPr="002F07DA">
        <w:rPr>
          <w:rFonts w:hint="eastAsia"/>
          <w:bCs/>
          <w:sz w:val="28"/>
          <w:szCs w:val="28"/>
        </w:rPr>
        <w:t>百盛钛业新建项目位于辽宁省朝阳市柳城经济开发区朝阳县西营子乡仇家店村</w:t>
      </w:r>
      <w:r>
        <w:rPr>
          <w:rFonts w:hint="eastAsia"/>
          <w:bCs/>
          <w:sz w:val="28"/>
          <w:szCs w:val="28"/>
        </w:rPr>
        <w:t>（厂区现有空地内）</w:t>
      </w:r>
      <w:r w:rsidRPr="002F07DA">
        <w:rPr>
          <w:rFonts w:hint="eastAsia"/>
          <w:bCs/>
          <w:sz w:val="28"/>
          <w:szCs w:val="28"/>
        </w:rPr>
        <w:t>。</w:t>
      </w:r>
      <w:r w:rsidRPr="006B6576">
        <w:rPr>
          <w:rFonts w:hint="eastAsia"/>
          <w:bCs/>
          <w:sz w:val="28"/>
          <w:szCs w:val="28"/>
        </w:rPr>
        <w:t>本项目东侧、北侧为空地，东南侧为华新燃气</w:t>
      </w:r>
      <w:r w:rsidRPr="006B6576">
        <w:rPr>
          <w:rFonts w:hint="eastAsia"/>
          <w:bCs/>
          <w:sz w:val="28"/>
          <w:szCs w:val="28"/>
        </w:rPr>
        <w:t>CNG</w:t>
      </w:r>
      <w:r w:rsidRPr="006B6576">
        <w:rPr>
          <w:rFonts w:hint="eastAsia"/>
          <w:bCs/>
          <w:sz w:val="28"/>
          <w:szCs w:val="28"/>
        </w:rPr>
        <w:t>加气站，南侧为规划路，隔路为空地，西侧为铁路</w:t>
      </w:r>
      <w:r w:rsidRPr="002F07DA">
        <w:rPr>
          <w:rFonts w:hint="eastAsia"/>
          <w:bCs/>
          <w:sz w:val="28"/>
          <w:szCs w:val="28"/>
        </w:rPr>
        <w:t>。</w:t>
      </w:r>
    </w:p>
    <w:p w14:paraId="1C19A3F1" w14:textId="77777777" w:rsidR="00371AC6" w:rsidRPr="002F07DA" w:rsidRDefault="00371AC6">
      <w:pPr>
        <w:adjustRightInd w:val="0"/>
        <w:snapToGrid w:val="0"/>
        <w:spacing w:line="360" w:lineRule="auto"/>
        <w:ind w:firstLineChars="200" w:firstLine="560"/>
        <w:rPr>
          <w:rFonts w:cs="宋体"/>
          <w:sz w:val="28"/>
          <w:szCs w:val="28"/>
        </w:rPr>
      </w:pPr>
      <w:r w:rsidRPr="002F07DA">
        <w:rPr>
          <w:rFonts w:cs="宋体" w:hint="eastAsia"/>
          <w:sz w:val="28"/>
          <w:szCs w:val="28"/>
        </w:rPr>
        <w:t>华新燃气</w:t>
      </w:r>
      <w:r w:rsidRPr="002F07DA">
        <w:rPr>
          <w:rFonts w:cs="宋体" w:hint="eastAsia"/>
          <w:sz w:val="28"/>
          <w:szCs w:val="28"/>
        </w:rPr>
        <w:t>CNG</w:t>
      </w:r>
      <w:r w:rsidRPr="002F07DA">
        <w:rPr>
          <w:rFonts w:cs="宋体" w:hint="eastAsia"/>
          <w:sz w:val="28"/>
          <w:szCs w:val="28"/>
        </w:rPr>
        <w:t>加气站如果发生火灾爆炸事故，会对本公司造成一定的影响。但周边企业与</w:t>
      </w:r>
      <w:r>
        <w:rPr>
          <w:rFonts w:cs="宋体" w:hint="eastAsia"/>
          <w:sz w:val="28"/>
          <w:szCs w:val="28"/>
        </w:rPr>
        <w:t>本项目</w:t>
      </w:r>
      <w:r w:rsidRPr="002F07DA">
        <w:rPr>
          <w:rFonts w:cs="宋体" w:hint="eastAsia"/>
          <w:sz w:val="28"/>
          <w:szCs w:val="28"/>
        </w:rPr>
        <w:t>的安全距离符合</w:t>
      </w:r>
      <w:r w:rsidRPr="002F07DA">
        <w:rPr>
          <w:sz w:val="28"/>
          <w:szCs w:val="28"/>
        </w:rPr>
        <w:t>《</w:t>
      </w:r>
      <w:r w:rsidRPr="002F07DA">
        <w:rPr>
          <w:rFonts w:hint="eastAsia"/>
          <w:sz w:val="28"/>
          <w:szCs w:val="28"/>
        </w:rPr>
        <w:t>石油化工企业设计防火标准（</w:t>
      </w:r>
      <w:r w:rsidRPr="002F07DA">
        <w:rPr>
          <w:rFonts w:hint="eastAsia"/>
          <w:sz w:val="28"/>
          <w:szCs w:val="28"/>
        </w:rPr>
        <w:t>2018</w:t>
      </w:r>
      <w:r w:rsidRPr="002F07DA">
        <w:rPr>
          <w:rFonts w:hint="eastAsia"/>
          <w:sz w:val="28"/>
          <w:szCs w:val="28"/>
        </w:rPr>
        <w:t>年版）</w:t>
      </w:r>
      <w:r w:rsidRPr="002F07DA">
        <w:rPr>
          <w:sz w:val="28"/>
          <w:szCs w:val="28"/>
        </w:rPr>
        <w:t>》</w:t>
      </w:r>
      <w:r w:rsidRPr="002F07DA">
        <w:rPr>
          <w:rFonts w:hint="eastAsia"/>
          <w:sz w:val="28"/>
          <w:szCs w:val="28"/>
        </w:rPr>
        <w:t>（</w:t>
      </w:r>
      <w:r w:rsidRPr="002F07DA">
        <w:rPr>
          <w:rFonts w:hint="eastAsia"/>
          <w:sz w:val="28"/>
          <w:szCs w:val="28"/>
        </w:rPr>
        <w:t>GB50160-2014</w:t>
      </w:r>
      <w:r w:rsidRPr="002F07DA">
        <w:rPr>
          <w:rFonts w:hint="eastAsia"/>
          <w:sz w:val="28"/>
          <w:szCs w:val="28"/>
        </w:rPr>
        <w:t>）</w:t>
      </w:r>
      <w:r w:rsidRPr="002F07DA">
        <w:rPr>
          <w:rFonts w:cs="宋体" w:hint="eastAsia"/>
          <w:sz w:val="28"/>
          <w:szCs w:val="28"/>
        </w:rPr>
        <w:t>等相关标准规范的要求，影响可以接受。</w:t>
      </w:r>
    </w:p>
    <w:p w14:paraId="1EB32673"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80" w:name="_Toc25385"/>
      <w:bookmarkStart w:id="281" w:name="_Toc10419"/>
      <w:bookmarkStart w:id="282" w:name="_Toc8627"/>
      <w:bookmarkStart w:id="283" w:name="_Toc205795898"/>
      <w:r w:rsidRPr="001461CE">
        <w:rPr>
          <w:rFonts w:ascii="Times New Roman" w:eastAsia="楷体_GB2312" w:hAnsi="Times New Roman" w:hint="eastAsia"/>
        </w:rPr>
        <w:lastRenderedPageBreak/>
        <w:t>6.3</w:t>
      </w:r>
      <w:r w:rsidRPr="001461CE">
        <w:rPr>
          <w:rFonts w:ascii="Times New Roman" w:eastAsia="楷体_GB2312" w:hAnsi="Times New Roman" w:hint="eastAsia"/>
        </w:rPr>
        <w:t>建设项目所在地的自然条件对建设项目投入生产或者使用后的影响</w:t>
      </w:r>
      <w:bookmarkEnd w:id="280"/>
      <w:bookmarkEnd w:id="281"/>
      <w:bookmarkEnd w:id="282"/>
      <w:bookmarkEnd w:id="283"/>
    </w:p>
    <w:p w14:paraId="59D6D1B5"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6.3.1</w:t>
      </w:r>
      <w:r w:rsidRPr="001B6610">
        <w:rPr>
          <w:rFonts w:eastAsia="黑体"/>
          <w:sz w:val="28"/>
          <w:szCs w:val="28"/>
        </w:rPr>
        <w:t>自然条件</w:t>
      </w:r>
    </w:p>
    <w:p w14:paraId="2137F4FB" w14:textId="77777777" w:rsidR="00371AC6" w:rsidRDefault="00371AC6">
      <w:pPr>
        <w:pStyle w:val="22"/>
        <w:adjustRightInd w:val="0"/>
        <w:snapToGrid w:val="0"/>
        <w:spacing w:after="0" w:line="360" w:lineRule="auto"/>
        <w:ind w:leftChars="0" w:left="0" w:firstLineChars="200" w:firstLine="560"/>
        <w:rPr>
          <w:bCs/>
          <w:color w:val="FF0000"/>
          <w:sz w:val="28"/>
          <w:szCs w:val="28"/>
        </w:rPr>
      </w:pPr>
      <w:r>
        <w:rPr>
          <w:rFonts w:hint="eastAsia"/>
          <w:sz w:val="28"/>
          <w:szCs w:val="28"/>
        </w:rPr>
        <w:t>本项目地处</w:t>
      </w:r>
      <w:r>
        <w:rPr>
          <w:sz w:val="28"/>
          <w:szCs w:val="28"/>
        </w:rPr>
        <w:t>辽宁省</w:t>
      </w:r>
      <w:r>
        <w:rPr>
          <w:rFonts w:hint="eastAsia"/>
          <w:sz w:val="28"/>
          <w:szCs w:val="28"/>
        </w:rPr>
        <w:t>朝阳市朝阳县柳城经济开发区，现将有关情况介绍如下：</w:t>
      </w:r>
    </w:p>
    <w:p w14:paraId="7ABE0E0F"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w:t>
      </w:r>
      <w:r w:rsidRPr="002F07DA">
        <w:rPr>
          <w:rFonts w:hint="eastAsia"/>
          <w:sz w:val="28"/>
          <w:szCs w:val="28"/>
        </w:rPr>
        <w:t>1</w:t>
      </w:r>
      <w:r w:rsidRPr="002F07DA">
        <w:rPr>
          <w:rFonts w:hint="eastAsia"/>
          <w:sz w:val="28"/>
          <w:szCs w:val="28"/>
        </w:rPr>
        <w:t>）气候条件</w:t>
      </w:r>
    </w:p>
    <w:p w14:paraId="682E3D39" w14:textId="77777777"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朝阳县属北温带大陆性季风气候，气候温和，四季分明，雨热同季，日照充足，温差较大，降水偏少。</w:t>
      </w:r>
    </w:p>
    <w:p w14:paraId="50EFA393" w14:textId="6AF701BF"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年平均降水量</w:t>
      </w:r>
      <w:r>
        <w:rPr>
          <w:rFonts w:hint="eastAsia"/>
          <w:sz w:val="28"/>
          <w:szCs w:val="28"/>
        </w:rPr>
        <w:t xml:space="preserve">                    </w:t>
      </w:r>
      <w:r w:rsidRPr="002F07DA">
        <w:rPr>
          <w:rFonts w:hint="eastAsia"/>
          <w:sz w:val="28"/>
          <w:szCs w:val="28"/>
        </w:rPr>
        <w:t>4</w:t>
      </w:r>
      <w:r w:rsidR="008257C9">
        <w:rPr>
          <w:rFonts w:hint="eastAsia"/>
          <w:sz w:val="28"/>
          <w:szCs w:val="28"/>
        </w:rPr>
        <w:t>86.1</w:t>
      </w:r>
      <w:r w:rsidRPr="002F07DA">
        <w:rPr>
          <w:rFonts w:hint="eastAsia"/>
          <w:sz w:val="28"/>
          <w:szCs w:val="28"/>
        </w:rPr>
        <w:t>mm</w:t>
      </w:r>
    </w:p>
    <w:p w14:paraId="14631F83" w14:textId="77777777"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年平均气温</w:t>
      </w:r>
      <w:r>
        <w:rPr>
          <w:rFonts w:hint="eastAsia"/>
          <w:sz w:val="28"/>
          <w:szCs w:val="28"/>
        </w:rPr>
        <w:t xml:space="preserve">                      </w:t>
      </w:r>
      <w:r w:rsidRPr="002F07DA">
        <w:rPr>
          <w:rFonts w:hint="eastAsia"/>
          <w:sz w:val="28"/>
          <w:szCs w:val="28"/>
        </w:rPr>
        <w:t>8.4</w:t>
      </w:r>
      <w:r w:rsidRPr="002F07DA">
        <w:rPr>
          <w:rFonts w:hint="eastAsia"/>
          <w:sz w:val="28"/>
          <w:szCs w:val="28"/>
        </w:rPr>
        <w:t>℃</w:t>
      </w:r>
    </w:p>
    <w:p w14:paraId="39BCA7A7" w14:textId="77777777"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日照时数</w:t>
      </w:r>
      <w:r>
        <w:rPr>
          <w:rFonts w:hint="eastAsia"/>
          <w:sz w:val="28"/>
          <w:szCs w:val="28"/>
        </w:rPr>
        <w:t xml:space="preserve">                        </w:t>
      </w:r>
      <w:r w:rsidRPr="002F07DA">
        <w:rPr>
          <w:rFonts w:hint="eastAsia"/>
          <w:sz w:val="28"/>
          <w:szCs w:val="28"/>
        </w:rPr>
        <w:t>2861.7h</w:t>
      </w:r>
    </w:p>
    <w:p w14:paraId="15787AF3" w14:textId="77777777" w:rsidR="00371AC6" w:rsidRDefault="00371AC6" w:rsidP="002F07DA">
      <w:pPr>
        <w:adjustRightInd w:val="0"/>
        <w:snapToGrid w:val="0"/>
        <w:spacing w:line="360" w:lineRule="auto"/>
        <w:ind w:firstLineChars="200" w:firstLine="560"/>
        <w:rPr>
          <w:sz w:val="28"/>
          <w:szCs w:val="28"/>
        </w:rPr>
      </w:pPr>
      <w:r w:rsidRPr="002F07DA">
        <w:rPr>
          <w:rFonts w:hint="eastAsia"/>
          <w:sz w:val="28"/>
          <w:szCs w:val="28"/>
        </w:rPr>
        <w:t>太阳辐射平均总量</w:t>
      </w:r>
      <w:r>
        <w:rPr>
          <w:rFonts w:hint="eastAsia"/>
          <w:sz w:val="28"/>
          <w:szCs w:val="28"/>
        </w:rPr>
        <w:t xml:space="preserve">                </w:t>
      </w:r>
      <w:r w:rsidRPr="002F07DA">
        <w:rPr>
          <w:rFonts w:hint="eastAsia"/>
          <w:sz w:val="28"/>
          <w:szCs w:val="28"/>
        </w:rPr>
        <w:t>5870kJ/</w:t>
      </w:r>
      <w:r w:rsidRPr="002F07DA">
        <w:rPr>
          <w:rFonts w:hint="eastAsia"/>
          <w:sz w:val="28"/>
          <w:szCs w:val="28"/>
        </w:rPr>
        <w:t>㎡</w:t>
      </w:r>
    </w:p>
    <w:p w14:paraId="4A11887B"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年平均无霜期</w:t>
      </w:r>
      <w:r>
        <w:rPr>
          <w:rFonts w:hint="eastAsia"/>
          <w:sz w:val="28"/>
          <w:szCs w:val="28"/>
        </w:rPr>
        <w:t xml:space="preserve">                    </w:t>
      </w:r>
      <w:r w:rsidRPr="002F07DA">
        <w:rPr>
          <w:rFonts w:hint="eastAsia"/>
          <w:sz w:val="28"/>
          <w:szCs w:val="28"/>
        </w:rPr>
        <w:t>149d</w:t>
      </w:r>
    </w:p>
    <w:p w14:paraId="1DADA61C"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常年主导风向</w:t>
      </w:r>
      <w:r>
        <w:rPr>
          <w:rFonts w:hint="eastAsia"/>
          <w:sz w:val="28"/>
          <w:szCs w:val="28"/>
        </w:rPr>
        <w:t xml:space="preserve">                    </w:t>
      </w:r>
      <w:r w:rsidRPr="002F07DA">
        <w:rPr>
          <w:rFonts w:hint="eastAsia"/>
          <w:sz w:val="28"/>
          <w:szCs w:val="28"/>
        </w:rPr>
        <w:t>南、西北</w:t>
      </w:r>
    </w:p>
    <w:p w14:paraId="29CA4854"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冬季主导风向</w:t>
      </w:r>
      <w:r>
        <w:rPr>
          <w:rFonts w:hint="eastAsia"/>
          <w:sz w:val="28"/>
          <w:szCs w:val="28"/>
        </w:rPr>
        <w:t xml:space="preserve">                    </w:t>
      </w:r>
      <w:r w:rsidRPr="002F07DA">
        <w:rPr>
          <w:rFonts w:hint="eastAsia"/>
          <w:sz w:val="28"/>
          <w:szCs w:val="28"/>
        </w:rPr>
        <w:t>西北</w:t>
      </w:r>
    </w:p>
    <w:p w14:paraId="50459548"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夏季主导风向</w:t>
      </w:r>
      <w:r>
        <w:rPr>
          <w:rFonts w:hint="eastAsia"/>
          <w:sz w:val="28"/>
          <w:szCs w:val="28"/>
        </w:rPr>
        <w:t xml:space="preserve">                    </w:t>
      </w:r>
      <w:r w:rsidRPr="002F07DA">
        <w:rPr>
          <w:rFonts w:hint="eastAsia"/>
          <w:sz w:val="28"/>
          <w:szCs w:val="28"/>
        </w:rPr>
        <w:t>南</w:t>
      </w:r>
    </w:p>
    <w:p w14:paraId="187CD209"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夏季极端最高气温</w:t>
      </w:r>
      <w:r>
        <w:rPr>
          <w:rFonts w:hint="eastAsia"/>
          <w:sz w:val="28"/>
          <w:szCs w:val="28"/>
        </w:rPr>
        <w:t xml:space="preserve">                </w:t>
      </w:r>
      <w:r w:rsidRPr="002F07DA">
        <w:rPr>
          <w:rFonts w:hint="eastAsia"/>
          <w:sz w:val="28"/>
          <w:szCs w:val="28"/>
        </w:rPr>
        <w:t>40.6</w:t>
      </w:r>
      <w:r w:rsidRPr="002F07DA">
        <w:rPr>
          <w:rFonts w:hint="eastAsia"/>
          <w:sz w:val="28"/>
          <w:szCs w:val="28"/>
        </w:rPr>
        <w:t>℃</w:t>
      </w:r>
    </w:p>
    <w:p w14:paraId="079265CF"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冬季极端最低气温</w:t>
      </w:r>
      <w:r>
        <w:rPr>
          <w:rFonts w:hint="eastAsia"/>
          <w:sz w:val="28"/>
          <w:szCs w:val="28"/>
        </w:rPr>
        <w:t xml:space="preserve">                </w:t>
      </w:r>
      <w:r w:rsidRPr="002F07DA">
        <w:rPr>
          <w:rFonts w:hint="eastAsia"/>
          <w:sz w:val="28"/>
          <w:szCs w:val="28"/>
        </w:rPr>
        <w:t>-31.1</w:t>
      </w:r>
      <w:r w:rsidRPr="002F07DA">
        <w:rPr>
          <w:rFonts w:hint="eastAsia"/>
          <w:sz w:val="28"/>
          <w:szCs w:val="28"/>
        </w:rPr>
        <w:t>℃</w:t>
      </w:r>
    </w:p>
    <w:p w14:paraId="16587511"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一昼夜最大降雨量</w:t>
      </w:r>
      <w:r>
        <w:rPr>
          <w:rFonts w:hint="eastAsia"/>
          <w:sz w:val="28"/>
          <w:szCs w:val="28"/>
        </w:rPr>
        <w:t xml:space="preserve">                </w:t>
      </w:r>
      <w:r w:rsidRPr="002F07DA">
        <w:rPr>
          <w:rFonts w:hint="eastAsia"/>
          <w:sz w:val="28"/>
          <w:szCs w:val="28"/>
        </w:rPr>
        <w:t>232.1mm</w:t>
      </w:r>
    </w:p>
    <w:p w14:paraId="5A8FCFDC"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全年平均相对湿度</w:t>
      </w:r>
      <w:r>
        <w:rPr>
          <w:rFonts w:hint="eastAsia"/>
          <w:sz w:val="28"/>
          <w:szCs w:val="28"/>
        </w:rPr>
        <w:t xml:space="preserve">                </w:t>
      </w:r>
      <w:r w:rsidRPr="002F07DA">
        <w:rPr>
          <w:rFonts w:hint="eastAsia"/>
          <w:sz w:val="28"/>
          <w:szCs w:val="28"/>
        </w:rPr>
        <w:t>52</w:t>
      </w:r>
      <w:r w:rsidRPr="002F07DA">
        <w:rPr>
          <w:rFonts w:hint="eastAsia"/>
          <w:sz w:val="28"/>
          <w:szCs w:val="28"/>
        </w:rPr>
        <w:t>％</w:t>
      </w:r>
    </w:p>
    <w:p w14:paraId="5A261E16"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最大冻结深度</w:t>
      </w:r>
      <w:r>
        <w:rPr>
          <w:rFonts w:hint="eastAsia"/>
          <w:sz w:val="28"/>
          <w:szCs w:val="28"/>
        </w:rPr>
        <w:t xml:space="preserve">                    </w:t>
      </w:r>
      <w:r w:rsidRPr="002F07DA">
        <w:rPr>
          <w:rFonts w:hint="eastAsia"/>
          <w:sz w:val="28"/>
          <w:szCs w:val="28"/>
        </w:rPr>
        <w:t>1.22m</w:t>
      </w:r>
    </w:p>
    <w:p w14:paraId="035D12CE"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w:t>
      </w:r>
      <w:r w:rsidRPr="002F07DA">
        <w:rPr>
          <w:rFonts w:hint="eastAsia"/>
          <w:sz w:val="28"/>
          <w:szCs w:val="28"/>
        </w:rPr>
        <w:t>2</w:t>
      </w:r>
      <w:r w:rsidRPr="002F07DA">
        <w:rPr>
          <w:rFonts w:hint="eastAsia"/>
          <w:sz w:val="28"/>
          <w:szCs w:val="28"/>
        </w:rPr>
        <w:t>）水文</w:t>
      </w:r>
    </w:p>
    <w:p w14:paraId="24A71007"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根据地貌、地层岩性条件，本地区地下水有两种类型，分别为第四孔隙潜水和基岩裂隙水。孔隙潜水，位于山前洪积扇甲、下部岩性层；受风化作用影响，岩石表层破碎，风化岩厚度在</w:t>
      </w:r>
      <w:r w:rsidRPr="002F07DA">
        <w:rPr>
          <w:rFonts w:hint="eastAsia"/>
          <w:sz w:val="28"/>
          <w:szCs w:val="28"/>
        </w:rPr>
        <w:t>3</w:t>
      </w:r>
      <w:r w:rsidRPr="002F07DA">
        <w:rPr>
          <w:rFonts w:hint="eastAsia"/>
          <w:sz w:val="28"/>
          <w:szCs w:val="28"/>
        </w:rPr>
        <w:t>～</w:t>
      </w:r>
      <w:r w:rsidRPr="002F07DA">
        <w:rPr>
          <w:rFonts w:hint="eastAsia"/>
          <w:sz w:val="28"/>
          <w:szCs w:val="28"/>
        </w:rPr>
        <w:t>5m</w:t>
      </w:r>
      <w:r w:rsidRPr="002F07DA">
        <w:rPr>
          <w:rFonts w:hint="eastAsia"/>
          <w:sz w:val="28"/>
          <w:szCs w:val="28"/>
        </w:rPr>
        <w:t>，岩石层中含有风化及岩层裂</w:t>
      </w:r>
      <w:r w:rsidRPr="002F07DA">
        <w:rPr>
          <w:rFonts w:hint="eastAsia"/>
          <w:sz w:val="28"/>
          <w:szCs w:val="28"/>
        </w:rPr>
        <w:lastRenderedPageBreak/>
        <w:t>隙水，但水量较小。</w:t>
      </w:r>
    </w:p>
    <w:p w14:paraId="381E8FF2"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w:t>
      </w:r>
      <w:r w:rsidRPr="002F07DA">
        <w:rPr>
          <w:rFonts w:hint="eastAsia"/>
          <w:sz w:val="28"/>
          <w:szCs w:val="28"/>
        </w:rPr>
        <w:t>3</w:t>
      </w:r>
      <w:r w:rsidRPr="002F07DA">
        <w:rPr>
          <w:rFonts w:hint="eastAsia"/>
          <w:sz w:val="28"/>
          <w:szCs w:val="28"/>
        </w:rPr>
        <w:t>）地质</w:t>
      </w:r>
    </w:p>
    <w:p w14:paraId="0785019F" w14:textId="77777777" w:rsidR="00371AC6" w:rsidRPr="002F07DA" w:rsidRDefault="00371AC6" w:rsidP="002F07DA">
      <w:pPr>
        <w:adjustRightInd w:val="0"/>
        <w:snapToGrid w:val="0"/>
        <w:spacing w:line="360" w:lineRule="auto"/>
        <w:ind w:firstLineChars="200" w:firstLine="560"/>
        <w:rPr>
          <w:sz w:val="28"/>
          <w:szCs w:val="28"/>
        </w:rPr>
      </w:pPr>
      <w:r w:rsidRPr="002F07DA">
        <w:rPr>
          <w:rFonts w:hint="eastAsia"/>
          <w:sz w:val="28"/>
          <w:szCs w:val="28"/>
        </w:rPr>
        <w:t>朝阳县版图大致呈菱形，南北较长，东西略窄。地貌属于冀北辽西侵蚀低山丘陵地区，地势由西北向东南倾斜。全县地形特点属于“七山二水一分田”。平均海拔</w:t>
      </w:r>
      <w:r w:rsidRPr="002F07DA">
        <w:rPr>
          <w:rFonts w:hint="eastAsia"/>
          <w:sz w:val="28"/>
          <w:szCs w:val="28"/>
        </w:rPr>
        <w:t>300m</w:t>
      </w:r>
      <w:r w:rsidRPr="002F07DA">
        <w:rPr>
          <w:rFonts w:hint="eastAsia"/>
          <w:sz w:val="28"/>
          <w:szCs w:val="28"/>
        </w:rPr>
        <w:t>，境内丘峦起伏，山脉纵贯，河流冲积形成既有连绵起伏的中低山，又有沟壑低横的丘陵和沿河缓平的冲积平原，地形较为复杂。根据地形地貌和水系特点，全县可分为两大区，东南部为小凌河流域，西北部为大凌河流域。</w:t>
      </w:r>
    </w:p>
    <w:p w14:paraId="149BE7E9" w14:textId="77777777" w:rsidR="00371AC6" w:rsidRDefault="00371AC6" w:rsidP="002F07DA">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4</w:t>
      </w:r>
      <w:r>
        <w:rPr>
          <w:rFonts w:hint="eastAsia"/>
          <w:sz w:val="28"/>
          <w:szCs w:val="28"/>
        </w:rPr>
        <w:t>）地震烈度</w:t>
      </w:r>
    </w:p>
    <w:p w14:paraId="3C1CA37F" w14:textId="77777777" w:rsidR="00371AC6" w:rsidRDefault="00371AC6" w:rsidP="002F07DA">
      <w:pPr>
        <w:adjustRightInd w:val="0"/>
        <w:snapToGrid w:val="0"/>
        <w:spacing w:line="360" w:lineRule="auto"/>
        <w:ind w:firstLineChars="200" w:firstLine="560"/>
        <w:rPr>
          <w:spacing w:val="6"/>
          <w:sz w:val="28"/>
          <w:szCs w:val="28"/>
        </w:rPr>
      </w:pPr>
      <w:r w:rsidRPr="008D3FF3">
        <w:rPr>
          <w:rFonts w:hint="eastAsia"/>
          <w:sz w:val="28"/>
          <w:szCs w:val="28"/>
        </w:rPr>
        <w:t>根据《中国地震动参数区划图》和《建筑抗震设计标准（</w:t>
      </w:r>
      <w:r w:rsidRPr="008D3FF3">
        <w:rPr>
          <w:rFonts w:hint="eastAsia"/>
          <w:sz w:val="28"/>
          <w:szCs w:val="28"/>
        </w:rPr>
        <w:t>2024</w:t>
      </w:r>
      <w:r w:rsidRPr="008D3FF3">
        <w:rPr>
          <w:rFonts w:hint="eastAsia"/>
          <w:sz w:val="28"/>
          <w:szCs w:val="28"/>
        </w:rPr>
        <w:t>年版）》（</w:t>
      </w:r>
      <w:r w:rsidRPr="008D3FF3">
        <w:rPr>
          <w:rFonts w:hint="eastAsia"/>
          <w:sz w:val="28"/>
          <w:szCs w:val="28"/>
        </w:rPr>
        <w:t>GB/T 50011-2010</w:t>
      </w:r>
      <w:r w:rsidRPr="008D3FF3">
        <w:rPr>
          <w:rFonts w:hint="eastAsia"/>
          <w:sz w:val="28"/>
          <w:szCs w:val="28"/>
        </w:rPr>
        <w:t>）规定，</w:t>
      </w:r>
      <w:r w:rsidRPr="002F07DA">
        <w:rPr>
          <w:rFonts w:hint="eastAsia"/>
          <w:sz w:val="28"/>
          <w:szCs w:val="28"/>
        </w:rPr>
        <w:t>该企业所在区域的抗震设防烈度为</w:t>
      </w:r>
      <w:r w:rsidRPr="002F07DA">
        <w:rPr>
          <w:rFonts w:hint="eastAsia"/>
          <w:sz w:val="28"/>
          <w:szCs w:val="28"/>
        </w:rPr>
        <w:t>7</w:t>
      </w:r>
      <w:r w:rsidRPr="002F07DA">
        <w:rPr>
          <w:rFonts w:hint="eastAsia"/>
          <w:sz w:val="28"/>
          <w:szCs w:val="28"/>
        </w:rPr>
        <w:t>度，设计基本地震加速值为</w:t>
      </w:r>
      <w:r w:rsidRPr="002F07DA">
        <w:rPr>
          <w:rFonts w:hint="eastAsia"/>
          <w:sz w:val="28"/>
          <w:szCs w:val="28"/>
        </w:rPr>
        <w:t>0.10g</w:t>
      </w:r>
      <w:r w:rsidRPr="002F07DA">
        <w:rPr>
          <w:rFonts w:hint="eastAsia"/>
          <w:sz w:val="28"/>
          <w:szCs w:val="28"/>
        </w:rPr>
        <w:t>，处于设计地震分组第一组</w:t>
      </w:r>
      <w:r>
        <w:rPr>
          <w:spacing w:val="6"/>
          <w:sz w:val="28"/>
          <w:szCs w:val="28"/>
        </w:rPr>
        <w:t>。</w:t>
      </w:r>
    </w:p>
    <w:p w14:paraId="31B90E69" w14:textId="77777777" w:rsidR="00371AC6" w:rsidRPr="001B6610" w:rsidRDefault="00371AC6" w:rsidP="001B6610">
      <w:pPr>
        <w:pStyle w:val="3"/>
        <w:adjustRightInd w:val="0"/>
        <w:snapToGrid w:val="0"/>
        <w:spacing w:beforeLines="50" w:before="120" w:afterLines="50" w:after="120" w:line="360" w:lineRule="auto"/>
        <w:ind w:firstLineChars="200" w:firstLine="562"/>
        <w:rPr>
          <w:rFonts w:eastAsia="黑体"/>
          <w:sz w:val="28"/>
          <w:szCs w:val="28"/>
        </w:rPr>
      </w:pPr>
      <w:r w:rsidRPr="00E36F96">
        <w:rPr>
          <w:rFonts w:eastAsia="黑体" w:hint="eastAsia"/>
          <w:sz w:val="28"/>
          <w:szCs w:val="28"/>
        </w:rPr>
        <w:t>6.3.2</w:t>
      </w:r>
      <w:r w:rsidRPr="00E36F96">
        <w:rPr>
          <w:rFonts w:eastAsia="黑体" w:hint="eastAsia"/>
          <w:sz w:val="28"/>
          <w:szCs w:val="28"/>
        </w:rPr>
        <w:t>建设项目所在地自然条件对该项目的影响分析</w:t>
      </w:r>
    </w:p>
    <w:p w14:paraId="236AB2BB" w14:textId="77777777" w:rsidR="00371AC6" w:rsidRDefault="00371AC6">
      <w:pPr>
        <w:adjustRightInd w:val="0"/>
        <w:snapToGrid w:val="0"/>
        <w:spacing w:line="360" w:lineRule="auto"/>
        <w:ind w:firstLineChars="200" w:firstLine="560"/>
        <w:rPr>
          <w:sz w:val="28"/>
          <w:szCs w:val="28"/>
        </w:rPr>
      </w:pPr>
      <w:r>
        <w:rPr>
          <w:sz w:val="28"/>
          <w:szCs w:val="28"/>
        </w:rPr>
        <w:t>根据</w:t>
      </w:r>
      <w:r>
        <w:rPr>
          <w:rFonts w:hint="eastAsia"/>
          <w:sz w:val="28"/>
          <w:szCs w:val="28"/>
        </w:rPr>
        <w:t>本</w:t>
      </w:r>
      <w:r>
        <w:rPr>
          <w:sz w:val="28"/>
          <w:szCs w:val="28"/>
        </w:rPr>
        <w:t>项目所在地自然、地质条件资料，从</w:t>
      </w:r>
      <w:r>
        <w:rPr>
          <w:rFonts w:hint="eastAsia"/>
          <w:sz w:val="28"/>
          <w:szCs w:val="28"/>
        </w:rPr>
        <w:t>本项目</w:t>
      </w:r>
      <w:r>
        <w:rPr>
          <w:sz w:val="28"/>
          <w:szCs w:val="28"/>
        </w:rPr>
        <w:t>的生产特点和所涉及物料的危险特性，乃至事故危害及影响等因素综合考虑，必须对夏季高温时使用、生产危险物质的安全性以及寒冷季节保温的有效性予以充分的考虑，对诸如汛期、雷雨天气和地震等自然灾害极有可能造成设备设施漂浮、移位，管线断裂，阀门损坏，物料外溢，火灾、爆炸及环境污染等更大的危害予以充分重视。地震和雷电灾害后果较为严重，其对项目的影响分析如下：</w:t>
      </w:r>
    </w:p>
    <w:p w14:paraId="4F576894" w14:textId="77777777" w:rsidR="00371AC6" w:rsidRDefault="00371AC6">
      <w:pPr>
        <w:adjustRightInd w:val="0"/>
        <w:snapToGrid w:val="0"/>
        <w:spacing w:line="360" w:lineRule="auto"/>
        <w:ind w:firstLineChars="200" w:firstLine="560"/>
        <w:rPr>
          <w:sz w:val="28"/>
          <w:szCs w:val="28"/>
          <w:lang w:bidi="en-US"/>
        </w:rPr>
      </w:pPr>
      <w:r>
        <w:rPr>
          <w:sz w:val="28"/>
          <w:szCs w:val="28"/>
          <w:lang w:bidi="en-US"/>
        </w:rPr>
        <w:t>（</w:t>
      </w:r>
      <w:r>
        <w:rPr>
          <w:sz w:val="28"/>
          <w:szCs w:val="28"/>
          <w:lang w:bidi="en-US"/>
        </w:rPr>
        <w:t>1</w:t>
      </w:r>
      <w:r>
        <w:rPr>
          <w:sz w:val="28"/>
          <w:szCs w:val="28"/>
          <w:lang w:bidi="en-US"/>
        </w:rPr>
        <w:t>）地震</w:t>
      </w:r>
    </w:p>
    <w:p w14:paraId="6753DBE4" w14:textId="77777777" w:rsidR="00371AC6" w:rsidRDefault="00371AC6">
      <w:pPr>
        <w:adjustRightInd w:val="0"/>
        <w:snapToGrid w:val="0"/>
        <w:spacing w:line="360" w:lineRule="auto"/>
        <w:ind w:firstLineChars="200" w:firstLine="560"/>
        <w:rPr>
          <w:sz w:val="28"/>
          <w:szCs w:val="28"/>
        </w:rPr>
      </w:pPr>
      <w:r>
        <w:rPr>
          <w:sz w:val="28"/>
          <w:szCs w:val="28"/>
        </w:rPr>
        <w:t>地震灾害的特点是突发性强；破坏性大；社会影响大；防御难度大。</w:t>
      </w:r>
    </w:p>
    <w:p w14:paraId="1727A9C6" w14:textId="77777777" w:rsidR="00371AC6" w:rsidRDefault="00371AC6">
      <w:pPr>
        <w:adjustRightInd w:val="0"/>
        <w:snapToGrid w:val="0"/>
        <w:spacing w:line="360" w:lineRule="auto"/>
        <w:ind w:firstLineChars="200" w:firstLine="560"/>
        <w:rPr>
          <w:sz w:val="28"/>
          <w:szCs w:val="28"/>
        </w:rPr>
      </w:pPr>
      <w:r>
        <w:rPr>
          <w:sz w:val="28"/>
          <w:szCs w:val="28"/>
        </w:rPr>
        <w:t>地震灾害分直接灾害和次生灾害。</w:t>
      </w:r>
    </w:p>
    <w:p w14:paraId="67A8D2A4" w14:textId="77777777" w:rsidR="00371AC6" w:rsidRDefault="00371AC6">
      <w:pPr>
        <w:adjustRightInd w:val="0"/>
        <w:snapToGrid w:val="0"/>
        <w:spacing w:line="360" w:lineRule="auto"/>
        <w:ind w:firstLineChars="200" w:firstLine="560"/>
        <w:rPr>
          <w:sz w:val="28"/>
          <w:szCs w:val="28"/>
        </w:rPr>
      </w:pPr>
      <w:r>
        <w:rPr>
          <w:sz w:val="28"/>
          <w:szCs w:val="28"/>
        </w:rPr>
        <w:t>直接灾害对</w:t>
      </w:r>
      <w:r>
        <w:rPr>
          <w:rFonts w:hint="eastAsia"/>
          <w:sz w:val="28"/>
          <w:szCs w:val="28"/>
        </w:rPr>
        <w:t>本项目</w:t>
      </w:r>
      <w:r>
        <w:rPr>
          <w:sz w:val="28"/>
          <w:szCs w:val="28"/>
        </w:rPr>
        <w:t>造成的灾害是地震波引起的强烈震动、地震断层的错动和地面变形等所造成的灾害，主要表现为断裂、隆起、平移或凹陷等形式。这些现象对</w:t>
      </w:r>
      <w:r>
        <w:rPr>
          <w:rFonts w:hint="eastAsia"/>
          <w:sz w:val="28"/>
          <w:szCs w:val="28"/>
        </w:rPr>
        <w:t>本项目</w:t>
      </w:r>
      <w:r>
        <w:rPr>
          <w:sz w:val="28"/>
          <w:szCs w:val="28"/>
        </w:rPr>
        <w:t>的建筑物、地面造成破坏，对相关设施如交通、通讯、供水、排水、供电等造成破坏。</w:t>
      </w:r>
    </w:p>
    <w:p w14:paraId="52A5C2E1" w14:textId="77777777" w:rsidR="00371AC6" w:rsidRDefault="00371AC6">
      <w:pPr>
        <w:adjustRightInd w:val="0"/>
        <w:snapToGrid w:val="0"/>
        <w:spacing w:line="360" w:lineRule="auto"/>
        <w:ind w:firstLineChars="200" w:firstLine="560"/>
        <w:rPr>
          <w:sz w:val="28"/>
          <w:szCs w:val="28"/>
        </w:rPr>
      </w:pPr>
      <w:r>
        <w:rPr>
          <w:sz w:val="28"/>
          <w:szCs w:val="28"/>
        </w:rPr>
        <w:lastRenderedPageBreak/>
        <w:t>次生灾害是由于地震时酿成的管线破裂，危险物料泄漏，以致酿成重大火灾爆炸、中毒事故，造成人员伤亡，公路等交通中断</w:t>
      </w:r>
      <w:r>
        <w:rPr>
          <w:rFonts w:hint="eastAsia"/>
          <w:sz w:val="28"/>
          <w:szCs w:val="28"/>
        </w:rPr>
        <w:t>，</w:t>
      </w:r>
      <w:r>
        <w:rPr>
          <w:sz w:val="28"/>
          <w:szCs w:val="28"/>
        </w:rPr>
        <w:t>影响生产经营和日常生活。</w:t>
      </w:r>
    </w:p>
    <w:p w14:paraId="3C3221C2" w14:textId="77777777" w:rsidR="00371AC6" w:rsidRDefault="00371AC6">
      <w:pPr>
        <w:adjustRightInd w:val="0"/>
        <w:snapToGrid w:val="0"/>
        <w:spacing w:line="360" w:lineRule="auto"/>
        <w:ind w:firstLineChars="200" w:firstLine="560"/>
        <w:rPr>
          <w:sz w:val="28"/>
          <w:szCs w:val="28"/>
          <w:lang w:bidi="en-US"/>
        </w:rPr>
      </w:pPr>
      <w:r>
        <w:rPr>
          <w:sz w:val="28"/>
          <w:szCs w:val="28"/>
          <w:lang w:bidi="en-US"/>
        </w:rPr>
        <w:t>（</w:t>
      </w:r>
      <w:r>
        <w:rPr>
          <w:sz w:val="28"/>
          <w:szCs w:val="28"/>
          <w:lang w:bidi="en-US"/>
        </w:rPr>
        <w:t>2</w:t>
      </w:r>
      <w:r>
        <w:rPr>
          <w:sz w:val="28"/>
          <w:szCs w:val="28"/>
          <w:lang w:bidi="en-US"/>
        </w:rPr>
        <w:t>）地质、水文的影响</w:t>
      </w:r>
    </w:p>
    <w:p w14:paraId="6A45D828" w14:textId="77777777" w:rsidR="00371AC6" w:rsidRDefault="00371AC6">
      <w:pPr>
        <w:adjustRightInd w:val="0"/>
        <w:snapToGrid w:val="0"/>
        <w:spacing w:line="360" w:lineRule="auto"/>
        <w:ind w:firstLineChars="200" w:firstLine="560"/>
        <w:rPr>
          <w:sz w:val="28"/>
          <w:szCs w:val="28"/>
        </w:rPr>
      </w:pPr>
      <w:r>
        <w:rPr>
          <w:sz w:val="28"/>
          <w:szCs w:val="28"/>
        </w:rPr>
        <w:t>厂址位于不受洪水或内涝威胁的地带，该地区不属泥石流、易塌陷等地质不良地段，地质、水文条件对生产影响较小。</w:t>
      </w:r>
    </w:p>
    <w:p w14:paraId="148257B7" w14:textId="77777777" w:rsidR="00371AC6" w:rsidRDefault="00371AC6">
      <w:pPr>
        <w:adjustRightInd w:val="0"/>
        <w:snapToGrid w:val="0"/>
        <w:spacing w:line="360" w:lineRule="auto"/>
        <w:ind w:firstLineChars="200" w:firstLine="560"/>
        <w:rPr>
          <w:sz w:val="28"/>
          <w:szCs w:val="28"/>
          <w:lang w:bidi="en-US"/>
        </w:rPr>
      </w:pPr>
      <w:r>
        <w:rPr>
          <w:sz w:val="28"/>
          <w:szCs w:val="28"/>
          <w:lang w:bidi="en-US"/>
        </w:rPr>
        <w:t>（</w:t>
      </w:r>
      <w:r>
        <w:rPr>
          <w:sz w:val="28"/>
          <w:szCs w:val="28"/>
          <w:lang w:bidi="en-US"/>
        </w:rPr>
        <w:t>3</w:t>
      </w:r>
      <w:r>
        <w:rPr>
          <w:sz w:val="28"/>
          <w:szCs w:val="28"/>
          <w:lang w:bidi="en-US"/>
        </w:rPr>
        <w:t>）气象条件对生产影响</w:t>
      </w:r>
    </w:p>
    <w:p w14:paraId="676BD182" w14:textId="77777777" w:rsidR="00371AC6" w:rsidRDefault="00371AC6">
      <w:pPr>
        <w:adjustRightInd w:val="0"/>
        <w:snapToGrid w:val="0"/>
        <w:spacing w:line="360" w:lineRule="auto"/>
        <w:ind w:firstLineChars="200" w:firstLine="560"/>
        <w:rPr>
          <w:sz w:val="28"/>
          <w:szCs w:val="28"/>
        </w:rPr>
      </w:pPr>
      <w:r>
        <w:rPr>
          <w:sz w:val="28"/>
          <w:szCs w:val="28"/>
        </w:rPr>
        <w:t>雷电是自然界中的声、光、电现象，它给人类生活和生产活动带来很大的影响。如果防雷设置不当，可能发生雷电灾害。</w:t>
      </w:r>
    </w:p>
    <w:p w14:paraId="2E5153C0" w14:textId="77777777" w:rsidR="00371AC6" w:rsidRDefault="00371AC6">
      <w:pPr>
        <w:adjustRightInd w:val="0"/>
        <w:snapToGrid w:val="0"/>
        <w:spacing w:line="360" w:lineRule="auto"/>
        <w:ind w:firstLineChars="200" w:firstLine="560"/>
        <w:rPr>
          <w:sz w:val="28"/>
          <w:szCs w:val="28"/>
        </w:rPr>
      </w:pPr>
      <w:r>
        <w:rPr>
          <w:sz w:val="28"/>
          <w:szCs w:val="28"/>
        </w:rPr>
        <w:t>由于雷电具有电流很大、电压很高、冲击性很强的特点，一旦被雷电击中，不但可能损坏有关设备和设施，造成大规模停电，而且还会导致火灾和爆炸，造成人员伤亡事故。</w:t>
      </w:r>
    </w:p>
    <w:p w14:paraId="0106B955" w14:textId="77777777" w:rsidR="00371AC6" w:rsidRPr="004A173F" w:rsidRDefault="00371AC6" w:rsidP="004A173F">
      <w:pPr>
        <w:adjustRightInd w:val="0"/>
        <w:snapToGrid w:val="0"/>
        <w:spacing w:line="360" w:lineRule="auto"/>
        <w:ind w:firstLineChars="200" w:firstLine="560"/>
        <w:rPr>
          <w:rFonts w:ascii="宋体" w:hAnsi="宋体" w:hint="eastAsia"/>
          <w:sz w:val="28"/>
          <w:szCs w:val="28"/>
        </w:rPr>
      </w:pPr>
      <w:r>
        <w:rPr>
          <w:sz w:val="28"/>
          <w:szCs w:val="28"/>
        </w:rPr>
        <w:t>小结：从以上分析可知</w:t>
      </w:r>
      <w:r>
        <w:rPr>
          <w:rFonts w:hint="eastAsia"/>
          <w:sz w:val="28"/>
          <w:szCs w:val="28"/>
        </w:rPr>
        <w:t>，本项目</w:t>
      </w:r>
      <w:r>
        <w:rPr>
          <w:sz w:val="28"/>
          <w:szCs w:val="28"/>
        </w:rPr>
        <w:t>所在地自然条件会对生产活动、生产设施产生一定影响。当采取有效的对策、精心操作、加强管理等措施，这些不利影响是可以接受的。但应对雷、雨天气和地震等自然灾害采取切实有效的安全防范措施，以将其危害和可能造成的损失降到最低程度，将直接灾害及次生灾害降低到最小程</w:t>
      </w:r>
      <w:r>
        <w:rPr>
          <w:rFonts w:ascii="宋体" w:hAnsi="宋体" w:cs="宋体" w:hint="eastAsia"/>
          <w:sz w:val="28"/>
          <w:szCs w:val="28"/>
        </w:rPr>
        <w:t>度。</w:t>
      </w:r>
    </w:p>
    <w:p w14:paraId="7A00976A" w14:textId="77777777" w:rsidR="00371AC6" w:rsidRDefault="00371AC6" w:rsidP="001B6610">
      <w:pPr>
        <w:pStyle w:val="1"/>
        <w:pageBreakBefore/>
        <w:adjustRightInd w:val="0"/>
        <w:snapToGrid w:val="0"/>
        <w:spacing w:beforeLines="100" w:before="240" w:afterLines="100" w:after="240" w:line="360" w:lineRule="auto"/>
        <w:jc w:val="center"/>
        <w:rPr>
          <w:rFonts w:eastAsia="黑体"/>
          <w:sz w:val="32"/>
          <w:szCs w:val="32"/>
        </w:rPr>
      </w:pPr>
      <w:bookmarkStart w:id="284" w:name="_Toc4506"/>
      <w:bookmarkStart w:id="285" w:name="_Toc13807"/>
      <w:bookmarkStart w:id="286" w:name="_Toc2333"/>
      <w:bookmarkStart w:id="287" w:name="_Toc205795899"/>
      <w:r w:rsidRPr="001B6610">
        <w:rPr>
          <w:rFonts w:eastAsia="黑体" w:hint="eastAsia"/>
          <w:sz w:val="32"/>
          <w:szCs w:val="28"/>
        </w:rPr>
        <w:lastRenderedPageBreak/>
        <w:t>7</w:t>
      </w:r>
      <w:bookmarkEnd w:id="264"/>
      <w:bookmarkEnd w:id="265"/>
      <w:bookmarkEnd w:id="266"/>
      <w:bookmarkEnd w:id="267"/>
      <w:bookmarkEnd w:id="268"/>
      <w:bookmarkEnd w:id="269"/>
      <w:bookmarkEnd w:id="270"/>
      <w:bookmarkEnd w:id="271"/>
      <w:r w:rsidRPr="001B6610">
        <w:rPr>
          <w:rFonts w:eastAsia="黑体" w:hint="eastAsia"/>
          <w:sz w:val="32"/>
          <w:szCs w:val="28"/>
        </w:rPr>
        <w:t>主要技术、工艺或者方式和装置、设备、设施及其安全可靠性</w:t>
      </w:r>
      <w:bookmarkEnd w:id="284"/>
      <w:bookmarkEnd w:id="285"/>
      <w:bookmarkEnd w:id="286"/>
      <w:bookmarkEnd w:id="287"/>
    </w:p>
    <w:p w14:paraId="03BDBDCA"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88" w:name="_Toc356396723"/>
      <w:bookmarkStart w:id="289" w:name="_Toc361307484"/>
      <w:bookmarkStart w:id="290" w:name="_Toc25535"/>
      <w:bookmarkStart w:id="291" w:name="_Toc24016"/>
      <w:bookmarkStart w:id="292" w:name="_Toc30958"/>
      <w:bookmarkStart w:id="293" w:name="_Toc14290"/>
      <w:bookmarkStart w:id="294" w:name="_Toc205795900"/>
      <w:r w:rsidRPr="001461CE">
        <w:rPr>
          <w:rFonts w:ascii="Times New Roman" w:eastAsia="楷体_GB2312" w:hAnsi="Times New Roman" w:hint="eastAsia"/>
        </w:rPr>
        <w:t>7.</w:t>
      </w:r>
      <w:bookmarkEnd w:id="288"/>
      <w:bookmarkEnd w:id="289"/>
      <w:bookmarkEnd w:id="290"/>
      <w:r w:rsidRPr="001461CE">
        <w:rPr>
          <w:rFonts w:ascii="Times New Roman" w:eastAsia="楷体_GB2312" w:hAnsi="Times New Roman" w:hint="eastAsia"/>
        </w:rPr>
        <w:t>1</w:t>
      </w:r>
      <w:r w:rsidRPr="001461CE">
        <w:rPr>
          <w:rFonts w:ascii="Times New Roman" w:eastAsia="楷体_GB2312" w:hAnsi="Times New Roman" w:hint="eastAsia"/>
        </w:rPr>
        <w:t>主要技术、工艺和装置、设备、设施的安全可靠性</w:t>
      </w:r>
      <w:bookmarkEnd w:id="291"/>
      <w:bookmarkEnd w:id="292"/>
      <w:bookmarkEnd w:id="293"/>
      <w:bookmarkEnd w:id="294"/>
    </w:p>
    <w:p w14:paraId="2126AC33" w14:textId="77777777" w:rsidR="00371AC6" w:rsidRDefault="00371AC6" w:rsidP="007F6B4F">
      <w:pPr>
        <w:adjustRightInd w:val="0"/>
        <w:snapToGrid w:val="0"/>
        <w:spacing w:line="360" w:lineRule="auto"/>
        <w:ind w:firstLineChars="200" w:firstLine="560"/>
        <w:rPr>
          <w:kern w:val="0"/>
          <w:sz w:val="28"/>
          <w:szCs w:val="28"/>
        </w:rPr>
      </w:pPr>
      <w:r>
        <w:rPr>
          <w:rFonts w:hint="eastAsia"/>
          <w:kern w:val="0"/>
          <w:sz w:val="28"/>
          <w:szCs w:val="28"/>
        </w:rPr>
        <w:t>本项目新建一间锆还蒸车间（锆产量</w:t>
      </w:r>
      <w:r>
        <w:rPr>
          <w:kern w:val="0"/>
          <w:sz w:val="28"/>
          <w:szCs w:val="28"/>
        </w:rPr>
        <w:t>为</w:t>
      </w:r>
      <w:r>
        <w:rPr>
          <w:rFonts w:hint="eastAsia"/>
          <w:kern w:val="0"/>
          <w:sz w:val="28"/>
          <w:szCs w:val="28"/>
        </w:rPr>
        <w:t>2000t/a</w:t>
      </w:r>
      <w:r>
        <w:rPr>
          <w:rFonts w:hint="eastAsia"/>
          <w:kern w:val="0"/>
          <w:sz w:val="28"/>
          <w:szCs w:val="28"/>
        </w:rPr>
        <w:t>），采用熔盐提纯法提纯粗四氯化锆后得到精四氯化锆，并使用金属热还原法在氩气保护下进行还原、蒸馏生产海绵锆。制锆工艺广泛使用，工艺成熟可靠</w:t>
      </w:r>
      <w:r>
        <w:rPr>
          <w:kern w:val="0"/>
          <w:sz w:val="28"/>
          <w:szCs w:val="28"/>
        </w:rPr>
        <w:t>。</w:t>
      </w:r>
    </w:p>
    <w:p w14:paraId="63A8F4BF" w14:textId="77777777" w:rsidR="00371AC6" w:rsidRDefault="00371AC6" w:rsidP="007F6B4F">
      <w:pPr>
        <w:pStyle w:val="aa"/>
        <w:adjustRightInd w:val="0"/>
        <w:snapToGrid w:val="0"/>
        <w:spacing w:after="0" w:line="360" w:lineRule="auto"/>
        <w:ind w:firstLineChars="200" w:firstLine="560"/>
        <w:rPr>
          <w:rFonts w:eastAsia="宋体"/>
          <w:sz w:val="28"/>
          <w:szCs w:val="28"/>
        </w:rPr>
      </w:pPr>
      <w:r>
        <w:rPr>
          <w:rFonts w:eastAsia="宋体" w:hint="eastAsia"/>
          <w:sz w:val="28"/>
          <w:szCs w:val="28"/>
        </w:rPr>
        <w:t>本项目</w:t>
      </w:r>
      <w:r>
        <w:rPr>
          <w:rFonts w:eastAsia="宋体"/>
          <w:sz w:val="28"/>
          <w:szCs w:val="28"/>
        </w:rPr>
        <w:t>主要生产设备</w:t>
      </w:r>
      <w:r>
        <w:rPr>
          <w:rFonts w:eastAsia="宋体" w:hint="eastAsia"/>
          <w:sz w:val="28"/>
          <w:szCs w:val="28"/>
        </w:rPr>
        <w:t>，</w:t>
      </w:r>
      <w:r>
        <w:rPr>
          <w:rFonts w:eastAsia="宋体"/>
          <w:sz w:val="28"/>
          <w:szCs w:val="28"/>
        </w:rPr>
        <w:t>从有设计、制造资质的单位采购符合标准要求的设备</w:t>
      </w:r>
      <w:r>
        <w:rPr>
          <w:rFonts w:eastAsia="宋体" w:hint="eastAsia"/>
          <w:sz w:val="28"/>
          <w:szCs w:val="28"/>
        </w:rPr>
        <w:t>，</w:t>
      </w:r>
      <w:r>
        <w:rPr>
          <w:rFonts w:eastAsia="宋体"/>
          <w:sz w:val="28"/>
          <w:szCs w:val="28"/>
        </w:rPr>
        <w:t>设备的容量、数量按工艺要求配置。压力容器用材的选用考虑容器的使用条件（操作温度、操作压力、设计温度、设计压力、介质特性）和操作特点、材料的焊接性能和冷热加工性能、容器的制造工艺及经济合理性。</w:t>
      </w:r>
    </w:p>
    <w:p w14:paraId="63C22385" w14:textId="77777777" w:rsidR="00371AC6" w:rsidRPr="00E77239" w:rsidRDefault="00371AC6" w:rsidP="007F6B4F">
      <w:pPr>
        <w:pStyle w:val="aa"/>
        <w:adjustRightInd w:val="0"/>
        <w:snapToGrid w:val="0"/>
        <w:spacing w:after="0" w:line="360" w:lineRule="auto"/>
        <w:ind w:firstLineChars="200" w:firstLine="560"/>
        <w:rPr>
          <w:rFonts w:eastAsia="宋体"/>
          <w:sz w:val="28"/>
          <w:szCs w:val="28"/>
        </w:rPr>
      </w:pPr>
      <w:r w:rsidRPr="00E77239">
        <w:rPr>
          <w:rFonts w:eastAsia="宋体"/>
          <w:sz w:val="28"/>
          <w:szCs w:val="28"/>
        </w:rPr>
        <w:t>小结：</w:t>
      </w:r>
      <w:r w:rsidRPr="00E77239">
        <w:rPr>
          <w:rFonts w:eastAsia="宋体" w:hint="eastAsia"/>
          <w:sz w:val="28"/>
          <w:szCs w:val="28"/>
        </w:rPr>
        <w:t>本项目</w:t>
      </w:r>
      <w:r w:rsidRPr="00E77239">
        <w:rPr>
          <w:rFonts w:eastAsia="宋体"/>
          <w:sz w:val="28"/>
          <w:szCs w:val="28"/>
        </w:rPr>
        <w:t>拟采用的工艺、技术及设备、设施成熟可靠；符合国家产业政策，未采用和使用国家明令淘汰、禁止使用的工艺、设备。</w:t>
      </w:r>
    </w:p>
    <w:p w14:paraId="29D980E1"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95" w:name="_Toc27660"/>
      <w:bookmarkStart w:id="296" w:name="_Toc5483"/>
      <w:bookmarkStart w:id="297" w:name="_Toc24290"/>
      <w:bookmarkStart w:id="298" w:name="_Toc205795901"/>
      <w:r w:rsidRPr="001461CE">
        <w:rPr>
          <w:rFonts w:ascii="Times New Roman" w:eastAsia="楷体_GB2312" w:hAnsi="Times New Roman" w:hint="eastAsia"/>
        </w:rPr>
        <w:t>7.2</w:t>
      </w:r>
      <w:r w:rsidRPr="001461CE">
        <w:rPr>
          <w:rFonts w:ascii="Times New Roman" w:eastAsia="楷体_GB2312" w:hAnsi="Times New Roman" w:hint="eastAsia"/>
        </w:rPr>
        <w:t>主要装置、设施与危险化学品生产储存过程匹配情况分析</w:t>
      </w:r>
      <w:bookmarkEnd w:id="295"/>
      <w:bookmarkEnd w:id="296"/>
      <w:bookmarkEnd w:id="297"/>
      <w:bookmarkEnd w:id="298"/>
    </w:p>
    <w:p w14:paraId="1832103B" w14:textId="1553DA56" w:rsidR="00371AC6" w:rsidRDefault="00371AC6">
      <w:pPr>
        <w:adjustRightInd w:val="0"/>
        <w:snapToGrid w:val="0"/>
        <w:spacing w:line="560" w:lineRule="exact"/>
        <w:ind w:firstLineChars="200" w:firstLine="560"/>
        <w:rPr>
          <w:sz w:val="28"/>
          <w:szCs w:val="28"/>
        </w:rPr>
      </w:pPr>
      <w:r w:rsidRPr="00883B7F">
        <w:rPr>
          <w:rFonts w:hint="eastAsia"/>
          <w:sz w:val="28"/>
          <w:szCs w:val="28"/>
        </w:rPr>
        <w:t>本项目</w:t>
      </w:r>
      <w:r w:rsidR="003212E3" w:rsidRPr="003212E3">
        <w:rPr>
          <w:rFonts w:hint="eastAsia"/>
          <w:sz w:val="28"/>
          <w:szCs w:val="28"/>
        </w:rPr>
        <w:t>锆还蒸车间生产海绵锆所需原料为四氯化锆，由原有四氯化锆车间产出装桶，通过轨道运送至锆还蒸车间；镁锭为外购，暂存于厂区原有原料库，由轨道运输至车间；</w:t>
      </w:r>
      <w:r w:rsidR="003212E3" w:rsidRPr="0059732D">
        <w:rPr>
          <w:rFonts w:hint="eastAsia"/>
          <w:sz w:val="28"/>
          <w:szCs w:val="28"/>
        </w:rPr>
        <w:t>氩气由新建液氩储罐经汽化器汽化之后，经管线输送至车间，所生产的海绵锆坨经</w:t>
      </w:r>
      <w:r w:rsidR="00E227B4" w:rsidRPr="0059732D">
        <w:rPr>
          <w:rFonts w:hint="eastAsia"/>
          <w:sz w:val="28"/>
          <w:szCs w:val="28"/>
        </w:rPr>
        <w:t>海绵</w:t>
      </w:r>
      <w:r w:rsidR="003212E3" w:rsidRPr="0059732D">
        <w:rPr>
          <w:rFonts w:hint="eastAsia"/>
          <w:sz w:val="28"/>
          <w:szCs w:val="28"/>
        </w:rPr>
        <w:t>锆破碎车间破碎后，储存于φ</w:t>
      </w:r>
      <w:r w:rsidR="003212E3" w:rsidRPr="0059732D">
        <w:rPr>
          <w:rFonts w:hint="eastAsia"/>
          <w:sz w:val="28"/>
          <w:szCs w:val="28"/>
        </w:rPr>
        <w:t>420mm</w:t>
      </w:r>
      <w:r w:rsidR="003212E3" w:rsidRPr="0059732D">
        <w:rPr>
          <w:rFonts w:hint="eastAsia"/>
          <w:sz w:val="28"/>
          <w:szCs w:val="28"/>
        </w:rPr>
        <w:t>×</w:t>
      </w:r>
      <w:r w:rsidR="003212E3" w:rsidRPr="0059732D">
        <w:rPr>
          <w:rFonts w:hint="eastAsia"/>
          <w:sz w:val="28"/>
          <w:szCs w:val="28"/>
        </w:rPr>
        <w:t>480mm</w:t>
      </w:r>
      <w:r w:rsidR="003212E3" w:rsidRPr="0059732D">
        <w:rPr>
          <w:rFonts w:hint="eastAsia"/>
          <w:sz w:val="28"/>
          <w:szCs w:val="28"/>
        </w:rPr>
        <w:t>白钢储料罐</w:t>
      </w:r>
      <w:r w:rsidRPr="00883B7F">
        <w:rPr>
          <w:rFonts w:hint="eastAsia"/>
          <w:sz w:val="28"/>
          <w:szCs w:val="28"/>
        </w:rPr>
        <w:t>，放至锆成品库房内。</w:t>
      </w:r>
    </w:p>
    <w:p w14:paraId="53A56EC4" w14:textId="77777777" w:rsidR="00371AC6" w:rsidRDefault="00371AC6">
      <w:pPr>
        <w:adjustRightInd w:val="0"/>
        <w:snapToGrid w:val="0"/>
        <w:spacing w:line="560" w:lineRule="exact"/>
        <w:ind w:firstLineChars="200" w:firstLine="560"/>
        <w:rPr>
          <w:rFonts w:ascii="宋体" w:hAnsi="宋体" w:cs="宋体" w:hint="eastAsia"/>
          <w:sz w:val="28"/>
          <w:szCs w:val="28"/>
        </w:rPr>
      </w:pPr>
      <w:r w:rsidRPr="00D30B07">
        <w:rPr>
          <w:bCs/>
          <w:sz w:val="28"/>
          <w:szCs w:val="28"/>
        </w:rPr>
        <w:t>小结：</w:t>
      </w:r>
      <w:r>
        <w:rPr>
          <w:sz w:val="28"/>
          <w:szCs w:val="28"/>
        </w:rPr>
        <w:t>通过上述分析可知，如在设计、施工过程中充分落实可研提出的方案，则</w:t>
      </w:r>
      <w:r>
        <w:rPr>
          <w:rFonts w:hint="eastAsia"/>
          <w:sz w:val="28"/>
          <w:szCs w:val="28"/>
        </w:rPr>
        <w:t>本项目</w:t>
      </w:r>
      <w:r>
        <w:rPr>
          <w:sz w:val="28"/>
          <w:szCs w:val="28"/>
        </w:rPr>
        <w:t>的主要设备设施可与危险化学品生产、储存过程相匹配</w:t>
      </w:r>
      <w:r>
        <w:rPr>
          <w:rFonts w:ascii="宋体" w:hAnsi="宋体" w:cs="宋体" w:hint="eastAsia"/>
          <w:sz w:val="28"/>
          <w:szCs w:val="28"/>
        </w:rPr>
        <w:t>。</w:t>
      </w:r>
    </w:p>
    <w:p w14:paraId="0C972C0C" w14:textId="77777777" w:rsidR="00371AC6" w:rsidRPr="001461CE" w:rsidRDefault="00371AC6"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299" w:name="_Toc2361"/>
      <w:bookmarkStart w:id="300" w:name="_Toc192"/>
      <w:bookmarkStart w:id="301" w:name="_Toc31544"/>
      <w:bookmarkStart w:id="302" w:name="_Toc205795902"/>
      <w:r w:rsidRPr="001461CE">
        <w:rPr>
          <w:rFonts w:ascii="Times New Roman" w:eastAsia="楷体_GB2312" w:hAnsi="Times New Roman" w:hint="eastAsia"/>
        </w:rPr>
        <w:t>7.3</w:t>
      </w:r>
      <w:r w:rsidRPr="001461CE">
        <w:rPr>
          <w:rFonts w:ascii="Times New Roman" w:eastAsia="楷体_GB2312" w:hAnsi="Times New Roman" w:hint="eastAsia"/>
        </w:rPr>
        <w:t>配套和辅助工程满足安全生产情况分析</w:t>
      </w:r>
      <w:bookmarkEnd w:id="299"/>
      <w:bookmarkEnd w:id="300"/>
      <w:bookmarkEnd w:id="301"/>
      <w:bookmarkEnd w:id="302"/>
    </w:p>
    <w:p w14:paraId="1E818FD8" w14:textId="77777777" w:rsidR="00371AC6" w:rsidRDefault="00371AC6">
      <w:pPr>
        <w:adjustRightInd w:val="0"/>
        <w:snapToGrid w:val="0"/>
        <w:spacing w:line="360" w:lineRule="auto"/>
        <w:ind w:firstLineChars="200" w:firstLine="560"/>
        <w:rPr>
          <w:rFonts w:ascii="宋体" w:hAnsi="宋体" w:hint="eastAsia"/>
          <w:sz w:val="28"/>
          <w:szCs w:val="28"/>
        </w:rPr>
      </w:pPr>
      <w:r>
        <w:rPr>
          <w:rFonts w:hint="eastAsia"/>
          <w:sz w:val="28"/>
          <w:szCs w:val="28"/>
        </w:rPr>
        <w:t>本项目</w:t>
      </w:r>
      <w:r>
        <w:rPr>
          <w:sz w:val="28"/>
          <w:szCs w:val="28"/>
        </w:rPr>
        <w:t>配套和辅助工程的需求和供应情况，见表</w:t>
      </w:r>
      <w:r>
        <w:rPr>
          <w:sz w:val="28"/>
          <w:szCs w:val="28"/>
        </w:rPr>
        <w:t>7.3-1</w:t>
      </w:r>
      <w:r>
        <w:rPr>
          <w:sz w:val="28"/>
          <w:szCs w:val="28"/>
        </w:rPr>
        <w:t>。</w:t>
      </w:r>
    </w:p>
    <w:p w14:paraId="6B780FE2" w14:textId="77777777" w:rsidR="00371AC6" w:rsidRPr="00B169B1" w:rsidRDefault="00371AC6" w:rsidP="00B169B1">
      <w:pPr>
        <w:keepNext/>
        <w:adjustRightInd w:val="0"/>
        <w:snapToGrid w:val="0"/>
        <w:spacing w:beforeLines="50" w:before="120" w:afterLines="50" w:after="120"/>
        <w:jc w:val="center"/>
        <w:rPr>
          <w:rFonts w:eastAsia="黑体" w:cs="黑体"/>
          <w:spacing w:val="6"/>
          <w:sz w:val="24"/>
        </w:rPr>
      </w:pPr>
      <w:r w:rsidRPr="006D5365">
        <w:rPr>
          <w:rFonts w:eastAsia="黑体" w:cs="黑体" w:hint="eastAsia"/>
          <w:spacing w:val="6"/>
          <w:sz w:val="24"/>
        </w:rPr>
        <w:lastRenderedPageBreak/>
        <w:t>表</w:t>
      </w:r>
      <w:r w:rsidRPr="006D5365">
        <w:rPr>
          <w:rFonts w:eastAsia="黑体" w:cs="黑体" w:hint="eastAsia"/>
          <w:spacing w:val="6"/>
          <w:sz w:val="24"/>
        </w:rPr>
        <w:t xml:space="preserve">7.3-1  </w:t>
      </w:r>
      <w:r w:rsidRPr="006D5365">
        <w:rPr>
          <w:rFonts w:eastAsia="黑体" w:cs="黑体" w:hint="eastAsia"/>
          <w:spacing w:val="6"/>
          <w:sz w:val="24"/>
        </w:rPr>
        <w:t>配套和辅助工程的需求量和供应量情况统计表</w:t>
      </w: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1"/>
        <w:gridCol w:w="1373"/>
        <w:gridCol w:w="2884"/>
        <w:gridCol w:w="4250"/>
      </w:tblGrid>
      <w:tr w:rsidR="0046775E" w14:paraId="062ED348" w14:textId="77777777" w:rsidTr="008B53B1">
        <w:trPr>
          <w:trHeight w:val="454"/>
          <w:tblHeader/>
          <w:jc w:val="center"/>
        </w:trPr>
        <w:tc>
          <w:tcPr>
            <w:tcW w:w="360" w:type="pct"/>
            <w:vAlign w:val="center"/>
          </w:tcPr>
          <w:p w14:paraId="780636B4" w14:textId="77777777" w:rsidR="0046775E" w:rsidRDefault="0046775E">
            <w:pPr>
              <w:widowControl/>
              <w:adjustRightInd w:val="0"/>
              <w:snapToGrid w:val="0"/>
              <w:jc w:val="center"/>
              <w:rPr>
                <w:kern w:val="0"/>
                <w:szCs w:val="21"/>
                <w:lang w:bidi="en-US"/>
              </w:rPr>
            </w:pPr>
            <w:r>
              <w:rPr>
                <w:kern w:val="0"/>
                <w:szCs w:val="21"/>
                <w:lang w:bidi="en-US"/>
              </w:rPr>
              <w:t>序号</w:t>
            </w:r>
          </w:p>
        </w:tc>
        <w:tc>
          <w:tcPr>
            <w:tcW w:w="749" w:type="pct"/>
            <w:vAlign w:val="center"/>
          </w:tcPr>
          <w:p w14:paraId="216D7CEC" w14:textId="77777777" w:rsidR="0046775E" w:rsidRDefault="0046775E">
            <w:pPr>
              <w:widowControl/>
              <w:adjustRightInd w:val="0"/>
              <w:snapToGrid w:val="0"/>
              <w:jc w:val="center"/>
              <w:rPr>
                <w:kern w:val="0"/>
                <w:szCs w:val="21"/>
                <w:lang w:bidi="en-US"/>
              </w:rPr>
            </w:pPr>
            <w:r>
              <w:rPr>
                <w:kern w:val="0"/>
                <w:szCs w:val="21"/>
                <w:lang w:bidi="en-US"/>
              </w:rPr>
              <w:t>配套和辅助工程名称</w:t>
            </w:r>
          </w:p>
        </w:tc>
        <w:tc>
          <w:tcPr>
            <w:tcW w:w="1573" w:type="pct"/>
            <w:vAlign w:val="center"/>
          </w:tcPr>
          <w:p w14:paraId="005E2202" w14:textId="77777777" w:rsidR="0046775E" w:rsidRDefault="0046775E">
            <w:pPr>
              <w:widowControl/>
              <w:adjustRightInd w:val="0"/>
              <w:snapToGrid w:val="0"/>
              <w:jc w:val="center"/>
              <w:rPr>
                <w:kern w:val="0"/>
                <w:szCs w:val="21"/>
                <w:lang w:bidi="en-US"/>
              </w:rPr>
            </w:pPr>
            <w:r>
              <w:rPr>
                <w:kern w:val="0"/>
                <w:szCs w:val="21"/>
                <w:lang w:bidi="en-US"/>
              </w:rPr>
              <w:t>需求情况</w:t>
            </w:r>
          </w:p>
        </w:tc>
        <w:tc>
          <w:tcPr>
            <w:tcW w:w="2318" w:type="pct"/>
            <w:vAlign w:val="center"/>
          </w:tcPr>
          <w:p w14:paraId="364B6A03" w14:textId="77777777" w:rsidR="0046775E" w:rsidRDefault="0046775E">
            <w:pPr>
              <w:widowControl/>
              <w:adjustRightInd w:val="0"/>
              <w:snapToGrid w:val="0"/>
              <w:jc w:val="center"/>
              <w:rPr>
                <w:kern w:val="0"/>
                <w:szCs w:val="21"/>
                <w:lang w:bidi="en-US"/>
              </w:rPr>
            </w:pPr>
            <w:r>
              <w:rPr>
                <w:kern w:val="0"/>
                <w:szCs w:val="21"/>
                <w:lang w:bidi="en-US"/>
              </w:rPr>
              <w:t>供应情况</w:t>
            </w:r>
          </w:p>
        </w:tc>
      </w:tr>
      <w:tr w:rsidR="008B53B1" w14:paraId="6A38FEC2" w14:textId="77777777" w:rsidTr="008B53B1">
        <w:trPr>
          <w:trHeight w:val="454"/>
          <w:jc w:val="center"/>
        </w:trPr>
        <w:tc>
          <w:tcPr>
            <w:tcW w:w="360" w:type="pct"/>
            <w:vMerge w:val="restart"/>
            <w:vAlign w:val="center"/>
          </w:tcPr>
          <w:p w14:paraId="4D6C1905" w14:textId="77777777" w:rsidR="008B53B1" w:rsidRDefault="008B53B1">
            <w:pPr>
              <w:widowControl/>
              <w:adjustRightInd w:val="0"/>
              <w:snapToGrid w:val="0"/>
              <w:jc w:val="center"/>
              <w:rPr>
                <w:kern w:val="0"/>
                <w:szCs w:val="21"/>
                <w:lang w:bidi="en-US"/>
              </w:rPr>
            </w:pPr>
            <w:r>
              <w:rPr>
                <w:kern w:val="0"/>
                <w:szCs w:val="21"/>
                <w:lang w:bidi="en-US"/>
              </w:rPr>
              <w:t>1</w:t>
            </w:r>
          </w:p>
        </w:tc>
        <w:tc>
          <w:tcPr>
            <w:tcW w:w="749" w:type="pct"/>
            <w:vAlign w:val="center"/>
          </w:tcPr>
          <w:p w14:paraId="4708A092" w14:textId="77777777" w:rsidR="008B53B1" w:rsidRDefault="008B53B1">
            <w:pPr>
              <w:widowControl/>
              <w:adjustRightInd w:val="0"/>
              <w:snapToGrid w:val="0"/>
              <w:jc w:val="center"/>
              <w:rPr>
                <w:kern w:val="0"/>
                <w:szCs w:val="21"/>
                <w:lang w:bidi="en-US"/>
              </w:rPr>
            </w:pPr>
            <w:r>
              <w:rPr>
                <w:kern w:val="0"/>
                <w:szCs w:val="21"/>
                <w:lang w:bidi="en-US"/>
              </w:rPr>
              <w:t>给水</w:t>
            </w:r>
          </w:p>
        </w:tc>
        <w:tc>
          <w:tcPr>
            <w:tcW w:w="1573" w:type="pct"/>
            <w:vAlign w:val="center"/>
          </w:tcPr>
          <w:p w14:paraId="3104CD05" w14:textId="5856A316" w:rsidR="008B53B1" w:rsidRPr="0059732D" w:rsidRDefault="008B53B1" w:rsidP="008B53B1">
            <w:pPr>
              <w:widowControl/>
              <w:adjustRightInd w:val="0"/>
              <w:snapToGrid w:val="0"/>
              <w:jc w:val="left"/>
              <w:rPr>
                <w:kern w:val="0"/>
                <w:szCs w:val="21"/>
                <w:lang w:bidi="en-US"/>
              </w:rPr>
            </w:pPr>
            <w:r w:rsidRPr="0059732D">
              <w:rPr>
                <w:rFonts w:hint="eastAsia"/>
                <w:szCs w:val="21"/>
              </w:rPr>
              <w:t>本项目生产用水主要为锆还蒸车间用水</w:t>
            </w:r>
          </w:p>
        </w:tc>
        <w:tc>
          <w:tcPr>
            <w:tcW w:w="2318" w:type="pct"/>
            <w:vAlign w:val="center"/>
          </w:tcPr>
          <w:p w14:paraId="2039F356" w14:textId="40B86A34" w:rsidR="008B53B1" w:rsidRPr="0059732D" w:rsidRDefault="009A0059" w:rsidP="008B53B1">
            <w:pPr>
              <w:widowControl/>
              <w:adjustRightInd w:val="0"/>
              <w:snapToGrid w:val="0"/>
              <w:rPr>
                <w:kern w:val="0"/>
                <w:szCs w:val="21"/>
                <w:lang w:bidi="en-US"/>
              </w:rPr>
            </w:pPr>
            <w:r w:rsidRPr="0059732D">
              <w:rPr>
                <w:rFonts w:hint="eastAsia"/>
                <w:kern w:val="0"/>
                <w:szCs w:val="21"/>
                <w:lang w:bidi="en-US"/>
              </w:rPr>
              <w:t>本项目生产给水采用园区一次水管网，主要为锆还蒸车间生产用水，日用循环水量</w:t>
            </w:r>
            <w:r w:rsidRPr="0059732D">
              <w:rPr>
                <w:rFonts w:hint="eastAsia"/>
                <w:kern w:val="0"/>
                <w:szCs w:val="21"/>
                <w:lang w:bidi="en-US"/>
              </w:rPr>
              <w:t>500m</w:t>
            </w:r>
            <w:r w:rsidRPr="0059732D">
              <w:rPr>
                <w:rFonts w:hint="eastAsia"/>
                <w:kern w:val="0"/>
                <w:szCs w:val="21"/>
                <w:vertAlign w:val="superscript"/>
                <w:lang w:bidi="en-US"/>
              </w:rPr>
              <w:t>3</w:t>
            </w:r>
            <w:r w:rsidRPr="0059732D">
              <w:rPr>
                <w:rFonts w:hint="eastAsia"/>
                <w:kern w:val="0"/>
                <w:szCs w:val="21"/>
                <w:lang w:bidi="en-US"/>
              </w:rPr>
              <w:t>，供水压力</w:t>
            </w:r>
            <w:r w:rsidRPr="0059732D">
              <w:rPr>
                <w:rFonts w:hint="eastAsia"/>
                <w:kern w:val="0"/>
                <w:szCs w:val="21"/>
                <w:lang w:bidi="en-US"/>
              </w:rPr>
              <w:t>0.4MPa</w:t>
            </w:r>
            <w:r w:rsidRPr="0059732D">
              <w:rPr>
                <w:rFonts w:hint="eastAsia"/>
                <w:kern w:val="0"/>
                <w:szCs w:val="21"/>
                <w:lang w:bidi="en-US"/>
              </w:rPr>
              <w:t>，厂区生产给水管网呈枝状布置，主管为</w:t>
            </w:r>
            <w:r w:rsidRPr="0059732D">
              <w:rPr>
                <w:rFonts w:hint="eastAsia"/>
                <w:kern w:val="0"/>
                <w:szCs w:val="21"/>
                <w:lang w:bidi="en-US"/>
              </w:rPr>
              <w:t>DN200</w:t>
            </w:r>
            <w:r w:rsidRPr="0059732D">
              <w:rPr>
                <w:rFonts w:hint="eastAsia"/>
                <w:kern w:val="0"/>
                <w:szCs w:val="21"/>
                <w:lang w:bidi="en-US"/>
              </w:rPr>
              <w:t>的</w:t>
            </w:r>
            <w:r w:rsidRPr="0059732D">
              <w:rPr>
                <w:rFonts w:hint="eastAsia"/>
                <w:kern w:val="0"/>
                <w:szCs w:val="21"/>
                <w:lang w:bidi="en-US"/>
              </w:rPr>
              <w:t>PE</w:t>
            </w:r>
            <w:r w:rsidRPr="0059732D">
              <w:rPr>
                <w:rFonts w:hint="eastAsia"/>
                <w:kern w:val="0"/>
                <w:szCs w:val="21"/>
                <w:lang w:bidi="en-US"/>
              </w:rPr>
              <w:t>给水管，埋地敷设。</w:t>
            </w:r>
          </w:p>
        </w:tc>
      </w:tr>
      <w:tr w:rsidR="008B53B1" w14:paraId="1A0D9A17" w14:textId="77777777" w:rsidTr="008B53B1">
        <w:trPr>
          <w:trHeight w:val="454"/>
          <w:jc w:val="center"/>
        </w:trPr>
        <w:tc>
          <w:tcPr>
            <w:tcW w:w="360" w:type="pct"/>
            <w:vMerge/>
            <w:vAlign w:val="center"/>
          </w:tcPr>
          <w:p w14:paraId="2792547C" w14:textId="77777777" w:rsidR="008B53B1" w:rsidRDefault="008B53B1">
            <w:pPr>
              <w:widowControl/>
              <w:adjustRightInd w:val="0"/>
              <w:snapToGrid w:val="0"/>
              <w:jc w:val="center"/>
              <w:rPr>
                <w:kern w:val="0"/>
                <w:szCs w:val="21"/>
                <w:lang w:bidi="en-US"/>
              </w:rPr>
            </w:pPr>
          </w:p>
        </w:tc>
        <w:tc>
          <w:tcPr>
            <w:tcW w:w="749" w:type="pct"/>
            <w:vAlign w:val="center"/>
          </w:tcPr>
          <w:p w14:paraId="33BFE420" w14:textId="77777777" w:rsidR="008B53B1" w:rsidRDefault="008B53B1">
            <w:pPr>
              <w:widowControl/>
              <w:adjustRightInd w:val="0"/>
              <w:snapToGrid w:val="0"/>
              <w:jc w:val="center"/>
              <w:rPr>
                <w:kern w:val="0"/>
                <w:szCs w:val="21"/>
                <w:lang w:bidi="en-US"/>
              </w:rPr>
            </w:pPr>
            <w:r>
              <w:rPr>
                <w:rFonts w:hint="eastAsia"/>
                <w:kern w:val="0"/>
                <w:szCs w:val="21"/>
                <w:lang w:bidi="en-US"/>
              </w:rPr>
              <w:t>排水</w:t>
            </w:r>
          </w:p>
        </w:tc>
        <w:tc>
          <w:tcPr>
            <w:tcW w:w="1573" w:type="pct"/>
            <w:vAlign w:val="center"/>
          </w:tcPr>
          <w:p w14:paraId="639F799D" w14:textId="77777777" w:rsidR="008B53B1" w:rsidRPr="008B53B1" w:rsidRDefault="008B53B1" w:rsidP="008B53B1">
            <w:pPr>
              <w:widowControl/>
              <w:adjustRightInd w:val="0"/>
              <w:snapToGrid w:val="0"/>
              <w:jc w:val="left"/>
              <w:rPr>
                <w:szCs w:val="21"/>
              </w:rPr>
            </w:pPr>
            <w:r>
              <w:rPr>
                <w:rFonts w:hint="eastAsia"/>
                <w:szCs w:val="21"/>
              </w:rPr>
              <w:t>本项目排水</w:t>
            </w:r>
            <w:r w:rsidR="00063D81">
              <w:rPr>
                <w:rFonts w:hint="eastAsia"/>
                <w:szCs w:val="21"/>
              </w:rPr>
              <w:t>为</w:t>
            </w:r>
            <w:r>
              <w:rPr>
                <w:rFonts w:hint="eastAsia"/>
                <w:szCs w:val="21"/>
              </w:rPr>
              <w:t>雨水，</w:t>
            </w:r>
            <w:r w:rsidRPr="008B53B1">
              <w:rPr>
                <w:rFonts w:hint="eastAsia"/>
                <w:szCs w:val="21"/>
              </w:rPr>
              <w:t>本厂区的出初期雨水量为</w:t>
            </w:r>
            <w:r w:rsidRPr="008B53B1">
              <w:rPr>
                <w:rFonts w:hint="eastAsia"/>
                <w:szCs w:val="21"/>
              </w:rPr>
              <w:t>0.015</w:t>
            </w:r>
            <w:r w:rsidRPr="008B53B1">
              <w:rPr>
                <w:rFonts w:hint="eastAsia"/>
                <w:szCs w:val="21"/>
              </w:rPr>
              <w:t>×</w:t>
            </w:r>
            <w:r w:rsidRPr="008B53B1">
              <w:rPr>
                <w:rFonts w:hint="eastAsia"/>
                <w:szCs w:val="21"/>
              </w:rPr>
              <w:t>137529.61=2062.95m</w:t>
            </w:r>
            <w:r w:rsidRPr="008B53B1">
              <w:rPr>
                <w:rFonts w:hint="eastAsia"/>
                <w:szCs w:val="21"/>
                <w:vertAlign w:val="superscript"/>
              </w:rPr>
              <w:t>3</w:t>
            </w:r>
            <w:r w:rsidRPr="008B53B1">
              <w:rPr>
                <w:rFonts w:hint="eastAsia"/>
                <w:szCs w:val="21"/>
              </w:rPr>
              <w:t>。</w:t>
            </w:r>
          </w:p>
        </w:tc>
        <w:tc>
          <w:tcPr>
            <w:tcW w:w="2318" w:type="pct"/>
            <w:vAlign w:val="center"/>
          </w:tcPr>
          <w:p w14:paraId="78095BA4" w14:textId="77777777" w:rsidR="008B53B1" w:rsidRDefault="008B53B1" w:rsidP="008B53B1">
            <w:pPr>
              <w:widowControl/>
              <w:adjustRightInd w:val="0"/>
              <w:snapToGrid w:val="0"/>
              <w:rPr>
                <w:kern w:val="0"/>
                <w:szCs w:val="21"/>
                <w:lang w:bidi="en-US"/>
              </w:rPr>
            </w:pPr>
            <w:r>
              <w:rPr>
                <w:rFonts w:hint="eastAsia"/>
                <w:kern w:val="0"/>
                <w:szCs w:val="21"/>
                <w:lang w:bidi="en-US"/>
              </w:rPr>
              <w:t>原有排水系统能够满足要求；</w:t>
            </w:r>
            <w:r w:rsidRPr="008B53B1">
              <w:rPr>
                <w:rFonts w:hint="eastAsia"/>
                <w:kern w:val="0"/>
                <w:szCs w:val="21"/>
                <w:lang w:bidi="en-US"/>
              </w:rPr>
              <w:t>原有应急池及雨水收集池，有效容积为</w:t>
            </w:r>
            <w:r w:rsidR="00063D81">
              <w:rPr>
                <w:rFonts w:hint="eastAsia"/>
                <w:kern w:val="0"/>
                <w:szCs w:val="21"/>
                <w:lang w:bidi="en-US"/>
              </w:rPr>
              <w:t>3654m</w:t>
            </w:r>
            <w:r w:rsidR="00063D81" w:rsidRPr="00063D81">
              <w:rPr>
                <w:rFonts w:hint="eastAsia"/>
                <w:kern w:val="0"/>
                <w:szCs w:val="21"/>
                <w:vertAlign w:val="superscript"/>
                <w:lang w:bidi="en-US"/>
              </w:rPr>
              <w:t>3</w:t>
            </w:r>
            <w:r w:rsidRPr="008B53B1">
              <w:rPr>
                <w:rFonts w:hint="eastAsia"/>
                <w:kern w:val="0"/>
                <w:szCs w:val="21"/>
                <w:lang w:bidi="en-US"/>
              </w:rPr>
              <w:t>，</w:t>
            </w:r>
            <w:r>
              <w:rPr>
                <w:rFonts w:hint="eastAsia"/>
                <w:kern w:val="0"/>
                <w:szCs w:val="21"/>
                <w:lang w:bidi="en-US"/>
              </w:rPr>
              <w:t>能够</w:t>
            </w:r>
            <w:r w:rsidRPr="008B53B1">
              <w:rPr>
                <w:rFonts w:hint="eastAsia"/>
                <w:kern w:val="0"/>
                <w:szCs w:val="21"/>
                <w:lang w:bidi="en-US"/>
              </w:rPr>
              <w:t>承担收容本项目产生的污水及初期雨水。</w:t>
            </w:r>
          </w:p>
        </w:tc>
      </w:tr>
      <w:tr w:rsidR="0046775E" w14:paraId="23C10E63" w14:textId="77777777" w:rsidTr="008B53B1">
        <w:trPr>
          <w:trHeight w:val="454"/>
          <w:jc w:val="center"/>
        </w:trPr>
        <w:tc>
          <w:tcPr>
            <w:tcW w:w="360" w:type="pct"/>
            <w:vAlign w:val="center"/>
          </w:tcPr>
          <w:p w14:paraId="16DD3368" w14:textId="77777777" w:rsidR="0046775E" w:rsidRDefault="0046775E">
            <w:pPr>
              <w:widowControl/>
              <w:adjustRightInd w:val="0"/>
              <w:snapToGrid w:val="0"/>
              <w:jc w:val="center"/>
              <w:rPr>
                <w:kern w:val="0"/>
                <w:szCs w:val="21"/>
                <w:lang w:bidi="en-US"/>
              </w:rPr>
            </w:pPr>
            <w:r>
              <w:rPr>
                <w:kern w:val="0"/>
                <w:szCs w:val="21"/>
                <w:lang w:bidi="en-US"/>
              </w:rPr>
              <w:t>2</w:t>
            </w:r>
          </w:p>
        </w:tc>
        <w:tc>
          <w:tcPr>
            <w:tcW w:w="749" w:type="pct"/>
            <w:vAlign w:val="center"/>
          </w:tcPr>
          <w:p w14:paraId="3F09E876" w14:textId="77777777" w:rsidR="0046775E" w:rsidRDefault="0046775E">
            <w:pPr>
              <w:widowControl/>
              <w:adjustRightInd w:val="0"/>
              <w:snapToGrid w:val="0"/>
              <w:jc w:val="center"/>
              <w:rPr>
                <w:kern w:val="0"/>
                <w:szCs w:val="21"/>
                <w:lang w:bidi="en-US"/>
              </w:rPr>
            </w:pPr>
            <w:r>
              <w:rPr>
                <w:kern w:val="0"/>
                <w:szCs w:val="21"/>
                <w:lang w:bidi="en-US"/>
              </w:rPr>
              <w:t>供配电</w:t>
            </w:r>
          </w:p>
        </w:tc>
        <w:tc>
          <w:tcPr>
            <w:tcW w:w="1573" w:type="pct"/>
            <w:vAlign w:val="center"/>
          </w:tcPr>
          <w:p w14:paraId="7A27BBDF" w14:textId="322C1EB3" w:rsidR="0046775E" w:rsidRDefault="0046775E" w:rsidP="008B53B1">
            <w:pPr>
              <w:widowControl/>
              <w:adjustRightInd w:val="0"/>
              <w:snapToGrid w:val="0"/>
              <w:jc w:val="left"/>
              <w:rPr>
                <w:kern w:val="0"/>
                <w:szCs w:val="21"/>
                <w:lang w:bidi="en-US"/>
              </w:rPr>
            </w:pPr>
            <w:r>
              <w:rPr>
                <w:spacing w:val="-3"/>
                <w:szCs w:val="21"/>
              </w:rPr>
              <w:t>本</w:t>
            </w:r>
            <w:r w:rsidR="004056C7">
              <w:rPr>
                <w:rFonts w:hint="eastAsia"/>
                <w:spacing w:val="-3"/>
                <w:szCs w:val="21"/>
              </w:rPr>
              <w:t>项目</w:t>
            </w:r>
            <w:r w:rsidR="004F0E6B">
              <w:rPr>
                <w:rFonts w:hint="eastAsia"/>
                <w:spacing w:val="-3"/>
                <w:szCs w:val="21"/>
              </w:rPr>
              <w:t>用电为锆还蒸车间、</w:t>
            </w:r>
            <w:r w:rsidR="00E227B4" w:rsidRPr="00E227B4">
              <w:rPr>
                <w:rFonts w:hint="eastAsia"/>
                <w:spacing w:val="-3"/>
                <w:szCs w:val="21"/>
              </w:rPr>
              <w:t>海绵</w:t>
            </w:r>
            <w:r w:rsidR="004F0E6B">
              <w:rPr>
                <w:rFonts w:hint="eastAsia"/>
                <w:spacing w:val="-3"/>
                <w:szCs w:val="21"/>
              </w:rPr>
              <w:t>锆破碎车间及锆成品库房生产及照明用电。</w:t>
            </w:r>
          </w:p>
        </w:tc>
        <w:tc>
          <w:tcPr>
            <w:tcW w:w="2318" w:type="pct"/>
            <w:vAlign w:val="center"/>
          </w:tcPr>
          <w:p w14:paraId="615F6560" w14:textId="77777777" w:rsidR="0046775E" w:rsidRDefault="008B53B1" w:rsidP="008B53B1">
            <w:pPr>
              <w:widowControl/>
              <w:adjustRightInd w:val="0"/>
              <w:snapToGrid w:val="0"/>
              <w:rPr>
                <w:kern w:val="0"/>
                <w:szCs w:val="21"/>
                <w:lang w:bidi="en-US"/>
              </w:rPr>
            </w:pPr>
            <w:r w:rsidRPr="008B53B1">
              <w:rPr>
                <w:rFonts w:hint="eastAsia"/>
                <w:szCs w:val="21"/>
              </w:rPr>
              <w:t>本项目供电线路为两回路</w:t>
            </w:r>
            <w:r w:rsidRPr="008B53B1">
              <w:rPr>
                <w:rFonts w:hint="eastAsia"/>
                <w:szCs w:val="21"/>
              </w:rPr>
              <w:t>66kV</w:t>
            </w:r>
            <w:r w:rsidRPr="008B53B1">
              <w:rPr>
                <w:rFonts w:hint="eastAsia"/>
                <w:szCs w:val="21"/>
              </w:rPr>
              <w:t>专用电源，一路引自柳城经济开发区东盛电所</w:t>
            </w:r>
            <w:r w:rsidRPr="008B53B1">
              <w:rPr>
                <w:rFonts w:hint="eastAsia"/>
                <w:szCs w:val="21"/>
              </w:rPr>
              <w:t>66kV</w:t>
            </w:r>
            <w:r w:rsidRPr="008B53B1">
              <w:rPr>
                <w:rFonts w:hint="eastAsia"/>
                <w:szCs w:val="21"/>
              </w:rPr>
              <w:t>母线段，另一路由兴隆变电所送至本厂</w:t>
            </w:r>
            <w:r w:rsidRPr="008B53B1">
              <w:rPr>
                <w:rFonts w:hint="eastAsia"/>
                <w:szCs w:val="21"/>
              </w:rPr>
              <w:t>66kV</w:t>
            </w:r>
            <w:r w:rsidRPr="008B53B1">
              <w:rPr>
                <w:rFonts w:hint="eastAsia"/>
                <w:szCs w:val="21"/>
              </w:rPr>
              <w:t>总开闭站，安装</w:t>
            </w:r>
            <w:r w:rsidRPr="008B53B1">
              <w:rPr>
                <w:rFonts w:hint="eastAsia"/>
                <w:szCs w:val="21"/>
              </w:rPr>
              <w:t>3</w:t>
            </w:r>
            <w:r w:rsidRPr="008B53B1">
              <w:rPr>
                <w:rFonts w:hint="eastAsia"/>
                <w:szCs w:val="21"/>
              </w:rPr>
              <w:t>台</w:t>
            </w:r>
            <w:r w:rsidRPr="008B53B1">
              <w:rPr>
                <w:rFonts w:hint="eastAsia"/>
                <w:szCs w:val="21"/>
              </w:rPr>
              <w:t>ZHSZTB-18000kVA/66kV</w:t>
            </w:r>
            <w:r w:rsidRPr="008B53B1">
              <w:rPr>
                <w:rFonts w:hint="eastAsia"/>
                <w:szCs w:val="21"/>
              </w:rPr>
              <w:t>有载调压整流变压器，</w:t>
            </w:r>
            <w:r w:rsidRPr="008B53B1">
              <w:rPr>
                <w:rFonts w:hint="eastAsia"/>
                <w:szCs w:val="21"/>
              </w:rPr>
              <w:t>2</w:t>
            </w:r>
            <w:r w:rsidRPr="008B53B1">
              <w:rPr>
                <w:rFonts w:hint="eastAsia"/>
                <w:szCs w:val="21"/>
              </w:rPr>
              <w:t>台</w:t>
            </w:r>
            <w:r w:rsidRPr="008B53B1">
              <w:rPr>
                <w:rFonts w:hint="eastAsia"/>
                <w:szCs w:val="21"/>
              </w:rPr>
              <w:t>S15-M-20000kVA/66/10kV</w:t>
            </w:r>
            <w:r w:rsidRPr="008B53B1">
              <w:rPr>
                <w:rFonts w:hint="eastAsia"/>
                <w:szCs w:val="21"/>
              </w:rPr>
              <w:t>主变压器，</w:t>
            </w:r>
            <w:r w:rsidRPr="008B53B1">
              <w:rPr>
                <w:rFonts w:hint="eastAsia"/>
                <w:szCs w:val="21"/>
              </w:rPr>
              <w:t>66kV/10kV</w:t>
            </w:r>
            <w:r w:rsidRPr="008B53B1">
              <w:rPr>
                <w:rFonts w:hint="eastAsia"/>
                <w:szCs w:val="21"/>
              </w:rPr>
              <w:t>变压器供配</w:t>
            </w:r>
            <w:r w:rsidRPr="008B53B1">
              <w:rPr>
                <w:rFonts w:hint="eastAsia"/>
                <w:szCs w:val="21"/>
              </w:rPr>
              <w:t>10kV</w:t>
            </w:r>
            <w:r w:rsidRPr="008B53B1">
              <w:rPr>
                <w:rFonts w:hint="eastAsia"/>
                <w:szCs w:val="21"/>
              </w:rPr>
              <w:t>交流电源，通过干式变压器降压</w:t>
            </w:r>
            <w:r w:rsidRPr="008B53B1">
              <w:rPr>
                <w:rFonts w:hint="eastAsia"/>
                <w:szCs w:val="21"/>
              </w:rPr>
              <w:t>0.4kV</w:t>
            </w:r>
            <w:r w:rsidRPr="008B53B1">
              <w:rPr>
                <w:rFonts w:hint="eastAsia"/>
                <w:szCs w:val="21"/>
              </w:rPr>
              <w:t>用于车间</w:t>
            </w:r>
            <w:r w:rsidR="00063D81">
              <w:rPr>
                <w:rFonts w:hint="eastAsia"/>
                <w:szCs w:val="21"/>
              </w:rPr>
              <w:t>及库房</w:t>
            </w:r>
            <w:r w:rsidR="0046775E">
              <w:rPr>
                <w:szCs w:val="21"/>
              </w:rPr>
              <w:t>，能够满足本项目需求。</w:t>
            </w:r>
          </w:p>
        </w:tc>
      </w:tr>
      <w:tr w:rsidR="0046775E" w14:paraId="7D165EA1" w14:textId="77777777" w:rsidTr="008B53B1">
        <w:trPr>
          <w:trHeight w:val="454"/>
          <w:jc w:val="center"/>
        </w:trPr>
        <w:tc>
          <w:tcPr>
            <w:tcW w:w="360" w:type="pct"/>
            <w:vAlign w:val="center"/>
          </w:tcPr>
          <w:p w14:paraId="40519EC4" w14:textId="77777777" w:rsidR="0046775E" w:rsidRDefault="008E1422">
            <w:pPr>
              <w:widowControl/>
              <w:adjustRightInd w:val="0"/>
              <w:snapToGrid w:val="0"/>
              <w:jc w:val="center"/>
              <w:rPr>
                <w:kern w:val="0"/>
                <w:szCs w:val="21"/>
                <w:lang w:bidi="en-US"/>
              </w:rPr>
            </w:pPr>
            <w:r>
              <w:rPr>
                <w:rFonts w:hint="eastAsia"/>
                <w:kern w:val="0"/>
                <w:szCs w:val="21"/>
                <w:lang w:bidi="en-US"/>
              </w:rPr>
              <w:t>3</w:t>
            </w:r>
          </w:p>
        </w:tc>
        <w:tc>
          <w:tcPr>
            <w:tcW w:w="749" w:type="pct"/>
            <w:vAlign w:val="center"/>
          </w:tcPr>
          <w:p w14:paraId="1644A4E4" w14:textId="77777777" w:rsidR="0046775E" w:rsidRDefault="0046775E">
            <w:pPr>
              <w:widowControl/>
              <w:adjustRightInd w:val="0"/>
              <w:snapToGrid w:val="0"/>
              <w:jc w:val="center"/>
              <w:rPr>
                <w:kern w:val="0"/>
                <w:szCs w:val="21"/>
                <w:lang w:bidi="en-US"/>
              </w:rPr>
            </w:pPr>
            <w:r>
              <w:rPr>
                <w:kern w:val="0"/>
                <w:szCs w:val="21"/>
                <w:lang w:bidi="en-US"/>
              </w:rPr>
              <w:t>采暖</w:t>
            </w:r>
          </w:p>
        </w:tc>
        <w:tc>
          <w:tcPr>
            <w:tcW w:w="1573" w:type="pct"/>
            <w:vAlign w:val="center"/>
          </w:tcPr>
          <w:p w14:paraId="62767094" w14:textId="77777777" w:rsidR="0046775E" w:rsidRDefault="008E1422" w:rsidP="008B53B1">
            <w:pPr>
              <w:widowControl/>
              <w:adjustRightInd w:val="0"/>
              <w:snapToGrid w:val="0"/>
              <w:jc w:val="left"/>
              <w:rPr>
                <w:szCs w:val="21"/>
              </w:rPr>
            </w:pPr>
            <w:r w:rsidRPr="008E1422">
              <w:rPr>
                <w:rFonts w:hint="eastAsia"/>
                <w:szCs w:val="21"/>
              </w:rPr>
              <w:t>锆还蒸车间采暖热媒为</w:t>
            </w:r>
            <w:r w:rsidRPr="008E1422">
              <w:rPr>
                <w:rFonts w:hint="eastAsia"/>
                <w:szCs w:val="21"/>
              </w:rPr>
              <w:t>0.02MPa</w:t>
            </w:r>
            <w:r w:rsidRPr="008E1422">
              <w:rPr>
                <w:rFonts w:hint="eastAsia"/>
                <w:szCs w:val="21"/>
              </w:rPr>
              <w:t>饱和蒸汽，温度</w:t>
            </w:r>
            <w:r w:rsidRPr="008E1422">
              <w:rPr>
                <w:rFonts w:hint="eastAsia"/>
                <w:szCs w:val="21"/>
              </w:rPr>
              <w:t>104</w:t>
            </w:r>
            <w:r w:rsidRPr="008E1422">
              <w:rPr>
                <w:rFonts w:hint="eastAsia"/>
                <w:szCs w:val="21"/>
              </w:rPr>
              <w:t>℃。蒸汽量为</w:t>
            </w:r>
            <w:r w:rsidRPr="008E1422">
              <w:rPr>
                <w:rFonts w:hint="eastAsia"/>
                <w:szCs w:val="21"/>
              </w:rPr>
              <w:t>0.15t/h</w:t>
            </w:r>
            <w:r w:rsidRPr="008E1422">
              <w:rPr>
                <w:rFonts w:hint="eastAsia"/>
                <w:szCs w:val="21"/>
              </w:rPr>
              <w:t>，凝结水排至全场凝结水管网。</w:t>
            </w:r>
          </w:p>
        </w:tc>
        <w:tc>
          <w:tcPr>
            <w:tcW w:w="2318" w:type="pct"/>
            <w:vAlign w:val="center"/>
          </w:tcPr>
          <w:p w14:paraId="74C9CEFB" w14:textId="77777777" w:rsidR="0046775E" w:rsidRDefault="008E1422" w:rsidP="008B53B1">
            <w:pPr>
              <w:widowControl/>
              <w:adjustRightInd w:val="0"/>
              <w:snapToGrid w:val="0"/>
              <w:rPr>
                <w:szCs w:val="21"/>
              </w:rPr>
            </w:pPr>
            <w:r w:rsidRPr="008E1422">
              <w:rPr>
                <w:rFonts w:hint="eastAsia"/>
                <w:szCs w:val="21"/>
              </w:rPr>
              <w:t>采暖热源由厂区供给，采暖形式为双管上供下回式。散热器采用光面排管散热器，蒸汽管、冷凝水管均采用冷轧无缝钢管，焊接连接。</w:t>
            </w:r>
          </w:p>
        </w:tc>
      </w:tr>
      <w:tr w:rsidR="008E1422" w14:paraId="72131583" w14:textId="77777777" w:rsidTr="008B53B1">
        <w:trPr>
          <w:trHeight w:val="454"/>
          <w:jc w:val="center"/>
        </w:trPr>
        <w:tc>
          <w:tcPr>
            <w:tcW w:w="360" w:type="pct"/>
            <w:vMerge w:val="restart"/>
            <w:vAlign w:val="center"/>
          </w:tcPr>
          <w:p w14:paraId="5E39329C" w14:textId="77777777" w:rsidR="008E1422" w:rsidRDefault="008E1422">
            <w:pPr>
              <w:widowControl/>
              <w:adjustRightInd w:val="0"/>
              <w:snapToGrid w:val="0"/>
              <w:jc w:val="center"/>
              <w:rPr>
                <w:kern w:val="0"/>
                <w:szCs w:val="21"/>
                <w:lang w:bidi="en-US"/>
              </w:rPr>
            </w:pPr>
            <w:r>
              <w:rPr>
                <w:rFonts w:hint="eastAsia"/>
                <w:kern w:val="0"/>
                <w:szCs w:val="21"/>
                <w:lang w:bidi="en-US"/>
              </w:rPr>
              <w:t>4</w:t>
            </w:r>
          </w:p>
        </w:tc>
        <w:tc>
          <w:tcPr>
            <w:tcW w:w="749" w:type="pct"/>
            <w:vAlign w:val="center"/>
          </w:tcPr>
          <w:p w14:paraId="535768B5" w14:textId="77777777" w:rsidR="008E1422" w:rsidRDefault="008E1422" w:rsidP="008E1422">
            <w:pPr>
              <w:widowControl/>
              <w:adjustRightInd w:val="0"/>
              <w:snapToGrid w:val="0"/>
              <w:jc w:val="center"/>
              <w:rPr>
                <w:kern w:val="0"/>
                <w:szCs w:val="21"/>
                <w:lang w:bidi="en-US"/>
              </w:rPr>
            </w:pPr>
            <w:r w:rsidRPr="008E1422">
              <w:rPr>
                <w:rFonts w:hint="eastAsia"/>
                <w:kern w:val="0"/>
                <w:szCs w:val="21"/>
                <w:lang w:bidi="en-US"/>
              </w:rPr>
              <w:t>氩气</w:t>
            </w:r>
          </w:p>
        </w:tc>
        <w:tc>
          <w:tcPr>
            <w:tcW w:w="1573" w:type="pct"/>
            <w:vAlign w:val="center"/>
          </w:tcPr>
          <w:p w14:paraId="5B58C005" w14:textId="77777777" w:rsidR="008E1422" w:rsidRDefault="008E1422" w:rsidP="008B53B1">
            <w:pPr>
              <w:widowControl/>
              <w:adjustRightInd w:val="0"/>
              <w:snapToGrid w:val="0"/>
              <w:jc w:val="left"/>
              <w:rPr>
                <w:szCs w:val="21"/>
              </w:rPr>
            </w:pPr>
            <w:r>
              <w:rPr>
                <w:rFonts w:hint="eastAsia"/>
                <w:szCs w:val="21"/>
              </w:rPr>
              <w:t>生产海绵锆需用氩气作为保护气。</w:t>
            </w:r>
          </w:p>
        </w:tc>
        <w:tc>
          <w:tcPr>
            <w:tcW w:w="2318" w:type="pct"/>
            <w:vAlign w:val="center"/>
          </w:tcPr>
          <w:p w14:paraId="76CB589A" w14:textId="77777777" w:rsidR="008E1422" w:rsidRDefault="00A04B5F" w:rsidP="008B53B1">
            <w:pPr>
              <w:widowControl/>
              <w:adjustRightInd w:val="0"/>
              <w:snapToGrid w:val="0"/>
              <w:rPr>
                <w:szCs w:val="21"/>
              </w:rPr>
            </w:pPr>
            <w:r>
              <w:rPr>
                <w:rFonts w:hint="eastAsia"/>
                <w:szCs w:val="21"/>
              </w:rPr>
              <w:t>新建</w:t>
            </w:r>
            <w:r w:rsidR="00E9305D">
              <w:rPr>
                <w:rFonts w:hint="eastAsia"/>
                <w:szCs w:val="21"/>
              </w:rPr>
              <w:t>50</w:t>
            </w:r>
            <w:r w:rsidR="008E1422" w:rsidRPr="008E1422">
              <w:rPr>
                <w:rFonts w:hint="eastAsia"/>
                <w:szCs w:val="21"/>
              </w:rPr>
              <w:t>m</w:t>
            </w:r>
            <w:r w:rsidR="008E1422" w:rsidRPr="008E1422">
              <w:rPr>
                <w:rFonts w:hint="eastAsia"/>
                <w:szCs w:val="21"/>
                <w:vertAlign w:val="superscript"/>
              </w:rPr>
              <w:t>3</w:t>
            </w:r>
            <w:r w:rsidR="008E1422" w:rsidRPr="008E1422">
              <w:rPr>
                <w:rFonts w:hint="eastAsia"/>
                <w:szCs w:val="21"/>
              </w:rPr>
              <w:t>液氩储罐经氩气汽化器汽化后由管线输送至锆还蒸车间</w:t>
            </w:r>
            <w:r w:rsidR="008E1422">
              <w:rPr>
                <w:rFonts w:hint="eastAsia"/>
                <w:szCs w:val="21"/>
              </w:rPr>
              <w:t>。</w:t>
            </w:r>
          </w:p>
        </w:tc>
      </w:tr>
      <w:tr w:rsidR="008E1422" w14:paraId="3AF917B1" w14:textId="77777777" w:rsidTr="008B53B1">
        <w:trPr>
          <w:trHeight w:val="454"/>
          <w:jc w:val="center"/>
        </w:trPr>
        <w:tc>
          <w:tcPr>
            <w:tcW w:w="360" w:type="pct"/>
            <w:vMerge/>
            <w:vAlign w:val="center"/>
          </w:tcPr>
          <w:p w14:paraId="612D2F4F" w14:textId="77777777" w:rsidR="008E1422" w:rsidRDefault="008E1422">
            <w:pPr>
              <w:widowControl/>
              <w:adjustRightInd w:val="0"/>
              <w:snapToGrid w:val="0"/>
              <w:jc w:val="center"/>
              <w:rPr>
                <w:kern w:val="0"/>
                <w:szCs w:val="21"/>
                <w:lang w:bidi="en-US"/>
              </w:rPr>
            </w:pPr>
          </w:p>
        </w:tc>
        <w:tc>
          <w:tcPr>
            <w:tcW w:w="749" w:type="pct"/>
            <w:vAlign w:val="center"/>
          </w:tcPr>
          <w:p w14:paraId="1D7CD91F" w14:textId="77777777" w:rsidR="008E1422" w:rsidRDefault="008E1422">
            <w:pPr>
              <w:widowControl/>
              <w:adjustRightInd w:val="0"/>
              <w:snapToGrid w:val="0"/>
              <w:jc w:val="center"/>
              <w:rPr>
                <w:kern w:val="0"/>
                <w:szCs w:val="21"/>
                <w:lang w:bidi="en-US"/>
              </w:rPr>
            </w:pPr>
            <w:r>
              <w:rPr>
                <w:rFonts w:hint="eastAsia"/>
                <w:kern w:val="0"/>
                <w:szCs w:val="21"/>
                <w:lang w:bidi="en-US"/>
              </w:rPr>
              <w:t>仪表用气</w:t>
            </w:r>
          </w:p>
        </w:tc>
        <w:tc>
          <w:tcPr>
            <w:tcW w:w="1573" w:type="pct"/>
            <w:vAlign w:val="center"/>
          </w:tcPr>
          <w:p w14:paraId="59A2318F" w14:textId="77777777" w:rsidR="008E1422" w:rsidRDefault="008E1422" w:rsidP="008E1422">
            <w:pPr>
              <w:widowControl/>
              <w:adjustRightInd w:val="0"/>
              <w:snapToGrid w:val="0"/>
              <w:jc w:val="left"/>
              <w:rPr>
                <w:szCs w:val="21"/>
              </w:rPr>
            </w:pPr>
            <w:r>
              <w:rPr>
                <w:rFonts w:hint="eastAsia"/>
                <w:szCs w:val="21"/>
              </w:rPr>
              <w:t>锆还蒸车间内仪表吹扫</w:t>
            </w:r>
            <w:r w:rsidR="00B8171F">
              <w:rPr>
                <w:rFonts w:hint="eastAsia"/>
                <w:szCs w:val="21"/>
              </w:rPr>
              <w:t>。</w:t>
            </w:r>
          </w:p>
        </w:tc>
        <w:tc>
          <w:tcPr>
            <w:tcW w:w="2318" w:type="pct"/>
            <w:vAlign w:val="center"/>
          </w:tcPr>
          <w:p w14:paraId="3E5416BD" w14:textId="77777777" w:rsidR="008E1422" w:rsidRDefault="008E1422" w:rsidP="008B53B1">
            <w:pPr>
              <w:widowControl/>
              <w:adjustRightInd w:val="0"/>
              <w:snapToGrid w:val="0"/>
              <w:rPr>
                <w:szCs w:val="21"/>
              </w:rPr>
            </w:pPr>
            <w:r w:rsidRPr="008E1422">
              <w:rPr>
                <w:rFonts w:hint="eastAsia"/>
                <w:szCs w:val="21"/>
              </w:rPr>
              <w:t>依托厂区现有的由空气机制备的压缩空气经干燥、净化处理后提供。操作压力为</w:t>
            </w:r>
            <w:r w:rsidRPr="008E1422">
              <w:rPr>
                <w:rFonts w:hint="eastAsia"/>
                <w:szCs w:val="21"/>
              </w:rPr>
              <w:t>0.6MPa</w:t>
            </w:r>
            <w:r w:rsidRPr="008E1422">
              <w:rPr>
                <w:rFonts w:hint="eastAsia"/>
                <w:szCs w:val="21"/>
              </w:rPr>
              <w:t>。</w:t>
            </w:r>
          </w:p>
        </w:tc>
      </w:tr>
      <w:tr w:rsidR="008B53B1" w14:paraId="59B3F02C" w14:textId="77777777" w:rsidTr="008B53B1">
        <w:trPr>
          <w:trHeight w:val="454"/>
          <w:jc w:val="center"/>
        </w:trPr>
        <w:tc>
          <w:tcPr>
            <w:tcW w:w="360" w:type="pct"/>
            <w:vAlign w:val="center"/>
          </w:tcPr>
          <w:p w14:paraId="010EC2A3" w14:textId="77777777" w:rsidR="008B53B1" w:rsidRDefault="00965ACD" w:rsidP="008B53B1">
            <w:pPr>
              <w:widowControl/>
              <w:adjustRightInd w:val="0"/>
              <w:snapToGrid w:val="0"/>
              <w:jc w:val="center"/>
              <w:rPr>
                <w:kern w:val="0"/>
                <w:szCs w:val="21"/>
                <w:lang w:bidi="en-US"/>
              </w:rPr>
            </w:pPr>
            <w:r>
              <w:rPr>
                <w:rFonts w:hint="eastAsia"/>
                <w:kern w:val="0"/>
                <w:szCs w:val="21"/>
                <w:lang w:bidi="en-US"/>
              </w:rPr>
              <w:t>5</w:t>
            </w:r>
          </w:p>
        </w:tc>
        <w:tc>
          <w:tcPr>
            <w:tcW w:w="749" w:type="pct"/>
            <w:vAlign w:val="center"/>
          </w:tcPr>
          <w:p w14:paraId="2E4D98D2" w14:textId="77777777" w:rsidR="008B53B1" w:rsidRDefault="008B53B1" w:rsidP="008B53B1">
            <w:pPr>
              <w:widowControl/>
              <w:adjustRightInd w:val="0"/>
              <w:snapToGrid w:val="0"/>
              <w:jc w:val="center"/>
              <w:rPr>
                <w:kern w:val="0"/>
                <w:szCs w:val="21"/>
                <w:lang w:bidi="en-US"/>
              </w:rPr>
            </w:pPr>
            <w:r>
              <w:rPr>
                <w:kern w:val="0"/>
                <w:szCs w:val="21"/>
                <w:lang w:bidi="en-US"/>
              </w:rPr>
              <w:t>消防</w:t>
            </w:r>
          </w:p>
        </w:tc>
        <w:tc>
          <w:tcPr>
            <w:tcW w:w="1573" w:type="pct"/>
            <w:vAlign w:val="center"/>
          </w:tcPr>
          <w:p w14:paraId="71EC6D34" w14:textId="34D1E49A" w:rsidR="008B53B1" w:rsidRPr="0059732D" w:rsidRDefault="009E0723" w:rsidP="008B53B1">
            <w:pPr>
              <w:widowControl/>
              <w:adjustRightInd w:val="0"/>
              <w:snapToGrid w:val="0"/>
              <w:jc w:val="left"/>
              <w:rPr>
                <w:kern w:val="0"/>
                <w:szCs w:val="21"/>
                <w:lang w:bidi="en-US"/>
              </w:rPr>
            </w:pPr>
            <w:r w:rsidRPr="0059732D">
              <w:rPr>
                <w:rFonts w:hint="eastAsia"/>
                <w:szCs w:val="21"/>
              </w:rPr>
              <w:t>本项目主要涉及金属火灾</w:t>
            </w:r>
          </w:p>
        </w:tc>
        <w:tc>
          <w:tcPr>
            <w:tcW w:w="2318" w:type="pct"/>
            <w:vAlign w:val="center"/>
          </w:tcPr>
          <w:p w14:paraId="16266316" w14:textId="36EB0079" w:rsidR="008B53B1" w:rsidRPr="0059732D" w:rsidRDefault="009E0723" w:rsidP="008B53B1">
            <w:pPr>
              <w:widowControl/>
              <w:adjustRightInd w:val="0"/>
              <w:snapToGrid w:val="0"/>
              <w:rPr>
                <w:kern w:val="0"/>
                <w:szCs w:val="21"/>
                <w:lang w:bidi="en-US"/>
              </w:rPr>
            </w:pPr>
            <w:r w:rsidRPr="0059732D">
              <w:rPr>
                <w:rFonts w:hint="eastAsia"/>
                <w:szCs w:val="21"/>
              </w:rPr>
              <w:t>配备专用干粉灭火器（</w:t>
            </w:r>
            <w:r w:rsidRPr="0059732D">
              <w:rPr>
                <w:rFonts w:hint="eastAsia"/>
                <w:szCs w:val="21"/>
              </w:rPr>
              <w:t>D</w:t>
            </w:r>
            <w:r w:rsidRPr="0059732D">
              <w:rPr>
                <w:rFonts w:hint="eastAsia"/>
                <w:szCs w:val="21"/>
              </w:rPr>
              <w:t>类灭火器）、沙子或惰性干粉灭火器等并设置消防标志。</w:t>
            </w:r>
          </w:p>
        </w:tc>
      </w:tr>
    </w:tbl>
    <w:p w14:paraId="6711B620" w14:textId="77777777" w:rsidR="0046775E" w:rsidRDefault="0046775E">
      <w:pPr>
        <w:adjustRightInd w:val="0"/>
        <w:snapToGrid w:val="0"/>
        <w:spacing w:line="520" w:lineRule="exact"/>
        <w:ind w:firstLineChars="200" w:firstLine="560"/>
        <w:rPr>
          <w:bCs/>
          <w:color w:val="FF0000"/>
          <w:szCs w:val="21"/>
        </w:rPr>
      </w:pPr>
      <w:r w:rsidRPr="00D716CF">
        <w:rPr>
          <w:rFonts w:ascii="宋体" w:hAnsi="宋体" w:hint="eastAsia"/>
          <w:sz w:val="28"/>
          <w:szCs w:val="28"/>
        </w:rPr>
        <w:t>小结：</w:t>
      </w:r>
      <w:r w:rsidR="004E0FF1">
        <w:rPr>
          <w:rFonts w:ascii="宋体" w:hAnsi="宋体" w:hint="eastAsia"/>
          <w:sz w:val="28"/>
          <w:szCs w:val="28"/>
        </w:rPr>
        <w:t>本项目</w:t>
      </w:r>
      <w:r>
        <w:rPr>
          <w:rFonts w:ascii="宋体" w:hAnsi="宋体" w:hint="eastAsia"/>
          <w:sz w:val="28"/>
          <w:szCs w:val="28"/>
        </w:rPr>
        <w:t>的主要工艺和装置、设备、设施的安全可靠性能够满足生产需要，项目的主要装置、设备与企业的生产和储存过程匹配，项目的辅助、配套工程符合安全生产的需求，因此能够保证整个系统的安全可靠性。</w:t>
      </w:r>
    </w:p>
    <w:p w14:paraId="2D84EA47"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303" w:name="_Toc5969"/>
      <w:bookmarkStart w:id="304" w:name="_Toc27267"/>
      <w:bookmarkStart w:id="305" w:name="_Toc5933"/>
      <w:bookmarkStart w:id="306" w:name="_Toc20460"/>
      <w:bookmarkStart w:id="307" w:name="_Toc205795903"/>
      <w:r w:rsidRPr="001B6610">
        <w:rPr>
          <w:rFonts w:eastAsia="黑体" w:hint="eastAsia"/>
          <w:sz w:val="32"/>
          <w:szCs w:val="28"/>
        </w:rPr>
        <w:lastRenderedPageBreak/>
        <w:t>8</w:t>
      </w:r>
      <w:bookmarkEnd w:id="303"/>
      <w:r w:rsidRPr="001B6610">
        <w:rPr>
          <w:rFonts w:eastAsia="黑体" w:hint="eastAsia"/>
          <w:sz w:val="32"/>
          <w:szCs w:val="28"/>
        </w:rPr>
        <w:t>安全对策</w:t>
      </w:r>
      <w:r w:rsidR="00B9316A">
        <w:rPr>
          <w:rFonts w:eastAsia="黑体" w:hint="eastAsia"/>
          <w:sz w:val="32"/>
          <w:szCs w:val="28"/>
        </w:rPr>
        <w:t>措施</w:t>
      </w:r>
      <w:r w:rsidRPr="001B6610">
        <w:rPr>
          <w:rFonts w:eastAsia="黑体" w:hint="eastAsia"/>
          <w:sz w:val="32"/>
          <w:szCs w:val="28"/>
        </w:rPr>
        <w:t>与建议</w:t>
      </w:r>
      <w:bookmarkEnd w:id="304"/>
      <w:bookmarkEnd w:id="305"/>
      <w:bookmarkEnd w:id="306"/>
      <w:bookmarkEnd w:id="307"/>
    </w:p>
    <w:p w14:paraId="62A423AB" w14:textId="77777777" w:rsidR="00E76659" w:rsidRDefault="0046775E"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308" w:name="_Toc19415"/>
      <w:bookmarkStart w:id="309" w:name="_Toc205795904"/>
      <w:bookmarkStart w:id="310" w:name="_Toc23610"/>
      <w:bookmarkStart w:id="311" w:name="_Toc23470"/>
      <w:bookmarkStart w:id="312" w:name="_Toc9966"/>
      <w:r w:rsidRPr="001461CE">
        <w:rPr>
          <w:rFonts w:ascii="Times New Roman" w:eastAsia="楷体_GB2312" w:hAnsi="Times New Roman" w:hint="eastAsia"/>
        </w:rPr>
        <w:t>8.1</w:t>
      </w:r>
      <w:bookmarkEnd w:id="308"/>
      <w:r w:rsidR="00E76659" w:rsidRPr="00E76659">
        <w:rPr>
          <w:rFonts w:ascii="Times New Roman" w:eastAsia="楷体_GB2312" w:hAnsi="Times New Roman" w:hint="eastAsia"/>
        </w:rPr>
        <w:t>《可研》中的安全对策措施与建议</w:t>
      </w:r>
      <w:bookmarkEnd w:id="309"/>
    </w:p>
    <w:p w14:paraId="4DF94DF5" w14:textId="77777777" w:rsidR="002620EB" w:rsidRPr="002620EB" w:rsidRDefault="002620EB" w:rsidP="002620EB">
      <w:pPr>
        <w:pStyle w:val="3"/>
        <w:adjustRightInd w:val="0"/>
        <w:snapToGrid w:val="0"/>
        <w:spacing w:beforeLines="50" w:before="120" w:afterLines="50" w:after="120" w:line="360" w:lineRule="auto"/>
        <w:ind w:firstLineChars="200" w:firstLine="562"/>
        <w:rPr>
          <w:rFonts w:eastAsia="黑体"/>
          <w:sz w:val="28"/>
          <w:szCs w:val="28"/>
        </w:rPr>
      </w:pPr>
      <w:r w:rsidRPr="002620EB">
        <w:rPr>
          <w:rFonts w:eastAsia="黑体" w:hint="eastAsia"/>
          <w:sz w:val="28"/>
          <w:szCs w:val="28"/>
        </w:rPr>
        <w:t>8.1.1</w:t>
      </w:r>
      <w:r w:rsidRPr="002620EB">
        <w:rPr>
          <w:rFonts w:eastAsia="黑体" w:hint="eastAsia"/>
          <w:sz w:val="28"/>
          <w:szCs w:val="28"/>
        </w:rPr>
        <w:t>防电气伤害措施</w:t>
      </w:r>
    </w:p>
    <w:p w14:paraId="70308CFD"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严格执行工艺操作规程和安全操作规程。</w:t>
      </w:r>
    </w:p>
    <w:p w14:paraId="119DAFB6"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电气设备应保护接地或接零。车间内电气设备应有防腐措施。</w:t>
      </w:r>
    </w:p>
    <w:p w14:paraId="696A9EE0"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采取有效的防静电措施，各种易燃液体的贮存容器均需接地，输送管道连成一体并接地。接地电阻不超过规定值。</w:t>
      </w:r>
    </w:p>
    <w:p w14:paraId="3A5DD556"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本项目在防雷分类中属第二类工业建、构筑物，应设有防雷击、防雷电感应和防雷电波侵入的措施。对厂房内的金属设备、管道和结构钢筋等给以接地。</w:t>
      </w:r>
    </w:p>
    <w:p w14:paraId="3CCE158A" w14:textId="77777777" w:rsidR="002620EB" w:rsidRPr="002620EB" w:rsidRDefault="002620EB" w:rsidP="002620EB">
      <w:pPr>
        <w:pStyle w:val="3"/>
        <w:adjustRightInd w:val="0"/>
        <w:snapToGrid w:val="0"/>
        <w:spacing w:beforeLines="50" w:before="120" w:afterLines="50" w:after="120" w:line="360" w:lineRule="auto"/>
        <w:ind w:firstLineChars="200" w:firstLine="562"/>
        <w:rPr>
          <w:rFonts w:eastAsia="黑体"/>
          <w:sz w:val="28"/>
          <w:szCs w:val="28"/>
        </w:rPr>
      </w:pPr>
      <w:r w:rsidRPr="002620EB">
        <w:rPr>
          <w:rFonts w:eastAsia="黑体" w:hint="eastAsia"/>
          <w:sz w:val="28"/>
          <w:szCs w:val="28"/>
        </w:rPr>
        <w:t>8.1.2</w:t>
      </w:r>
      <w:r w:rsidRPr="002620EB">
        <w:rPr>
          <w:rFonts w:eastAsia="黑体" w:hint="eastAsia"/>
          <w:sz w:val="28"/>
          <w:szCs w:val="28"/>
        </w:rPr>
        <w:t>防机械伤害措施</w:t>
      </w:r>
    </w:p>
    <w:p w14:paraId="491D2C0B"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对机械传动部分加设防护罩，设置危险警示标志外，还要加强工人的自我安全保护意识，防止意外事故的发生。</w:t>
      </w:r>
    </w:p>
    <w:p w14:paraId="7F2F84D3" w14:textId="77777777" w:rsidR="002620EB" w:rsidRPr="002620EB" w:rsidRDefault="002620EB" w:rsidP="002620EB">
      <w:pPr>
        <w:pStyle w:val="3"/>
        <w:adjustRightInd w:val="0"/>
        <w:snapToGrid w:val="0"/>
        <w:spacing w:beforeLines="50" w:before="120" w:afterLines="50" w:after="120" w:line="360" w:lineRule="auto"/>
        <w:ind w:firstLineChars="200" w:firstLine="562"/>
        <w:rPr>
          <w:rFonts w:eastAsia="黑体"/>
          <w:sz w:val="28"/>
          <w:szCs w:val="28"/>
        </w:rPr>
      </w:pPr>
      <w:r w:rsidRPr="002620EB">
        <w:rPr>
          <w:rFonts w:eastAsia="黑体" w:hint="eastAsia"/>
          <w:sz w:val="28"/>
          <w:szCs w:val="28"/>
        </w:rPr>
        <w:t>8.1.3</w:t>
      </w:r>
      <w:r w:rsidRPr="002620EB">
        <w:rPr>
          <w:rFonts w:eastAsia="黑体" w:hint="eastAsia"/>
          <w:sz w:val="28"/>
          <w:szCs w:val="28"/>
        </w:rPr>
        <w:t>防噪声措施</w:t>
      </w:r>
    </w:p>
    <w:p w14:paraId="5D0782E5"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对产生噪音的机械设备应采取消音隔音措施，对于短时需接近噪音设备的，应佩戴相应的劳动保护器具。</w:t>
      </w:r>
    </w:p>
    <w:p w14:paraId="043568EE" w14:textId="77777777" w:rsidR="002620EB" w:rsidRPr="002620EB" w:rsidRDefault="002620EB" w:rsidP="002620EB">
      <w:pPr>
        <w:pStyle w:val="3"/>
        <w:adjustRightInd w:val="0"/>
        <w:snapToGrid w:val="0"/>
        <w:spacing w:beforeLines="50" w:before="120" w:afterLines="50" w:after="120" w:line="360" w:lineRule="auto"/>
        <w:ind w:firstLineChars="200" w:firstLine="562"/>
        <w:rPr>
          <w:rFonts w:eastAsia="黑体"/>
          <w:sz w:val="28"/>
          <w:szCs w:val="28"/>
        </w:rPr>
      </w:pPr>
      <w:r w:rsidRPr="002620EB">
        <w:rPr>
          <w:rFonts w:eastAsia="黑体" w:hint="eastAsia"/>
          <w:sz w:val="28"/>
          <w:szCs w:val="28"/>
        </w:rPr>
        <w:t>8.1.4</w:t>
      </w:r>
      <w:r w:rsidRPr="002620EB">
        <w:rPr>
          <w:rFonts w:eastAsia="黑体" w:hint="eastAsia"/>
          <w:sz w:val="28"/>
          <w:szCs w:val="28"/>
        </w:rPr>
        <w:t>其他安全措施</w:t>
      </w:r>
    </w:p>
    <w:p w14:paraId="10072EDB"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w:t>
      </w:r>
      <w:r w:rsidRPr="002620EB">
        <w:rPr>
          <w:rFonts w:hint="eastAsia"/>
          <w:sz w:val="28"/>
          <w:szCs w:val="28"/>
          <w:lang w:bidi="en-US"/>
        </w:rPr>
        <w:t>1</w:t>
      </w:r>
      <w:r w:rsidRPr="002620EB">
        <w:rPr>
          <w:rFonts w:hint="eastAsia"/>
          <w:sz w:val="28"/>
          <w:szCs w:val="28"/>
          <w:lang w:bidi="en-US"/>
        </w:rPr>
        <w:t>）装置平台、斜梯设置安全护栏和脚踢板。孔洞设安全盖板。梯子、平台和易滑倒的操作通道地面采用防滑钢板。转动设备设防护罩。</w:t>
      </w:r>
    </w:p>
    <w:p w14:paraId="7E9D4A77"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w:t>
      </w:r>
      <w:r w:rsidRPr="002620EB">
        <w:rPr>
          <w:rFonts w:hint="eastAsia"/>
          <w:sz w:val="28"/>
          <w:szCs w:val="28"/>
          <w:lang w:bidi="en-US"/>
        </w:rPr>
        <w:t>2</w:t>
      </w:r>
      <w:r w:rsidRPr="002620EB">
        <w:rPr>
          <w:rFonts w:hint="eastAsia"/>
          <w:sz w:val="28"/>
          <w:szCs w:val="28"/>
          <w:lang w:bidi="en-US"/>
        </w:rPr>
        <w:t>）配备个体劳动保护用品。</w:t>
      </w:r>
    </w:p>
    <w:p w14:paraId="733EBF4C"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w:t>
      </w:r>
      <w:r w:rsidRPr="002620EB">
        <w:rPr>
          <w:rFonts w:hint="eastAsia"/>
          <w:sz w:val="28"/>
          <w:szCs w:val="28"/>
          <w:lang w:bidi="en-US"/>
        </w:rPr>
        <w:t>3</w:t>
      </w:r>
      <w:r w:rsidRPr="002620EB">
        <w:rPr>
          <w:rFonts w:hint="eastAsia"/>
          <w:sz w:val="28"/>
          <w:szCs w:val="28"/>
          <w:lang w:bidi="en-US"/>
        </w:rPr>
        <w:t>）成立劳动安全卫生领导小组，设置专职安全员，巡查车间日常生产，发现事故隐患或安全事故，及时处理或按规定期限内上报。</w:t>
      </w:r>
    </w:p>
    <w:p w14:paraId="493DC16B"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w:t>
      </w:r>
      <w:r w:rsidRPr="002620EB">
        <w:rPr>
          <w:rFonts w:hint="eastAsia"/>
          <w:sz w:val="28"/>
          <w:szCs w:val="28"/>
          <w:lang w:bidi="en-US"/>
        </w:rPr>
        <w:t>4</w:t>
      </w:r>
      <w:r w:rsidRPr="002620EB">
        <w:rPr>
          <w:rFonts w:hint="eastAsia"/>
          <w:sz w:val="28"/>
          <w:szCs w:val="28"/>
          <w:lang w:bidi="en-US"/>
        </w:rPr>
        <w:t>）制定安全生产责任制、安全管理规章制度和事故应急救援预案。</w:t>
      </w:r>
    </w:p>
    <w:p w14:paraId="6131F49E"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lastRenderedPageBreak/>
        <w:t>（</w:t>
      </w:r>
      <w:r w:rsidRPr="002620EB">
        <w:rPr>
          <w:rFonts w:hint="eastAsia"/>
          <w:sz w:val="28"/>
          <w:szCs w:val="28"/>
          <w:lang w:bidi="en-US"/>
        </w:rPr>
        <w:t>5</w:t>
      </w:r>
      <w:r w:rsidRPr="002620EB">
        <w:rPr>
          <w:rFonts w:hint="eastAsia"/>
          <w:sz w:val="28"/>
          <w:szCs w:val="28"/>
          <w:lang w:bidi="en-US"/>
        </w:rPr>
        <w:t>）加强对工人进行劳动安全教育及应急救援预案的演练，严格执行安全操作规程，不断提高劳动安全意识和自我保护意识。</w:t>
      </w:r>
    </w:p>
    <w:p w14:paraId="54824DEE" w14:textId="77777777" w:rsidR="002620EB" w:rsidRPr="002620EB"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w:t>
      </w:r>
      <w:r w:rsidRPr="002620EB">
        <w:rPr>
          <w:rFonts w:hint="eastAsia"/>
          <w:sz w:val="28"/>
          <w:szCs w:val="28"/>
          <w:lang w:bidi="en-US"/>
        </w:rPr>
        <w:t>6</w:t>
      </w:r>
      <w:r w:rsidRPr="002620EB">
        <w:rPr>
          <w:rFonts w:hint="eastAsia"/>
          <w:sz w:val="28"/>
          <w:szCs w:val="28"/>
          <w:lang w:bidi="en-US"/>
        </w:rPr>
        <w:t>）企业应按国家规定给职工缴纳工伤保险。</w:t>
      </w:r>
    </w:p>
    <w:p w14:paraId="25F478F5" w14:textId="77777777" w:rsidR="002D65C3" w:rsidRPr="002D65C3" w:rsidRDefault="002620EB" w:rsidP="002620EB">
      <w:pPr>
        <w:adjustRightInd w:val="0"/>
        <w:snapToGrid w:val="0"/>
        <w:spacing w:line="360" w:lineRule="auto"/>
        <w:ind w:firstLineChars="200" w:firstLine="560"/>
        <w:rPr>
          <w:sz w:val="28"/>
          <w:szCs w:val="28"/>
          <w:lang w:bidi="en-US"/>
        </w:rPr>
      </w:pPr>
      <w:r w:rsidRPr="002620EB">
        <w:rPr>
          <w:rFonts w:hint="eastAsia"/>
          <w:sz w:val="28"/>
          <w:szCs w:val="28"/>
          <w:lang w:bidi="en-US"/>
        </w:rPr>
        <w:t>（</w:t>
      </w:r>
      <w:r w:rsidRPr="002620EB">
        <w:rPr>
          <w:rFonts w:hint="eastAsia"/>
          <w:sz w:val="28"/>
          <w:szCs w:val="28"/>
          <w:lang w:bidi="en-US"/>
        </w:rPr>
        <w:t>7</w:t>
      </w:r>
      <w:r w:rsidRPr="002620EB">
        <w:rPr>
          <w:rFonts w:hint="eastAsia"/>
          <w:sz w:val="28"/>
          <w:szCs w:val="28"/>
          <w:lang w:bidi="en-US"/>
        </w:rPr>
        <w:t>）特种作业人员应持有效期内的特种作业操作证。</w:t>
      </w:r>
    </w:p>
    <w:p w14:paraId="2025C6AB" w14:textId="06ADB46D" w:rsidR="00C40682" w:rsidRDefault="00C40682" w:rsidP="00C40682">
      <w:pPr>
        <w:adjustRightInd w:val="0"/>
        <w:snapToGrid w:val="0"/>
        <w:spacing w:line="360" w:lineRule="auto"/>
        <w:ind w:firstLineChars="200" w:firstLine="560"/>
        <w:rPr>
          <w:rFonts w:ascii="宋体" w:hAnsi="宋体" w:cs="宋体" w:hint="eastAsia"/>
          <w:sz w:val="28"/>
          <w:szCs w:val="28"/>
          <w:lang w:bidi="en-US"/>
        </w:rPr>
      </w:pPr>
      <w:r>
        <w:rPr>
          <w:sz w:val="28"/>
          <w:szCs w:val="28"/>
          <w:lang w:bidi="en-US"/>
        </w:rPr>
        <w:t>根据</w:t>
      </w:r>
      <w:r>
        <w:rPr>
          <w:rFonts w:hint="eastAsia"/>
          <w:sz w:val="28"/>
          <w:szCs w:val="28"/>
          <w:lang w:bidi="en-US"/>
        </w:rPr>
        <w:t>百盛钛业</w:t>
      </w:r>
      <w:r>
        <w:rPr>
          <w:sz w:val="28"/>
          <w:szCs w:val="28"/>
          <w:lang w:bidi="en-US"/>
        </w:rPr>
        <w:t>提供的相关资料以及《</w:t>
      </w:r>
      <w:r w:rsidRPr="00E76659">
        <w:rPr>
          <w:rFonts w:hint="eastAsia"/>
          <w:sz w:val="28"/>
          <w:szCs w:val="28"/>
          <w:lang w:bidi="en-US"/>
        </w:rPr>
        <w:t>朝阳百盛钛业股份有限公司</w:t>
      </w:r>
      <w:r w:rsidRPr="00E76659">
        <w:rPr>
          <w:rFonts w:hint="eastAsia"/>
          <w:sz w:val="28"/>
          <w:szCs w:val="28"/>
          <w:lang w:bidi="en-US"/>
        </w:rPr>
        <w:t>2.0</w:t>
      </w:r>
      <w:r w:rsidRPr="00E76659">
        <w:rPr>
          <w:rFonts w:hint="eastAsia"/>
          <w:sz w:val="28"/>
          <w:szCs w:val="28"/>
          <w:lang w:bidi="en-US"/>
        </w:rPr>
        <w:t>万吨</w:t>
      </w:r>
      <w:r w:rsidRPr="00E76659">
        <w:rPr>
          <w:rFonts w:hint="eastAsia"/>
          <w:sz w:val="28"/>
          <w:szCs w:val="28"/>
          <w:lang w:bidi="en-US"/>
        </w:rPr>
        <w:t>/</w:t>
      </w:r>
      <w:r w:rsidRPr="00E76659">
        <w:rPr>
          <w:rFonts w:hint="eastAsia"/>
          <w:sz w:val="28"/>
          <w:szCs w:val="28"/>
          <w:lang w:bidi="en-US"/>
        </w:rPr>
        <w:t>年海绵钛</w:t>
      </w:r>
      <w:r w:rsidRPr="00E76659">
        <w:rPr>
          <w:rFonts w:hint="eastAsia"/>
          <w:sz w:val="28"/>
          <w:szCs w:val="28"/>
          <w:lang w:bidi="en-US"/>
        </w:rPr>
        <w:t>2.0</w:t>
      </w:r>
      <w:r w:rsidRPr="00E76659">
        <w:rPr>
          <w:rFonts w:hint="eastAsia"/>
          <w:sz w:val="28"/>
          <w:szCs w:val="28"/>
          <w:lang w:bidi="en-US"/>
        </w:rPr>
        <w:t>千吨</w:t>
      </w:r>
      <w:r w:rsidRPr="00E76659">
        <w:rPr>
          <w:rFonts w:hint="eastAsia"/>
          <w:sz w:val="28"/>
          <w:szCs w:val="28"/>
          <w:lang w:bidi="en-US"/>
        </w:rPr>
        <w:t>/</w:t>
      </w:r>
      <w:r w:rsidRPr="00E76659">
        <w:rPr>
          <w:rFonts w:hint="eastAsia"/>
          <w:sz w:val="28"/>
          <w:szCs w:val="28"/>
          <w:lang w:bidi="en-US"/>
        </w:rPr>
        <w:t>年海绵锆项目</w:t>
      </w:r>
      <w:r>
        <w:rPr>
          <w:sz w:val="28"/>
          <w:szCs w:val="28"/>
          <w:lang w:bidi="en-US"/>
        </w:rPr>
        <w:t>可行性研究报告》，对其拟建场地进行现场勘察后，本评价依据《</w:t>
      </w:r>
      <w:r>
        <w:rPr>
          <w:rFonts w:hint="eastAsia"/>
          <w:sz w:val="28"/>
          <w:szCs w:val="28"/>
          <w:lang w:bidi="en-US"/>
        </w:rPr>
        <w:t>石油化工企业设计防火标准（</w:t>
      </w:r>
      <w:r>
        <w:rPr>
          <w:rFonts w:hint="eastAsia"/>
          <w:sz w:val="28"/>
          <w:szCs w:val="28"/>
          <w:lang w:bidi="en-US"/>
        </w:rPr>
        <w:t>2018</w:t>
      </w:r>
      <w:r>
        <w:rPr>
          <w:rFonts w:hint="eastAsia"/>
          <w:sz w:val="28"/>
          <w:szCs w:val="28"/>
          <w:lang w:bidi="en-US"/>
        </w:rPr>
        <w:t>年版）</w:t>
      </w:r>
      <w:r>
        <w:rPr>
          <w:sz w:val="28"/>
          <w:szCs w:val="28"/>
          <w:lang w:bidi="en-US"/>
        </w:rPr>
        <w:t>》</w:t>
      </w:r>
      <w:r>
        <w:rPr>
          <w:rFonts w:hint="eastAsia"/>
          <w:sz w:val="28"/>
          <w:szCs w:val="28"/>
          <w:lang w:bidi="en-US"/>
        </w:rPr>
        <w:t>（</w:t>
      </w:r>
      <w:r>
        <w:rPr>
          <w:rFonts w:hint="eastAsia"/>
          <w:sz w:val="28"/>
          <w:szCs w:val="28"/>
          <w:lang w:bidi="en-US"/>
        </w:rPr>
        <w:t>GB50160-2008</w:t>
      </w:r>
      <w:r>
        <w:rPr>
          <w:rFonts w:hint="eastAsia"/>
          <w:sz w:val="28"/>
          <w:szCs w:val="28"/>
          <w:lang w:bidi="en-US"/>
        </w:rPr>
        <w:t>）、</w:t>
      </w:r>
      <w:r>
        <w:rPr>
          <w:sz w:val="28"/>
          <w:szCs w:val="28"/>
          <w:lang w:bidi="en-US"/>
        </w:rPr>
        <w:t>《工业企业总平面设计规范》等相关技术标准、规范的要求，针对</w:t>
      </w:r>
      <w:r>
        <w:rPr>
          <w:rFonts w:hint="eastAsia"/>
          <w:sz w:val="28"/>
          <w:szCs w:val="28"/>
          <w:lang w:bidi="en-US"/>
        </w:rPr>
        <w:t>本项目</w:t>
      </w:r>
      <w:r>
        <w:rPr>
          <w:sz w:val="28"/>
          <w:szCs w:val="28"/>
          <w:lang w:bidi="en-US"/>
        </w:rPr>
        <w:t>选址及总平面布置单元编制了安全检查表，评价结果均符合要求。根据</w:t>
      </w:r>
      <w:r>
        <w:rPr>
          <w:rFonts w:hint="eastAsia"/>
          <w:sz w:val="28"/>
          <w:szCs w:val="28"/>
          <w:lang w:bidi="en-US"/>
        </w:rPr>
        <w:t>本项目</w:t>
      </w:r>
      <w:r>
        <w:rPr>
          <w:sz w:val="28"/>
          <w:szCs w:val="28"/>
          <w:lang w:bidi="en-US"/>
        </w:rPr>
        <w:t>的实际情况，</w:t>
      </w:r>
      <w:r>
        <w:rPr>
          <w:rFonts w:hint="eastAsia"/>
          <w:sz w:val="28"/>
          <w:szCs w:val="28"/>
          <w:lang w:bidi="en-US"/>
        </w:rPr>
        <w:t>本评价</w:t>
      </w:r>
      <w:r>
        <w:rPr>
          <w:sz w:val="28"/>
          <w:szCs w:val="28"/>
          <w:lang w:bidi="en-US"/>
        </w:rPr>
        <w:t>提出如下安全对策措施</w:t>
      </w:r>
      <w:r>
        <w:rPr>
          <w:rFonts w:ascii="宋体" w:hAnsi="宋体" w:cs="宋体" w:hint="eastAsia"/>
          <w:sz w:val="28"/>
          <w:szCs w:val="28"/>
          <w:lang w:bidi="en-US"/>
        </w:rPr>
        <w:t>：</w:t>
      </w:r>
    </w:p>
    <w:p w14:paraId="2ED10C26" w14:textId="276F1542" w:rsidR="0046775E" w:rsidRPr="001461CE" w:rsidRDefault="00E76659"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313" w:name="_Toc205795905"/>
      <w:r>
        <w:rPr>
          <w:rFonts w:ascii="Times New Roman" w:eastAsia="楷体_GB2312" w:hAnsi="Times New Roman" w:hint="eastAsia"/>
        </w:rPr>
        <w:t>8.2</w:t>
      </w:r>
      <w:r w:rsidR="0046775E" w:rsidRPr="001461CE">
        <w:rPr>
          <w:rFonts w:ascii="Times New Roman" w:eastAsia="楷体_GB2312" w:hAnsi="Times New Roman" w:hint="eastAsia"/>
        </w:rPr>
        <w:t>建设项目的选址</w:t>
      </w:r>
      <w:bookmarkEnd w:id="310"/>
      <w:bookmarkEnd w:id="311"/>
      <w:bookmarkEnd w:id="312"/>
      <w:bookmarkEnd w:id="313"/>
    </w:p>
    <w:p w14:paraId="24CBC9AD" w14:textId="77777777" w:rsidR="0046775E" w:rsidRPr="008F5F7D"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8F5F7D">
        <w:rPr>
          <w:rFonts w:eastAsia="黑体" w:hint="eastAsia"/>
          <w:sz w:val="28"/>
          <w:szCs w:val="28"/>
        </w:rPr>
        <w:t>8.</w:t>
      </w:r>
      <w:r w:rsidR="00E76659" w:rsidRPr="008F5F7D">
        <w:rPr>
          <w:rFonts w:eastAsia="黑体" w:hint="eastAsia"/>
          <w:sz w:val="28"/>
          <w:szCs w:val="28"/>
        </w:rPr>
        <w:t>2</w:t>
      </w:r>
      <w:r w:rsidRPr="008F5F7D">
        <w:rPr>
          <w:rFonts w:eastAsia="黑体" w:hint="eastAsia"/>
          <w:sz w:val="28"/>
          <w:szCs w:val="28"/>
        </w:rPr>
        <w:t>.1</w:t>
      </w:r>
      <w:r w:rsidRPr="008F5F7D">
        <w:rPr>
          <w:rFonts w:eastAsia="黑体" w:hint="eastAsia"/>
          <w:sz w:val="28"/>
          <w:szCs w:val="28"/>
        </w:rPr>
        <w:t>选址及总平面布置</w:t>
      </w:r>
    </w:p>
    <w:p w14:paraId="3904AA58" w14:textId="77777777" w:rsidR="0046775E" w:rsidRDefault="004E0FF1">
      <w:pPr>
        <w:tabs>
          <w:tab w:val="left" w:pos="0"/>
        </w:tabs>
        <w:adjustRightInd w:val="0"/>
        <w:snapToGrid w:val="0"/>
        <w:spacing w:line="360" w:lineRule="auto"/>
        <w:ind w:firstLineChars="200" w:firstLine="560"/>
        <w:rPr>
          <w:sz w:val="28"/>
          <w:szCs w:val="28"/>
          <w:lang w:bidi="en-US"/>
        </w:rPr>
      </w:pPr>
      <w:r>
        <w:rPr>
          <w:rFonts w:hint="eastAsia"/>
          <w:sz w:val="28"/>
          <w:szCs w:val="28"/>
          <w:lang w:bidi="en-US"/>
        </w:rPr>
        <w:t>本项目</w:t>
      </w:r>
      <w:r w:rsidR="0046775E">
        <w:rPr>
          <w:sz w:val="28"/>
          <w:szCs w:val="28"/>
          <w:lang w:bidi="en-US"/>
        </w:rPr>
        <w:t>与厂内周边环境的防火间距按《</w:t>
      </w:r>
      <w:r w:rsidR="0046775E">
        <w:rPr>
          <w:rFonts w:hint="eastAsia"/>
          <w:sz w:val="28"/>
          <w:szCs w:val="28"/>
          <w:lang w:bidi="en-US"/>
        </w:rPr>
        <w:t>石油化工企业设计防火标准（</w:t>
      </w:r>
      <w:r w:rsidR="0046775E">
        <w:rPr>
          <w:rFonts w:hint="eastAsia"/>
          <w:sz w:val="28"/>
          <w:szCs w:val="28"/>
          <w:lang w:bidi="en-US"/>
        </w:rPr>
        <w:t>2018</w:t>
      </w:r>
      <w:r w:rsidR="0046775E">
        <w:rPr>
          <w:rFonts w:hint="eastAsia"/>
          <w:sz w:val="28"/>
          <w:szCs w:val="28"/>
          <w:lang w:bidi="en-US"/>
        </w:rPr>
        <w:t>年版）</w:t>
      </w:r>
      <w:r w:rsidR="0046775E">
        <w:rPr>
          <w:sz w:val="28"/>
          <w:szCs w:val="28"/>
          <w:lang w:bidi="en-US"/>
        </w:rPr>
        <w:t>》</w:t>
      </w:r>
      <w:r w:rsidR="0046775E">
        <w:rPr>
          <w:rFonts w:hint="eastAsia"/>
          <w:sz w:val="28"/>
          <w:szCs w:val="28"/>
          <w:lang w:bidi="en-US"/>
        </w:rPr>
        <w:t>（</w:t>
      </w:r>
      <w:r w:rsidR="0046775E">
        <w:rPr>
          <w:rFonts w:hint="eastAsia"/>
          <w:sz w:val="28"/>
          <w:szCs w:val="28"/>
          <w:lang w:bidi="en-US"/>
        </w:rPr>
        <w:t>GB 50160-2008</w:t>
      </w:r>
      <w:r w:rsidR="0046775E">
        <w:rPr>
          <w:rFonts w:hint="eastAsia"/>
          <w:sz w:val="28"/>
          <w:szCs w:val="28"/>
          <w:lang w:bidi="en-US"/>
        </w:rPr>
        <w:t>）、</w:t>
      </w:r>
      <w:r w:rsidR="009746CC" w:rsidRPr="009746CC">
        <w:rPr>
          <w:rFonts w:hint="eastAsia"/>
          <w:sz w:val="28"/>
          <w:szCs w:val="28"/>
          <w:lang w:bidi="en-US"/>
        </w:rPr>
        <w:t>《建筑设计防火规范（</w:t>
      </w:r>
      <w:r w:rsidR="009746CC" w:rsidRPr="009746CC">
        <w:rPr>
          <w:rFonts w:hint="eastAsia"/>
          <w:sz w:val="28"/>
          <w:szCs w:val="28"/>
          <w:lang w:bidi="en-US"/>
        </w:rPr>
        <w:t>2018</w:t>
      </w:r>
      <w:r w:rsidR="009746CC" w:rsidRPr="009746CC">
        <w:rPr>
          <w:rFonts w:hint="eastAsia"/>
          <w:sz w:val="28"/>
          <w:szCs w:val="28"/>
          <w:lang w:bidi="en-US"/>
        </w:rPr>
        <w:t>年版）》（</w:t>
      </w:r>
      <w:r w:rsidR="009746CC" w:rsidRPr="009746CC">
        <w:rPr>
          <w:rFonts w:hint="eastAsia"/>
          <w:sz w:val="28"/>
          <w:szCs w:val="28"/>
          <w:lang w:bidi="en-US"/>
        </w:rPr>
        <w:t>GB 50016-2014</w:t>
      </w:r>
      <w:r w:rsidR="009746CC" w:rsidRPr="009746CC">
        <w:rPr>
          <w:rFonts w:hint="eastAsia"/>
          <w:sz w:val="28"/>
          <w:szCs w:val="28"/>
          <w:lang w:bidi="en-US"/>
        </w:rPr>
        <w:t>）</w:t>
      </w:r>
      <w:r w:rsidR="0046775E">
        <w:rPr>
          <w:rFonts w:hint="eastAsia"/>
          <w:sz w:val="28"/>
          <w:szCs w:val="28"/>
          <w:lang w:bidi="en-US"/>
        </w:rPr>
        <w:t>等规范</w:t>
      </w:r>
      <w:r w:rsidR="0046775E">
        <w:rPr>
          <w:sz w:val="28"/>
          <w:szCs w:val="28"/>
          <w:lang w:bidi="en-US"/>
        </w:rPr>
        <w:t>进行设计。</w:t>
      </w:r>
    </w:p>
    <w:p w14:paraId="0307CA2A" w14:textId="77777777" w:rsidR="0046775E" w:rsidRPr="004E1414" w:rsidRDefault="0046775E" w:rsidP="004E1414">
      <w:pPr>
        <w:numPr>
          <w:ilvl w:val="0"/>
          <w:numId w:val="8"/>
        </w:numPr>
        <w:tabs>
          <w:tab w:val="left" w:pos="0"/>
        </w:tabs>
        <w:adjustRightInd w:val="0"/>
        <w:snapToGrid w:val="0"/>
        <w:spacing w:line="360" w:lineRule="auto"/>
        <w:ind w:firstLineChars="200" w:firstLine="560"/>
        <w:rPr>
          <w:sz w:val="28"/>
          <w:szCs w:val="28"/>
          <w:lang w:bidi="en-US"/>
        </w:rPr>
      </w:pPr>
      <w:r w:rsidRPr="00965ACD">
        <w:rPr>
          <w:sz w:val="28"/>
          <w:szCs w:val="28"/>
          <w:lang w:bidi="en-US"/>
        </w:rPr>
        <w:t>根据《</w:t>
      </w:r>
      <w:r w:rsidR="00965ACD" w:rsidRPr="00965ACD">
        <w:rPr>
          <w:rFonts w:hint="eastAsia"/>
          <w:sz w:val="28"/>
          <w:szCs w:val="28"/>
          <w:lang w:bidi="en-US"/>
        </w:rPr>
        <w:t>工业企业总平面设计规范</w:t>
      </w:r>
      <w:r w:rsidRPr="00965ACD">
        <w:rPr>
          <w:sz w:val="28"/>
          <w:szCs w:val="28"/>
          <w:lang w:bidi="en-US"/>
        </w:rPr>
        <w:t>》（</w:t>
      </w:r>
      <w:r w:rsidR="00965ACD" w:rsidRPr="00965ACD">
        <w:rPr>
          <w:sz w:val="28"/>
          <w:szCs w:val="28"/>
          <w:lang w:bidi="en-US"/>
        </w:rPr>
        <w:t>GB 50187-2012</w:t>
      </w:r>
      <w:r w:rsidRPr="00965ACD">
        <w:rPr>
          <w:sz w:val="28"/>
          <w:szCs w:val="28"/>
          <w:lang w:bidi="en-US"/>
        </w:rPr>
        <w:t>）第</w:t>
      </w:r>
      <w:r w:rsidR="004E1414" w:rsidRPr="004E1414">
        <w:rPr>
          <w:rFonts w:hint="eastAsia"/>
          <w:sz w:val="28"/>
          <w:szCs w:val="28"/>
          <w:lang w:bidi="en-US"/>
        </w:rPr>
        <w:t>5.1.2</w:t>
      </w:r>
      <w:r w:rsidR="004E1414">
        <w:rPr>
          <w:rFonts w:hint="eastAsia"/>
          <w:sz w:val="28"/>
          <w:szCs w:val="28"/>
          <w:lang w:bidi="en-US"/>
        </w:rPr>
        <w:t>条，</w:t>
      </w:r>
      <w:r w:rsidR="004E1414" w:rsidRPr="004E1414">
        <w:rPr>
          <w:rFonts w:hint="eastAsia"/>
          <w:sz w:val="28"/>
          <w:szCs w:val="28"/>
          <w:lang w:bidi="en-US"/>
        </w:rPr>
        <w:t>总平面布置应节约集约用地，提高土地利用率。布置时，应符合下列规定：①在符合生产流程、操作要求和使用功能的前提下，建筑物、构筑物等设施应采用集中、联合、多层布置。②应按企业规模和功能分区合理地确定通道宽度。③厂区功能分区及建筑物、构筑物的外形宜规整。④功能分区内各项设施的布置应紧凑、合理。</w:t>
      </w:r>
    </w:p>
    <w:p w14:paraId="5CE358B7" w14:textId="77777777" w:rsidR="0046775E" w:rsidRDefault="0046775E">
      <w:pPr>
        <w:numPr>
          <w:ilvl w:val="0"/>
          <w:numId w:val="8"/>
        </w:numPr>
        <w:tabs>
          <w:tab w:val="left" w:pos="0"/>
        </w:tabs>
        <w:adjustRightInd w:val="0"/>
        <w:snapToGrid w:val="0"/>
        <w:spacing w:line="360" w:lineRule="auto"/>
        <w:ind w:firstLineChars="200" w:firstLine="560"/>
        <w:rPr>
          <w:sz w:val="28"/>
          <w:szCs w:val="28"/>
          <w:lang w:bidi="en-US"/>
        </w:rPr>
      </w:pPr>
      <w:r>
        <w:rPr>
          <w:sz w:val="28"/>
          <w:szCs w:val="28"/>
          <w:lang w:bidi="en-US"/>
        </w:rPr>
        <w:t>根据</w:t>
      </w:r>
      <w:r w:rsidR="008E2F23" w:rsidRPr="008E2F23">
        <w:rPr>
          <w:rFonts w:hint="eastAsia"/>
          <w:sz w:val="28"/>
          <w:szCs w:val="28"/>
          <w:lang w:bidi="en-US"/>
        </w:rPr>
        <w:t>《工业企业总平面设计规范》（</w:t>
      </w:r>
      <w:r w:rsidR="008E2F23" w:rsidRPr="008E2F23">
        <w:rPr>
          <w:rFonts w:hint="eastAsia"/>
          <w:sz w:val="28"/>
          <w:szCs w:val="28"/>
          <w:lang w:bidi="en-US"/>
        </w:rPr>
        <w:t>GB 50187-2012</w:t>
      </w:r>
      <w:r w:rsidR="008E2F23" w:rsidRPr="008E2F23">
        <w:rPr>
          <w:rFonts w:hint="eastAsia"/>
          <w:sz w:val="28"/>
          <w:szCs w:val="28"/>
          <w:lang w:bidi="en-US"/>
        </w:rPr>
        <w:t>）</w:t>
      </w:r>
      <w:r>
        <w:rPr>
          <w:sz w:val="28"/>
          <w:szCs w:val="28"/>
          <w:lang w:bidi="en-US"/>
        </w:rPr>
        <w:t>第</w:t>
      </w:r>
      <w:r w:rsidR="008E2F23" w:rsidRPr="008E2F23">
        <w:rPr>
          <w:rFonts w:hint="eastAsia"/>
          <w:sz w:val="28"/>
          <w:szCs w:val="28"/>
          <w:lang w:bidi="en-US"/>
        </w:rPr>
        <w:t>5.1.6</w:t>
      </w:r>
      <w:r w:rsidR="008E2F23">
        <w:rPr>
          <w:rFonts w:hint="eastAsia"/>
          <w:sz w:val="28"/>
          <w:szCs w:val="28"/>
          <w:lang w:bidi="en-US"/>
        </w:rPr>
        <w:t>条，</w:t>
      </w:r>
      <w:r w:rsidR="008E2F23" w:rsidRPr="008E2F23">
        <w:rPr>
          <w:rFonts w:hint="eastAsia"/>
          <w:sz w:val="28"/>
          <w:szCs w:val="28"/>
          <w:lang w:bidi="en-US"/>
        </w:rPr>
        <w:t>总平面布置应结合当地气象条件，使建筑物具有良好的朝向、采光和自然通风条件。高温、热加工、有特殊要求和人员较多的建筑物，应避免西晒。</w:t>
      </w:r>
    </w:p>
    <w:p w14:paraId="18CF4BD0" w14:textId="77777777" w:rsidR="0046775E" w:rsidRDefault="0046775E">
      <w:pPr>
        <w:numPr>
          <w:ilvl w:val="0"/>
          <w:numId w:val="8"/>
        </w:numPr>
        <w:tabs>
          <w:tab w:val="left" w:pos="0"/>
        </w:tabs>
        <w:adjustRightInd w:val="0"/>
        <w:snapToGrid w:val="0"/>
        <w:spacing w:line="360" w:lineRule="auto"/>
        <w:ind w:firstLineChars="200" w:firstLine="560"/>
        <w:rPr>
          <w:sz w:val="28"/>
          <w:szCs w:val="28"/>
          <w:lang w:bidi="en-US"/>
        </w:rPr>
      </w:pPr>
      <w:r>
        <w:rPr>
          <w:sz w:val="28"/>
          <w:szCs w:val="28"/>
          <w:lang w:bidi="en-US"/>
        </w:rPr>
        <w:t>根据</w:t>
      </w:r>
      <w:r w:rsidR="008E2F23" w:rsidRPr="008E2F23">
        <w:rPr>
          <w:rFonts w:hint="eastAsia"/>
          <w:sz w:val="28"/>
          <w:szCs w:val="28"/>
          <w:lang w:bidi="en-US"/>
        </w:rPr>
        <w:t>《工业企业总平面设计规范》（</w:t>
      </w:r>
      <w:r w:rsidR="008E2F23" w:rsidRPr="008E2F23">
        <w:rPr>
          <w:rFonts w:hint="eastAsia"/>
          <w:sz w:val="28"/>
          <w:szCs w:val="28"/>
          <w:lang w:bidi="en-US"/>
        </w:rPr>
        <w:t>GB 50187-2012</w:t>
      </w:r>
      <w:r w:rsidR="008E2F23" w:rsidRPr="008E2F23">
        <w:rPr>
          <w:rFonts w:hint="eastAsia"/>
          <w:sz w:val="28"/>
          <w:szCs w:val="28"/>
          <w:lang w:bidi="en-US"/>
        </w:rPr>
        <w:t>）</w:t>
      </w:r>
      <w:r>
        <w:rPr>
          <w:sz w:val="28"/>
          <w:szCs w:val="28"/>
          <w:lang w:bidi="en-US"/>
        </w:rPr>
        <w:t>第</w:t>
      </w:r>
      <w:r w:rsidR="008E2F23" w:rsidRPr="008E2F23">
        <w:rPr>
          <w:rFonts w:hint="eastAsia"/>
          <w:sz w:val="28"/>
          <w:szCs w:val="28"/>
          <w:lang w:bidi="en-US"/>
        </w:rPr>
        <w:t>5.5.4</w:t>
      </w:r>
      <w:r w:rsidR="008E2F23">
        <w:rPr>
          <w:rFonts w:hint="eastAsia"/>
          <w:sz w:val="28"/>
          <w:szCs w:val="28"/>
          <w:lang w:bidi="en-US"/>
        </w:rPr>
        <w:t>条，</w:t>
      </w:r>
      <w:r w:rsidR="008E2F23" w:rsidRPr="008E2F23">
        <w:rPr>
          <w:rFonts w:hint="eastAsia"/>
          <w:sz w:val="28"/>
          <w:szCs w:val="28"/>
          <w:lang w:bidi="en-US"/>
        </w:rPr>
        <w:lastRenderedPageBreak/>
        <w:t>轨道衡的布置应根据车辆称重流水作业的要求和线路及站场布置条件布置，可布置在装卸地点出入口或车场牵出线的道岔区附近、交接场或调车场的外侧，也可布置在进厂联络线的一侧。</w:t>
      </w:r>
    </w:p>
    <w:p w14:paraId="639C212F" w14:textId="77777777" w:rsidR="0046775E" w:rsidRPr="000F5D22" w:rsidRDefault="0046775E" w:rsidP="00E46020">
      <w:pPr>
        <w:numPr>
          <w:ilvl w:val="0"/>
          <w:numId w:val="8"/>
        </w:numPr>
        <w:tabs>
          <w:tab w:val="left" w:pos="0"/>
        </w:tabs>
        <w:adjustRightInd w:val="0"/>
        <w:snapToGrid w:val="0"/>
        <w:spacing w:line="360" w:lineRule="auto"/>
        <w:ind w:firstLineChars="200" w:firstLine="588"/>
        <w:rPr>
          <w:sz w:val="28"/>
          <w:szCs w:val="28"/>
        </w:rPr>
      </w:pPr>
      <w:r>
        <w:rPr>
          <w:spacing w:val="7"/>
          <w:sz w:val="28"/>
          <w:szCs w:val="28"/>
        </w:rPr>
        <w:t>根据</w:t>
      </w:r>
      <w:r w:rsidR="008E2F23" w:rsidRPr="008E2F23">
        <w:rPr>
          <w:rFonts w:hint="eastAsia"/>
          <w:spacing w:val="3"/>
          <w:sz w:val="28"/>
          <w:szCs w:val="28"/>
        </w:rPr>
        <w:t>《工业企业总平面设计规范》（</w:t>
      </w:r>
      <w:r w:rsidR="008E2F23" w:rsidRPr="008E2F23">
        <w:rPr>
          <w:rFonts w:hint="eastAsia"/>
          <w:spacing w:val="3"/>
          <w:sz w:val="28"/>
          <w:szCs w:val="28"/>
        </w:rPr>
        <w:t>GB 50187-2012</w:t>
      </w:r>
      <w:r w:rsidR="008E2F23" w:rsidRPr="008E2F23">
        <w:rPr>
          <w:rFonts w:hint="eastAsia"/>
          <w:spacing w:val="3"/>
          <w:sz w:val="28"/>
          <w:szCs w:val="28"/>
        </w:rPr>
        <w:t>）</w:t>
      </w:r>
      <w:r>
        <w:rPr>
          <w:spacing w:val="7"/>
          <w:sz w:val="28"/>
          <w:szCs w:val="28"/>
        </w:rPr>
        <w:t>第</w:t>
      </w:r>
      <w:r w:rsidR="008E2F23" w:rsidRPr="008E2F23">
        <w:rPr>
          <w:rFonts w:hint="eastAsia"/>
          <w:spacing w:val="7"/>
          <w:sz w:val="28"/>
          <w:szCs w:val="28"/>
        </w:rPr>
        <w:t>5.6.1</w:t>
      </w:r>
      <w:r w:rsidR="008E2F23">
        <w:rPr>
          <w:rFonts w:hint="eastAsia"/>
          <w:spacing w:val="7"/>
          <w:sz w:val="28"/>
          <w:szCs w:val="28"/>
        </w:rPr>
        <w:t>条，</w:t>
      </w:r>
      <w:r w:rsidR="008E2F23" w:rsidRPr="008E2F23">
        <w:rPr>
          <w:rFonts w:hint="eastAsia"/>
          <w:spacing w:val="7"/>
          <w:sz w:val="28"/>
          <w:szCs w:val="28"/>
        </w:rPr>
        <w:t>仓库应根据贮存物料的性质、货流出入方向、供应对象、贮存面积、运输方式等因素，按不同类别相对集中布置，并应为运输、装卸、管理创造有利条件，且应符合国家现行有关防火、防爆、安全、卫生等标准的规定。</w:t>
      </w:r>
    </w:p>
    <w:p w14:paraId="77B1F1DF" w14:textId="77777777" w:rsidR="0067426B" w:rsidRPr="00357178" w:rsidRDefault="0067426B" w:rsidP="00357178">
      <w:pPr>
        <w:numPr>
          <w:ilvl w:val="0"/>
          <w:numId w:val="8"/>
        </w:numPr>
        <w:tabs>
          <w:tab w:val="left" w:pos="0"/>
        </w:tabs>
        <w:adjustRightInd w:val="0"/>
        <w:snapToGrid w:val="0"/>
        <w:spacing w:line="360" w:lineRule="auto"/>
        <w:ind w:firstLineChars="200" w:firstLine="560"/>
        <w:rPr>
          <w:sz w:val="28"/>
          <w:szCs w:val="28"/>
        </w:rPr>
      </w:pPr>
      <w:bookmarkStart w:id="314" w:name="_Hlk192583184"/>
      <w:r w:rsidRPr="0067426B">
        <w:rPr>
          <w:rFonts w:hint="eastAsia"/>
          <w:sz w:val="28"/>
          <w:szCs w:val="28"/>
        </w:rPr>
        <w:t>根据</w:t>
      </w:r>
      <w:r w:rsidR="00357178" w:rsidRPr="00357178">
        <w:rPr>
          <w:rFonts w:hint="eastAsia"/>
          <w:sz w:val="28"/>
          <w:szCs w:val="28"/>
        </w:rPr>
        <w:t>《工业企业总平面设计规范》（</w:t>
      </w:r>
      <w:r w:rsidR="00357178" w:rsidRPr="00357178">
        <w:rPr>
          <w:rFonts w:hint="eastAsia"/>
          <w:sz w:val="28"/>
          <w:szCs w:val="28"/>
        </w:rPr>
        <w:t>GB 50187-2012</w:t>
      </w:r>
      <w:r w:rsidR="00357178" w:rsidRPr="00357178">
        <w:rPr>
          <w:rFonts w:hint="eastAsia"/>
          <w:sz w:val="28"/>
          <w:szCs w:val="28"/>
        </w:rPr>
        <w:t>）</w:t>
      </w:r>
      <w:r w:rsidRPr="0067426B">
        <w:rPr>
          <w:rFonts w:hint="eastAsia"/>
          <w:sz w:val="28"/>
          <w:szCs w:val="28"/>
        </w:rPr>
        <w:t>第</w:t>
      </w:r>
      <w:bookmarkEnd w:id="314"/>
      <w:r w:rsidR="00357178" w:rsidRPr="00357178">
        <w:rPr>
          <w:rFonts w:hint="eastAsia"/>
          <w:sz w:val="28"/>
          <w:szCs w:val="28"/>
        </w:rPr>
        <w:t>5.7.4</w:t>
      </w:r>
      <w:r w:rsidR="00357178">
        <w:rPr>
          <w:rFonts w:hint="eastAsia"/>
          <w:sz w:val="28"/>
          <w:szCs w:val="28"/>
        </w:rPr>
        <w:t>条，</w:t>
      </w:r>
      <w:r w:rsidR="00357178" w:rsidRPr="00357178">
        <w:rPr>
          <w:rFonts w:hint="eastAsia"/>
          <w:sz w:val="28"/>
          <w:szCs w:val="28"/>
        </w:rPr>
        <w:t>厂区出入口的位置和数量应根据企业的生产规模、总体规划、厂区用地面积及总平面布置等因素综合确定，并应符合下列规定：①出入口的数量不宜少于</w:t>
      </w:r>
      <w:r w:rsidR="00357178" w:rsidRPr="00357178">
        <w:rPr>
          <w:rFonts w:hint="eastAsia"/>
          <w:sz w:val="28"/>
          <w:szCs w:val="28"/>
        </w:rPr>
        <w:t>2</w:t>
      </w:r>
      <w:r w:rsidR="00357178" w:rsidRPr="00357178">
        <w:rPr>
          <w:rFonts w:hint="eastAsia"/>
          <w:sz w:val="28"/>
          <w:szCs w:val="28"/>
        </w:rPr>
        <w:t>个。②主要人流出入口宜与主要货流出入口分开设置，并应位于厂区主干道通往居住区或城镇的一侧；主要货流出入口应位于主要货流方向，应靠近运输繁忙的仓库、堆场，并应与外部运输线路连接方便。</w:t>
      </w:r>
    </w:p>
    <w:p w14:paraId="0098E423" w14:textId="77777777" w:rsidR="0067426B" w:rsidRPr="00385E7A" w:rsidRDefault="0067426B" w:rsidP="00385E7A">
      <w:pPr>
        <w:numPr>
          <w:ilvl w:val="0"/>
          <w:numId w:val="8"/>
        </w:numPr>
        <w:tabs>
          <w:tab w:val="left" w:pos="0"/>
        </w:tabs>
        <w:adjustRightInd w:val="0"/>
        <w:snapToGrid w:val="0"/>
        <w:spacing w:line="360" w:lineRule="auto"/>
        <w:ind w:firstLineChars="200" w:firstLine="560"/>
        <w:rPr>
          <w:sz w:val="28"/>
          <w:szCs w:val="28"/>
        </w:rPr>
      </w:pPr>
      <w:r w:rsidRPr="0067426B">
        <w:rPr>
          <w:rFonts w:hint="eastAsia"/>
          <w:sz w:val="28"/>
          <w:szCs w:val="28"/>
        </w:rPr>
        <w:t>根据</w:t>
      </w:r>
      <w:r w:rsidR="00385E7A" w:rsidRPr="00385E7A">
        <w:rPr>
          <w:rFonts w:hint="eastAsia"/>
          <w:sz w:val="28"/>
          <w:szCs w:val="28"/>
        </w:rPr>
        <w:t>《工业企业总平面设计规范》（</w:t>
      </w:r>
      <w:r w:rsidR="00385E7A" w:rsidRPr="00385E7A">
        <w:rPr>
          <w:rFonts w:hint="eastAsia"/>
          <w:sz w:val="28"/>
          <w:szCs w:val="28"/>
        </w:rPr>
        <w:t>GB 50187-2012</w:t>
      </w:r>
      <w:r w:rsidR="00385E7A" w:rsidRPr="00385E7A">
        <w:rPr>
          <w:rFonts w:hint="eastAsia"/>
          <w:sz w:val="28"/>
          <w:szCs w:val="28"/>
        </w:rPr>
        <w:t>）</w:t>
      </w:r>
      <w:r w:rsidRPr="0067426B">
        <w:rPr>
          <w:rFonts w:hint="eastAsia"/>
          <w:sz w:val="28"/>
          <w:szCs w:val="28"/>
        </w:rPr>
        <w:t>第</w:t>
      </w:r>
      <w:r w:rsidR="00385E7A" w:rsidRPr="00385E7A">
        <w:rPr>
          <w:rFonts w:hint="eastAsia"/>
          <w:sz w:val="28"/>
          <w:szCs w:val="28"/>
        </w:rPr>
        <w:t>6.1.3</w:t>
      </w:r>
      <w:r w:rsidR="00385E7A">
        <w:rPr>
          <w:rFonts w:hint="eastAsia"/>
          <w:sz w:val="28"/>
          <w:szCs w:val="28"/>
        </w:rPr>
        <w:t>条，</w:t>
      </w:r>
      <w:r w:rsidR="00385E7A" w:rsidRPr="00385E7A">
        <w:rPr>
          <w:rFonts w:hint="eastAsia"/>
          <w:sz w:val="28"/>
          <w:szCs w:val="28"/>
        </w:rPr>
        <w:t>运输线路的布置应符合下列规定：①应满足生产要求，物流应顺畅，线路应短捷，人流、货流组织应合理。②应有利于提高运输效率，改善劳动条件，运行应安全可靠，并应使厂区内、外部运输、装卸、贮存形成完整的、连续的运输系统。③应合理利用地形。④应便于采用先进适用的技术和设备。⑤经营管理及维修应方便。⑥运输繁忙的线路应避免平面交叉。</w:t>
      </w:r>
    </w:p>
    <w:p w14:paraId="0474CA64" w14:textId="77777777" w:rsidR="0046775E" w:rsidRPr="007351FD" w:rsidRDefault="0046775E" w:rsidP="007351FD">
      <w:pPr>
        <w:numPr>
          <w:ilvl w:val="0"/>
          <w:numId w:val="8"/>
        </w:numPr>
        <w:tabs>
          <w:tab w:val="left" w:pos="0"/>
        </w:tabs>
        <w:adjustRightInd w:val="0"/>
        <w:snapToGrid w:val="0"/>
        <w:spacing w:line="360" w:lineRule="auto"/>
        <w:ind w:firstLineChars="200" w:firstLine="560"/>
        <w:rPr>
          <w:sz w:val="28"/>
          <w:szCs w:val="28"/>
        </w:rPr>
      </w:pPr>
      <w:r>
        <w:rPr>
          <w:sz w:val="28"/>
          <w:szCs w:val="28"/>
        </w:rPr>
        <w:t>根据</w:t>
      </w:r>
      <w:r w:rsidR="00385E7A" w:rsidRPr="00385E7A">
        <w:rPr>
          <w:rFonts w:hint="eastAsia"/>
          <w:sz w:val="28"/>
          <w:szCs w:val="28"/>
        </w:rPr>
        <w:t>《工业企业总平面设计规范》（</w:t>
      </w:r>
      <w:r w:rsidR="00385E7A" w:rsidRPr="00385E7A">
        <w:rPr>
          <w:rFonts w:hint="eastAsia"/>
          <w:sz w:val="28"/>
          <w:szCs w:val="28"/>
        </w:rPr>
        <w:t>GB 50187-2012</w:t>
      </w:r>
      <w:r w:rsidR="00385E7A" w:rsidRPr="00385E7A">
        <w:rPr>
          <w:rFonts w:hint="eastAsia"/>
          <w:sz w:val="28"/>
          <w:szCs w:val="28"/>
        </w:rPr>
        <w:t>）</w:t>
      </w:r>
      <w:r>
        <w:rPr>
          <w:sz w:val="28"/>
          <w:szCs w:val="28"/>
        </w:rPr>
        <w:t>第</w:t>
      </w:r>
      <w:r w:rsidR="00385E7A" w:rsidRPr="00385E7A">
        <w:rPr>
          <w:rFonts w:hint="eastAsia"/>
          <w:sz w:val="28"/>
          <w:szCs w:val="28"/>
        </w:rPr>
        <w:t>6.1.5</w:t>
      </w:r>
      <w:r w:rsidR="00385E7A">
        <w:rPr>
          <w:rFonts w:hint="eastAsia"/>
          <w:sz w:val="28"/>
          <w:szCs w:val="28"/>
        </w:rPr>
        <w:t>条，</w:t>
      </w:r>
      <w:r w:rsidR="00385E7A" w:rsidRPr="00385E7A">
        <w:rPr>
          <w:rFonts w:hint="eastAsia"/>
          <w:sz w:val="28"/>
          <w:szCs w:val="28"/>
        </w:rPr>
        <w:t>工业企业分期建设时，运输线路布置的近期和远期应统一规划、分期实施，并应留有适当的发展余地。</w:t>
      </w:r>
    </w:p>
    <w:p w14:paraId="0F85103C" w14:textId="77777777" w:rsidR="0046775E" w:rsidRPr="00104185" w:rsidRDefault="0046775E" w:rsidP="00104185">
      <w:pPr>
        <w:numPr>
          <w:ilvl w:val="0"/>
          <w:numId w:val="8"/>
        </w:numPr>
        <w:tabs>
          <w:tab w:val="left" w:pos="0"/>
        </w:tabs>
        <w:adjustRightInd w:val="0"/>
        <w:snapToGrid w:val="0"/>
        <w:spacing w:line="360" w:lineRule="auto"/>
        <w:ind w:firstLineChars="200" w:firstLine="560"/>
        <w:rPr>
          <w:sz w:val="28"/>
          <w:szCs w:val="28"/>
        </w:rPr>
      </w:pPr>
      <w:r w:rsidRPr="00FF7032">
        <w:rPr>
          <w:sz w:val="28"/>
          <w:szCs w:val="28"/>
        </w:rPr>
        <w:t>根据</w:t>
      </w:r>
      <w:r w:rsidR="00104185" w:rsidRPr="00104185">
        <w:rPr>
          <w:rFonts w:hint="eastAsia"/>
          <w:sz w:val="28"/>
          <w:szCs w:val="28"/>
        </w:rPr>
        <w:t>《工业企业总平面设计规范》（</w:t>
      </w:r>
      <w:r w:rsidR="00104185" w:rsidRPr="00104185">
        <w:rPr>
          <w:rFonts w:hint="eastAsia"/>
          <w:sz w:val="28"/>
          <w:szCs w:val="28"/>
        </w:rPr>
        <w:t>GB 50187-2012</w:t>
      </w:r>
      <w:r w:rsidR="00104185" w:rsidRPr="00104185">
        <w:rPr>
          <w:rFonts w:hint="eastAsia"/>
          <w:sz w:val="28"/>
          <w:szCs w:val="28"/>
        </w:rPr>
        <w:t>）</w:t>
      </w:r>
      <w:r w:rsidRPr="00FF7032">
        <w:rPr>
          <w:sz w:val="28"/>
          <w:szCs w:val="28"/>
        </w:rPr>
        <w:t>第</w:t>
      </w:r>
      <w:r w:rsidR="00104185" w:rsidRPr="00104185">
        <w:rPr>
          <w:rFonts w:hint="eastAsia"/>
          <w:sz w:val="28"/>
          <w:szCs w:val="28"/>
        </w:rPr>
        <w:t>6.4.1</w:t>
      </w:r>
      <w:r w:rsidR="00104185">
        <w:rPr>
          <w:rFonts w:hint="eastAsia"/>
          <w:sz w:val="28"/>
          <w:szCs w:val="28"/>
        </w:rPr>
        <w:t>条，</w:t>
      </w:r>
      <w:r w:rsidR="00104185" w:rsidRPr="00104185">
        <w:rPr>
          <w:rFonts w:hint="eastAsia"/>
          <w:sz w:val="28"/>
          <w:szCs w:val="28"/>
        </w:rPr>
        <w:t>企业内道路的布置应符合下列规定：①应满足生产、运输、安装、检修、消防安全和施工的要求。②应有利于功能分区和街区的划分，并应与总平面布置相协调。③道路的走向宜与区内主要建筑物、构筑物轴线平行或垂直，并</w:t>
      </w:r>
      <w:r w:rsidR="00104185" w:rsidRPr="00104185">
        <w:rPr>
          <w:rFonts w:hint="eastAsia"/>
          <w:sz w:val="28"/>
          <w:szCs w:val="28"/>
        </w:rPr>
        <w:lastRenderedPageBreak/>
        <w:t>应呈环形布置。④应与竖向设计相协调，应有利于场地及道路的雨水排除。⑤与厂外道路应连接方便、短捷。⑤施工道路应与永久性道路相结合。</w:t>
      </w:r>
    </w:p>
    <w:p w14:paraId="7ECC8BB8" w14:textId="77777777" w:rsidR="0046775E" w:rsidRPr="0005146D" w:rsidRDefault="0046775E" w:rsidP="0005146D">
      <w:pPr>
        <w:numPr>
          <w:ilvl w:val="0"/>
          <w:numId w:val="8"/>
        </w:numPr>
        <w:tabs>
          <w:tab w:val="left" w:pos="0"/>
        </w:tabs>
        <w:adjustRightInd w:val="0"/>
        <w:snapToGrid w:val="0"/>
        <w:spacing w:line="360" w:lineRule="auto"/>
        <w:ind w:firstLineChars="200" w:firstLine="560"/>
        <w:rPr>
          <w:sz w:val="28"/>
          <w:szCs w:val="28"/>
        </w:rPr>
      </w:pPr>
      <w:r>
        <w:rPr>
          <w:sz w:val="28"/>
          <w:szCs w:val="28"/>
        </w:rPr>
        <w:t>根据</w:t>
      </w:r>
      <w:r w:rsidR="0005146D" w:rsidRPr="0005146D">
        <w:rPr>
          <w:rFonts w:hint="eastAsia"/>
          <w:sz w:val="28"/>
          <w:szCs w:val="28"/>
        </w:rPr>
        <w:t>《工业企业总平面设计规范》（</w:t>
      </w:r>
      <w:r w:rsidR="0005146D" w:rsidRPr="0005146D">
        <w:rPr>
          <w:rFonts w:hint="eastAsia"/>
          <w:sz w:val="28"/>
          <w:szCs w:val="28"/>
        </w:rPr>
        <w:t>GB 50187-2012</w:t>
      </w:r>
      <w:r w:rsidR="0005146D" w:rsidRPr="0005146D">
        <w:rPr>
          <w:rFonts w:hint="eastAsia"/>
          <w:sz w:val="28"/>
          <w:szCs w:val="28"/>
        </w:rPr>
        <w:t>）</w:t>
      </w:r>
      <w:r>
        <w:rPr>
          <w:sz w:val="28"/>
          <w:szCs w:val="28"/>
        </w:rPr>
        <w:t>第</w:t>
      </w:r>
      <w:r w:rsidR="0005146D" w:rsidRPr="0005146D">
        <w:rPr>
          <w:rFonts w:hint="eastAsia"/>
          <w:sz w:val="28"/>
          <w:szCs w:val="28"/>
        </w:rPr>
        <w:t>7.4.1</w:t>
      </w:r>
      <w:r w:rsidR="0005146D">
        <w:rPr>
          <w:rFonts w:hint="eastAsia"/>
          <w:sz w:val="28"/>
          <w:szCs w:val="28"/>
        </w:rPr>
        <w:t>条，</w:t>
      </w:r>
      <w:r w:rsidR="0005146D" w:rsidRPr="0005146D">
        <w:rPr>
          <w:rFonts w:hint="eastAsia"/>
          <w:sz w:val="28"/>
          <w:szCs w:val="28"/>
        </w:rPr>
        <w:t>场地应有完整、有效的雨水排水系统。场地雨水的排除方式应结合工业企业所在地区的雨水排除方式、建筑密度、环境卫生要求、地质和气候条件等因素，合理选择暗管、明沟或地面自然排渗等方式，并应符合下列规定：①厂区雨水排水管、沟应与厂外排雨水系统相衔接，场地雨水不得任意排至厂外。②有条件的工业企业应建立雨水收集系统，应对收集的雨水充分利用。③厂区雨水宜采用暗管排水。</w:t>
      </w:r>
    </w:p>
    <w:p w14:paraId="0818FC14" w14:textId="77777777" w:rsidR="00C363AF" w:rsidRDefault="004F3463" w:rsidP="00915DF8">
      <w:pPr>
        <w:numPr>
          <w:ilvl w:val="0"/>
          <w:numId w:val="8"/>
        </w:numPr>
        <w:tabs>
          <w:tab w:val="left" w:pos="0"/>
        </w:tabs>
        <w:adjustRightInd w:val="0"/>
        <w:snapToGrid w:val="0"/>
        <w:spacing w:line="360" w:lineRule="auto"/>
        <w:ind w:firstLineChars="200" w:firstLine="560"/>
        <w:rPr>
          <w:sz w:val="28"/>
          <w:szCs w:val="28"/>
          <w:lang w:bidi="en-US"/>
        </w:rPr>
      </w:pPr>
      <w:r w:rsidRPr="004F3463">
        <w:rPr>
          <w:rFonts w:hint="eastAsia"/>
          <w:sz w:val="28"/>
          <w:szCs w:val="28"/>
          <w:lang w:bidi="en-US"/>
        </w:rPr>
        <w:t>根据</w:t>
      </w:r>
      <w:r w:rsidR="005D2C83" w:rsidRPr="005D2C83">
        <w:rPr>
          <w:rFonts w:hint="eastAsia"/>
          <w:sz w:val="28"/>
          <w:szCs w:val="28"/>
          <w:lang w:bidi="en-US"/>
        </w:rPr>
        <w:t>《工业企业总平面设计规范》（</w:t>
      </w:r>
      <w:r w:rsidR="005D2C83" w:rsidRPr="005D2C83">
        <w:rPr>
          <w:rFonts w:hint="eastAsia"/>
          <w:sz w:val="28"/>
          <w:szCs w:val="28"/>
          <w:lang w:bidi="en-US"/>
        </w:rPr>
        <w:t>GB 50187-2012</w:t>
      </w:r>
      <w:r w:rsidR="005D2C83" w:rsidRPr="005D2C83">
        <w:rPr>
          <w:rFonts w:hint="eastAsia"/>
          <w:sz w:val="28"/>
          <w:szCs w:val="28"/>
          <w:lang w:bidi="en-US"/>
        </w:rPr>
        <w:t>）</w:t>
      </w:r>
      <w:r w:rsidRPr="004F3463">
        <w:rPr>
          <w:rFonts w:hint="eastAsia"/>
          <w:sz w:val="28"/>
          <w:szCs w:val="28"/>
          <w:lang w:bidi="en-US"/>
        </w:rPr>
        <w:t>第</w:t>
      </w:r>
      <w:r w:rsidR="005D2C83" w:rsidRPr="005D2C83">
        <w:rPr>
          <w:rFonts w:hint="eastAsia"/>
          <w:sz w:val="28"/>
          <w:szCs w:val="28"/>
          <w:lang w:bidi="en-US"/>
        </w:rPr>
        <w:t>9.2.3</w:t>
      </w:r>
      <w:r w:rsidR="005D2C83">
        <w:rPr>
          <w:rFonts w:hint="eastAsia"/>
          <w:sz w:val="28"/>
          <w:szCs w:val="28"/>
          <w:lang w:bidi="en-US"/>
        </w:rPr>
        <w:t>条，</w:t>
      </w:r>
      <w:r w:rsidR="005D2C83" w:rsidRPr="005D2C83">
        <w:rPr>
          <w:rFonts w:hint="eastAsia"/>
          <w:sz w:val="28"/>
          <w:szCs w:val="28"/>
          <w:lang w:bidi="en-US"/>
        </w:rPr>
        <w:t>具有易燃的生产、贮存设施附近宜种植能减弱爆炸气浪和阻挡火势向外蔓延、枝叶茂密、含水分大、防爆及防火效果好的大乔木及灌木，不得种植含油脂较多的树种。绿化布置应保证消防通道的宽度和净空高度，并应有利于消防扑救。</w:t>
      </w:r>
    </w:p>
    <w:p w14:paraId="418B360D" w14:textId="77777777" w:rsidR="000752E9" w:rsidRDefault="000752E9" w:rsidP="006C18B8">
      <w:pPr>
        <w:numPr>
          <w:ilvl w:val="0"/>
          <w:numId w:val="8"/>
        </w:numPr>
        <w:tabs>
          <w:tab w:val="left" w:pos="0"/>
        </w:tabs>
        <w:adjustRightInd w:val="0"/>
        <w:snapToGrid w:val="0"/>
        <w:spacing w:line="360" w:lineRule="auto"/>
        <w:ind w:firstLineChars="200" w:firstLine="560"/>
        <w:rPr>
          <w:sz w:val="28"/>
          <w:szCs w:val="28"/>
          <w:lang w:bidi="en-US"/>
        </w:rPr>
      </w:pPr>
      <w:r w:rsidRPr="006C18B8">
        <w:rPr>
          <w:rFonts w:hint="eastAsia"/>
          <w:sz w:val="28"/>
          <w:szCs w:val="28"/>
          <w:lang w:bidi="en-US"/>
        </w:rPr>
        <w:t>根据《化工企业总图运输设计规范》（</w:t>
      </w:r>
      <w:r w:rsidRPr="006C18B8">
        <w:rPr>
          <w:sz w:val="28"/>
          <w:szCs w:val="28"/>
          <w:lang w:bidi="en-US"/>
        </w:rPr>
        <w:t>GB 50489-2009</w:t>
      </w:r>
      <w:r w:rsidRPr="006C18B8">
        <w:rPr>
          <w:rFonts w:hint="eastAsia"/>
          <w:sz w:val="28"/>
          <w:szCs w:val="28"/>
          <w:lang w:bidi="en-US"/>
        </w:rPr>
        <w:t>）第</w:t>
      </w:r>
      <w:r w:rsidR="006C18B8">
        <w:rPr>
          <w:rFonts w:hint="eastAsia"/>
          <w:sz w:val="28"/>
          <w:szCs w:val="28"/>
          <w:lang w:bidi="en-US"/>
        </w:rPr>
        <w:t>5.2.1</w:t>
      </w:r>
      <w:r w:rsidR="006C18B8">
        <w:rPr>
          <w:rFonts w:hint="eastAsia"/>
          <w:sz w:val="28"/>
          <w:szCs w:val="28"/>
          <w:lang w:bidi="en-US"/>
        </w:rPr>
        <w:t>条，</w:t>
      </w:r>
      <w:r w:rsidR="006C18B8" w:rsidRPr="006C18B8">
        <w:rPr>
          <w:rFonts w:hint="eastAsia"/>
          <w:sz w:val="28"/>
          <w:szCs w:val="28"/>
          <w:lang w:bidi="en-US"/>
        </w:rPr>
        <w:t>生产设施的布置，应根据工艺流程、生产的火灾危险性类别安全、卫生、施工、安装、检修及生产操作等要求，以及物料输送与储存方式等条件确定。</w:t>
      </w:r>
    </w:p>
    <w:p w14:paraId="14A55FB3" w14:textId="77777777" w:rsidR="006C18B8" w:rsidRDefault="003B5418" w:rsidP="003B5418">
      <w:pPr>
        <w:numPr>
          <w:ilvl w:val="0"/>
          <w:numId w:val="8"/>
        </w:numPr>
        <w:tabs>
          <w:tab w:val="left" w:pos="0"/>
        </w:tabs>
        <w:adjustRightInd w:val="0"/>
        <w:snapToGrid w:val="0"/>
        <w:spacing w:line="360" w:lineRule="auto"/>
        <w:ind w:firstLineChars="200" w:firstLine="560"/>
        <w:rPr>
          <w:sz w:val="28"/>
          <w:szCs w:val="28"/>
          <w:lang w:bidi="en-US"/>
        </w:rPr>
      </w:pPr>
      <w:r w:rsidRPr="003B5418">
        <w:rPr>
          <w:rFonts w:hint="eastAsia"/>
          <w:sz w:val="28"/>
          <w:szCs w:val="28"/>
          <w:lang w:bidi="en-US"/>
        </w:rPr>
        <w:t>根据《化工企业总图运输设计规范》（</w:t>
      </w:r>
      <w:r w:rsidRPr="003B5418">
        <w:rPr>
          <w:rFonts w:hint="eastAsia"/>
          <w:sz w:val="28"/>
          <w:szCs w:val="28"/>
          <w:lang w:bidi="en-US"/>
        </w:rPr>
        <w:t>GB 50489-2009</w:t>
      </w:r>
      <w:r w:rsidRPr="003B5418">
        <w:rPr>
          <w:rFonts w:hint="eastAsia"/>
          <w:sz w:val="28"/>
          <w:szCs w:val="28"/>
          <w:lang w:bidi="en-US"/>
        </w:rPr>
        <w:t>）第</w:t>
      </w:r>
      <w:r w:rsidRPr="003B5418">
        <w:rPr>
          <w:rFonts w:hint="eastAsia"/>
          <w:sz w:val="28"/>
          <w:szCs w:val="28"/>
          <w:lang w:bidi="en-US"/>
        </w:rPr>
        <w:t>5.2.7</w:t>
      </w:r>
      <w:r w:rsidRPr="003B5418">
        <w:rPr>
          <w:rFonts w:hint="eastAsia"/>
          <w:sz w:val="28"/>
          <w:szCs w:val="28"/>
          <w:lang w:bidi="en-US"/>
        </w:rPr>
        <w:t>条，生产装置内的布置，应符合下列要求：①装置区的管廊和设备布置，应与相关的厂区管廊、运输路线相互协调、衔接顺畅。②装置内的设备、建筑物、构筑物布置应满足防火、安全、施工安装、检修的要求。③装置的变配电室、等宜布置在装置外。</w:t>
      </w:r>
    </w:p>
    <w:p w14:paraId="27551ABD" w14:textId="77777777" w:rsidR="003B5418" w:rsidRPr="003B5418" w:rsidRDefault="003B5418" w:rsidP="003B5418">
      <w:pPr>
        <w:numPr>
          <w:ilvl w:val="0"/>
          <w:numId w:val="8"/>
        </w:numPr>
        <w:tabs>
          <w:tab w:val="left" w:pos="0"/>
        </w:tabs>
        <w:adjustRightInd w:val="0"/>
        <w:snapToGrid w:val="0"/>
        <w:spacing w:line="360" w:lineRule="auto"/>
        <w:ind w:firstLineChars="200" w:firstLine="560"/>
        <w:rPr>
          <w:sz w:val="28"/>
          <w:szCs w:val="28"/>
          <w:lang w:bidi="en-US"/>
        </w:rPr>
      </w:pPr>
      <w:r w:rsidRPr="003B5418">
        <w:rPr>
          <w:rFonts w:hint="eastAsia"/>
          <w:sz w:val="28"/>
          <w:szCs w:val="28"/>
          <w:lang w:bidi="en-US"/>
        </w:rPr>
        <w:t>根据《化工企业总图运输设计规范》（</w:t>
      </w:r>
      <w:r w:rsidRPr="003B5418">
        <w:rPr>
          <w:rFonts w:hint="eastAsia"/>
          <w:sz w:val="28"/>
          <w:szCs w:val="28"/>
          <w:lang w:bidi="en-US"/>
        </w:rPr>
        <w:t>GB 50489-2009</w:t>
      </w:r>
      <w:r w:rsidRPr="003B5418">
        <w:rPr>
          <w:rFonts w:hint="eastAsia"/>
          <w:sz w:val="28"/>
          <w:szCs w:val="28"/>
          <w:lang w:bidi="en-US"/>
        </w:rPr>
        <w:t>）第</w:t>
      </w:r>
      <w:r w:rsidR="00383C7C" w:rsidRPr="00383C7C">
        <w:rPr>
          <w:rFonts w:hint="eastAsia"/>
          <w:sz w:val="28"/>
          <w:szCs w:val="28"/>
          <w:lang w:bidi="en-US"/>
        </w:rPr>
        <w:t>8.2.6</w:t>
      </w:r>
      <w:r w:rsidR="00383C7C">
        <w:rPr>
          <w:rFonts w:hint="eastAsia"/>
          <w:sz w:val="28"/>
          <w:szCs w:val="28"/>
          <w:lang w:bidi="en-US"/>
        </w:rPr>
        <w:t>条，</w:t>
      </w:r>
      <w:r w:rsidR="00383C7C" w:rsidRPr="00383C7C">
        <w:rPr>
          <w:rFonts w:hint="eastAsia"/>
          <w:sz w:val="28"/>
          <w:szCs w:val="28"/>
          <w:lang w:bidi="en-US"/>
        </w:rPr>
        <w:t>具有可燃、易爆特性的生产、储存和装卸设施及火灾危险性较大的区域附近，不应种植含油脂较多及易着火的树种，应选择水分较多、枝叶较密、根系深、萌蘖力强，且有利于防火、防爆的树种。其绿化布置，应保证消防</w:t>
      </w:r>
      <w:r w:rsidR="00383C7C" w:rsidRPr="00383C7C">
        <w:rPr>
          <w:rFonts w:hint="eastAsia"/>
          <w:sz w:val="28"/>
          <w:szCs w:val="28"/>
          <w:lang w:bidi="en-US"/>
        </w:rPr>
        <w:lastRenderedPageBreak/>
        <w:t>通道的宽度和净空高度。</w:t>
      </w:r>
    </w:p>
    <w:p w14:paraId="06EF8DCB" w14:textId="7777777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524AD">
        <w:rPr>
          <w:rFonts w:eastAsia="黑体" w:hint="eastAsia"/>
          <w:sz w:val="28"/>
          <w:szCs w:val="28"/>
        </w:rPr>
        <w:t>2</w:t>
      </w:r>
      <w:r w:rsidRPr="001B6610">
        <w:rPr>
          <w:rFonts w:eastAsia="黑体" w:hint="eastAsia"/>
          <w:sz w:val="28"/>
          <w:szCs w:val="28"/>
        </w:rPr>
        <w:t>.2</w:t>
      </w:r>
      <w:r w:rsidRPr="001B6610">
        <w:rPr>
          <w:rFonts w:eastAsia="黑体" w:hint="eastAsia"/>
          <w:sz w:val="28"/>
          <w:szCs w:val="28"/>
        </w:rPr>
        <w:t>建（构）筑物</w:t>
      </w:r>
    </w:p>
    <w:p w14:paraId="2F1F6303" w14:textId="77777777" w:rsidR="0046775E" w:rsidRDefault="0046775E">
      <w:pPr>
        <w:numPr>
          <w:ilvl w:val="0"/>
          <w:numId w:val="9"/>
        </w:numPr>
        <w:adjustRightInd w:val="0"/>
        <w:snapToGrid w:val="0"/>
        <w:spacing w:line="360" w:lineRule="auto"/>
        <w:ind w:firstLineChars="200" w:firstLine="560"/>
        <w:rPr>
          <w:bCs/>
          <w:sz w:val="28"/>
          <w:szCs w:val="28"/>
          <w:lang w:bidi="en-US"/>
        </w:rPr>
      </w:pPr>
      <w:r>
        <w:rPr>
          <w:sz w:val="28"/>
          <w:szCs w:val="28"/>
        </w:rPr>
        <w:t>根据《建筑设计防火规范（</w:t>
      </w:r>
      <w:r>
        <w:rPr>
          <w:sz w:val="28"/>
          <w:szCs w:val="28"/>
        </w:rPr>
        <w:t>2018</w:t>
      </w:r>
      <w:r>
        <w:rPr>
          <w:sz w:val="28"/>
          <w:szCs w:val="28"/>
        </w:rPr>
        <w:t>年版）》（</w:t>
      </w:r>
      <w:r>
        <w:rPr>
          <w:sz w:val="28"/>
          <w:szCs w:val="28"/>
        </w:rPr>
        <w:t>GB</w:t>
      </w:r>
      <w:r w:rsidR="00915DF8">
        <w:rPr>
          <w:rFonts w:hint="eastAsia"/>
          <w:sz w:val="28"/>
          <w:szCs w:val="28"/>
        </w:rPr>
        <w:t xml:space="preserve"> </w:t>
      </w:r>
      <w:r>
        <w:rPr>
          <w:sz w:val="28"/>
          <w:szCs w:val="28"/>
        </w:rPr>
        <w:t>50016-2014</w:t>
      </w:r>
      <w:r>
        <w:rPr>
          <w:sz w:val="28"/>
          <w:szCs w:val="28"/>
        </w:rPr>
        <w:t>）第</w:t>
      </w:r>
      <w:r>
        <w:rPr>
          <w:sz w:val="28"/>
          <w:szCs w:val="28"/>
        </w:rPr>
        <w:t>3.2.19</w:t>
      </w:r>
      <w:r>
        <w:rPr>
          <w:sz w:val="28"/>
          <w:szCs w:val="28"/>
        </w:rPr>
        <w:t>条，预制钢筋混凝土构件的节点外露部位，应采取防火保护措施，且节点的耐火极限不应低于相应构件的耐火极限</w:t>
      </w:r>
      <w:r>
        <w:rPr>
          <w:rFonts w:hint="eastAsia"/>
          <w:sz w:val="28"/>
          <w:szCs w:val="28"/>
        </w:rPr>
        <w:t>。</w:t>
      </w:r>
    </w:p>
    <w:p w14:paraId="6B83695E" w14:textId="77777777" w:rsidR="0046775E" w:rsidRDefault="0046775E">
      <w:pPr>
        <w:numPr>
          <w:ilvl w:val="0"/>
          <w:numId w:val="9"/>
        </w:numPr>
        <w:adjustRightInd w:val="0"/>
        <w:snapToGrid w:val="0"/>
        <w:spacing w:line="360" w:lineRule="auto"/>
        <w:ind w:firstLineChars="200" w:firstLine="560"/>
        <w:rPr>
          <w:bCs/>
          <w:sz w:val="28"/>
          <w:szCs w:val="28"/>
          <w:lang w:bidi="en-US"/>
        </w:rPr>
      </w:pPr>
      <w:r>
        <w:rPr>
          <w:bCs/>
          <w:sz w:val="28"/>
          <w:szCs w:val="28"/>
          <w:lang w:bidi="en-US"/>
        </w:rPr>
        <w:t>根据</w:t>
      </w:r>
      <w:r>
        <w:rPr>
          <w:sz w:val="28"/>
          <w:szCs w:val="28"/>
        </w:rPr>
        <w:t>《建筑设计防火规范（</w:t>
      </w:r>
      <w:r>
        <w:rPr>
          <w:sz w:val="28"/>
          <w:szCs w:val="28"/>
        </w:rPr>
        <w:t>2018</w:t>
      </w:r>
      <w:r>
        <w:rPr>
          <w:sz w:val="28"/>
          <w:szCs w:val="28"/>
        </w:rPr>
        <w:t>年版）》（</w:t>
      </w:r>
      <w:r>
        <w:rPr>
          <w:sz w:val="28"/>
          <w:szCs w:val="28"/>
        </w:rPr>
        <w:t>GB</w:t>
      </w:r>
      <w:r w:rsidR="00915DF8">
        <w:rPr>
          <w:rFonts w:hint="eastAsia"/>
          <w:sz w:val="28"/>
          <w:szCs w:val="28"/>
        </w:rPr>
        <w:t xml:space="preserve"> </w:t>
      </w:r>
      <w:r>
        <w:rPr>
          <w:sz w:val="28"/>
          <w:szCs w:val="28"/>
        </w:rPr>
        <w:t>50016-2014</w:t>
      </w:r>
      <w:r>
        <w:rPr>
          <w:sz w:val="28"/>
          <w:szCs w:val="28"/>
        </w:rPr>
        <w:t>）</w:t>
      </w:r>
      <w:r>
        <w:rPr>
          <w:bCs/>
          <w:sz w:val="28"/>
          <w:szCs w:val="28"/>
          <w:lang w:bidi="en-US"/>
        </w:rPr>
        <w:t>第</w:t>
      </w:r>
      <w:r>
        <w:rPr>
          <w:bCs/>
          <w:sz w:val="28"/>
          <w:szCs w:val="28"/>
          <w:lang w:bidi="en-US"/>
        </w:rPr>
        <w:t>5.5.3</w:t>
      </w:r>
      <w:r>
        <w:rPr>
          <w:bCs/>
          <w:sz w:val="28"/>
          <w:szCs w:val="28"/>
          <w:lang w:bidi="en-US"/>
        </w:rPr>
        <w:t>条，建筑的楼梯间宜通至屋面，通向屋面的门或窗应向外开启。</w:t>
      </w:r>
    </w:p>
    <w:p w14:paraId="2B6E2061" w14:textId="77777777" w:rsidR="00915DF8" w:rsidRDefault="00915DF8" w:rsidP="00D524AD">
      <w:pPr>
        <w:numPr>
          <w:ilvl w:val="0"/>
          <w:numId w:val="9"/>
        </w:numPr>
        <w:adjustRightInd w:val="0"/>
        <w:snapToGrid w:val="0"/>
        <w:spacing w:line="360" w:lineRule="auto"/>
        <w:ind w:firstLineChars="200" w:firstLine="560"/>
        <w:rPr>
          <w:bCs/>
          <w:sz w:val="28"/>
          <w:szCs w:val="28"/>
          <w:lang w:bidi="en-US"/>
        </w:rPr>
      </w:pPr>
      <w:r w:rsidRPr="00915DF8">
        <w:rPr>
          <w:rFonts w:hint="eastAsia"/>
          <w:bCs/>
          <w:sz w:val="28"/>
          <w:szCs w:val="28"/>
          <w:lang w:bidi="en-US"/>
        </w:rPr>
        <w:t>根据《建筑设计防火规范（</w:t>
      </w:r>
      <w:r w:rsidRPr="00915DF8">
        <w:rPr>
          <w:rFonts w:hint="eastAsia"/>
          <w:bCs/>
          <w:sz w:val="28"/>
          <w:szCs w:val="28"/>
          <w:lang w:bidi="en-US"/>
        </w:rPr>
        <w:t>2018</w:t>
      </w:r>
      <w:r w:rsidRPr="00915DF8">
        <w:rPr>
          <w:rFonts w:hint="eastAsia"/>
          <w:bCs/>
          <w:sz w:val="28"/>
          <w:szCs w:val="28"/>
          <w:lang w:bidi="en-US"/>
        </w:rPr>
        <w:t>年版）》（</w:t>
      </w:r>
      <w:r w:rsidRPr="00915DF8">
        <w:rPr>
          <w:rFonts w:hint="eastAsia"/>
          <w:bCs/>
          <w:sz w:val="28"/>
          <w:szCs w:val="28"/>
          <w:lang w:bidi="en-US"/>
        </w:rPr>
        <w:t>GB</w:t>
      </w:r>
      <w:r>
        <w:rPr>
          <w:rFonts w:hint="eastAsia"/>
          <w:bCs/>
          <w:sz w:val="28"/>
          <w:szCs w:val="28"/>
          <w:lang w:bidi="en-US"/>
        </w:rPr>
        <w:t xml:space="preserve"> </w:t>
      </w:r>
      <w:r w:rsidRPr="00915DF8">
        <w:rPr>
          <w:rFonts w:hint="eastAsia"/>
          <w:bCs/>
          <w:sz w:val="28"/>
          <w:szCs w:val="28"/>
          <w:lang w:bidi="en-US"/>
        </w:rPr>
        <w:t>50016-2014</w:t>
      </w:r>
      <w:r w:rsidRPr="00915DF8">
        <w:rPr>
          <w:rFonts w:hint="eastAsia"/>
          <w:bCs/>
          <w:sz w:val="28"/>
          <w:szCs w:val="28"/>
          <w:lang w:bidi="en-US"/>
        </w:rPr>
        <w:t>）第</w:t>
      </w:r>
      <w:r w:rsidR="00D524AD" w:rsidRPr="00D524AD">
        <w:rPr>
          <w:rFonts w:hint="eastAsia"/>
          <w:bCs/>
          <w:sz w:val="28"/>
          <w:szCs w:val="28"/>
          <w:lang w:bidi="en-US"/>
        </w:rPr>
        <w:t>3.7.1</w:t>
      </w:r>
      <w:r w:rsidR="00D524AD">
        <w:rPr>
          <w:rFonts w:hint="eastAsia"/>
          <w:bCs/>
          <w:sz w:val="28"/>
          <w:szCs w:val="28"/>
          <w:lang w:bidi="en-US"/>
        </w:rPr>
        <w:t>条，</w:t>
      </w:r>
      <w:r w:rsidR="00D524AD" w:rsidRPr="00D524AD">
        <w:rPr>
          <w:rFonts w:hint="eastAsia"/>
          <w:bCs/>
          <w:sz w:val="28"/>
          <w:szCs w:val="28"/>
          <w:lang w:bidi="en-US"/>
        </w:rPr>
        <w:t>厂房的安全出口应分散布置。每个防火分区或一个防火分区的每个楼层，其相邻</w:t>
      </w:r>
      <w:r w:rsidR="00D524AD" w:rsidRPr="00D524AD">
        <w:rPr>
          <w:rFonts w:hint="eastAsia"/>
          <w:bCs/>
          <w:sz w:val="28"/>
          <w:szCs w:val="28"/>
          <w:lang w:bidi="en-US"/>
        </w:rPr>
        <w:t>2</w:t>
      </w:r>
      <w:r w:rsidR="00D524AD" w:rsidRPr="00D524AD">
        <w:rPr>
          <w:rFonts w:hint="eastAsia"/>
          <w:bCs/>
          <w:sz w:val="28"/>
          <w:szCs w:val="28"/>
          <w:lang w:bidi="en-US"/>
        </w:rPr>
        <w:t>个安全出口最近边缘之间的水平距离不应小于</w:t>
      </w:r>
      <w:r w:rsidR="00D524AD" w:rsidRPr="00D524AD">
        <w:rPr>
          <w:rFonts w:hint="eastAsia"/>
          <w:bCs/>
          <w:sz w:val="28"/>
          <w:szCs w:val="28"/>
          <w:lang w:bidi="en-US"/>
        </w:rPr>
        <w:t>5m</w:t>
      </w:r>
      <w:r w:rsidR="00D524AD" w:rsidRPr="00D524AD">
        <w:rPr>
          <w:rFonts w:hint="eastAsia"/>
          <w:bCs/>
          <w:sz w:val="28"/>
          <w:szCs w:val="28"/>
          <w:lang w:bidi="en-US"/>
        </w:rPr>
        <w:t>。</w:t>
      </w:r>
    </w:p>
    <w:p w14:paraId="3ADCEC00" w14:textId="77777777" w:rsidR="00D524AD" w:rsidRPr="00851F81" w:rsidRDefault="00D524AD" w:rsidP="00851F81">
      <w:pPr>
        <w:numPr>
          <w:ilvl w:val="0"/>
          <w:numId w:val="9"/>
        </w:numPr>
        <w:adjustRightInd w:val="0"/>
        <w:snapToGrid w:val="0"/>
        <w:spacing w:line="360" w:lineRule="auto"/>
        <w:ind w:firstLineChars="200" w:firstLine="560"/>
        <w:rPr>
          <w:sz w:val="28"/>
          <w:szCs w:val="28"/>
        </w:rPr>
      </w:pPr>
      <w:r w:rsidRPr="00851F81">
        <w:rPr>
          <w:rFonts w:hint="eastAsia"/>
          <w:sz w:val="28"/>
          <w:szCs w:val="28"/>
        </w:rPr>
        <w:t>根据《建筑设计防火规范（</w:t>
      </w:r>
      <w:r w:rsidRPr="00851F81">
        <w:rPr>
          <w:rFonts w:hint="eastAsia"/>
          <w:sz w:val="28"/>
          <w:szCs w:val="28"/>
        </w:rPr>
        <w:t>2018</w:t>
      </w:r>
      <w:r w:rsidRPr="00851F81">
        <w:rPr>
          <w:rFonts w:hint="eastAsia"/>
          <w:sz w:val="28"/>
          <w:szCs w:val="28"/>
        </w:rPr>
        <w:t>年版）》（</w:t>
      </w:r>
      <w:r w:rsidRPr="00851F81">
        <w:rPr>
          <w:rFonts w:hint="eastAsia"/>
          <w:sz w:val="28"/>
          <w:szCs w:val="28"/>
        </w:rPr>
        <w:t>GB 50016-2014</w:t>
      </w:r>
      <w:r w:rsidRPr="00851F81">
        <w:rPr>
          <w:rFonts w:hint="eastAsia"/>
          <w:sz w:val="28"/>
          <w:szCs w:val="28"/>
        </w:rPr>
        <w:t>）第</w:t>
      </w:r>
      <w:r w:rsidRPr="00851F81">
        <w:rPr>
          <w:rFonts w:hint="eastAsia"/>
          <w:sz w:val="28"/>
          <w:szCs w:val="28"/>
        </w:rPr>
        <w:t>3.7.2</w:t>
      </w:r>
      <w:r w:rsidRPr="00851F81">
        <w:rPr>
          <w:rFonts w:hint="eastAsia"/>
          <w:sz w:val="28"/>
          <w:szCs w:val="28"/>
        </w:rPr>
        <w:t>条，厂房内每个防火分区或一个防火分区内的每个楼层，其安全出口的数量应经计算确定，且不应少于</w:t>
      </w:r>
      <w:r w:rsidRPr="00851F81">
        <w:rPr>
          <w:rFonts w:hint="eastAsia"/>
          <w:sz w:val="28"/>
          <w:szCs w:val="28"/>
        </w:rPr>
        <w:t>2</w:t>
      </w:r>
      <w:r w:rsidRPr="00851F81">
        <w:rPr>
          <w:rFonts w:hint="eastAsia"/>
          <w:sz w:val="28"/>
          <w:szCs w:val="28"/>
        </w:rPr>
        <w:t>个。</w:t>
      </w:r>
    </w:p>
    <w:p w14:paraId="48568FC5" w14:textId="77777777" w:rsidR="00D524AD" w:rsidRPr="00851F81" w:rsidRDefault="00D524AD" w:rsidP="00851F81">
      <w:pPr>
        <w:numPr>
          <w:ilvl w:val="0"/>
          <w:numId w:val="9"/>
        </w:numPr>
        <w:adjustRightInd w:val="0"/>
        <w:snapToGrid w:val="0"/>
        <w:spacing w:line="360" w:lineRule="auto"/>
        <w:ind w:firstLineChars="200" w:firstLine="560"/>
        <w:rPr>
          <w:sz w:val="28"/>
          <w:szCs w:val="28"/>
        </w:rPr>
      </w:pPr>
      <w:r w:rsidRPr="00851F81">
        <w:rPr>
          <w:rFonts w:hint="eastAsia"/>
          <w:sz w:val="28"/>
          <w:szCs w:val="28"/>
        </w:rPr>
        <w:t>根据《建筑设计防火规范（</w:t>
      </w:r>
      <w:r w:rsidRPr="00851F81">
        <w:rPr>
          <w:rFonts w:hint="eastAsia"/>
          <w:sz w:val="28"/>
          <w:szCs w:val="28"/>
        </w:rPr>
        <w:t>2018</w:t>
      </w:r>
      <w:r w:rsidRPr="00851F81">
        <w:rPr>
          <w:rFonts w:hint="eastAsia"/>
          <w:sz w:val="28"/>
          <w:szCs w:val="28"/>
        </w:rPr>
        <w:t>年版）》（</w:t>
      </w:r>
      <w:r w:rsidRPr="00851F81">
        <w:rPr>
          <w:rFonts w:hint="eastAsia"/>
          <w:sz w:val="28"/>
          <w:szCs w:val="28"/>
        </w:rPr>
        <w:t>GB 50016-2014</w:t>
      </w:r>
      <w:r w:rsidRPr="00851F81">
        <w:rPr>
          <w:rFonts w:hint="eastAsia"/>
          <w:sz w:val="28"/>
          <w:szCs w:val="28"/>
        </w:rPr>
        <w:t>）第</w:t>
      </w:r>
      <w:r w:rsidRPr="00851F81">
        <w:rPr>
          <w:rFonts w:hint="eastAsia"/>
          <w:sz w:val="28"/>
          <w:szCs w:val="28"/>
        </w:rPr>
        <w:t>3.7.5</w:t>
      </w:r>
      <w:r w:rsidRPr="00851F81">
        <w:rPr>
          <w:rFonts w:hint="eastAsia"/>
          <w:sz w:val="28"/>
          <w:szCs w:val="28"/>
        </w:rPr>
        <w:t>条，厂房内疏散楼梯、走道、门的各自总净宽度，应根据疏散人数按每</w:t>
      </w:r>
      <w:r w:rsidRPr="00851F81">
        <w:rPr>
          <w:rFonts w:hint="eastAsia"/>
          <w:sz w:val="28"/>
          <w:szCs w:val="28"/>
        </w:rPr>
        <w:t>100</w:t>
      </w:r>
      <w:r w:rsidRPr="00851F81">
        <w:rPr>
          <w:rFonts w:hint="eastAsia"/>
          <w:sz w:val="28"/>
          <w:szCs w:val="28"/>
        </w:rPr>
        <w:t>人的最小疏散净宽度不小于表</w:t>
      </w:r>
      <w:r w:rsidRPr="00851F81">
        <w:rPr>
          <w:rFonts w:hint="eastAsia"/>
          <w:sz w:val="28"/>
          <w:szCs w:val="28"/>
        </w:rPr>
        <w:t>8.2-1</w:t>
      </w:r>
      <w:r w:rsidRPr="00851F81">
        <w:rPr>
          <w:rFonts w:hint="eastAsia"/>
          <w:sz w:val="28"/>
          <w:szCs w:val="28"/>
        </w:rPr>
        <w:t>的规定计算确定。但疏散楼梯的最小净宽度不宜小于</w:t>
      </w:r>
      <w:r w:rsidRPr="00851F81">
        <w:rPr>
          <w:rFonts w:hint="eastAsia"/>
          <w:sz w:val="28"/>
          <w:szCs w:val="28"/>
        </w:rPr>
        <w:t>1.10m</w:t>
      </w:r>
      <w:r w:rsidRPr="00851F81">
        <w:rPr>
          <w:rFonts w:hint="eastAsia"/>
          <w:sz w:val="28"/>
          <w:szCs w:val="28"/>
        </w:rPr>
        <w:t>，疏散走道的最小净宽度不宜小于</w:t>
      </w:r>
      <w:r w:rsidRPr="00851F81">
        <w:rPr>
          <w:rFonts w:hint="eastAsia"/>
          <w:sz w:val="28"/>
          <w:szCs w:val="28"/>
        </w:rPr>
        <w:t>1.40m</w:t>
      </w:r>
      <w:r w:rsidRPr="00851F81">
        <w:rPr>
          <w:rFonts w:hint="eastAsia"/>
          <w:sz w:val="28"/>
          <w:szCs w:val="28"/>
        </w:rPr>
        <w:t>，门的最小净宽度不宜小于</w:t>
      </w:r>
      <w:r w:rsidRPr="00851F81">
        <w:rPr>
          <w:rFonts w:hint="eastAsia"/>
          <w:sz w:val="28"/>
          <w:szCs w:val="28"/>
        </w:rPr>
        <w:t>0.90m</w:t>
      </w:r>
      <w:r w:rsidRPr="00851F81">
        <w:rPr>
          <w:rFonts w:hint="eastAsia"/>
          <w:sz w:val="28"/>
          <w:szCs w:val="28"/>
        </w:rPr>
        <w:t>。当每层疏散人数不相等时，疏散楼梯的总净宽度应分层计算，下层楼梯总净宽度应按该层及以上疏散人数最多一层的疏散人数计算。</w:t>
      </w:r>
    </w:p>
    <w:p w14:paraId="3BD65541" w14:textId="77777777" w:rsidR="00D524AD" w:rsidRPr="00D524AD" w:rsidRDefault="00D524AD" w:rsidP="00D524AD">
      <w:pPr>
        <w:keepNext/>
        <w:adjustRightInd w:val="0"/>
        <w:snapToGrid w:val="0"/>
        <w:spacing w:beforeLines="50" w:before="120" w:afterLines="50" w:after="120"/>
        <w:jc w:val="center"/>
        <w:rPr>
          <w:rFonts w:eastAsia="黑体" w:cs="黑体"/>
          <w:spacing w:val="6"/>
          <w:sz w:val="24"/>
        </w:rPr>
      </w:pPr>
      <w:r w:rsidRPr="00D524AD">
        <w:rPr>
          <w:rFonts w:eastAsia="黑体" w:cs="黑体" w:hint="eastAsia"/>
          <w:spacing w:val="6"/>
          <w:sz w:val="24"/>
        </w:rPr>
        <w:t>表</w:t>
      </w:r>
      <w:r w:rsidRPr="00D524AD">
        <w:rPr>
          <w:rFonts w:eastAsia="黑体" w:cs="黑体" w:hint="eastAsia"/>
          <w:spacing w:val="6"/>
          <w:sz w:val="24"/>
        </w:rPr>
        <w:t xml:space="preserve">8.2-1  </w:t>
      </w:r>
      <w:r w:rsidRPr="00D524AD">
        <w:rPr>
          <w:rFonts w:eastAsia="黑体" w:cs="黑体" w:hint="eastAsia"/>
          <w:spacing w:val="6"/>
          <w:sz w:val="24"/>
        </w:rPr>
        <w:t>厂房内疏散楼梯、走道和门的每</w:t>
      </w:r>
      <w:r w:rsidRPr="00D524AD">
        <w:rPr>
          <w:rFonts w:eastAsia="黑体" w:cs="黑体" w:hint="eastAsia"/>
          <w:spacing w:val="6"/>
          <w:sz w:val="24"/>
        </w:rPr>
        <w:t>100</w:t>
      </w:r>
      <w:r w:rsidRPr="00D524AD">
        <w:rPr>
          <w:rFonts w:eastAsia="黑体" w:cs="黑体" w:hint="eastAsia"/>
          <w:spacing w:val="6"/>
          <w:sz w:val="24"/>
        </w:rPr>
        <w:t>人最小疏散净宽度（</w:t>
      </w:r>
      <w:r w:rsidRPr="00D524AD">
        <w:rPr>
          <w:rFonts w:eastAsia="黑体" w:cs="黑体" w:hint="eastAsia"/>
          <w:spacing w:val="6"/>
          <w:sz w:val="24"/>
        </w:rPr>
        <w:t>m/</w:t>
      </w:r>
      <w:r w:rsidRPr="00D524AD">
        <w:rPr>
          <w:rFonts w:eastAsia="黑体" w:cs="黑体" w:hint="eastAsia"/>
          <w:spacing w:val="6"/>
          <w:sz w:val="24"/>
        </w:rPr>
        <w:t>百人）</w:t>
      </w:r>
    </w:p>
    <w:p w14:paraId="28916C8A" w14:textId="77777777" w:rsidR="00D524AD" w:rsidRDefault="00D524AD" w:rsidP="00D524AD">
      <w:pPr>
        <w:adjustRightInd w:val="0"/>
        <w:snapToGrid w:val="0"/>
        <w:spacing w:line="360" w:lineRule="auto"/>
        <w:rPr>
          <w:bCs/>
          <w:sz w:val="28"/>
          <w:szCs w:val="28"/>
          <w:lang w:bidi="en-US"/>
        </w:rPr>
      </w:pPr>
      <w:r w:rsidRPr="00D524AD">
        <w:rPr>
          <w:bCs/>
          <w:noProof/>
          <w:sz w:val="28"/>
          <w:szCs w:val="28"/>
          <w:lang w:bidi="en-US"/>
        </w:rPr>
        <w:drawing>
          <wp:inline distT="0" distB="0" distL="0" distR="0" wp14:anchorId="688D85AC" wp14:editId="184DF526">
            <wp:extent cx="5832475" cy="664845"/>
            <wp:effectExtent l="0" t="0" r="0" b="1905"/>
            <wp:docPr id="25691016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910165" name=""/>
                    <pic:cNvPicPr/>
                  </pic:nvPicPr>
                  <pic:blipFill>
                    <a:blip r:embed="rId13"/>
                    <a:stretch>
                      <a:fillRect/>
                    </a:stretch>
                  </pic:blipFill>
                  <pic:spPr>
                    <a:xfrm>
                      <a:off x="0" y="0"/>
                      <a:ext cx="5832475" cy="664845"/>
                    </a:xfrm>
                    <a:prstGeom prst="rect">
                      <a:avLst/>
                    </a:prstGeom>
                  </pic:spPr>
                </pic:pic>
              </a:graphicData>
            </a:graphic>
          </wp:inline>
        </w:drawing>
      </w:r>
    </w:p>
    <w:p w14:paraId="6DFDC05F" w14:textId="77777777" w:rsidR="009D1D1E" w:rsidRPr="00260685" w:rsidRDefault="009D1D1E" w:rsidP="00260685">
      <w:pPr>
        <w:numPr>
          <w:ilvl w:val="0"/>
          <w:numId w:val="9"/>
        </w:numPr>
        <w:adjustRightInd w:val="0"/>
        <w:snapToGrid w:val="0"/>
        <w:spacing w:line="360" w:lineRule="auto"/>
        <w:ind w:firstLineChars="200" w:firstLine="560"/>
        <w:rPr>
          <w:sz w:val="28"/>
          <w:szCs w:val="28"/>
        </w:rPr>
      </w:pPr>
      <w:r w:rsidRPr="009D1D1E">
        <w:rPr>
          <w:rFonts w:hint="eastAsia"/>
          <w:sz w:val="28"/>
          <w:szCs w:val="28"/>
        </w:rPr>
        <w:t>根据《建筑设计防火规范（</w:t>
      </w:r>
      <w:r w:rsidRPr="009D1D1E">
        <w:rPr>
          <w:rFonts w:hint="eastAsia"/>
          <w:sz w:val="28"/>
          <w:szCs w:val="28"/>
        </w:rPr>
        <w:t>2018</w:t>
      </w:r>
      <w:r w:rsidRPr="009D1D1E">
        <w:rPr>
          <w:rFonts w:hint="eastAsia"/>
          <w:sz w:val="28"/>
          <w:szCs w:val="28"/>
        </w:rPr>
        <w:t>年版）》（</w:t>
      </w:r>
      <w:r w:rsidRPr="009D1D1E">
        <w:rPr>
          <w:rFonts w:hint="eastAsia"/>
          <w:sz w:val="28"/>
          <w:szCs w:val="28"/>
        </w:rPr>
        <w:t>GB 50016-2014</w:t>
      </w:r>
      <w:r w:rsidRPr="009D1D1E">
        <w:rPr>
          <w:rFonts w:hint="eastAsia"/>
          <w:sz w:val="28"/>
          <w:szCs w:val="28"/>
        </w:rPr>
        <w:t>）第</w:t>
      </w:r>
      <w:r w:rsidR="001B1CB7" w:rsidRPr="001B1CB7">
        <w:rPr>
          <w:rFonts w:hint="eastAsia"/>
          <w:sz w:val="28"/>
          <w:szCs w:val="28"/>
        </w:rPr>
        <w:t>3.8.1</w:t>
      </w:r>
      <w:r w:rsidR="001B1CB7">
        <w:rPr>
          <w:rFonts w:hint="eastAsia"/>
          <w:sz w:val="28"/>
          <w:szCs w:val="28"/>
        </w:rPr>
        <w:t>条，</w:t>
      </w:r>
      <w:r w:rsidR="001B1CB7" w:rsidRPr="001B1CB7">
        <w:rPr>
          <w:rFonts w:hint="eastAsia"/>
          <w:sz w:val="28"/>
          <w:szCs w:val="28"/>
        </w:rPr>
        <w:t>仓库的安全出口应分散布置。每个防火分区或一个防火分区的每个楼层，</w:t>
      </w:r>
      <w:r w:rsidR="001B1CB7" w:rsidRPr="001B1CB7">
        <w:rPr>
          <w:rFonts w:hint="eastAsia"/>
          <w:sz w:val="28"/>
          <w:szCs w:val="28"/>
        </w:rPr>
        <w:lastRenderedPageBreak/>
        <w:t>其相邻</w:t>
      </w:r>
      <w:r w:rsidR="001B1CB7" w:rsidRPr="001B1CB7">
        <w:rPr>
          <w:rFonts w:hint="eastAsia"/>
          <w:sz w:val="28"/>
          <w:szCs w:val="28"/>
        </w:rPr>
        <w:t>2</w:t>
      </w:r>
      <w:r w:rsidR="001B1CB7" w:rsidRPr="001B1CB7">
        <w:rPr>
          <w:rFonts w:hint="eastAsia"/>
          <w:sz w:val="28"/>
          <w:szCs w:val="28"/>
        </w:rPr>
        <w:t>个安全出口最近边缘之间的水平距离不应小于</w:t>
      </w:r>
      <w:r w:rsidR="001B1CB7" w:rsidRPr="001B1CB7">
        <w:rPr>
          <w:rFonts w:hint="eastAsia"/>
          <w:sz w:val="28"/>
          <w:szCs w:val="28"/>
        </w:rPr>
        <w:t>5m</w:t>
      </w:r>
      <w:r w:rsidRPr="009D1D1E">
        <w:rPr>
          <w:rFonts w:hint="eastAsia"/>
          <w:sz w:val="28"/>
          <w:szCs w:val="28"/>
        </w:rPr>
        <w:t>。</w:t>
      </w:r>
    </w:p>
    <w:p w14:paraId="3AC9FF56" w14:textId="77777777" w:rsidR="0046775E" w:rsidRDefault="0046775E">
      <w:pPr>
        <w:numPr>
          <w:ilvl w:val="0"/>
          <w:numId w:val="9"/>
        </w:numPr>
        <w:adjustRightInd w:val="0"/>
        <w:snapToGrid w:val="0"/>
        <w:spacing w:line="360" w:lineRule="auto"/>
        <w:ind w:firstLineChars="200" w:firstLine="560"/>
        <w:rPr>
          <w:bCs/>
          <w:sz w:val="28"/>
          <w:szCs w:val="28"/>
          <w:lang w:bidi="en-US"/>
        </w:rPr>
      </w:pPr>
      <w:r>
        <w:rPr>
          <w:bCs/>
          <w:sz w:val="28"/>
          <w:szCs w:val="28"/>
          <w:lang w:bidi="en-US"/>
        </w:rPr>
        <w:t>根据《固定式钢梯及平台安全要求第</w:t>
      </w:r>
      <w:r>
        <w:rPr>
          <w:bCs/>
          <w:sz w:val="28"/>
          <w:szCs w:val="28"/>
          <w:lang w:bidi="en-US"/>
        </w:rPr>
        <w:t>3</w:t>
      </w:r>
      <w:r>
        <w:rPr>
          <w:bCs/>
          <w:sz w:val="28"/>
          <w:szCs w:val="28"/>
          <w:lang w:bidi="en-US"/>
        </w:rPr>
        <w:t>部分工业防护栏杆及钢平台》（</w:t>
      </w:r>
      <w:r>
        <w:rPr>
          <w:bCs/>
          <w:sz w:val="28"/>
          <w:szCs w:val="28"/>
          <w:lang w:bidi="en-US"/>
        </w:rPr>
        <w:t>GB 4053.3-2009</w:t>
      </w:r>
      <w:r>
        <w:rPr>
          <w:bCs/>
          <w:sz w:val="28"/>
          <w:szCs w:val="28"/>
          <w:lang w:bidi="en-US"/>
        </w:rPr>
        <w:t>）第</w:t>
      </w:r>
      <w:r>
        <w:rPr>
          <w:bCs/>
          <w:sz w:val="28"/>
          <w:szCs w:val="28"/>
          <w:lang w:bidi="en-US"/>
        </w:rPr>
        <w:t>4.1.1</w:t>
      </w:r>
      <w:r>
        <w:rPr>
          <w:bCs/>
          <w:sz w:val="28"/>
          <w:szCs w:val="28"/>
          <w:lang w:bidi="en-US"/>
        </w:rPr>
        <w:t>条，距下方相邻地面</w:t>
      </w:r>
      <w:r>
        <w:rPr>
          <w:bCs/>
          <w:sz w:val="28"/>
          <w:szCs w:val="28"/>
          <w:lang w:bidi="en-US"/>
        </w:rPr>
        <w:t>1.2m</w:t>
      </w:r>
      <w:r>
        <w:rPr>
          <w:bCs/>
          <w:sz w:val="28"/>
          <w:szCs w:val="28"/>
          <w:lang w:bidi="en-US"/>
        </w:rPr>
        <w:t>以上的平台、通道或工作面的所有敞开边缘应设置防护栏杆。</w:t>
      </w:r>
    </w:p>
    <w:p w14:paraId="725565C6" w14:textId="77777777" w:rsidR="0046775E" w:rsidRDefault="0046775E">
      <w:pPr>
        <w:numPr>
          <w:ilvl w:val="0"/>
          <w:numId w:val="9"/>
        </w:numPr>
        <w:adjustRightInd w:val="0"/>
        <w:snapToGrid w:val="0"/>
        <w:spacing w:line="360" w:lineRule="auto"/>
        <w:ind w:firstLineChars="200" w:firstLine="560"/>
        <w:rPr>
          <w:bCs/>
          <w:sz w:val="28"/>
          <w:szCs w:val="28"/>
          <w:lang w:bidi="en-US"/>
        </w:rPr>
      </w:pPr>
      <w:r>
        <w:rPr>
          <w:bCs/>
          <w:sz w:val="28"/>
          <w:szCs w:val="28"/>
          <w:lang w:bidi="en-US"/>
        </w:rPr>
        <w:t>根据《固定式钢梯及平台安全要求第</w:t>
      </w:r>
      <w:r>
        <w:rPr>
          <w:bCs/>
          <w:sz w:val="28"/>
          <w:szCs w:val="28"/>
          <w:lang w:bidi="en-US"/>
        </w:rPr>
        <w:t>3</w:t>
      </w:r>
      <w:r>
        <w:rPr>
          <w:bCs/>
          <w:sz w:val="28"/>
          <w:szCs w:val="28"/>
          <w:lang w:bidi="en-US"/>
        </w:rPr>
        <w:t>部分工业防护栏杆及钢平台》（</w:t>
      </w:r>
      <w:r>
        <w:rPr>
          <w:bCs/>
          <w:sz w:val="28"/>
          <w:szCs w:val="28"/>
          <w:lang w:bidi="en-US"/>
        </w:rPr>
        <w:t>GB 4053.3-2009</w:t>
      </w:r>
      <w:r>
        <w:rPr>
          <w:bCs/>
          <w:sz w:val="28"/>
          <w:szCs w:val="28"/>
          <w:lang w:bidi="en-US"/>
        </w:rPr>
        <w:t>）第</w:t>
      </w:r>
      <w:r>
        <w:rPr>
          <w:bCs/>
          <w:sz w:val="28"/>
          <w:szCs w:val="28"/>
          <w:lang w:bidi="en-US"/>
        </w:rPr>
        <w:t>4.5.1</w:t>
      </w:r>
      <w:r>
        <w:rPr>
          <w:bCs/>
          <w:sz w:val="28"/>
          <w:szCs w:val="28"/>
          <w:lang w:bidi="en-US"/>
        </w:rPr>
        <w:t>条，防护栏杆及钢平台应采用焊接连接。</w:t>
      </w:r>
    </w:p>
    <w:p w14:paraId="512E4D79" w14:textId="77777777" w:rsidR="0046775E" w:rsidRDefault="0046775E">
      <w:pPr>
        <w:numPr>
          <w:ilvl w:val="0"/>
          <w:numId w:val="9"/>
        </w:numPr>
        <w:adjustRightInd w:val="0"/>
        <w:snapToGrid w:val="0"/>
        <w:spacing w:line="360" w:lineRule="auto"/>
        <w:ind w:firstLineChars="200" w:firstLine="560"/>
        <w:rPr>
          <w:bCs/>
          <w:sz w:val="28"/>
          <w:szCs w:val="28"/>
          <w:lang w:bidi="en-US"/>
        </w:rPr>
      </w:pPr>
      <w:r>
        <w:rPr>
          <w:bCs/>
          <w:sz w:val="28"/>
          <w:szCs w:val="28"/>
          <w:lang w:bidi="en-US"/>
        </w:rPr>
        <w:t>根据《固定式钢梯及平台安全要求第</w:t>
      </w:r>
      <w:r>
        <w:rPr>
          <w:bCs/>
          <w:sz w:val="28"/>
          <w:szCs w:val="28"/>
          <w:lang w:bidi="en-US"/>
        </w:rPr>
        <w:t>3</w:t>
      </w:r>
      <w:r>
        <w:rPr>
          <w:bCs/>
          <w:sz w:val="28"/>
          <w:szCs w:val="28"/>
          <w:lang w:bidi="en-US"/>
        </w:rPr>
        <w:t>部分工业防护栏杆及钢平台》（</w:t>
      </w:r>
      <w:r>
        <w:rPr>
          <w:bCs/>
          <w:sz w:val="28"/>
          <w:szCs w:val="28"/>
          <w:lang w:bidi="en-US"/>
        </w:rPr>
        <w:t>GB 4053.3-2009</w:t>
      </w:r>
      <w:r>
        <w:rPr>
          <w:bCs/>
          <w:sz w:val="28"/>
          <w:szCs w:val="28"/>
          <w:lang w:bidi="en-US"/>
        </w:rPr>
        <w:t>）第</w:t>
      </w:r>
      <w:r>
        <w:rPr>
          <w:bCs/>
          <w:sz w:val="28"/>
          <w:szCs w:val="28"/>
          <w:lang w:bidi="en-US"/>
        </w:rPr>
        <w:t>4.5.3</w:t>
      </w:r>
      <w:r>
        <w:rPr>
          <w:bCs/>
          <w:sz w:val="28"/>
          <w:szCs w:val="28"/>
          <w:lang w:bidi="en-US"/>
        </w:rPr>
        <w:t>条，钢平台和通道不应靠自重安装固定。</w:t>
      </w:r>
    </w:p>
    <w:p w14:paraId="785EEE33" w14:textId="77777777" w:rsidR="0046775E" w:rsidRDefault="0046775E">
      <w:pPr>
        <w:numPr>
          <w:ilvl w:val="0"/>
          <w:numId w:val="9"/>
        </w:numPr>
        <w:adjustRightInd w:val="0"/>
        <w:snapToGrid w:val="0"/>
        <w:spacing w:line="360" w:lineRule="auto"/>
        <w:ind w:firstLineChars="200" w:firstLine="560"/>
        <w:rPr>
          <w:bCs/>
          <w:sz w:val="28"/>
          <w:szCs w:val="28"/>
          <w:lang w:bidi="en-US"/>
        </w:rPr>
      </w:pPr>
      <w:r>
        <w:rPr>
          <w:bCs/>
          <w:sz w:val="28"/>
          <w:szCs w:val="28"/>
          <w:lang w:bidi="en-US"/>
        </w:rPr>
        <w:t>根据《固定式钢梯及平台安全要求第</w:t>
      </w:r>
      <w:r>
        <w:rPr>
          <w:bCs/>
          <w:sz w:val="28"/>
          <w:szCs w:val="28"/>
          <w:lang w:bidi="en-US"/>
        </w:rPr>
        <w:t>3</w:t>
      </w:r>
      <w:r>
        <w:rPr>
          <w:bCs/>
          <w:sz w:val="28"/>
          <w:szCs w:val="28"/>
          <w:lang w:bidi="en-US"/>
        </w:rPr>
        <w:t>部分工业防护栏杆及钢平台》（</w:t>
      </w:r>
      <w:r>
        <w:rPr>
          <w:bCs/>
          <w:sz w:val="28"/>
          <w:szCs w:val="28"/>
          <w:lang w:bidi="en-US"/>
        </w:rPr>
        <w:t>GB 4053.3-2009</w:t>
      </w:r>
      <w:r>
        <w:rPr>
          <w:bCs/>
          <w:sz w:val="28"/>
          <w:szCs w:val="28"/>
          <w:lang w:bidi="en-US"/>
        </w:rPr>
        <w:t>）第</w:t>
      </w:r>
      <w:r>
        <w:rPr>
          <w:bCs/>
          <w:sz w:val="28"/>
          <w:szCs w:val="28"/>
          <w:lang w:bidi="en-US"/>
        </w:rPr>
        <w:t>4.6.3</w:t>
      </w:r>
      <w:r>
        <w:rPr>
          <w:bCs/>
          <w:sz w:val="28"/>
          <w:szCs w:val="28"/>
          <w:lang w:bidi="en-US"/>
        </w:rPr>
        <w:t>条，防护栏杆及钢平台安装后，应对其至少涂一层底漆和一层</w:t>
      </w:r>
      <w:r w:rsidR="00260685">
        <w:rPr>
          <w:rFonts w:hint="eastAsia"/>
          <w:bCs/>
          <w:sz w:val="28"/>
          <w:szCs w:val="28"/>
          <w:lang w:bidi="en-US"/>
        </w:rPr>
        <w:t>（</w:t>
      </w:r>
      <w:r>
        <w:rPr>
          <w:bCs/>
          <w:sz w:val="28"/>
          <w:szCs w:val="28"/>
          <w:lang w:bidi="en-US"/>
        </w:rPr>
        <w:t>或多层</w:t>
      </w:r>
      <w:r w:rsidR="00260685">
        <w:rPr>
          <w:rFonts w:hint="eastAsia"/>
          <w:bCs/>
          <w:sz w:val="28"/>
          <w:szCs w:val="28"/>
          <w:lang w:bidi="en-US"/>
        </w:rPr>
        <w:t>）</w:t>
      </w:r>
      <w:r>
        <w:rPr>
          <w:bCs/>
          <w:sz w:val="28"/>
          <w:szCs w:val="28"/>
          <w:lang w:bidi="en-US"/>
        </w:rPr>
        <w:t>面漆或采用等效的防锈防腐涂装。</w:t>
      </w:r>
    </w:p>
    <w:p w14:paraId="6CE51329" w14:textId="77777777" w:rsidR="0046775E" w:rsidRDefault="0046775E">
      <w:pPr>
        <w:numPr>
          <w:ilvl w:val="0"/>
          <w:numId w:val="9"/>
        </w:numPr>
        <w:adjustRightInd w:val="0"/>
        <w:snapToGrid w:val="0"/>
        <w:spacing w:line="360" w:lineRule="auto"/>
        <w:ind w:firstLineChars="200" w:firstLine="560"/>
        <w:rPr>
          <w:bCs/>
          <w:sz w:val="28"/>
          <w:szCs w:val="28"/>
          <w:lang w:bidi="en-US"/>
        </w:rPr>
      </w:pPr>
      <w:r>
        <w:rPr>
          <w:bCs/>
          <w:sz w:val="28"/>
          <w:szCs w:val="28"/>
          <w:lang w:bidi="en-US"/>
        </w:rPr>
        <w:t>根据《固定式钢梯及平台安全要求第</w:t>
      </w:r>
      <w:r>
        <w:rPr>
          <w:bCs/>
          <w:sz w:val="28"/>
          <w:szCs w:val="28"/>
          <w:lang w:bidi="en-US"/>
        </w:rPr>
        <w:t>3</w:t>
      </w:r>
      <w:r>
        <w:rPr>
          <w:bCs/>
          <w:sz w:val="28"/>
          <w:szCs w:val="28"/>
          <w:lang w:bidi="en-US"/>
        </w:rPr>
        <w:t>部分工业防护栏杆及钢平台》（</w:t>
      </w:r>
      <w:r>
        <w:rPr>
          <w:bCs/>
          <w:sz w:val="28"/>
          <w:szCs w:val="28"/>
          <w:lang w:bidi="en-US"/>
        </w:rPr>
        <w:t>GB 4053.3-2009</w:t>
      </w:r>
      <w:r>
        <w:rPr>
          <w:bCs/>
          <w:sz w:val="28"/>
          <w:szCs w:val="28"/>
          <w:lang w:bidi="en-US"/>
        </w:rPr>
        <w:t>）第</w:t>
      </w:r>
      <w:r>
        <w:rPr>
          <w:bCs/>
          <w:sz w:val="28"/>
          <w:szCs w:val="28"/>
          <w:lang w:bidi="en-US"/>
        </w:rPr>
        <w:t>6.4.1</w:t>
      </w:r>
      <w:r>
        <w:rPr>
          <w:bCs/>
          <w:sz w:val="28"/>
          <w:szCs w:val="28"/>
          <w:lang w:bidi="en-US"/>
        </w:rPr>
        <w:t>条，平台地板宜采用不小于</w:t>
      </w:r>
      <w:r>
        <w:rPr>
          <w:bCs/>
          <w:sz w:val="28"/>
          <w:szCs w:val="28"/>
          <w:lang w:bidi="en-US"/>
        </w:rPr>
        <w:t>4 mm</w:t>
      </w:r>
      <w:r>
        <w:rPr>
          <w:bCs/>
          <w:sz w:val="28"/>
          <w:szCs w:val="28"/>
          <w:lang w:bidi="en-US"/>
        </w:rPr>
        <w:t>厚的花纹钢板或经防滑处理的钢板铺装，相邻钢板不应搭接。相邻钢板上表面的高度差不应大于</w:t>
      </w:r>
      <w:r>
        <w:rPr>
          <w:bCs/>
          <w:sz w:val="28"/>
          <w:szCs w:val="28"/>
          <w:lang w:bidi="en-US"/>
        </w:rPr>
        <w:t>4 mm</w:t>
      </w:r>
      <w:r>
        <w:rPr>
          <w:bCs/>
          <w:sz w:val="28"/>
          <w:szCs w:val="28"/>
          <w:lang w:bidi="en-US"/>
        </w:rPr>
        <w:t>。</w:t>
      </w:r>
    </w:p>
    <w:p w14:paraId="2B1CF6D2" w14:textId="77777777" w:rsidR="0046775E" w:rsidRDefault="0046775E">
      <w:pPr>
        <w:numPr>
          <w:ilvl w:val="0"/>
          <w:numId w:val="9"/>
        </w:numPr>
        <w:adjustRightInd w:val="0"/>
        <w:snapToGrid w:val="0"/>
        <w:spacing w:line="360" w:lineRule="auto"/>
        <w:ind w:firstLineChars="200" w:firstLine="560"/>
        <w:rPr>
          <w:bCs/>
          <w:sz w:val="28"/>
          <w:szCs w:val="28"/>
          <w:lang w:bidi="en-US"/>
        </w:rPr>
      </w:pPr>
      <w:r>
        <w:rPr>
          <w:bCs/>
          <w:sz w:val="28"/>
          <w:szCs w:val="28"/>
          <w:lang w:bidi="en-US"/>
        </w:rPr>
        <w:t>根据《固定式钢梯及平台安全要求第</w:t>
      </w:r>
      <w:r>
        <w:rPr>
          <w:bCs/>
          <w:sz w:val="28"/>
          <w:szCs w:val="28"/>
          <w:lang w:bidi="en-US"/>
        </w:rPr>
        <w:t>2</w:t>
      </w:r>
      <w:r>
        <w:rPr>
          <w:bCs/>
          <w:sz w:val="28"/>
          <w:szCs w:val="28"/>
          <w:lang w:bidi="en-US"/>
        </w:rPr>
        <w:t>部分：钢斜梯》（</w:t>
      </w:r>
      <w:r>
        <w:rPr>
          <w:bCs/>
          <w:sz w:val="28"/>
          <w:szCs w:val="28"/>
          <w:lang w:bidi="en-US"/>
        </w:rPr>
        <w:t>GB 4053.3-2009</w:t>
      </w:r>
      <w:r>
        <w:rPr>
          <w:bCs/>
          <w:sz w:val="28"/>
          <w:szCs w:val="28"/>
          <w:lang w:bidi="en-US"/>
        </w:rPr>
        <w:t>）第</w:t>
      </w:r>
      <w:r>
        <w:rPr>
          <w:bCs/>
          <w:sz w:val="28"/>
          <w:szCs w:val="28"/>
          <w:lang w:bidi="en-US"/>
        </w:rPr>
        <w:t>4.4.1</w:t>
      </w:r>
      <w:r>
        <w:rPr>
          <w:bCs/>
          <w:sz w:val="28"/>
          <w:szCs w:val="28"/>
          <w:lang w:bidi="en-US"/>
        </w:rPr>
        <w:t>条，钢斜梯应采用焊接连接。</w:t>
      </w:r>
    </w:p>
    <w:p w14:paraId="1135918F" w14:textId="77777777" w:rsidR="0046775E" w:rsidRDefault="0046775E">
      <w:pPr>
        <w:numPr>
          <w:ilvl w:val="0"/>
          <w:numId w:val="9"/>
        </w:numPr>
        <w:adjustRightInd w:val="0"/>
        <w:snapToGrid w:val="0"/>
        <w:spacing w:line="360" w:lineRule="auto"/>
        <w:ind w:firstLineChars="200" w:firstLine="560"/>
        <w:rPr>
          <w:bCs/>
          <w:sz w:val="28"/>
          <w:szCs w:val="28"/>
          <w:lang w:bidi="en-US"/>
        </w:rPr>
      </w:pPr>
      <w:r>
        <w:rPr>
          <w:bCs/>
          <w:sz w:val="28"/>
          <w:szCs w:val="28"/>
          <w:lang w:bidi="en-US"/>
        </w:rPr>
        <w:t>根据《固定式钢梯及平台安全要求第</w:t>
      </w:r>
      <w:r>
        <w:rPr>
          <w:bCs/>
          <w:sz w:val="28"/>
          <w:szCs w:val="28"/>
          <w:lang w:bidi="en-US"/>
        </w:rPr>
        <w:t>2</w:t>
      </w:r>
      <w:r>
        <w:rPr>
          <w:bCs/>
          <w:sz w:val="28"/>
          <w:szCs w:val="28"/>
          <w:lang w:bidi="en-US"/>
        </w:rPr>
        <w:t>部分：钢斜梯》（</w:t>
      </w:r>
      <w:r>
        <w:rPr>
          <w:bCs/>
          <w:sz w:val="28"/>
          <w:szCs w:val="28"/>
          <w:lang w:bidi="en-US"/>
        </w:rPr>
        <w:t>GB 4053.3-2009</w:t>
      </w:r>
      <w:r>
        <w:rPr>
          <w:bCs/>
          <w:sz w:val="28"/>
          <w:szCs w:val="28"/>
          <w:lang w:bidi="en-US"/>
        </w:rPr>
        <w:t>）第</w:t>
      </w:r>
      <w:r>
        <w:rPr>
          <w:bCs/>
          <w:sz w:val="28"/>
          <w:szCs w:val="28"/>
          <w:lang w:bidi="en-US"/>
        </w:rPr>
        <w:t>4.5.3</w:t>
      </w:r>
      <w:r>
        <w:rPr>
          <w:bCs/>
          <w:sz w:val="28"/>
          <w:szCs w:val="28"/>
          <w:lang w:bidi="en-US"/>
        </w:rPr>
        <w:t>条，固定式钢斜梯应有相应的防锈及防腐涂装。</w:t>
      </w:r>
    </w:p>
    <w:p w14:paraId="64B47512" w14:textId="707B0D55" w:rsidR="00177A19" w:rsidRPr="0059732D" w:rsidRDefault="00177A19" w:rsidP="00177A19">
      <w:pPr>
        <w:numPr>
          <w:ilvl w:val="0"/>
          <w:numId w:val="9"/>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根据《危险化学品仓库储存通则》（</w:t>
      </w:r>
      <w:r w:rsidRPr="0059732D">
        <w:rPr>
          <w:bCs/>
          <w:sz w:val="28"/>
          <w:szCs w:val="28"/>
          <w:lang w:bidi="en-US"/>
        </w:rPr>
        <w:t>GB 15603-2022</w:t>
      </w:r>
      <w:r w:rsidRPr="0059732D">
        <w:rPr>
          <w:rFonts w:hint="eastAsia"/>
          <w:bCs/>
          <w:sz w:val="28"/>
          <w:szCs w:val="28"/>
          <w:lang w:bidi="en-US"/>
        </w:rPr>
        <w:t>）第</w:t>
      </w:r>
      <w:r w:rsidRPr="0059732D">
        <w:rPr>
          <w:rFonts w:hint="eastAsia"/>
          <w:bCs/>
          <w:sz w:val="28"/>
          <w:szCs w:val="28"/>
          <w:lang w:bidi="en-US"/>
        </w:rPr>
        <w:t>4.2</w:t>
      </w:r>
      <w:r w:rsidRPr="0059732D">
        <w:rPr>
          <w:rFonts w:hint="eastAsia"/>
          <w:bCs/>
          <w:sz w:val="28"/>
          <w:szCs w:val="28"/>
          <w:lang w:bidi="en-US"/>
        </w:rPr>
        <w:t>条，应建立危险化学品储存信息管理系统，按照储存量大小进行分层次要求，实时记录作业基础数据，包括但不限于：①危险化学品出人库记录，包括但不限于：时间、品种、品名、数量；②识别化学品安全技术说明书中要求的灭火介质、应急、消防要求以及危险特性，理化性质，搬运、储存注意事项和禁忌等，以及可能涉及安全相容矩阵表；③库存危险化学品品种、数量、库内分布、包装形式等信息；④库存危险化学品禁忌配存情况；⑤库存危险化</w:t>
      </w:r>
      <w:r w:rsidRPr="0059732D">
        <w:rPr>
          <w:rFonts w:hint="eastAsia"/>
          <w:bCs/>
          <w:sz w:val="28"/>
          <w:szCs w:val="28"/>
          <w:lang w:bidi="en-US"/>
        </w:rPr>
        <w:lastRenderedPageBreak/>
        <w:t>学品安全和应急措施。</w:t>
      </w:r>
    </w:p>
    <w:p w14:paraId="15A565F8" w14:textId="2285C1CB" w:rsidR="00177A19" w:rsidRPr="0059732D" w:rsidRDefault="00177A19" w:rsidP="00177A19">
      <w:pPr>
        <w:numPr>
          <w:ilvl w:val="0"/>
          <w:numId w:val="9"/>
        </w:numPr>
        <w:adjustRightInd w:val="0"/>
        <w:snapToGrid w:val="0"/>
        <w:spacing w:line="360" w:lineRule="auto"/>
        <w:ind w:firstLine="560"/>
        <w:rPr>
          <w:bCs/>
          <w:sz w:val="28"/>
          <w:szCs w:val="28"/>
          <w:lang w:bidi="en-US"/>
        </w:rPr>
      </w:pPr>
      <w:bookmarkStart w:id="315" w:name="_Hlk205305489"/>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bookmarkEnd w:id="315"/>
      <w:r w:rsidRPr="0059732D">
        <w:rPr>
          <w:rFonts w:hint="eastAsia"/>
          <w:bCs/>
          <w:sz w:val="28"/>
          <w:szCs w:val="28"/>
          <w:lang w:bidi="en-US"/>
        </w:rPr>
        <w:t>4.3</w:t>
      </w:r>
      <w:r w:rsidRPr="0059732D">
        <w:rPr>
          <w:rFonts w:hint="eastAsia"/>
          <w:bCs/>
          <w:sz w:val="28"/>
          <w:szCs w:val="28"/>
          <w:lang w:bidi="en-US"/>
        </w:rPr>
        <w:t>条，危险化学品储存信息数据应进行异地实时备份，数据保存期限不少于</w:t>
      </w:r>
      <w:r w:rsidRPr="0059732D">
        <w:rPr>
          <w:rFonts w:hint="eastAsia"/>
          <w:bCs/>
          <w:sz w:val="28"/>
          <w:szCs w:val="28"/>
          <w:lang w:bidi="en-US"/>
        </w:rPr>
        <w:t>1</w:t>
      </w:r>
      <w:r w:rsidRPr="0059732D">
        <w:rPr>
          <w:rFonts w:hint="eastAsia"/>
          <w:bCs/>
          <w:sz w:val="28"/>
          <w:szCs w:val="28"/>
          <w:lang w:bidi="en-US"/>
        </w:rPr>
        <w:t>年。</w:t>
      </w:r>
    </w:p>
    <w:p w14:paraId="76676119" w14:textId="3D0E6386" w:rsidR="00177A19" w:rsidRPr="0059732D" w:rsidRDefault="00177A19" w:rsidP="00177A19">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Pr="0059732D">
        <w:rPr>
          <w:rFonts w:hint="eastAsia"/>
          <w:bCs/>
          <w:sz w:val="28"/>
          <w:szCs w:val="28"/>
          <w:lang w:bidi="en-US"/>
        </w:rPr>
        <w:t>4.4</w:t>
      </w:r>
      <w:r w:rsidRPr="0059732D">
        <w:rPr>
          <w:rFonts w:hint="eastAsia"/>
          <w:bCs/>
          <w:sz w:val="28"/>
          <w:szCs w:val="28"/>
          <w:lang w:bidi="en-US"/>
        </w:rPr>
        <w:t>条，危险化学品信息系统应具有接入所在地相关监管部门业务信息系统的接口。</w:t>
      </w:r>
    </w:p>
    <w:p w14:paraId="1CB2A3B1" w14:textId="7E43CE8D" w:rsidR="00151DF7" w:rsidRPr="0059732D" w:rsidRDefault="00151DF7"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Pr="0059732D">
        <w:rPr>
          <w:rFonts w:hint="eastAsia"/>
          <w:bCs/>
          <w:sz w:val="28"/>
          <w:szCs w:val="28"/>
          <w:lang w:bidi="en-US"/>
        </w:rPr>
        <w:t>5.2</w:t>
      </w:r>
      <w:r w:rsidRPr="0059732D">
        <w:rPr>
          <w:rFonts w:hint="eastAsia"/>
          <w:bCs/>
          <w:sz w:val="28"/>
          <w:szCs w:val="28"/>
          <w:lang w:bidi="en-US"/>
        </w:rPr>
        <w:t>条，应选择符合危险化学品的特性、防火要求及化学品安全技术说明书中储存要求的仓储设施进行储存。</w:t>
      </w:r>
    </w:p>
    <w:p w14:paraId="36AD011E" w14:textId="77777777" w:rsidR="00151DF7" w:rsidRPr="0059732D" w:rsidRDefault="00151DF7"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Pr="0059732D">
        <w:rPr>
          <w:rFonts w:hint="eastAsia"/>
          <w:bCs/>
          <w:sz w:val="28"/>
          <w:szCs w:val="28"/>
          <w:lang w:bidi="en-US"/>
        </w:rPr>
        <w:t>5.3</w:t>
      </w:r>
      <w:r w:rsidRPr="0059732D">
        <w:rPr>
          <w:rFonts w:hint="eastAsia"/>
          <w:bCs/>
          <w:sz w:val="28"/>
          <w:szCs w:val="28"/>
          <w:lang w:bidi="en-US"/>
        </w:rPr>
        <w:t>条，应根据危险化学品仓库的设计和经营许可要求，严格控制危险化学品的储存品种、数量</w:t>
      </w:r>
    </w:p>
    <w:p w14:paraId="76B93C28" w14:textId="76AE1844" w:rsidR="00151DF7" w:rsidRPr="0059732D" w:rsidRDefault="00151DF7"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Pr="0059732D">
        <w:rPr>
          <w:rFonts w:hint="eastAsia"/>
          <w:bCs/>
          <w:sz w:val="28"/>
          <w:szCs w:val="28"/>
          <w:lang w:bidi="en-US"/>
        </w:rPr>
        <w:t>5.4</w:t>
      </w:r>
      <w:r w:rsidRPr="0059732D">
        <w:rPr>
          <w:rFonts w:hint="eastAsia"/>
          <w:bCs/>
          <w:sz w:val="28"/>
          <w:szCs w:val="28"/>
          <w:lang w:bidi="en-US"/>
        </w:rPr>
        <w:t>条，危险化学品储存应满足危险化学品分类、包装、储存方式及消防要求。</w:t>
      </w:r>
    </w:p>
    <w:p w14:paraId="6DBD8B4C" w14:textId="1A9BCE4C" w:rsidR="000B2485" w:rsidRPr="0059732D" w:rsidRDefault="00151DF7"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Pr="0059732D">
        <w:rPr>
          <w:rFonts w:hint="eastAsia"/>
          <w:bCs/>
          <w:sz w:val="28"/>
          <w:szCs w:val="28"/>
          <w:lang w:bidi="en-US"/>
        </w:rPr>
        <w:t>5.5</w:t>
      </w:r>
      <w:r w:rsidRPr="0059732D">
        <w:rPr>
          <w:rFonts w:hint="eastAsia"/>
          <w:bCs/>
          <w:sz w:val="28"/>
          <w:szCs w:val="28"/>
          <w:lang w:bidi="en-US"/>
        </w:rPr>
        <w:t>条，危险化学品的储存配存，应符合附录</w:t>
      </w:r>
      <w:r w:rsidRPr="0059732D">
        <w:rPr>
          <w:rFonts w:hint="eastAsia"/>
          <w:bCs/>
          <w:sz w:val="28"/>
          <w:szCs w:val="28"/>
          <w:lang w:bidi="en-US"/>
        </w:rPr>
        <w:t>A</w:t>
      </w:r>
      <w:r w:rsidRPr="0059732D">
        <w:rPr>
          <w:rFonts w:hint="eastAsia"/>
          <w:bCs/>
          <w:sz w:val="28"/>
          <w:szCs w:val="28"/>
          <w:lang w:bidi="en-US"/>
        </w:rPr>
        <w:t>及其化学品安全技术说明书的要求。</w:t>
      </w:r>
    </w:p>
    <w:p w14:paraId="43469F6C" w14:textId="476FDF57" w:rsidR="00151DF7" w:rsidRPr="0059732D" w:rsidRDefault="00151DF7" w:rsidP="0033495C">
      <w:pPr>
        <w:numPr>
          <w:ilvl w:val="0"/>
          <w:numId w:val="9"/>
        </w:numPr>
        <w:adjustRightInd w:val="0"/>
        <w:snapToGrid w:val="0"/>
        <w:spacing w:line="360" w:lineRule="auto"/>
        <w:ind w:firstLine="560"/>
        <w:rPr>
          <w:bCs/>
          <w:sz w:val="28"/>
          <w:szCs w:val="28"/>
          <w:lang w:bidi="en-US"/>
        </w:rPr>
      </w:pPr>
      <w:bookmarkStart w:id="316" w:name="_Hlk205306046"/>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bookmarkEnd w:id="316"/>
      <w:r w:rsidRPr="0059732D">
        <w:rPr>
          <w:bCs/>
          <w:sz w:val="28"/>
          <w:szCs w:val="28"/>
          <w:lang w:bidi="en-US"/>
        </w:rPr>
        <w:t>5.8</w:t>
      </w:r>
      <w:r w:rsidRPr="0059732D">
        <w:rPr>
          <w:rFonts w:hint="eastAsia"/>
          <w:bCs/>
          <w:sz w:val="28"/>
          <w:szCs w:val="28"/>
          <w:lang w:bidi="en-US"/>
        </w:rPr>
        <w:t>条，储存具有火灾危险性危险化学品的仓库，耐火等级、层数、面积及防火间距应符合</w:t>
      </w:r>
      <w:r w:rsidRPr="0059732D">
        <w:rPr>
          <w:rFonts w:hint="eastAsia"/>
          <w:bCs/>
          <w:sz w:val="28"/>
          <w:szCs w:val="28"/>
          <w:lang w:bidi="en-US"/>
        </w:rPr>
        <w:t>GB50016</w:t>
      </w:r>
      <w:r w:rsidRPr="0059732D">
        <w:rPr>
          <w:rFonts w:hint="eastAsia"/>
          <w:bCs/>
          <w:sz w:val="28"/>
          <w:szCs w:val="28"/>
          <w:lang w:bidi="en-US"/>
        </w:rPr>
        <w:t>的要求</w:t>
      </w:r>
    </w:p>
    <w:p w14:paraId="2E1130FF" w14:textId="6F328C4C" w:rsidR="00151DF7" w:rsidRPr="0059732D" w:rsidRDefault="00151DF7"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Pr="0059732D">
        <w:rPr>
          <w:rFonts w:hint="eastAsia"/>
          <w:bCs/>
          <w:sz w:val="28"/>
          <w:szCs w:val="28"/>
          <w:lang w:bidi="en-US"/>
        </w:rPr>
        <w:t>5.10</w:t>
      </w:r>
      <w:r w:rsidRPr="0059732D">
        <w:rPr>
          <w:rFonts w:hint="eastAsia"/>
          <w:bCs/>
          <w:sz w:val="28"/>
          <w:szCs w:val="28"/>
          <w:lang w:bidi="en-US"/>
        </w:rPr>
        <w:t>条，易制爆危险化学品，应按规定将储存地点、储存数量、流向及管理人员的情况报相关部门备案。</w:t>
      </w:r>
    </w:p>
    <w:p w14:paraId="0BFA2F64" w14:textId="6A352592" w:rsidR="00DF6842" w:rsidRPr="0059732D" w:rsidRDefault="00CA052F"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7.1</w:t>
      </w:r>
      <w:r w:rsidR="00DF6842" w:rsidRPr="0059732D">
        <w:rPr>
          <w:rFonts w:hint="eastAsia"/>
          <w:bCs/>
          <w:sz w:val="28"/>
          <w:szCs w:val="28"/>
          <w:lang w:bidi="en-US"/>
        </w:rPr>
        <w:t>条，入库前应做好储存位置、搬运工具、加固材料、防护装备、交接清单的准备。</w:t>
      </w:r>
    </w:p>
    <w:p w14:paraId="678B8B66" w14:textId="066EE32C" w:rsidR="00DF6842" w:rsidRPr="0059732D" w:rsidRDefault="00CA052F"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7.3</w:t>
      </w:r>
      <w:r w:rsidR="00DF6842" w:rsidRPr="0059732D">
        <w:rPr>
          <w:rFonts w:hint="eastAsia"/>
          <w:bCs/>
          <w:sz w:val="28"/>
          <w:szCs w:val="28"/>
          <w:lang w:bidi="en-US"/>
        </w:rPr>
        <w:t>条，应对入库危险化学品的品名、规格、数量与人库信息或单据的一致性进行查验。</w:t>
      </w:r>
    </w:p>
    <w:p w14:paraId="2B0DA17E" w14:textId="4A71F5ED" w:rsidR="00DF6842" w:rsidRPr="0059732D" w:rsidRDefault="00CA052F"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lastRenderedPageBreak/>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7.4</w:t>
      </w:r>
      <w:r w:rsidR="00DF6842" w:rsidRPr="0059732D">
        <w:rPr>
          <w:rFonts w:hint="eastAsia"/>
          <w:bCs/>
          <w:sz w:val="28"/>
          <w:szCs w:val="28"/>
          <w:lang w:bidi="en-US"/>
        </w:rPr>
        <w:t>条，入库物品的包装应完好，标志、安全标签应规范、清晰。</w:t>
      </w:r>
    </w:p>
    <w:p w14:paraId="3AE6B6D4" w14:textId="6BCEC022" w:rsidR="00DF6842" w:rsidRPr="0059732D" w:rsidRDefault="00CA052F"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7.5</w:t>
      </w:r>
      <w:r w:rsidR="00DF6842" w:rsidRPr="0059732D">
        <w:rPr>
          <w:rFonts w:hint="eastAsia"/>
          <w:bCs/>
          <w:sz w:val="28"/>
          <w:szCs w:val="28"/>
          <w:lang w:bidi="en-US"/>
        </w:rPr>
        <w:t>条，入库物品应附有中文化学品安全技术说明书和安全标签。</w:t>
      </w:r>
    </w:p>
    <w:p w14:paraId="70F1B753" w14:textId="22B281F1" w:rsidR="00DF6842" w:rsidRPr="0059732D" w:rsidRDefault="00CA052F"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8.3</w:t>
      </w:r>
      <w:r w:rsidR="00DF6842" w:rsidRPr="0059732D">
        <w:rPr>
          <w:rFonts w:hint="eastAsia"/>
          <w:bCs/>
          <w:sz w:val="28"/>
          <w:szCs w:val="28"/>
          <w:lang w:bidi="en-US"/>
        </w:rPr>
        <w:t>条，应根据储存的危险化学品特性和气候条件，确定每日观测库内温湿度次数，并记录。</w:t>
      </w:r>
    </w:p>
    <w:p w14:paraId="2AF9B40D" w14:textId="75D03EE7" w:rsidR="00DF6842" w:rsidRPr="0059732D" w:rsidRDefault="00CA052F" w:rsidP="00151DF7">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8.4</w:t>
      </w:r>
      <w:r w:rsidR="00DF6842" w:rsidRPr="0059732D">
        <w:rPr>
          <w:rFonts w:hint="eastAsia"/>
          <w:bCs/>
          <w:sz w:val="28"/>
          <w:szCs w:val="28"/>
          <w:lang w:bidi="en-US"/>
        </w:rPr>
        <w:t>条，应根据储存的危险化学品特性，正确调节控制库内温湿度。</w:t>
      </w:r>
    </w:p>
    <w:p w14:paraId="13810A9D" w14:textId="646A5A1C" w:rsidR="00DF6842" w:rsidRPr="0059732D" w:rsidRDefault="00CA052F" w:rsidP="00CA052F">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11.2.1</w:t>
      </w:r>
      <w:r w:rsidR="00DF6842" w:rsidRPr="0059732D">
        <w:rPr>
          <w:rFonts w:hint="eastAsia"/>
          <w:bCs/>
          <w:sz w:val="28"/>
          <w:szCs w:val="28"/>
          <w:lang w:bidi="en-US"/>
        </w:rPr>
        <w:t>条，储存危险化学品的仓库和作业场所应设置明显的安全标志，并符合</w:t>
      </w:r>
      <w:r w:rsidR="00DF6842" w:rsidRPr="0059732D">
        <w:rPr>
          <w:rFonts w:hint="eastAsia"/>
          <w:bCs/>
          <w:sz w:val="28"/>
          <w:szCs w:val="28"/>
          <w:lang w:bidi="en-US"/>
        </w:rPr>
        <w:t>GB2894</w:t>
      </w:r>
      <w:r w:rsidR="00DF6842" w:rsidRPr="0059732D">
        <w:rPr>
          <w:rFonts w:hint="eastAsia"/>
          <w:bCs/>
          <w:sz w:val="28"/>
          <w:szCs w:val="28"/>
          <w:lang w:bidi="en-US"/>
        </w:rPr>
        <w:t>、</w:t>
      </w:r>
      <w:r w:rsidR="00DF6842" w:rsidRPr="0059732D">
        <w:rPr>
          <w:rFonts w:hint="eastAsia"/>
          <w:bCs/>
          <w:sz w:val="28"/>
          <w:szCs w:val="28"/>
          <w:lang w:bidi="en-US"/>
        </w:rPr>
        <w:t>AQ3047</w:t>
      </w:r>
      <w:r w:rsidR="00DF6842" w:rsidRPr="0059732D">
        <w:rPr>
          <w:rFonts w:hint="eastAsia"/>
          <w:bCs/>
          <w:sz w:val="28"/>
          <w:szCs w:val="28"/>
          <w:lang w:bidi="en-US"/>
        </w:rPr>
        <w:t>的规定。</w:t>
      </w:r>
    </w:p>
    <w:p w14:paraId="5880E2BB" w14:textId="6CCF7F9A" w:rsidR="00DF6842" w:rsidRPr="0059732D" w:rsidRDefault="00CA052F" w:rsidP="00CA052F">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11.2.2</w:t>
      </w:r>
      <w:r w:rsidR="00DF6842" w:rsidRPr="0059732D">
        <w:rPr>
          <w:rFonts w:hint="eastAsia"/>
          <w:bCs/>
          <w:sz w:val="28"/>
          <w:szCs w:val="28"/>
          <w:lang w:bidi="en-US"/>
        </w:rPr>
        <w:t>条，库区内严禁吸烟和使用明火。</w:t>
      </w:r>
    </w:p>
    <w:p w14:paraId="6386F487" w14:textId="14522CC9" w:rsidR="00DF6842" w:rsidRPr="0059732D" w:rsidRDefault="00CA052F" w:rsidP="00CA052F">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11.2.3</w:t>
      </w:r>
      <w:r w:rsidR="00DF6842" w:rsidRPr="0059732D">
        <w:rPr>
          <w:rFonts w:hint="eastAsia"/>
          <w:bCs/>
          <w:sz w:val="28"/>
          <w:szCs w:val="28"/>
          <w:lang w:bidi="en-US"/>
        </w:rPr>
        <w:t>条，应对进人库区的人员进行登记及安全告知。</w:t>
      </w:r>
    </w:p>
    <w:p w14:paraId="2021D4EF" w14:textId="7F45BD6C" w:rsidR="00DF6842" w:rsidRPr="0059732D" w:rsidRDefault="00CA052F" w:rsidP="00DF6842">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11.2.5</w:t>
      </w:r>
      <w:r w:rsidR="00DF6842" w:rsidRPr="0059732D">
        <w:rPr>
          <w:rFonts w:hint="eastAsia"/>
          <w:bCs/>
          <w:sz w:val="28"/>
          <w:szCs w:val="28"/>
          <w:lang w:bidi="en-US"/>
        </w:rPr>
        <w:t>条，危险化学品仓库的应急救援物资配备，应符合</w:t>
      </w:r>
      <w:r w:rsidR="00DF6842" w:rsidRPr="0059732D">
        <w:rPr>
          <w:rFonts w:hint="eastAsia"/>
          <w:bCs/>
          <w:sz w:val="28"/>
          <w:szCs w:val="28"/>
          <w:lang w:bidi="en-US"/>
        </w:rPr>
        <w:t>GB30077</w:t>
      </w:r>
      <w:r w:rsidR="00DF6842" w:rsidRPr="0059732D">
        <w:rPr>
          <w:rFonts w:hint="eastAsia"/>
          <w:bCs/>
          <w:sz w:val="28"/>
          <w:szCs w:val="28"/>
          <w:lang w:bidi="en-US"/>
        </w:rPr>
        <w:t>的要求。</w:t>
      </w:r>
    </w:p>
    <w:p w14:paraId="2B85784F" w14:textId="344DD514" w:rsidR="00DF6842" w:rsidRPr="0059732D" w:rsidRDefault="00CA052F" w:rsidP="00CA052F">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11.3.1</w:t>
      </w:r>
      <w:r w:rsidR="00DF6842" w:rsidRPr="0059732D">
        <w:rPr>
          <w:rFonts w:hint="eastAsia"/>
          <w:bCs/>
          <w:sz w:val="28"/>
          <w:szCs w:val="28"/>
          <w:lang w:bidi="en-US"/>
        </w:rPr>
        <w:t>条，危险化学品储存作业前，应先对仓库通风。</w:t>
      </w:r>
    </w:p>
    <w:p w14:paraId="28124A52" w14:textId="533DFC1E" w:rsidR="00DF6842" w:rsidRPr="0059732D" w:rsidRDefault="00CA052F" w:rsidP="00CA052F">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11.3.2</w:t>
      </w:r>
      <w:r w:rsidR="00DF6842" w:rsidRPr="0059732D">
        <w:rPr>
          <w:rFonts w:hint="eastAsia"/>
          <w:bCs/>
          <w:sz w:val="28"/>
          <w:szCs w:val="28"/>
          <w:lang w:bidi="en-US"/>
        </w:rPr>
        <w:t>条，进入储存爆炸物及其他对静电、火花敏感的危险化学品仓库时，应穿防静电工作服，不应穿钉鞋，应在进入仓库前消除人体静电</w:t>
      </w:r>
      <w:r w:rsidRPr="0059732D">
        <w:rPr>
          <w:rFonts w:hint="eastAsia"/>
          <w:bCs/>
          <w:sz w:val="28"/>
          <w:szCs w:val="28"/>
          <w:lang w:bidi="en-US"/>
        </w:rPr>
        <w:t>；</w:t>
      </w:r>
      <w:r w:rsidR="00DF6842" w:rsidRPr="0059732D">
        <w:rPr>
          <w:rFonts w:hint="eastAsia"/>
          <w:bCs/>
          <w:sz w:val="28"/>
          <w:szCs w:val="28"/>
          <w:lang w:bidi="en-US"/>
        </w:rPr>
        <w:t>应使用具备防爆功能的通信工具</w:t>
      </w:r>
      <w:r w:rsidRPr="0059732D">
        <w:rPr>
          <w:rFonts w:hint="eastAsia"/>
          <w:bCs/>
          <w:sz w:val="28"/>
          <w:szCs w:val="28"/>
          <w:lang w:bidi="en-US"/>
        </w:rPr>
        <w:t>，</w:t>
      </w:r>
      <w:r w:rsidR="00DF6842" w:rsidRPr="0059732D">
        <w:rPr>
          <w:rFonts w:hint="eastAsia"/>
          <w:bCs/>
          <w:sz w:val="28"/>
          <w:szCs w:val="28"/>
          <w:lang w:bidi="en-US"/>
        </w:rPr>
        <w:t>不应使用易产生静电和火花的作业机具。</w:t>
      </w:r>
    </w:p>
    <w:p w14:paraId="1163485A" w14:textId="41157558" w:rsidR="00DF6842" w:rsidRPr="0059732D" w:rsidRDefault="00CA052F" w:rsidP="00DF6842">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00DF6842" w:rsidRPr="0059732D">
        <w:rPr>
          <w:rFonts w:hint="eastAsia"/>
          <w:bCs/>
          <w:sz w:val="28"/>
          <w:szCs w:val="28"/>
          <w:lang w:bidi="en-US"/>
        </w:rPr>
        <w:t>11.3.4</w:t>
      </w:r>
      <w:r w:rsidRPr="0059732D">
        <w:rPr>
          <w:rFonts w:hint="eastAsia"/>
          <w:bCs/>
          <w:sz w:val="28"/>
          <w:szCs w:val="28"/>
          <w:lang w:bidi="en-US"/>
        </w:rPr>
        <w:t>条，</w:t>
      </w:r>
      <w:r w:rsidR="00DF6842" w:rsidRPr="0059732D">
        <w:rPr>
          <w:rFonts w:hint="eastAsia"/>
          <w:bCs/>
          <w:sz w:val="28"/>
          <w:szCs w:val="28"/>
          <w:lang w:bidi="en-US"/>
        </w:rPr>
        <w:t>不应在恶劣天气进行装卸作业。</w:t>
      </w:r>
    </w:p>
    <w:p w14:paraId="23EE1968" w14:textId="280ACFF8" w:rsidR="00CA052F" w:rsidRPr="0059732D" w:rsidRDefault="00CA052F" w:rsidP="006A0381">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lastRenderedPageBreak/>
        <w:t>根据《危险化学品仓库储存通则》（</w:t>
      </w:r>
      <w:r w:rsidRPr="0059732D">
        <w:rPr>
          <w:rFonts w:hint="eastAsia"/>
          <w:bCs/>
          <w:sz w:val="28"/>
          <w:szCs w:val="28"/>
          <w:lang w:bidi="en-US"/>
        </w:rPr>
        <w:t>GB 15603-2022</w:t>
      </w:r>
      <w:r w:rsidRPr="0059732D">
        <w:rPr>
          <w:rFonts w:hint="eastAsia"/>
          <w:bCs/>
          <w:sz w:val="28"/>
          <w:szCs w:val="28"/>
          <w:lang w:bidi="en-US"/>
        </w:rPr>
        <w:t>）第</w:t>
      </w:r>
      <w:r w:rsidRPr="0059732D">
        <w:rPr>
          <w:rFonts w:hint="eastAsia"/>
          <w:bCs/>
          <w:sz w:val="28"/>
          <w:szCs w:val="28"/>
          <w:lang w:bidi="en-US"/>
        </w:rPr>
        <w:t>12.3</w:t>
      </w:r>
      <w:r w:rsidRPr="0059732D">
        <w:rPr>
          <w:rFonts w:hint="eastAsia"/>
          <w:bCs/>
          <w:sz w:val="28"/>
          <w:szCs w:val="28"/>
          <w:lang w:bidi="en-US"/>
        </w:rPr>
        <w:t>条，危险化学品仓库从业人员应能理解化学品安全技术说明书的内容并掌握风险防范措施，掌握岗位操作技能。</w:t>
      </w:r>
    </w:p>
    <w:p w14:paraId="488C3554" w14:textId="395C4F81" w:rsidR="005A1FD0" w:rsidRPr="0059732D" w:rsidRDefault="005A1FD0" w:rsidP="006A0381">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bCs/>
          <w:sz w:val="28"/>
          <w:szCs w:val="28"/>
          <w:lang w:bidi="en-US"/>
        </w:rPr>
        <w:t>GB 17914-2013</w:t>
      </w:r>
      <w:r w:rsidRPr="0059732D">
        <w:rPr>
          <w:rFonts w:hint="eastAsia"/>
          <w:bCs/>
          <w:sz w:val="28"/>
          <w:szCs w:val="28"/>
          <w:lang w:bidi="en-US"/>
        </w:rPr>
        <w:t>）第</w:t>
      </w:r>
      <w:r w:rsidR="00F8691E" w:rsidRPr="0059732D">
        <w:rPr>
          <w:rFonts w:hint="eastAsia"/>
          <w:bCs/>
          <w:sz w:val="28"/>
          <w:szCs w:val="28"/>
          <w:lang w:bidi="en-US"/>
        </w:rPr>
        <w:t>4.2.1</w:t>
      </w:r>
      <w:r w:rsidR="00F8691E" w:rsidRPr="0059732D">
        <w:rPr>
          <w:rFonts w:hint="eastAsia"/>
          <w:bCs/>
          <w:sz w:val="28"/>
          <w:szCs w:val="28"/>
          <w:lang w:bidi="en-US"/>
        </w:rPr>
        <w:t>条，库房应干燥、易于通风、密闭和避光，并应安装避雷装置。</w:t>
      </w:r>
    </w:p>
    <w:p w14:paraId="5C82532F" w14:textId="14A2ED37" w:rsidR="00F8691E" w:rsidRPr="0059732D" w:rsidRDefault="00F8691E" w:rsidP="006A0381">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4.2.2.1</w:t>
      </w:r>
      <w:r w:rsidRPr="0059732D">
        <w:rPr>
          <w:rFonts w:hint="eastAsia"/>
          <w:bCs/>
          <w:sz w:val="28"/>
          <w:szCs w:val="28"/>
          <w:lang w:bidi="en-US"/>
        </w:rPr>
        <w:t>条，易爆性商品应储存于一级轻顶耐火建筑的库房内。</w:t>
      </w:r>
    </w:p>
    <w:p w14:paraId="19A756C8" w14:textId="5F0B088F" w:rsidR="00F8691E" w:rsidRPr="0059732D" w:rsidRDefault="00F8691E" w:rsidP="006A0381">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4.3.1</w:t>
      </w:r>
      <w:r w:rsidRPr="0059732D">
        <w:rPr>
          <w:rFonts w:hint="eastAsia"/>
          <w:bCs/>
          <w:sz w:val="28"/>
          <w:szCs w:val="28"/>
          <w:lang w:bidi="en-US"/>
        </w:rPr>
        <w:t>条，商品应避免阳光直射、远离火源、热源、电源及产生火花的环境。</w:t>
      </w:r>
    </w:p>
    <w:p w14:paraId="634A2874" w14:textId="72D19B9C" w:rsidR="00F8691E" w:rsidRPr="0059732D" w:rsidRDefault="00F8691E" w:rsidP="00F8691E">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4.4.1</w:t>
      </w:r>
      <w:r w:rsidRPr="0059732D">
        <w:rPr>
          <w:rFonts w:hint="eastAsia"/>
          <w:bCs/>
          <w:sz w:val="28"/>
          <w:szCs w:val="28"/>
          <w:lang w:bidi="en-US"/>
        </w:rPr>
        <w:t>条，库房周围无杂草和易燃物。</w:t>
      </w:r>
    </w:p>
    <w:p w14:paraId="60853541" w14:textId="0AAF9C62" w:rsidR="00F8691E" w:rsidRPr="0059732D" w:rsidRDefault="00F8691E" w:rsidP="00F8691E">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4.4.2</w:t>
      </w:r>
      <w:r w:rsidRPr="0059732D">
        <w:rPr>
          <w:rFonts w:hint="eastAsia"/>
          <w:bCs/>
          <w:sz w:val="28"/>
          <w:szCs w:val="28"/>
          <w:lang w:bidi="en-US"/>
        </w:rPr>
        <w:t>条，库房内地面无漏洒商品，保持地面与货垛清洁卫生。</w:t>
      </w:r>
    </w:p>
    <w:p w14:paraId="59A5157F" w14:textId="5DD0A502" w:rsidR="00F8691E" w:rsidRPr="0059732D" w:rsidRDefault="00F8691E" w:rsidP="00F8691E">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4.5</w:t>
      </w:r>
      <w:r w:rsidRPr="0059732D">
        <w:rPr>
          <w:rFonts w:hint="eastAsia"/>
          <w:bCs/>
          <w:sz w:val="28"/>
          <w:szCs w:val="28"/>
          <w:lang w:bidi="en-US"/>
        </w:rPr>
        <w:t>条，易燃固体适宜储存的温度为≤</w:t>
      </w:r>
      <w:r w:rsidRPr="0059732D">
        <w:rPr>
          <w:rFonts w:hint="eastAsia"/>
          <w:bCs/>
          <w:sz w:val="28"/>
          <w:szCs w:val="28"/>
          <w:lang w:bidi="en-US"/>
        </w:rPr>
        <w:t>35</w:t>
      </w:r>
      <w:r w:rsidRPr="0059732D">
        <w:rPr>
          <w:rFonts w:hint="eastAsia"/>
          <w:bCs/>
          <w:sz w:val="28"/>
          <w:szCs w:val="28"/>
          <w:lang w:bidi="en-US"/>
        </w:rPr>
        <w:t>℃。</w:t>
      </w:r>
    </w:p>
    <w:p w14:paraId="1685258B" w14:textId="573A7A66" w:rsidR="00F8691E" w:rsidRPr="0059732D" w:rsidRDefault="00F8691E" w:rsidP="00F8691E">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5.1.1</w:t>
      </w:r>
      <w:r w:rsidRPr="0059732D">
        <w:rPr>
          <w:rFonts w:hint="eastAsia"/>
          <w:bCs/>
          <w:sz w:val="28"/>
          <w:szCs w:val="28"/>
          <w:lang w:bidi="en-US"/>
        </w:rPr>
        <w:t>条，入库商品应附有产品检验合格证和安全技术说明书。</w:t>
      </w:r>
    </w:p>
    <w:p w14:paraId="2BD5AF33" w14:textId="02857E22" w:rsidR="00F8691E" w:rsidRPr="0059732D" w:rsidRDefault="00F8691E" w:rsidP="00F8691E">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7.1.1</w:t>
      </w:r>
      <w:r w:rsidRPr="0059732D">
        <w:rPr>
          <w:rFonts w:hint="eastAsia"/>
          <w:bCs/>
          <w:sz w:val="28"/>
          <w:szCs w:val="28"/>
          <w:lang w:bidi="en-US"/>
        </w:rPr>
        <w:t>条，库房内设置温湿度表，按规定时间进行观测和记录。</w:t>
      </w:r>
    </w:p>
    <w:p w14:paraId="198117FE" w14:textId="32F736CD" w:rsidR="00F8691E" w:rsidRPr="0059732D" w:rsidRDefault="00F8691E" w:rsidP="00F8691E">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7.2.1.2</w:t>
      </w:r>
      <w:r w:rsidRPr="0059732D">
        <w:rPr>
          <w:rFonts w:hint="eastAsia"/>
          <w:bCs/>
          <w:sz w:val="28"/>
          <w:szCs w:val="28"/>
          <w:lang w:bidi="en-US"/>
        </w:rPr>
        <w:t>条，定期检查库内设施、消防器材、防护用具是否齐全有效。</w:t>
      </w:r>
    </w:p>
    <w:p w14:paraId="68FBDEC1" w14:textId="11E7CC62" w:rsidR="00F8691E" w:rsidRPr="0059732D" w:rsidRDefault="00F8691E" w:rsidP="00F8691E">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7.2.2.5</w:t>
      </w:r>
      <w:r w:rsidRPr="0059732D">
        <w:rPr>
          <w:rFonts w:hint="eastAsia"/>
          <w:bCs/>
          <w:sz w:val="28"/>
          <w:szCs w:val="28"/>
          <w:lang w:bidi="en-US"/>
        </w:rPr>
        <w:t>条，易燃固体质量检查：检查有无溶（熔）、升华和变色、变质现象。</w:t>
      </w:r>
    </w:p>
    <w:p w14:paraId="7F6EEC68" w14:textId="0CED74FD" w:rsidR="00F8691E" w:rsidRPr="0059732D" w:rsidRDefault="00F8691E" w:rsidP="00F8691E">
      <w:pPr>
        <w:numPr>
          <w:ilvl w:val="0"/>
          <w:numId w:val="9"/>
        </w:numPr>
        <w:adjustRightInd w:val="0"/>
        <w:snapToGrid w:val="0"/>
        <w:spacing w:line="360" w:lineRule="auto"/>
        <w:ind w:firstLine="560"/>
        <w:rPr>
          <w:bCs/>
          <w:sz w:val="28"/>
          <w:szCs w:val="28"/>
          <w:lang w:bidi="en-US"/>
        </w:rPr>
      </w:pPr>
      <w:r w:rsidRPr="0059732D">
        <w:rPr>
          <w:rFonts w:hint="eastAsia"/>
          <w:bCs/>
          <w:sz w:val="28"/>
          <w:szCs w:val="28"/>
          <w:lang w:bidi="en-US"/>
        </w:rPr>
        <w:t>根据《易燃易爆性商品储存养护技术条件》（</w:t>
      </w:r>
      <w:r w:rsidRPr="0059732D">
        <w:rPr>
          <w:rFonts w:hint="eastAsia"/>
          <w:bCs/>
          <w:sz w:val="28"/>
          <w:szCs w:val="28"/>
          <w:lang w:bidi="en-US"/>
        </w:rPr>
        <w:t>GB 17914-2013</w:t>
      </w:r>
      <w:r w:rsidRPr="0059732D">
        <w:rPr>
          <w:rFonts w:hint="eastAsia"/>
          <w:bCs/>
          <w:sz w:val="28"/>
          <w:szCs w:val="28"/>
          <w:lang w:bidi="en-US"/>
        </w:rPr>
        <w:t>）</w:t>
      </w:r>
      <w:r w:rsidRPr="0059732D">
        <w:rPr>
          <w:rFonts w:hint="eastAsia"/>
          <w:bCs/>
          <w:sz w:val="28"/>
          <w:szCs w:val="28"/>
          <w:lang w:bidi="en-US"/>
        </w:rPr>
        <w:t>8.2</w:t>
      </w:r>
      <w:r w:rsidRPr="0059732D">
        <w:rPr>
          <w:rFonts w:hint="eastAsia"/>
          <w:bCs/>
          <w:sz w:val="28"/>
          <w:szCs w:val="28"/>
          <w:lang w:bidi="en-US"/>
        </w:rPr>
        <w:t>条，作业人员应穿防静电工作服，戴手套和口罩等防护用具，禁止穿钉鞋。</w:t>
      </w:r>
    </w:p>
    <w:p w14:paraId="4F1DE86D" w14:textId="77777777" w:rsidR="0046775E" w:rsidRPr="001461CE" w:rsidRDefault="0046775E"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317" w:name="_Toc17076"/>
      <w:bookmarkStart w:id="318" w:name="_Toc1604"/>
      <w:bookmarkStart w:id="319" w:name="_Toc3386"/>
      <w:bookmarkStart w:id="320" w:name="_Toc8770"/>
      <w:bookmarkStart w:id="321" w:name="_Toc205795906"/>
      <w:r w:rsidRPr="001461CE">
        <w:rPr>
          <w:rFonts w:ascii="Times New Roman" w:eastAsia="楷体_GB2312" w:hAnsi="Times New Roman" w:hint="eastAsia"/>
        </w:rPr>
        <w:lastRenderedPageBreak/>
        <w:t>8.</w:t>
      </w:r>
      <w:bookmarkEnd w:id="317"/>
      <w:r w:rsidR="00D524AD">
        <w:rPr>
          <w:rFonts w:ascii="Times New Roman" w:eastAsia="楷体_GB2312" w:hAnsi="Times New Roman" w:hint="eastAsia"/>
        </w:rPr>
        <w:t>3</w:t>
      </w:r>
      <w:r w:rsidRPr="001461CE">
        <w:rPr>
          <w:rFonts w:ascii="Times New Roman" w:eastAsia="楷体_GB2312" w:hAnsi="Times New Roman" w:hint="eastAsia"/>
        </w:rPr>
        <w:t>主要技术、工艺或者方式和装置、设备、设施</w:t>
      </w:r>
      <w:bookmarkEnd w:id="318"/>
      <w:bookmarkEnd w:id="319"/>
      <w:bookmarkEnd w:id="320"/>
      <w:bookmarkEnd w:id="321"/>
    </w:p>
    <w:p w14:paraId="496A7065" w14:textId="7777777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524AD">
        <w:rPr>
          <w:rFonts w:eastAsia="黑体" w:hint="eastAsia"/>
          <w:sz w:val="28"/>
          <w:szCs w:val="28"/>
        </w:rPr>
        <w:t>3</w:t>
      </w:r>
      <w:r w:rsidRPr="001B6610">
        <w:rPr>
          <w:rFonts w:eastAsia="黑体" w:hint="eastAsia"/>
          <w:sz w:val="28"/>
          <w:szCs w:val="28"/>
        </w:rPr>
        <w:t>.1</w:t>
      </w:r>
      <w:r w:rsidRPr="001B6610">
        <w:rPr>
          <w:rFonts w:eastAsia="黑体" w:hint="eastAsia"/>
          <w:sz w:val="28"/>
          <w:szCs w:val="28"/>
        </w:rPr>
        <w:t>生产设施</w:t>
      </w:r>
    </w:p>
    <w:p w14:paraId="1366A185" w14:textId="77777777" w:rsidR="0046775E" w:rsidRDefault="0046775E">
      <w:pPr>
        <w:numPr>
          <w:ilvl w:val="0"/>
          <w:numId w:val="10"/>
        </w:numPr>
        <w:adjustRightInd w:val="0"/>
        <w:snapToGrid w:val="0"/>
        <w:spacing w:line="360" w:lineRule="auto"/>
        <w:ind w:firstLineChars="200" w:firstLine="560"/>
        <w:rPr>
          <w:bCs/>
          <w:sz w:val="28"/>
          <w:szCs w:val="28"/>
        </w:rPr>
      </w:pPr>
      <w:r>
        <w:rPr>
          <w:bCs/>
          <w:sz w:val="28"/>
          <w:szCs w:val="28"/>
          <w:lang w:bidi="en-US"/>
        </w:rPr>
        <w:t>根据《化工企业安全卫生设计规范》</w:t>
      </w:r>
      <w:r>
        <w:rPr>
          <w:bCs/>
          <w:sz w:val="28"/>
          <w:szCs w:val="28"/>
        </w:rPr>
        <w:t>（</w:t>
      </w:r>
      <w:r>
        <w:rPr>
          <w:bCs/>
          <w:sz w:val="28"/>
          <w:szCs w:val="28"/>
        </w:rPr>
        <w:t>HG20571-2014</w:t>
      </w:r>
      <w:r>
        <w:rPr>
          <w:bCs/>
          <w:sz w:val="28"/>
          <w:szCs w:val="28"/>
        </w:rPr>
        <w:t>）</w:t>
      </w:r>
      <w:r>
        <w:rPr>
          <w:bCs/>
          <w:sz w:val="28"/>
          <w:szCs w:val="28"/>
          <w:lang w:bidi="en-US"/>
        </w:rPr>
        <w:t>第</w:t>
      </w:r>
      <w:r>
        <w:rPr>
          <w:bCs/>
          <w:sz w:val="28"/>
          <w:szCs w:val="28"/>
          <w:lang w:bidi="en-US"/>
        </w:rPr>
        <w:t>4.6.1</w:t>
      </w:r>
      <w:r>
        <w:rPr>
          <w:bCs/>
          <w:sz w:val="28"/>
          <w:szCs w:val="28"/>
          <w:lang w:bidi="en-US"/>
        </w:rPr>
        <w:t>条，化工装置内有发生坠落危险的操作岗位时，应设便于操作、巡检和维修作业的扶梯、平台围栏等附属设施。</w:t>
      </w:r>
    </w:p>
    <w:p w14:paraId="634F2216" w14:textId="77777777" w:rsidR="0046775E" w:rsidRDefault="0046775E">
      <w:pPr>
        <w:numPr>
          <w:ilvl w:val="0"/>
          <w:numId w:val="10"/>
        </w:numPr>
        <w:adjustRightInd w:val="0"/>
        <w:snapToGrid w:val="0"/>
        <w:spacing w:line="360" w:lineRule="auto"/>
        <w:ind w:firstLineChars="200" w:firstLine="560"/>
        <w:rPr>
          <w:bCs/>
          <w:sz w:val="28"/>
          <w:szCs w:val="28"/>
        </w:rPr>
      </w:pPr>
      <w:r>
        <w:rPr>
          <w:bCs/>
          <w:sz w:val="28"/>
          <w:szCs w:val="28"/>
        </w:rPr>
        <w:t>根据《化工企业安全卫生设计规范》（</w:t>
      </w:r>
      <w:r>
        <w:rPr>
          <w:bCs/>
          <w:sz w:val="28"/>
          <w:szCs w:val="28"/>
        </w:rPr>
        <w:t>HG20571-2014</w:t>
      </w:r>
      <w:r>
        <w:rPr>
          <w:bCs/>
          <w:sz w:val="28"/>
          <w:szCs w:val="28"/>
        </w:rPr>
        <w:t>）第</w:t>
      </w:r>
      <w:r>
        <w:rPr>
          <w:bCs/>
          <w:sz w:val="28"/>
          <w:szCs w:val="28"/>
        </w:rPr>
        <w:t>4.1.10</w:t>
      </w:r>
      <w:r>
        <w:rPr>
          <w:bCs/>
          <w:sz w:val="28"/>
          <w:szCs w:val="28"/>
        </w:rPr>
        <w:t>条，具有超压危险的生产设备和管道应设计安全阀、爆破片等泄压系统。</w:t>
      </w:r>
    </w:p>
    <w:p w14:paraId="6DDB9DBA" w14:textId="77777777" w:rsidR="0046775E" w:rsidRPr="00585393" w:rsidRDefault="0046775E">
      <w:pPr>
        <w:numPr>
          <w:ilvl w:val="0"/>
          <w:numId w:val="10"/>
        </w:numPr>
        <w:adjustRightInd w:val="0"/>
        <w:snapToGrid w:val="0"/>
        <w:spacing w:line="360" w:lineRule="auto"/>
        <w:ind w:firstLineChars="200" w:firstLine="560"/>
        <w:rPr>
          <w:bCs/>
          <w:sz w:val="28"/>
          <w:szCs w:val="28"/>
          <w:lang w:bidi="en-US"/>
        </w:rPr>
      </w:pPr>
      <w:r w:rsidRPr="00585393">
        <w:rPr>
          <w:bCs/>
          <w:sz w:val="28"/>
          <w:szCs w:val="28"/>
          <w:lang w:bidi="en-US"/>
        </w:rPr>
        <w:t>根据《化工企业安全卫生设计规范》</w:t>
      </w:r>
      <w:r>
        <w:rPr>
          <w:bCs/>
          <w:sz w:val="28"/>
          <w:szCs w:val="28"/>
          <w:lang w:bidi="en-US"/>
        </w:rPr>
        <w:t>（</w:t>
      </w:r>
      <w:r>
        <w:rPr>
          <w:bCs/>
          <w:sz w:val="28"/>
          <w:szCs w:val="28"/>
          <w:lang w:bidi="en-US"/>
        </w:rPr>
        <w:t>HG20571-2014</w:t>
      </w:r>
      <w:r>
        <w:rPr>
          <w:bCs/>
          <w:sz w:val="28"/>
          <w:szCs w:val="28"/>
          <w:lang w:bidi="en-US"/>
        </w:rPr>
        <w:t>）</w:t>
      </w:r>
      <w:r w:rsidRPr="00585393">
        <w:rPr>
          <w:bCs/>
          <w:sz w:val="28"/>
          <w:szCs w:val="28"/>
          <w:lang w:bidi="en-US"/>
        </w:rPr>
        <w:t>第</w:t>
      </w:r>
      <w:r w:rsidRPr="00585393">
        <w:rPr>
          <w:bCs/>
          <w:sz w:val="28"/>
          <w:szCs w:val="28"/>
          <w:lang w:bidi="en-US"/>
        </w:rPr>
        <w:t>5.2.2</w:t>
      </w:r>
      <w:r w:rsidRPr="00585393">
        <w:rPr>
          <w:bCs/>
          <w:sz w:val="28"/>
          <w:szCs w:val="28"/>
          <w:lang w:bidi="en-US"/>
        </w:rPr>
        <w:t>条的要求，</w:t>
      </w:r>
      <w:r>
        <w:rPr>
          <w:bCs/>
          <w:sz w:val="28"/>
          <w:szCs w:val="28"/>
          <w:lang w:bidi="en-US"/>
        </w:rPr>
        <w:t>化工装置内的各种散发热量的设备和管道应采取有效的隔热措施。设备及管道的保温设计应符合《设备及管道保温技术通则》（</w:t>
      </w:r>
      <w:r>
        <w:rPr>
          <w:bCs/>
          <w:sz w:val="28"/>
          <w:szCs w:val="28"/>
          <w:lang w:bidi="en-US"/>
        </w:rPr>
        <w:t>GB4272</w:t>
      </w:r>
      <w:r>
        <w:rPr>
          <w:bCs/>
          <w:sz w:val="28"/>
          <w:szCs w:val="28"/>
          <w:lang w:bidi="en-US"/>
        </w:rPr>
        <w:t>）</w:t>
      </w:r>
      <w:r w:rsidRPr="00585393">
        <w:rPr>
          <w:bCs/>
          <w:sz w:val="28"/>
          <w:szCs w:val="28"/>
          <w:lang w:bidi="en-US"/>
        </w:rPr>
        <w:t>。</w:t>
      </w:r>
    </w:p>
    <w:p w14:paraId="1D3ECC74" w14:textId="77777777" w:rsidR="00585393" w:rsidRPr="00585393" w:rsidRDefault="00585393" w:rsidP="00585393">
      <w:pPr>
        <w:numPr>
          <w:ilvl w:val="0"/>
          <w:numId w:val="10"/>
        </w:numPr>
        <w:adjustRightInd w:val="0"/>
        <w:snapToGrid w:val="0"/>
        <w:spacing w:line="360" w:lineRule="auto"/>
        <w:ind w:firstLineChars="200" w:firstLine="560"/>
        <w:rPr>
          <w:bCs/>
          <w:sz w:val="28"/>
          <w:szCs w:val="28"/>
          <w:lang w:bidi="en-US"/>
        </w:rPr>
      </w:pPr>
      <w:r w:rsidRPr="00585393">
        <w:rPr>
          <w:rFonts w:hint="eastAsia"/>
          <w:bCs/>
          <w:sz w:val="28"/>
          <w:szCs w:val="28"/>
          <w:lang w:bidi="en-US"/>
        </w:rPr>
        <w:t>根据《化工企业安全卫生设计规范》（</w:t>
      </w:r>
      <w:r w:rsidRPr="00585393">
        <w:rPr>
          <w:rFonts w:hint="eastAsia"/>
          <w:bCs/>
          <w:sz w:val="28"/>
          <w:szCs w:val="28"/>
          <w:lang w:bidi="en-US"/>
        </w:rPr>
        <w:t>HG20571-2014</w:t>
      </w:r>
      <w:r w:rsidRPr="00585393">
        <w:rPr>
          <w:rFonts w:hint="eastAsia"/>
          <w:bCs/>
          <w:sz w:val="28"/>
          <w:szCs w:val="28"/>
          <w:lang w:bidi="en-US"/>
        </w:rPr>
        <w:t>）第</w:t>
      </w:r>
      <w:r w:rsidRPr="00585393">
        <w:rPr>
          <w:rFonts w:hint="eastAsia"/>
          <w:bCs/>
          <w:sz w:val="28"/>
          <w:szCs w:val="28"/>
          <w:lang w:bidi="en-US"/>
        </w:rPr>
        <w:t>6.1.4</w:t>
      </w:r>
      <w:r w:rsidRPr="00585393">
        <w:rPr>
          <w:rFonts w:hint="eastAsia"/>
          <w:bCs/>
          <w:sz w:val="28"/>
          <w:szCs w:val="28"/>
          <w:lang w:bidi="en-US"/>
        </w:rPr>
        <w:t>条的要求，化工装置的管道刷色和符号应符合现行国家标准《工业管道的基本识别色、识别符号和安全标识》的规定。</w:t>
      </w:r>
    </w:p>
    <w:p w14:paraId="0D363691" w14:textId="77777777" w:rsidR="0046775E" w:rsidRPr="00585393" w:rsidRDefault="0046775E">
      <w:pPr>
        <w:numPr>
          <w:ilvl w:val="0"/>
          <w:numId w:val="10"/>
        </w:numPr>
        <w:adjustRightInd w:val="0"/>
        <w:snapToGrid w:val="0"/>
        <w:spacing w:line="360" w:lineRule="auto"/>
        <w:ind w:firstLineChars="200" w:firstLine="560"/>
        <w:rPr>
          <w:bCs/>
          <w:sz w:val="28"/>
          <w:szCs w:val="28"/>
          <w:lang w:bidi="en-US"/>
        </w:rPr>
      </w:pPr>
      <w:r w:rsidRPr="00585393">
        <w:rPr>
          <w:bCs/>
          <w:sz w:val="28"/>
          <w:szCs w:val="28"/>
          <w:lang w:bidi="en-US"/>
        </w:rPr>
        <w:t>根据《生产设备安全卫生设计总则》</w:t>
      </w:r>
      <w:r>
        <w:rPr>
          <w:bCs/>
          <w:sz w:val="28"/>
          <w:szCs w:val="28"/>
          <w:lang w:bidi="en-US"/>
        </w:rPr>
        <w:t>（</w:t>
      </w:r>
      <w:r>
        <w:rPr>
          <w:bCs/>
          <w:sz w:val="28"/>
          <w:szCs w:val="28"/>
          <w:lang w:bidi="en-US"/>
        </w:rPr>
        <w:t>GB5083-</w:t>
      </w:r>
      <w:r>
        <w:rPr>
          <w:rFonts w:hint="eastAsia"/>
          <w:bCs/>
          <w:sz w:val="28"/>
          <w:szCs w:val="28"/>
          <w:lang w:bidi="en-US"/>
        </w:rPr>
        <w:t>2023</w:t>
      </w:r>
      <w:r>
        <w:rPr>
          <w:bCs/>
          <w:sz w:val="28"/>
          <w:szCs w:val="28"/>
          <w:lang w:bidi="en-US"/>
        </w:rPr>
        <w:t>）</w:t>
      </w:r>
      <w:r w:rsidRPr="00585393">
        <w:rPr>
          <w:bCs/>
          <w:sz w:val="28"/>
          <w:szCs w:val="28"/>
          <w:lang w:bidi="en-US"/>
        </w:rPr>
        <w:t>第</w:t>
      </w:r>
      <w:r w:rsidRPr="00585393">
        <w:rPr>
          <w:bCs/>
          <w:sz w:val="28"/>
          <w:szCs w:val="28"/>
          <w:lang w:bidi="en-US"/>
        </w:rPr>
        <w:t>6.1.2</w:t>
      </w:r>
      <w:r w:rsidRPr="00585393">
        <w:rPr>
          <w:bCs/>
          <w:sz w:val="28"/>
          <w:szCs w:val="28"/>
          <w:lang w:bidi="en-US"/>
        </w:rPr>
        <w:t>条，对操作人员在设备运行时可能触及的可动零部件必须配置必要的安全防护装置。</w:t>
      </w:r>
    </w:p>
    <w:p w14:paraId="73D80388" w14:textId="77777777" w:rsidR="00585393" w:rsidRPr="00585393" w:rsidRDefault="00585393" w:rsidP="00585393">
      <w:pPr>
        <w:numPr>
          <w:ilvl w:val="0"/>
          <w:numId w:val="10"/>
        </w:numPr>
        <w:adjustRightInd w:val="0"/>
        <w:snapToGrid w:val="0"/>
        <w:spacing w:line="360" w:lineRule="auto"/>
        <w:ind w:firstLineChars="200" w:firstLine="560"/>
        <w:rPr>
          <w:bCs/>
          <w:sz w:val="28"/>
          <w:szCs w:val="28"/>
          <w:lang w:bidi="en-US"/>
        </w:rPr>
      </w:pPr>
      <w:r w:rsidRPr="00585393">
        <w:rPr>
          <w:rFonts w:hint="eastAsia"/>
          <w:bCs/>
          <w:sz w:val="28"/>
          <w:szCs w:val="28"/>
          <w:lang w:bidi="en-US"/>
        </w:rPr>
        <w:t>根据《生产设备安全卫生设计总则》（</w:t>
      </w:r>
      <w:r w:rsidRPr="00585393">
        <w:rPr>
          <w:rFonts w:hint="eastAsia"/>
          <w:bCs/>
          <w:sz w:val="28"/>
          <w:szCs w:val="28"/>
          <w:lang w:bidi="en-US"/>
        </w:rPr>
        <w:t>GB5083-2023</w:t>
      </w:r>
      <w:r w:rsidRPr="00585393">
        <w:rPr>
          <w:rFonts w:hint="eastAsia"/>
          <w:bCs/>
          <w:sz w:val="28"/>
          <w:szCs w:val="28"/>
          <w:lang w:bidi="en-US"/>
        </w:rPr>
        <w:t>）第</w:t>
      </w:r>
      <w:r w:rsidRPr="00585393">
        <w:rPr>
          <w:rFonts w:hint="eastAsia"/>
          <w:bCs/>
          <w:sz w:val="28"/>
          <w:szCs w:val="28"/>
          <w:lang w:bidi="en-US"/>
        </w:rPr>
        <w:t>7.1</w:t>
      </w:r>
      <w:r w:rsidRPr="00585393">
        <w:rPr>
          <w:rFonts w:hint="eastAsia"/>
          <w:bCs/>
          <w:sz w:val="28"/>
          <w:szCs w:val="28"/>
          <w:lang w:bidi="en-US"/>
        </w:rPr>
        <w:t>条，生产设备易发生危险的部位必须有安全标志。</w:t>
      </w:r>
    </w:p>
    <w:p w14:paraId="410C74B6" w14:textId="77777777" w:rsidR="0046775E" w:rsidRDefault="0046775E">
      <w:pPr>
        <w:numPr>
          <w:ilvl w:val="0"/>
          <w:numId w:val="10"/>
        </w:numPr>
        <w:adjustRightInd w:val="0"/>
        <w:snapToGrid w:val="0"/>
        <w:spacing w:line="360" w:lineRule="auto"/>
        <w:ind w:firstLineChars="200" w:firstLine="560"/>
        <w:rPr>
          <w:bCs/>
          <w:sz w:val="28"/>
          <w:szCs w:val="28"/>
          <w:lang w:bidi="en-US"/>
        </w:rPr>
      </w:pPr>
      <w:r w:rsidRPr="00585393">
        <w:rPr>
          <w:rFonts w:hint="eastAsia"/>
          <w:bCs/>
          <w:sz w:val="28"/>
          <w:szCs w:val="28"/>
          <w:lang w:bidi="en-US"/>
        </w:rPr>
        <w:t>根据《</w:t>
      </w:r>
      <w:r w:rsidRPr="00585393">
        <w:rPr>
          <w:bCs/>
          <w:sz w:val="28"/>
          <w:szCs w:val="28"/>
          <w:lang w:bidi="en-US"/>
        </w:rPr>
        <w:t>工业企业设计卫生标准</w:t>
      </w:r>
      <w:r w:rsidRPr="00585393">
        <w:rPr>
          <w:rFonts w:hint="eastAsia"/>
          <w:bCs/>
          <w:sz w:val="28"/>
          <w:szCs w:val="28"/>
          <w:lang w:bidi="en-US"/>
        </w:rPr>
        <w:t>》（</w:t>
      </w:r>
      <w:r w:rsidRPr="00585393">
        <w:rPr>
          <w:bCs/>
          <w:sz w:val="28"/>
          <w:szCs w:val="28"/>
          <w:lang w:bidi="en-US"/>
        </w:rPr>
        <w:t>GBZ1-2010</w:t>
      </w:r>
      <w:r w:rsidRPr="00585393">
        <w:rPr>
          <w:rFonts w:hint="eastAsia"/>
          <w:bCs/>
          <w:sz w:val="28"/>
          <w:szCs w:val="28"/>
          <w:lang w:bidi="en-US"/>
        </w:rPr>
        <w:t>）</w:t>
      </w:r>
      <w:r w:rsidRPr="00585393">
        <w:rPr>
          <w:bCs/>
          <w:sz w:val="28"/>
          <w:szCs w:val="28"/>
          <w:lang w:bidi="en-US"/>
        </w:rPr>
        <w:t>第</w:t>
      </w:r>
      <w:r w:rsidRPr="00585393">
        <w:rPr>
          <w:bCs/>
          <w:sz w:val="28"/>
          <w:szCs w:val="28"/>
          <w:lang w:bidi="en-US"/>
        </w:rPr>
        <w:t>6.2.1.1</w:t>
      </w:r>
      <w:r w:rsidRPr="00585393">
        <w:rPr>
          <w:bCs/>
          <w:sz w:val="28"/>
          <w:szCs w:val="28"/>
          <w:lang w:bidi="en-US"/>
        </w:rPr>
        <w:t>条</w:t>
      </w:r>
      <w:r w:rsidR="00A44F5D" w:rsidRPr="00585393">
        <w:rPr>
          <w:rFonts w:hint="eastAsia"/>
          <w:bCs/>
          <w:sz w:val="28"/>
          <w:szCs w:val="28"/>
          <w:lang w:bidi="en-US"/>
        </w:rPr>
        <w:t>，</w:t>
      </w:r>
      <w:r w:rsidRPr="00585393">
        <w:rPr>
          <w:bCs/>
          <w:sz w:val="28"/>
          <w:szCs w:val="28"/>
          <w:lang w:bidi="en-US"/>
        </w:rPr>
        <w:t>工艺流程的设计宜使操作人员远离热源，同时根据其具体条件采取必要的隔热降温措施</w:t>
      </w:r>
      <w:r w:rsidRPr="00585393">
        <w:rPr>
          <w:rFonts w:hint="eastAsia"/>
          <w:bCs/>
          <w:sz w:val="28"/>
          <w:szCs w:val="28"/>
          <w:lang w:bidi="en-US"/>
        </w:rPr>
        <w:t>。</w:t>
      </w:r>
    </w:p>
    <w:p w14:paraId="15E65125" w14:textId="77777777" w:rsidR="0046775E" w:rsidRDefault="0046775E" w:rsidP="00A44F5D">
      <w:pPr>
        <w:numPr>
          <w:ilvl w:val="0"/>
          <w:numId w:val="10"/>
        </w:numPr>
        <w:adjustRightInd w:val="0"/>
        <w:snapToGrid w:val="0"/>
        <w:spacing w:line="360" w:lineRule="auto"/>
        <w:ind w:firstLineChars="200" w:firstLine="560"/>
        <w:rPr>
          <w:bCs/>
          <w:sz w:val="28"/>
          <w:szCs w:val="28"/>
          <w:lang w:bidi="en-US"/>
        </w:rPr>
      </w:pPr>
      <w:r w:rsidRPr="00585393">
        <w:rPr>
          <w:rFonts w:hint="eastAsia"/>
          <w:bCs/>
          <w:sz w:val="28"/>
          <w:szCs w:val="28"/>
          <w:lang w:bidi="en-US"/>
        </w:rPr>
        <w:t>根据《</w:t>
      </w:r>
      <w:r w:rsidRPr="00585393">
        <w:rPr>
          <w:bCs/>
          <w:sz w:val="28"/>
          <w:szCs w:val="28"/>
          <w:lang w:bidi="en-US"/>
        </w:rPr>
        <w:t>工业企业设计卫生标准</w:t>
      </w:r>
      <w:r w:rsidRPr="00585393">
        <w:rPr>
          <w:rFonts w:hint="eastAsia"/>
          <w:bCs/>
          <w:sz w:val="28"/>
          <w:szCs w:val="28"/>
          <w:lang w:bidi="en-US"/>
        </w:rPr>
        <w:t>》（</w:t>
      </w:r>
      <w:r w:rsidRPr="00585393">
        <w:rPr>
          <w:bCs/>
          <w:sz w:val="28"/>
          <w:szCs w:val="28"/>
          <w:lang w:bidi="en-US"/>
        </w:rPr>
        <w:t>GBZ1-2010</w:t>
      </w:r>
      <w:r w:rsidRPr="00585393">
        <w:rPr>
          <w:rFonts w:hint="eastAsia"/>
          <w:bCs/>
          <w:sz w:val="28"/>
          <w:szCs w:val="28"/>
          <w:lang w:bidi="en-US"/>
        </w:rPr>
        <w:t>）</w:t>
      </w:r>
      <w:r w:rsidRPr="00585393">
        <w:rPr>
          <w:bCs/>
          <w:sz w:val="28"/>
          <w:szCs w:val="28"/>
          <w:lang w:bidi="en-US"/>
        </w:rPr>
        <w:t>第</w:t>
      </w:r>
      <w:r w:rsidRPr="00585393">
        <w:rPr>
          <w:bCs/>
          <w:sz w:val="28"/>
          <w:szCs w:val="28"/>
          <w:lang w:bidi="en-US"/>
        </w:rPr>
        <w:t>6.3.1.2</w:t>
      </w:r>
      <w:r w:rsidRPr="00585393">
        <w:rPr>
          <w:bCs/>
          <w:sz w:val="28"/>
          <w:szCs w:val="28"/>
          <w:lang w:bidi="en-US"/>
        </w:rPr>
        <w:t>条</w:t>
      </w:r>
      <w:r w:rsidR="00A44F5D" w:rsidRPr="00585393">
        <w:rPr>
          <w:rFonts w:hint="eastAsia"/>
          <w:bCs/>
          <w:sz w:val="28"/>
          <w:szCs w:val="28"/>
          <w:lang w:bidi="en-US"/>
        </w:rPr>
        <w:t>，</w:t>
      </w:r>
      <w:r w:rsidRPr="00585393">
        <w:rPr>
          <w:bCs/>
          <w:sz w:val="28"/>
          <w:szCs w:val="28"/>
          <w:lang w:bidi="en-US"/>
        </w:rPr>
        <w:t>产生噪声的车间与非噪声作业车间、高噪声车间与低噪声车间应分开布置</w:t>
      </w:r>
      <w:r w:rsidRPr="00585393">
        <w:rPr>
          <w:rFonts w:hint="eastAsia"/>
          <w:bCs/>
          <w:sz w:val="28"/>
          <w:szCs w:val="28"/>
          <w:lang w:bidi="en-US"/>
        </w:rPr>
        <w:t>。</w:t>
      </w:r>
    </w:p>
    <w:p w14:paraId="3FC3C8EA" w14:textId="77777777" w:rsidR="00C76FD6" w:rsidRPr="00C76FD6" w:rsidRDefault="00C76FD6" w:rsidP="00C76FD6">
      <w:pPr>
        <w:numPr>
          <w:ilvl w:val="0"/>
          <w:numId w:val="10"/>
        </w:numPr>
        <w:adjustRightInd w:val="0"/>
        <w:snapToGrid w:val="0"/>
        <w:spacing w:line="360" w:lineRule="auto"/>
        <w:ind w:firstLineChars="200" w:firstLine="560"/>
        <w:rPr>
          <w:bCs/>
          <w:sz w:val="28"/>
          <w:szCs w:val="28"/>
          <w:lang w:bidi="en-US"/>
        </w:rPr>
      </w:pPr>
      <w:r w:rsidRPr="00C76FD6">
        <w:rPr>
          <w:rFonts w:hint="eastAsia"/>
          <w:bCs/>
          <w:sz w:val="28"/>
          <w:szCs w:val="28"/>
          <w:lang w:bidi="en-US"/>
        </w:rPr>
        <w:t>根据《设备及管道绝热技术通则》（</w:t>
      </w:r>
      <w:r w:rsidRPr="00C76FD6">
        <w:rPr>
          <w:bCs/>
          <w:sz w:val="28"/>
          <w:szCs w:val="28"/>
          <w:lang w:bidi="en-US"/>
        </w:rPr>
        <w:t>GB/T 4272-2024</w:t>
      </w:r>
      <w:r w:rsidRPr="00C76FD6">
        <w:rPr>
          <w:rFonts w:hint="eastAsia"/>
          <w:bCs/>
          <w:sz w:val="28"/>
          <w:szCs w:val="28"/>
          <w:lang w:bidi="en-US"/>
        </w:rPr>
        <w:t>）第</w:t>
      </w:r>
      <w:r w:rsidRPr="00C76FD6">
        <w:rPr>
          <w:rFonts w:hint="eastAsia"/>
          <w:bCs/>
          <w:sz w:val="28"/>
          <w:szCs w:val="28"/>
          <w:lang w:bidi="en-US"/>
        </w:rPr>
        <w:t>4.1</w:t>
      </w:r>
      <w:r w:rsidRPr="00C76FD6">
        <w:rPr>
          <w:rFonts w:hint="eastAsia"/>
          <w:bCs/>
          <w:sz w:val="28"/>
          <w:szCs w:val="28"/>
          <w:lang w:bidi="en-US"/>
        </w:rPr>
        <w:t>条，具有下列工况之一的设备、管道及其附件应保温：外表面温度高于</w:t>
      </w:r>
      <w:r w:rsidRPr="00C76FD6">
        <w:rPr>
          <w:rFonts w:hint="eastAsia"/>
          <w:bCs/>
          <w:sz w:val="28"/>
          <w:szCs w:val="28"/>
          <w:lang w:bidi="en-US"/>
        </w:rPr>
        <w:t>323K</w:t>
      </w:r>
      <w:r w:rsidRPr="00C76FD6">
        <w:rPr>
          <w:rFonts w:hint="eastAsia"/>
          <w:bCs/>
          <w:sz w:val="28"/>
          <w:szCs w:val="28"/>
          <w:lang w:bidi="en-US"/>
        </w:rPr>
        <w:lastRenderedPageBreak/>
        <w:t>（</w:t>
      </w:r>
      <w:r w:rsidRPr="00C76FD6">
        <w:rPr>
          <w:rFonts w:hint="eastAsia"/>
          <w:bCs/>
          <w:sz w:val="28"/>
          <w:szCs w:val="28"/>
          <w:lang w:bidi="en-US"/>
        </w:rPr>
        <w:t>50</w:t>
      </w:r>
      <w:r w:rsidRPr="00C76FD6">
        <w:rPr>
          <w:rFonts w:hint="eastAsia"/>
          <w:bCs/>
          <w:sz w:val="28"/>
          <w:szCs w:val="28"/>
          <w:lang w:bidi="en-US"/>
        </w:rPr>
        <w:t>℃）且需要减少热损失的。</w:t>
      </w:r>
    </w:p>
    <w:p w14:paraId="54FF95FE" w14:textId="77777777" w:rsidR="00C76FD6" w:rsidRDefault="00C76FD6" w:rsidP="00C76FD6">
      <w:pPr>
        <w:numPr>
          <w:ilvl w:val="0"/>
          <w:numId w:val="10"/>
        </w:numPr>
        <w:adjustRightInd w:val="0"/>
        <w:snapToGrid w:val="0"/>
        <w:spacing w:line="360" w:lineRule="auto"/>
        <w:ind w:firstLineChars="200" w:firstLine="560"/>
        <w:rPr>
          <w:bCs/>
          <w:sz w:val="28"/>
          <w:szCs w:val="28"/>
          <w:lang w:bidi="en-US"/>
        </w:rPr>
      </w:pPr>
      <w:r w:rsidRPr="00C76FD6">
        <w:rPr>
          <w:rFonts w:hint="eastAsia"/>
          <w:bCs/>
          <w:sz w:val="28"/>
          <w:szCs w:val="28"/>
          <w:lang w:bidi="en-US"/>
        </w:rPr>
        <w:t>根据《设备及管道绝热技术通则》（</w:t>
      </w:r>
      <w:r w:rsidRPr="00C76FD6">
        <w:rPr>
          <w:rFonts w:hint="eastAsia"/>
          <w:bCs/>
          <w:sz w:val="28"/>
          <w:szCs w:val="28"/>
          <w:lang w:bidi="en-US"/>
        </w:rPr>
        <w:t>GB/T 4272-2024</w:t>
      </w:r>
      <w:r w:rsidRPr="00C76FD6">
        <w:rPr>
          <w:rFonts w:hint="eastAsia"/>
          <w:bCs/>
          <w:sz w:val="28"/>
          <w:szCs w:val="28"/>
          <w:lang w:bidi="en-US"/>
        </w:rPr>
        <w:t>）第</w:t>
      </w:r>
      <w:r>
        <w:rPr>
          <w:rFonts w:hint="eastAsia"/>
          <w:bCs/>
          <w:sz w:val="28"/>
          <w:szCs w:val="28"/>
          <w:lang w:bidi="en-US"/>
        </w:rPr>
        <w:t>4.2</w:t>
      </w:r>
      <w:r>
        <w:rPr>
          <w:rFonts w:hint="eastAsia"/>
          <w:bCs/>
          <w:sz w:val="28"/>
          <w:szCs w:val="28"/>
          <w:lang w:bidi="en-US"/>
        </w:rPr>
        <w:t>条，</w:t>
      </w:r>
      <w:r w:rsidRPr="00C76FD6">
        <w:rPr>
          <w:rFonts w:hint="eastAsia"/>
          <w:bCs/>
          <w:sz w:val="28"/>
          <w:szCs w:val="28"/>
          <w:lang w:bidi="en-US"/>
        </w:rPr>
        <w:t>具有下列工况之一的设备、管道及其附件应保冷</w:t>
      </w:r>
      <w:r>
        <w:rPr>
          <w:rFonts w:hint="eastAsia"/>
          <w:bCs/>
          <w:sz w:val="28"/>
          <w:szCs w:val="28"/>
          <w:lang w:bidi="en-US"/>
        </w:rPr>
        <w:t>：</w:t>
      </w:r>
      <w:r w:rsidRPr="00C76FD6">
        <w:rPr>
          <w:rFonts w:hint="eastAsia"/>
          <w:bCs/>
          <w:sz w:val="28"/>
          <w:szCs w:val="28"/>
          <w:lang w:bidi="en-US"/>
        </w:rPr>
        <w:t>①为减少冷介质及载冷介质在生产和输送过程中冷损失的</w:t>
      </w:r>
      <w:r>
        <w:rPr>
          <w:rFonts w:hint="eastAsia"/>
          <w:bCs/>
          <w:sz w:val="28"/>
          <w:szCs w:val="28"/>
          <w:lang w:bidi="en-US"/>
        </w:rPr>
        <w:t>；</w:t>
      </w:r>
      <w:r w:rsidRPr="00C76FD6">
        <w:rPr>
          <w:rFonts w:hint="eastAsia"/>
          <w:bCs/>
          <w:sz w:val="28"/>
          <w:szCs w:val="28"/>
          <w:lang w:bidi="en-US"/>
        </w:rPr>
        <w:t>②为防止或降低冷介质及载冷介质在生产和输送过程中温度升高或气化的为防止</w:t>
      </w:r>
      <w:r w:rsidRPr="00C76FD6">
        <w:rPr>
          <w:rFonts w:hint="eastAsia"/>
          <w:bCs/>
          <w:sz w:val="28"/>
          <w:szCs w:val="28"/>
          <w:lang w:bidi="en-US"/>
        </w:rPr>
        <w:t>273K</w:t>
      </w:r>
      <w:r>
        <w:rPr>
          <w:rFonts w:hint="eastAsia"/>
          <w:bCs/>
          <w:sz w:val="28"/>
          <w:szCs w:val="28"/>
          <w:lang w:bidi="en-US"/>
        </w:rPr>
        <w:t>（</w:t>
      </w:r>
      <w:r w:rsidRPr="00C76FD6">
        <w:rPr>
          <w:rFonts w:hint="eastAsia"/>
          <w:bCs/>
          <w:sz w:val="28"/>
          <w:szCs w:val="28"/>
          <w:lang w:bidi="en-US"/>
        </w:rPr>
        <w:t>0</w:t>
      </w:r>
      <w:r w:rsidRPr="00C76FD6">
        <w:rPr>
          <w:rFonts w:hint="eastAsia"/>
          <w:bCs/>
          <w:sz w:val="28"/>
          <w:szCs w:val="28"/>
          <w:lang w:bidi="en-US"/>
        </w:rPr>
        <w:t>℃</w:t>
      </w:r>
      <w:r>
        <w:rPr>
          <w:rFonts w:hint="eastAsia"/>
          <w:bCs/>
          <w:sz w:val="28"/>
          <w:szCs w:val="28"/>
          <w:lang w:bidi="en-US"/>
        </w:rPr>
        <w:t>）</w:t>
      </w:r>
      <w:r w:rsidRPr="00C76FD6">
        <w:rPr>
          <w:rFonts w:hint="eastAsia"/>
          <w:bCs/>
          <w:sz w:val="28"/>
          <w:szCs w:val="28"/>
          <w:lang w:bidi="en-US"/>
        </w:rPr>
        <w:t>以上常温以下的设备或管道外表面凝露的</w:t>
      </w:r>
      <w:r>
        <w:rPr>
          <w:rFonts w:hint="eastAsia"/>
          <w:bCs/>
          <w:sz w:val="28"/>
          <w:szCs w:val="28"/>
          <w:lang w:bidi="en-US"/>
        </w:rPr>
        <w:t>；</w:t>
      </w:r>
      <w:r w:rsidRPr="00C76FD6">
        <w:rPr>
          <w:rFonts w:hint="eastAsia"/>
          <w:bCs/>
          <w:sz w:val="28"/>
          <w:szCs w:val="28"/>
          <w:lang w:bidi="en-US"/>
        </w:rPr>
        <w:t>③与保冷设备或管道相连的仪表及其附件</w:t>
      </w:r>
      <w:r>
        <w:rPr>
          <w:rFonts w:hint="eastAsia"/>
          <w:bCs/>
          <w:sz w:val="28"/>
          <w:szCs w:val="28"/>
          <w:lang w:bidi="en-US"/>
        </w:rPr>
        <w:t>。</w:t>
      </w:r>
    </w:p>
    <w:p w14:paraId="6C2A1B12" w14:textId="77777777" w:rsidR="00C76FD6" w:rsidRDefault="00C76FD6" w:rsidP="00624262">
      <w:pPr>
        <w:numPr>
          <w:ilvl w:val="0"/>
          <w:numId w:val="10"/>
        </w:numPr>
        <w:adjustRightInd w:val="0"/>
        <w:snapToGrid w:val="0"/>
        <w:spacing w:line="360" w:lineRule="auto"/>
        <w:ind w:firstLineChars="200" w:firstLine="560"/>
        <w:rPr>
          <w:bCs/>
          <w:sz w:val="28"/>
          <w:szCs w:val="28"/>
          <w:lang w:bidi="en-US"/>
        </w:rPr>
      </w:pPr>
      <w:r w:rsidRPr="00624262">
        <w:rPr>
          <w:rFonts w:hint="eastAsia"/>
          <w:bCs/>
          <w:sz w:val="28"/>
          <w:szCs w:val="28"/>
          <w:lang w:bidi="en-US"/>
        </w:rPr>
        <w:t>根据《电热装置的安全</w:t>
      </w:r>
      <w:r w:rsidRPr="00624262">
        <w:rPr>
          <w:rFonts w:hint="eastAsia"/>
          <w:bCs/>
          <w:sz w:val="28"/>
          <w:szCs w:val="28"/>
          <w:lang w:bidi="en-US"/>
        </w:rPr>
        <w:t xml:space="preserve"> </w:t>
      </w:r>
      <w:r w:rsidRPr="00624262">
        <w:rPr>
          <w:rFonts w:hint="eastAsia"/>
          <w:bCs/>
          <w:sz w:val="28"/>
          <w:szCs w:val="28"/>
          <w:lang w:bidi="en-US"/>
        </w:rPr>
        <w:t>第</w:t>
      </w:r>
      <w:r w:rsidRPr="00624262">
        <w:rPr>
          <w:rFonts w:hint="eastAsia"/>
          <w:bCs/>
          <w:sz w:val="28"/>
          <w:szCs w:val="28"/>
          <w:lang w:bidi="en-US"/>
        </w:rPr>
        <w:t>4</w:t>
      </w:r>
      <w:r w:rsidRPr="00624262">
        <w:rPr>
          <w:rFonts w:hint="eastAsia"/>
          <w:bCs/>
          <w:sz w:val="28"/>
          <w:szCs w:val="28"/>
          <w:lang w:bidi="en-US"/>
        </w:rPr>
        <w:t>部分：对电阻加热装置的特殊要求》（</w:t>
      </w:r>
      <w:r w:rsidRPr="00624262">
        <w:rPr>
          <w:bCs/>
          <w:sz w:val="28"/>
          <w:szCs w:val="28"/>
          <w:lang w:bidi="en-US"/>
        </w:rPr>
        <w:t>GB 5959.4-2008</w:t>
      </w:r>
      <w:r w:rsidRPr="00624262">
        <w:rPr>
          <w:rFonts w:hint="eastAsia"/>
          <w:bCs/>
          <w:sz w:val="28"/>
          <w:szCs w:val="28"/>
          <w:lang w:bidi="en-US"/>
        </w:rPr>
        <w:t>）第</w:t>
      </w:r>
      <w:r w:rsidR="00624262" w:rsidRPr="00624262">
        <w:rPr>
          <w:rFonts w:hint="eastAsia"/>
          <w:bCs/>
          <w:sz w:val="28"/>
          <w:szCs w:val="28"/>
          <w:lang w:bidi="en-US"/>
        </w:rPr>
        <w:t>13.6</w:t>
      </w:r>
      <w:r w:rsidR="00624262" w:rsidRPr="00624262">
        <w:rPr>
          <w:rFonts w:hint="eastAsia"/>
          <w:bCs/>
          <w:sz w:val="28"/>
          <w:szCs w:val="28"/>
          <w:lang w:bidi="en-US"/>
        </w:rPr>
        <w:t>条，电阻加热设备的表面温度：电热设备的设计、安装和运行，应考虑即使在设备无人看管或无意中合闸通电时，也不会由于设备所产生的热而对工作人员、周围环境和炉料产生任何危害。</w:t>
      </w:r>
    </w:p>
    <w:p w14:paraId="265D6DAA" w14:textId="77777777" w:rsidR="00624262" w:rsidRDefault="00624262" w:rsidP="001762CA">
      <w:pPr>
        <w:numPr>
          <w:ilvl w:val="0"/>
          <w:numId w:val="10"/>
        </w:numPr>
        <w:adjustRightInd w:val="0"/>
        <w:snapToGrid w:val="0"/>
        <w:spacing w:line="360" w:lineRule="auto"/>
        <w:ind w:firstLineChars="200" w:firstLine="560"/>
        <w:rPr>
          <w:bCs/>
          <w:sz w:val="28"/>
          <w:szCs w:val="28"/>
          <w:lang w:bidi="en-US"/>
        </w:rPr>
      </w:pPr>
      <w:r w:rsidRPr="00624262">
        <w:rPr>
          <w:rFonts w:hint="eastAsia"/>
          <w:bCs/>
          <w:sz w:val="28"/>
          <w:szCs w:val="28"/>
          <w:lang w:bidi="en-US"/>
        </w:rPr>
        <w:t>根据《工业设备及管道绝热工程设计规范》（</w:t>
      </w:r>
      <w:r w:rsidRPr="00624262">
        <w:rPr>
          <w:bCs/>
          <w:sz w:val="28"/>
          <w:szCs w:val="28"/>
          <w:lang w:bidi="en-US"/>
        </w:rPr>
        <w:t>GB 50264-2013</w:t>
      </w:r>
      <w:r w:rsidRPr="00624262">
        <w:rPr>
          <w:rFonts w:hint="eastAsia"/>
          <w:bCs/>
          <w:sz w:val="28"/>
          <w:szCs w:val="28"/>
          <w:lang w:bidi="en-US"/>
        </w:rPr>
        <w:t>）第</w:t>
      </w:r>
      <w:r w:rsidRPr="00624262">
        <w:rPr>
          <w:rFonts w:hint="eastAsia"/>
          <w:bCs/>
          <w:sz w:val="28"/>
          <w:szCs w:val="28"/>
          <w:lang w:bidi="en-US"/>
        </w:rPr>
        <w:t>4.1.1</w:t>
      </w:r>
      <w:r w:rsidRPr="00624262">
        <w:rPr>
          <w:rFonts w:hint="eastAsia"/>
          <w:bCs/>
          <w:sz w:val="28"/>
          <w:szCs w:val="28"/>
          <w:lang w:bidi="en-US"/>
        </w:rPr>
        <w:t>条，绝热层材料应选择能提供具有随温度变化的导热系数方程式或图表的产品。</w:t>
      </w:r>
    </w:p>
    <w:p w14:paraId="6944CA6D" w14:textId="77777777" w:rsidR="00624262" w:rsidRDefault="00624262" w:rsidP="001762CA">
      <w:pPr>
        <w:numPr>
          <w:ilvl w:val="0"/>
          <w:numId w:val="10"/>
        </w:numPr>
        <w:adjustRightInd w:val="0"/>
        <w:snapToGrid w:val="0"/>
        <w:spacing w:line="360" w:lineRule="auto"/>
        <w:ind w:firstLineChars="200" w:firstLine="560"/>
        <w:rPr>
          <w:bCs/>
          <w:sz w:val="28"/>
          <w:szCs w:val="28"/>
          <w:lang w:bidi="en-US"/>
        </w:rPr>
      </w:pPr>
      <w:r w:rsidRPr="00624262">
        <w:rPr>
          <w:rFonts w:hint="eastAsia"/>
          <w:bCs/>
          <w:sz w:val="28"/>
          <w:szCs w:val="28"/>
          <w:lang w:bidi="en-US"/>
        </w:rPr>
        <w:t>根据《工业设备及管道绝热工程设计规范》（</w:t>
      </w:r>
      <w:r w:rsidRPr="00624262">
        <w:rPr>
          <w:rFonts w:hint="eastAsia"/>
          <w:bCs/>
          <w:sz w:val="28"/>
          <w:szCs w:val="28"/>
          <w:lang w:bidi="en-US"/>
        </w:rPr>
        <w:t>GB 50264-2013</w:t>
      </w:r>
      <w:r w:rsidRPr="00624262">
        <w:rPr>
          <w:rFonts w:hint="eastAsia"/>
          <w:bCs/>
          <w:sz w:val="28"/>
          <w:szCs w:val="28"/>
          <w:lang w:bidi="en-US"/>
        </w:rPr>
        <w:t>）第</w:t>
      </w:r>
      <w:r w:rsidRPr="00624262">
        <w:rPr>
          <w:rFonts w:hint="eastAsia"/>
          <w:bCs/>
          <w:sz w:val="28"/>
          <w:szCs w:val="28"/>
          <w:lang w:bidi="en-US"/>
        </w:rPr>
        <w:t>4.1.10</w:t>
      </w:r>
      <w:r>
        <w:rPr>
          <w:rFonts w:hint="eastAsia"/>
          <w:bCs/>
          <w:sz w:val="28"/>
          <w:szCs w:val="28"/>
          <w:lang w:bidi="en-US"/>
        </w:rPr>
        <w:t>条，</w:t>
      </w:r>
      <w:r w:rsidRPr="00624262">
        <w:rPr>
          <w:rFonts w:hint="eastAsia"/>
          <w:bCs/>
          <w:sz w:val="28"/>
          <w:szCs w:val="28"/>
          <w:lang w:bidi="en-US"/>
        </w:rPr>
        <w:t>绝热层材料应选择能提供具有最高或最低使用温度、燃烧性能、腐蚀性及耐蚀性、防潮性能、抗压强度、抗折强度、化学稳定性、热稳定性指标的产品。</w:t>
      </w:r>
    </w:p>
    <w:p w14:paraId="0F16B63B" w14:textId="77777777" w:rsidR="00282AFD" w:rsidRDefault="00282AFD" w:rsidP="001762CA">
      <w:pPr>
        <w:numPr>
          <w:ilvl w:val="0"/>
          <w:numId w:val="10"/>
        </w:numPr>
        <w:adjustRightInd w:val="0"/>
        <w:snapToGrid w:val="0"/>
        <w:spacing w:line="360" w:lineRule="auto"/>
        <w:ind w:firstLineChars="200" w:firstLine="560"/>
        <w:rPr>
          <w:bCs/>
          <w:sz w:val="28"/>
          <w:szCs w:val="28"/>
          <w:lang w:bidi="en-US"/>
        </w:rPr>
      </w:pPr>
      <w:r w:rsidRPr="00282AFD">
        <w:rPr>
          <w:rFonts w:hint="eastAsia"/>
          <w:bCs/>
          <w:sz w:val="28"/>
          <w:szCs w:val="28"/>
          <w:lang w:bidi="en-US"/>
        </w:rPr>
        <w:t>根据《工业设备及管道绝热工程设计规范》（</w:t>
      </w:r>
      <w:r w:rsidRPr="00282AFD">
        <w:rPr>
          <w:rFonts w:hint="eastAsia"/>
          <w:bCs/>
          <w:sz w:val="28"/>
          <w:szCs w:val="28"/>
          <w:lang w:bidi="en-US"/>
        </w:rPr>
        <w:t>GB 50264-2013</w:t>
      </w:r>
      <w:r w:rsidRPr="00282AFD">
        <w:rPr>
          <w:rFonts w:hint="eastAsia"/>
          <w:bCs/>
          <w:sz w:val="28"/>
          <w:szCs w:val="28"/>
          <w:lang w:bidi="en-US"/>
        </w:rPr>
        <w:t>）第</w:t>
      </w:r>
      <w:r w:rsidRPr="00282AFD">
        <w:rPr>
          <w:rFonts w:hint="eastAsia"/>
          <w:bCs/>
          <w:sz w:val="28"/>
          <w:szCs w:val="28"/>
          <w:lang w:bidi="en-US"/>
        </w:rPr>
        <w:t>4.3.1</w:t>
      </w:r>
      <w:r>
        <w:rPr>
          <w:rFonts w:hint="eastAsia"/>
          <w:bCs/>
          <w:sz w:val="28"/>
          <w:szCs w:val="28"/>
          <w:lang w:bidi="en-US"/>
        </w:rPr>
        <w:t>条，</w:t>
      </w:r>
      <w:r w:rsidRPr="00282AFD">
        <w:rPr>
          <w:rFonts w:hint="eastAsia"/>
          <w:bCs/>
          <w:sz w:val="28"/>
          <w:szCs w:val="28"/>
          <w:lang w:bidi="en-US"/>
        </w:rPr>
        <w:t>保护层材料应具有防水、防潮、抗大气腐蚀、化学稳定性好等性能，并不得对防潮层材料或绝热层材料产生腐蚀或溶解作用。</w:t>
      </w:r>
    </w:p>
    <w:p w14:paraId="7559A7DB" w14:textId="77777777" w:rsidR="00282AFD" w:rsidRDefault="00282AFD" w:rsidP="001762CA">
      <w:pPr>
        <w:numPr>
          <w:ilvl w:val="0"/>
          <w:numId w:val="10"/>
        </w:numPr>
        <w:adjustRightInd w:val="0"/>
        <w:snapToGrid w:val="0"/>
        <w:spacing w:line="360" w:lineRule="auto"/>
        <w:ind w:firstLineChars="200" w:firstLine="560"/>
        <w:rPr>
          <w:bCs/>
          <w:sz w:val="28"/>
          <w:szCs w:val="28"/>
          <w:lang w:bidi="en-US"/>
        </w:rPr>
      </w:pPr>
      <w:r w:rsidRPr="00282AFD">
        <w:rPr>
          <w:rFonts w:hint="eastAsia"/>
          <w:bCs/>
          <w:sz w:val="28"/>
          <w:szCs w:val="28"/>
          <w:lang w:bidi="en-US"/>
        </w:rPr>
        <w:t>根据《工业设备及管道绝热工程设计规范》（</w:t>
      </w:r>
      <w:r w:rsidRPr="00282AFD">
        <w:rPr>
          <w:rFonts w:hint="eastAsia"/>
          <w:bCs/>
          <w:sz w:val="28"/>
          <w:szCs w:val="28"/>
          <w:lang w:bidi="en-US"/>
        </w:rPr>
        <w:t>GB 50264-2013</w:t>
      </w:r>
      <w:r w:rsidRPr="00282AFD">
        <w:rPr>
          <w:rFonts w:hint="eastAsia"/>
          <w:bCs/>
          <w:sz w:val="28"/>
          <w:szCs w:val="28"/>
          <w:lang w:bidi="en-US"/>
        </w:rPr>
        <w:t>）第</w:t>
      </w:r>
      <w:r w:rsidRPr="00282AFD">
        <w:rPr>
          <w:rFonts w:hint="eastAsia"/>
          <w:bCs/>
          <w:sz w:val="28"/>
          <w:szCs w:val="28"/>
          <w:lang w:bidi="en-US"/>
        </w:rPr>
        <w:t>4.3.2</w:t>
      </w:r>
      <w:r>
        <w:rPr>
          <w:rFonts w:hint="eastAsia"/>
          <w:bCs/>
          <w:sz w:val="28"/>
          <w:szCs w:val="28"/>
          <w:lang w:bidi="en-US"/>
        </w:rPr>
        <w:t>条，</w:t>
      </w:r>
      <w:r w:rsidRPr="00282AFD">
        <w:rPr>
          <w:rFonts w:hint="eastAsia"/>
          <w:bCs/>
          <w:sz w:val="28"/>
          <w:szCs w:val="28"/>
          <w:lang w:bidi="en-US"/>
        </w:rPr>
        <w:t>保护层应选择机械强度高，且在使用环境下不软化、不脆裂和抗老化的材料。</w:t>
      </w:r>
    </w:p>
    <w:p w14:paraId="3F05F1FD" w14:textId="0E80C66F" w:rsidR="00083C08" w:rsidRPr="0059732D" w:rsidRDefault="00083C08" w:rsidP="00083C08">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根据《通用用电设备配电设计规范》（</w:t>
      </w:r>
      <w:r w:rsidRPr="0059732D">
        <w:rPr>
          <w:bCs/>
          <w:sz w:val="28"/>
          <w:szCs w:val="28"/>
          <w:lang w:bidi="en-US"/>
        </w:rPr>
        <w:t>GB 50055-2011</w:t>
      </w:r>
      <w:r w:rsidRPr="0059732D">
        <w:rPr>
          <w:rFonts w:hint="eastAsia"/>
          <w:bCs/>
          <w:sz w:val="28"/>
          <w:szCs w:val="28"/>
          <w:lang w:bidi="en-US"/>
        </w:rPr>
        <w:t>）第</w:t>
      </w:r>
      <w:r w:rsidRPr="0059732D">
        <w:rPr>
          <w:rFonts w:hint="eastAsia"/>
          <w:bCs/>
          <w:sz w:val="28"/>
          <w:szCs w:val="28"/>
          <w:lang w:bidi="en-US"/>
        </w:rPr>
        <w:t>2.1.3</w:t>
      </w:r>
      <w:r w:rsidRPr="0059732D">
        <w:rPr>
          <w:rFonts w:hint="eastAsia"/>
          <w:bCs/>
          <w:sz w:val="28"/>
          <w:szCs w:val="28"/>
          <w:lang w:bidi="en-US"/>
        </w:rPr>
        <w:t>条，电动机额定功率的选择应符合下列规定：①连续工作负载周期变化的机械应采用相应的周期工作定额的电动机，其额定功率宜根据制造厂提供的数</w:t>
      </w:r>
      <w:r w:rsidRPr="0059732D">
        <w:rPr>
          <w:rFonts w:hint="eastAsia"/>
          <w:bCs/>
          <w:sz w:val="28"/>
          <w:szCs w:val="28"/>
          <w:lang w:bidi="en-US"/>
        </w:rPr>
        <w:lastRenderedPageBreak/>
        <w:t>据选择，亦可按等值电流法或等值转矩法选择，并应按允许过载转矩校验。②选择电动机额定功率时，应根据机械的类型和重要性计入储备系数。</w:t>
      </w:r>
    </w:p>
    <w:p w14:paraId="7B500CDC" w14:textId="6FC7592D" w:rsidR="00083C08" w:rsidRPr="0059732D" w:rsidRDefault="00122C17" w:rsidP="00083C08">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根据《通用用电设备配电设计规范》（</w:t>
      </w:r>
      <w:r w:rsidRPr="0059732D">
        <w:rPr>
          <w:rFonts w:hint="eastAsia"/>
          <w:bCs/>
          <w:sz w:val="28"/>
          <w:szCs w:val="28"/>
          <w:lang w:bidi="en-US"/>
        </w:rPr>
        <w:t>GB 50055-2011</w:t>
      </w:r>
      <w:r w:rsidRPr="0059732D">
        <w:rPr>
          <w:rFonts w:hint="eastAsia"/>
          <w:bCs/>
          <w:sz w:val="28"/>
          <w:szCs w:val="28"/>
          <w:lang w:bidi="en-US"/>
        </w:rPr>
        <w:t>）第</w:t>
      </w:r>
      <w:r w:rsidR="00083C08" w:rsidRPr="0059732D">
        <w:rPr>
          <w:rFonts w:hint="eastAsia"/>
          <w:bCs/>
          <w:sz w:val="28"/>
          <w:szCs w:val="28"/>
          <w:lang w:bidi="en-US"/>
        </w:rPr>
        <w:t>2.1.4</w:t>
      </w:r>
      <w:r w:rsidR="00083C08" w:rsidRPr="0059732D">
        <w:rPr>
          <w:rFonts w:hint="eastAsia"/>
          <w:bCs/>
          <w:sz w:val="28"/>
          <w:szCs w:val="28"/>
          <w:lang w:bidi="en-US"/>
        </w:rPr>
        <w:t>条，电动机的额定电压应根据其额定功率和配电系统的电压等级及技术经济的合理性确定。</w:t>
      </w:r>
    </w:p>
    <w:p w14:paraId="55C1D888" w14:textId="18B3139E" w:rsidR="00083C08" w:rsidRPr="0059732D" w:rsidRDefault="00122C17" w:rsidP="00083C08">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根据《通用用电设备配电设计规范》（</w:t>
      </w:r>
      <w:r w:rsidRPr="0059732D">
        <w:rPr>
          <w:rFonts w:hint="eastAsia"/>
          <w:bCs/>
          <w:sz w:val="28"/>
          <w:szCs w:val="28"/>
          <w:lang w:bidi="en-US"/>
        </w:rPr>
        <w:t>GB 50055-2011</w:t>
      </w:r>
      <w:r w:rsidRPr="0059732D">
        <w:rPr>
          <w:rFonts w:hint="eastAsia"/>
          <w:bCs/>
          <w:sz w:val="28"/>
          <w:szCs w:val="28"/>
          <w:lang w:bidi="en-US"/>
        </w:rPr>
        <w:t>）第</w:t>
      </w:r>
      <w:r w:rsidR="00083C08" w:rsidRPr="0059732D">
        <w:rPr>
          <w:rFonts w:hint="eastAsia"/>
          <w:bCs/>
          <w:sz w:val="28"/>
          <w:szCs w:val="28"/>
          <w:lang w:bidi="en-US"/>
        </w:rPr>
        <w:t>2.1.5</w:t>
      </w:r>
      <w:r w:rsidR="00083C08" w:rsidRPr="0059732D">
        <w:rPr>
          <w:rFonts w:hint="eastAsia"/>
          <w:bCs/>
          <w:sz w:val="28"/>
          <w:szCs w:val="28"/>
          <w:lang w:bidi="en-US"/>
        </w:rPr>
        <w:t>条，电动机的防护形式应符合安装场所的环境条件。</w:t>
      </w:r>
    </w:p>
    <w:p w14:paraId="35776515" w14:textId="43407AEE" w:rsidR="003878A0" w:rsidRPr="0059732D" w:rsidRDefault="00122C17" w:rsidP="00083C08">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根据《通用用电设备配电设计规范》（</w:t>
      </w:r>
      <w:r w:rsidRPr="0059732D">
        <w:rPr>
          <w:rFonts w:hint="eastAsia"/>
          <w:bCs/>
          <w:sz w:val="28"/>
          <w:szCs w:val="28"/>
          <w:lang w:bidi="en-US"/>
        </w:rPr>
        <w:t>GB 50055-2011</w:t>
      </w:r>
      <w:r w:rsidRPr="0059732D">
        <w:rPr>
          <w:rFonts w:hint="eastAsia"/>
          <w:bCs/>
          <w:sz w:val="28"/>
          <w:szCs w:val="28"/>
          <w:lang w:bidi="en-US"/>
        </w:rPr>
        <w:t>）第</w:t>
      </w:r>
      <w:r w:rsidR="003878A0" w:rsidRPr="0059732D">
        <w:rPr>
          <w:rFonts w:hint="eastAsia"/>
          <w:bCs/>
          <w:sz w:val="28"/>
          <w:szCs w:val="28"/>
          <w:lang w:bidi="en-US"/>
        </w:rPr>
        <w:t>2.1.6</w:t>
      </w:r>
      <w:r w:rsidR="003878A0" w:rsidRPr="0059732D">
        <w:rPr>
          <w:rFonts w:hint="eastAsia"/>
          <w:bCs/>
          <w:sz w:val="28"/>
          <w:szCs w:val="28"/>
          <w:lang w:bidi="en-US"/>
        </w:rPr>
        <w:t>条，电动机的结构及安装形式应与机械相适应。</w:t>
      </w:r>
    </w:p>
    <w:p w14:paraId="193DC808" w14:textId="35E25FBE" w:rsidR="004D238E" w:rsidRPr="0059732D" w:rsidRDefault="00122C17" w:rsidP="00122C17">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根据《通用用电设备配电设计规范》（</w:t>
      </w:r>
      <w:r w:rsidRPr="0059732D">
        <w:rPr>
          <w:rFonts w:hint="eastAsia"/>
          <w:bCs/>
          <w:sz w:val="28"/>
          <w:szCs w:val="28"/>
          <w:lang w:bidi="en-US"/>
        </w:rPr>
        <w:t>GB 50055-2011</w:t>
      </w:r>
      <w:r w:rsidRPr="0059732D">
        <w:rPr>
          <w:rFonts w:hint="eastAsia"/>
          <w:bCs/>
          <w:sz w:val="28"/>
          <w:szCs w:val="28"/>
          <w:lang w:bidi="en-US"/>
        </w:rPr>
        <w:t>）第</w:t>
      </w:r>
      <w:r w:rsidR="004D238E" w:rsidRPr="0059732D">
        <w:rPr>
          <w:rFonts w:hint="eastAsia"/>
          <w:bCs/>
          <w:sz w:val="28"/>
          <w:szCs w:val="28"/>
          <w:lang w:bidi="en-US"/>
        </w:rPr>
        <w:t>2.4.5</w:t>
      </w:r>
      <w:r w:rsidR="004D238E" w:rsidRPr="0059732D">
        <w:rPr>
          <w:rFonts w:hint="eastAsia"/>
          <w:bCs/>
          <w:sz w:val="28"/>
          <w:szCs w:val="28"/>
          <w:lang w:bidi="en-US"/>
        </w:rPr>
        <w:t>条，导线或电缆的选择应符合下列规定：①电动机主回路导线或电缆的载流量不应小于电动机的额定电流。当电动机经常接近满载工作时，导线或电缆载流量宜有适当的裕量。②电动机主回路的导线或电缆应按机械强度和电压损失进行校验。对于向一级负荷配电的末端线路以及少数更换导线很困难的重要末端线路，尚应校验导线或电缆在短路条件下的热稳定。</w:t>
      </w:r>
    </w:p>
    <w:p w14:paraId="2CAC581C" w14:textId="757FCE29" w:rsidR="004D238E" w:rsidRPr="0059732D" w:rsidRDefault="00122C17" w:rsidP="00122C17">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根据《通用用电设备配电设计规范》（</w:t>
      </w:r>
      <w:r w:rsidRPr="0059732D">
        <w:rPr>
          <w:rFonts w:hint="eastAsia"/>
          <w:bCs/>
          <w:sz w:val="28"/>
          <w:szCs w:val="28"/>
          <w:lang w:bidi="en-US"/>
        </w:rPr>
        <w:t>GB 50055-2011</w:t>
      </w:r>
      <w:r w:rsidRPr="0059732D">
        <w:rPr>
          <w:rFonts w:hint="eastAsia"/>
          <w:bCs/>
          <w:sz w:val="28"/>
          <w:szCs w:val="28"/>
          <w:lang w:bidi="en-US"/>
        </w:rPr>
        <w:t>）第</w:t>
      </w:r>
      <w:r w:rsidR="004D238E" w:rsidRPr="0059732D">
        <w:rPr>
          <w:rFonts w:hint="eastAsia"/>
          <w:bCs/>
          <w:sz w:val="28"/>
          <w:szCs w:val="28"/>
          <w:lang w:bidi="en-US"/>
        </w:rPr>
        <w:t>2.5.6</w:t>
      </w:r>
      <w:r w:rsidR="004D238E" w:rsidRPr="0059732D">
        <w:rPr>
          <w:rFonts w:hint="eastAsia"/>
          <w:bCs/>
          <w:sz w:val="28"/>
          <w:szCs w:val="28"/>
          <w:lang w:bidi="en-US"/>
        </w:rPr>
        <w:t>条，电动机旋转方向的错误将危及人员和设备安全时，应采取防止电动机倒相造成旋转方向错误的措施。</w:t>
      </w:r>
    </w:p>
    <w:p w14:paraId="14429AA0" w14:textId="77777777" w:rsidR="00820103" w:rsidRPr="0059732D" w:rsidRDefault="006E4282" w:rsidP="00820103">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根据《石油化工电加热系统设计规范》（</w:t>
      </w:r>
      <w:r w:rsidRPr="0059732D">
        <w:rPr>
          <w:bCs/>
          <w:sz w:val="28"/>
          <w:szCs w:val="28"/>
          <w:lang w:bidi="en-US"/>
        </w:rPr>
        <w:t>SH/T 3203-2018</w:t>
      </w:r>
      <w:r w:rsidRPr="0059732D">
        <w:rPr>
          <w:rFonts w:hint="eastAsia"/>
          <w:bCs/>
          <w:sz w:val="28"/>
          <w:szCs w:val="28"/>
          <w:lang w:bidi="en-US"/>
        </w:rPr>
        <w:t>）第</w:t>
      </w:r>
      <w:r w:rsidR="00820103" w:rsidRPr="0059732D">
        <w:rPr>
          <w:rFonts w:hint="eastAsia"/>
          <w:bCs/>
          <w:sz w:val="28"/>
          <w:szCs w:val="28"/>
          <w:lang w:bidi="en-US"/>
        </w:rPr>
        <w:t>5.1.4</w:t>
      </w:r>
      <w:r w:rsidR="00820103" w:rsidRPr="0059732D">
        <w:rPr>
          <w:rFonts w:hint="eastAsia"/>
          <w:bCs/>
          <w:sz w:val="28"/>
          <w:szCs w:val="28"/>
          <w:lang w:bidi="en-US"/>
        </w:rPr>
        <w:t>条，电加热器的防护等级室外安装时应不低于</w:t>
      </w:r>
      <w:r w:rsidR="00820103" w:rsidRPr="0059732D">
        <w:rPr>
          <w:rFonts w:hint="eastAsia"/>
          <w:bCs/>
          <w:sz w:val="28"/>
          <w:szCs w:val="28"/>
          <w:lang w:bidi="en-US"/>
        </w:rPr>
        <w:t>IP55</w:t>
      </w:r>
      <w:r w:rsidR="00820103" w:rsidRPr="0059732D">
        <w:rPr>
          <w:rFonts w:hint="eastAsia"/>
          <w:bCs/>
          <w:sz w:val="28"/>
          <w:szCs w:val="28"/>
          <w:lang w:bidi="en-US"/>
        </w:rPr>
        <w:t>，同时电加热器安装在压力介质或有毒有害介质中时，应避免加热器套管、焊缝、密封件等损坏造成工艺介质泄漏。</w:t>
      </w:r>
    </w:p>
    <w:p w14:paraId="5C4E4937" w14:textId="115F365E" w:rsidR="00C5074E" w:rsidRPr="0059732D" w:rsidRDefault="00C5074E" w:rsidP="00C5074E">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根据《石油化工电加热系统设计规范》（</w:t>
      </w:r>
      <w:r w:rsidRPr="0059732D">
        <w:rPr>
          <w:rFonts w:hint="eastAsia"/>
          <w:bCs/>
          <w:sz w:val="28"/>
          <w:szCs w:val="28"/>
          <w:lang w:bidi="en-US"/>
        </w:rPr>
        <w:t>SH/T 3203-2018</w:t>
      </w:r>
      <w:r w:rsidRPr="0059732D">
        <w:rPr>
          <w:rFonts w:hint="eastAsia"/>
          <w:bCs/>
          <w:sz w:val="28"/>
          <w:szCs w:val="28"/>
          <w:lang w:bidi="en-US"/>
        </w:rPr>
        <w:t>）第</w:t>
      </w:r>
      <w:r w:rsidRPr="0059732D">
        <w:rPr>
          <w:rFonts w:hint="eastAsia"/>
          <w:bCs/>
          <w:sz w:val="28"/>
          <w:szCs w:val="28"/>
          <w:lang w:bidi="en-US"/>
        </w:rPr>
        <w:t>5.2.1</w:t>
      </w:r>
      <w:r w:rsidRPr="0059732D">
        <w:rPr>
          <w:rFonts w:hint="eastAsia"/>
          <w:bCs/>
          <w:sz w:val="28"/>
          <w:szCs w:val="28"/>
          <w:lang w:bidi="en-US"/>
        </w:rPr>
        <w:t>条，外部电源接入电加热系统，正常工作条件下，其线电压应为</w:t>
      </w:r>
      <w:r w:rsidRPr="0059732D">
        <w:rPr>
          <w:rFonts w:hint="eastAsia"/>
          <w:bCs/>
          <w:sz w:val="28"/>
          <w:szCs w:val="28"/>
          <w:lang w:bidi="en-US"/>
        </w:rPr>
        <w:t>380</w:t>
      </w:r>
      <w:r w:rsidRPr="0059732D">
        <w:rPr>
          <w:rFonts w:hint="eastAsia"/>
          <w:bCs/>
          <w:sz w:val="28"/>
          <w:szCs w:val="28"/>
          <w:lang w:bidi="en-US"/>
        </w:rPr>
        <w:t>（</w:t>
      </w:r>
      <w:r w:rsidRPr="0059732D">
        <w:rPr>
          <w:rFonts w:hint="eastAsia"/>
          <w:bCs/>
          <w:sz w:val="28"/>
          <w:szCs w:val="28"/>
          <w:lang w:bidi="en-US"/>
        </w:rPr>
        <w:t>660</w:t>
      </w:r>
      <w:r w:rsidRPr="0059732D">
        <w:rPr>
          <w:rFonts w:hint="eastAsia"/>
          <w:bCs/>
          <w:sz w:val="28"/>
          <w:szCs w:val="28"/>
          <w:lang w:bidi="en-US"/>
        </w:rPr>
        <w:t>）±</w:t>
      </w:r>
      <w:r w:rsidRPr="0059732D">
        <w:rPr>
          <w:rFonts w:hint="eastAsia"/>
          <w:bCs/>
          <w:sz w:val="28"/>
          <w:szCs w:val="28"/>
          <w:lang w:bidi="en-US"/>
        </w:rPr>
        <w:t>7%</w:t>
      </w:r>
      <w:r w:rsidRPr="0059732D">
        <w:rPr>
          <w:rFonts w:hint="eastAsia"/>
          <w:bCs/>
          <w:sz w:val="28"/>
          <w:szCs w:val="28"/>
          <w:lang w:bidi="en-US"/>
        </w:rPr>
        <w:t>（</w:t>
      </w:r>
      <w:r w:rsidRPr="0059732D">
        <w:rPr>
          <w:rFonts w:hint="eastAsia"/>
          <w:bCs/>
          <w:sz w:val="28"/>
          <w:szCs w:val="28"/>
          <w:lang w:bidi="en-US"/>
        </w:rPr>
        <w:t>V</w:t>
      </w:r>
      <w:r w:rsidRPr="0059732D">
        <w:rPr>
          <w:rFonts w:hint="eastAsia"/>
          <w:bCs/>
          <w:sz w:val="28"/>
          <w:szCs w:val="28"/>
          <w:lang w:bidi="en-US"/>
        </w:rPr>
        <w:t>）的交流电，频率为</w:t>
      </w:r>
      <w:r w:rsidRPr="0059732D">
        <w:rPr>
          <w:rFonts w:hint="eastAsia"/>
          <w:bCs/>
          <w:sz w:val="28"/>
          <w:szCs w:val="28"/>
          <w:lang w:bidi="en-US"/>
        </w:rPr>
        <w:t>50Hz</w:t>
      </w:r>
      <w:r w:rsidRPr="0059732D">
        <w:rPr>
          <w:rFonts w:hint="eastAsia"/>
          <w:bCs/>
          <w:sz w:val="28"/>
          <w:szCs w:val="28"/>
          <w:lang w:bidi="en-US"/>
        </w:rPr>
        <w:t>±</w:t>
      </w:r>
      <w:r w:rsidRPr="0059732D">
        <w:rPr>
          <w:rFonts w:hint="eastAsia"/>
          <w:bCs/>
          <w:sz w:val="28"/>
          <w:szCs w:val="28"/>
          <w:lang w:bidi="en-US"/>
        </w:rPr>
        <w:t>0.5Hz</w:t>
      </w:r>
      <w:r w:rsidRPr="0059732D">
        <w:rPr>
          <w:rFonts w:hint="eastAsia"/>
          <w:bCs/>
          <w:sz w:val="28"/>
          <w:szCs w:val="28"/>
          <w:lang w:bidi="en-US"/>
        </w:rPr>
        <w:t>。</w:t>
      </w:r>
    </w:p>
    <w:p w14:paraId="2FC46523" w14:textId="551A9DD4" w:rsidR="00C5074E" w:rsidRPr="0059732D" w:rsidRDefault="00C5074E" w:rsidP="00C5074E">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根据《石油化工电加热系统设计规范》（</w:t>
      </w:r>
      <w:r w:rsidRPr="0059732D">
        <w:rPr>
          <w:rFonts w:hint="eastAsia"/>
          <w:bCs/>
          <w:sz w:val="28"/>
          <w:szCs w:val="28"/>
          <w:lang w:bidi="en-US"/>
        </w:rPr>
        <w:t>SH/T 3203-2018</w:t>
      </w:r>
      <w:r w:rsidRPr="0059732D">
        <w:rPr>
          <w:rFonts w:hint="eastAsia"/>
          <w:bCs/>
          <w:sz w:val="28"/>
          <w:szCs w:val="28"/>
          <w:lang w:bidi="en-US"/>
        </w:rPr>
        <w:t>）第</w:t>
      </w:r>
      <w:r w:rsidRPr="0059732D">
        <w:rPr>
          <w:rFonts w:hint="eastAsia"/>
          <w:bCs/>
          <w:sz w:val="28"/>
          <w:szCs w:val="28"/>
          <w:lang w:bidi="en-US"/>
        </w:rPr>
        <w:t>5.4.2</w:t>
      </w:r>
      <w:r w:rsidRPr="0059732D">
        <w:rPr>
          <w:rFonts w:hint="eastAsia"/>
          <w:bCs/>
          <w:sz w:val="28"/>
          <w:szCs w:val="28"/>
          <w:lang w:bidi="en-US"/>
        </w:rPr>
        <w:lastRenderedPageBreak/>
        <w:t>条，电加热器的金属零器件均应进行防腐处理或采用不锈钢等特殊材料。</w:t>
      </w:r>
    </w:p>
    <w:p w14:paraId="4EFBF046" w14:textId="026ADA12" w:rsidR="00C5074E" w:rsidRPr="0059732D" w:rsidRDefault="00C5074E" w:rsidP="00C5074E">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根据《石油化工电加热系统设计规范》（</w:t>
      </w:r>
      <w:r w:rsidRPr="0059732D">
        <w:rPr>
          <w:rFonts w:hint="eastAsia"/>
          <w:bCs/>
          <w:sz w:val="28"/>
          <w:szCs w:val="28"/>
          <w:lang w:bidi="en-US"/>
        </w:rPr>
        <w:t>SH/T 3203-2018</w:t>
      </w:r>
      <w:r w:rsidRPr="0059732D">
        <w:rPr>
          <w:rFonts w:hint="eastAsia"/>
          <w:bCs/>
          <w:sz w:val="28"/>
          <w:szCs w:val="28"/>
          <w:lang w:bidi="en-US"/>
        </w:rPr>
        <w:t>）第</w:t>
      </w:r>
      <w:r w:rsidRPr="0059732D">
        <w:rPr>
          <w:rFonts w:hint="eastAsia"/>
          <w:bCs/>
          <w:sz w:val="28"/>
          <w:szCs w:val="28"/>
          <w:lang w:bidi="en-US"/>
        </w:rPr>
        <w:t>5.5.1</w:t>
      </w:r>
      <w:r w:rsidRPr="0059732D">
        <w:rPr>
          <w:rFonts w:hint="eastAsia"/>
          <w:bCs/>
          <w:sz w:val="28"/>
          <w:szCs w:val="28"/>
          <w:lang w:bidi="en-US"/>
        </w:rPr>
        <w:t>条，设备布置应满足电加热系统的安装以及稳定、可靠运行的要求。</w:t>
      </w:r>
    </w:p>
    <w:p w14:paraId="323D9189" w14:textId="7E1888AB" w:rsidR="00C5074E" w:rsidRPr="0059732D" w:rsidRDefault="00C5074E" w:rsidP="00C5074E">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根据《石油化工电加热系统设计规范》（</w:t>
      </w:r>
      <w:r w:rsidRPr="0059732D">
        <w:rPr>
          <w:rFonts w:hint="eastAsia"/>
          <w:bCs/>
          <w:sz w:val="28"/>
          <w:szCs w:val="28"/>
          <w:lang w:bidi="en-US"/>
        </w:rPr>
        <w:t>SH/T 3203-2018</w:t>
      </w:r>
      <w:r w:rsidRPr="0059732D">
        <w:rPr>
          <w:rFonts w:hint="eastAsia"/>
          <w:bCs/>
          <w:sz w:val="28"/>
          <w:szCs w:val="28"/>
          <w:lang w:bidi="en-US"/>
        </w:rPr>
        <w:t>）第</w:t>
      </w:r>
      <w:r w:rsidRPr="0059732D">
        <w:rPr>
          <w:rFonts w:hint="eastAsia"/>
          <w:bCs/>
          <w:sz w:val="28"/>
          <w:szCs w:val="28"/>
          <w:lang w:bidi="en-US"/>
        </w:rPr>
        <w:t>5.5.2</w:t>
      </w:r>
      <w:r w:rsidRPr="0059732D">
        <w:rPr>
          <w:rFonts w:hint="eastAsia"/>
          <w:bCs/>
          <w:sz w:val="28"/>
          <w:szCs w:val="28"/>
          <w:lang w:bidi="en-US"/>
        </w:rPr>
        <w:t>条，设备布置应预留电热管的抽出空间以及电加热系统日常维护、检修的空间。</w:t>
      </w:r>
    </w:p>
    <w:p w14:paraId="7F050204" w14:textId="648A0BAA" w:rsidR="00C5074E" w:rsidRPr="0059732D" w:rsidRDefault="00C5074E" w:rsidP="00C5074E">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根据《石油化工电加热系统设计规范》（</w:t>
      </w:r>
      <w:r w:rsidRPr="0059732D">
        <w:rPr>
          <w:rFonts w:hint="eastAsia"/>
          <w:bCs/>
          <w:sz w:val="28"/>
          <w:szCs w:val="28"/>
          <w:lang w:bidi="en-US"/>
        </w:rPr>
        <w:t>SH/T 3203-2018</w:t>
      </w:r>
      <w:r w:rsidRPr="0059732D">
        <w:rPr>
          <w:rFonts w:hint="eastAsia"/>
          <w:bCs/>
          <w:sz w:val="28"/>
          <w:szCs w:val="28"/>
          <w:lang w:bidi="en-US"/>
        </w:rPr>
        <w:t>）第</w:t>
      </w:r>
      <w:r w:rsidRPr="0059732D">
        <w:rPr>
          <w:rFonts w:hint="eastAsia"/>
          <w:bCs/>
          <w:sz w:val="28"/>
          <w:szCs w:val="28"/>
          <w:lang w:bidi="en-US"/>
        </w:rPr>
        <w:t>5.5.3</w:t>
      </w:r>
      <w:r w:rsidRPr="0059732D">
        <w:rPr>
          <w:rFonts w:hint="eastAsia"/>
          <w:bCs/>
          <w:sz w:val="28"/>
          <w:szCs w:val="28"/>
          <w:lang w:bidi="en-US"/>
        </w:rPr>
        <w:t>条，电加热器可立式安装或卧式安装。</w:t>
      </w:r>
    </w:p>
    <w:p w14:paraId="7E2B5E11" w14:textId="3DB0A7CA" w:rsidR="00C5074E" w:rsidRPr="0059732D" w:rsidRDefault="00C5074E" w:rsidP="00C5074E">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根据《石油化工电加热系统设计规范》（</w:t>
      </w:r>
      <w:r w:rsidRPr="0059732D">
        <w:rPr>
          <w:rFonts w:hint="eastAsia"/>
          <w:bCs/>
          <w:sz w:val="28"/>
          <w:szCs w:val="28"/>
          <w:lang w:bidi="en-US"/>
        </w:rPr>
        <w:t>SH/T 3203-2018</w:t>
      </w:r>
      <w:r w:rsidRPr="0059732D">
        <w:rPr>
          <w:rFonts w:hint="eastAsia"/>
          <w:bCs/>
          <w:sz w:val="28"/>
          <w:szCs w:val="28"/>
          <w:lang w:bidi="en-US"/>
        </w:rPr>
        <w:t>）第</w:t>
      </w:r>
      <w:r w:rsidRPr="0059732D">
        <w:rPr>
          <w:rFonts w:hint="eastAsia"/>
          <w:bCs/>
          <w:sz w:val="28"/>
          <w:szCs w:val="28"/>
          <w:lang w:bidi="en-US"/>
        </w:rPr>
        <w:t>5.5.4</w:t>
      </w:r>
      <w:r w:rsidRPr="0059732D">
        <w:rPr>
          <w:rFonts w:hint="eastAsia"/>
          <w:bCs/>
          <w:sz w:val="28"/>
          <w:szCs w:val="28"/>
          <w:lang w:bidi="en-US"/>
        </w:rPr>
        <w:t>条，设备布置应考虑电加热器的受热膨胀及提升设施等因素。</w:t>
      </w:r>
    </w:p>
    <w:p w14:paraId="65095B65" w14:textId="7D2BC6F8" w:rsidR="00C5074E" w:rsidRPr="0059732D" w:rsidRDefault="00C5074E" w:rsidP="00C5074E">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根据《石油化工电加热系统设计规范》（</w:t>
      </w:r>
      <w:r w:rsidRPr="0059732D">
        <w:rPr>
          <w:rFonts w:hint="eastAsia"/>
          <w:bCs/>
          <w:sz w:val="28"/>
          <w:szCs w:val="28"/>
          <w:lang w:bidi="en-US"/>
        </w:rPr>
        <w:t>SH/T 3203-2018</w:t>
      </w:r>
      <w:r w:rsidRPr="0059732D">
        <w:rPr>
          <w:rFonts w:hint="eastAsia"/>
          <w:bCs/>
          <w:sz w:val="28"/>
          <w:szCs w:val="28"/>
          <w:lang w:bidi="en-US"/>
        </w:rPr>
        <w:t>）第</w:t>
      </w:r>
      <w:r w:rsidRPr="0059732D">
        <w:rPr>
          <w:rFonts w:hint="eastAsia"/>
          <w:bCs/>
          <w:sz w:val="28"/>
          <w:szCs w:val="28"/>
          <w:lang w:bidi="en-US"/>
        </w:rPr>
        <w:t>6.3.1</w:t>
      </w:r>
      <w:r w:rsidRPr="0059732D">
        <w:rPr>
          <w:rFonts w:hint="eastAsia"/>
          <w:bCs/>
          <w:sz w:val="28"/>
          <w:szCs w:val="28"/>
          <w:lang w:bidi="en-US"/>
        </w:rPr>
        <w:t>条，电加热系统宜设置控制柜，控制柜宜布置在电气变电所或电气控制室内。</w:t>
      </w:r>
    </w:p>
    <w:p w14:paraId="0B898621" w14:textId="77777777" w:rsidR="00AB3864" w:rsidRDefault="00AB3864" w:rsidP="001762CA">
      <w:pPr>
        <w:numPr>
          <w:ilvl w:val="0"/>
          <w:numId w:val="10"/>
        </w:numPr>
        <w:adjustRightInd w:val="0"/>
        <w:snapToGrid w:val="0"/>
        <w:spacing w:line="360" w:lineRule="auto"/>
        <w:ind w:firstLineChars="200" w:firstLine="560"/>
        <w:rPr>
          <w:bCs/>
          <w:sz w:val="28"/>
          <w:szCs w:val="28"/>
          <w:lang w:bidi="en-US"/>
        </w:rPr>
      </w:pPr>
      <w:r>
        <w:rPr>
          <w:rFonts w:hint="eastAsia"/>
          <w:bCs/>
          <w:sz w:val="28"/>
          <w:szCs w:val="28"/>
          <w:lang w:bidi="en-US"/>
        </w:rPr>
        <w:t>根据《</w:t>
      </w:r>
      <w:r w:rsidRPr="00AB3864">
        <w:rPr>
          <w:rFonts w:hint="eastAsia"/>
          <w:bCs/>
          <w:sz w:val="28"/>
          <w:szCs w:val="28"/>
          <w:lang w:bidi="en-US"/>
        </w:rPr>
        <w:t>起重机械安全规程</w:t>
      </w:r>
      <w:r w:rsidRPr="00AB3864">
        <w:rPr>
          <w:rFonts w:hint="eastAsia"/>
          <w:bCs/>
          <w:sz w:val="28"/>
          <w:szCs w:val="28"/>
          <w:lang w:bidi="en-US"/>
        </w:rPr>
        <w:t xml:space="preserve"> </w:t>
      </w:r>
      <w:r w:rsidRPr="00AB3864">
        <w:rPr>
          <w:rFonts w:hint="eastAsia"/>
          <w:bCs/>
          <w:sz w:val="28"/>
          <w:szCs w:val="28"/>
          <w:lang w:bidi="en-US"/>
        </w:rPr>
        <w:t>第</w:t>
      </w:r>
      <w:r w:rsidRPr="00AB3864">
        <w:rPr>
          <w:rFonts w:hint="eastAsia"/>
          <w:bCs/>
          <w:sz w:val="28"/>
          <w:szCs w:val="28"/>
          <w:lang w:bidi="en-US"/>
        </w:rPr>
        <w:t>1</w:t>
      </w:r>
      <w:r w:rsidRPr="00AB3864">
        <w:rPr>
          <w:rFonts w:hint="eastAsia"/>
          <w:bCs/>
          <w:sz w:val="28"/>
          <w:szCs w:val="28"/>
          <w:lang w:bidi="en-US"/>
        </w:rPr>
        <w:t>部分：总则</w:t>
      </w:r>
      <w:r>
        <w:rPr>
          <w:rFonts w:hint="eastAsia"/>
          <w:bCs/>
          <w:sz w:val="28"/>
          <w:szCs w:val="28"/>
          <w:lang w:bidi="en-US"/>
        </w:rPr>
        <w:t>》（</w:t>
      </w:r>
      <w:r w:rsidRPr="00AB3864">
        <w:rPr>
          <w:bCs/>
          <w:sz w:val="28"/>
          <w:szCs w:val="28"/>
          <w:lang w:bidi="en-US"/>
        </w:rPr>
        <w:t>GB/T 6067.1-2010</w:t>
      </w:r>
      <w:r>
        <w:rPr>
          <w:rFonts w:hint="eastAsia"/>
          <w:bCs/>
          <w:sz w:val="28"/>
          <w:szCs w:val="28"/>
          <w:lang w:bidi="en-US"/>
        </w:rPr>
        <w:t>）第</w:t>
      </w:r>
      <w:r w:rsidRPr="00AB3864">
        <w:rPr>
          <w:rFonts w:hint="eastAsia"/>
          <w:bCs/>
          <w:sz w:val="28"/>
          <w:szCs w:val="28"/>
          <w:lang w:bidi="en-US"/>
        </w:rPr>
        <w:t>3.6.1</w:t>
      </w:r>
      <w:r>
        <w:rPr>
          <w:rFonts w:hint="eastAsia"/>
          <w:bCs/>
          <w:sz w:val="28"/>
          <w:szCs w:val="28"/>
          <w:lang w:bidi="en-US"/>
        </w:rPr>
        <w:t>条，</w:t>
      </w:r>
      <w:r w:rsidRPr="00AB3864">
        <w:rPr>
          <w:rFonts w:hint="eastAsia"/>
          <w:bCs/>
          <w:sz w:val="28"/>
          <w:szCs w:val="28"/>
          <w:lang w:bidi="en-US"/>
        </w:rPr>
        <w:t>起重机上所有操作部位以及要求经常检查和保养的部位</w:t>
      </w:r>
      <w:r>
        <w:rPr>
          <w:rFonts w:hint="eastAsia"/>
          <w:bCs/>
          <w:sz w:val="28"/>
          <w:szCs w:val="28"/>
          <w:lang w:bidi="en-US"/>
        </w:rPr>
        <w:t>（</w:t>
      </w:r>
      <w:r w:rsidRPr="00AB3864">
        <w:rPr>
          <w:rFonts w:hint="eastAsia"/>
          <w:bCs/>
          <w:sz w:val="28"/>
          <w:szCs w:val="28"/>
          <w:lang w:bidi="en-US"/>
        </w:rPr>
        <w:t>包括臂架顶端的滑轮和运动部分</w:t>
      </w:r>
      <w:r>
        <w:rPr>
          <w:rFonts w:hint="eastAsia"/>
          <w:bCs/>
          <w:sz w:val="28"/>
          <w:szCs w:val="28"/>
          <w:lang w:bidi="en-US"/>
        </w:rPr>
        <w:t>），</w:t>
      </w:r>
      <w:r w:rsidRPr="00AB3864">
        <w:rPr>
          <w:rFonts w:hint="eastAsia"/>
          <w:bCs/>
          <w:sz w:val="28"/>
          <w:szCs w:val="28"/>
          <w:lang w:bidi="en-US"/>
        </w:rPr>
        <w:t>凡离地面距离超过</w:t>
      </w:r>
      <w:r w:rsidRPr="00AB3864">
        <w:rPr>
          <w:rFonts w:hint="eastAsia"/>
          <w:bCs/>
          <w:sz w:val="28"/>
          <w:szCs w:val="28"/>
          <w:lang w:bidi="en-US"/>
        </w:rPr>
        <w:t>2m</w:t>
      </w:r>
      <w:r w:rsidRPr="00AB3864">
        <w:rPr>
          <w:rFonts w:hint="eastAsia"/>
          <w:bCs/>
          <w:sz w:val="28"/>
          <w:szCs w:val="28"/>
          <w:lang w:bidi="en-US"/>
        </w:rPr>
        <w:t>的</w:t>
      </w:r>
      <w:r>
        <w:rPr>
          <w:rFonts w:hint="eastAsia"/>
          <w:bCs/>
          <w:sz w:val="28"/>
          <w:szCs w:val="28"/>
          <w:lang w:bidi="en-US"/>
        </w:rPr>
        <w:t>，</w:t>
      </w:r>
      <w:r w:rsidRPr="00AB3864">
        <w:rPr>
          <w:rFonts w:hint="eastAsia"/>
          <w:bCs/>
          <w:sz w:val="28"/>
          <w:szCs w:val="28"/>
          <w:lang w:bidi="en-US"/>
        </w:rPr>
        <w:t>都应通过斜梯</w:t>
      </w:r>
      <w:r>
        <w:rPr>
          <w:rFonts w:hint="eastAsia"/>
          <w:bCs/>
          <w:sz w:val="28"/>
          <w:szCs w:val="28"/>
          <w:lang w:bidi="en-US"/>
        </w:rPr>
        <w:t>（</w:t>
      </w:r>
      <w:r w:rsidRPr="00AB3864">
        <w:rPr>
          <w:rFonts w:hint="eastAsia"/>
          <w:bCs/>
          <w:sz w:val="28"/>
          <w:szCs w:val="28"/>
          <w:lang w:bidi="en-US"/>
        </w:rPr>
        <w:t>或楼梯</w:t>
      </w:r>
      <w:r>
        <w:rPr>
          <w:rFonts w:hint="eastAsia"/>
          <w:bCs/>
          <w:sz w:val="28"/>
          <w:szCs w:val="28"/>
          <w:lang w:bidi="en-US"/>
        </w:rPr>
        <w:t>）</w:t>
      </w:r>
      <w:r w:rsidRPr="00AB3864">
        <w:rPr>
          <w:rFonts w:hint="eastAsia"/>
          <w:bCs/>
          <w:sz w:val="28"/>
          <w:szCs w:val="28"/>
          <w:lang w:bidi="en-US"/>
        </w:rPr>
        <w:t>、平台、通道或直梯到达</w:t>
      </w:r>
      <w:r>
        <w:rPr>
          <w:rFonts w:hint="eastAsia"/>
          <w:bCs/>
          <w:sz w:val="28"/>
          <w:szCs w:val="28"/>
          <w:lang w:bidi="en-US"/>
        </w:rPr>
        <w:t>，</w:t>
      </w:r>
      <w:r w:rsidRPr="00AB3864">
        <w:rPr>
          <w:rFonts w:hint="eastAsia"/>
          <w:bCs/>
          <w:sz w:val="28"/>
          <w:szCs w:val="28"/>
          <w:lang w:bidi="en-US"/>
        </w:rPr>
        <w:t>梯级的两边应装设护栏，不论起重机在什么位置</w:t>
      </w:r>
      <w:r>
        <w:rPr>
          <w:rFonts w:hint="eastAsia"/>
          <w:bCs/>
          <w:sz w:val="28"/>
          <w:szCs w:val="28"/>
          <w:lang w:bidi="en-US"/>
        </w:rPr>
        <w:t>，</w:t>
      </w:r>
      <w:r w:rsidRPr="00AB3864">
        <w:rPr>
          <w:rFonts w:hint="eastAsia"/>
          <w:bCs/>
          <w:sz w:val="28"/>
          <w:szCs w:val="28"/>
          <w:lang w:bidi="en-US"/>
        </w:rPr>
        <w:t>通道、斜梯</w:t>
      </w:r>
      <w:r>
        <w:rPr>
          <w:rFonts w:hint="eastAsia"/>
          <w:bCs/>
          <w:sz w:val="28"/>
          <w:szCs w:val="28"/>
          <w:lang w:bidi="en-US"/>
        </w:rPr>
        <w:t>（</w:t>
      </w:r>
      <w:r w:rsidRPr="00AB3864">
        <w:rPr>
          <w:rFonts w:hint="eastAsia"/>
          <w:bCs/>
          <w:sz w:val="28"/>
          <w:szCs w:val="28"/>
          <w:lang w:bidi="en-US"/>
        </w:rPr>
        <w:t>或楼梯</w:t>
      </w:r>
      <w:r>
        <w:rPr>
          <w:rFonts w:hint="eastAsia"/>
          <w:bCs/>
          <w:sz w:val="28"/>
          <w:szCs w:val="28"/>
          <w:lang w:bidi="en-US"/>
        </w:rPr>
        <w:t>）</w:t>
      </w:r>
      <w:r w:rsidRPr="00AB3864">
        <w:rPr>
          <w:rFonts w:hint="eastAsia"/>
          <w:bCs/>
          <w:sz w:val="28"/>
          <w:szCs w:val="28"/>
          <w:lang w:bidi="en-US"/>
        </w:rPr>
        <w:t>、平台都应有安全入口。如臂架可放到地面或人员可到达的部位进行全面直接检查</w:t>
      </w:r>
      <w:r>
        <w:rPr>
          <w:rFonts w:hint="eastAsia"/>
          <w:bCs/>
          <w:sz w:val="28"/>
          <w:szCs w:val="28"/>
          <w:lang w:bidi="en-US"/>
        </w:rPr>
        <w:t>，</w:t>
      </w:r>
      <w:r w:rsidRPr="00AB3864">
        <w:rPr>
          <w:rFonts w:hint="eastAsia"/>
          <w:bCs/>
          <w:sz w:val="28"/>
          <w:szCs w:val="28"/>
          <w:lang w:bidi="en-US"/>
        </w:rPr>
        <w:t>或者设有其他构造能进行直观检查时</w:t>
      </w:r>
      <w:r>
        <w:rPr>
          <w:rFonts w:hint="eastAsia"/>
          <w:bCs/>
          <w:sz w:val="28"/>
          <w:szCs w:val="28"/>
          <w:lang w:bidi="en-US"/>
        </w:rPr>
        <w:t>，</w:t>
      </w:r>
      <w:r w:rsidRPr="00AB3864">
        <w:rPr>
          <w:rFonts w:hint="eastAsia"/>
          <w:bCs/>
          <w:sz w:val="28"/>
          <w:szCs w:val="28"/>
          <w:lang w:bidi="en-US"/>
        </w:rPr>
        <w:t>则臂架上也可以不设置通道。</w:t>
      </w:r>
    </w:p>
    <w:p w14:paraId="35EB6659" w14:textId="77777777" w:rsidR="00EA1619" w:rsidRDefault="00EA1619" w:rsidP="001762CA">
      <w:pPr>
        <w:numPr>
          <w:ilvl w:val="0"/>
          <w:numId w:val="10"/>
        </w:numPr>
        <w:adjustRightInd w:val="0"/>
        <w:snapToGrid w:val="0"/>
        <w:spacing w:line="360" w:lineRule="auto"/>
        <w:ind w:firstLineChars="200" w:firstLine="560"/>
        <w:rPr>
          <w:bCs/>
          <w:sz w:val="28"/>
          <w:szCs w:val="28"/>
          <w:lang w:bidi="en-US"/>
        </w:rPr>
      </w:pPr>
      <w:r w:rsidRPr="00EA1619">
        <w:rPr>
          <w:rFonts w:hint="eastAsia"/>
          <w:bCs/>
          <w:sz w:val="28"/>
          <w:szCs w:val="28"/>
          <w:lang w:bidi="en-US"/>
        </w:rPr>
        <w:t>根据《起重机械安全规程</w:t>
      </w:r>
      <w:r w:rsidRPr="00EA1619">
        <w:rPr>
          <w:rFonts w:hint="eastAsia"/>
          <w:bCs/>
          <w:sz w:val="28"/>
          <w:szCs w:val="28"/>
          <w:lang w:bidi="en-US"/>
        </w:rPr>
        <w:t xml:space="preserve"> </w:t>
      </w:r>
      <w:r w:rsidRPr="00EA1619">
        <w:rPr>
          <w:rFonts w:hint="eastAsia"/>
          <w:bCs/>
          <w:sz w:val="28"/>
          <w:szCs w:val="28"/>
          <w:lang w:bidi="en-US"/>
        </w:rPr>
        <w:t>第</w:t>
      </w:r>
      <w:r w:rsidRPr="00EA1619">
        <w:rPr>
          <w:rFonts w:hint="eastAsia"/>
          <w:bCs/>
          <w:sz w:val="28"/>
          <w:szCs w:val="28"/>
          <w:lang w:bidi="en-US"/>
        </w:rPr>
        <w:t>1</w:t>
      </w:r>
      <w:r w:rsidRPr="00EA1619">
        <w:rPr>
          <w:rFonts w:hint="eastAsia"/>
          <w:bCs/>
          <w:sz w:val="28"/>
          <w:szCs w:val="28"/>
          <w:lang w:bidi="en-US"/>
        </w:rPr>
        <w:t>部分：总则》（</w:t>
      </w:r>
      <w:r w:rsidRPr="00EA1619">
        <w:rPr>
          <w:rFonts w:hint="eastAsia"/>
          <w:bCs/>
          <w:sz w:val="28"/>
          <w:szCs w:val="28"/>
          <w:lang w:bidi="en-US"/>
        </w:rPr>
        <w:t>GB/T 6067.1-2010</w:t>
      </w:r>
      <w:r w:rsidRPr="00EA1619">
        <w:rPr>
          <w:rFonts w:hint="eastAsia"/>
          <w:bCs/>
          <w:sz w:val="28"/>
          <w:szCs w:val="28"/>
          <w:lang w:bidi="en-US"/>
        </w:rPr>
        <w:t>）第</w:t>
      </w:r>
      <w:r w:rsidRPr="00EA1619">
        <w:rPr>
          <w:rFonts w:hint="eastAsia"/>
          <w:bCs/>
          <w:sz w:val="28"/>
          <w:szCs w:val="28"/>
          <w:lang w:bidi="en-US"/>
        </w:rPr>
        <w:t>3.6.2</w:t>
      </w:r>
      <w:r>
        <w:rPr>
          <w:rFonts w:hint="eastAsia"/>
          <w:bCs/>
          <w:sz w:val="28"/>
          <w:szCs w:val="28"/>
          <w:lang w:bidi="en-US"/>
        </w:rPr>
        <w:t>条，</w:t>
      </w:r>
      <w:r w:rsidRPr="00EA1619">
        <w:rPr>
          <w:rFonts w:hint="eastAsia"/>
          <w:bCs/>
          <w:sz w:val="28"/>
          <w:szCs w:val="28"/>
          <w:lang w:bidi="en-US"/>
        </w:rPr>
        <w:t>起重机处在正常工作状态下的任何位置时</w:t>
      </w:r>
      <w:r>
        <w:rPr>
          <w:rFonts w:hint="eastAsia"/>
          <w:bCs/>
          <w:sz w:val="28"/>
          <w:szCs w:val="28"/>
          <w:lang w:bidi="en-US"/>
        </w:rPr>
        <w:t>，</w:t>
      </w:r>
      <w:r w:rsidRPr="00EA1619">
        <w:rPr>
          <w:rFonts w:hint="eastAsia"/>
          <w:bCs/>
          <w:sz w:val="28"/>
          <w:szCs w:val="28"/>
          <w:lang w:bidi="en-US"/>
        </w:rPr>
        <w:t>人员应能方便安全地进出司机室。</w:t>
      </w:r>
    </w:p>
    <w:p w14:paraId="22C22D50" w14:textId="77777777" w:rsidR="00EA1619" w:rsidRDefault="00EA1619" w:rsidP="00EA1619">
      <w:pPr>
        <w:numPr>
          <w:ilvl w:val="0"/>
          <w:numId w:val="10"/>
        </w:numPr>
        <w:adjustRightInd w:val="0"/>
        <w:snapToGrid w:val="0"/>
        <w:spacing w:line="360" w:lineRule="auto"/>
        <w:ind w:firstLineChars="200" w:firstLine="560"/>
        <w:rPr>
          <w:bCs/>
          <w:sz w:val="28"/>
          <w:szCs w:val="28"/>
          <w:lang w:bidi="en-US"/>
        </w:rPr>
      </w:pPr>
      <w:r w:rsidRPr="00EA1619">
        <w:rPr>
          <w:rFonts w:hint="eastAsia"/>
          <w:bCs/>
          <w:sz w:val="28"/>
          <w:szCs w:val="28"/>
          <w:lang w:bidi="en-US"/>
        </w:rPr>
        <w:t>根据《起重机械安全规程</w:t>
      </w:r>
      <w:r w:rsidRPr="00EA1619">
        <w:rPr>
          <w:rFonts w:hint="eastAsia"/>
          <w:bCs/>
          <w:sz w:val="28"/>
          <w:szCs w:val="28"/>
          <w:lang w:bidi="en-US"/>
        </w:rPr>
        <w:t xml:space="preserve"> </w:t>
      </w:r>
      <w:r w:rsidRPr="00EA1619">
        <w:rPr>
          <w:rFonts w:hint="eastAsia"/>
          <w:bCs/>
          <w:sz w:val="28"/>
          <w:szCs w:val="28"/>
          <w:lang w:bidi="en-US"/>
        </w:rPr>
        <w:t>第</w:t>
      </w:r>
      <w:r w:rsidRPr="00EA1619">
        <w:rPr>
          <w:rFonts w:hint="eastAsia"/>
          <w:bCs/>
          <w:sz w:val="28"/>
          <w:szCs w:val="28"/>
          <w:lang w:bidi="en-US"/>
        </w:rPr>
        <w:t>1</w:t>
      </w:r>
      <w:r w:rsidRPr="00EA1619">
        <w:rPr>
          <w:rFonts w:hint="eastAsia"/>
          <w:bCs/>
          <w:sz w:val="28"/>
          <w:szCs w:val="28"/>
          <w:lang w:bidi="en-US"/>
        </w:rPr>
        <w:t>部分：总则》（</w:t>
      </w:r>
      <w:r w:rsidRPr="00EA1619">
        <w:rPr>
          <w:rFonts w:hint="eastAsia"/>
          <w:bCs/>
          <w:sz w:val="28"/>
          <w:szCs w:val="28"/>
          <w:lang w:bidi="en-US"/>
        </w:rPr>
        <w:t>GB/T 6067.1-2010</w:t>
      </w:r>
      <w:r w:rsidRPr="00EA1619">
        <w:rPr>
          <w:rFonts w:hint="eastAsia"/>
          <w:bCs/>
          <w:sz w:val="28"/>
          <w:szCs w:val="28"/>
          <w:lang w:bidi="en-US"/>
        </w:rPr>
        <w:t>）第</w:t>
      </w:r>
      <w:r w:rsidRPr="00EA1619">
        <w:rPr>
          <w:rFonts w:hint="eastAsia"/>
          <w:bCs/>
          <w:sz w:val="28"/>
          <w:szCs w:val="28"/>
          <w:lang w:bidi="en-US"/>
        </w:rPr>
        <w:t>3.8.1</w:t>
      </w:r>
      <w:r>
        <w:rPr>
          <w:rFonts w:hint="eastAsia"/>
          <w:bCs/>
          <w:sz w:val="28"/>
          <w:szCs w:val="28"/>
          <w:lang w:bidi="en-US"/>
        </w:rPr>
        <w:t>条，</w:t>
      </w:r>
      <w:r w:rsidRPr="00EA1619">
        <w:rPr>
          <w:rFonts w:hint="eastAsia"/>
          <w:bCs/>
          <w:sz w:val="28"/>
          <w:szCs w:val="28"/>
          <w:lang w:bidi="en-US"/>
        </w:rPr>
        <w:t>在起重机上的以下部位应装设栏杆</w:t>
      </w:r>
      <w:r>
        <w:rPr>
          <w:rFonts w:hint="eastAsia"/>
          <w:bCs/>
          <w:sz w:val="28"/>
          <w:szCs w:val="28"/>
          <w:lang w:bidi="en-US"/>
        </w:rPr>
        <w:t>：</w:t>
      </w:r>
      <w:r w:rsidRPr="00EA1619">
        <w:rPr>
          <w:rFonts w:hint="eastAsia"/>
          <w:bCs/>
          <w:sz w:val="28"/>
          <w:szCs w:val="28"/>
          <w:lang w:bidi="en-US"/>
        </w:rPr>
        <w:t>用于进行起重机安装、拆卸、试验、维修和保养</w:t>
      </w:r>
      <w:r>
        <w:rPr>
          <w:rFonts w:hint="eastAsia"/>
          <w:bCs/>
          <w:sz w:val="28"/>
          <w:szCs w:val="28"/>
          <w:lang w:bidi="en-US"/>
        </w:rPr>
        <w:t>，</w:t>
      </w:r>
      <w:r w:rsidRPr="00EA1619">
        <w:rPr>
          <w:rFonts w:hint="eastAsia"/>
          <w:bCs/>
          <w:sz w:val="28"/>
          <w:szCs w:val="28"/>
          <w:lang w:bidi="en-US"/>
        </w:rPr>
        <w:t>且高于地面</w:t>
      </w:r>
      <w:r w:rsidRPr="00EA1619">
        <w:rPr>
          <w:rFonts w:hint="eastAsia"/>
          <w:bCs/>
          <w:sz w:val="28"/>
          <w:szCs w:val="28"/>
          <w:lang w:bidi="en-US"/>
        </w:rPr>
        <w:t>2m</w:t>
      </w:r>
      <w:r w:rsidRPr="00EA1619">
        <w:rPr>
          <w:rFonts w:hint="eastAsia"/>
          <w:bCs/>
          <w:sz w:val="28"/>
          <w:szCs w:val="28"/>
          <w:lang w:bidi="en-US"/>
        </w:rPr>
        <w:t>的工作部位</w:t>
      </w:r>
      <w:r>
        <w:rPr>
          <w:rFonts w:hint="eastAsia"/>
          <w:bCs/>
          <w:sz w:val="28"/>
          <w:szCs w:val="28"/>
          <w:lang w:bidi="en-US"/>
        </w:rPr>
        <w:t>；</w:t>
      </w:r>
      <w:r w:rsidRPr="00EA1619">
        <w:rPr>
          <w:rFonts w:hint="eastAsia"/>
          <w:bCs/>
          <w:sz w:val="28"/>
          <w:szCs w:val="28"/>
          <w:lang w:bidi="en-US"/>
        </w:rPr>
        <w:t>通往离地面高度</w:t>
      </w:r>
      <w:r w:rsidRPr="00EA1619">
        <w:rPr>
          <w:rFonts w:hint="eastAsia"/>
          <w:bCs/>
          <w:sz w:val="28"/>
          <w:szCs w:val="28"/>
          <w:lang w:bidi="en-US"/>
        </w:rPr>
        <w:t>2m</w:t>
      </w:r>
      <w:r w:rsidRPr="00EA1619">
        <w:rPr>
          <w:rFonts w:hint="eastAsia"/>
          <w:bCs/>
          <w:sz w:val="28"/>
          <w:szCs w:val="28"/>
          <w:lang w:bidi="en-US"/>
        </w:rPr>
        <w:t>以上的操作室、检修保养部位的通道</w:t>
      </w:r>
      <w:r>
        <w:rPr>
          <w:rFonts w:hint="eastAsia"/>
          <w:bCs/>
          <w:sz w:val="28"/>
          <w:szCs w:val="28"/>
          <w:lang w:bidi="en-US"/>
        </w:rPr>
        <w:t>；</w:t>
      </w:r>
      <w:r w:rsidRPr="00EA1619">
        <w:rPr>
          <w:rFonts w:hint="eastAsia"/>
          <w:bCs/>
          <w:sz w:val="28"/>
          <w:szCs w:val="28"/>
          <w:lang w:bidi="en-US"/>
        </w:rPr>
        <w:t>在起重机上存在跌落高度大于</w:t>
      </w:r>
      <w:r w:rsidRPr="00EA1619">
        <w:rPr>
          <w:rFonts w:hint="eastAsia"/>
          <w:bCs/>
          <w:sz w:val="28"/>
          <w:szCs w:val="28"/>
          <w:lang w:bidi="en-US"/>
        </w:rPr>
        <w:t>1m</w:t>
      </w:r>
      <w:r w:rsidRPr="00EA1619">
        <w:rPr>
          <w:rFonts w:hint="eastAsia"/>
          <w:bCs/>
          <w:sz w:val="28"/>
          <w:szCs w:val="28"/>
          <w:lang w:bidi="en-US"/>
        </w:rPr>
        <w:t>的危</w:t>
      </w:r>
      <w:r w:rsidRPr="00EA1619">
        <w:rPr>
          <w:rFonts w:hint="eastAsia"/>
          <w:bCs/>
          <w:sz w:val="28"/>
          <w:szCs w:val="28"/>
          <w:lang w:bidi="en-US"/>
        </w:rPr>
        <w:lastRenderedPageBreak/>
        <w:t>险通道及平台。</w:t>
      </w:r>
    </w:p>
    <w:p w14:paraId="0E512CC2" w14:textId="77777777" w:rsidR="00E32080" w:rsidRDefault="00E32080" w:rsidP="00EA1619">
      <w:pPr>
        <w:numPr>
          <w:ilvl w:val="0"/>
          <w:numId w:val="10"/>
        </w:numPr>
        <w:adjustRightInd w:val="0"/>
        <w:snapToGrid w:val="0"/>
        <w:spacing w:line="360" w:lineRule="auto"/>
        <w:ind w:firstLineChars="200" w:firstLine="560"/>
        <w:rPr>
          <w:bCs/>
          <w:sz w:val="28"/>
          <w:szCs w:val="28"/>
          <w:lang w:bidi="en-US"/>
        </w:rPr>
      </w:pPr>
      <w:r>
        <w:rPr>
          <w:rFonts w:hint="eastAsia"/>
          <w:bCs/>
          <w:sz w:val="28"/>
          <w:szCs w:val="28"/>
          <w:lang w:bidi="en-US"/>
        </w:rPr>
        <w:t>根据《</w:t>
      </w:r>
      <w:r w:rsidRPr="00E32080">
        <w:rPr>
          <w:rFonts w:hint="eastAsia"/>
          <w:bCs/>
          <w:sz w:val="28"/>
          <w:szCs w:val="28"/>
          <w:lang w:bidi="en-US"/>
        </w:rPr>
        <w:t>防止静电事故通用要求</w:t>
      </w:r>
      <w:r>
        <w:rPr>
          <w:rFonts w:hint="eastAsia"/>
          <w:bCs/>
          <w:sz w:val="28"/>
          <w:szCs w:val="28"/>
          <w:lang w:bidi="en-US"/>
        </w:rPr>
        <w:t>》（</w:t>
      </w:r>
      <w:r w:rsidRPr="00E32080">
        <w:rPr>
          <w:bCs/>
          <w:sz w:val="28"/>
          <w:szCs w:val="28"/>
          <w:lang w:bidi="en-US"/>
        </w:rPr>
        <w:t>GB 12158-2024</w:t>
      </w:r>
      <w:r>
        <w:rPr>
          <w:rFonts w:hint="eastAsia"/>
          <w:bCs/>
          <w:sz w:val="28"/>
          <w:szCs w:val="28"/>
          <w:lang w:bidi="en-US"/>
        </w:rPr>
        <w:t>）第</w:t>
      </w:r>
      <w:r w:rsidRPr="00E32080">
        <w:rPr>
          <w:rFonts w:hint="eastAsia"/>
          <w:bCs/>
          <w:sz w:val="28"/>
          <w:szCs w:val="28"/>
          <w:lang w:bidi="en-US"/>
        </w:rPr>
        <w:t>4.2.2.1</w:t>
      </w:r>
      <w:r>
        <w:rPr>
          <w:rFonts w:hint="eastAsia"/>
          <w:bCs/>
          <w:sz w:val="28"/>
          <w:szCs w:val="28"/>
          <w:lang w:bidi="en-US"/>
        </w:rPr>
        <w:t>条，</w:t>
      </w:r>
      <w:r w:rsidRPr="00E32080">
        <w:rPr>
          <w:rFonts w:hint="eastAsia"/>
          <w:bCs/>
          <w:sz w:val="28"/>
          <w:szCs w:val="28"/>
          <w:lang w:bidi="en-US"/>
        </w:rPr>
        <w:t>在静电危险场所</w:t>
      </w:r>
      <w:r>
        <w:rPr>
          <w:rFonts w:hint="eastAsia"/>
          <w:bCs/>
          <w:sz w:val="28"/>
          <w:szCs w:val="28"/>
          <w:lang w:bidi="en-US"/>
        </w:rPr>
        <w:t>，</w:t>
      </w:r>
      <w:r w:rsidRPr="00E32080">
        <w:rPr>
          <w:rFonts w:hint="eastAsia"/>
          <w:bCs/>
          <w:sz w:val="28"/>
          <w:szCs w:val="28"/>
          <w:lang w:bidi="en-US"/>
        </w:rPr>
        <w:t>所有对地绝缘的静电导体应接地。对金属物体应采用金属导体与大地做导通性连接。对金属以外的静电导体及亚导体则应作间接接地。</w:t>
      </w:r>
    </w:p>
    <w:p w14:paraId="5B2EC805" w14:textId="77777777" w:rsidR="00E32080" w:rsidRDefault="00E32080" w:rsidP="00EA1619">
      <w:pPr>
        <w:numPr>
          <w:ilvl w:val="0"/>
          <w:numId w:val="10"/>
        </w:numPr>
        <w:adjustRightInd w:val="0"/>
        <w:snapToGrid w:val="0"/>
        <w:spacing w:line="360" w:lineRule="auto"/>
        <w:ind w:firstLineChars="200" w:firstLine="560"/>
        <w:rPr>
          <w:bCs/>
          <w:sz w:val="28"/>
          <w:szCs w:val="28"/>
          <w:lang w:bidi="en-US"/>
        </w:rPr>
      </w:pPr>
      <w:r w:rsidRPr="00E32080">
        <w:rPr>
          <w:rFonts w:hint="eastAsia"/>
          <w:bCs/>
          <w:sz w:val="28"/>
          <w:szCs w:val="28"/>
          <w:lang w:bidi="en-US"/>
        </w:rPr>
        <w:t>根据《防止静电事故通用要求》（</w:t>
      </w:r>
      <w:r w:rsidRPr="00E32080">
        <w:rPr>
          <w:rFonts w:hint="eastAsia"/>
          <w:bCs/>
          <w:sz w:val="28"/>
          <w:szCs w:val="28"/>
          <w:lang w:bidi="en-US"/>
        </w:rPr>
        <w:t>GB 12158-2024</w:t>
      </w:r>
      <w:r w:rsidRPr="00E32080">
        <w:rPr>
          <w:rFonts w:hint="eastAsia"/>
          <w:bCs/>
          <w:sz w:val="28"/>
          <w:szCs w:val="28"/>
          <w:lang w:bidi="en-US"/>
        </w:rPr>
        <w:t>）第</w:t>
      </w:r>
      <w:r w:rsidRPr="00E32080">
        <w:rPr>
          <w:rFonts w:hint="eastAsia"/>
          <w:bCs/>
          <w:sz w:val="28"/>
          <w:szCs w:val="28"/>
          <w:lang w:bidi="en-US"/>
        </w:rPr>
        <w:t>4.2.2.5</w:t>
      </w:r>
      <w:r>
        <w:rPr>
          <w:rFonts w:hint="eastAsia"/>
          <w:bCs/>
          <w:sz w:val="28"/>
          <w:szCs w:val="28"/>
          <w:lang w:bidi="en-US"/>
        </w:rPr>
        <w:t>条，</w:t>
      </w:r>
      <w:r w:rsidRPr="00E32080">
        <w:rPr>
          <w:rFonts w:hint="eastAsia"/>
          <w:bCs/>
          <w:sz w:val="28"/>
          <w:szCs w:val="28"/>
          <w:lang w:bidi="en-US"/>
        </w:rPr>
        <w:t>生产工艺设备应采用静电导体或静电亚导体</w:t>
      </w:r>
      <w:r>
        <w:rPr>
          <w:rFonts w:hint="eastAsia"/>
          <w:bCs/>
          <w:sz w:val="28"/>
          <w:szCs w:val="28"/>
          <w:lang w:bidi="en-US"/>
        </w:rPr>
        <w:t>，</w:t>
      </w:r>
      <w:r w:rsidRPr="00E32080">
        <w:rPr>
          <w:rFonts w:hint="eastAsia"/>
          <w:bCs/>
          <w:sz w:val="28"/>
          <w:szCs w:val="28"/>
          <w:lang w:bidi="en-US"/>
        </w:rPr>
        <w:t>采用静电非导体应经试验或规范性文件确认其安全性</w:t>
      </w:r>
      <w:r>
        <w:rPr>
          <w:rFonts w:hint="eastAsia"/>
          <w:bCs/>
          <w:sz w:val="28"/>
          <w:szCs w:val="28"/>
          <w:lang w:bidi="en-US"/>
        </w:rPr>
        <w:t>，</w:t>
      </w:r>
      <w:r w:rsidRPr="00E32080">
        <w:rPr>
          <w:rFonts w:hint="eastAsia"/>
          <w:bCs/>
          <w:sz w:val="28"/>
          <w:szCs w:val="28"/>
          <w:lang w:bidi="en-US"/>
        </w:rPr>
        <w:t>试验记录或确认材料应纳入静电防护管理体系。</w:t>
      </w:r>
    </w:p>
    <w:p w14:paraId="041FC712" w14:textId="403B0C43" w:rsidR="00652267" w:rsidRPr="0059732D" w:rsidRDefault="00652267" w:rsidP="00EA1619">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根据《石油化工可燃气体和有毒气体检测报警设计标准》（</w:t>
      </w:r>
      <w:r w:rsidRPr="0059732D">
        <w:rPr>
          <w:rFonts w:hint="eastAsia"/>
          <w:bCs/>
          <w:sz w:val="28"/>
          <w:szCs w:val="28"/>
          <w:lang w:bidi="en-US"/>
        </w:rPr>
        <w:t>GB/T 50493-2019</w:t>
      </w:r>
      <w:r w:rsidRPr="0059732D">
        <w:rPr>
          <w:rFonts w:hint="eastAsia"/>
          <w:bCs/>
          <w:sz w:val="28"/>
          <w:szCs w:val="28"/>
          <w:lang w:bidi="en-US"/>
        </w:rPr>
        <w:t>）第</w:t>
      </w:r>
      <w:r w:rsidRPr="0059732D">
        <w:rPr>
          <w:rFonts w:hint="eastAsia"/>
          <w:bCs/>
          <w:sz w:val="28"/>
          <w:szCs w:val="28"/>
          <w:lang w:bidi="en-US"/>
        </w:rPr>
        <w:t>4.1.6</w:t>
      </w:r>
      <w:r w:rsidRPr="0059732D">
        <w:rPr>
          <w:rFonts w:hint="eastAsia"/>
          <w:bCs/>
          <w:sz w:val="28"/>
          <w:szCs w:val="28"/>
          <w:lang w:bidi="en-US"/>
        </w:rPr>
        <w:t>条，在生产过程中可能导致环境氧气浓度变化，出现欠氧、过氧的有人员进入活动的场所，应设置氧气探测器。当相关气体释放源为可燃气体或有毒气体时，氧气探测器可与相关的可燃气体或有毒气体探测器布置在一起。</w:t>
      </w:r>
    </w:p>
    <w:p w14:paraId="50CB8986" w14:textId="37BEE405" w:rsidR="00652267" w:rsidRPr="0059732D" w:rsidRDefault="00652267" w:rsidP="00EA1619">
      <w:pPr>
        <w:numPr>
          <w:ilvl w:val="0"/>
          <w:numId w:val="10"/>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根据《石油化工可燃气体和有毒气体检测报警设计标准》（</w:t>
      </w:r>
      <w:r w:rsidRPr="0059732D">
        <w:rPr>
          <w:rFonts w:hint="eastAsia"/>
          <w:bCs/>
          <w:sz w:val="28"/>
          <w:szCs w:val="28"/>
          <w:lang w:bidi="en-US"/>
        </w:rPr>
        <w:t>GB/T 50493-2019</w:t>
      </w:r>
      <w:r w:rsidRPr="0059732D">
        <w:rPr>
          <w:rFonts w:hint="eastAsia"/>
          <w:bCs/>
          <w:sz w:val="28"/>
          <w:szCs w:val="28"/>
          <w:lang w:bidi="en-US"/>
        </w:rPr>
        <w:t>）第</w:t>
      </w:r>
      <w:r w:rsidRPr="0059732D">
        <w:rPr>
          <w:rFonts w:hint="eastAsia"/>
          <w:bCs/>
          <w:sz w:val="28"/>
          <w:szCs w:val="28"/>
          <w:lang w:bidi="en-US"/>
        </w:rPr>
        <w:t>6.1.2</w:t>
      </w:r>
      <w:r w:rsidRPr="0059732D">
        <w:rPr>
          <w:rFonts w:hint="eastAsia"/>
          <w:bCs/>
          <w:sz w:val="28"/>
          <w:szCs w:val="28"/>
          <w:lang w:bidi="en-US"/>
        </w:rPr>
        <w:t>条，环境氧气探测器的安装高度宜距地坪或楼地板</w:t>
      </w:r>
      <w:r w:rsidRPr="0059732D">
        <w:rPr>
          <w:rFonts w:hint="eastAsia"/>
          <w:bCs/>
          <w:sz w:val="28"/>
          <w:szCs w:val="28"/>
          <w:lang w:bidi="en-US"/>
        </w:rPr>
        <w:t>1.5m</w:t>
      </w:r>
      <w:r w:rsidRPr="0059732D">
        <w:rPr>
          <w:rFonts w:hint="eastAsia"/>
          <w:bCs/>
          <w:sz w:val="28"/>
          <w:szCs w:val="28"/>
          <w:lang w:bidi="en-US"/>
        </w:rPr>
        <w:t>～</w:t>
      </w:r>
      <w:r w:rsidRPr="0059732D">
        <w:rPr>
          <w:rFonts w:hint="eastAsia"/>
          <w:bCs/>
          <w:sz w:val="28"/>
          <w:szCs w:val="28"/>
          <w:lang w:bidi="en-US"/>
        </w:rPr>
        <w:t>2.0m</w:t>
      </w:r>
      <w:r w:rsidRPr="0059732D">
        <w:rPr>
          <w:rFonts w:hint="eastAsia"/>
          <w:bCs/>
          <w:sz w:val="28"/>
          <w:szCs w:val="28"/>
          <w:lang w:bidi="en-US"/>
        </w:rPr>
        <w:t>。</w:t>
      </w:r>
    </w:p>
    <w:p w14:paraId="2CBC54D7" w14:textId="7777777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bookmarkStart w:id="322" w:name="_Toc22725"/>
      <w:r w:rsidRPr="001B6610">
        <w:rPr>
          <w:rFonts w:eastAsia="黑体"/>
          <w:sz w:val="28"/>
          <w:szCs w:val="28"/>
        </w:rPr>
        <w:t>8.</w:t>
      </w:r>
      <w:r w:rsidR="00D524AD">
        <w:rPr>
          <w:rFonts w:eastAsia="黑体" w:hint="eastAsia"/>
          <w:sz w:val="28"/>
          <w:szCs w:val="28"/>
        </w:rPr>
        <w:t>3</w:t>
      </w:r>
      <w:r w:rsidRPr="001B6610">
        <w:rPr>
          <w:rFonts w:eastAsia="黑体"/>
          <w:sz w:val="28"/>
          <w:szCs w:val="28"/>
        </w:rPr>
        <w:t>.2</w:t>
      </w:r>
      <w:bookmarkStart w:id="323" w:name="_Toc14119738"/>
      <w:bookmarkStart w:id="324" w:name="_Toc32846179"/>
      <w:bookmarkEnd w:id="322"/>
      <w:r w:rsidRPr="001B6610">
        <w:rPr>
          <w:rFonts w:eastAsia="黑体"/>
          <w:sz w:val="28"/>
          <w:szCs w:val="28"/>
        </w:rPr>
        <w:t>工艺管道</w:t>
      </w:r>
      <w:bookmarkEnd w:id="323"/>
      <w:bookmarkEnd w:id="324"/>
    </w:p>
    <w:p w14:paraId="500F7A98" w14:textId="77777777" w:rsidR="0046775E" w:rsidRDefault="0046775E">
      <w:pPr>
        <w:numPr>
          <w:ilvl w:val="0"/>
          <w:numId w:val="11"/>
        </w:numPr>
        <w:tabs>
          <w:tab w:val="left" w:pos="0"/>
        </w:tabs>
        <w:adjustRightInd w:val="0"/>
        <w:snapToGrid w:val="0"/>
        <w:spacing w:line="360" w:lineRule="auto"/>
        <w:ind w:firstLineChars="200" w:firstLine="560"/>
        <w:rPr>
          <w:sz w:val="28"/>
          <w:szCs w:val="28"/>
        </w:rPr>
      </w:pPr>
      <w:r>
        <w:rPr>
          <w:sz w:val="28"/>
          <w:szCs w:val="28"/>
        </w:rPr>
        <w:t>根据《化工装置管道布置设计工程规定》（</w:t>
      </w:r>
      <w:r>
        <w:rPr>
          <w:sz w:val="28"/>
          <w:szCs w:val="28"/>
        </w:rPr>
        <w:t>HG/T 20549.2-1998</w:t>
      </w:r>
      <w:r>
        <w:rPr>
          <w:sz w:val="28"/>
          <w:szCs w:val="28"/>
        </w:rPr>
        <w:t>）第</w:t>
      </w:r>
      <w:r>
        <w:rPr>
          <w:sz w:val="28"/>
          <w:szCs w:val="28"/>
        </w:rPr>
        <w:t>1.2.2</w:t>
      </w:r>
      <w:r>
        <w:rPr>
          <w:sz w:val="28"/>
          <w:szCs w:val="28"/>
        </w:rPr>
        <w:t>条，平行管道间净距应满足管子焊接、隔热层及组成件安装维修的要求。管道上突出部分之间的净距不应小于</w:t>
      </w:r>
      <w:r>
        <w:rPr>
          <w:sz w:val="28"/>
          <w:szCs w:val="28"/>
        </w:rPr>
        <w:t>30mm</w:t>
      </w:r>
      <w:r>
        <w:rPr>
          <w:sz w:val="28"/>
          <w:szCs w:val="28"/>
        </w:rPr>
        <w:t>。管道突出部分或管道隔热层的外壁最突出部分，距管架或框架的支柱、建筑物墙壁的净距不应小于</w:t>
      </w:r>
      <w:r>
        <w:rPr>
          <w:sz w:val="28"/>
          <w:szCs w:val="28"/>
        </w:rPr>
        <w:t>100mm</w:t>
      </w:r>
      <w:r>
        <w:rPr>
          <w:sz w:val="28"/>
          <w:szCs w:val="28"/>
        </w:rPr>
        <w:t>。</w:t>
      </w:r>
    </w:p>
    <w:p w14:paraId="7CDF05C9" w14:textId="77777777" w:rsidR="0046775E" w:rsidRDefault="0046775E">
      <w:pPr>
        <w:numPr>
          <w:ilvl w:val="0"/>
          <w:numId w:val="11"/>
        </w:numPr>
        <w:tabs>
          <w:tab w:val="left" w:pos="0"/>
        </w:tabs>
        <w:adjustRightInd w:val="0"/>
        <w:snapToGrid w:val="0"/>
        <w:spacing w:line="360" w:lineRule="auto"/>
        <w:ind w:firstLineChars="200" w:firstLine="560"/>
        <w:rPr>
          <w:sz w:val="28"/>
          <w:szCs w:val="28"/>
        </w:rPr>
      </w:pPr>
      <w:r>
        <w:rPr>
          <w:sz w:val="28"/>
          <w:szCs w:val="28"/>
        </w:rPr>
        <w:t>根据《化工装置管道布置设计工程规定》（</w:t>
      </w:r>
      <w:r>
        <w:rPr>
          <w:sz w:val="28"/>
          <w:szCs w:val="28"/>
        </w:rPr>
        <w:t>HG/T 20549.2-1998</w:t>
      </w:r>
      <w:r>
        <w:rPr>
          <w:sz w:val="28"/>
          <w:szCs w:val="28"/>
        </w:rPr>
        <w:t>）第</w:t>
      </w:r>
      <w:r>
        <w:rPr>
          <w:sz w:val="28"/>
          <w:szCs w:val="28"/>
        </w:rPr>
        <w:t>1.2.4</w:t>
      </w:r>
      <w:r>
        <w:rPr>
          <w:sz w:val="28"/>
          <w:szCs w:val="28"/>
        </w:rPr>
        <w:t>条，焊缝的位置应符合下列规定：管道对接焊口的中心与弯管起弯点的距离不应小于管子外径，且不小于</w:t>
      </w:r>
      <w:r>
        <w:rPr>
          <w:sz w:val="28"/>
          <w:szCs w:val="28"/>
        </w:rPr>
        <w:t>100mm</w:t>
      </w:r>
      <w:r>
        <w:rPr>
          <w:sz w:val="28"/>
          <w:szCs w:val="28"/>
        </w:rPr>
        <w:t>；管道上两相邻对接焊缝间的净距应不小于</w:t>
      </w:r>
      <w:r>
        <w:rPr>
          <w:sz w:val="28"/>
          <w:szCs w:val="28"/>
        </w:rPr>
        <w:t>3</w:t>
      </w:r>
      <w:r>
        <w:rPr>
          <w:sz w:val="28"/>
          <w:szCs w:val="28"/>
        </w:rPr>
        <w:t>倍管壁厚，短管净长度应不小于</w:t>
      </w:r>
      <w:r>
        <w:rPr>
          <w:sz w:val="28"/>
          <w:szCs w:val="28"/>
        </w:rPr>
        <w:t>5</w:t>
      </w:r>
      <w:r>
        <w:rPr>
          <w:sz w:val="28"/>
          <w:szCs w:val="28"/>
        </w:rPr>
        <w:t>倍管壁厚，且不小于</w:t>
      </w:r>
      <w:r>
        <w:rPr>
          <w:sz w:val="28"/>
          <w:szCs w:val="28"/>
        </w:rPr>
        <w:t>50mm</w:t>
      </w:r>
      <w:r>
        <w:rPr>
          <w:sz w:val="28"/>
          <w:szCs w:val="28"/>
        </w:rPr>
        <w:t>；对于</w:t>
      </w:r>
      <w:r>
        <w:rPr>
          <w:sz w:val="28"/>
          <w:szCs w:val="28"/>
        </w:rPr>
        <w:t>DN</w:t>
      </w:r>
      <w:r>
        <w:rPr>
          <w:sz w:val="28"/>
          <w:szCs w:val="28"/>
        </w:rPr>
        <w:t>大于或等于</w:t>
      </w:r>
      <w:r>
        <w:rPr>
          <w:sz w:val="28"/>
          <w:szCs w:val="28"/>
        </w:rPr>
        <w:t>50mm</w:t>
      </w:r>
      <w:r>
        <w:rPr>
          <w:sz w:val="28"/>
          <w:szCs w:val="28"/>
        </w:rPr>
        <w:t>的管道；两焊缝间净距应不小于</w:t>
      </w:r>
      <w:r>
        <w:rPr>
          <w:sz w:val="28"/>
          <w:szCs w:val="28"/>
        </w:rPr>
        <w:t>100mm</w:t>
      </w:r>
      <w:r>
        <w:rPr>
          <w:sz w:val="28"/>
          <w:szCs w:val="28"/>
        </w:rPr>
        <w:t>；管道的</w:t>
      </w:r>
      <w:r>
        <w:rPr>
          <w:sz w:val="28"/>
          <w:szCs w:val="28"/>
        </w:rPr>
        <w:lastRenderedPageBreak/>
        <w:t>环焊缝不应在管托范围内。焊缝边缘与支架边缘间的净距离应大于焊缝宽度的</w:t>
      </w:r>
      <w:r>
        <w:rPr>
          <w:sz w:val="28"/>
          <w:szCs w:val="28"/>
        </w:rPr>
        <w:t>5</w:t>
      </w:r>
      <w:r>
        <w:rPr>
          <w:sz w:val="28"/>
          <w:szCs w:val="28"/>
        </w:rPr>
        <w:t>倍，且不小于</w:t>
      </w:r>
      <w:r>
        <w:rPr>
          <w:sz w:val="28"/>
          <w:szCs w:val="28"/>
        </w:rPr>
        <w:t>100mm</w:t>
      </w:r>
      <w:r>
        <w:rPr>
          <w:sz w:val="28"/>
          <w:szCs w:val="28"/>
        </w:rPr>
        <w:t>；对有加固环或支撑环的管子，加固环或支撑环的对接缝应与管子的纵向焊缝错开，且不小于</w:t>
      </w:r>
      <w:r>
        <w:rPr>
          <w:sz w:val="28"/>
          <w:szCs w:val="28"/>
        </w:rPr>
        <w:t>100mm</w:t>
      </w:r>
      <w:r>
        <w:rPr>
          <w:sz w:val="28"/>
          <w:szCs w:val="28"/>
        </w:rPr>
        <w:t>。加固环或支撑环距管子环焊缝应不小于</w:t>
      </w:r>
      <w:r>
        <w:rPr>
          <w:sz w:val="28"/>
          <w:szCs w:val="28"/>
        </w:rPr>
        <w:t>50mm</w:t>
      </w:r>
      <w:r>
        <w:rPr>
          <w:sz w:val="28"/>
          <w:szCs w:val="28"/>
        </w:rPr>
        <w:t>。</w:t>
      </w:r>
    </w:p>
    <w:p w14:paraId="12EDF7CB" w14:textId="77777777" w:rsidR="0046775E" w:rsidRDefault="0046775E">
      <w:pPr>
        <w:numPr>
          <w:ilvl w:val="0"/>
          <w:numId w:val="11"/>
        </w:numPr>
        <w:tabs>
          <w:tab w:val="left" w:pos="0"/>
        </w:tabs>
        <w:adjustRightInd w:val="0"/>
        <w:snapToGrid w:val="0"/>
        <w:spacing w:line="360" w:lineRule="auto"/>
        <w:ind w:firstLineChars="200" w:firstLine="560"/>
        <w:rPr>
          <w:sz w:val="28"/>
          <w:szCs w:val="28"/>
        </w:rPr>
      </w:pPr>
      <w:r>
        <w:rPr>
          <w:sz w:val="28"/>
          <w:szCs w:val="28"/>
        </w:rPr>
        <w:t>根据《化工装置管道布置设计工程规定》（</w:t>
      </w:r>
      <w:r>
        <w:rPr>
          <w:sz w:val="28"/>
          <w:szCs w:val="28"/>
        </w:rPr>
        <w:t>HG/T 20549.2-1998</w:t>
      </w:r>
      <w:r>
        <w:rPr>
          <w:sz w:val="28"/>
          <w:szCs w:val="28"/>
        </w:rPr>
        <w:t>）第</w:t>
      </w:r>
      <w:r>
        <w:rPr>
          <w:sz w:val="28"/>
          <w:szCs w:val="28"/>
        </w:rPr>
        <w:t>1.3.1</w:t>
      </w:r>
      <w:r>
        <w:rPr>
          <w:sz w:val="28"/>
          <w:szCs w:val="28"/>
        </w:rPr>
        <w:t>条，阀门应设在容易操作、便于安装、维修的地方。成排管道（如进出装置的管道）上的阀门应集中布置，有利于设置操作平台及梯子。埋地管道的阀门要设在阀门井内，并留有维修的空间。</w:t>
      </w:r>
    </w:p>
    <w:p w14:paraId="4E47DF51" w14:textId="77777777" w:rsidR="0046775E" w:rsidRPr="001461CE" w:rsidRDefault="0046775E"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325" w:name="_Toc16073"/>
      <w:bookmarkStart w:id="326" w:name="_Toc6240"/>
      <w:bookmarkStart w:id="327" w:name="_Toc17934"/>
      <w:bookmarkStart w:id="328" w:name="_Toc5284"/>
      <w:bookmarkStart w:id="329" w:name="_Toc205795907"/>
      <w:r w:rsidRPr="001461CE">
        <w:rPr>
          <w:rFonts w:ascii="Times New Roman" w:eastAsia="楷体_GB2312" w:hAnsi="Times New Roman" w:hint="eastAsia"/>
        </w:rPr>
        <w:t>8.</w:t>
      </w:r>
      <w:bookmarkEnd w:id="325"/>
      <w:r w:rsidR="00D524AD">
        <w:rPr>
          <w:rFonts w:ascii="Times New Roman" w:eastAsia="楷体_GB2312" w:hAnsi="Times New Roman" w:hint="eastAsia"/>
        </w:rPr>
        <w:t>4</w:t>
      </w:r>
      <w:r w:rsidRPr="001461CE">
        <w:rPr>
          <w:rFonts w:ascii="Times New Roman" w:eastAsia="楷体_GB2312" w:hAnsi="Times New Roman" w:hint="eastAsia"/>
        </w:rPr>
        <w:t>生产或者储存过程配套和辅助工程</w:t>
      </w:r>
      <w:bookmarkEnd w:id="326"/>
      <w:bookmarkEnd w:id="327"/>
      <w:bookmarkEnd w:id="328"/>
      <w:bookmarkEnd w:id="329"/>
    </w:p>
    <w:p w14:paraId="364F0596" w14:textId="7777777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524AD">
        <w:rPr>
          <w:rFonts w:eastAsia="黑体" w:hint="eastAsia"/>
          <w:sz w:val="28"/>
          <w:szCs w:val="28"/>
        </w:rPr>
        <w:t>4</w:t>
      </w:r>
      <w:r w:rsidRPr="001B6610">
        <w:rPr>
          <w:rFonts w:eastAsia="黑体" w:hint="eastAsia"/>
          <w:sz w:val="28"/>
          <w:szCs w:val="28"/>
        </w:rPr>
        <w:t>.1</w:t>
      </w:r>
      <w:r w:rsidRPr="001B6610">
        <w:rPr>
          <w:rFonts w:eastAsia="黑体" w:hint="eastAsia"/>
          <w:sz w:val="28"/>
          <w:szCs w:val="28"/>
        </w:rPr>
        <w:t>供配电</w:t>
      </w:r>
    </w:p>
    <w:p w14:paraId="10961932"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w:t>
      </w:r>
      <w:r>
        <w:rPr>
          <w:bCs/>
          <w:sz w:val="28"/>
          <w:szCs w:val="28"/>
          <w:lang w:bidi="en-US"/>
        </w:rPr>
        <w:t>20kV</w:t>
      </w:r>
      <w:r>
        <w:rPr>
          <w:bCs/>
          <w:sz w:val="28"/>
          <w:szCs w:val="28"/>
          <w:lang w:bidi="en-US"/>
        </w:rPr>
        <w:t>及以下变电所设计规范》</w:t>
      </w:r>
      <w:r>
        <w:rPr>
          <w:rFonts w:hint="eastAsia"/>
          <w:bCs/>
          <w:sz w:val="28"/>
          <w:szCs w:val="28"/>
          <w:lang w:bidi="en-US"/>
        </w:rPr>
        <w:t>（</w:t>
      </w:r>
      <w:r>
        <w:rPr>
          <w:rFonts w:hint="eastAsia"/>
          <w:bCs/>
          <w:sz w:val="28"/>
          <w:szCs w:val="28"/>
          <w:lang w:bidi="en-US"/>
        </w:rPr>
        <w:t>GB 50053-2013</w:t>
      </w:r>
      <w:r>
        <w:rPr>
          <w:rFonts w:hint="eastAsia"/>
          <w:bCs/>
          <w:sz w:val="28"/>
          <w:szCs w:val="28"/>
          <w:lang w:bidi="en-US"/>
        </w:rPr>
        <w:t>）</w:t>
      </w:r>
      <w:r>
        <w:rPr>
          <w:bCs/>
          <w:sz w:val="28"/>
          <w:szCs w:val="28"/>
          <w:lang w:bidi="en-US"/>
        </w:rPr>
        <w:t>第</w:t>
      </w:r>
      <w:r>
        <w:rPr>
          <w:bCs/>
          <w:sz w:val="28"/>
          <w:szCs w:val="28"/>
          <w:lang w:bidi="en-US"/>
        </w:rPr>
        <w:t>4.1.6</w:t>
      </w:r>
      <w:r>
        <w:rPr>
          <w:bCs/>
          <w:sz w:val="28"/>
          <w:szCs w:val="28"/>
          <w:lang w:bidi="en-US"/>
        </w:rPr>
        <w:t>条，低压配电装置内，应留有适当数量的备用回路。</w:t>
      </w:r>
    </w:p>
    <w:p w14:paraId="69515480" w14:textId="77777777" w:rsidR="0046775E" w:rsidRPr="00E86E4A"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w:t>
      </w:r>
      <w:r>
        <w:rPr>
          <w:bCs/>
          <w:sz w:val="28"/>
          <w:szCs w:val="28"/>
          <w:lang w:bidi="en-US"/>
        </w:rPr>
        <w:t>20kV</w:t>
      </w:r>
      <w:r>
        <w:rPr>
          <w:bCs/>
          <w:sz w:val="28"/>
          <w:szCs w:val="28"/>
          <w:lang w:bidi="en-US"/>
        </w:rPr>
        <w:t>及以下变电所设计规范》</w:t>
      </w:r>
      <w:r>
        <w:rPr>
          <w:rFonts w:hint="eastAsia"/>
          <w:bCs/>
          <w:sz w:val="28"/>
          <w:szCs w:val="28"/>
          <w:lang w:bidi="en-US"/>
        </w:rPr>
        <w:t>（</w:t>
      </w:r>
      <w:r>
        <w:rPr>
          <w:rFonts w:hint="eastAsia"/>
          <w:bCs/>
          <w:sz w:val="28"/>
          <w:szCs w:val="28"/>
          <w:lang w:bidi="en-US"/>
        </w:rPr>
        <w:t>GB 50053-2013</w:t>
      </w:r>
      <w:r>
        <w:rPr>
          <w:rFonts w:hint="eastAsia"/>
          <w:bCs/>
          <w:sz w:val="28"/>
          <w:szCs w:val="28"/>
          <w:lang w:bidi="en-US"/>
        </w:rPr>
        <w:t>）</w:t>
      </w:r>
      <w:r>
        <w:rPr>
          <w:bCs/>
          <w:sz w:val="28"/>
          <w:szCs w:val="28"/>
          <w:lang w:bidi="en-US"/>
        </w:rPr>
        <w:t>第</w:t>
      </w:r>
      <w:r>
        <w:rPr>
          <w:bCs/>
          <w:sz w:val="28"/>
          <w:szCs w:val="28"/>
          <w:lang w:bidi="en-US"/>
        </w:rPr>
        <w:t>4.2.6</w:t>
      </w:r>
      <w:r>
        <w:rPr>
          <w:bCs/>
          <w:sz w:val="28"/>
          <w:szCs w:val="28"/>
          <w:lang w:bidi="en-US"/>
        </w:rPr>
        <w:t>条，配电装置的长度大于</w:t>
      </w:r>
      <w:r>
        <w:rPr>
          <w:bCs/>
          <w:sz w:val="28"/>
          <w:szCs w:val="28"/>
          <w:lang w:bidi="en-US"/>
        </w:rPr>
        <w:t>6m</w:t>
      </w:r>
      <w:r>
        <w:rPr>
          <w:bCs/>
          <w:sz w:val="28"/>
          <w:szCs w:val="28"/>
          <w:lang w:bidi="en-US"/>
        </w:rPr>
        <w:t>时，其柜（屏）后通道应设两个出口，当低压配电装置两个出口间的距离超过</w:t>
      </w:r>
      <w:r>
        <w:rPr>
          <w:bCs/>
          <w:sz w:val="28"/>
          <w:szCs w:val="28"/>
          <w:lang w:bidi="en-US"/>
        </w:rPr>
        <w:t>15m</w:t>
      </w:r>
      <w:r>
        <w:rPr>
          <w:bCs/>
          <w:sz w:val="28"/>
          <w:szCs w:val="28"/>
          <w:lang w:bidi="en-US"/>
        </w:rPr>
        <w:t>时应增加出口。</w:t>
      </w:r>
    </w:p>
    <w:p w14:paraId="70239B52"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w:t>
      </w:r>
      <w:r>
        <w:rPr>
          <w:bCs/>
          <w:sz w:val="28"/>
          <w:szCs w:val="28"/>
          <w:lang w:bidi="en-US"/>
        </w:rPr>
        <w:t>20kV</w:t>
      </w:r>
      <w:r>
        <w:rPr>
          <w:bCs/>
          <w:sz w:val="28"/>
          <w:szCs w:val="28"/>
          <w:lang w:bidi="en-US"/>
        </w:rPr>
        <w:t>及以下变电所设计规范》</w:t>
      </w:r>
      <w:r>
        <w:rPr>
          <w:rFonts w:hint="eastAsia"/>
          <w:bCs/>
          <w:sz w:val="28"/>
          <w:szCs w:val="28"/>
          <w:lang w:bidi="en-US"/>
        </w:rPr>
        <w:t>（</w:t>
      </w:r>
      <w:r>
        <w:rPr>
          <w:rFonts w:hint="eastAsia"/>
          <w:bCs/>
          <w:sz w:val="28"/>
          <w:szCs w:val="28"/>
          <w:lang w:bidi="en-US"/>
        </w:rPr>
        <w:t>GB 50053-2013</w:t>
      </w:r>
      <w:r>
        <w:rPr>
          <w:rFonts w:hint="eastAsia"/>
          <w:bCs/>
          <w:sz w:val="28"/>
          <w:szCs w:val="28"/>
          <w:lang w:bidi="en-US"/>
        </w:rPr>
        <w:t>）</w:t>
      </w:r>
      <w:r>
        <w:rPr>
          <w:bCs/>
          <w:sz w:val="28"/>
          <w:szCs w:val="28"/>
          <w:lang w:bidi="en-US"/>
        </w:rPr>
        <w:t>第</w:t>
      </w:r>
      <w:r>
        <w:rPr>
          <w:bCs/>
          <w:sz w:val="28"/>
          <w:szCs w:val="28"/>
          <w:lang w:bidi="en-US"/>
        </w:rPr>
        <w:t>6.4.3</w:t>
      </w:r>
      <w:r>
        <w:rPr>
          <w:bCs/>
          <w:sz w:val="28"/>
          <w:szCs w:val="28"/>
          <w:lang w:bidi="en-US"/>
        </w:rPr>
        <w:t>条，在变压器、配电装置和裸导体的正上方不应布置灯具。</w:t>
      </w:r>
    </w:p>
    <w:p w14:paraId="210A9D6A"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根据《建筑设计防火规范</w:t>
      </w:r>
      <w:r w:rsidR="00E86E4A">
        <w:rPr>
          <w:rFonts w:hint="eastAsia"/>
          <w:bCs/>
          <w:sz w:val="28"/>
          <w:szCs w:val="28"/>
          <w:lang w:bidi="en-US"/>
        </w:rPr>
        <w:t>（</w:t>
      </w:r>
      <w:r w:rsidR="00E86E4A" w:rsidRPr="00E86E4A">
        <w:rPr>
          <w:rFonts w:hint="eastAsia"/>
          <w:bCs/>
          <w:sz w:val="28"/>
          <w:szCs w:val="28"/>
          <w:lang w:bidi="en-US"/>
        </w:rPr>
        <w:t>2018</w:t>
      </w:r>
      <w:r w:rsidR="00E86E4A" w:rsidRPr="00E86E4A">
        <w:rPr>
          <w:rFonts w:hint="eastAsia"/>
          <w:bCs/>
          <w:sz w:val="28"/>
          <w:szCs w:val="28"/>
          <w:lang w:bidi="en-US"/>
        </w:rPr>
        <w:t>年版</w:t>
      </w:r>
      <w:r w:rsidR="00E86E4A">
        <w:rPr>
          <w:rFonts w:hint="eastAsia"/>
          <w:bCs/>
          <w:sz w:val="28"/>
          <w:szCs w:val="28"/>
          <w:lang w:bidi="en-US"/>
        </w:rPr>
        <w:t>）</w:t>
      </w:r>
      <w:r>
        <w:rPr>
          <w:bCs/>
          <w:sz w:val="28"/>
          <w:szCs w:val="28"/>
          <w:lang w:bidi="en-US"/>
        </w:rPr>
        <w:t>》</w:t>
      </w:r>
      <w:r>
        <w:rPr>
          <w:rFonts w:hint="eastAsia"/>
          <w:bCs/>
          <w:sz w:val="28"/>
          <w:szCs w:val="28"/>
          <w:lang w:bidi="en-US"/>
        </w:rPr>
        <w:t>（</w:t>
      </w:r>
      <w:r>
        <w:rPr>
          <w:rFonts w:hint="eastAsia"/>
          <w:bCs/>
          <w:sz w:val="28"/>
          <w:szCs w:val="28"/>
          <w:lang w:bidi="en-US"/>
        </w:rPr>
        <w:t>GB 50016-2014</w:t>
      </w:r>
      <w:r>
        <w:rPr>
          <w:rFonts w:hint="eastAsia"/>
          <w:bCs/>
          <w:sz w:val="28"/>
          <w:szCs w:val="28"/>
          <w:lang w:bidi="en-US"/>
        </w:rPr>
        <w:t>）</w:t>
      </w:r>
      <w:r>
        <w:rPr>
          <w:bCs/>
          <w:sz w:val="28"/>
          <w:szCs w:val="28"/>
          <w:lang w:bidi="en-US"/>
        </w:rPr>
        <w:t>第</w:t>
      </w:r>
      <w:r>
        <w:rPr>
          <w:bCs/>
          <w:sz w:val="28"/>
          <w:szCs w:val="28"/>
          <w:lang w:bidi="en-US"/>
        </w:rPr>
        <w:t>10.2.2</w:t>
      </w:r>
      <w:r>
        <w:rPr>
          <w:bCs/>
          <w:sz w:val="28"/>
          <w:szCs w:val="28"/>
          <w:lang w:bidi="en-US"/>
        </w:rPr>
        <w:t>条，电力电缆不应和可燃气体管道、热力管道敷设在同一管沟</w:t>
      </w:r>
      <w:r w:rsidR="00E86E4A">
        <w:rPr>
          <w:rFonts w:hint="eastAsia"/>
          <w:bCs/>
          <w:sz w:val="28"/>
          <w:szCs w:val="28"/>
          <w:lang w:bidi="en-US"/>
        </w:rPr>
        <w:t>。</w:t>
      </w:r>
    </w:p>
    <w:p w14:paraId="2F45B277"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根据《低压配电设计规范》</w:t>
      </w:r>
      <w:r>
        <w:rPr>
          <w:rFonts w:hint="eastAsia"/>
          <w:bCs/>
          <w:sz w:val="28"/>
          <w:szCs w:val="28"/>
          <w:lang w:bidi="en-US"/>
        </w:rPr>
        <w:t>（</w:t>
      </w:r>
      <w:r>
        <w:rPr>
          <w:rFonts w:hint="eastAsia"/>
          <w:bCs/>
          <w:sz w:val="28"/>
          <w:szCs w:val="28"/>
          <w:lang w:bidi="en-US"/>
        </w:rPr>
        <w:t>GB 50054-2011</w:t>
      </w:r>
      <w:r>
        <w:rPr>
          <w:rFonts w:hint="eastAsia"/>
          <w:bCs/>
          <w:sz w:val="28"/>
          <w:szCs w:val="28"/>
          <w:lang w:bidi="en-US"/>
        </w:rPr>
        <w:t>）</w:t>
      </w:r>
      <w:r>
        <w:rPr>
          <w:bCs/>
          <w:sz w:val="28"/>
          <w:szCs w:val="28"/>
          <w:lang w:bidi="en-US"/>
        </w:rPr>
        <w:t>第</w:t>
      </w:r>
      <w:r>
        <w:rPr>
          <w:bCs/>
          <w:sz w:val="28"/>
          <w:szCs w:val="28"/>
          <w:lang w:bidi="en-US"/>
        </w:rPr>
        <w:t>6.1.1</w:t>
      </w:r>
      <w:r>
        <w:rPr>
          <w:bCs/>
          <w:sz w:val="28"/>
          <w:szCs w:val="28"/>
          <w:lang w:bidi="en-US"/>
        </w:rPr>
        <w:t>条，配电线路应装设短路保护和过负荷保护</w:t>
      </w:r>
      <w:r>
        <w:rPr>
          <w:rFonts w:hint="eastAsia"/>
          <w:bCs/>
          <w:sz w:val="28"/>
          <w:szCs w:val="28"/>
          <w:lang w:bidi="en-US"/>
        </w:rPr>
        <w:t>。</w:t>
      </w:r>
    </w:p>
    <w:p w14:paraId="1FDC5999"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根据《低压配电设计规范》</w:t>
      </w:r>
      <w:r>
        <w:rPr>
          <w:rFonts w:hint="eastAsia"/>
          <w:bCs/>
          <w:sz w:val="28"/>
          <w:szCs w:val="28"/>
          <w:lang w:bidi="en-US"/>
        </w:rPr>
        <w:t>（</w:t>
      </w:r>
      <w:r>
        <w:rPr>
          <w:rFonts w:hint="eastAsia"/>
          <w:bCs/>
          <w:sz w:val="28"/>
          <w:szCs w:val="28"/>
          <w:lang w:bidi="en-US"/>
        </w:rPr>
        <w:t>GB 50054-2011</w:t>
      </w:r>
      <w:r>
        <w:rPr>
          <w:rFonts w:hint="eastAsia"/>
          <w:bCs/>
          <w:sz w:val="28"/>
          <w:szCs w:val="28"/>
          <w:lang w:bidi="en-US"/>
        </w:rPr>
        <w:t>）</w:t>
      </w:r>
      <w:r>
        <w:rPr>
          <w:bCs/>
          <w:sz w:val="28"/>
          <w:szCs w:val="28"/>
          <w:lang w:bidi="en-US"/>
        </w:rPr>
        <w:t>第</w:t>
      </w:r>
      <w:r>
        <w:rPr>
          <w:bCs/>
          <w:sz w:val="28"/>
          <w:szCs w:val="28"/>
          <w:lang w:bidi="en-US"/>
        </w:rPr>
        <w:t>6.2.1</w:t>
      </w:r>
      <w:r>
        <w:rPr>
          <w:bCs/>
          <w:sz w:val="28"/>
          <w:szCs w:val="28"/>
          <w:lang w:bidi="en-US"/>
        </w:rPr>
        <w:t>条，配电线路的短路保护器，应在短路电流对导体和连接件产生的热作用和机械作用造成危害之前切断电源</w:t>
      </w:r>
      <w:r>
        <w:rPr>
          <w:rFonts w:hint="eastAsia"/>
          <w:bCs/>
          <w:sz w:val="28"/>
          <w:szCs w:val="28"/>
          <w:lang w:bidi="en-US"/>
        </w:rPr>
        <w:t>。</w:t>
      </w:r>
    </w:p>
    <w:p w14:paraId="6365F84E"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根据《低压配电设计规范》</w:t>
      </w:r>
      <w:r>
        <w:rPr>
          <w:rFonts w:hint="eastAsia"/>
          <w:bCs/>
          <w:sz w:val="28"/>
          <w:szCs w:val="28"/>
          <w:lang w:bidi="en-US"/>
        </w:rPr>
        <w:t>（</w:t>
      </w:r>
      <w:r>
        <w:rPr>
          <w:rFonts w:hint="eastAsia"/>
          <w:bCs/>
          <w:sz w:val="28"/>
          <w:szCs w:val="28"/>
          <w:lang w:bidi="en-US"/>
        </w:rPr>
        <w:t>GB 50054-2011</w:t>
      </w:r>
      <w:r>
        <w:rPr>
          <w:rFonts w:hint="eastAsia"/>
          <w:bCs/>
          <w:sz w:val="28"/>
          <w:szCs w:val="28"/>
          <w:lang w:bidi="en-US"/>
        </w:rPr>
        <w:t>）</w:t>
      </w:r>
      <w:r>
        <w:rPr>
          <w:bCs/>
          <w:sz w:val="28"/>
          <w:szCs w:val="28"/>
          <w:lang w:bidi="en-US"/>
        </w:rPr>
        <w:t>第</w:t>
      </w:r>
      <w:r>
        <w:rPr>
          <w:bCs/>
          <w:sz w:val="28"/>
          <w:szCs w:val="28"/>
          <w:lang w:bidi="en-US"/>
        </w:rPr>
        <w:t>6.3.1</w:t>
      </w:r>
      <w:r>
        <w:rPr>
          <w:bCs/>
          <w:sz w:val="28"/>
          <w:szCs w:val="28"/>
          <w:lang w:bidi="en-US"/>
        </w:rPr>
        <w:t>条，配电线</w:t>
      </w:r>
      <w:r>
        <w:rPr>
          <w:bCs/>
          <w:sz w:val="28"/>
          <w:szCs w:val="28"/>
          <w:lang w:bidi="en-US"/>
        </w:rPr>
        <w:lastRenderedPageBreak/>
        <w:t>路的过负荷保护，应在过负荷电流引起的导体温升对导体的绝缘、接头、端子或导体周围的物质造成损害前切断电源</w:t>
      </w:r>
      <w:r>
        <w:rPr>
          <w:rFonts w:hint="eastAsia"/>
          <w:bCs/>
          <w:sz w:val="28"/>
          <w:szCs w:val="28"/>
          <w:lang w:bidi="en-US"/>
        </w:rPr>
        <w:t>。</w:t>
      </w:r>
    </w:p>
    <w:p w14:paraId="59F3AB3D"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根据《低压配电设计规范》</w:t>
      </w:r>
      <w:r>
        <w:rPr>
          <w:rFonts w:hint="eastAsia"/>
          <w:bCs/>
          <w:sz w:val="28"/>
          <w:szCs w:val="28"/>
          <w:lang w:bidi="en-US"/>
        </w:rPr>
        <w:t>（</w:t>
      </w:r>
      <w:r>
        <w:rPr>
          <w:rFonts w:hint="eastAsia"/>
          <w:bCs/>
          <w:sz w:val="28"/>
          <w:szCs w:val="28"/>
          <w:lang w:bidi="en-US"/>
        </w:rPr>
        <w:t>GB 50054-2011</w:t>
      </w:r>
      <w:r>
        <w:rPr>
          <w:rFonts w:hint="eastAsia"/>
          <w:bCs/>
          <w:sz w:val="28"/>
          <w:szCs w:val="28"/>
          <w:lang w:bidi="en-US"/>
        </w:rPr>
        <w:t>）</w:t>
      </w:r>
      <w:r>
        <w:rPr>
          <w:bCs/>
          <w:sz w:val="28"/>
          <w:szCs w:val="28"/>
          <w:lang w:bidi="en-US"/>
        </w:rPr>
        <w:t>第</w:t>
      </w:r>
      <w:r>
        <w:rPr>
          <w:bCs/>
          <w:sz w:val="28"/>
          <w:szCs w:val="28"/>
          <w:lang w:bidi="en-US"/>
        </w:rPr>
        <w:t>6.4.1</w:t>
      </w:r>
      <w:r>
        <w:rPr>
          <w:bCs/>
          <w:sz w:val="28"/>
          <w:szCs w:val="28"/>
          <w:lang w:bidi="en-US"/>
        </w:rPr>
        <w:t>条，当建筑物配电系统符合下列情况时，宜设置剩余电流监测或保护电器，其应动作于信号或切断电源：</w:t>
      </w:r>
      <w:r w:rsidR="000169D0" w:rsidRPr="002F4810">
        <w:rPr>
          <w:rFonts w:hint="eastAsia"/>
          <w:bCs/>
          <w:sz w:val="28"/>
          <w:szCs w:val="28"/>
          <w:lang w:bidi="en-US"/>
        </w:rPr>
        <w:t>①</w:t>
      </w:r>
      <w:r>
        <w:rPr>
          <w:bCs/>
          <w:sz w:val="28"/>
          <w:szCs w:val="28"/>
          <w:lang w:bidi="en-US"/>
        </w:rPr>
        <w:t>配电线路绝缘损坏时，可能出现接地故障；</w:t>
      </w:r>
      <w:r w:rsidR="000169D0" w:rsidRPr="002F4810">
        <w:rPr>
          <w:rFonts w:hint="eastAsia"/>
          <w:bCs/>
          <w:sz w:val="28"/>
          <w:szCs w:val="28"/>
          <w:lang w:bidi="en-US"/>
        </w:rPr>
        <w:t>②</w:t>
      </w:r>
      <w:r>
        <w:rPr>
          <w:bCs/>
          <w:sz w:val="28"/>
          <w:szCs w:val="28"/>
          <w:lang w:bidi="en-US"/>
        </w:rPr>
        <w:t>接地故障产生的接地电弧，可能引起火灾危险。</w:t>
      </w:r>
    </w:p>
    <w:p w14:paraId="73FD3A5E"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根据《低压配电设计规范》</w:t>
      </w:r>
      <w:r>
        <w:rPr>
          <w:rFonts w:hint="eastAsia"/>
          <w:bCs/>
          <w:sz w:val="28"/>
          <w:szCs w:val="28"/>
          <w:lang w:bidi="en-US"/>
        </w:rPr>
        <w:t>（</w:t>
      </w:r>
      <w:r>
        <w:rPr>
          <w:rFonts w:hint="eastAsia"/>
          <w:bCs/>
          <w:sz w:val="28"/>
          <w:szCs w:val="28"/>
          <w:lang w:bidi="en-US"/>
        </w:rPr>
        <w:t>GB 50054-2011</w:t>
      </w:r>
      <w:r>
        <w:rPr>
          <w:rFonts w:hint="eastAsia"/>
          <w:bCs/>
          <w:sz w:val="28"/>
          <w:szCs w:val="28"/>
          <w:lang w:bidi="en-US"/>
        </w:rPr>
        <w:t>）</w:t>
      </w:r>
      <w:r>
        <w:rPr>
          <w:bCs/>
          <w:sz w:val="28"/>
          <w:szCs w:val="28"/>
          <w:lang w:bidi="en-US"/>
        </w:rPr>
        <w:t>第</w:t>
      </w:r>
      <w:r>
        <w:rPr>
          <w:bCs/>
          <w:sz w:val="28"/>
          <w:szCs w:val="28"/>
          <w:lang w:bidi="en-US"/>
        </w:rPr>
        <w:t>6.4.2</w:t>
      </w:r>
      <w:r>
        <w:rPr>
          <w:bCs/>
          <w:sz w:val="28"/>
          <w:szCs w:val="28"/>
          <w:lang w:bidi="en-US"/>
        </w:rPr>
        <w:t>条，剩余电流监测或保护电器的安装位置，应能使其全面监视有起火危险的配电线路的绝缘情况</w:t>
      </w:r>
      <w:r>
        <w:rPr>
          <w:rFonts w:hint="eastAsia"/>
          <w:bCs/>
          <w:sz w:val="28"/>
          <w:szCs w:val="28"/>
          <w:lang w:bidi="en-US"/>
        </w:rPr>
        <w:t>。</w:t>
      </w:r>
    </w:p>
    <w:p w14:paraId="54B527FA" w14:textId="77777777" w:rsidR="0046775E" w:rsidRDefault="0046775E" w:rsidP="002F4810">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根据《低压配电设计规范》</w:t>
      </w:r>
      <w:r>
        <w:rPr>
          <w:rFonts w:hint="eastAsia"/>
          <w:bCs/>
          <w:sz w:val="28"/>
          <w:szCs w:val="28"/>
          <w:lang w:bidi="en-US"/>
        </w:rPr>
        <w:t>（</w:t>
      </w:r>
      <w:r>
        <w:rPr>
          <w:rFonts w:hint="eastAsia"/>
          <w:bCs/>
          <w:sz w:val="28"/>
          <w:szCs w:val="28"/>
          <w:lang w:bidi="en-US"/>
        </w:rPr>
        <w:t>GB 50054-2011</w:t>
      </w:r>
      <w:r>
        <w:rPr>
          <w:rFonts w:hint="eastAsia"/>
          <w:bCs/>
          <w:sz w:val="28"/>
          <w:szCs w:val="28"/>
          <w:lang w:bidi="en-US"/>
        </w:rPr>
        <w:t>）</w:t>
      </w:r>
      <w:r>
        <w:rPr>
          <w:bCs/>
          <w:sz w:val="28"/>
          <w:szCs w:val="28"/>
          <w:lang w:bidi="en-US"/>
        </w:rPr>
        <w:t>第</w:t>
      </w:r>
      <w:r>
        <w:rPr>
          <w:bCs/>
          <w:sz w:val="28"/>
          <w:szCs w:val="28"/>
          <w:lang w:bidi="en-US"/>
        </w:rPr>
        <w:t>6.4.3</w:t>
      </w:r>
      <w:r>
        <w:rPr>
          <w:bCs/>
          <w:sz w:val="28"/>
          <w:szCs w:val="28"/>
          <w:lang w:bidi="en-US"/>
        </w:rPr>
        <w:t>条，为减少接地故障引起的电气火灾危险而装设的剩余电流监测或保护电器，其动作电流不应大于</w:t>
      </w:r>
      <w:r>
        <w:rPr>
          <w:bCs/>
          <w:sz w:val="28"/>
          <w:szCs w:val="28"/>
          <w:lang w:bidi="en-US"/>
        </w:rPr>
        <w:t>300mA</w:t>
      </w:r>
      <w:r>
        <w:rPr>
          <w:bCs/>
          <w:sz w:val="28"/>
          <w:szCs w:val="28"/>
          <w:lang w:bidi="en-US"/>
        </w:rPr>
        <w:t>；当动作于切断电源时，应断开回路的所有带电导体。</w:t>
      </w:r>
    </w:p>
    <w:p w14:paraId="44CB772A" w14:textId="77777777" w:rsidR="0046775E" w:rsidRPr="002F4810" w:rsidRDefault="0046775E" w:rsidP="002F4810">
      <w:pPr>
        <w:numPr>
          <w:ilvl w:val="0"/>
          <w:numId w:val="12"/>
        </w:numPr>
        <w:adjustRightInd w:val="0"/>
        <w:snapToGrid w:val="0"/>
        <w:spacing w:line="360" w:lineRule="auto"/>
        <w:ind w:firstLineChars="200" w:firstLine="560"/>
        <w:rPr>
          <w:bCs/>
          <w:sz w:val="28"/>
          <w:szCs w:val="28"/>
          <w:lang w:bidi="en-US"/>
        </w:rPr>
      </w:pPr>
      <w:r>
        <w:rPr>
          <w:rFonts w:hint="eastAsia"/>
          <w:bCs/>
          <w:sz w:val="28"/>
          <w:szCs w:val="28"/>
          <w:lang w:bidi="en-US"/>
        </w:rPr>
        <w:t>根</w:t>
      </w:r>
      <w:r>
        <w:rPr>
          <w:bCs/>
          <w:sz w:val="28"/>
          <w:szCs w:val="28"/>
          <w:lang w:bidi="en-US"/>
        </w:rPr>
        <w:t>据《低压配电设计规范》</w:t>
      </w:r>
      <w:r>
        <w:rPr>
          <w:rFonts w:hint="eastAsia"/>
          <w:bCs/>
          <w:sz w:val="28"/>
          <w:szCs w:val="28"/>
          <w:lang w:bidi="en-US"/>
        </w:rPr>
        <w:t>（</w:t>
      </w:r>
      <w:r>
        <w:rPr>
          <w:rFonts w:hint="eastAsia"/>
          <w:bCs/>
          <w:sz w:val="28"/>
          <w:szCs w:val="28"/>
          <w:lang w:bidi="en-US"/>
        </w:rPr>
        <w:t>GB 50054-2011</w:t>
      </w:r>
      <w:r>
        <w:rPr>
          <w:rFonts w:hint="eastAsia"/>
          <w:bCs/>
          <w:sz w:val="28"/>
          <w:szCs w:val="28"/>
          <w:lang w:bidi="en-US"/>
        </w:rPr>
        <w:t>）</w:t>
      </w:r>
      <w:r>
        <w:rPr>
          <w:bCs/>
          <w:sz w:val="28"/>
          <w:szCs w:val="28"/>
          <w:lang w:bidi="en-US"/>
        </w:rPr>
        <w:t>第</w:t>
      </w:r>
      <w:r>
        <w:rPr>
          <w:bCs/>
          <w:sz w:val="28"/>
          <w:szCs w:val="28"/>
          <w:lang w:bidi="en-US"/>
        </w:rPr>
        <w:t>7.1.2</w:t>
      </w:r>
      <w:r>
        <w:rPr>
          <w:bCs/>
          <w:sz w:val="28"/>
          <w:szCs w:val="28"/>
          <w:lang w:bidi="en-US"/>
        </w:rPr>
        <w:t>条，配电线路的敷设环境，应符合下列规定：</w:t>
      </w:r>
      <w:r w:rsidR="000169D0" w:rsidRPr="002F4810">
        <w:rPr>
          <w:rFonts w:hint="eastAsia"/>
          <w:bCs/>
          <w:sz w:val="28"/>
          <w:szCs w:val="28"/>
          <w:lang w:bidi="en-US"/>
        </w:rPr>
        <w:t>①</w:t>
      </w:r>
      <w:r>
        <w:rPr>
          <w:bCs/>
          <w:sz w:val="28"/>
          <w:szCs w:val="28"/>
          <w:lang w:bidi="en-US"/>
        </w:rPr>
        <w:t>应避免由外部热源产生热效应带来的损害；</w:t>
      </w:r>
      <w:r w:rsidR="000169D0" w:rsidRPr="002F4810">
        <w:rPr>
          <w:rFonts w:hint="eastAsia"/>
          <w:bCs/>
          <w:sz w:val="28"/>
          <w:szCs w:val="28"/>
          <w:lang w:bidi="en-US"/>
        </w:rPr>
        <w:t>②</w:t>
      </w:r>
      <w:r>
        <w:rPr>
          <w:bCs/>
          <w:sz w:val="28"/>
          <w:szCs w:val="28"/>
          <w:lang w:bidi="en-US"/>
        </w:rPr>
        <w:t>应防止在使用过程中因水的侵入或因进入固体物而带来的损害；</w:t>
      </w:r>
      <w:r w:rsidR="000169D0" w:rsidRPr="002F4810">
        <w:rPr>
          <w:rFonts w:hint="eastAsia"/>
          <w:bCs/>
          <w:sz w:val="28"/>
          <w:szCs w:val="28"/>
          <w:lang w:bidi="en-US"/>
        </w:rPr>
        <w:t>③</w:t>
      </w:r>
      <w:r>
        <w:rPr>
          <w:bCs/>
          <w:sz w:val="28"/>
          <w:szCs w:val="28"/>
          <w:lang w:bidi="en-US"/>
        </w:rPr>
        <w:t>应防止外部的机械性损害；</w:t>
      </w:r>
      <w:r w:rsidR="000169D0" w:rsidRPr="002F4810">
        <w:rPr>
          <w:rFonts w:hint="eastAsia"/>
          <w:bCs/>
          <w:sz w:val="28"/>
          <w:szCs w:val="28"/>
          <w:lang w:bidi="en-US"/>
        </w:rPr>
        <w:t>④</w:t>
      </w:r>
      <w:r>
        <w:rPr>
          <w:bCs/>
          <w:sz w:val="28"/>
          <w:szCs w:val="28"/>
          <w:lang w:bidi="en-US"/>
        </w:rPr>
        <w:t>在有大量灰尘的场所，应避免由于灰尘聚集在布线上对散热带来的影响；</w:t>
      </w:r>
      <w:r w:rsidR="000169D0" w:rsidRPr="002F4810">
        <w:rPr>
          <w:rFonts w:hint="eastAsia"/>
          <w:bCs/>
          <w:sz w:val="28"/>
          <w:szCs w:val="28"/>
          <w:lang w:bidi="en-US"/>
        </w:rPr>
        <w:t>⑤</w:t>
      </w:r>
      <w:r>
        <w:rPr>
          <w:bCs/>
          <w:sz w:val="28"/>
          <w:szCs w:val="28"/>
          <w:lang w:bidi="en-US"/>
        </w:rPr>
        <w:t>应避免由于强烈日光辐射而带来的损害；</w:t>
      </w:r>
      <w:r w:rsidR="000169D0" w:rsidRPr="002F4810">
        <w:rPr>
          <w:rFonts w:hint="eastAsia"/>
          <w:bCs/>
          <w:sz w:val="28"/>
          <w:szCs w:val="28"/>
          <w:lang w:bidi="en-US"/>
        </w:rPr>
        <w:t>⑥</w:t>
      </w:r>
      <w:r>
        <w:rPr>
          <w:bCs/>
          <w:sz w:val="28"/>
          <w:szCs w:val="28"/>
          <w:lang w:bidi="en-US"/>
        </w:rPr>
        <w:t>应避免腐蚀或污染物存在的场所对布线系统带来的损害；</w:t>
      </w:r>
      <w:r w:rsidR="000169D0" w:rsidRPr="002F4810">
        <w:rPr>
          <w:rFonts w:hint="eastAsia"/>
          <w:bCs/>
          <w:sz w:val="28"/>
          <w:szCs w:val="28"/>
          <w:lang w:bidi="en-US"/>
        </w:rPr>
        <w:t>⑦</w:t>
      </w:r>
      <w:r>
        <w:rPr>
          <w:bCs/>
          <w:sz w:val="28"/>
          <w:szCs w:val="28"/>
          <w:lang w:bidi="en-US"/>
        </w:rPr>
        <w:t>应避免有植物和霉菌衍生存在的场所对布线系统带来的损害；</w:t>
      </w:r>
      <w:r w:rsidR="000169D0" w:rsidRPr="002F4810">
        <w:rPr>
          <w:rFonts w:hint="eastAsia"/>
          <w:bCs/>
          <w:sz w:val="28"/>
          <w:szCs w:val="28"/>
          <w:lang w:bidi="en-US"/>
        </w:rPr>
        <w:t>⑧</w:t>
      </w:r>
      <w:r>
        <w:rPr>
          <w:bCs/>
          <w:sz w:val="28"/>
          <w:szCs w:val="28"/>
          <w:lang w:bidi="en-US"/>
        </w:rPr>
        <w:t>应避免有动物的情况对布线系统带来的损害。</w:t>
      </w:r>
    </w:p>
    <w:p w14:paraId="4CA75BD3" w14:textId="77777777" w:rsidR="0046775E" w:rsidRPr="002F4810" w:rsidRDefault="0046775E" w:rsidP="002F4810">
      <w:pPr>
        <w:numPr>
          <w:ilvl w:val="0"/>
          <w:numId w:val="12"/>
        </w:numPr>
        <w:adjustRightInd w:val="0"/>
        <w:snapToGrid w:val="0"/>
        <w:spacing w:line="360" w:lineRule="auto"/>
        <w:ind w:firstLineChars="200" w:firstLine="560"/>
        <w:rPr>
          <w:bCs/>
          <w:sz w:val="28"/>
          <w:szCs w:val="28"/>
          <w:lang w:bidi="en-US"/>
        </w:rPr>
      </w:pPr>
      <w:r w:rsidRPr="002F4810">
        <w:rPr>
          <w:rFonts w:hint="eastAsia"/>
          <w:bCs/>
          <w:sz w:val="28"/>
          <w:szCs w:val="28"/>
          <w:lang w:bidi="en-US"/>
        </w:rPr>
        <w:t>根据《剩余电流动作保护装置安装和运行》</w:t>
      </w:r>
      <w:r w:rsidR="0033675E">
        <w:rPr>
          <w:rFonts w:hint="eastAsia"/>
          <w:bCs/>
          <w:sz w:val="28"/>
          <w:szCs w:val="28"/>
          <w:lang w:bidi="en-US"/>
        </w:rPr>
        <w:t>（</w:t>
      </w:r>
      <w:r w:rsidRPr="002F4810">
        <w:rPr>
          <w:rFonts w:hint="eastAsia"/>
          <w:bCs/>
          <w:sz w:val="28"/>
          <w:szCs w:val="28"/>
          <w:lang w:bidi="en-US"/>
        </w:rPr>
        <w:t>GB13955-2005</w:t>
      </w:r>
      <w:r w:rsidR="0033675E">
        <w:rPr>
          <w:rFonts w:hint="eastAsia"/>
          <w:bCs/>
          <w:sz w:val="28"/>
          <w:szCs w:val="28"/>
          <w:lang w:bidi="en-US"/>
        </w:rPr>
        <w:t>）</w:t>
      </w:r>
      <w:r w:rsidRPr="002F4810">
        <w:rPr>
          <w:rFonts w:hint="eastAsia"/>
          <w:bCs/>
          <w:sz w:val="28"/>
          <w:szCs w:val="28"/>
          <w:lang w:bidi="en-US"/>
        </w:rPr>
        <w:t>第</w:t>
      </w:r>
      <w:r w:rsidRPr="002F4810">
        <w:rPr>
          <w:rFonts w:hint="eastAsia"/>
          <w:bCs/>
          <w:sz w:val="28"/>
          <w:szCs w:val="28"/>
          <w:lang w:bidi="en-US"/>
        </w:rPr>
        <w:t>4.1.2</w:t>
      </w:r>
      <w:r w:rsidRPr="002F4810">
        <w:rPr>
          <w:rFonts w:hint="eastAsia"/>
          <w:bCs/>
          <w:sz w:val="28"/>
          <w:szCs w:val="28"/>
          <w:lang w:bidi="en-US"/>
        </w:rPr>
        <w:t>条，在发生漏电断电时，会造成事故和重大经济损失的装置和场所（如配电室等处），电动工具应装设安装剩余电流工作保护器，实现漏电保护。用于直接接触电击防护时，动作电流不超过</w:t>
      </w:r>
      <w:r w:rsidRPr="002F4810">
        <w:rPr>
          <w:rFonts w:hint="eastAsia"/>
          <w:bCs/>
          <w:sz w:val="28"/>
          <w:szCs w:val="28"/>
          <w:lang w:bidi="en-US"/>
        </w:rPr>
        <w:t>30mA</w:t>
      </w:r>
      <w:r w:rsidRPr="002F4810">
        <w:rPr>
          <w:rFonts w:hint="eastAsia"/>
          <w:bCs/>
          <w:sz w:val="28"/>
          <w:szCs w:val="28"/>
          <w:lang w:bidi="en-US"/>
        </w:rPr>
        <w:t>；潮湿场所不应大于</w:t>
      </w:r>
      <w:r w:rsidRPr="002F4810">
        <w:rPr>
          <w:rFonts w:hint="eastAsia"/>
          <w:bCs/>
          <w:sz w:val="28"/>
          <w:szCs w:val="28"/>
          <w:lang w:bidi="en-US"/>
        </w:rPr>
        <w:t>15mA</w:t>
      </w:r>
      <w:r w:rsidRPr="002F4810">
        <w:rPr>
          <w:rFonts w:hint="eastAsia"/>
          <w:bCs/>
          <w:sz w:val="28"/>
          <w:szCs w:val="28"/>
          <w:lang w:bidi="en-US"/>
        </w:rPr>
        <w:t>，动作时间不应大于</w:t>
      </w:r>
      <w:r w:rsidRPr="002F4810">
        <w:rPr>
          <w:rFonts w:hint="eastAsia"/>
          <w:bCs/>
          <w:sz w:val="28"/>
          <w:szCs w:val="28"/>
          <w:lang w:bidi="en-US"/>
        </w:rPr>
        <w:t>0.1s</w:t>
      </w:r>
      <w:r w:rsidRPr="002F4810">
        <w:rPr>
          <w:rFonts w:hint="eastAsia"/>
          <w:bCs/>
          <w:sz w:val="28"/>
          <w:szCs w:val="28"/>
          <w:lang w:bidi="en-US"/>
        </w:rPr>
        <w:t>。</w:t>
      </w:r>
    </w:p>
    <w:p w14:paraId="4B7A9820" w14:textId="77777777" w:rsidR="0046775E" w:rsidRPr="002F4810" w:rsidRDefault="0046775E" w:rsidP="002F4810">
      <w:pPr>
        <w:numPr>
          <w:ilvl w:val="0"/>
          <w:numId w:val="12"/>
        </w:numPr>
        <w:adjustRightInd w:val="0"/>
        <w:snapToGrid w:val="0"/>
        <w:spacing w:line="360" w:lineRule="auto"/>
        <w:ind w:firstLineChars="200" w:firstLine="560"/>
        <w:rPr>
          <w:bCs/>
          <w:sz w:val="28"/>
          <w:szCs w:val="28"/>
          <w:lang w:bidi="en-US"/>
        </w:rPr>
      </w:pPr>
      <w:bookmarkStart w:id="330" w:name="_Hlk23449728"/>
      <w:r w:rsidRPr="00D728BA">
        <w:rPr>
          <w:bCs/>
          <w:sz w:val="28"/>
          <w:szCs w:val="28"/>
          <w:lang w:bidi="en-US"/>
        </w:rPr>
        <w:t>根据《电力装置的继电保护和自动装置设计规范》（</w:t>
      </w:r>
      <w:r w:rsidRPr="00D728BA">
        <w:rPr>
          <w:bCs/>
          <w:sz w:val="28"/>
          <w:szCs w:val="28"/>
          <w:lang w:bidi="en-US"/>
        </w:rPr>
        <w:t>GB/T 50062-</w:t>
      </w:r>
      <w:r w:rsidRPr="00D728BA">
        <w:rPr>
          <w:bCs/>
          <w:sz w:val="28"/>
          <w:szCs w:val="28"/>
          <w:lang w:bidi="en-US"/>
        </w:rPr>
        <w:lastRenderedPageBreak/>
        <w:t>2008</w:t>
      </w:r>
      <w:r w:rsidRPr="00D728BA">
        <w:rPr>
          <w:bCs/>
          <w:sz w:val="28"/>
          <w:szCs w:val="28"/>
          <w:lang w:bidi="en-US"/>
        </w:rPr>
        <w:t>）第</w:t>
      </w:r>
      <w:r w:rsidRPr="00D728BA">
        <w:rPr>
          <w:bCs/>
          <w:sz w:val="28"/>
          <w:szCs w:val="28"/>
          <w:lang w:bidi="en-US"/>
        </w:rPr>
        <w:t>4.0.1</w:t>
      </w:r>
      <w:r w:rsidRPr="00D728BA">
        <w:rPr>
          <w:bCs/>
          <w:sz w:val="28"/>
          <w:szCs w:val="28"/>
          <w:lang w:bidi="en-US"/>
        </w:rPr>
        <w:t>条，</w:t>
      </w:r>
      <w:r w:rsidRPr="002F4810">
        <w:rPr>
          <w:bCs/>
          <w:sz w:val="28"/>
          <w:szCs w:val="28"/>
          <w:lang w:bidi="en-US"/>
        </w:rPr>
        <w:t>电压为</w:t>
      </w:r>
      <w:r w:rsidRPr="002F4810">
        <w:rPr>
          <w:bCs/>
          <w:sz w:val="28"/>
          <w:szCs w:val="28"/>
          <w:lang w:bidi="en-US"/>
        </w:rPr>
        <w:t>3~110kV</w:t>
      </w:r>
      <w:r w:rsidRPr="002F4810">
        <w:rPr>
          <w:bCs/>
          <w:sz w:val="28"/>
          <w:szCs w:val="28"/>
          <w:lang w:bidi="en-US"/>
        </w:rPr>
        <w:t>，容量为</w:t>
      </w:r>
      <w:r w:rsidRPr="002F4810">
        <w:rPr>
          <w:bCs/>
          <w:sz w:val="28"/>
          <w:szCs w:val="28"/>
          <w:lang w:bidi="en-US"/>
        </w:rPr>
        <w:t>63MV·A</w:t>
      </w:r>
      <w:r w:rsidRPr="002F4810">
        <w:rPr>
          <w:bCs/>
          <w:sz w:val="28"/>
          <w:szCs w:val="28"/>
          <w:lang w:bidi="en-US"/>
        </w:rPr>
        <w:t>及以下的电力变压器，对下列故障及异常运行方式，应装设相应的保护装置：</w:t>
      </w:r>
      <w:r w:rsidR="00D728BA" w:rsidRPr="002F4810">
        <w:rPr>
          <w:rFonts w:hint="eastAsia"/>
          <w:bCs/>
          <w:sz w:val="28"/>
          <w:szCs w:val="28"/>
          <w:lang w:bidi="en-US"/>
        </w:rPr>
        <w:t>①</w:t>
      </w:r>
      <w:r w:rsidRPr="002F4810">
        <w:rPr>
          <w:bCs/>
          <w:sz w:val="28"/>
          <w:szCs w:val="28"/>
          <w:lang w:bidi="en-US"/>
        </w:rPr>
        <w:t>绕组及其引出线的相间短路和在中性点直接接地或经小电阻接地侧的单相接地短路</w:t>
      </w:r>
      <w:r w:rsidR="00D728BA" w:rsidRPr="002F4810">
        <w:rPr>
          <w:rFonts w:hint="eastAsia"/>
          <w:bCs/>
          <w:sz w:val="28"/>
          <w:szCs w:val="28"/>
          <w:lang w:bidi="en-US"/>
        </w:rPr>
        <w:t>；②</w:t>
      </w:r>
      <w:r w:rsidRPr="002F4810">
        <w:rPr>
          <w:bCs/>
          <w:sz w:val="28"/>
          <w:szCs w:val="28"/>
          <w:lang w:bidi="en-US"/>
        </w:rPr>
        <w:t>绕组的匝间短路</w:t>
      </w:r>
      <w:r w:rsidR="00D728BA" w:rsidRPr="002F4810">
        <w:rPr>
          <w:rFonts w:hint="eastAsia"/>
          <w:bCs/>
          <w:sz w:val="28"/>
          <w:szCs w:val="28"/>
          <w:lang w:bidi="en-US"/>
        </w:rPr>
        <w:t>；③</w:t>
      </w:r>
      <w:r w:rsidRPr="002F4810">
        <w:rPr>
          <w:bCs/>
          <w:sz w:val="28"/>
          <w:szCs w:val="28"/>
          <w:lang w:bidi="en-US"/>
        </w:rPr>
        <w:t>外部相间短路引起的过电流</w:t>
      </w:r>
      <w:r w:rsidR="00D728BA" w:rsidRPr="002F4810">
        <w:rPr>
          <w:rFonts w:hint="eastAsia"/>
          <w:bCs/>
          <w:sz w:val="28"/>
          <w:szCs w:val="28"/>
          <w:lang w:bidi="en-US"/>
        </w:rPr>
        <w:t>；④</w:t>
      </w:r>
      <w:r w:rsidRPr="002F4810">
        <w:rPr>
          <w:bCs/>
          <w:sz w:val="28"/>
          <w:szCs w:val="28"/>
          <w:lang w:bidi="en-US"/>
        </w:rPr>
        <w:t>中性点直接接地或经小电阻接地的电力网中外部接地短路引起的过电流及中性点过电压</w:t>
      </w:r>
      <w:r w:rsidR="00D728BA" w:rsidRPr="002F4810">
        <w:rPr>
          <w:rFonts w:hint="eastAsia"/>
          <w:bCs/>
          <w:sz w:val="28"/>
          <w:szCs w:val="28"/>
          <w:lang w:bidi="en-US"/>
        </w:rPr>
        <w:t>；⑤</w:t>
      </w:r>
      <w:r w:rsidRPr="002F4810">
        <w:rPr>
          <w:bCs/>
          <w:sz w:val="28"/>
          <w:szCs w:val="28"/>
          <w:lang w:bidi="en-US"/>
        </w:rPr>
        <w:t>过负荷</w:t>
      </w:r>
      <w:r w:rsidR="00D728BA" w:rsidRPr="002F4810">
        <w:rPr>
          <w:rFonts w:hint="eastAsia"/>
          <w:bCs/>
          <w:sz w:val="28"/>
          <w:szCs w:val="28"/>
          <w:lang w:bidi="en-US"/>
        </w:rPr>
        <w:t>；⑥油面降低；⑦</w:t>
      </w:r>
      <w:r w:rsidR="00D728BA" w:rsidRPr="002F4810">
        <w:rPr>
          <w:rFonts w:hint="eastAsia"/>
          <w:bCs/>
          <w:sz w:val="28"/>
          <w:szCs w:val="28"/>
          <w:lang w:bidi="en-US"/>
        </w:rPr>
        <w:t>7</w:t>
      </w:r>
      <w:r w:rsidR="00D728BA" w:rsidRPr="002F4810">
        <w:rPr>
          <w:rFonts w:hint="eastAsia"/>
          <w:bCs/>
          <w:sz w:val="28"/>
          <w:szCs w:val="28"/>
          <w:lang w:bidi="en-US"/>
        </w:rPr>
        <w:t>变压器油温过高、绕组温度过高、油箱压力过高、产生瓦斯或冷却系统故障。</w:t>
      </w:r>
    </w:p>
    <w:p w14:paraId="392AE1BC" w14:textId="77777777" w:rsidR="0046775E" w:rsidRPr="00BF2A47" w:rsidRDefault="0046775E" w:rsidP="00C01144">
      <w:pPr>
        <w:numPr>
          <w:ilvl w:val="0"/>
          <w:numId w:val="12"/>
        </w:numPr>
        <w:adjustRightInd w:val="0"/>
        <w:snapToGrid w:val="0"/>
        <w:spacing w:line="360" w:lineRule="auto"/>
        <w:ind w:firstLineChars="200" w:firstLine="560"/>
        <w:rPr>
          <w:bCs/>
          <w:sz w:val="28"/>
          <w:szCs w:val="28"/>
        </w:rPr>
      </w:pPr>
      <w:r w:rsidRPr="00BF2A47">
        <w:rPr>
          <w:bCs/>
          <w:sz w:val="28"/>
          <w:szCs w:val="28"/>
        </w:rPr>
        <w:t>根据《电力装置的继电保护和自动装置设计规范》（</w:t>
      </w:r>
      <w:r w:rsidRPr="00BF2A47">
        <w:rPr>
          <w:bCs/>
          <w:sz w:val="28"/>
          <w:szCs w:val="28"/>
        </w:rPr>
        <w:t>GB/T 50062-2008</w:t>
      </w:r>
      <w:r w:rsidRPr="00BF2A47">
        <w:rPr>
          <w:bCs/>
          <w:sz w:val="28"/>
          <w:szCs w:val="28"/>
        </w:rPr>
        <w:t>）第</w:t>
      </w:r>
      <w:r w:rsidRPr="00BF2A47">
        <w:rPr>
          <w:bCs/>
          <w:sz w:val="28"/>
          <w:szCs w:val="28"/>
        </w:rPr>
        <w:t>5.0.3</w:t>
      </w:r>
      <w:r w:rsidRPr="00BF2A47">
        <w:rPr>
          <w:bCs/>
          <w:sz w:val="28"/>
          <w:szCs w:val="28"/>
        </w:rPr>
        <w:t>条，</w:t>
      </w:r>
      <w:r w:rsidRPr="00BF2A47">
        <w:rPr>
          <w:sz w:val="28"/>
          <w:szCs w:val="28"/>
        </w:rPr>
        <w:t>3~10kV</w:t>
      </w:r>
      <w:r w:rsidRPr="00BF2A47">
        <w:rPr>
          <w:sz w:val="28"/>
          <w:szCs w:val="28"/>
        </w:rPr>
        <w:t>线路装设相间短路保护装置，应符合下列规定</w:t>
      </w:r>
      <w:r w:rsidRPr="00BF2A47">
        <w:rPr>
          <w:rFonts w:hint="eastAsia"/>
          <w:sz w:val="28"/>
          <w:szCs w:val="28"/>
        </w:rPr>
        <w:t>：</w:t>
      </w:r>
      <w:r w:rsidR="00BF2A47" w:rsidRPr="00BF2A47">
        <w:rPr>
          <w:rFonts w:ascii="宋体" w:hAnsi="宋体" w:hint="eastAsia"/>
          <w:bCs/>
          <w:sz w:val="28"/>
          <w:szCs w:val="28"/>
        </w:rPr>
        <w:t>①</w:t>
      </w:r>
      <w:r w:rsidRPr="00BF2A47">
        <w:rPr>
          <w:sz w:val="28"/>
          <w:szCs w:val="28"/>
        </w:rPr>
        <w:t>对单侧电源线路可装设两段电流保护，第一段应为不带时限的电流速断保护，第二段应为带时限的电流速断保护。两段保护均可采用定时限或反时限特性的继电器。对单侧电源带电抗器的线路，当其断路器不能切断电抗器前的短路时，不应装设电流速断保护，此时，应由母线保护或其他保护切除电抗器前的故障。保护装置应仅在线路的电源侧装设。</w:t>
      </w:r>
      <w:r w:rsidR="00BF2A47" w:rsidRPr="00BF2A47">
        <w:rPr>
          <w:rFonts w:ascii="宋体" w:hAnsi="宋体" w:hint="eastAsia"/>
          <w:bCs/>
          <w:sz w:val="28"/>
          <w:szCs w:val="28"/>
        </w:rPr>
        <w:t>②</w:t>
      </w:r>
      <w:r w:rsidRPr="00BF2A47">
        <w:rPr>
          <w:sz w:val="28"/>
          <w:szCs w:val="28"/>
        </w:rPr>
        <w:t>对双侧电源线路，可装设带方向或不带方向的电流速断和过电流保护。当采用带方向或不带方向的电流速断和过电流保护不能满足选择性、灵敏性或速动性的要求时，应采用光纤纵联差动保护作主保护，并应装设带方向或不带方向的电流保护作后备保护。对并列运行的平行线路可装设横联差动作主保护，并应以接于两回线路电流之和的电流保护作为两回线路同时运行的后备保护及一回线路断开后的主保护及后备保护</w:t>
      </w:r>
      <w:r w:rsidRPr="00BF2A47">
        <w:rPr>
          <w:rFonts w:hint="eastAsia"/>
          <w:sz w:val="28"/>
          <w:szCs w:val="28"/>
        </w:rPr>
        <w:t>。</w:t>
      </w:r>
    </w:p>
    <w:p w14:paraId="3D22C888"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根据《电力工程电缆设计标准》（</w:t>
      </w:r>
      <w:r w:rsidRPr="00DB4337">
        <w:rPr>
          <w:rFonts w:hint="eastAsia"/>
          <w:bCs/>
          <w:sz w:val="28"/>
          <w:szCs w:val="28"/>
        </w:rPr>
        <w:t>GB 50217-2018</w:t>
      </w:r>
      <w:r w:rsidRPr="00DB4337">
        <w:rPr>
          <w:rFonts w:hint="eastAsia"/>
          <w:bCs/>
          <w:sz w:val="28"/>
          <w:szCs w:val="28"/>
        </w:rPr>
        <w:t>）第</w:t>
      </w:r>
      <w:r w:rsidRPr="00DB4337">
        <w:rPr>
          <w:rFonts w:hint="eastAsia"/>
          <w:bCs/>
          <w:sz w:val="28"/>
          <w:szCs w:val="28"/>
        </w:rPr>
        <w:t>3.1.1</w:t>
      </w:r>
      <w:r w:rsidRPr="00DB4337">
        <w:rPr>
          <w:rFonts w:hint="eastAsia"/>
          <w:bCs/>
          <w:sz w:val="28"/>
          <w:szCs w:val="28"/>
        </w:rPr>
        <w:t>条，用于下列情况的电力电缆，应采用铜导体：</w:t>
      </w:r>
      <w:r w:rsidR="00DB4337" w:rsidRPr="00DB4337">
        <w:rPr>
          <w:rFonts w:ascii="宋体" w:hAnsi="宋体" w:hint="eastAsia"/>
          <w:bCs/>
          <w:sz w:val="28"/>
          <w:szCs w:val="28"/>
        </w:rPr>
        <w:t>①</w:t>
      </w:r>
      <w:r w:rsidRPr="00DB4337">
        <w:rPr>
          <w:sz w:val="28"/>
          <w:szCs w:val="28"/>
        </w:rPr>
        <w:t>电机励磁、重要电源、移动式电气设备等需保持连接具有高可靠性的回路；</w:t>
      </w:r>
      <w:r w:rsidR="00DB4337" w:rsidRPr="00DB4337">
        <w:rPr>
          <w:rFonts w:ascii="宋体" w:hAnsi="宋体" w:hint="eastAsia"/>
          <w:bCs/>
          <w:sz w:val="28"/>
          <w:szCs w:val="28"/>
        </w:rPr>
        <w:t>②</w:t>
      </w:r>
      <w:r w:rsidRPr="00DB4337">
        <w:rPr>
          <w:sz w:val="28"/>
          <w:szCs w:val="28"/>
        </w:rPr>
        <w:t>振动场所、有爆炸危险或对铝有腐蚀等工作环境；</w:t>
      </w:r>
      <w:r w:rsidR="00DB4337" w:rsidRPr="00DB4337">
        <w:rPr>
          <w:rFonts w:ascii="宋体" w:hAnsi="宋体" w:hint="eastAsia"/>
          <w:bCs/>
          <w:sz w:val="28"/>
          <w:szCs w:val="28"/>
        </w:rPr>
        <w:t>③</w:t>
      </w:r>
      <w:r w:rsidRPr="00DB4337">
        <w:rPr>
          <w:sz w:val="28"/>
          <w:szCs w:val="28"/>
        </w:rPr>
        <w:t>耐火电缆；</w:t>
      </w:r>
      <w:r w:rsidR="00DB4337" w:rsidRPr="00DB4337">
        <w:rPr>
          <w:rFonts w:ascii="宋体" w:hAnsi="宋体" w:hint="eastAsia"/>
          <w:bCs/>
          <w:sz w:val="28"/>
          <w:szCs w:val="28"/>
        </w:rPr>
        <w:t>④</w:t>
      </w:r>
      <w:r w:rsidRPr="00DB4337">
        <w:rPr>
          <w:sz w:val="28"/>
          <w:szCs w:val="28"/>
        </w:rPr>
        <w:t>紧靠高温设备布置。</w:t>
      </w:r>
    </w:p>
    <w:p w14:paraId="7A73DE12"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根据《电力工程电缆设计标准》（</w:t>
      </w:r>
      <w:r w:rsidRPr="00DB4337">
        <w:rPr>
          <w:rFonts w:hint="eastAsia"/>
          <w:bCs/>
          <w:sz w:val="28"/>
          <w:szCs w:val="28"/>
        </w:rPr>
        <w:t>GB 50217-2018</w:t>
      </w:r>
      <w:r w:rsidRPr="00DB4337">
        <w:rPr>
          <w:rFonts w:hint="eastAsia"/>
          <w:bCs/>
          <w:sz w:val="28"/>
          <w:szCs w:val="28"/>
        </w:rPr>
        <w:t>）第</w:t>
      </w:r>
      <w:r w:rsidRPr="00DB4337">
        <w:rPr>
          <w:rFonts w:hint="eastAsia"/>
          <w:bCs/>
          <w:sz w:val="28"/>
          <w:szCs w:val="28"/>
        </w:rPr>
        <w:t>3.1.1</w:t>
      </w:r>
      <w:r w:rsidRPr="00DB4337">
        <w:rPr>
          <w:rFonts w:hint="eastAsia"/>
          <w:bCs/>
          <w:sz w:val="28"/>
          <w:szCs w:val="28"/>
        </w:rPr>
        <w:t>条，</w:t>
      </w:r>
      <w:r w:rsidRPr="00DB4337">
        <w:rPr>
          <w:sz w:val="28"/>
          <w:szCs w:val="28"/>
        </w:rPr>
        <w:t>常用电力电缆的绝缘类型选择应符合下列规定</w:t>
      </w:r>
      <w:r w:rsidRPr="00DB4337">
        <w:rPr>
          <w:rFonts w:hint="eastAsia"/>
          <w:sz w:val="28"/>
          <w:szCs w:val="28"/>
        </w:rPr>
        <w:t>：</w:t>
      </w:r>
      <w:r w:rsidR="00DB4337" w:rsidRPr="00DB4337">
        <w:rPr>
          <w:rFonts w:ascii="宋体" w:hAnsi="宋体" w:hint="eastAsia"/>
          <w:bCs/>
          <w:sz w:val="28"/>
          <w:szCs w:val="28"/>
        </w:rPr>
        <w:t>①</w:t>
      </w:r>
      <w:r w:rsidRPr="00DB4337">
        <w:rPr>
          <w:sz w:val="28"/>
          <w:szCs w:val="28"/>
        </w:rPr>
        <w:t>低压电缆宜选用交联聚乙</w:t>
      </w:r>
      <w:r w:rsidRPr="00DB4337">
        <w:rPr>
          <w:sz w:val="28"/>
          <w:szCs w:val="28"/>
        </w:rPr>
        <w:lastRenderedPageBreak/>
        <w:t>烯或聚氯乙烯挤塑绝缘类型，当环境保护有要求时</w:t>
      </w:r>
      <w:r w:rsidRPr="00DB4337">
        <w:rPr>
          <w:rFonts w:hint="eastAsia"/>
          <w:sz w:val="28"/>
          <w:szCs w:val="28"/>
        </w:rPr>
        <w:t>，</w:t>
      </w:r>
      <w:r w:rsidRPr="00DB4337">
        <w:rPr>
          <w:sz w:val="28"/>
          <w:szCs w:val="28"/>
        </w:rPr>
        <w:t>不得选用聚氯乙烯绝缘电缆；</w:t>
      </w:r>
      <w:r w:rsidR="00DB4337" w:rsidRPr="00DB4337">
        <w:rPr>
          <w:rFonts w:ascii="宋体" w:hAnsi="宋体" w:hint="eastAsia"/>
          <w:bCs/>
          <w:sz w:val="28"/>
          <w:szCs w:val="28"/>
        </w:rPr>
        <w:t>②</w:t>
      </w:r>
      <w:r w:rsidRPr="00DB4337">
        <w:rPr>
          <w:sz w:val="28"/>
          <w:szCs w:val="28"/>
        </w:rPr>
        <w:t>高压交流电缆宜选用交联聚乙烯绝缘类型，也可选用自容式充油电缆；</w:t>
      </w:r>
      <w:r w:rsidR="00DB4337" w:rsidRPr="00DB4337">
        <w:rPr>
          <w:rFonts w:ascii="宋体" w:hAnsi="宋体" w:hint="eastAsia"/>
          <w:bCs/>
          <w:sz w:val="28"/>
          <w:szCs w:val="28"/>
        </w:rPr>
        <w:t>③</w:t>
      </w:r>
      <w:r w:rsidRPr="00DB4337">
        <w:rPr>
          <w:sz w:val="28"/>
          <w:szCs w:val="28"/>
        </w:rPr>
        <w:t>高压直流输电电缆可选用不滴流浸渍纸绝缘、自容式充油类型和适用高压直流电缆的交联聚乙烯绝缘类型，不宜选用普通交联聚乙烯绝缘类型</w:t>
      </w:r>
      <w:r w:rsidRPr="00DB4337">
        <w:rPr>
          <w:rFonts w:hint="eastAsia"/>
          <w:sz w:val="28"/>
          <w:szCs w:val="28"/>
        </w:rPr>
        <w:t>。</w:t>
      </w:r>
    </w:p>
    <w:p w14:paraId="4A1B627B"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根据《电力工程电缆设计标准》（</w:t>
      </w:r>
      <w:r w:rsidRPr="00DB4337">
        <w:rPr>
          <w:rFonts w:hint="eastAsia"/>
          <w:bCs/>
          <w:sz w:val="28"/>
          <w:szCs w:val="28"/>
        </w:rPr>
        <w:t>GB 50217-2018</w:t>
      </w:r>
      <w:r w:rsidRPr="00DB4337">
        <w:rPr>
          <w:rFonts w:hint="eastAsia"/>
          <w:bCs/>
          <w:sz w:val="28"/>
          <w:szCs w:val="28"/>
        </w:rPr>
        <w:t>）第</w:t>
      </w:r>
      <w:r w:rsidRPr="00DB4337">
        <w:rPr>
          <w:rFonts w:hint="eastAsia"/>
          <w:bCs/>
          <w:sz w:val="28"/>
          <w:szCs w:val="28"/>
        </w:rPr>
        <w:t>5.1.1</w:t>
      </w:r>
      <w:r w:rsidRPr="00DB4337">
        <w:rPr>
          <w:rFonts w:hint="eastAsia"/>
          <w:bCs/>
          <w:sz w:val="28"/>
          <w:szCs w:val="28"/>
        </w:rPr>
        <w:t>条，</w:t>
      </w:r>
      <w:r w:rsidRPr="00DB4337">
        <w:rPr>
          <w:sz w:val="28"/>
          <w:szCs w:val="28"/>
        </w:rPr>
        <w:t>电缆的路径选择应符合下列规定</w:t>
      </w:r>
      <w:r w:rsidRPr="00DB4337">
        <w:rPr>
          <w:rFonts w:hint="eastAsia"/>
          <w:sz w:val="28"/>
          <w:szCs w:val="28"/>
        </w:rPr>
        <w:t>：</w:t>
      </w:r>
      <w:r w:rsidR="00DB4337" w:rsidRPr="00DB4337">
        <w:rPr>
          <w:rFonts w:ascii="宋体" w:hAnsi="宋体" w:hint="eastAsia"/>
          <w:bCs/>
          <w:sz w:val="28"/>
          <w:szCs w:val="28"/>
        </w:rPr>
        <w:t>①</w:t>
      </w:r>
      <w:r w:rsidRPr="00DB4337">
        <w:rPr>
          <w:sz w:val="28"/>
          <w:szCs w:val="28"/>
        </w:rPr>
        <w:t>应避免电缆遭受机械性外力、过热、腐蚀等危害；</w:t>
      </w:r>
      <w:r w:rsidR="00DB4337" w:rsidRPr="00DB4337">
        <w:rPr>
          <w:rFonts w:ascii="宋体" w:hAnsi="宋体" w:hint="eastAsia"/>
          <w:bCs/>
          <w:sz w:val="28"/>
          <w:szCs w:val="28"/>
        </w:rPr>
        <w:t>②</w:t>
      </w:r>
      <w:r w:rsidRPr="00DB4337">
        <w:rPr>
          <w:sz w:val="28"/>
          <w:szCs w:val="28"/>
        </w:rPr>
        <w:t>满足安全要求条件下，应保证电缆路径最短；</w:t>
      </w:r>
      <w:r w:rsidR="00DB4337" w:rsidRPr="00DB4337">
        <w:rPr>
          <w:rFonts w:ascii="宋体" w:hAnsi="宋体" w:hint="eastAsia"/>
          <w:bCs/>
          <w:sz w:val="28"/>
          <w:szCs w:val="28"/>
        </w:rPr>
        <w:t>③</w:t>
      </w:r>
      <w:r w:rsidRPr="00DB4337">
        <w:rPr>
          <w:sz w:val="28"/>
          <w:szCs w:val="28"/>
        </w:rPr>
        <w:t>应便于敷设、维护；</w:t>
      </w:r>
      <w:r w:rsidR="00DB4337" w:rsidRPr="00DB4337">
        <w:rPr>
          <w:rFonts w:ascii="宋体" w:hAnsi="宋体" w:hint="eastAsia"/>
          <w:bCs/>
          <w:sz w:val="28"/>
          <w:szCs w:val="28"/>
        </w:rPr>
        <w:t>④</w:t>
      </w:r>
      <w:r w:rsidRPr="00DB4337">
        <w:rPr>
          <w:sz w:val="28"/>
          <w:szCs w:val="28"/>
        </w:rPr>
        <w:t>宜避开将要挖掘施工的地方</w:t>
      </w:r>
      <w:r w:rsidRPr="00DB4337">
        <w:rPr>
          <w:rFonts w:hint="eastAsia"/>
          <w:sz w:val="28"/>
          <w:szCs w:val="28"/>
        </w:rPr>
        <w:t>。</w:t>
      </w:r>
    </w:p>
    <w:p w14:paraId="179DF1F6"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根据《电力工程电缆设计标准》（</w:t>
      </w:r>
      <w:r w:rsidRPr="00DB4337">
        <w:rPr>
          <w:rFonts w:hint="eastAsia"/>
          <w:bCs/>
          <w:sz w:val="28"/>
          <w:szCs w:val="28"/>
        </w:rPr>
        <w:t>GB 50217-2018</w:t>
      </w:r>
      <w:r w:rsidRPr="00DB4337">
        <w:rPr>
          <w:rFonts w:hint="eastAsia"/>
          <w:bCs/>
          <w:sz w:val="28"/>
          <w:szCs w:val="28"/>
        </w:rPr>
        <w:t>）第</w:t>
      </w:r>
      <w:r w:rsidRPr="00DB4337">
        <w:rPr>
          <w:rFonts w:hint="eastAsia"/>
          <w:bCs/>
          <w:sz w:val="28"/>
          <w:szCs w:val="28"/>
        </w:rPr>
        <w:t>5.1.2</w:t>
      </w:r>
      <w:r w:rsidRPr="00DB4337">
        <w:rPr>
          <w:rFonts w:hint="eastAsia"/>
          <w:bCs/>
          <w:sz w:val="28"/>
          <w:szCs w:val="28"/>
        </w:rPr>
        <w:t>条，</w:t>
      </w:r>
      <w:r w:rsidRPr="00DB4337">
        <w:rPr>
          <w:sz w:val="28"/>
          <w:szCs w:val="28"/>
        </w:rPr>
        <w:t>电缆在任何敷设方式及其全部路径条件的上下左右改变部位，均应满足电缆允许弯曲半径要求，并应符合电缆绝缘及其构造特性的要求。对自容式铅包充油电缆，其允许弯曲半径可按电缆外径的</w:t>
      </w:r>
      <w:r w:rsidRPr="00DB4337">
        <w:rPr>
          <w:sz w:val="28"/>
          <w:szCs w:val="28"/>
        </w:rPr>
        <w:t>20</w:t>
      </w:r>
      <w:r w:rsidRPr="00DB4337">
        <w:rPr>
          <w:sz w:val="28"/>
          <w:szCs w:val="28"/>
        </w:rPr>
        <w:t>倍计算</w:t>
      </w:r>
      <w:r w:rsidRPr="00DB4337">
        <w:rPr>
          <w:rFonts w:hint="eastAsia"/>
          <w:sz w:val="28"/>
          <w:szCs w:val="28"/>
        </w:rPr>
        <w:t>。</w:t>
      </w:r>
    </w:p>
    <w:p w14:paraId="215825B6"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根据《工业企业电气设备抗震设计规范》（</w:t>
      </w:r>
      <w:r w:rsidRPr="00DB4337">
        <w:rPr>
          <w:rFonts w:hint="eastAsia"/>
          <w:bCs/>
          <w:sz w:val="28"/>
          <w:szCs w:val="28"/>
        </w:rPr>
        <w:t>GB 50556-2010</w:t>
      </w:r>
      <w:r w:rsidRPr="00DB4337">
        <w:rPr>
          <w:rFonts w:hint="eastAsia"/>
          <w:bCs/>
          <w:sz w:val="28"/>
          <w:szCs w:val="28"/>
        </w:rPr>
        <w:t>）第</w:t>
      </w:r>
      <w:r w:rsidRPr="00DB4337">
        <w:rPr>
          <w:rFonts w:hint="eastAsia"/>
          <w:bCs/>
          <w:sz w:val="28"/>
          <w:szCs w:val="28"/>
        </w:rPr>
        <w:t>3.0.4</w:t>
      </w:r>
      <w:r w:rsidRPr="00DB4337">
        <w:rPr>
          <w:rFonts w:hint="eastAsia"/>
          <w:bCs/>
          <w:sz w:val="28"/>
          <w:szCs w:val="28"/>
        </w:rPr>
        <w:t>条，</w:t>
      </w:r>
      <w:r w:rsidRPr="00DB4337">
        <w:rPr>
          <w:sz w:val="28"/>
          <w:szCs w:val="28"/>
        </w:rPr>
        <w:t>电力电容器、蓄电池、高压开关柜、整流柜、低压配电屏、控制保护屏、直流屏、不间断供电设备、动力配电箱等和本规范第</w:t>
      </w:r>
      <w:r w:rsidRPr="00DB4337">
        <w:rPr>
          <w:sz w:val="28"/>
          <w:szCs w:val="28"/>
        </w:rPr>
        <w:t>3.0.3</w:t>
      </w:r>
      <w:r w:rsidRPr="00DB4337">
        <w:rPr>
          <w:sz w:val="28"/>
          <w:szCs w:val="28"/>
        </w:rPr>
        <w:t>条规定以外的电气设备可不进行抗震验算，但应采取抗震措施</w:t>
      </w:r>
      <w:r w:rsidRPr="00DB4337">
        <w:rPr>
          <w:rFonts w:hint="eastAsia"/>
          <w:sz w:val="28"/>
          <w:szCs w:val="28"/>
        </w:rPr>
        <w:t>。</w:t>
      </w:r>
    </w:p>
    <w:p w14:paraId="4DAB8B90" w14:textId="77777777" w:rsidR="0046775E" w:rsidRPr="00DB4337" w:rsidRDefault="0046775E" w:rsidP="00C01144">
      <w:pPr>
        <w:numPr>
          <w:ilvl w:val="0"/>
          <w:numId w:val="12"/>
        </w:numPr>
        <w:adjustRightInd w:val="0"/>
        <w:snapToGrid w:val="0"/>
        <w:spacing w:line="360" w:lineRule="auto"/>
        <w:ind w:firstLineChars="200" w:firstLine="560"/>
        <w:rPr>
          <w:bCs/>
          <w:sz w:val="28"/>
          <w:szCs w:val="28"/>
        </w:rPr>
      </w:pPr>
      <w:r w:rsidRPr="00DB4337">
        <w:rPr>
          <w:rFonts w:hint="eastAsia"/>
          <w:bCs/>
          <w:sz w:val="28"/>
          <w:szCs w:val="28"/>
        </w:rPr>
        <w:t>根据《工业企业电气设备抗震设计规范》（</w:t>
      </w:r>
      <w:r w:rsidRPr="00DB4337">
        <w:rPr>
          <w:rFonts w:hint="eastAsia"/>
          <w:bCs/>
          <w:sz w:val="28"/>
          <w:szCs w:val="28"/>
        </w:rPr>
        <w:t>GB 50556-2010</w:t>
      </w:r>
      <w:r w:rsidRPr="00DB4337">
        <w:rPr>
          <w:rFonts w:hint="eastAsia"/>
          <w:bCs/>
          <w:sz w:val="28"/>
          <w:szCs w:val="28"/>
        </w:rPr>
        <w:t>）第</w:t>
      </w:r>
      <w:r w:rsidRPr="00DB4337">
        <w:rPr>
          <w:rFonts w:hint="eastAsia"/>
          <w:bCs/>
          <w:sz w:val="28"/>
          <w:szCs w:val="28"/>
        </w:rPr>
        <w:t>3.0.8</w:t>
      </w:r>
      <w:r w:rsidRPr="00DB4337">
        <w:rPr>
          <w:rFonts w:hint="eastAsia"/>
          <w:bCs/>
          <w:sz w:val="28"/>
          <w:szCs w:val="28"/>
        </w:rPr>
        <w:t>条，</w:t>
      </w:r>
      <w:r w:rsidRPr="00DB4337">
        <w:rPr>
          <w:sz w:val="28"/>
          <w:szCs w:val="28"/>
        </w:rPr>
        <w:t>各类电气设备应可靠地固定在基础或支座上</w:t>
      </w:r>
      <w:r w:rsidRPr="00DB4337">
        <w:rPr>
          <w:rFonts w:hint="eastAsia"/>
          <w:sz w:val="28"/>
          <w:szCs w:val="28"/>
        </w:rPr>
        <w:t>。</w:t>
      </w:r>
    </w:p>
    <w:p w14:paraId="4915E1FD" w14:textId="77777777" w:rsidR="00601B1D" w:rsidRPr="002F4810" w:rsidRDefault="0046775E" w:rsidP="002F4810">
      <w:pPr>
        <w:numPr>
          <w:ilvl w:val="0"/>
          <w:numId w:val="12"/>
        </w:numPr>
        <w:adjustRightInd w:val="0"/>
        <w:snapToGrid w:val="0"/>
        <w:spacing w:line="360" w:lineRule="auto"/>
        <w:ind w:firstLineChars="200" w:firstLine="560"/>
        <w:rPr>
          <w:bCs/>
          <w:sz w:val="28"/>
          <w:szCs w:val="28"/>
          <w:lang w:bidi="en-US"/>
        </w:rPr>
      </w:pPr>
      <w:r w:rsidRPr="00DB4337">
        <w:rPr>
          <w:rFonts w:hint="eastAsia"/>
          <w:bCs/>
          <w:sz w:val="28"/>
          <w:szCs w:val="28"/>
          <w:lang w:bidi="en-US"/>
        </w:rPr>
        <w:t>根据</w:t>
      </w:r>
      <w:r w:rsidRPr="002F4810">
        <w:rPr>
          <w:bCs/>
          <w:sz w:val="28"/>
          <w:szCs w:val="28"/>
          <w:lang w:bidi="en-US"/>
        </w:rPr>
        <w:t>《供配电系统设计规范》（</w:t>
      </w:r>
      <w:r w:rsidRPr="002F4810">
        <w:rPr>
          <w:bCs/>
          <w:sz w:val="28"/>
          <w:szCs w:val="28"/>
          <w:lang w:bidi="en-US"/>
        </w:rPr>
        <w:t>GB 50052-2009</w:t>
      </w:r>
      <w:r w:rsidRPr="002F4810">
        <w:rPr>
          <w:bCs/>
          <w:sz w:val="28"/>
          <w:szCs w:val="28"/>
          <w:lang w:bidi="en-US"/>
        </w:rPr>
        <w:t>）第</w:t>
      </w:r>
      <w:r w:rsidR="00601B1D" w:rsidRPr="002F4810">
        <w:rPr>
          <w:rFonts w:hint="eastAsia"/>
          <w:bCs/>
          <w:sz w:val="28"/>
          <w:szCs w:val="28"/>
          <w:lang w:bidi="en-US"/>
        </w:rPr>
        <w:t>3.0.6</w:t>
      </w:r>
      <w:r w:rsidR="00601B1D" w:rsidRPr="002F4810">
        <w:rPr>
          <w:rFonts w:hint="eastAsia"/>
          <w:bCs/>
          <w:sz w:val="28"/>
          <w:szCs w:val="28"/>
          <w:lang w:bidi="en-US"/>
        </w:rPr>
        <w:t>条，应急电源的供电时间，应按生产技术上要求的允许停车过程时间确定。</w:t>
      </w:r>
    </w:p>
    <w:p w14:paraId="678B761B" w14:textId="77777777" w:rsidR="00601B1D" w:rsidRPr="002F4810" w:rsidRDefault="00601B1D" w:rsidP="002F4810">
      <w:pPr>
        <w:numPr>
          <w:ilvl w:val="0"/>
          <w:numId w:val="12"/>
        </w:numPr>
        <w:adjustRightInd w:val="0"/>
        <w:snapToGrid w:val="0"/>
        <w:spacing w:line="360" w:lineRule="auto"/>
        <w:ind w:firstLineChars="200" w:firstLine="560"/>
        <w:rPr>
          <w:bCs/>
          <w:sz w:val="28"/>
          <w:szCs w:val="28"/>
          <w:lang w:bidi="en-US"/>
        </w:rPr>
      </w:pPr>
      <w:r w:rsidRPr="002F4810">
        <w:rPr>
          <w:rFonts w:hint="eastAsia"/>
          <w:bCs/>
          <w:sz w:val="28"/>
          <w:szCs w:val="28"/>
          <w:lang w:bidi="en-US"/>
        </w:rPr>
        <w:t>根据《供配电系统设计规范》（</w:t>
      </w:r>
      <w:r w:rsidRPr="002F4810">
        <w:rPr>
          <w:rFonts w:hint="eastAsia"/>
          <w:bCs/>
          <w:sz w:val="28"/>
          <w:szCs w:val="28"/>
          <w:lang w:bidi="en-US"/>
        </w:rPr>
        <w:t>GB 50052-2009</w:t>
      </w:r>
      <w:r w:rsidRPr="002F4810">
        <w:rPr>
          <w:rFonts w:hint="eastAsia"/>
          <w:bCs/>
          <w:sz w:val="28"/>
          <w:szCs w:val="28"/>
          <w:lang w:bidi="en-US"/>
        </w:rPr>
        <w:t>）第</w:t>
      </w:r>
      <w:r w:rsidRPr="002F4810">
        <w:rPr>
          <w:rFonts w:hint="eastAsia"/>
          <w:bCs/>
          <w:sz w:val="28"/>
          <w:szCs w:val="28"/>
          <w:lang w:bidi="en-US"/>
        </w:rPr>
        <w:t>3.0.7</w:t>
      </w:r>
      <w:r w:rsidRPr="002F4810">
        <w:rPr>
          <w:rFonts w:hint="eastAsia"/>
          <w:bCs/>
          <w:sz w:val="28"/>
          <w:szCs w:val="28"/>
          <w:lang w:bidi="en-US"/>
        </w:rPr>
        <w:t>条，二级负荷的供电系统，宜由两回线路供电。在负荷较小或地区供电条件困难时，二级负荷可由一回</w:t>
      </w:r>
      <w:r w:rsidRPr="002F4810">
        <w:rPr>
          <w:rFonts w:hint="eastAsia"/>
          <w:bCs/>
          <w:sz w:val="28"/>
          <w:szCs w:val="28"/>
          <w:lang w:bidi="en-US"/>
        </w:rPr>
        <w:t>6kV</w:t>
      </w:r>
      <w:r w:rsidRPr="002F4810">
        <w:rPr>
          <w:rFonts w:hint="eastAsia"/>
          <w:bCs/>
          <w:sz w:val="28"/>
          <w:szCs w:val="28"/>
          <w:lang w:bidi="en-US"/>
        </w:rPr>
        <w:t>及以上专用的架空线路供电。</w:t>
      </w:r>
    </w:p>
    <w:p w14:paraId="6C3EE9C9" w14:textId="77777777" w:rsidR="00601B1D" w:rsidRPr="002F4810" w:rsidRDefault="00601B1D" w:rsidP="002F4810">
      <w:pPr>
        <w:numPr>
          <w:ilvl w:val="0"/>
          <w:numId w:val="12"/>
        </w:numPr>
        <w:adjustRightInd w:val="0"/>
        <w:snapToGrid w:val="0"/>
        <w:spacing w:line="360" w:lineRule="auto"/>
        <w:ind w:firstLineChars="200" w:firstLine="560"/>
        <w:rPr>
          <w:bCs/>
          <w:sz w:val="28"/>
          <w:szCs w:val="28"/>
          <w:lang w:bidi="en-US"/>
        </w:rPr>
      </w:pPr>
      <w:r w:rsidRPr="002F4810">
        <w:rPr>
          <w:rFonts w:hint="eastAsia"/>
          <w:bCs/>
          <w:sz w:val="28"/>
          <w:szCs w:val="28"/>
          <w:lang w:bidi="en-US"/>
        </w:rPr>
        <w:t>根据《供配电系统设计规范》（</w:t>
      </w:r>
      <w:r w:rsidRPr="002F4810">
        <w:rPr>
          <w:rFonts w:hint="eastAsia"/>
          <w:bCs/>
          <w:sz w:val="28"/>
          <w:szCs w:val="28"/>
          <w:lang w:bidi="en-US"/>
        </w:rPr>
        <w:t>GB 50052-2009</w:t>
      </w:r>
      <w:r w:rsidRPr="002F4810">
        <w:rPr>
          <w:rFonts w:hint="eastAsia"/>
          <w:bCs/>
          <w:sz w:val="28"/>
          <w:szCs w:val="28"/>
          <w:lang w:bidi="en-US"/>
        </w:rPr>
        <w:t>）第</w:t>
      </w:r>
      <w:r w:rsidRPr="002F4810">
        <w:rPr>
          <w:rFonts w:hint="eastAsia"/>
          <w:bCs/>
          <w:sz w:val="28"/>
          <w:szCs w:val="28"/>
          <w:lang w:bidi="en-US"/>
        </w:rPr>
        <w:t>3.0.8</w:t>
      </w:r>
      <w:r w:rsidRPr="002F4810">
        <w:rPr>
          <w:rFonts w:hint="eastAsia"/>
          <w:bCs/>
          <w:sz w:val="28"/>
          <w:szCs w:val="28"/>
          <w:lang w:bidi="en-US"/>
        </w:rPr>
        <w:t>条，各级负荷的备用电源设置可根据用电需要确定。</w:t>
      </w:r>
    </w:p>
    <w:p w14:paraId="449BA726" w14:textId="77777777" w:rsidR="0046775E" w:rsidRPr="004856C1" w:rsidRDefault="00601B1D" w:rsidP="002F4810">
      <w:pPr>
        <w:numPr>
          <w:ilvl w:val="0"/>
          <w:numId w:val="12"/>
        </w:numPr>
        <w:adjustRightInd w:val="0"/>
        <w:snapToGrid w:val="0"/>
        <w:spacing w:line="360" w:lineRule="auto"/>
        <w:ind w:firstLineChars="200" w:firstLine="560"/>
        <w:rPr>
          <w:bCs/>
          <w:sz w:val="28"/>
          <w:szCs w:val="28"/>
          <w:lang w:bidi="en-US"/>
        </w:rPr>
      </w:pPr>
      <w:r w:rsidRPr="002F4810">
        <w:rPr>
          <w:rFonts w:hint="eastAsia"/>
          <w:bCs/>
          <w:sz w:val="28"/>
          <w:szCs w:val="28"/>
          <w:lang w:bidi="en-US"/>
        </w:rPr>
        <w:t>根据《供配电系统设计规范》（</w:t>
      </w:r>
      <w:r w:rsidRPr="002F4810">
        <w:rPr>
          <w:rFonts w:hint="eastAsia"/>
          <w:bCs/>
          <w:sz w:val="28"/>
          <w:szCs w:val="28"/>
          <w:lang w:bidi="en-US"/>
        </w:rPr>
        <w:t>GB 50052-2009</w:t>
      </w:r>
      <w:r w:rsidRPr="002F4810">
        <w:rPr>
          <w:rFonts w:hint="eastAsia"/>
          <w:bCs/>
          <w:sz w:val="28"/>
          <w:szCs w:val="28"/>
          <w:lang w:bidi="en-US"/>
        </w:rPr>
        <w:t>）第</w:t>
      </w:r>
      <w:r w:rsidRPr="002F4810">
        <w:rPr>
          <w:rFonts w:hint="eastAsia"/>
          <w:bCs/>
          <w:sz w:val="28"/>
          <w:szCs w:val="28"/>
          <w:lang w:bidi="en-US"/>
        </w:rPr>
        <w:t>3.0.9</w:t>
      </w:r>
      <w:r w:rsidRPr="002F4810">
        <w:rPr>
          <w:rFonts w:hint="eastAsia"/>
          <w:bCs/>
          <w:sz w:val="28"/>
          <w:szCs w:val="28"/>
          <w:lang w:bidi="en-US"/>
        </w:rPr>
        <w:t>条，备</w:t>
      </w:r>
      <w:r w:rsidRPr="002F4810">
        <w:rPr>
          <w:rFonts w:hint="eastAsia"/>
          <w:bCs/>
          <w:sz w:val="28"/>
          <w:szCs w:val="28"/>
          <w:lang w:bidi="en-US"/>
        </w:rPr>
        <w:lastRenderedPageBreak/>
        <w:t>用电源的负荷严禁接入应急供电系统。</w:t>
      </w:r>
    </w:p>
    <w:p w14:paraId="226842A2" w14:textId="77777777" w:rsidR="004856C1" w:rsidRPr="00DB4337" w:rsidRDefault="004856C1" w:rsidP="002F4810">
      <w:pPr>
        <w:numPr>
          <w:ilvl w:val="0"/>
          <w:numId w:val="12"/>
        </w:numPr>
        <w:adjustRightInd w:val="0"/>
        <w:snapToGrid w:val="0"/>
        <w:spacing w:line="360" w:lineRule="auto"/>
        <w:ind w:firstLineChars="200" w:firstLine="560"/>
        <w:rPr>
          <w:bCs/>
          <w:sz w:val="28"/>
          <w:szCs w:val="28"/>
          <w:lang w:bidi="en-US"/>
        </w:rPr>
      </w:pPr>
      <w:r w:rsidRPr="004856C1">
        <w:rPr>
          <w:rFonts w:hint="eastAsia"/>
          <w:bCs/>
          <w:sz w:val="28"/>
          <w:szCs w:val="28"/>
          <w:lang w:bidi="en-US"/>
        </w:rPr>
        <w:t>根据《供配电系统设计规范》（</w:t>
      </w:r>
      <w:r w:rsidRPr="004856C1">
        <w:rPr>
          <w:rFonts w:hint="eastAsia"/>
          <w:bCs/>
          <w:sz w:val="28"/>
          <w:szCs w:val="28"/>
          <w:lang w:bidi="en-US"/>
        </w:rPr>
        <w:t>GB 50052-2009</w:t>
      </w:r>
      <w:r w:rsidRPr="004856C1">
        <w:rPr>
          <w:rFonts w:hint="eastAsia"/>
          <w:bCs/>
          <w:sz w:val="28"/>
          <w:szCs w:val="28"/>
          <w:lang w:bidi="en-US"/>
        </w:rPr>
        <w:t>）第</w:t>
      </w:r>
      <w:r w:rsidRPr="004856C1">
        <w:rPr>
          <w:rFonts w:hint="eastAsia"/>
          <w:bCs/>
          <w:sz w:val="28"/>
          <w:szCs w:val="28"/>
          <w:lang w:bidi="en-US"/>
        </w:rPr>
        <w:t>4.0.2</w:t>
      </w:r>
      <w:r>
        <w:rPr>
          <w:rFonts w:hint="eastAsia"/>
          <w:bCs/>
          <w:sz w:val="28"/>
          <w:szCs w:val="28"/>
          <w:lang w:bidi="en-US"/>
        </w:rPr>
        <w:t>条，</w:t>
      </w:r>
      <w:r w:rsidRPr="004856C1">
        <w:rPr>
          <w:rFonts w:hint="eastAsia"/>
          <w:bCs/>
          <w:sz w:val="28"/>
          <w:szCs w:val="28"/>
          <w:lang w:bidi="en-US"/>
        </w:rPr>
        <w:t>应急电源与正常电源之间，应采取防止并列运行的措施。当有特殊要求</w:t>
      </w:r>
      <w:r>
        <w:rPr>
          <w:rFonts w:hint="eastAsia"/>
          <w:bCs/>
          <w:sz w:val="28"/>
          <w:szCs w:val="28"/>
          <w:lang w:bidi="en-US"/>
        </w:rPr>
        <w:t>，</w:t>
      </w:r>
      <w:r w:rsidRPr="004856C1">
        <w:rPr>
          <w:rFonts w:hint="eastAsia"/>
          <w:bCs/>
          <w:sz w:val="28"/>
          <w:szCs w:val="28"/>
          <w:lang w:bidi="en-US"/>
        </w:rPr>
        <w:t>应急电源向正常电源转换需短暂并列运行时</w:t>
      </w:r>
      <w:r>
        <w:rPr>
          <w:rFonts w:hint="eastAsia"/>
          <w:bCs/>
          <w:sz w:val="28"/>
          <w:szCs w:val="28"/>
          <w:lang w:bidi="en-US"/>
        </w:rPr>
        <w:t>，</w:t>
      </w:r>
      <w:r w:rsidRPr="004856C1">
        <w:rPr>
          <w:rFonts w:hint="eastAsia"/>
          <w:bCs/>
          <w:sz w:val="28"/>
          <w:szCs w:val="28"/>
          <w:lang w:bidi="en-US"/>
        </w:rPr>
        <w:t>应采取安全运行的措施。</w:t>
      </w:r>
    </w:p>
    <w:p w14:paraId="14D114ED" w14:textId="77777777" w:rsidR="0046775E" w:rsidRDefault="0046775E">
      <w:pPr>
        <w:numPr>
          <w:ilvl w:val="0"/>
          <w:numId w:val="12"/>
        </w:numPr>
        <w:adjustRightInd w:val="0"/>
        <w:snapToGrid w:val="0"/>
        <w:spacing w:line="360" w:lineRule="auto"/>
        <w:ind w:firstLineChars="200" w:firstLine="560"/>
        <w:rPr>
          <w:bCs/>
          <w:sz w:val="28"/>
          <w:szCs w:val="28"/>
          <w:lang w:bidi="en-US"/>
        </w:rPr>
      </w:pPr>
      <w:r>
        <w:rPr>
          <w:bCs/>
          <w:sz w:val="28"/>
          <w:szCs w:val="28"/>
          <w:lang w:bidi="en-US"/>
        </w:rPr>
        <w:t>根据《建筑照明设计标准》（</w:t>
      </w:r>
      <w:r>
        <w:rPr>
          <w:bCs/>
          <w:sz w:val="28"/>
          <w:szCs w:val="28"/>
          <w:lang w:bidi="en-US"/>
        </w:rPr>
        <w:t>GB/T 50034-2024</w:t>
      </w:r>
      <w:r>
        <w:rPr>
          <w:bCs/>
          <w:sz w:val="28"/>
          <w:szCs w:val="28"/>
          <w:lang w:bidi="en-US"/>
        </w:rPr>
        <w:t>）第</w:t>
      </w:r>
      <w:r>
        <w:rPr>
          <w:bCs/>
          <w:sz w:val="28"/>
          <w:szCs w:val="28"/>
          <w:lang w:bidi="en-US"/>
        </w:rPr>
        <w:t>5.4.1</w:t>
      </w:r>
      <w:r>
        <w:rPr>
          <w:bCs/>
          <w:sz w:val="28"/>
          <w:szCs w:val="28"/>
          <w:lang w:bidi="en-US"/>
        </w:rPr>
        <w:t>条，工业建筑一般照明标准值应符合下表的规定：</w:t>
      </w:r>
    </w:p>
    <w:p w14:paraId="341C73EF" w14:textId="77777777" w:rsidR="00021AD8" w:rsidRPr="00021AD8" w:rsidRDefault="00021AD8" w:rsidP="00021AD8">
      <w:pPr>
        <w:keepNext/>
        <w:adjustRightInd w:val="0"/>
        <w:snapToGrid w:val="0"/>
        <w:spacing w:beforeLines="50" w:before="120" w:afterLines="50" w:after="120"/>
        <w:jc w:val="center"/>
        <w:rPr>
          <w:rFonts w:eastAsia="黑体" w:cs="黑体"/>
          <w:spacing w:val="6"/>
          <w:sz w:val="24"/>
        </w:rPr>
      </w:pPr>
      <w:r w:rsidRPr="00021AD8">
        <w:rPr>
          <w:rFonts w:eastAsia="黑体" w:cs="黑体" w:hint="eastAsia"/>
          <w:spacing w:val="6"/>
          <w:sz w:val="24"/>
        </w:rPr>
        <w:t>表</w:t>
      </w:r>
      <w:r w:rsidRPr="00021AD8">
        <w:rPr>
          <w:rFonts w:eastAsia="黑体" w:cs="黑体" w:hint="eastAsia"/>
          <w:spacing w:val="6"/>
          <w:sz w:val="24"/>
        </w:rPr>
        <w:t xml:space="preserve">8.4-1  </w:t>
      </w:r>
      <w:r w:rsidRPr="00021AD8">
        <w:rPr>
          <w:rFonts w:eastAsia="黑体" w:cs="黑体" w:hint="eastAsia"/>
          <w:spacing w:val="6"/>
          <w:sz w:val="24"/>
        </w:rPr>
        <w:t>工业建筑一般照明标准值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73"/>
        <w:gridCol w:w="1978"/>
        <w:gridCol w:w="1483"/>
        <w:gridCol w:w="1341"/>
      </w:tblGrid>
      <w:tr w:rsidR="0046775E" w:rsidRPr="00021AD8" w14:paraId="7EA5A7A2" w14:textId="77777777" w:rsidTr="00DC3758">
        <w:trPr>
          <w:trHeight w:val="454"/>
          <w:tblHeader/>
        </w:trPr>
        <w:tc>
          <w:tcPr>
            <w:tcW w:w="2383" w:type="pct"/>
            <w:vAlign w:val="center"/>
          </w:tcPr>
          <w:p w14:paraId="42985544" w14:textId="77777777" w:rsidR="0046775E" w:rsidRPr="00021AD8" w:rsidRDefault="0046775E" w:rsidP="0046775E">
            <w:pPr>
              <w:pStyle w:val="Default"/>
              <w:jc w:val="center"/>
              <w:rPr>
                <w:rFonts w:ascii="Times New Roman" w:eastAsia="宋体" w:cs="Times New Roman"/>
                <w:color w:val="auto"/>
                <w:sz w:val="21"/>
                <w:szCs w:val="21"/>
              </w:rPr>
            </w:pPr>
            <w:r w:rsidRPr="00021AD8">
              <w:rPr>
                <w:rFonts w:ascii="Times New Roman" w:eastAsia="宋体" w:cs="Times New Roman"/>
                <w:color w:val="auto"/>
                <w:sz w:val="21"/>
                <w:szCs w:val="21"/>
              </w:rPr>
              <w:t>房间或场所</w:t>
            </w:r>
          </w:p>
        </w:tc>
        <w:tc>
          <w:tcPr>
            <w:tcW w:w="1078" w:type="pct"/>
            <w:vAlign w:val="center"/>
          </w:tcPr>
          <w:p w14:paraId="690BE971" w14:textId="77777777" w:rsidR="0046775E" w:rsidRPr="00021AD8" w:rsidRDefault="0046775E" w:rsidP="0046775E">
            <w:pPr>
              <w:pStyle w:val="Default"/>
              <w:jc w:val="center"/>
              <w:rPr>
                <w:rFonts w:ascii="Times New Roman" w:eastAsia="宋体" w:cs="Times New Roman"/>
                <w:color w:val="auto"/>
                <w:sz w:val="21"/>
                <w:szCs w:val="21"/>
              </w:rPr>
            </w:pPr>
            <w:r w:rsidRPr="00021AD8">
              <w:rPr>
                <w:rFonts w:ascii="Times New Roman" w:eastAsia="宋体" w:cs="Times New Roman"/>
                <w:color w:val="auto"/>
                <w:sz w:val="21"/>
                <w:szCs w:val="21"/>
              </w:rPr>
              <w:t>参考平面及其高度</w:t>
            </w:r>
          </w:p>
        </w:tc>
        <w:tc>
          <w:tcPr>
            <w:tcW w:w="808" w:type="pct"/>
            <w:vAlign w:val="center"/>
          </w:tcPr>
          <w:p w14:paraId="090788CB" w14:textId="77777777" w:rsidR="0046775E" w:rsidRPr="00021AD8" w:rsidRDefault="0046775E" w:rsidP="0046775E">
            <w:pPr>
              <w:pStyle w:val="Default"/>
              <w:jc w:val="center"/>
              <w:rPr>
                <w:rFonts w:ascii="Times New Roman" w:eastAsia="宋体" w:cs="Times New Roman"/>
                <w:color w:val="auto"/>
                <w:sz w:val="21"/>
                <w:szCs w:val="21"/>
              </w:rPr>
            </w:pPr>
            <w:r w:rsidRPr="00021AD8">
              <w:rPr>
                <w:rFonts w:ascii="Times New Roman" w:eastAsia="宋体" w:cs="Times New Roman"/>
                <w:color w:val="auto"/>
                <w:sz w:val="21"/>
                <w:szCs w:val="21"/>
              </w:rPr>
              <w:t>照度标准值（</w:t>
            </w:r>
            <w:r w:rsidRPr="00021AD8">
              <w:rPr>
                <w:rFonts w:ascii="Times New Roman" w:eastAsia="宋体" w:cs="Times New Roman"/>
                <w:color w:val="auto"/>
                <w:sz w:val="21"/>
                <w:szCs w:val="21"/>
              </w:rPr>
              <w:t>lx</w:t>
            </w:r>
            <w:r w:rsidRPr="00021AD8">
              <w:rPr>
                <w:rFonts w:ascii="Times New Roman" w:eastAsia="宋体" w:cs="Times New Roman"/>
                <w:color w:val="auto"/>
                <w:sz w:val="21"/>
                <w:szCs w:val="21"/>
              </w:rPr>
              <w:t>）</w:t>
            </w:r>
          </w:p>
        </w:tc>
        <w:tc>
          <w:tcPr>
            <w:tcW w:w="731" w:type="pct"/>
            <w:vAlign w:val="center"/>
          </w:tcPr>
          <w:p w14:paraId="01178713" w14:textId="77777777" w:rsidR="0046775E" w:rsidRPr="00021AD8" w:rsidRDefault="0046775E" w:rsidP="0046775E">
            <w:pPr>
              <w:pStyle w:val="Default"/>
              <w:jc w:val="center"/>
              <w:rPr>
                <w:rFonts w:ascii="Times New Roman" w:eastAsia="宋体" w:cs="Times New Roman"/>
                <w:color w:val="auto"/>
                <w:sz w:val="21"/>
                <w:szCs w:val="21"/>
              </w:rPr>
            </w:pPr>
            <w:r w:rsidRPr="00021AD8">
              <w:rPr>
                <w:rFonts w:ascii="Times New Roman" w:eastAsia="宋体" w:cs="Times New Roman"/>
                <w:color w:val="auto"/>
                <w:sz w:val="21"/>
                <w:szCs w:val="21"/>
              </w:rPr>
              <w:t>备注</w:t>
            </w:r>
          </w:p>
        </w:tc>
      </w:tr>
      <w:tr w:rsidR="00DC3758" w:rsidRPr="0046775E" w14:paraId="1AA59BEF" w14:textId="77777777" w:rsidTr="00DC3758">
        <w:trPr>
          <w:trHeight w:val="454"/>
        </w:trPr>
        <w:tc>
          <w:tcPr>
            <w:tcW w:w="2383" w:type="pct"/>
            <w:vAlign w:val="center"/>
          </w:tcPr>
          <w:p w14:paraId="341CF9D9" w14:textId="77777777" w:rsidR="00DC3758" w:rsidRPr="0046775E" w:rsidRDefault="00DC3758" w:rsidP="0046775E">
            <w:pPr>
              <w:pStyle w:val="Default"/>
              <w:jc w:val="center"/>
              <w:rPr>
                <w:rFonts w:ascii="Times New Roman" w:eastAsia="宋体" w:cs="Times New Roman"/>
                <w:color w:val="auto"/>
                <w:sz w:val="21"/>
                <w:szCs w:val="21"/>
              </w:rPr>
            </w:pPr>
            <w:r w:rsidRPr="00DC3758">
              <w:rPr>
                <w:rFonts w:ascii="Times New Roman" w:eastAsia="宋体" w:cs="Times New Roman" w:hint="eastAsia"/>
                <w:color w:val="auto"/>
                <w:sz w:val="21"/>
                <w:szCs w:val="21"/>
              </w:rPr>
              <w:t>厂区内经常操作的区域，如泵、压缩机、阀门、电操作柱等</w:t>
            </w:r>
          </w:p>
        </w:tc>
        <w:tc>
          <w:tcPr>
            <w:tcW w:w="1078" w:type="pct"/>
            <w:vAlign w:val="center"/>
          </w:tcPr>
          <w:p w14:paraId="56A9D2EC" w14:textId="77777777" w:rsidR="00DC3758" w:rsidRPr="0046775E" w:rsidRDefault="00DC3758" w:rsidP="0046775E">
            <w:pPr>
              <w:pStyle w:val="Default"/>
              <w:jc w:val="center"/>
              <w:rPr>
                <w:rFonts w:ascii="Times New Roman" w:eastAsia="宋体" w:cs="Times New Roman"/>
                <w:color w:val="auto"/>
                <w:sz w:val="21"/>
                <w:szCs w:val="21"/>
              </w:rPr>
            </w:pPr>
            <w:r>
              <w:rPr>
                <w:rFonts w:ascii="Times New Roman" w:eastAsia="宋体" w:cs="Times New Roman" w:hint="eastAsia"/>
                <w:color w:val="auto"/>
                <w:sz w:val="21"/>
                <w:szCs w:val="21"/>
              </w:rPr>
              <w:t>操作位高度</w:t>
            </w:r>
          </w:p>
        </w:tc>
        <w:tc>
          <w:tcPr>
            <w:tcW w:w="808" w:type="pct"/>
            <w:vAlign w:val="center"/>
          </w:tcPr>
          <w:p w14:paraId="4C0D8073" w14:textId="77777777" w:rsidR="00DC3758" w:rsidRPr="0046775E" w:rsidRDefault="00DC3758" w:rsidP="0046775E">
            <w:pPr>
              <w:pStyle w:val="Default"/>
              <w:jc w:val="center"/>
              <w:rPr>
                <w:rFonts w:ascii="Times New Roman" w:eastAsia="宋体" w:cs="Times New Roman"/>
                <w:color w:val="auto"/>
                <w:sz w:val="21"/>
                <w:szCs w:val="21"/>
              </w:rPr>
            </w:pPr>
            <w:r>
              <w:rPr>
                <w:rFonts w:ascii="Times New Roman" w:eastAsia="宋体" w:cs="Times New Roman" w:hint="eastAsia"/>
                <w:color w:val="auto"/>
                <w:sz w:val="21"/>
                <w:szCs w:val="21"/>
              </w:rPr>
              <w:t>100</w:t>
            </w:r>
          </w:p>
        </w:tc>
        <w:tc>
          <w:tcPr>
            <w:tcW w:w="731" w:type="pct"/>
            <w:vAlign w:val="center"/>
          </w:tcPr>
          <w:p w14:paraId="3D059804" w14:textId="77777777" w:rsidR="00DC3758" w:rsidRPr="0046775E" w:rsidRDefault="00DC3758" w:rsidP="0046775E">
            <w:pPr>
              <w:pStyle w:val="Default"/>
              <w:jc w:val="center"/>
              <w:rPr>
                <w:rFonts w:ascii="Times New Roman" w:eastAsia="宋体" w:cs="Times New Roman"/>
                <w:color w:val="auto"/>
                <w:sz w:val="21"/>
                <w:szCs w:val="21"/>
              </w:rPr>
            </w:pPr>
          </w:p>
        </w:tc>
      </w:tr>
      <w:tr w:rsidR="0046775E" w:rsidRPr="0046775E" w14:paraId="309D099F" w14:textId="77777777" w:rsidTr="00DC3758">
        <w:trPr>
          <w:trHeight w:val="454"/>
        </w:trPr>
        <w:tc>
          <w:tcPr>
            <w:tcW w:w="2383" w:type="pct"/>
            <w:vAlign w:val="center"/>
          </w:tcPr>
          <w:p w14:paraId="5E5BE86E" w14:textId="77777777" w:rsidR="0046775E" w:rsidRPr="0046775E" w:rsidRDefault="0046775E" w:rsidP="0046775E">
            <w:pPr>
              <w:pStyle w:val="Default"/>
              <w:jc w:val="center"/>
              <w:rPr>
                <w:rFonts w:ascii="Times New Roman" w:eastAsia="宋体" w:cs="Times New Roman"/>
                <w:color w:val="auto"/>
                <w:sz w:val="21"/>
                <w:szCs w:val="21"/>
              </w:rPr>
            </w:pPr>
            <w:r w:rsidRPr="0046775E">
              <w:rPr>
                <w:rFonts w:ascii="Times New Roman" w:eastAsia="宋体" w:cs="Times New Roman"/>
                <w:color w:val="auto"/>
                <w:sz w:val="21"/>
                <w:szCs w:val="21"/>
              </w:rPr>
              <w:t>装置区现场控制和检测点，如指示仪表、液位计等</w:t>
            </w:r>
          </w:p>
        </w:tc>
        <w:tc>
          <w:tcPr>
            <w:tcW w:w="1078" w:type="pct"/>
            <w:vAlign w:val="center"/>
          </w:tcPr>
          <w:p w14:paraId="06F09E2E" w14:textId="77777777" w:rsidR="0046775E" w:rsidRPr="0046775E" w:rsidRDefault="0046775E" w:rsidP="0046775E">
            <w:pPr>
              <w:pStyle w:val="Default"/>
              <w:jc w:val="center"/>
              <w:rPr>
                <w:rFonts w:ascii="Times New Roman" w:eastAsia="宋体" w:cs="Times New Roman"/>
                <w:color w:val="auto"/>
                <w:sz w:val="21"/>
                <w:szCs w:val="21"/>
              </w:rPr>
            </w:pPr>
            <w:r w:rsidRPr="0046775E">
              <w:rPr>
                <w:rFonts w:ascii="Times New Roman" w:eastAsia="宋体" w:cs="Times New Roman"/>
                <w:color w:val="auto"/>
                <w:sz w:val="21"/>
                <w:szCs w:val="21"/>
              </w:rPr>
              <w:t>测控点高度</w:t>
            </w:r>
          </w:p>
        </w:tc>
        <w:tc>
          <w:tcPr>
            <w:tcW w:w="808" w:type="pct"/>
            <w:vAlign w:val="center"/>
          </w:tcPr>
          <w:p w14:paraId="57F0F27F" w14:textId="77777777" w:rsidR="0046775E" w:rsidRPr="0046775E" w:rsidRDefault="0046775E" w:rsidP="0046775E">
            <w:pPr>
              <w:pStyle w:val="Default"/>
              <w:jc w:val="center"/>
              <w:rPr>
                <w:rFonts w:ascii="Times New Roman" w:eastAsia="宋体" w:cs="Times New Roman"/>
                <w:color w:val="auto"/>
                <w:sz w:val="21"/>
                <w:szCs w:val="21"/>
              </w:rPr>
            </w:pPr>
            <w:r w:rsidRPr="0046775E">
              <w:rPr>
                <w:rFonts w:ascii="Times New Roman" w:eastAsia="宋体" w:cs="Times New Roman"/>
                <w:color w:val="auto"/>
                <w:sz w:val="21"/>
                <w:szCs w:val="21"/>
              </w:rPr>
              <w:t>75</w:t>
            </w:r>
          </w:p>
        </w:tc>
        <w:tc>
          <w:tcPr>
            <w:tcW w:w="731" w:type="pct"/>
            <w:vAlign w:val="center"/>
          </w:tcPr>
          <w:p w14:paraId="5193DD49" w14:textId="77777777" w:rsidR="0046775E" w:rsidRPr="0046775E" w:rsidRDefault="0046775E" w:rsidP="0046775E">
            <w:pPr>
              <w:pStyle w:val="Default"/>
              <w:jc w:val="center"/>
              <w:rPr>
                <w:rFonts w:ascii="Times New Roman" w:eastAsia="宋体" w:cs="Times New Roman"/>
                <w:color w:val="auto"/>
                <w:sz w:val="21"/>
                <w:szCs w:val="21"/>
              </w:rPr>
            </w:pPr>
          </w:p>
        </w:tc>
      </w:tr>
      <w:tr w:rsidR="0046775E" w:rsidRPr="0046775E" w14:paraId="79987756" w14:textId="77777777" w:rsidTr="00DC3758">
        <w:trPr>
          <w:trHeight w:val="454"/>
        </w:trPr>
        <w:tc>
          <w:tcPr>
            <w:tcW w:w="2383" w:type="pct"/>
            <w:vAlign w:val="center"/>
          </w:tcPr>
          <w:p w14:paraId="1386D2E9" w14:textId="77777777" w:rsidR="0046775E" w:rsidRPr="0046775E" w:rsidRDefault="0046775E" w:rsidP="0046775E">
            <w:pPr>
              <w:pStyle w:val="Default"/>
              <w:jc w:val="center"/>
              <w:rPr>
                <w:rFonts w:ascii="Times New Roman" w:eastAsia="宋体" w:cs="Times New Roman"/>
                <w:color w:val="auto"/>
                <w:sz w:val="21"/>
                <w:szCs w:val="21"/>
              </w:rPr>
            </w:pPr>
            <w:r w:rsidRPr="0046775E">
              <w:rPr>
                <w:rFonts w:ascii="Times New Roman" w:eastAsia="宋体" w:cs="Times New Roman"/>
                <w:color w:val="auto"/>
                <w:sz w:val="21"/>
                <w:szCs w:val="21"/>
              </w:rPr>
              <w:t>人行通道、平台、设备顶部</w:t>
            </w:r>
          </w:p>
        </w:tc>
        <w:tc>
          <w:tcPr>
            <w:tcW w:w="1078" w:type="pct"/>
            <w:vAlign w:val="center"/>
          </w:tcPr>
          <w:p w14:paraId="3655E653" w14:textId="77777777" w:rsidR="0046775E" w:rsidRPr="0046775E" w:rsidRDefault="0046775E" w:rsidP="0046775E">
            <w:pPr>
              <w:pStyle w:val="Default"/>
              <w:jc w:val="center"/>
              <w:rPr>
                <w:rFonts w:ascii="Times New Roman" w:eastAsia="宋体" w:cs="Times New Roman"/>
                <w:color w:val="auto"/>
                <w:sz w:val="21"/>
                <w:szCs w:val="21"/>
              </w:rPr>
            </w:pPr>
            <w:r w:rsidRPr="0046775E">
              <w:rPr>
                <w:rFonts w:ascii="Times New Roman" w:eastAsia="宋体" w:cs="Times New Roman"/>
                <w:color w:val="auto"/>
                <w:sz w:val="21"/>
                <w:szCs w:val="21"/>
              </w:rPr>
              <w:t>地面或平台</w:t>
            </w:r>
          </w:p>
        </w:tc>
        <w:tc>
          <w:tcPr>
            <w:tcW w:w="808" w:type="pct"/>
            <w:vAlign w:val="center"/>
          </w:tcPr>
          <w:p w14:paraId="1871C20A" w14:textId="77777777" w:rsidR="0046775E" w:rsidRPr="0046775E" w:rsidRDefault="0046775E" w:rsidP="0046775E">
            <w:pPr>
              <w:pStyle w:val="Default"/>
              <w:jc w:val="center"/>
              <w:rPr>
                <w:rFonts w:ascii="Times New Roman" w:eastAsia="宋体" w:cs="Times New Roman"/>
                <w:color w:val="auto"/>
                <w:sz w:val="21"/>
                <w:szCs w:val="21"/>
              </w:rPr>
            </w:pPr>
            <w:r w:rsidRPr="0046775E">
              <w:rPr>
                <w:rFonts w:ascii="Times New Roman" w:eastAsia="宋体" w:cs="Times New Roman"/>
                <w:color w:val="auto"/>
                <w:sz w:val="21"/>
                <w:szCs w:val="21"/>
              </w:rPr>
              <w:t>30</w:t>
            </w:r>
          </w:p>
        </w:tc>
        <w:tc>
          <w:tcPr>
            <w:tcW w:w="731" w:type="pct"/>
            <w:vAlign w:val="center"/>
          </w:tcPr>
          <w:p w14:paraId="5F2DC2D6" w14:textId="77777777" w:rsidR="0046775E" w:rsidRPr="0046775E" w:rsidRDefault="0046775E" w:rsidP="0046775E">
            <w:pPr>
              <w:pStyle w:val="Default"/>
              <w:jc w:val="center"/>
              <w:rPr>
                <w:rFonts w:ascii="Times New Roman" w:eastAsia="宋体" w:cs="Times New Roman"/>
                <w:color w:val="auto"/>
                <w:sz w:val="21"/>
                <w:szCs w:val="21"/>
              </w:rPr>
            </w:pPr>
          </w:p>
        </w:tc>
      </w:tr>
    </w:tbl>
    <w:bookmarkEnd w:id="330"/>
    <w:p w14:paraId="69271826" w14:textId="77777777" w:rsidR="00DC3758" w:rsidRDefault="00DC3758" w:rsidP="00DC3758">
      <w:pPr>
        <w:numPr>
          <w:ilvl w:val="0"/>
          <w:numId w:val="12"/>
        </w:numPr>
        <w:adjustRightInd w:val="0"/>
        <w:snapToGrid w:val="0"/>
        <w:spacing w:line="360" w:lineRule="auto"/>
        <w:ind w:firstLineChars="200" w:firstLine="560"/>
        <w:rPr>
          <w:bCs/>
          <w:sz w:val="28"/>
          <w:szCs w:val="28"/>
          <w:lang w:bidi="en-US"/>
        </w:rPr>
      </w:pPr>
      <w:r w:rsidRPr="00DC3758">
        <w:rPr>
          <w:rFonts w:hint="eastAsia"/>
          <w:bCs/>
          <w:sz w:val="28"/>
          <w:szCs w:val="28"/>
          <w:lang w:bidi="en-US"/>
        </w:rPr>
        <w:t>根据《建筑设计防火规范（</w:t>
      </w:r>
      <w:r w:rsidRPr="00DC3758">
        <w:rPr>
          <w:rFonts w:hint="eastAsia"/>
          <w:bCs/>
          <w:sz w:val="28"/>
          <w:szCs w:val="28"/>
          <w:lang w:bidi="en-US"/>
        </w:rPr>
        <w:t>2018</w:t>
      </w:r>
      <w:r w:rsidRPr="00DC3758">
        <w:rPr>
          <w:rFonts w:hint="eastAsia"/>
          <w:bCs/>
          <w:sz w:val="28"/>
          <w:szCs w:val="28"/>
          <w:lang w:bidi="en-US"/>
        </w:rPr>
        <w:t>年版）》（</w:t>
      </w:r>
      <w:r w:rsidRPr="00DC3758">
        <w:rPr>
          <w:rFonts w:hint="eastAsia"/>
          <w:bCs/>
          <w:sz w:val="28"/>
          <w:szCs w:val="28"/>
          <w:lang w:bidi="en-US"/>
        </w:rPr>
        <w:t>GB 50016-2014</w:t>
      </w:r>
      <w:r w:rsidRPr="00DC3758">
        <w:rPr>
          <w:rFonts w:hint="eastAsia"/>
          <w:bCs/>
          <w:sz w:val="28"/>
          <w:szCs w:val="28"/>
          <w:lang w:bidi="en-US"/>
        </w:rPr>
        <w:t>）第</w:t>
      </w:r>
      <w:r w:rsidRPr="00DC3758">
        <w:rPr>
          <w:rFonts w:hint="eastAsia"/>
          <w:bCs/>
          <w:sz w:val="28"/>
          <w:szCs w:val="28"/>
          <w:lang w:bidi="en-US"/>
        </w:rPr>
        <w:t>10.1.4</w:t>
      </w:r>
      <w:r>
        <w:rPr>
          <w:rFonts w:hint="eastAsia"/>
          <w:bCs/>
          <w:sz w:val="28"/>
          <w:szCs w:val="28"/>
          <w:lang w:bidi="en-US"/>
        </w:rPr>
        <w:t>条，</w:t>
      </w:r>
      <w:r w:rsidRPr="00DC3758">
        <w:rPr>
          <w:rFonts w:hint="eastAsia"/>
          <w:bCs/>
          <w:sz w:val="28"/>
          <w:szCs w:val="28"/>
          <w:lang w:bidi="en-US"/>
        </w:rPr>
        <w:t>消防用电按二级负荷供电的建筑，当采用自备发电设备作备用电源时，自备发电设备应设置自动和手动启动装置。</w:t>
      </w:r>
    </w:p>
    <w:p w14:paraId="1BD65807" w14:textId="77777777" w:rsidR="00DC3758" w:rsidRDefault="00BC3674" w:rsidP="00BC3674">
      <w:pPr>
        <w:numPr>
          <w:ilvl w:val="0"/>
          <w:numId w:val="12"/>
        </w:numPr>
        <w:adjustRightInd w:val="0"/>
        <w:snapToGrid w:val="0"/>
        <w:spacing w:line="360" w:lineRule="auto"/>
        <w:rPr>
          <w:bCs/>
          <w:sz w:val="28"/>
          <w:szCs w:val="28"/>
          <w:lang w:bidi="en-US"/>
        </w:rPr>
      </w:pPr>
      <w:r w:rsidRPr="00BC3674">
        <w:rPr>
          <w:rFonts w:hint="eastAsia"/>
          <w:bCs/>
          <w:sz w:val="28"/>
          <w:szCs w:val="28"/>
          <w:lang w:bidi="en-US"/>
        </w:rPr>
        <w:t>根据《建筑设计防火规范（</w:t>
      </w:r>
      <w:r w:rsidRPr="00BC3674">
        <w:rPr>
          <w:rFonts w:hint="eastAsia"/>
          <w:bCs/>
          <w:sz w:val="28"/>
          <w:szCs w:val="28"/>
          <w:lang w:bidi="en-US"/>
        </w:rPr>
        <w:t>2018</w:t>
      </w:r>
      <w:r w:rsidRPr="00BC3674">
        <w:rPr>
          <w:rFonts w:hint="eastAsia"/>
          <w:bCs/>
          <w:sz w:val="28"/>
          <w:szCs w:val="28"/>
          <w:lang w:bidi="en-US"/>
        </w:rPr>
        <w:t>年版）》（</w:t>
      </w:r>
      <w:r w:rsidRPr="00BC3674">
        <w:rPr>
          <w:rFonts w:hint="eastAsia"/>
          <w:bCs/>
          <w:sz w:val="28"/>
          <w:szCs w:val="28"/>
          <w:lang w:bidi="en-US"/>
        </w:rPr>
        <w:t>GB 50016-2014</w:t>
      </w:r>
      <w:r w:rsidRPr="00BC3674">
        <w:rPr>
          <w:rFonts w:hint="eastAsia"/>
          <w:bCs/>
          <w:sz w:val="28"/>
          <w:szCs w:val="28"/>
          <w:lang w:bidi="en-US"/>
        </w:rPr>
        <w:t>）第</w:t>
      </w:r>
      <w:r w:rsidRPr="00BC3674">
        <w:rPr>
          <w:rFonts w:hint="eastAsia"/>
          <w:bCs/>
          <w:sz w:val="28"/>
          <w:szCs w:val="28"/>
          <w:lang w:bidi="en-US"/>
        </w:rPr>
        <w:t>10.1.6</w:t>
      </w:r>
      <w:r>
        <w:rPr>
          <w:rFonts w:hint="eastAsia"/>
          <w:bCs/>
          <w:sz w:val="28"/>
          <w:szCs w:val="28"/>
          <w:lang w:bidi="en-US"/>
        </w:rPr>
        <w:t>条，</w:t>
      </w:r>
      <w:r w:rsidRPr="00BC3674">
        <w:rPr>
          <w:rFonts w:hint="eastAsia"/>
          <w:bCs/>
          <w:sz w:val="28"/>
          <w:szCs w:val="28"/>
          <w:lang w:bidi="en-US"/>
        </w:rPr>
        <w:t>消防用电设备应采用专用的供电回路，当建筑内的生产、生活用电被切断时，应仍能保证消防用电。备用消防电源的供电时间和容量，应满足该建筑火灾延续时间内各消防用电设备的要求。</w:t>
      </w:r>
    </w:p>
    <w:p w14:paraId="08FBBF71" w14:textId="77777777" w:rsidR="00BC3674" w:rsidRDefault="00BC3674" w:rsidP="00BC3674">
      <w:pPr>
        <w:numPr>
          <w:ilvl w:val="0"/>
          <w:numId w:val="12"/>
        </w:numPr>
        <w:adjustRightInd w:val="0"/>
        <w:snapToGrid w:val="0"/>
        <w:spacing w:line="360" w:lineRule="auto"/>
        <w:rPr>
          <w:bCs/>
          <w:sz w:val="28"/>
          <w:szCs w:val="28"/>
          <w:lang w:bidi="en-US"/>
        </w:rPr>
      </w:pPr>
      <w:r w:rsidRPr="00BC3674">
        <w:rPr>
          <w:rFonts w:hint="eastAsia"/>
          <w:bCs/>
          <w:sz w:val="28"/>
          <w:szCs w:val="28"/>
          <w:lang w:bidi="en-US"/>
        </w:rPr>
        <w:t>根据《建筑设计防火规范（</w:t>
      </w:r>
      <w:r w:rsidRPr="00BC3674">
        <w:rPr>
          <w:rFonts w:hint="eastAsia"/>
          <w:bCs/>
          <w:sz w:val="28"/>
          <w:szCs w:val="28"/>
          <w:lang w:bidi="en-US"/>
        </w:rPr>
        <w:t>2018</w:t>
      </w:r>
      <w:r w:rsidRPr="00BC3674">
        <w:rPr>
          <w:rFonts w:hint="eastAsia"/>
          <w:bCs/>
          <w:sz w:val="28"/>
          <w:szCs w:val="28"/>
          <w:lang w:bidi="en-US"/>
        </w:rPr>
        <w:t>年版）》（</w:t>
      </w:r>
      <w:r w:rsidRPr="00BC3674">
        <w:rPr>
          <w:rFonts w:hint="eastAsia"/>
          <w:bCs/>
          <w:sz w:val="28"/>
          <w:szCs w:val="28"/>
          <w:lang w:bidi="en-US"/>
        </w:rPr>
        <w:t>GB 50016-2014</w:t>
      </w:r>
      <w:r w:rsidRPr="00BC3674">
        <w:rPr>
          <w:rFonts w:hint="eastAsia"/>
          <w:bCs/>
          <w:sz w:val="28"/>
          <w:szCs w:val="28"/>
          <w:lang w:bidi="en-US"/>
        </w:rPr>
        <w:t>）第</w:t>
      </w:r>
      <w:r w:rsidRPr="00BC3674">
        <w:rPr>
          <w:rFonts w:hint="eastAsia"/>
          <w:bCs/>
          <w:sz w:val="28"/>
          <w:szCs w:val="28"/>
          <w:lang w:bidi="en-US"/>
        </w:rPr>
        <w:t>10.1.10</w:t>
      </w:r>
      <w:r>
        <w:rPr>
          <w:rFonts w:hint="eastAsia"/>
          <w:bCs/>
          <w:sz w:val="28"/>
          <w:szCs w:val="28"/>
          <w:lang w:bidi="en-US"/>
        </w:rPr>
        <w:t>条，</w:t>
      </w:r>
      <w:r w:rsidRPr="00BC3674">
        <w:rPr>
          <w:rFonts w:hint="eastAsia"/>
          <w:bCs/>
          <w:sz w:val="28"/>
          <w:szCs w:val="28"/>
          <w:lang w:bidi="en-US"/>
        </w:rPr>
        <w:t>消防配电线路应满足火灾时连续供电的需要，其敷设应符合下列规定：</w:t>
      </w:r>
      <w:r w:rsidRPr="00E47EEE">
        <w:rPr>
          <w:rFonts w:hint="eastAsia"/>
          <w:bCs/>
          <w:sz w:val="28"/>
          <w:szCs w:val="28"/>
          <w:lang w:bidi="en-US"/>
        </w:rPr>
        <w:t>①</w:t>
      </w:r>
      <w:r w:rsidRPr="00BC3674">
        <w:rPr>
          <w:rFonts w:hint="eastAsia"/>
          <w:bCs/>
          <w:sz w:val="28"/>
          <w:szCs w:val="28"/>
          <w:lang w:bidi="en-US"/>
        </w:rPr>
        <w:t>明敷时（包括敷设在吊顶内），应穿金属导管或采用封闭式金属槽盒保护，金属导管或封闭式金属槽盒应采取防火保护措施；当采用阻燃或耐火电缆并敷设在电缆井、沟内时，可不穿金属导管或采用封闭式金属槽盒保护；当采用矿物绝缘类不燃性电缆时，可直接明敷；</w:t>
      </w:r>
      <w:r w:rsidRPr="00E47EEE">
        <w:rPr>
          <w:rFonts w:hint="eastAsia"/>
          <w:bCs/>
          <w:sz w:val="28"/>
          <w:szCs w:val="28"/>
          <w:lang w:bidi="en-US"/>
        </w:rPr>
        <w:t>②</w:t>
      </w:r>
      <w:r w:rsidRPr="00BC3674">
        <w:rPr>
          <w:rFonts w:hint="eastAsia"/>
          <w:bCs/>
          <w:sz w:val="28"/>
          <w:szCs w:val="28"/>
          <w:lang w:bidi="en-US"/>
        </w:rPr>
        <w:t>暗敷时，应穿管并应敷设在不燃性结构内且保护层厚度不应小于</w:t>
      </w:r>
      <w:r w:rsidRPr="00BC3674">
        <w:rPr>
          <w:rFonts w:hint="eastAsia"/>
          <w:bCs/>
          <w:sz w:val="28"/>
          <w:szCs w:val="28"/>
          <w:lang w:bidi="en-US"/>
        </w:rPr>
        <w:t>30mm</w:t>
      </w:r>
      <w:r w:rsidRPr="00BC3674">
        <w:rPr>
          <w:rFonts w:hint="eastAsia"/>
          <w:bCs/>
          <w:sz w:val="28"/>
          <w:szCs w:val="28"/>
          <w:lang w:bidi="en-US"/>
        </w:rPr>
        <w:t>；</w:t>
      </w:r>
      <w:r w:rsidRPr="00E47EEE">
        <w:rPr>
          <w:rFonts w:hint="eastAsia"/>
          <w:bCs/>
          <w:sz w:val="28"/>
          <w:szCs w:val="28"/>
          <w:lang w:bidi="en-US"/>
        </w:rPr>
        <w:t>③</w:t>
      </w:r>
      <w:r w:rsidRPr="00BC3674">
        <w:rPr>
          <w:rFonts w:hint="eastAsia"/>
          <w:bCs/>
          <w:sz w:val="28"/>
          <w:szCs w:val="28"/>
          <w:lang w:bidi="en-US"/>
        </w:rPr>
        <w:t>消防配电线路宜与其他配电线路分开敷设在不同的电缆井、沟内；确有困难需敷设在同一电缆井、沟内时，</w:t>
      </w:r>
      <w:r w:rsidRPr="00BC3674">
        <w:rPr>
          <w:rFonts w:hint="eastAsia"/>
          <w:bCs/>
          <w:sz w:val="28"/>
          <w:szCs w:val="28"/>
          <w:lang w:bidi="en-US"/>
        </w:rPr>
        <w:lastRenderedPageBreak/>
        <w:t>应分别布置在电缆井、沟的两侧，且消防配电线路应采用矿物绝缘类不燃性电缆。</w:t>
      </w:r>
    </w:p>
    <w:p w14:paraId="3CEBFCAF" w14:textId="77777777" w:rsidR="00424189" w:rsidRDefault="00424189" w:rsidP="00BC3674">
      <w:pPr>
        <w:numPr>
          <w:ilvl w:val="0"/>
          <w:numId w:val="12"/>
        </w:numPr>
        <w:adjustRightInd w:val="0"/>
        <w:snapToGrid w:val="0"/>
        <w:spacing w:line="360" w:lineRule="auto"/>
        <w:rPr>
          <w:bCs/>
          <w:sz w:val="28"/>
          <w:szCs w:val="28"/>
          <w:lang w:bidi="en-US"/>
        </w:rPr>
      </w:pPr>
      <w:r w:rsidRPr="00424189">
        <w:rPr>
          <w:rFonts w:hint="eastAsia"/>
          <w:bCs/>
          <w:sz w:val="28"/>
          <w:szCs w:val="28"/>
          <w:lang w:bidi="en-US"/>
        </w:rPr>
        <w:t>根据《建筑设计防火规范（</w:t>
      </w:r>
      <w:r w:rsidRPr="00424189">
        <w:rPr>
          <w:rFonts w:hint="eastAsia"/>
          <w:bCs/>
          <w:sz w:val="28"/>
          <w:szCs w:val="28"/>
          <w:lang w:bidi="en-US"/>
        </w:rPr>
        <w:t>2018</w:t>
      </w:r>
      <w:r w:rsidRPr="00424189">
        <w:rPr>
          <w:rFonts w:hint="eastAsia"/>
          <w:bCs/>
          <w:sz w:val="28"/>
          <w:szCs w:val="28"/>
          <w:lang w:bidi="en-US"/>
        </w:rPr>
        <w:t>年版）》（</w:t>
      </w:r>
      <w:r w:rsidRPr="00424189">
        <w:rPr>
          <w:rFonts w:hint="eastAsia"/>
          <w:bCs/>
          <w:sz w:val="28"/>
          <w:szCs w:val="28"/>
          <w:lang w:bidi="en-US"/>
        </w:rPr>
        <w:t>GB 50016-2014</w:t>
      </w:r>
      <w:r w:rsidRPr="00424189">
        <w:rPr>
          <w:rFonts w:hint="eastAsia"/>
          <w:bCs/>
          <w:sz w:val="28"/>
          <w:szCs w:val="28"/>
          <w:lang w:bidi="en-US"/>
        </w:rPr>
        <w:t>）第</w:t>
      </w:r>
      <w:r w:rsidRPr="00424189">
        <w:rPr>
          <w:rFonts w:hint="eastAsia"/>
          <w:bCs/>
          <w:sz w:val="28"/>
          <w:szCs w:val="28"/>
          <w:lang w:bidi="en-US"/>
        </w:rPr>
        <w:t>10.3.4</w:t>
      </w:r>
      <w:r>
        <w:rPr>
          <w:rFonts w:hint="eastAsia"/>
          <w:bCs/>
          <w:sz w:val="28"/>
          <w:szCs w:val="28"/>
          <w:lang w:bidi="en-US"/>
        </w:rPr>
        <w:t>条，</w:t>
      </w:r>
      <w:r w:rsidRPr="00424189">
        <w:rPr>
          <w:rFonts w:hint="eastAsia"/>
          <w:bCs/>
          <w:sz w:val="28"/>
          <w:szCs w:val="28"/>
          <w:lang w:bidi="en-US"/>
        </w:rPr>
        <w:t>疏散照明灯具应设置在出口的顶部、墙面的上部或顶棚上；备用照明灯具应设置在墙面的上部或顶棚上。</w:t>
      </w:r>
    </w:p>
    <w:p w14:paraId="0F965847" w14:textId="6775FFDC" w:rsidR="00603A8B" w:rsidRPr="0059732D" w:rsidRDefault="00603A8B" w:rsidP="000F15A2">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bCs/>
          <w:sz w:val="28"/>
          <w:szCs w:val="28"/>
          <w:lang w:bidi="en-US"/>
        </w:rPr>
        <w:t>SH/T 3200-2018</w:t>
      </w:r>
      <w:r w:rsidRPr="0059732D">
        <w:rPr>
          <w:rFonts w:hint="eastAsia"/>
          <w:bCs/>
          <w:sz w:val="28"/>
          <w:szCs w:val="28"/>
          <w:lang w:bidi="en-US"/>
        </w:rPr>
        <w:t>）第</w:t>
      </w:r>
      <w:r w:rsidR="000F15A2" w:rsidRPr="0059732D">
        <w:rPr>
          <w:rFonts w:hint="eastAsia"/>
          <w:bCs/>
          <w:sz w:val="28"/>
          <w:szCs w:val="28"/>
          <w:lang w:bidi="en-US"/>
        </w:rPr>
        <w:t>5.1.2</w:t>
      </w:r>
      <w:r w:rsidR="000F15A2" w:rsidRPr="0059732D">
        <w:rPr>
          <w:rFonts w:hint="eastAsia"/>
          <w:bCs/>
          <w:sz w:val="28"/>
          <w:szCs w:val="28"/>
          <w:lang w:bidi="en-US"/>
        </w:rPr>
        <w:t>条，变配电所及</w:t>
      </w:r>
      <w:r w:rsidR="000F15A2" w:rsidRPr="0059732D">
        <w:rPr>
          <w:rFonts w:hint="eastAsia"/>
          <w:bCs/>
          <w:sz w:val="28"/>
          <w:szCs w:val="28"/>
          <w:lang w:bidi="en-US"/>
        </w:rPr>
        <w:t>35kV</w:t>
      </w:r>
      <w:r w:rsidR="000F15A2" w:rsidRPr="0059732D">
        <w:rPr>
          <w:rFonts w:hint="eastAsia"/>
          <w:bCs/>
          <w:sz w:val="28"/>
          <w:szCs w:val="28"/>
          <w:lang w:bidi="en-US"/>
        </w:rPr>
        <w:t>及以上电压等级架空输电线路等电气设施，宜远离化学腐蚀性物质释放源。其与各类腐蚀环境的直线距离不应小于表</w:t>
      </w:r>
      <w:r w:rsidR="000F15A2" w:rsidRPr="0059732D">
        <w:rPr>
          <w:rFonts w:hint="eastAsia"/>
          <w:bCs/>
          <w:sz w:val="28"/>
          <w:szCs w:val="28"/>
          <w:lang w:bidi="en-US"/>
        </w:rPr>
        <w:t>8.4-2</w:t>
      </w:r>
      <w:r w:rsidR="000F15A2" w:rsidRPr="0059732D">
        <w:rPr>
          <w:rFonts w:hint="eastAsia"/>
          <w:bCs/>
          <w:sz w:val="28"/>
          <w:szCs w:val="28"/>
          <w:lang w:bidi="en-US"/>
        </w:rPr>
        <w:t>的要求。</w:t>
      </w:r>
    </w:p>
    <w:p w14:paraId="63C2973B" w14:textId="5470C6B3" w:rsidR="000F15A2" w:rsidRPr="0059732D" w:rsidRDefault="000F15A2" w:rsidP="000F15A2">
      <w:pPr>
        <w:keepNext/>
        <w:adjustRightInd w:val="0"/>
        <w:snapToGrid w:val="0"/>
        <w:spacing w:beforeLines="50" w:before="120" w:afterLines="50" w:after="120"/>
        <w:jc w:val="center"/>
        <w:rPr>
          <w:rFonts w:eastAsia="黑体" w:cs="黑体"/>
          <w:spacing w:val="6"/>
          <w:sz w:val="24"/>
        </w:rPr>
      </w:pPr>
      <w:r w:rsidRPr="0059732D">
        <w:rPr>
          <w:rFonts w:eastAsia="黑体" w:cs="黑体" w:hint="eastAsia"/>
          <w:spacing w:val="6"/>
          <w:sz w:val="24"/>
        </w:rPr>
        <w:t>表</w:t>
      </w:r>
      <w:r w:rsidRPr="0059732D">
        <w:rPr>
          <w:rFonts w:eastAsia="黑体" w:cs="黑体" w:hint="eastAsia"/>
          <w:spacing w:val="6"/>
          <w:sz w:val="24"/>
        </w:rPr>
        <w:t xml:space="preserve">8.4-2  </w:t>
      </w:r>
      <w:r w:rsidRPr="0059732D">
        <w:rPr>
          <w:rFonts w:eastAsia="黑体" w:cs="黑体" w:hint="eastAsia"/>
          <w:spacing w:val="6"/>
          <w:sz w:val="24"/>
        </w:rPr>
        <w:t>电气设施的最小防腐蚀间距（单位：</w:t>
      </w:r>
      <w:r w:rsidRPr="0059732D">
        <w:rPr>
          <w:rFonts w:eastAsia="黑体" w:cs="黑体" w:hint="eastAsia"/>
          <w:spacing w:val="6"/>
          <w:sz w:val="24"/>
        </w:rPr>
        <w:t>m</w:t>
      </w:r>
      <w:r w:rsidRPr="0059732D">
        <w:rPr>
          <w:rFonts w:eastAsia="黑体" w:cs="黑体" w:hint="eastAsia"/>
          <w:spacing w:val="6"/>
          <w:sz w:val="24"/>
        </w:rPr>
        <w:t>）</w:t>
      </w:r>
    </w:p>
    <w:p w14:paraId="5F1B8D56" w14:textId="3FDD0EE8" w:rsidR="00603A8B" w:rsidRPr="00321263" w:rsidRDefault="00603A8B" w:rsidP="00603A8B">
      <w:pPr>
        <w:adjustRightInd w:val="0"/>
        <w:snapToGrid w:val="0"/>
        <w:spacing w:line="360" w:lineRule="auto"/>
        <w:rPr>
          <w:bCs/>
          <w:color w:val="EE0000"/>
          <w:sz w:val="28"/>
          <w:szCs w:val="28"/>
          <w:lang w:bidi="en-US"/>
        </w:rPr>
      </w:pPr>
      <w:r w:rsidRPr="00321263">
        <w:rPr>
          <w:bCs/>
          <w:noProof/>
          <w:color w:val="EE0000"/>
          <w:sz w:val="28"/>
          <w:szCs w:val="28"/>
          <w:lang w:bidi="en-US"/>
        </w:rPr>
        <w:drawing>
          <wp:inline distT="0" distB="0" distL="0" distR="0" wp14:anchorId="1E91B94B" wp14:editId="7A28823F">
            <wp:extent cx="5832475" cy="1471930"/>
            <wp:effectExtent l="0" t="0" r="0" b="0"/>
            <wp:docPr id="18602862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286236" name=""/>
                    <pic:cNvPicPr/>
                  </pic:nvPicPr>
                  <pic:blipFill>
                    <a:blip r:embed="rId14"/>
                    <a:stretch>
                      <a:fillRect/>
                    </a:stretch>
                  </pic:blipFill>
                  <pic:spPr>
                    <a:xfrm>
                      <a:off x="0" y="0"/>
                      <a:ext cx="5832475" cy="1471930"/>
                    </a:xfrm>
                    <a:prstGeom prst="rect">
                      <a:avLst/>
                    </a:prstGeom>
                  </pic:spPr>
                </pic:pic>
              </a:graphicData>
            </a:graphic>
          </wp:inline>
        </w:drawing>
      </w:r>
    </w:p>
    <w:p w14:paraId="19F9C7DB" w14:textId="3B63F565" w:rsidR="000F15A2"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0F15A2" w:rsidRPr="0059732D">
        <w:rPr>
          <w:rFonts w:hint="eastAsia"/>
          <w:bCs/>
          <w:sz w:val="28"/>
          <w:szCs w:val="28"/>
          <w:lang w:bidi="en-US"/>
        </w:rPr>
        <w:t>5.1.4</w:t>
      </w:r>
      <w:r w:rsidR="000F15A2" w:rsidRPr="0059732D">
        <w:rPr>
          <w:rFonts w:hint="eastAsia"/>
          <w:bCs/>
          <w:sz w:val="28"/>
          <w:szCs w:val="28"/>
          <w:lang w:bidi="en-US"/>
        </w:rPr>
        <w:t>条，变配电所及电气控制室当与腐蚀环境相毗邻时，不宜设置面向</w:t>
      </w:r>
      <w:r w:rsidR="000F15A2" w:rsidRPr="0059732D">
        <w:rPr>
          <w:rFonts w:hint="eastAsia"/>
          <w:bCs/>
          <w:sz w:val="28"/>
          <w:szCs w:val="28"/>
          <w:lang w:bidi="en-US"/>
        </w:rPr>
        <w:t>1</w:t>
      </w:r>
      <w:r w:rsidR="000F15A2" w:rsidRPr="0059732D">
        <w:rPr>
          <w:rFonts w:hint="eastAsia"/>
          <w:bCs/>
          <w:sz w:val="28"/>
          <w:szCs w:val="28"/>
          <w:lang w:bidi="en-US"/>
        </w:rPr>
        <w:t>类或</w:t>
      </w:r>
      <w:r w:rsidR="000F15A2" w:rsidRPr="0059732D">
        <w:rPr>
          <w:rFonts w:hint="eastAsia"/>
          <w:bCs/>
          <w:sz w:val="28"/>
          <w:szCs w:val="28"/>
          <w:lang w:bidi="en-US"/>
        </w:rPr>
        <w:t>2</w:t>
      </w:r>
      <w:r w:rsidR="000F15A2" w:rsidRPr="0059732D">
        <w:rPr>
          <w:rFonts w:hint="eastAsia"/>
          <w:bCs/>
          <w:sz w:val="28"/>
          <w:szCs w:val="28"/>
          <w:lang w:bidi="en-US"/>
        </w:rPr>
        <w:t>类腐蚀环境的大门或可开启窗。如果应设置大门时，宜用缓冲间或走廊隔开，并采用弹门。</w:t>
      </w:r>
    </w:p>
    <w:p w14:paraId="26DECB61" w14:textId="2E18CEB6" w:rsidR="00603A8B"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0F15A2" w:rsidRPr="0059732D">
        <w:rPr>
          <w:rFonts w:hint="eastAsia"/>
          <w:bCs/>
          <w:sz w:val="28"/>
          <w:szCs w:val="28"/>
          <w:lang w:bidi="en-US"/>
        </w:rPr>
        <w:t>5.1.6</w:t>
      </w:r>
      <w:r w:rsidR="001E3074" w:rsidRPr="0059732D">
        <w:rPr>
          <w:rFonts w:hint="eastAsia"/>
          <w:bCs/>
          <w:sz w:val="28"/>
          <w:szCs w:val="28"/>
          <w:lang w:bidi="en-US"/>
        </w:rPr>
        <w:t>条，</w:t>
      </w:r>
      <w:r w:rsidR="000F15A2" w:rsidRPr="0059732D">
        <w:rPr>
          <w:rFonts w:hint="eastAsia"/>
          <w:bCs/>
          <w:sz w:val="28"/>
          <w:szCs w:val="28"/>
          <w:lang w:bidi="en-US"/>
        </w:rPr>
        <w:t>穿越电气设备间的孔洞及施工后遗留的空隙，应采取密封措施。与户外连通时，尚应采取防止雨水倒灌的措施。</w:t>
      </w:r>
    </w:p>
    <w:p w14:paraId="2B770E4B" w14:textId="6521E0DD" w:rsidR="001E3074"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1E3074" w:rsidRPr="0059732D">
        <w:rPr>
          <w:rFonts w:hint="eastAsia"/>
          <w:bCs/>
          <w:sz w:val="28"/>
          <w:szCs w:val="28"/>
          <w:lang w:bidi="en-US"/>
        </w:rPr>
        <w:t>5.1.10</w:t>
      </w:r>
      <w:r w:rsidR="001E3074" w:rsidRPr="0059732D">
        <w:rPr>
          <w:rFonts w:hint="eastAsia"/>
          <w:bCs/>
          <w:sz w:val="28"/>
          <w:szCs w:val="28"/>
          <w:lang w:bidi="en-US"/>
        </w:rPr>
        <w:t>条，腐蚀环境的电气设施应根据环境类别，按表</w:t>
      </w:r>
      <w:r w:rsidR="001E3074" w:rsidRPr="0059732D">
        <w:rPr>
          <w:rFonts w:hint="eastAsia"/>
          <w:bCs/>
          <w:sz w:val="28"/>
          <w:szCs w:val="28"/>
          <w:lang w:bidi="en-US"/>
        </w:rPr>
        <w:t>8.4-3</w:t>
      </w:r>
      <w:r w:rsidR="001E3074" w:rsidRPr="0059732D">
        <w:rPr>
          <w:rFonts w:hint="eastAsia"/>
          <w:bCs/>
          <w:sz w:val="28"/>
          <w:szCs w:val="28"/>
          <w:lang w:bidi="en-US"/>
        </w:rPr>
        <w:t>的规定进行选择。</w:t>
      </w:r>
    </w:p>
    <w:p w14:paraId="6540CA07" w14:textId="74538051" w:rsidR="001E3074" w:rsidRPr="0059732D" w:rsidRDefault="001E3074" w:rsidP="001E3074">
      <w:pPr>
        <w:keepNext/>
        <w:adjustRightInd w:val="0"/>
        <w:snapToGrid w:val="0"/>
        <w:spacing w:beforeLines="50" w:before="120" w:afterLines="50" w:after="120"/>
        <w:jc w:val="center"/>
        <w:rPr>
          <w:rFonts w:eastAsia="黑体" w:cs="黑体"/>
          <w:spacing w:val="6"/>
          <w:sz w:val="24"/>
        </w:rPr>
      </w:pPr>
      <w:r w:rsidRPr="0059732D">
        <w:rPr>
          <w:rFonts w:eastAsia="黑体" w:cs="黑体" w:hint="eastAsia"/>
          <w:spacing w:val="6"/>
          <w:sz w:val="24"/>
        </w:rPr>
        <w:lastRenderedPageBreak/>
        <w:t>表</w:t>
      </w:r>
      <w:r w:rsidRPr="0059732D">
        <w:rPr>
          <w:rFonts w:eastAsia="黑体" w:cs="黑体" w:hint="eastAsia"/>
          <w:spacing w:val="6"/>
          <w:sz w:val="24"/>
        </w:rPr>
        <w:t xml:space="preserve">8.4-3  </w:t>
      </w:r>
      <w:r w:rsidRPr="0059732D">
        <w:rPr>
          <w:rFonts w:eastAsia="黑体" w:cs="黑体" w:hint="eastAsia"/>
          <w:spacing w:val="6"/>
          <w:sz w:val="24"/>
        </w:rPr>
        <w:t>户内腐蚀环境电气设施的选择</w:t>
      </w:r>
    </w:p>
    <w:p w14:paraId="76063E89" w14:textId="461755CD" w:rsidR="00603A8B" w:rsidRPr="00321263" w:rsidRDefault="00603A8B" w:rsidP="00603A8B">
      <w:pPr>
        <w:adjustRightInd w:val="0"/>
        <w:snapToGrid w:val="0"/>
        <w:spacing w:line="360" w:lineRule="auto"/>
        <w:rPr>
          <w:bCs/>
          <w:color w:val="EE0000"/>
          <w:sz w:val="28"/>
          <w:szCs w:val="28"/>
          <w:lang w:bidi="en-US"/>
        </w:rPr>
      </w:pPr>
      <w:r w:rsidRPr="00321263">
        <w:rPr>
          <w:bCs/>
          <w:noProof/>
          <w:color w:val="EE0000"/>
          <w:sz w:val="28"/>
          <w:szCs w:val="28"/>
          <w:lang w:bidi="en-US"/>
        </w:rPr>
        <w:drawing>
          <wp:inline distT="0" distB="0" distL="0" distR="0" wp14:anchorId="08436740" wp14:editId="348C6222">
            <wp:extent cx="5832475" cy="2460625"/>
            <wp:effectExtent l="0" t="0" r="0" b="0"/>
            <wp:docPr id="155434148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341484" name=""/>
                    <pic:cNvPicPr/>
                  </pic:nvPicPr>
                  <pic:blipFill>
                    <a:blip r:embed="rId15"/>
                    <a:stretch>
                      <a:fillRect/>
                    </a:stretch>
                  </pic:blipFill>
                  <pic:spPr>
                    <a:xfrm>
                      <a:off x="0" y="0"/>
                      <a:ext cx="5832475" cy="2460625"/>
                    </a:xfrm>
                    <a:prstGeom prst="rect">
                      <a:avLst/>
                    </a:prstGeom>
                  </pic:spPr>
                </pic:pic>
              </a:graphicData>
            </a:graphic>
          </wp:inline>
        </w:drawing>
      </w:r>
    </w:p>
    <w:p w14:paraId="1D6BD44D" w14:textId="13A34710" w:rsidR="001E3074"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1E3074" w:rsidRPr="0059732D">
        <w:rPr>
          <w:rFonts w:hint="eastAsia"/>
          <w:bCs/>
          <w:sz w:val="28"/>
          <w:szCs w:val="28"/>
          <w:lang w:bidi="en-US"/>
        </w:rPr>
        <w:t>5.2.1</w:t>
      </w:r>
      <w:r w:rsidR="001E3074" w:rsidRPr="0059732D">
        <w:rPr>
          <w:rFonts w:hint="eastAsia"/>
          <w:bCs/>
          <w:sz w:val="28"/>
          <w:szCs w:val="28"/>
          <w:lang w:bidi="en-US"/>
        </w:rPr>
        <w:t>条．腐蚀环境内成套设备配套的配电及控制设备，宜集中布置在配电室内，当集中布置有困难时，应满足</w:t>
      </w:r>
      <w:r w:rsidR="001E3074" w:rsidRPr="0059732D">
        <w:rPr>
          <w:rFonts w:hint="eastAsia"/>
          <w:bCs/>
          <w:sz w:val="28"/>
          <w:szCs w:val="28"/>
          <w:lang w:bidi="en-US"/>
        </w:rPr>
        <w:t>5.1.10</w:t>
      </w:r>
      <w:r w:rsidR="001E3074" w:rsidRPr="0059732D">
        <w:rPr>
          <w:rFonts w:hint="eastAsia"/>
          <w:bCs/>
          <w:sz w:val="28"/>
          <w:szCs w:val="28"/>
          <w:lang w:bidi="en-US"/>
        </w:rPr>
        <w:t>条的规定。对于无法满足环境类别要求的配套电气设备，应采取防护措施。</w:t>
      </w:r>
    </w:p>
    <w:p w14:paraId="07894521" w14:textId="307DC6EB" w:rsidR="001E3074"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1E3074" w:rsidRPr="0059732D">
        <w:rPr>
          <w:rFonts w:hint="eastAsia"/>
          <w:bCs/>
          <w:sz w:val="28"/>
          <w:szCs w:val="28"/>
          <w:lang w:bidi="en-US"/>
        </w:rPr>
        <w:t>5.2.2</w:t>
      </w:r>
      <w:r w:rsidR="001E3074" w:rsidRPr="0059732D">
        <w:rPr>
          <w:rFonts w:hint="eastAsia"/>
          <w:bCs/>
          <w:sz w:val="28"/>
          <w:szCs w:val="28"/>
          <w:lang w:bidi="en-US"/>
        </w:rPr>
        <w:t>条，现场电气设备，如：控制箱（操作柱）、检修电源箱（插座）、分线箱、灯具等，应满足腐蚀环境电气设备的选择要求。</w:t>
      </w:r>
    </w:p>
    <w:p w14:paraId="4A6F9A44" w14:textId="4C517FD6" w:rsidR="00EC68E5"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EC68E5" w:rsidRPr="0059732D">
        <w:rPr>
          <w:rFonts w:hint="eastAsia"/>
          <w:bCs/>
          <w:sz w:val="28"/>
          <w:szCs w:val="28"/>
          <w:lang w:bidi="en-US"/>
        </w:rPr>
        <w:t>5.3.3</w:t>
      </w:r>
      <w:r w:rsidR="00EC68E5" w:rsidRPr="0059732D">
        <w:rPr>
          <w:rFonts w:hint="eastAsia"/>
          <w:bCs/>
          <w:sz w:val="28"/>
          <w:szCs w:val="28"/>
          <w:lang w:bidi="en-US"/>
        </w:rPr>
        <w:t>条，电缆敷设路径的选择应符合下列规定：①应尽可能使电缆远离腐蚀性物质释放源，或敷设在腐蚀环境类别较轻的区域。②直接埋地敷设时，应避开可能遭受腐蚀液体侵蚀的地带。当无法避开时，应根据腐蚀介质的特性，选用适宜的电缆。③采用排管敷设时，排管材质的选择应能适应腐蚀环境的要求。</w:t>
      </w:r>
    </w:p>
    <w:p w14:paraId="4C01025C" w14:textId="6260F99C" w:rsidR="001E3074"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1E3074" w:rsidRPr="0059732D">
        <w:rPr>
          <w:rFonts w:hint="eastAsia"/>
          <w:bCs/>
          <w:sz w:val="28"/>
          <w:szCs w:val="28"/>
          <w:lang w:bidi="en-US"/>
        </w:rPr>
        <w:t>5.4.1</w:t>
      </w:r>
      <w:r w:rsidR="001E3074" w:rsidRPr="0059732D">
        <w:rPr>
          <w:rFonts w:hint="eastAsia"/>
          <w:bCs/>
          <w:sz w:val="28"/>
          <w:szCs w:val="28"/>
          <w:lang w:bidi="en-US"/>
        </w:rPr>
        <w:t>条，在腐蚀环境内宜优先采用高效、长寿命光源，尽量减少灯具的数量及维修次数。</w:t>
      </w:r>
    </w:p>
    <w:p w14:paraId="61375A8A" w14:textId="21551110" w:rsidR="001E3074"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1E3074" w:rsidRPr="0059732D">
        <w:rPr>
          <w:rFonts w:hint="eastAsia"/>
          <w:bCs/>
          <w:sz w:val="28"/>
          <w:szCs w:val="28"/>
          <w:lang w:bidi="en-US"/>
        </w:rPr>
        <w:t>5.4.2</w:t>
      </w:r>
      <w:r w:rsidR="001E3074" w:rsidRPr="0059732D">
        <w:rPr>
          <w:rFonts w:hint="eastAsia"/>
          <w:bCs/>
          <w:sz w:val="28"/>
          <w:szCs w:val="28"/>
          <w:lang w:bidi="en-US"/>
        </w:rPr>
        <w:t>条，生产区灯具的选择，应满足下列要求：①充分考虑灯具维修的安全、可</w:t>
      </w:r>
      <w:r w:rsidR="001E3074" w:rsidRPr="0059732D">
        <w:rPr>
          <w:rFonts w:hint="eastAsia"/>
          <w:bCs/>
          <w:sz w:val="28"/>
          <w:szCs w:val="28"/>
          <w:lang w:bidi="en-US"/>
        </w:rPr>
        <w:lastRenderedPageBreak/>
        <w:t>行及方便性。②室外场所，不宜采用柔性固定方式。③灯具本体材质应按腐蚀性介质的特性选择。</w:t>
      </w:r>
    </w:p>
    <w:p w14:paraId="5DC45E29" w14:textId="65E17451" w:rsidR="001E3074"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1E3074" w:rsidRPr="0059732D">
        <w:rPr>
          <w:rFonts w:hint="eastAsia"/>
          <w:bCs/>
          <w:sz w:val="28"/>
          <w:szCs w:val="28"/>
          <w:lang w:bidi="en-US"/>
        </w:rPr>
        <w:t>5.4.3</w:t>
      </w:r>
      <w:r w:rsidR="001E3074" w:rsidRPr="0059732D">
        <w:rPr>
          <w:rFonts w:hint="eastAsia"/>
          <w:bCs/>
          <w:sz w:val="28"/>
          <w:szCs w:val="28"/>
          <w:lang w:bidi="en-US"/>
        </w:rPr>
        <w:t>条，照明配电箱宜布置在非腐蚀环境或腐蚀性环境类别较低的区域。</w:t>
      </w:r>
    </w:p>
    <w:p w14:paraId="2C7C00F3" w14:textId="5A198BBC" w:rsidR="001E3074" w:rsidRPr="0059732D" w:rsidRDefault="00C25206" w:rsidP="00C25206">
      <w:pPr>
        <w:numPr>
          <w:ilvl w:val="0"/>
          <w:numId w:val="12"/>
        </w:numPr>
        <w:adjustRightInd w:val="0"/>
        <w:snapToGrid w:val="0"/>
        <w:spacing w:line="360" w:lineRule="auto"/>
        <w:rPr>
          <w:bCs/>
          <w:sz w:val="28"/>
          <w:szCs w:val="28"/>
          <w:lang w:bidi="en-US"/>
        </w:rPr>
      </w:pPr>
      <w:r w:rsidRPr="0059732D">
        <w:rPr>
          <w:rFonts w:hint="eastAsia"/>
          <w:bCs/>
          <w:sz w:val="28"/>
          <w:szCs w:val="28"/>
          <w:lang w:bidi="en-US"/>
        </w:rPr>
        <w:t>根据《石油化工腐蚀环境电力设计规范》（</w:t>
      </w:r>
      <w:r w:rsidRPr="0059732D">
        <w:rPr>
          <w:rFonts w:hint="eastAsia"/>
          <w:bCs/>
          <w:sz w:val="28"/>
          <w:szCs w:val="28"/>
          <w:lang w:bidi="en-US"/>
        </w:rPr>
        <w:t>SH/T 3200-2018</w:t>
      </w:r>
      <w:r w:rsidRPr="0059732D">
        <w:rPr>
          <w:rFonts w:hint="eastAsia"/>
          <w:bCs/>
          <w:sz w:val="28"/>
          <w:szCs w:val="28"/>
          <w:lang w:bidi="en-US"/>
        </w:rPr>
        <w:t>）第</w:t>
      </w:r>
      <w:r w:rsidR="001E3074" w:rsidRPr="0059732D">
        <w:rPr>
          <w:rFonts w:hint="eastAsia"/>
          <w:bCs/>
          <w:sz w:val="28"/>
          <w:szCs w:val="28"/>
          <w:lang w:bidi="en-US"/>
        </w:rPr>
        <w:t>5.4.4</w:t>
      </w:r>
      <w:r w:rsidR="001E3074" w:rsidRPr="0059732D">
        <w:rPr>
          <w:rFonts w:hint="eastAsia"/>
          <w:bCs/>
          <w:sz w:val="28"/>
          <w:szCs w:val="28"/>
          <w:lang w:bidi="en-US"/>
        </w:rPr>
        <w:t>条，腐蚀环境的照明灯具宜选用电缆配线。</w:t>
      </w:r>
    </w:p>
    <w:p w14:paraId="4449ACFA" w14:textId="7777777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524AD">
        <w:rPr>
          <w:rFonts w:eastAsia="黑体" w:hint="eastAsia"/>
          <w:sz w:val="28"/>
          <w:szCs w:val="28"/>
        </w:rPr>
        <w:t>4</w:t>
      </w:r>
      <w:r w:rsidRPr="001B6610">
        <w:rPr>
          <w:rFonts w:eastAsia="黑体" w:hint="eastAsia"/>
          <w:sz w:val="28"/>
          <w:szCs w:val="28"/>
        </w:rPr>
        <w:t>.2</w:t>
      </w:r>
      <w:r w:rsidRPr="001B6610">
        <w:rPr>
          <w:rFonts w:eastAsia="黑体" w:hint="eastAsia"/>
          <w:sz w:val="28"/>
          <w:szCs w:val="28"/>
        </w:rPr>
        <w:t>防雷</w:t>
      </w:r>
      <w:r w:rsidR="0033675E">
        <w:rPr>
          <w:rFonts w:eastAsia="黑体" w:hint="eastAsia"/>
          <w:sz w:val="28"/>
          <w:szCs w:val="28"/>
        </w:rPr>
        <w:t>、</w:t>
      </w:r>
      <w:r w:rsidRPr="001B6610">
        <w:rPr>
          <w:rFonts w:eastAsia="黑体" w:hint="eastAsia"/>
          <w:sz w:val="28"/>
          <w:szCs w:val="28"/>
        </w:rPr>
        <w:t>防静电</w:t>
      </w:r>
    </w:p>
    <w:p w14:paraId="597DBFC5" w14:textId="77777777" w:rsidR="0046775E" w:rsidRDefault="0046775E">
      <w:pPr>
        <w:numPr>
          <w:ilvl w:val="0"/>
          <w:numId w:val="14"/>
        </w:numPr>
        <w:adjustRightInd w:val="0"/>
        <w:snapToGrid w:val="0"/>
        <w:spacing w:line="360" w:lineRule="auto"/>
        <w:ind w:firstLineChars="200" w:firstLine="560"/>
        <w:rPr>
          <w:bCs/>
          <w:sz w:val="28"/>
          <w:szCs w:val="28"/>
        </w:rPr>
      </w:pPr>
      <w:bookmarkStart w:id="331" w:name="_Hlk23449791"/>
      <w:r>
        <w:rPr>
          <w:bCs/>
          <w:sz w:val="28"/>
          <w:szCs w:val="28"/>
        </w:rPr>
        <w:t>根据《建筑物防雷设计规范》（</w:t>
      </w:r>
      <w:r>
        <w:rPr>
          <w:rStyle w:val="afb"/>
          <w:b w:val="0"/>
          <w:sz w:val="28"/>
          <w:szCs w:val="28"/>
          <w:shd w:val="clear" w:color="auto" w:fill="FFFFFF"/>
        </w:rPr>
        <w:t>GB 50057-2010</w:t>
      </w:r>
      <w:r>
        <w:rPr>
          <w:bCs/>
          <w:sz w:val="28"/>
          <w:szCs w:val="28"/>
        </w:rPr>
        <w:t>）第</w:t>
      </w:r>
      <w:r>
        <w:rPr>
          <w:bCs/>
          <w:sz w:val="28"/>
          <w:szCs w:val="28"/>
        </w:rPr>
        <w:t>4.1.1</w:t>
      </w:r>
      <w:r>
        <w:rPr>
          <w:bCs/>
          <w:sz w:val="28"/>
          <w:szCs w:val="28"/>
        </w:rPr>
        <w:t>条，各类防雷建筑物应采取防直击雷的外部防雷装置并应采取防闪电电涌侵入的措施。</w:t>
      </w:r>
    </w:p>
    <w:p w14:paraId="4832D74F" w14:textId="77777777" w:rsidR="0046775E" w:rsidRDefault="0046775E">
      <w:pPr>
        <w:numPr>
          <w:ilvl w:val="0"/>
          <w:numId w:val="14"/>
        </w:numPr>
        <w:adjustRightInd w:val="0"/>
        <w:snapToGrid w:val="0"/>
        <w:spacing w:line="360" w:lineRule="auto"/>
        <w:ind w:firstLineChars="200" w:firstLine="560"/>
        <w:rPr>
          <w:bCs/>
          <w:sz w:val="28"/>
          <w:szCs w:val="28"/>
        </w:rPr>
      </w:pPr>
      <w:r>
        <w:rPr>
          <w:bCs/>
          <w:sz w:val="28"/>
          <w:szCs w:val="28"/>
        </w:rPr>
        <w:t>根据《建筑物防雷设计规范》（</w:t>
      </w:r>
      <w:r>
        <w:rPr>
          <w:rStyle w:val="afb"/>
          <w:b w:val="0"/>
          <w:sz w:val="28"/>
          <w:szCs w:val="28"/>
          <w:shd w:val="clear" w:color="auto" w:fill="FFFFFF"/>
        </w:rPr>
        <w:t>GB 50057-2010</w:t>
      </w:r>
      <w:r>
        <w:rPr>
          <w:bCs/>
          <w:sz w:val="28"/>
          <w:szCs w:val="28"/>
        </w:rPr>
        <w:t>）第</w:t>
      </w:r>
      <w:r>
        <w:rPr>
          <w:bCs/>
          <w:sz w:val="28"/>
          <w:szCs w:val="28"/>
        </w:rPr>
        <w:t>4.1.2</w:t>
      </w:r>
      <w:r>
        <w:rPr>
          <w:bCs/>
          <w:sz w:val="28"/>
          <w:szCs w:val="28"/>
        </w:rPr>
        <w:t>条，各类防雷建筑物应设内部防雷装置。</w:t>
      </w:r>
      <w:r w:rsidR="006F3D0B">
        <w:rPr>
          <w:rFonts w:ascii="宋体" w:hAnsi="宋体" w:hint="eastAsia"/>
          <w:bCs/>
          <w:sz w:val="28"/>
          <w:szCs w:val="28"/>
        </w:rPr>
        <w:t>①</w:t>
      </w:r>
      <w:r>
        <w:rPr>
          <w:bCs/>
          <w:sz w:val="28"/>
          <w:szCs w:val="28"/>
        </w:rPr>
        <w:t>在建筑物的地面层处，以下物体应与防雷装置做防雷等电位连接：建筑物金属体，金属装置，建筑物内系统，进出建筑物的金属管线。</w:t>
      </w:r>
      <w:r w:rsidR="006F3D0B">
        <w:rPr>
          <w:rFonts w:ascii="宋体" w:hAnsi="宋体" w:hint="eastAsia"/>
          <w:bCs/>
          <w:sz w:val="28"/>
          <w:szCs w:val="28"/>
        </w:rPr>
        <w:t>②</w:t>
      </w:r>
      <w:r>
        <w:rPr>
          <w:bCs/>
          <w:sz w:val="28"/>
          <w:szCs w:val="28"/>
        </w:rPr>
        <w:t>除本条</w:t>
      </w:r>
      <w:r w:rsidR="006F3D0B">
        <w:rPr>
          <w:rFonts w:ascii="宋体" w:hAnsi="宋体" w:hint="eastAsia"/>
          <w:bCs/>
          <w:sz w:val="28"/>
          <w:szCs w:val="28"/>
        </w:rPr>
        <w:t>①</w:t>
      </w:r>
      <w:r>
        <w:rPr>
          <w:bCs/>
          <w:sz w:val="28"/>
          <w:szCs w:val="28"/>
        </w:rPr>
        <w:t>款的措施外，尚应考虑外部防雷装置与建筑物金属体、金属装置、建筑物内系统之间的间隔距离。</w:t>
      </w:r>
    </w:p>
    <w:p w14:paraId="617ADD5F" w14:textId="77777777" w:rsidR="0046775E" w:rsidRDefault="0046775E">
      <w:pPr>
        <w:numPr>
          <w:ilvl w:val="0"/>
          <w:numId w:val="14"/>
        </w:numPr>
        <w:adjustRightInd w:val="0"/>
        <w:snapToGrid w:val="0"/>
        <w:spacing w:line="360" w:lineRule="auto"/>
        <w:ind w:firstLineChars="200" w:firstLine="560"/>
        <w:rPr>
          <w:bCs/>
          <w:sz w:val="28"/>
          <w:szCs w:val="28"/>
        </w:rPr>
      </w:pPr>
      <w:r>
        <w:rPr>
          <w:bCs/>
          <w:sz w:val="28"/>
          <w:szCs w:val="28"/>
        </w:rPr>
        <w:t>根据《建筑物防雷设计规范》（</w:t>
      </w:r>
      <w:r>
        <w:rPr>
          <w:rStyle w:val="afb"/>
          <w:b w:val="0"/>
          <w:sz w:val="28"/>
          <w:szCs w:val="28"/>
          <w:shd w:val="clear" w:color="auto" w:fill="FFFFFF"/>
        </w:rPr>
        <w:t>GB 50057-2010</w:t>
      </w:r>
      <w:r>
        <w:rPr>
          <w:bCs/>
          <w:sz w:val="28"/>
          <w:szCs w:val="28"/>
        </w:rPr>
        <w:t>）第</w:t>
      </w:r>
      <w:r>
        <w:rPr>
          <w:bCs/>
          <w:sz w:val="28"/>
          <w:szCs w:val="28"/>
        </w:rPr>
        <w:t>4.3.3</w:t>
      </w:r>
      <w:r>
        <w:rPr>
          <w:bCs/>
          <w:sz w:val="28"/>
          <w:szCs w:val="28"/>
        </w:rPr>
        <w:t>条，专设引下线不应少于</w:t>
      </w:r>
      <w:r>
        <w:rPr>
          <w:bCs/>
          <w:sz w:val="28"/>
          <w:szCs w:val="28"/>
        </w:rPr>
        <w:t>2</w:t>
      </w:r>
      <w:r>
        <w:rPr>
          <w:bCs/>
          <w:sz w:val="28"/>
          <w:szCs w:val="28"/>
        </w:rPr>
        <w:t>根，并应沿建筑物四周和内庭院四周均匀对称布置，其间距沿周长计算不宜大于</w:t>
      </w:r>
      <w:r>
        <w:rPr>
          <w:bCs/>
          <w:sz w:val="28"/>
          <w:szCs w:val="28"/>
        </w:rPr>
        <w:t>18m</w:t>
      </w:r>
      <w:r>
        <w:rPr>
          <w:bCs/>
          <w:sz w:val="28"/>
          <w:szCs w:val="28"/>
        </w:rPr>
        <w:t>。当建筑物的跨度较大，无法在跨距中间设引下线，应在跨距两端设引下线并减小其他引下线的间距，专设引下线的平均间距不应大于</w:t>
      </w:r>
      <w:r>
        <w:rPr>
          <w:bCs/>
          <w:sz w:val="28"/>
          <w:szCs w:val="28"/>
        </w:rPr>
        <w:t>18m</w:t>
      </w:r>
      <w:r>
        <w:rPr>
          <w:rFonts w:hint="eastAsia"/>
          <w:bCs/>
          <w:sz w:val="28"/>
          <w:szCs w:val="28"/>
        </w:rPr>
        <w:t>。</w:t>
      </w:r>
    </w:p>
    <w:p w14:paraId="418B6006" w14:textId="77777777" w:rsidR="0046775E" w:rsidRDefault="0046775E">
      <w:pPr>
        <w:numPr>
          <w:ilvl w:val="0"/>
          <w:numId w:val="14"/>
        </w:numPr>
        <w:adjustRightInd w:val="0"/>
        <w:snapToGrid w:val="0"/>
        <w:spacing w:line="360" w:lineRule="auto"/>
        <w:ind w:firstLineChars="200" w:firstLine="560"/>
        <w:rPr>
          <w:bCs/>
          <w:sz w:val="28"/>
          <w:szCs w:val="28"/>
        </w:rPr>
      </w:pPr>
      <w:r>
        <w:rPr>
          <w:bCs/>
          <w:sz w:val="28"/>
          <w:szCs w:val="28"/>
        </w:rPr>
        <w:t>根据《建筑物防雷设计规范》（</w:t>
      </w:r>
      <w:r>
        <w:rPr>
          <w:rStyle w:val="afb"/>
          <w:b w:val="0"/>
          <w:sz w:val="28"/>
          <w:szCs w:val="28"/>
          <w:shd w:val="clear" w:color="auto" w:fill="FFFFFF"/>
        </w:rPr>
        <w:t>GB 50057-2010</w:t>
      </w:r>
      <w:r>
        <w:rPr>
          <w:bCs/>
          <w:sz w:val="28"/>
          <w:szCs w:val="28"/>
        </w:rPr>
        <w:t>）第</w:t>
      </w:r>
      <w:r>
        <w:rPr>
          <w:bCs/>
          <w:sz w:val="28"/>
          <w:szCs w:val="28"/>
        </w:rPr>
        <w:t>4.3.4</w:t>
      </w:r>
      <w:r>
        <w:rPr>
          <w:bCs/>
          <w:sz w:val="28"/>
          <w:szCs w:val="28"/>
        </w:rPr>
        <w:t>条，外部防雷装置的接地应和防雷电感应、内部防雷装置、电气和电子系统等接地共用接地装置，并应与引入的金属管线做等电位连接。外部防雷装置的专设接地装置宜围绕建筑物敷设成环形接地体。</w:t>
      </w:r>
    </w:p>
    <w:p w14:paraId="1AEFB035" w14:textId="77777777" w:rsidR="0046775E" w:rsidRDefault="0046775E">
      <w:pPr>
        <w:numPr>
          <w:ilvl w:val="0"/>
          <w:numId w:val="14"/>
        </w:numPr>
        <w:adjustRightInd w:val="0"/>
        <w:snapToGrid w:val="0"/>
        <w:spacing w:line="360" w:lineRule="auto"/>
        <w:ind w:firstLineChars="200" w:firstLine="560"/>
        <w:rPr>
          <w:bCs/>
          <w:sz w:val="28"/>
          <w:szCs w:val="28"/>
          <w:lang w:bidi="en-US"/>
        </w:rPr>
      </w:pPr>
      <w:r>
        <w:rPr>
          <w:bCs/>
          <w:sz w:val="28"/>
          <w:szCs w:val="28"/>
        </w:rPr>
        <w:t>根据《建筑物防雷设计规范》（</w:t>
      </w:r>
      <w:r>
        <w:rPr>
          <w:rStyle w:val="afb"/>
          <w:b w:val="0"/>
          <w:sz w:val="28"/>
          <w:szCs w:val="28"/>
          <w:shd w:val="clear" w:color="auto" w:fill="FFFFFF"/>
        </w:rPr>
        <w:t>GB 50057-2010</w:t>
      </w:r>
      <w:r>
        <w:rPr>
          <w:bCs/>
          <w:sz w:val="28"/>
          <w:szCs w:val="28"/>
        </w:rPr>
        <w:t>）第</w:t>
      </w:r>
      <w:r>
        <w:rPr>
          <w:bCs/>
          <w:sz w:val="28"/>
          <w:szCs w:val="28"/>
        </w:rPr>
        <w:t>4.3.5</w:t>
      </w:r>
      <w:r>
        <w:rPr>
          <w:bCs/>
          <w:sz w:val="28"/>
          <w:szCs w:val="28"/>
        </w:rPr>
        <w:t>条，外部防雷装置的接地应和防雷电感应、内部防雷装置、电气和电子系统等接地共</w:t>
      </w:r>
      <w:r>
        <w:rPr>
          <w:bCs/>
          <w:sz w:val="28"/>
          <w:szCs w:val="28"/>
        </w:rPr>
        <w:lastRenderedPageBreak/>
        <w:t>用接地装置，并应与引入的金属管线做等电位连接。外部防雷装置的专设接地装置宜围绕建筑物敷设成环形接地体。</w:t>
      </w:r>
      <w:bookmarkEnd w:id="331"/>
    </w:p>
    <w:p w14:paraId="7847958D" w14:textId="77777777" w:rsidR="0046775E" w:rsidRDefault="0046775E">
      <w:pPr>
        <w:numPr>
          <w:ilvl w:val="0"/>
          <w:numId w:val="14"/>
        </w:numPr>
        <w:adjustRightInd w:val="0"/>
        <w:snapToGrid w:val="0"/>
        <w:spacing w:line="360" w:lineRule="auto"/>
        <w:ind w:firstLineChars="200" w:firstLine="560"/>
        <w:rPr>
          <w:bCs/>
          <w:position w:val="2"/>
          <w:sz w:val="28"/>
        </w:rPr>
      </w:pPr>
      <w:r>
        <w:rPr>
          <w:bCs/>
          <w:position w:val="2"/>
          <w:sz w:val="28"/>
        </w:rPr>
        <w:t>根据</w:t>
      </w:r>
      <w:r>
        <w:rPr>
          <w:bCs/>
          <w:sz w:val="28"/>
          <w:szCs w:val="28"/>
          <w:lang w:bidi="en-US"/>
        </w:rPr>
        <w:t>《化工企业安全卫生设计规范》</w:t>
      </w:r>
      <w:r>
        <w:rPr>
          <w:bCs/>
          <w:sz w:val="28"/>
          <w:szCs w:val="28"/>
        </w:rPr>
        <w:t>（</w:t>
      </w:r>
      <w:r>
        <w:rPr>
          <w:bCs/>
          <w:sz w:val="28"/>
          <w:szCs w:val="28"/>
        </w:rPr>
        <w:t>HG20571-2014</w:t>
      </w:r>
      <w:r>
        <w:rPr>
          <w:bCs/>
          <w:sz w:val="28"/>
          <w:szCs w:val="28"/>
        </w:rPr>
        <w:t>）</w:t>
      </w:r>
      <w:r>
        <w:rPr>
          <w:bCs/>
          <w:sz w:val="28"/>
          <w:szCs w:val="28"/>
          <w:lang w:bidi="en-US"/>
        </w:rPr>
        <w:t>第</w:t>
      </w:r>
      <w:r>
        <w:rPr>
          <w:bCs/>
          <w:sz w:val="28"/>
          <w:szCs w:val="28"/>
          <w:lang w:bidi="en-US"/>
        </w:rPr>
        <w:t>4.2.10</w:t>
      </w:r>
      <w:r>
        <w:rPr>
          <w:bCs/>
          <w:sz w:val="28"/>
          <w:szCs w:val="28"/>
          <w:lang w:bidi="en-US"/>
        </w:rPr>
        <w:t>条，可能产生静电危害的工作场所，应配置个人防静电防护用品。</w:t>
      </w:r>
      <w:bookmarkStart w:id="332" w:name="_Hlk23450185"/>
    </w:p>
    <w:p w14:paraId="6D413A2E" w14:textId="77777777" w:rsidR="0046775E" w:rsidRPr="001530B6" w:rsidRDefault="0046775E" w:rsidP="001530B6">
      <w:pPr>
        <w:numPr>
          <w:ilvl w:val="0"/>
          <w:numId w:val="14"/>
        </w:numPr>
        <w:adjustRightInd w:val="0"/>
        <w:snapToGrid w:val="0"/>
        <w:spacing w:line="360" w:lineRule="auto"/>
        <w:ind w:firstLineChars="200" w:firstLine="560"/>
        <w:rPr>
          <w:bCs/>
          <w:position w:val="2"/>
          <w:sz w:val="28"/>
        </w:rPr>
      </w:pPr>
      <w:r>
        <w:rPr>
          <w:bCs/>
          <w:position w:val="2"/>
          <w:sz w:val="28"/>
        </w:rPr>
        <w:t>根据</w:t>
      </w:r>
      <w:r w:rsidR="001530B6" w:rsidRPr="001530B6">
        <w:rPr>
          <w:rFonts w:hint="eastAsia"/>
          <w:bCs/>
          <w:position w:val="2"/>
          <w:sz w:val="28"/>
        </w:rPr>
        <w:t>《防止静电事故通用要求》（</w:t>
      </w:r>
      <w:r w:rsidR="001530B6" w:rsidRPr="001530B6">
        <w:rPr>
          <w:rFonts w:hint="eastAsia"/>
          <w:bCs/>
          <w:position w:val="2"/>
          <w:sz w:val="28"/>
        </w:rPr>
        <w:t>GB 12158-2024</w:t>
      </w:r>
      <w:r w:rsidR="001530B6" w:rsidRPr="001530B6">
        <w:rPr>
          <w:rFonts w:hint="eastAsia"/>
          <w:bCs/>
          <w:position w:val="2"/>
          <w:sz w:val="28"/>
        </w:rPr>
        <w:t>）</w:t>
      </w:r>
      <w:r>
        <w:rPr>
          <w:bCs/>
          <w:position w:val="2"/>
          <w:sz w:val="28"/>
        </w:rPr>
        <w:t>第</w:t>
      </w:r>
      <w:r w:rsidR="001530B6" w:rsidRPr="001530B6">
        <w:rPr>
          <w:rFonts w:hint="eastAsia"/>
          <w:bCs/>
          <w:position w:val="2"/>
          <w:sz w:val="28"/>
        </w:rPr>
        <w:t>5.4</w:t>
      </w:r>
      <w:r w:rsidR="001530B6">
        <w:rPr>
          <w:rFonts w:hint="eastAsia"/>
          <w:bCs/>
          <w:position w:val="2"/>
          <w:sz w:val="28"/>
        </w:rPr>
        <w:t>条，</w:t>
      </w:r>
      <w:r w:rsidR="001530B6" w:rsidRPr="001530B6">
        <w:rPr>
          <w:rFonts w:hint="eastAsia"/>
          <w:bCs/>
          <w:position w:val="2"/>
          <w:sz w:val="28"/>
        </w:rPr>
        <w:t>人员</w:t>
      </w:r>
      <w:r w:rsidR="001530B6">
        <w:rPr>
          <w:rFonts w:hint="eastAsia"/>
          <w:bCs/>
          <w:position w:val="2"/>
          <w:sz w:val="28"/>
        </w:rPr>
        <w:t>：</w:t>
      </w:r>
      <w:r w:rsidR="001530B6" w:rsidRPr="001530B6">
        <w:rPr>
          <w:rFonts w:hint="eastAsia"/>
          <w:bCs/>
          <w:position w:val="2"/>
          <w:sz w:val="28"/>
        </w:rPr>
        <w:t>在静电危险场所工作的人员</w:t>
      </w:r>
      <w:r w:rsidR="001530B6">
        <w:rPr>
          <w:rFonts w:hint="eastAsia"/>
          <w:bCs/>
          <w:position w:val="2"/>
          <w:sz w:val="28"/>
        </w:rPr>
        <w:t>，</w:t>
      </w:r>
      <w:r w:rsidR="001530B6" w:rsidRPr="001530B6">
        <w:rPr>
          <w:rFonts w:hint="eastAsia"/>
          <w:bCs/>
          <w:position w:val="2"/>
          <w:sz w:val="28"/>
        </w:rPr>
        <w:t>应定期接受防静电危害培训。培训应同本单位的实际工作结合</w:t>
      </w:r>
      <w:r w:rsidR="001530B6">
        <w:rPr>
          <w:rFonts w:hint="eastAsia"/>
          <w:bCs/>
          <w:position w:val="2"/>
          <w:sz w:val="28"/>
        </w:rPr>
        <w:t>，</w:t>
      </w:r>
      <w:r w:rsidR="001530B6" w:rsidRPr="001530B6">
        <w:rPr>
          <w:rFonts w:hint="eastAsia"/>
          <w:bCs/>
          <w:position w:val="2"/>
          <w:sz w:val="28"/>
        </w:rPr>
        <w:t>内容应包括法律法规、标准的培训、防静电措施的执行方法、必要的演习及知识的补充。对进入静电危险场所的非操作人员，包括但不限于短期来访的外来人员、维修人员、保洁人员等</w:t>
      </w:r>
      <w:r w:rsidR="001530B6">
        <w:rPr>
          <w:rFonts w:hint="eastAsia"/>
          <w:bCs/>
          <w:position w:val="2"/>
          <w:sz w:val="28"/>
        </w:rPr>
        <w:t>，</w:t>
      </w:r>
      <w:r w:rsidR="001530B6" w:rsidRPr="001530B6">
        <w:rPr>
          <w:rFonts w:hint="eastAsia"/>
          <w:bCs/>
          <w:position w:val="2"/>
          <w:sz w:val="28"/>
        </w:rPr>
        <w:t>应配备公用的个体防静电装备。进入静电危险场所前</w:t>
      </w:r>
      <w:r w:rsidR="001530B6" w:rsidRPr="001530B6">
        <w:rPr>
          <w:rFonts w:hint="eastAsia"/>
          <w:bCs/>
          <w:position w:val="2"/>
          <w:sz w:val="28"/>
        </w:rPr>
        <w:t>,</w:t>
      </w:r>
      <w:r w:rsidR="001530B6" w:rsidRPr="001530B6">
        <w:rPr>
          <w:rFonts w:hint="eastAsia"/>
          <w:bCs/>
          <w:position w:val="2"/>
          <w:sz w:val="28"/>
        </w:rPr>
        <w:t>应由有经验的工作人员告知有关规定。</w:t>
      </w:r>
    </w:p>
    <w:p w14:paraId="7A61EF91" w14:textId="77777777" w:rsidR="0046775E" w:rsidRPr="00751CBF" w:rsidRDefault="0046775E" w:rsidP="00751CBF">
      <w:pPr>
        <w:numPr>
          <w:ilvl w:val="0"/>
          <w:numId w:val="14"/>
        </w:numPr>
        <w:adjustRightInd w:val="0"/>
        <w:snapToGrid w:val="0"/>
        <w:spacing w:line="360" w:lineRule="auto"/>
        <w:ind w:firstLineChars="200" w:firstLine="560"/>
        <w:rPr>
          <w:bCs/>
          <w:position w:val="2"/>
          <w:sz w:val="28"/>
        </w:rPr>
      </w:pPr>
      <w:r>
        <w:rPr>
          <w:bCs/>
          <w:position w:val="2"/>
          <w:sz w:val="28"/>
        </w:rPr>
        <w:t>根据</w:t>
      </w:r>
      <w:r w:rsidR="001530B6" w:rsidRPr="001530B6">
        <w:rPr>
          <w:rFonts w:hint="eastAsia"/>
          <w:bCs/>
          <w:position w:val="2"/>
          <w:sz w:val="28"/>
        </w:rPr>
        <w:t>《防止静电事故通用要求》（</w:t>
      </w:r>
      <w:r w:rsidR="001530B6" w:rsidRPr="001530B6">
        <w:rPr>
          <w:rFonts w:hint="eastAsia"/>
          <w:bCs/>
          <w:position w:val="2"/>
          <w:sz w:val="28"/>
        </w:rPr>
        <w:t>GB 12158-2024</w:t>
      </w:r>
      <w:r w:rsidR="001530B6" w:rsidRPr="001530B6">
        <w:rPr>
          <w:rFonts w:hint="eastAsia"/>
          <w:bCs/>
          <w:position w:val="2"/>
          <w:sz w:val="28"/>
        </w:rPr>
        <w:t>）</w:t>
      </w:r>
      <w:r>
        <w:rPr>
          <w:bCs/>
          <w:position w:val="2"/>
          <w:sz w:val="28"/>
        </w:rPr>
        <w:t>第</w:t>
      </w:r>
      <w:r w:rsidR="001530B6" w:rsidRPr="001530B6">
        <w:rPr>
          <w:rFonts w:hint="eastAsia"/>
          <w:bCs/>
          <w:position w:val="2"/>
          <w:sz w:val="28"/>
        </w:rPr>
        <w:t>5.7</w:t>
      </w:r>
      <w:r w:rsidR="001530B6">
        <w:rPr>
          <w:rFonts w:hint="eastAsia"/>
          <w:bCs/>
          <w:position w:val="2"/>
          <w:sz w:val="28"/>
        </w:rPr>
        <w:t>条，</w:t>
      </w:r>
      <w:r w:rsidR="001530B6" w:rsidRPr="001530B6">
        <w:rPr>
          <w:rFonts w:hint="eastAsia"/>
          <w:bCs/>
          <w:position w:val="2"/>
          <w:sz w:val="28"/>
        </w:rPr>
        <w:t>标识与记录</w:t>
      </w:r>
      <w:r w:rsidR="001530B6">
        <w:rPr>
          <w:rFonts w:hint="eastAsia"/>
          <w:bCs/>
          <w:position w:val="2"/>
          <w:sz w:val="28"/>
        </w:rPr>
        <w:t>：</w:t>
      </w:r>
      <w:r w:rsidR="001530B6" w:rsidRPr="001530B6">
        <w:rPr>
          <w:rFonts w:hint="eastAsia"/>
          <w:bCs/>
          <w:position w:val="2"/>
          <w:sz w:val="28"/>
        </w:rPr>
        <w:t>所有静电危险场所应设立明显的危险标识。标识应标明静电危险场所等级</w:t>
      </w:r>
      <w:r w:rsidR="001530B6">
        <w:rPr>
          <w:rFonts w:hint="eastAsia"/>
          <w:bCs/>
          <w:position w:val="2"/>
          <w:sz w:val="28"/>
        </w:rPr>
        <w:t>，</w:t>
      </w:r>
      <w:r w:rsidR="001530B6" w:rsidRPr="001530B6">
        <w:rPr>
          <w:rFonts w:hint="eastAsia"/>
          <w:bCs/>
          <w:position w:val="2"/>
          <w:sz w:val="28"/>
        </w:rPr>
        <w:t>并标明静电危险场所的入口与边界。静电危险场所应有接地点、应使用的防静电物品、必备的衣物、静电危险区及活动方面的限制等标志。</w:t>
      </w:r>
      <w:r w:rsidR="001530B6" w:rsidRPr="00751CBF">
        <w:rPr>
          <w:rFonts w:hint="eastAsia"/>
          <w:bCs/>
          <w:position w:val="2"/>
          <w:sz w:val="28"/>
        </w:rPr>
        <w:t>静电敏感物、盛装静电敏感物的防静电包装</w:t>
      </w:r>
      <w:r w:rsidR="001530B6" w:rsidRPr="00751CBF">
        <w:rPr>
          <w:rFonts w:hint="eastAsia"/>
          <w:bCs/>
          <w:position w:val="2"/>
          <w:sz w:val="28"/>
        </w:rPr>
        <w:t>/</w:t>
      </w:r>
      <w:r w:rsidR="001530B6" w:rsidRPr="00751CBF">
        <w:rPr>
          <w:rFonts w:hint="eastAsia"/>
          <w:bCs/>
          <w:position w:val="2"/>
          <w:sz w:val="28"/>
        </w:rPr>
        <w:t>器材设备应张贴清晰明确的风险等级标识。所有的工作都应被记录在案并保存。</w:t>
      </w:r>
    </w:p>
    <w:bookmarkEnd w:id="332"/>
    <w:p w14:paraId="1A308D6E" w14:textId="7777777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524AD">
        <w:rPr>
          <w:rFonts w:eastAsia="黑体" w:hint="eastAsia"/>
          <w:sz w:val="28"/>
          <w:szCs w:val="28"/>
        </w:rPr>
        <w:t>4</w:t>
      </w:r>
      <w:r w:rsidRPr="001B6610">
        <w:rPr>
          <w:rFonts w:eastAsia="黑体" w:hint="eastAsia"/>
          <w:sz w:val="28"/>
          <w:szCs w:val="28"/>
        </w:rPr>
        <w:t>.3</w:t>
      </w:r>
      <w:r w:rsidRPr="001B6610">
        <w:rPr>
          <w:rFonts w:eastAsia="黑体" w:hint="eastAsia"/>
          <w:sz w:val="28"/>
          <w:szCs w:val="28"/>
        </w:rPr>
        <w:t>采暖、通风</w:t>
      </w:r>
    </w:p>
    <w:p w14:paraId="53AE8343" w14:textId="77777777" w:rsidR="0046775E" w:rsidRPr="00AC131F" w:rsidRDefault="0046775E" w:rsidP="00AC131F">
      <w:pPr>
        <w:numPr>
          <w:ilvl w:val="0"/>
          <w:numId w:val="16"/>
        </w:numPr>
        <w:adjustRightInd w:val="0"/>
        <w:snapToGrid w:val="0"/>
        <w:spacing w:line="360" w:lineRule="auto"/>
        <w:ind w:firstLineChars="200" w:firstLine="560"/>
        <w:rPr>
          <w:bCs/>
          <w:sz w:val="28"/>
          <w:szCs w:val="28"/>
          <w:lang w:bidi="en-US"/>
        </w:rPr>
      </w:pPr>
      <w:r>
        <w:rPr>
          <w:bCs/>
          <w:sz w:val="28"/>
          <w:szCs w:val="28"/>
          <w:lang w:bidi="en-US"/>
        </w:rPr>
        <w:t>根据《化工采暖通风与空气调节设计规范》（</w:t>
      </w:r>
      <w:r>
        <w:rPr>
          <w:bCs/>
          <w:sz w:val="28"/>
          <w:szCs w:val="28"/>
          <w:lang w:bidi="en-US"/>
        </w:rPr>
        <w:t>HG/T 20698-2009</w:t>
      </w:r>
      <w:r>
        <w:rPr>
          <w:bCs/>
          <w:sz w:val="28"/>
          <w:szCs w:val="28"/>
          <w:lang w:bidi="en-US"/>
        </w:rPr>
        <w:t>）第</w:t>
      </w:r>
      <w:r>
        <w:rPr>
          <w:bCs/>
          <w:sz w:val="28"/>
          <w:szCs w:val="28"/>
          <w:lang w:bidi="en-US"/>
        </w:rPr>
        <w:t>4.3.1</w:t>
      </w:r>
      <w:r>
        <w:rPr>
          <w:bCs/>
          <w:sz w:val="28"/>
          <w:szCs w:val="28"/>
          <w:lang w:bidi="en-US"/>
        </w:rPr>
        <w:t>条，散热器的选择：</w:t>
      </w:r>
      <w:r w:rsidR="00AC131F">
        <w:rPr>
          <w:rFonts w:ascii="宋体" w:hAnsi="宋体" w:hint="eastAsia"/>
          <w:bCs/>
          <w:sz w:val="28"/>
          <w:szCs w:val="28"/>
          <w:lang w:bidi="en-US"/>
        </w:rPr>
        <w:t>①</w:t>
      </w:r>
      <w:r w:rsidRPr="00AC131F">
        <w:rPr>
          <w:bCs/>
          <w:sz w:val="28"/>
          <w:szCs w:val="28"/>
          <w:lang w:bidi="en-US"/>
        </w:rPr>
        <w:t>放散粉尘或有防尘要求的厂房和仓库应选用表面光滑灰尘不易积聚的散热器。</w:t>
      </w:r>
      <w:r w:rsidR="00AC131F">
        <w:rPr>
          <w:rFonts w:ascii="宋体" w:hAnsi="宋体" w:hint="eastAsia"/>
          <w:bCs/>
          <w:sz w:val="28"/>
          <w:szCs w:val="28"/>
          <w:lang w:bidi="en-US"/>
        </w:rPr>
        <w:t>②</w:t>
      </w:r>
      <w:r w:rsidRPr="00AC131F">
        <w:rPr>
          <w:bCs/>
          <w:sz w:val="28"/>
          <w:szCs w:val="28"/>
          <w:lang w:bidi="en-US"/>
        </w:rPr>
        <w:t>具有腐蚀性气体，或相对湿度较大的房间宜选用铸铁或其耐腐蚀的散热器。</w:t>
      </w:r>
      <w:r w:rsidR="00AC131F">
        <w:rPr>
          <w:rFonts w:ascii="宋体" w:hAnsi="宋体" w:hint="eastAsia"/>
          <w:bCs/>
          <w:sz w:val="28"/>
          <w:szCs w:val="28"/>
          <w:lang w:bidi="en-US"/>
        </w:rPr>
        <w:t>③</w:t>
      </w:r>
      <w:r w:rsidRPr="00AC131F">
        <w:rPr>
          <w:bCs/>
          <w:sz w:val="28"/>
          <w:szCs w:val="28"/>
          <w:lang w:bidi="en-US"/>
        </w:rPr>
        <w:t>采用钢制、铝制散热器时，应采取必要的防腐措施，并满足产品对水质的要求，尽量避免混用。</w:t>
      </w:r>
      <w:r w:rsidR="00AC131F">
        <w:rPr>
          <w:rFonts w:ascii="宋体" w:hAnsi="宋体" w:hint="eastAsia"/>
          <w:bCs/>
          <w:sz w:val="28"/>
          <w:szCs w:val="28"/>
          <w:lang w:bidi="en-US"/>
        </w:rPr>
        <w:t>④</w:t>
      </w:r>
      <w:r w:rsidRPr="00AC131F">
        <w:rPr>
          <w:bCs/>
          <w:sz w:val="28"/>
          <w:szCs w:val="28"/>
          <w:lang w:bidi="en-US"/>
        </w:rPr>
        <w:t>辐射型散热器表面不应涂用含有金属的涂料。</w:t>
      </w:r>
    </w:p>
    <w:p w14:paraId="68EE740F" w14:textId="77777777" w:rsidR="0046775E" w:rsidRDefault="0046775E">
      <w:pPr>
        <w:numPr>
          <w:ilvl w:val="0"/>
          <w:numId w:val="16"/>
        </w:numPr>
        <w:adjustRightInd w:val="0"/>
        <w:snapToGrid w:val="0"/>
        <w:spacing w:line="360" w:lineRule="auto"/>
        <w:ind w:firstLineChars="200" w:firstLine="560"/>
        <w:rPr>
          <w:bCs/>
          <w:sz w:val="28"/>
          <w:szCs w:val="28"/>
          <w:lang w:bidi="en-US"/>
        </w:rPr>
      </w:pPr>
      <w:r>
        <w:rPr>
          <w:bCs/>
          <w:sz w:val="28"/>
          <w:szCs w:val="28"/>
          <w:lang w:bidi="en-US"/>
        </w:rPr>
        <w:t>根据《化工采暖通风与空气调节设计规范》（</w:t>
      </w:r>
      <w:r>
        <w:rPr>
          <w:bCs/>
          <w:sz w:val="28"/>
          <w:szCs w:val="28"/>
          <w:lang w:bidi="en-US"/>
        </w:rPr>
        <w:t>HG/T 20698-2009</w:t>
      </w:r>
      <w:r>
        <w:rPr>
          <w:bCs/>
          <w:sz w:val="28"/>
          <w:szCs w:val="28"/>
          <w:lang w:bidi="en-US"/>
        </w:rPr>
        <w:t>）第</w:t>
      </w:r>
      <w:r>
        <w:rPr>
          <w:bCs/>
          <w:sz w:val="28"/>
          <w:szCs w:val="28"/>
          <w:lang w:bidi="en-US"/>
        </w:rPr>
        <w:t>4.3.2</w:t>
      </w:r>
      <w:r>
        <w:rPr>
          <w:bCs/>
          <w:sz w:val="28"/>
          <w:szCs w:val="28"/>
          <w:lang w:bidi="en-US"/>
        </w:rPr>
        <w:t>条，散热器采暖的热媒温度，应根据建筑物性质、生产特点及安全卫生要求等因素确定。对于不放散可燃气体、蒸气以及可燃粉尘的生产厂房</w:t>
      </w:r>
      <w:r>
        <w:rPr>
          <w:bCs/>
          <w:sz w:val="28"/>
          <w:szCs w:val="28"/>
          <w:lang w:bidi="en-US"/>
        </w:rPr>
        <w:lastRenderedPageBreak/>
        <w:t>和仓库，热水温度不应高于</w:t>
      </w:r>
      <w:r>
        <w:rPr>
          <w:bCs/>
          <w:sz w:val="28"/>
          <w:szCs w:val="28"/>
          <w:lang w:bidi="en-US"/>
        </w:rPr>
        <w:t>150℃</w:t>
      </w:r>
      <w:r>
        <w:rPr>
          <w:bCs/>
          <w:sz w:val="28"/>
          <w:szCs w:val="28"/>
          <w:lang w:bidi="en-US"/>
        </w:rPr>
        <w:t>。</w:t>
      </w:r>
    </w:p>
    <w:p w14:paraId="1EE751AC" w14:textId="77777777" w:rsidR="0046775E" w:rsidRDefault="0046775E">
      <w:pPr>
        <w:numPr>
          <w:ilvl w:val="0"/>
          <w:numId w:val="16"/>
        </w:numPr>
        <w:adjustRightInd w:val="0"/>
        <w:snapToGrid w:val="0"/>
        <w:spacing w:line="360" w:lineRule="auto"/>
        <w:ind w:firstLineChars="200" w:firstLine="560"/>
        <w:rPr>
          <w:bCs/>
          <w:sz w:val="28"/>
          <w:szCs w:val="28"/>
          <w:lang w:bidi="en-US"/>
        </w:rPr>
      </w:pPr>
      <w:r>
        <w:rPr>
          <w:bCs/>
          <w:sz w:val="28"/>
          <w:szCs w:val="28"/>
          <w:lang w:bidi="en-US"/>
        </w:rPr>
        <w:t>根据《化工采暖通风与空气调节设计规范》（</w:t>
      </w:r>
      <w:r>
        <w:rPr>
          <w:bCs/>
          <w:sz w:val="28"/>
          <w:szCs w:val="28"/>
          <w:lang w:bidi="en-US"/>
        </w:rPr>
        <w:t>HG/T 20698-2009</w:t>
      </w:r>
      <w:r>
        <w:rPr>
          <w:bCs/>
          <w:sz w:val="28"/>
          <w:szCs w:val="28"/>
          <w:lang w:bidi="en-US"/>
        </w:rPr>
        <w:t>）第</w:t>
      </w:r>
      <w:r>
        <w:rPr>
          <w:bCs/>
          <w:sz w:val="28"/>
          <w:szCs w:val="28"/>
          <w:lang w:bidi="en-US"/>
        </w:rPr>
        <w:t>4.3.4</w:t>
      </w:r>
      <w:r>
        <w:rPr>
          <w:bCs/>
          <w:sz w:val="28"/>
          <w:szCs w:val="28"/>
          <w:lang w:bidi="en-US"/>
        </w:rPr>
        <w:t>条，散热器布置应离开带压储气瓶、储液瓶及存液管道</w:t>
      </w:r>
      <w:r>
        <w:rPr>
          <w:rFonts w:hint="eastAsia"/>
          <w:bCs/>
          <w:sz w:val="28"/>
          <w:szCs w:val="28"/>
          <w:lang w:bidi="en-US"/>
        </w:rPr>
        <w:t>。</w:t>
      </w:r>
    </w:p>
    <w:p w14:paraId="2B34EE61" w14:textId="77777777" w:rsidR="0046775E" w:rsidRDefault="0046775E">
      <w:pPr>
        <w:numPr>
          <w:ilvl w:val="0"/>
          <w:numId w:val="16"/>
        </w:numPr>
        <w:adjustRightInd w:val="0"/>
        <w:snapToGrid w:val="0"/>
        <w:spacing w:line="360" w:lineRule="auto"/>
        <w:ind w:firstLineChars="200" w:firstLine="560"/>
        <w:rPr>
          <w:spacing w:val="6"/>
          <w:sz w:val="28"/>
          <w:szCs w:val="28"/>
        </w:rPr>
      </w:pPr>
      <w:r>
        <w:rPr>
          <w:rFonts w:hint="eastAsia"/>
          <w:bCs/>
          <w:sz w:val="28"/>
          <w:szCs w:val="28"/>
          <w:lang w:bidi="en-US"/>
        </w:rPr>
        <w:t>根据《化工采暖通风与空气调节设计规范》（</w:t>
      </w:r>
      <w:r>
        <w:rPr>
          <w:rFonts w:hint="eastAsia"/>
          <w:bCs/>
          <w:sz w:val="28"/>
          <w:szCs w:val="28"/>
          <w:lang w:bidi="en-US"/>
        </w:rPr>
        <w:t>HG/T 20698-2009</w:t>
      </w:r>
      <w:r>
        <w:rPr>
          <w:rFonts w:hint="eastAsia"/>
          <w:bCs/>
          <w:sz w:val="28"/>
          <w:szCs w:val="28"/>
          <w:lang w:bidi="en-US"/>
        </w:rPr>
        <w:t>）第</w:t>
      </w:r>
      <w:r>
        <w:rPr>
          <w:rFonts w:hint="eastAsia"/>
          <w:bCs/>
          <w:sz w:val="28"/>
          <w:szCs w:val="28"/>
          <w:lang w:bidi="en-US"/>
        </w:rPr>
        <w:t>5.1.1</w:t>
      </w:r>
      <w:r>
        <w:rPr>
          <w:rFonts w:hint="eastAsia"/>
          <w:bCs/>
          <w:sz w:val="28"/>
          <w:szCs w:val="28"/>
          <w:lang w:bidi="en-US"/>
        </w:rPr>
        <w:t>条，在生产过程中不可避免散出有害物质的车间，应前先满足生产安全的要求，设计控制污染源的局部机械通风：无条件设计局部机械通风时，应设计自然通风或全面通风。</w:t>
      </w:r>
    </w:p>
    <w:p w14:paraId="28A9D03D" w14:textId="77777777" w:rsidR="0046775E" w:rsidRDefault="0046775E">
      <w:pPr>
        <w:numPr>
          <w:ilvl w:val="0"/>
          <w:numId w:val="16"/>
        </w:numPr>
        <w:adjustRightInd w:val="0"/>
        <w:snapToGrid w:val="0"/>
        <w:spacing w:line="360" w:lineRule="auto"/>
        <w:ind w:firstLineChars="200" w:firstLine="560"/>
        <w:rPr>
          <w:sz w:val="28"/>
          <w:szCs w:val="28"/>
        </w:rPr>
      </w:pPr>
      <w:r>
        <w:rPr>
          <w:rFonts w:hint="eastAsia"/>
          <w:bCs/>
          <w:sz w:val="28"/>
          <w:szCs w:val="28"/>
          <w:lang w:bidi="en-US"/>
        </w:rPr>
        <w:t>根据《化工采暖通风与空气调节设计规范》（</w:t>
      </w:r>
      <w:r>
        <w:rPr>
          <w:rFonts w:hint="eastAsia"/>
          <w:bCs/>
          <w:sz w:val="28"/>
          <w:szCs w:val="28"/>
          <w:lang w:bidi="en-US"/>
        </w:rPr>
        <w:t>HG/T 20698-2009</w:t>
      </w:r>
      <w:r>
        <w:rPr>
          <w:rFonts w:hint="eastAsia"/>
          <w:bCs/>
          <w:sz w:val="28"/>
          <w:szCs w:val="28"/>
          <w:lang w:bidi="en-US"/>
        </w:rPr>
        <w:t>）第</w:t>
      </w:r>
      <w:r>
        <w:rPr>
          <w:rFonts w:hint="eastAsia"/>
          <w:bCs/>
          <w:sz w:val="28"/>
          <w:szCs w:val="28"/>
          <w:lang w:bidi="en-US"/>
        </w:rPr>
        <w:t>5.1.2</w:t>
      </w:r>
      <w:r>
        <w:rPr>
          <w:rFonts w:hint="eastAsia"/>
          <w:bCs/>
          <w:sz w:val="28"/>
          <w:szCs w:val="28"/>
          <w:lang w:bidi="en-US"/>
        </w:rPr>
        <w:t>条，通风设计应有合理的气流组织，应防止有害物质在室内扩散，防止空气从大量放散有害物质的区城流入不放散或少量放散有害物质的区域。</w:t>
      </w:r>
    </w:p>
    <w:p w14:paraId="15A67533" w14:textId="77777777" w:rsidR="00AC131F" w:rsidRPr="006F3D0B" w:rsidRDefault="00AC131F" w:rsidP="00AC131F">
      <w:pPr>
        <w:pStyle w:val="3"/>
        <w:adjustRightInd w:val="0"/>
        <w:snapToGrid w:val="0"/>
        <w:spacing w:beforeLines="50" w:before="120" w:afterLines="50" w:after="120" w:line="360" w:lineRule="auto"/>
        <w:ind w:firstLineChars="200" w:firstLine="562"/>
        <w:rPr>
          <w:rFonts w:eastAsia="黑体"/>
          <w:sz w:val="28"/>
          <w:szCs w:val="28"/>
        </w:rPr>
      </w:pPr>
      <w:r w:rsidRPr="006F3D0B">
        <w:rPr>
          <w:rFonts w:eastAsia="黑体" w:hint="eastAsia"/>
          <w:sz w:val="28"/>
          <w:szCs w:val="28"/>
        </w:rPr>
        <w:t>8.</w:t>
      </w:r>
      <w:r>
        <w:rPr>
          <w:rFonts w:eastAsia="黑体" w:hint="eastAsia"/>
          <w:sz w:val="28"/>
          <w:szCs w:val="28"/>
        </w:rPr>
        <w:t>4</w:t>
      </w:r>
      <w:r w:rsidRPr="006F3D0B">
        <w:rPr>
          <w:rFonts w:eastAsia="黑体" w:hint="eastAsia"/>
          <w:sz w:val="28"/>
          <w:szCs w:val="28"/>
        </w:rPr>
        <w:t>.</w:t>
      </w:r>
      <w:r>
        <w:rPr>
          <w:rFonts w:eastAsia="黑体" w:hint="eastAsia"/>
          <w:sz w:val="28"/>
          <w:szCs w:val="28"/>
        </w:rPr>
        <w:t>4</w:t>
      </w:r>
      <w:r w:rsidRPr="006F3D0B">
        <w:rPr>
          <w:rFonts w:eastAsia="黑体" w:hint="eastAsia"/>
          <w:sz w:val="28"/>
          <w:szCs w:val="28"/>
        </w:rPr>
        <w:t>供气</w:t>
      </w:r>
    </w:p>
    <w:p w14:paraId="2DEAF27B" w14:textId="77777777" w:rsidR="00AC131F" w:rsidRDefault="00AC131F" w:rsidP="00AC131F">
      <w:pPr>
        <w:numPr>
          <w:ilvl w:val="0"/>
          <w:numId w:val="15"/>
        </w:numPr>
        <w:adjustRightInd w:val="0"/>
        <w:snapToGrid w:val="0"/>
        <w:spacing w:line="360" w:lineRule="auto"/>
        <w:ind w:firstLineChars="200" w:firstLine="560"/>
        <w:rPr>
          <w:bCs/>
          <w:sz w:val="28"/>
          <w:szCs w:val="28"/>
          <w:lang w:bidi="en-US"/>
        </w:rPr>
      </w:pPr>
      <w:r>
        <w:rPr>
          <w:rFonts w:hint="eastAsia"/>
          <w:bCs/>
          <w:sz w:val="28"/>
          <w:szCs w:val="28"/>
          <w:lang w:bidi="en-US"/>
        </w:rPr>
        <w:t>根</w:t>
      </w:r>
      <w:r>
        <w:rPr>
          <w:bCs/>
          <w:sz w:val="28"/>
          <w:szCs w:val="28"/>
          <w:lang w:bidi="en-US"/>
        </w:rPr>
        <w:t>据《仪表供气设计规范》</w:t>
      </w:r>
      <w:r>
        <w:rPr>
          <w:rFonts w:hint="eastAsia"/>
          <w:bCs/>
          <w:sz w:val="28"/>
          <w:szCs w:val="28"/>
          <w:lang w:bidi="en-US"/>
        </w:rPr>
        <w:t>（</w:t>
      </w:r>
      <w:r>
        <w:rPr>
          <w:rFonts w:hint="eastAsia"/>
          <w:bCs/>
          <w:sz w:val="28"/>
          <w:szCs w:val="28"/>
          <w:lang w:bidi="en-US"/>
        </w:rPr>
        <w:t>HG/T020510-2014</w:t>
      </w:r>
      <w:r>
        <w:rPr>
          <w:rFonts w:hint="eastAsia"/>
          <w:bCs/>
          <w:sz w:val="28"/>
          <w:szCs w:val="28"/>
          <w:lang w:bidi="en-US"/>
        </w:rPr>
        <w:t>）</w:t>
      </w:r>
      <w:r>
        <w:rPr>
          <w:bCs/>
          <w:sz w:val="28"/>
          <w:szCs w:val="28"/>
          <w:lang w:bidi="en-US"/>
        </w:rPr>
        <w:t>第</w:t>
      </w:r>
      <w:r>
        <w:rPr>
          <w:bCs/>
          <w:sz w:val="28"/>
          <w:szCs w:val="28"/>
          <w:lang w:bidi="en-US"/>
        </w:rPr>
        <w:t>3.0.1</w:t>
      </w:r>
      <w:r>
        <w:rPr>
          <w:bCs/>
          <w:sz w:val="28"/>
          <w:szCs w:val="28"/>
          <w:lang w:bidi="en-US"/>
        </w:rPr>
        <w:t>条，供气系统气源操作（在线）压力下的露点，应比工作环境或历史上当地年（季）极端最低温度至少低</w:t>
      </w:r>
      <w:r>
        <w:rPr>
          <w:bCs/>
          <w:sz w:val="28"/>
          <w:szCs w:val="28"/>
          <w:lang w:bidi="en-US"/>
        </w:rPr>
        <w:t>10℃</w:t>
      </w:r>
      <w:r>
        <w:rPr>
          <w:bCs/>
          <w:sz w:val="28"/>
          <w:szCs w:val="28"/>
          <w:lang w:bidi="en-US"/>
        </w:rPr>
        <w:t>。</w:t>
      </w:r>
    </w:p>
    <w:p w14:paraId="29652111" w14:textId="77777777" w:rsidR="00AC131F" w:rsidRDefault="00AC131F" w:rsidP="00AC131F">
      <w:pPr>
        <w:numPr>
          <w:ilvl w:val="0"/>
          <w:numId w:val="15"/>
        </w:numPr>
        <w:adjustRightInd w:val="0"/>
        <w:snapToGrid w:val="0"/>
        <w:spacing w:line="360" w:lineRule="auto"/>
        <w:ind w:firstLineChars="200" w:firstLine="560"/>
        <w:rPr>
          <w:sz w:val="28"/>
          <w:szCs w:val="28"/>
        </w:rPr>
      </w:pPr>
      <w:r>
        <w:rPr>
          <w:bCs/>
          <w:sz w:val="28"/>
          <w:szCs w:val="28"/>
          <w:lang w:bidi="en-US"/>
        </w:rPr>
        <w:t>根据《仪表供气设计规范》</w:t>
      </w:r>
      <w:r>
        <w:rPr>
          <w:rFonts w:hint="eastAsia"/>
          <w:bCs/>
          <w:sz w:val="28"/>
          <w:szCs w:val="28"/>
          <w:lang w:bidi="en-US"/>
        </w:rPr>
        <w:t>（</w:t>
      </w:r>
      <w:r>
        <w:rPr>
          <w:rFonts w:hint="eastAsia"/>
          <w:bCs/>
          <w:sz w:val="28"/>
          <w:szCs w:val="28"/>
          <w:lang w:bidi="en-US"/>
        </w:rPr>
        <w:t>HG/T020510-2014</w:t>
      </w:r>
      <w:r>
        <w:rPr>
          <w:rFonts w:hint="eastAsia"/>
          <w:bCs/>
          <w:sz w:val="28"/>
          <w:szCs w:val="28"/>
          <w:lang w:bidi="en-US"/>
        </w:rPr>
        <w:t>）</w:t>
      </w:r>
      <w:r>
        <w:rPr>
          <w:bCs/>
          <w:sz w:val="28"/>
          <w:szCs w:val="28"/>
          <w:lang w:bidi="en-US"/>
        </w:rPr>
        <w:t>第</w:t>
      </w:r>
      <w:r>
        <w:rPr>
          <w:bCs/>
          <w:sz w:val="28"/>
          <w:szCs w:val="28"/>
          <w:lang w:bidi="en-US"/>
        </w:rPr>
        <w:t>3.0.2</w:t>
      </w:r>
      <w:r>
        <w:rPr>
          <w:bCs/>
          <w:sz w:val="28"/>
          <w:szCs w:val="28"/>
          <w:lang w:bidi="en-US"/>
        </w:rPr>
        <w:t>条，仪表空气含尘粒径不应大于</w:t>
      </w:r>
      <w:r>
        <w:rPr>
          <w:bCs/>
          <w:sz w:val="28"/>
          <w:szCs w:val="28"/>
          <w:lang w:bidi="en-US"/>
        </w:rPr>
        <w:t>3μm</w:t>
      </w:r>
      <w:r>
        <w:rPr>
          <w:bCs/>
          <w:sz w:val="28"/>
          <w:szCs w:val="28"/>
          <w:lang w:bidi="en-US"/>
        </w:rPr>
        <w:t>，含尘量应小于</w:t>
      </w:r>
      <w:r>
        <w:rPr>
          <w:bCs/>
          <w:sz w:val="28"/>
          <w:szCs w:val="28"/>
          <w:lang w:bidi="en-US"/>
        </w:rPr>
        <w:t>1mg/m</w:t>
      </w:r>
      <w:r>
        <w:rPr>
          <w:bCs/>
          <w:sz w:val="28"/>
          <w:szCs w:val="28"/>
          <w:vertAlign w:val="superscript"/>
          <w:lang w:bidi="en-US"/>
        </w:rPr>
        <w:t>3</w:t>
      </w:r>
      <w:r>
        <w:rPr>
          <w:bCs/>
          <w:sz w:val="28"/>
          <w:szCs w:val="28"/>
          <w:lang w:bidi="en-US"/>
        </w:rPr>
        <w:t>。</w:t>
      </w:r>
    </w:p>
    <w:p w14:paraId="27B24E7C" w14:textId="77777777" w:rsidR="00AC131F" w:rsidRPr="00815B3D" w:rsidRDefault="00AC131F" w:rsidP="00AC131F">
      <w:pPr>
        <w:numPr>
          <w:ilvl w:val="0"/>
          <w:numId w:val="15"/>
        </w:numPr>
        <w:adjustRightInd w:val="0"/>
        <w:snapToGrid w:val="0"/>
        <w:spacing w:line="360" w:lineRule="auto"/>
        <w:ind w:firstLineChars="200" w:firstLine="560"/>
        <w:rPr>
          <w:sz w:val="28"/>
          <w:szCs w:val="28"/>
        </w:rPr>
      </w:pPr>
      <w:r>
        <w:rPr>
          <w:bCs/>
          <w:sz w:val="28"/>
          <w:szCs w:val="28"/>
          <w:lang w:bidi="en-US"/>
        </w:rPr>
        <w:t>根据《仪表供气设计规范》</w:t>
      </w:r>
      <w:r>
        <w:rPr>
          <w:rFonts w:hint="eastAsia"/>
          <w:bCs/>
          <w:sz w:val="28"/>
          <w:szCs w:val="28"/>
          <w:lang w:bidi="en-US"/>
        </w:rPr>
        <w:t>（</w:t>
      </w:r>
      <w:r>
        <w:rPr>
          <w:rFonts w:hint="eastAsia"/>
          <w:bCs/>
          <w:sz w:val="28"/>
          <w:szCs w:val="28"/>
          <w:lang w:bidi="en-US"/>
        </w:rPr>
        <w:t>HG/T020510-2014</w:t>
      </w:r>
      <w:r>
        <w:rPr>
          <w:rFonts w:hint="eastAsia"/>
          <w:bCs/>
          <w:sz w:val="28"/>
          <w:szCs w:val="28"/>
          <w:lang w:bidi="en-US"/>
        </w:rPr>
        <w:t>）</w:t>
      </w:r>
      <w:r>
        <w:rPr>
          <w:bCs/>
          <w:sz w:val="28"/>
          <w:szCs w:val="28"/>
          <w:lang w:bidi="en-US"/>
        </w:rPr>
        <w:t>第</w:t>
      </w:r>
      <w:r>
        <w:rPr>
          <w:bCs/>
          <w:sz w:val="28"/>
          <w:szCs w:val="28"/>
          <w:lang w:bidi="en-US"/>
        </w:rPr>
        <w:t>3.0.3</w:t>
      </w:r>
      <w:r>
        <w:rPr>
          <w:bCs/>
          <w:sz w:val="28"/>
          <w:szCs w:val="28"/>
          <w:lang w:bidi="en-US"/>
        </w:rPr>
        <w:t>条，仪表空气中油含量应小于</w:t>
      </w:r>
      <w:r>
        <w:rPr>
          <w:bCs/>
          <w:sz w:val="28"/>
          <w:szCs w:val="28"/>
          <w:lang w:bidi="en-US"/>
        </w:rPr>
        <w:t>1ppm</w:t>
      </w:r>
      <w:r>
        <w:rPr>
          <w:rFonts w:hint="eastAsia"/>
          <w:bCs/>
          <w:sz w:val="28"/>
          <w:szCs w:val="28"/>
          <w:lang w:bidi="en-US"/>
        </w:rPr>
        <w:t>。</w:t>
      </w:r>
    </w:p>
    <w:p w14:paraId="7E79C58F" w14:textId="77777777" w:rsidR="00815B3D" w:rsidRPr="0015114C" w:rsidRDefault="00815B3D" w:rsidP="00AC131F">
      <w:pPr>
        <w:numPr>
          <w:ilvl w:val="0"/>
          <w:numId w:val="15"/>
        </w:numPr>
        <w:adjustRightInd w:val="0"/>
        <w:snapToGrid w:val="0"/>
        <w:spacing w:line="360" w:lineRule="auto"/>
        <w:ind w:firstLineChars="200" w:firstLine="560"/>
        <w:rPr>
          <w:sz w:val="28"/>
          <w:szCs w:val="28"/>
        </w:rPr>
      </w:pPr>
      <w:r>
        <w:rPr>
          <w:rFonts w:hint="eastAsia"/>
          <w:bCs/>
          <w:sz w:val="28"/>
          <w:szCs w:val="28"/>
          <w:lang w:bidi="en-US"/>
        </w:rPr>
        <w:t>根据《</w:t>
      </w:r>
      <w:r w:rsidRPr="00815B3D">
        <w:rPr>
          <w:rFonts w:hint="eastAsia"/>
          <w:bCs/>
          <w:sz w:val="28"/>
          <w:szCs w:val="28"/>
          <w:lang w:bidi="en-US"/>
        </w:rPr>
        <w:t>氩</w:t>
      </w:r>
      <w:r>
        <w:rPr>
          <w:rFonts w:hint="eastAsia"/>
          <w:bCs/>
          <w:sz w:val="28"/>
          <w:szCs w:val="28"/>
          <w:lang w:bidi="en-US"/>
        </w:rPr>
        <w:t>》（</w:t>
      </w:r>
      <w:r w:rsidRPr="00815B3D">
        <w:rPr>
          <w:bCs/>
          <w:sz w:val="28"/>
          <w:szCs w:val="28"/>
          <w:lang w:bidi="en-US"/>
        </w:rPr>
        <w:t>GB/T 4842-2017</w:t>
      </w:r>
      <w:r>
        <w:rPr>
          <w:rFonts w:hint="eastAsia"/>
          <w:bCs/>
          <w:sz w:val="28"/>
          <w:szCs w:val="28"/>
          <w:lang w:bidi="en-US"/>
        </w:rPr>
        <w:t>）第</w:t>
      </w:r>
      <w:r w:rsidR="0015114C" w:rsidRPr="0015114C">
        <w:rPr>
          <w:rFonts w:hint="eastAsia"/>
          <w:bCs/>
          <w:sz w:val="28"/>
          <w:szCs w:val="28"/>
          <w:lang w:bidi="en-US"/>
        </w:rPr>
        <w:t>6.2.1</w:t>
      </w:r>
      <w:r w:rsidR="0015114C">
        <w:rPr>
          <w:rFonts w:hint="eastAsia"/>
          <w:bCs/>
          <w:sz w:val="28"/>
          <w:szCs w:val="28"/>
          <w:lang w:bidi="en-US"/>
        </w:rPr>
        <w:t>条，</w:t>
      </w:r>
      <w:r w:rsidR="0015114C" w:rsidRPr="0015114C">
        <w:rPr>
          <w:rFonts w:hint="eastAsia"/>
          <w:bCs/>
          <w:sz w:val="28"/>
          <w:szCs w:val="28"/>
          <w:lang w:bidi="en-US"/>
        </w:rPr>
        <w:t>在氩气氛中</w:t>
      </w:r>
      <w:r w:rsidR="0015114C">
        <w:rPr>
          <w:rFonts w:hint="eastAsia"/>
          <w:bCs/>
          <w:sz w:val="28"/>
          <w:szCs w:val="28"/>
          <w:lang w:bidi="en-US"/>
        </w:rPr>
        <w:t>，</w:t>
      </w:r>
      <w:r w:rsidR="0015114C" w:rsidRPr="0015114C">
        <w:rPr>
          <w:rFonts w:hint="eastAsia"/>
          <w:bCs/>
          <w:sz w:val="28"/>
          <w:szCs w:val="28"/>
          <w:lang w:bidi="en-US"/>
        </w:rPr>
        <w:t>人有被窒息的危险</w:t>
      </w:r>
      <w:r w:rsidR="0015114C">
        <w:rPr>
          <w:rFonts w:hint="eastAsia"/>
          <w:bCs/>
          <w:sz w:val="28"/>
          <w:szCs w:val="28"/>
          <w:lang w:bidi="en-US"/>
        </w:rPr>
        <w:t>，</w:t>
      </w:r>
      <w:r w:rsidR="0015114C" w:rsidRPr="0015114C">
        <w:rPr>
          <w:rFonts w:hint="eastAsia"/>
          <w:bCs/>
          <w:sz w:val="28"/>
          <w:szCs w:val="28"/>
          <w:lang w:bidi="en-US"/>
        </w:rPr>
        <w:t>因此在氩有可能泄漏或氩含量有可能增加的地方应设置通风装置或装置氧浓度报警仪。</w:t>
      </w:r>
    </w:p>
    <w:p w14:paraId="209CE8FA" w14:textId="77777777" w:rsidR="0015114C" w:rsidRDefault="0015114C" w:rsidP="00AC131F">
      <w:pPr>
        <w:numPr>
          <w:ilvl w:val="0"/>
          <w:numId w:val="15"/>
        </w:numPr>
        <w:adjustRightInd w:val="0"/>
        <w:snapToGrid w:val="0"/>
        <w:spacing w:line="360" w:lineRule="auto"/>
        <w:ind w:firstLineChars="200" w:firstLine="560"/>
        <w:rPr>
          <w:sz w:val="28"/>
          <w:szCs w:val="28"/>
        </w:rPr>
      </w:pPr>
      <w:r w:rsidRPr="0015114C">
        <w:rPr>
          <w:rFonts w:hint="eastAsia"/>
          <w:sz w:val="28"/>
          <w:szCs w:val="28"/>
        </w:rPr>
        <w:t>根据《氩》（</w:t>
      </w:r>
      <w:r w:rsidRPr="0015114C">
        <w:rPr>
          <w:rFonts w:hint="eastAsia"/>
          <w:sz w:val="28"/>
          <w:szCs w:val="28"/>
        </w:rPr>
        <w:t>GB/T 4842-2017</w:t>
      </w:r>
      <w:r w:rsidRPr="0015114C">
        <w:rPr>
          <w:rFonts w:hint="eastAsia"/>
          <w:sz w:val="28"/>
          <w:szCs w:val="28"/>
        </w:rPr>
        <w:t>）第</w:t>
      </w:r>
      <w:r w:rsidRPr="0015114C">
        <w:rPr>
          <w:rFonts w:hint="eastAsia"/>
          <w:sz w:val="28"/>
          <w:szCs w:val="28"/>
        </w:rPr>
        <w:t>6.2.3</w:t>
      </w:r>
      <w:r>
        <w:rPr>
          <w:rFonts w:hint="eastAsia"/>
          <w:sz w:val="28"/>
          <w:szCs w:val="28"/>
        </w:rPr>
        <w:t>条，</w:t>
      </w:r>
      <w:r w:rsidRPr="0015114C">
        <w:rPr>
          <w:rFonts w:hint="eastAsia"/>
          <w:sz w:val="28"/>
          <w:szCs w:val="28"/>
        </w:rPr>
        <w:t>液态氩属低温液体</w:t>
      </w:r>
      <w:r>
        <w:rPr>
          <w:rFonts w:hint="eastAsia"/>
          <w:sz w:val="28"/>
          <w:szCs w:val="28"/>
        </w:rPr>
        <w:t>，</w:t>
      </w:r>
      <w:r w:rsidRPr="0015114C">
        <w:rPr>
          <w:rFonts w:hint="eastAsia"/>
          <w:sz w:val="28"/>
          <w:szCs w:val="28"/>
        </w:rPr>
        <w:t>操作不当可造成冻伤</w:t>
      </w:r>
      <w:r>
        <w:rPr>
          <w:rFonts w:hint="eastAsia"/>
          <w:sz w:val="28"/>
          <w:szCs w:val="28"/>
        </w:rPr>
        <w:t>，</w:t>
      </w:r>
      <w:r w:rsidRPr="0015114C">
        <w:rPr>
          <w:rFonts w:hint="eastAsia"/>
          <w:sz w:val="28"/>
          <w:szCs w:val="28"/>
        </w:rPr>
        <w:t>应采取适当的防冻措施。</w:t>
      </w:r>
    </w:p>
    <w:p w14:paraId="2CBB7A0C" w14:textId="70C74F78" w:rsidR="00EA336E" w:rsidRPr="0059732D" w:rsidRDefault="00EA336E" w:rsidP="005A1FD0">
      <w:pPr>
        <w:numPr>
          <w:ilvl w:val="0"/>
          <w:numId w:val="15"/>
        </w:numPr>
        <w:adjustRightInd w:val="0"/>
        <w:snapToGrid w:val="0"/>
        <w:spacing w:line="360" w:lineRule="auto"/>
        <w:ind w:firstLineChars="200" w:firstLine="560"/>
        <w:rPr>
          <w:sz w:val="28"/>
          <w:szCs w:val="28"/>
        </w:rPr>
      </w:pPr>
      <w:r w:rsidRPr="0059732D">
        <w:rPr>
          <w:rFonts w:hint="eastAsia"/>
          <w:sz w:val="28"/>
          <w:szCs w:val="28"/>
        </w:rPr>
        <w:t>根据《空温式气化器技术要求》（</w:t>
      </w:r>
      <w:r w:rsidRPr="0059732D">
        <w:rPr>
          <w:sz w:val="28"/>
          <w:szCs w:val="28"/>
        </w:rPr>
        <w:t>T/CCGA 20020-2025</w:t>
      </w:r>
      <w:r w:rsidRPr="0059732D">
        <w:rPr>
          <w:rFonts w:hint="eastAsia"/>
          <w:sz w:val="28"/>
          <w:szCs w:val="28"/>
        </w:rPr>
        <w:t>）第</w:t>
      </w:r>
      <w:r w:rsidRPr="0059732D">
        <w:rPr>
          <w:rFonts w:hint="eastAsia"/>
          <w:sz w:val="28"/>
          <w:szCs w:val="28"/>
        </w:rPr>
        <w:t>4.1.1</w:t>
      </w:r>
      <w:r w:rsidRPr="0059732D">
        <w:rPr>
          <w:rFonts w:hint="eastAsia"/>
          <w:sz w:val="28"/>
          <w:szCs w:val="28"/>
        </w:rPr>
        <w:t>条，整体应有足够的强度，能够在极端环境温度、环境湿度、工作压力、工</w:t>
      </w:r>
      <w:r w:rsidRPr="0059732D">
        <w:rPr>
          <w:rFonts w:hint="eastAsia"/>
          <w:sz w:val="28"/>
          <w:szCs w:val="28"/>
        </w:rPr>
        <w:lastRenderedPageBreak/>
        <w:t>作温度下安全运行，能够抵御</w:t>
      </w:r>
      <w:r w:rsidRPr="0059732D">
        <w:rPr>
          <w:rFonts w:hint="eastAsia"/>
          <w:sz w:val="28"/>
          <w:szCs w:val="28"/>
        </w:rPr>
        <w:t>12</w:t>
      </w:r>
      <w:r w:rsidRPr="0059732D">
        <w:rPr>
          <w:rFonts w:hint="eastAsia"/>
          <w:sz w:val="28"/>
          <w:szCs w:val="28"/>
        </w:rPr>
        <w:t>级大风冲击和抗</w:t>
      </w:r>
      <w:r w:rsidRPr="0059732D">
        <w:rPr>
          <w:rFonts w:hint="eastAsia"/>
          <w:sz w:val="28"/>
          <w:szCs w:val="28"/>
        </w:rPr>
        <w:t>8</w:t>
      </w:r>
      <w:r w:rsidRPr="0059732D">
        <w:rPr>
          <w:rFonts w:hint="eastAsia"/>
          <w:sz w:val="28"/>
          <w:szCs w:val="28"/>
        </w:rPr>
        <w:t>级地震。</w:t>
      </w:r>
    </w:p>
    <w:p w14:paraId="7C4886DD" w14:textId="12628C33" w:rsidR="00EA336E" w:rsidRPr="0059732D" w:rsidRDefault="00EA336E" w:rsidP="005A1FD0">
      <w:pPr>
        <w:numPr>
          <w:ilvl w:val="0"/>
          <w:numId w:val="15"/>
        </w:numPr>
        <w:adjustRightInd w:val="0"/>
        <w:snapToGrid w:val="0"/>
        <w:spacing w:line="360" w:lineRule="auto"/>
        <w:ind w:firstLineChars="200" w:firstLine="560"/>
        <w:rPr>
          <w:sz w:val="28"/>
          <w:szCs w:val="28"/>
        </w:rPr>
      </w:pPr>
      <w:r w:rsidRPr="0059732D">
        <w:rPr>
          <w:rFonts w:hint="eastAsia"/>
          <w:sz w:val="28"/>
          <w:szCs w:val="28"/>
        </w:rPr>
        <w:t>根据《空温式气化器技术要求》（</w:t>
      </w:r>
      <w:r w:rsidRPr="0059732D">
        <w:rPr>
          <w:rFonts w:hint="eastAsia"/>
          <w:sz w:val="28"/>
          <w:szCs w:val="28"/>
        </w:rPr>
        <w:t>T/CCGA 20020-2025</w:t>
      </w:r>
      <w:r w:rsidRPr="0059732D">
        <w:rPr>
          <w:rFonts w:hint="eastAsia"/>
          <w:sz w:val="28"/>
          <w:szCs w:val="28"/>
        </w:rPr>
        <w:t>）第</w:t>
      </w:r>
      <w:r w:rsidRPr="0059732D">
        <w:rPr>
          <w:rFonts w:hint="eastAsia"/>
          <w:sz w:val="28"/>
          <w:szCs w:val="28"/>
        </w:rPr>
        <w:t>4.1.3</w:t>
      </w:r>
      <w:r w:rsidRPr="0059732D">
        <w:rPr>
          <w:rFonts w:hint="eastAsia"/>
          <w:sz w:val="28"/>
          <w:szCs w:val="28"/>
        </w:rPr>
        <w:t>条，换热面积应满足在设计压力范围内最低环境温度、最大湿度工况下和连续运行时间</w:t>
      </w:r>
      <w:r w:rsidRPr="0059732D">
        <w:rPr>
          <w:rFonts w:hint="eastAsia"/>
          <w:sz w:val="28"/>
          <w:szCs w:val="28"/>
        </w:rPr>
        <w:t>6h~8h</w:t>
      </w:r>
      <w:r w:rsidRPr="0059732D">
        <w:rPr>
          <w:rFonts w:hint="eastAsia"/>
          <w:sz w:val="28"/>
          <w:szCs w:val="28"/>
        </w:rPr>
        <w:t>，其额定气化流量、运行出口温度应满足设计使用要求。</w:t>
      </w:r>
    </w:p>
    <w:p w14:paraId="30FD3FC1" w14:textId="0ECA7E8B" w:rsidR="00EA336E" w:rsidRPr="0059732D" w:rsidRDefault="00EA336E" w:rsidP="005A1FD0">
      <w:pPr>
        <w:numPr>
          <w:ilvl w:val="0"/>
          <w:numId w:val="15"/>
        </w:numPr>
        <w:adjustRightInd w:val="0"/>
        <w:snapToGrid w:val="0"/>
        <w:spacing w:line="360" w:lineRule="auto"/>
        <w:ind w:firstLineChars="200" w:firstLine="560"/>
        <w:rPr>
          <w:sz w:val="28"/>
          <w:szCs w:val="28"/>
        </w:rPr>
      </w:pPr>
      <w:r w:rsidRPr="0059732D">
        <w:rPr>
          <w:rFonts w:hint="eastAsia"/>
          <w:sz w:val="28"/>
          <w:szCs w:val="28"/>
        </w:rPr>
        <w:t>根据《空温式气化器技术要求》（</w:t>
      </w:r>
      <w:r w:rsidRPr="0059732D">
        <w:rPr>
          <w:rFonts w:hint="eastAsia"/>
          <w:sz w:val="28"/>
          <w:szCs w:val="28"/>
        </w:rPr>
        <w:t>T/CCGA 20020-2025</w:t>
      </w:r>
      <w:r w:rsidRPr="0059732D">
        <w:rPr>
          <w:rFonts w:hint="eastAsia"/>
          <w:sz w:val="28"/>
          <w:szCs w:val="28"/>
        </w:rPr>
        <w:t>）第</w:t>
      </w:r>
      <w:r w:rsidRPr="0059732D">
        <w:rPr>
          <w:rFonts w:hint="eastAsia"/>
          <w:sz w:val="28"/>
          <w:szCs w:val="28"/>
        </w:rPr>
        <w:t>4.1.4</w:t>
      </w:r>
      <w:r w:rsidRPr="0059732D">
        <w:rPr>
          <w:rFonts w:hint="eastAsia"/>
          <w:sz w:val="28"/>
          <w:szCs w:val="28"/>
        </w:rPr>
        <w:t>条，设计使用年限应不低于</w:t>
      </w:r>
      <w:r w:rsidRPr="0059732D">
        <w:rPr>
          <w:rFonts w:hint="eastAsia"/>
          <w:sz w:val="28"/>
          <w:szCs w:val="28"/>
        </w:rPr>
        <w:t>20</w:t>
      </w:r>
      <w:r w:rsidRPr="0059732D">
        <w:rPr>
          <w:rFonts w:hint="eastAsia"/>
          <w:sz w:val="28"/>
          <w:szCs w:val="28"/>
        </w:rPr>
        <w:t>年。</w:t>
      </w:r>
    </w:p>
    <w:p w14:paraId="2EB3398D" w14:textId="4EE08A05" w:rsidR="00EA336E" w:rsidRPr="0059732D" w:rsidRDefault="00EA336E" w:rsidP="005A1FD0">
      <w:pPr>
        <w:numPr>
          <w:ilvl w:val="0"/>
          <w:numId w:val="15"/>
        </w:numPr>
        <w:adjustRightInd w:val="0"/>
        <w:snapToGrid w:val="0"/>
        <w:spacing w:line="360" w:lineRule="auto"/>
        <w:ind w:firstLineChars="200" w:firstLine="560"/>
        <w:rPr>
          <w:sz w:val="28"/>
          <w:szCs w:val="28"/>
        </w:rPr>
      </w:pPr>
      <w:r w:rsidRPr="0059732D">
        <w:rPr>
          <w:rFonts w:hint="eastAsia"/>
          <w:sz w:val="28"/>
          <w:szCs w:val="28"/>
        </w:rPr>
        <w:t>根据《空温式气化器技术要求》（</w:t>
      </w:r>
      <w:r w:rsidRPr="0059732D">
        <w:rPr>
          <w:rFonts w:hint="eastAsia"/>
          <w:sz w:val="28"/>
          <w:szCs w:val="28"/>
        </w:rPr>
        <w:t>T/CCGA 20020-2025</w:t>
      </w:r>
      <w:r w:rsidRPr="0059732D">
        <w:rPr>
          <w:rFonts w:hint="eastAsia"/>
          <w:sz w:val="28"/>
          <w:szCs w:val="28"/>
        </w:rPr>
        <w:t>）第</w:t>
      </w:r>
      <w:r w:rsidRPr="0059732D">
        <w:rPr>
          <w:rFonts w:hint="eastAsia"/>
          <w:sz w:val="28"/>
          <w:szCs w:val="28"/>
        </w:rPr>
        <w:t>5.1</w:t>
      </w:r>
      <w:r w:rsidRPr="0059732D">
        <w:rPr>
          <w:rFonts w:hint="eastAsia"/>
          <w:sz w:val="28"/>
          <w:szCs w:val="28"/>
        </w:rPr>
        <w:t>条，设计温度不应高于</w:t>
      </w:r>
      <w:r w:rsidRPr="0059732D">
        <w:rPr>
          <w:rFonts w:hint="eastAsia"/>
          <w:sz w:val="28"/>
          <w:szCs w:val="28"/>
        </w:rPr>
        <w:t>-196</w:t>
      </w:r>
      <w:r w:rsidRPr="0059732D">
        <w:rPr>
          <w:rFonts w:hint="eastAsia"/>
          <w:sz w:val="28"/>
          <w:szCs w:val="28"/>
        </w:rPr>
        <w:t>℃。</w:t>
      </w:r>
    </w:p>
    <w:p w14:paraId="0FF51146" w14:textId="76F71F93" w:rsidR="00EA336E" w:rsidRPr="0059732D" w:rsidRDefault="00EA336E" w:rsidP="005A1FD0">
      <w:pPr>
        <w:numPr>
          <w:ilvl w:val="0"/>
          <w:numId w:val="15"/>
        </w:numPr>
        <w:adjustRightInd w:val="0"/>
        <w:snapToGrid w:val="0"/>
        <w:spacing w:line="360" w:lineRule="auto"/>
        <w:ind w:firstLineChars="200" w:firstLine="560"/>
        <w:rPr>
          <w:sz w:val="28"/>
          <w:szCs w:val="28"/>
        </w:rPr>
      </w:pPr>
      <w:r w:rsidRPr="0059732D">
        <w:rPr>
          <w:rFonts w:hint="eastAsia"/>
          <w:sz w:val="28"/>
          <w:szCs w:val="28"/>
        </w:rPr>
        <w:t>根据《空温式气化器技术要求》（</w:t>
      </w:r>
      <w:r w:rsidRPr="0059732D">
        <w:rPr>
          <w:rFonts w:hint="eastAsia"/>
          <w:sz w:val="28"/>
          <w:szCs w:val="28"/>
        </w:rPr>
        <w:t>T/CCGA 20020-2025</w:t>
      </w:r>
      <w:r w:rsidRPr="0059732D">
        <w:rPr>
          <w:rFonts w:hint="eastAsia"/>
          <w:sz w:val="28"/>
          <w:szCs w:val="28"/>
        </w:rPr>
        <w:t>）第</w:t>
      </w:r>
      <w:r w:rsidRPr="0059732D">
        <w:rPr>
          <w:rFonts w:hint="eastAsia"/>
          <w:sz w:val="28"/>
          <w:szCs w:val="28"/>
        </w:rPr>
        <w:t>5.4</w:t>
      </w:r>
      <w:r w:rsidRPr="0059732D">
        <w:rPr>
          <w:rFonts w:hint="eastAsia"/>
          <w:sz w:val="28"/>
          <w:szCs w:val="28"/>
        </w:rPr>
        <w:t>条，设计压力应不小于最大工作压力，其设计额定流量的实测值不小于铭牌标识值。</w:t>
      </w:r>
    </w:p>
    <w:p w14:paraId="4083EA7D" w14:textId="05A0F0A0" w:rsidR="00EA336E" w:rsidRPr="0059732D" w:rsidRDefault="00EA336E" w:rsidP="005A1FD0">
      <w:pPr>
        <w:numPr>
          <w:ilvl w:val="0"/>
          <w:numId w:val="15"/>
        </w:numPr>
        <w:adjustRightInd w:val="0"/>
        <w:snapToGrid w:val="0"/>
        <w:spacing w:line="360" w:lineRule="auto"/>
        <w:ind w:firstLineChars="200" w:firstLine="560"/>
        <w:rPr>
          <w:sz w:val="28"/>
          <w:szCs w:val="28"/>
        </w:rPr>
      </w:pPr>
      <w:r w:rsidRPr="0059732D">
        <w:rPr>
          <w:rFonts w:hint="eastAsia"/>
          <w:sz w:val="28"/>
          <w:szCs w:val="28"/>
        </w:rPr>
        <w:t>根据《空温式气化器技术要求》（</w:t>
      </w:r>
      <w:r w:rsidRPr="0059732D">
        <w:rPr>
          <w:rFonts w:hint="eastAsia"/>
          <w:sz w:val="28"/>
          <w:szCs w:val="28"/>
        </w:rPr>
        <w:t>T/CCGA 20020-2025</w:t>
      </w:r>
      <w:r w:rsidRPr="0059732D">
        <w:rPr>
          <w:rFonts w:hint="eastAsia"/>
          <w:sz w:val="28"/>
          <w:szCs w:val="28"/>
        </w:rPr>
        <w:t>）第</w:t>
      </w:r>
      <w:r w:rsidRPr="0059732D">
        <w:rPr>
          <w:rFonts w:hint="eastAsia"/>
          <w:sz w:val="28"/>
          <w:szCs w:val="28"/>
        </w:rPr>
        <w:t>5.7</w:t>
      </w:r>
      <w:r w:rsidRPr="0059732D">
        <w:rPr>
          <w:rFonts w:hint="eastAsia"/>
          <w:sz w:val="28"/>
          <w:szCs w:val="28"/>
        </w:rPr>
        <w:t>条，切换运行时的设计运行时间不应小于气化器的化霜时间。</w:t>
      </w:r>
    </w:p>
    <w:p w14:paraId="6517734F" w14:textId="09F1093A" w:rsidR="00EA336E" w:rsidRPr="0059732D" w:rsidRDefault="00EA336E" w:rsidP="005A1FD0">
      <w:pPr>
        <w:numPr>
          <w:ilvl w:val="0"/>
          <w:numId w:val="15"/>
        </w:numPr>
        <w:adjustRightInd w:val="0"/>
        <w:snapToGrid w:val="0"/>
        <w:spacing w:line="360" w:lineRule="auto"/>
        <w:ind w:firstLineChars="200" w:firstLine="560"/>
        <w:rPr>
          <w:sz w:val="28"/>
          <w:szCs w:val="28"/>
        </w:rPr>
      </w:pPr>
      <w:r w:rsidRPr="0059732D">
        <w:rPr>
          <w:rFonts w:hint="eastAsia"/>
          <w:sz w:val="28"/>
          <w:szCs w:val="28"/>
        </w:rPr>
        <w:t>根据《空温式气化器技术要求》（</w:t>
      </w:r>
      <w:r w:rsidRPr="0059732D">
        <w:rPr>
          <w:rFonts w:hint="eastAsia"/>
          <w:sz w:val="28"/>
          <w:szCs w:val="28"/>
        </w:rPr>
        <w:t>T/CCGA 20020-2025</w:t>
      </w:r>
      <w:r w:rsidRPr="0059732D">
        <w:rPr>
          <w:rFonts w:hint="eastAsia"/>
          <w:sz w:val="28"/>
          <w:szCs w:val="28"/>
        </w:rPr>
        <w:t>）第</w:t>
      </w:r>
      <w:r w:rsidRPr="0059732D">
        <w:rPr>
          <w:rFonts w:hint="eastAsia"/>
          <w:sz w:val="28"/>
          <w:szCs w:val="28"/>
        </w:rPr>
        <w:t>5.10</w:t>
      </w:r>
      <w:r w:rsidRPr="0059732D">
        <w:rPr>
          <w:rFonts w:hint="eastAsia"/>
          <w:sz w:val="28"/>
          <w:szCs w:val="28"/>
        </w:rPr>
        <w:t>条，管道上设有能切断的阀门时，应在阀门之间设置相应安全阀。</w:t>
      </w:r>
    </w:p>
    <w:p w14:paraId="0360F9A9" w14:textId="3B01220A" w:rsidR="00EA336E" w:rsidRPr="0059732D" w:rsidRDefault="00EA336E" w:rsidP="005A1FD0">
      <w:pPr>
        <w:numPr>
          <w:ilvl w:val="0"/>
          <w:numId w:val="15"/>
        </w:numPr>
        <w:adjustRightInd w:val="0"/>
        <w:snapToGrid w:val="0"/>
        <w:spacing w:line="360" w:lineRule="auto"/>
        <w:ind w:firstLineChars="200" w:firstLine="560"/>
        <w:rPr>
          <w:sz w:val="28"/>
          <w:szCs w:val="28"/>
        </w:rPr>
      </w:pPr>
      <w:r w:rsidRPr="0059732D">
        <w:rPr>
          <w:rFonts w:hint="eastAsia"/>
          <w:sz w:val="28"/>
          <w:szCs w:val="28"/>
        </w:rPr>
        <w:t>根据《空温式气化器技术要求》（</w:t>
      </w:r>
      <w:r w:rsidRPr="0059732D">
        <w:rPr>
          <w:rFonts w:hint="eastAsia"/>
          <w:sz w:val="28"/>
          <w:szCs w:val="28"/>
        </w:rPr>
        <w:t>T/CCGA 20020-2025</w:t>
      </w:r>
      <w:r w:rsidRPr="0059732D">
        <w:rPr>
          <w:rFonts w:hint="eastAsia"/>
          <w:sz w:val="28"/>
          <w:szCs w:val="28"/>
        </w:rPr>
        <w:t>）第</w:t>
      </w:r>
      <w:r w:rsidRPr="0059732D">
        <w:rPr>
          <w:rFonts w:hint="eastAsia"/>
          <w:sz w:val="28"/>
          <w:szCs w:val="28"/>
        </w:rPr>
        <w:t>5.15</w:t>
      </w:r>
      <w:r w:rsidRPr="0059732D">
        <w:rPr>
          <w:rFonts w:hint="eastAsia"/>
          <w:sz w:val="28"/>
          <w:szCs w:val="28"/>
        </w:rPr>
        <w:t>条，应设置耐低温、耐腐蚀的金属材质吊耳，便于吊装且不易腐蚀。</w:t>
      </w:r>
    </w:p>
    <w:p w14:paraId="575FA9DB" w14:textId="08066403" w:rsidR="00EA336E" w:rsidRPr="0059732D" w:rsidRDefault="00EA336E" w:rsidP="005A1FD0">
      <w:pPr>
        <w:numPr>
          <w:ilvl w:val="0"/>
          <w:numId w:val="15"/>
        </w:numPr>
        <w:adjustRightInd w:val="0"/>
        <w:snapToGrid w:val="0"/>
        <w:spacing w:line="360" w:lineRule="auto"/>
        <w:ind w:firstLineChars="200" w:firstLine="560"/>
        <w:rPr>
          <w:sz w:val="28"/>
          <w:szCs w:val="28"/>
        </w:rPr>
      </w:pPr>
      <w:r w:rsidRPr="0059732D">
        <w:rPr>
          <w:rFonts w:hint="eastAsia"/>
          <w:sz w:val="28"/>
          <w:szCs w:val="28"/>
        </w:rPr>
        <w:t>根据《空温式气化器技术要求》（</w:t>
      </w:r>
      <w:r w:rsidRPr="0059732D">
        <w:rPr>
          <w:rFonts w:hint="eastAsia"/>
          <w:sz w:val="28"/>
          <w:szCs w:val="28"/>
        </w:rPr>
        <w:t>T/CCGA 20020-2025</w:t>
      </w:r>
      <w:r w:rsidRPr="0059732D">
        <w:rPr>
          <w:rFonts w:hint="eastAsia"/>
          <w:sz w:val="28"/>
          <w:szCs w:val="28"/>
        </w:rPr>
        <w:t>）第</w:t>
      </w:r>
      <w:r w:rsidRPr="0059732D">
        <w:rPr>
          <w:rFonts w:hint="eastAsia"/>
          <w:sz w:val="28"/>
          <w:szCs w:val="28"/>
        </w:rPr>
        <w:t>5.16</w:t>
      </w:r>
      <w:r w:rsidRPr="0059732D">
        <w:rPr>
          <w:rFonts w:hint="eastAsia"/>
          <w:sz w:val="28"/>
          <w:szCs w:val="28"/>
        </w:rPr>
        <w:t>条，支座、底座、框架等可能接触低温液态气体泄漏的部位应采用低温材料制作或采取相关有效措施。</w:t>
      </w:r>
    </w:p>
    <w:p w14:paraId="3EA27332" w14:textId="7777777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bookmarkStart w:id="333" w:name="_Toc6317"/>
      <w:bookmarkStart w:id="334" w:name="_Toc6159"/>
      <w:r w:rsidRPr="001B6610">
        <w:rPr>
          <w:rFonts w:eastAsia="黑体"/>
          <w:sz w:val="28"/>
          <w:szCs w:val="28"/>
        </w:rPr>
        <w:t>8.</w:t>
      </w:r>
      <w:r w:rsidR="00D524AD">
        <w:rPr>
          <w:rFonts w:eastAsia="黑体" w:hint="eastAsia"/>
          <w:sz w:val="28"/>
          <w:szCs w:val="28"/>
        </w:rPr>
        <w:t>4</w:t>
      </w:r>
      <w:r w:rsidRPr="001B6610">
        <w:rPr>
          <w:rFonts w:eastAsia="黑体"/>
          <w:sz w:val="28"/>
          <w:szCs w:val="28"/>
        </w:rPr>
        <w:t>.</w:t>
      </w:r>
      <w:r w:rsidR="00C009B6">
        <w:rPr>
          <w:rFonts w:eastAsia="黑体" w:hint="eastAsia"/>
          <w:sz w:val="28"/>
          <w:szCs w:val="28"/>
        </w:rPr>
        <w:t>5</w:t>
      </w:r>
      <w:r w:rsidRPr="001B6610">
        <w:rPr>
          <w:rFonts w:eastAsia="黑体"/>
          <w:sz w:val="28"/>
          <w:szCs w:val="28"/>
        </w:rPr>
        <w:t>消防设施</w:t>
      </w:r>
    </w:p>
    <w:p w14:paraId="433A0E71" w14:textId="2730363E" w:rsidR="00CD6E45" w:rsidRPr="0059732D" w:rsidRDefault="00CD6E45">
      <w:pPr>
        <w:numPr>
          <w:ilvl w:val="0"/>
          <w:numId w:val="21"/>
        </w:numPr>
        <w:adjustRightInd w:val="0"/>
        <w:snapToGrid w:val="0"/>
        <w:spacing w:line="360" w:lineRule="auto"/>
        <w:ind w:firstLineChars="200" w:firstLine="560"/>
        <w:rPr>
          <w:bCs/>
          <w:sz w:val="28"/>
          <w:szCs w:val="28"/>
          <w:lang w:bidi="en-US"/>
        </w:rPr>
      </w:pPr>
      <w:r w:rsidRPr="0059732D">
        <w:rPr>
          <w:rFonts w:hint="eastAsia"/>
          <w:bCs/>
          <w:sz w:val="28"/>
          <w:szCs w:val="28"/>
          <w:lang w:bidi="en-US"/>
        </w:rPr>
        <w:t>根据《有色金属工程设计防火规范》（</w:t>
      </w:r>
      <w:r w:rsidRPr="0059732D">
        <w:rPr>
          <w:bCs/>
          <w:sz w:val="28"/>
          <w:szCs w:val="28"/>
          <w:lang w:bidi="en-US"/>
        </w:rPr>
        <w:t>GB 50630-2010</w:t>
      </w:r>
      <w:r w:rsidRPr="0059732D">
        <w:rPr>
          <w:rFonts w:hint="eastAsia"/>
          <w:bCs/>
          <w:sz w:val="28"/>
          <w:szCs w:val="28"/>
          <w:lang w:bidi="en-US"/>
        </w:rPr>
        <w:t>）第</w:t>
      </w:r>
      <w:r w:rsidRPr="0059732D">
        <w:rPr>
          <w:rFonts w:hint="eastAsia"/>
          <w:bCs/>
          <w:sz w:val="28"/>
          <w:szCs w:val="28"/>
          <w:lang w:bidi="en-US"/>
        </w:rPr>
        <w:t>7.1.8</w:t>
      </w:r>
      <w:r w:rsidRPr="0059732D">
        <w:rPr>
          <w:rFonts w:hint="eastAsia"/>
          <w:bCs/>
          <w:sz w:val="28"/>
          <w:szCs w:val="28"/>
          <w:lang w:bidi="en-US"/>
        </w:rPr>
        <w:t>条，对钛、锂类有色金属冶炼生产及镁粉等若干介质的加工贮运作业中，凡遇水会发生燃烧或可导致严重次生灾害的场所，不得设置室内消火栓。</w:t>
      </w:r>
    </w:p>
    <w:p w14:paraId="792A1DBA" w14:textId="10DB2C2A" w:rsidR="0046775E" w:rsidRDefault="0046775E">
      <w:pPr>
        <w:numPr>
          <w:ilvl w:val="0"/>
          <w:numId w:val="21"/>
        </w:numPr>
        <w:adjustRightInd w:val="0"/>
        <w:snapToGrid w:val="0"/>
        <w:spacing w:line="360" w:lineRule="auto"/>
        <w:ind w:firstLineChars="200" w:firstLine="560"/>
        <w:rPr>
          <w:bCs/>
          <w:sz w:val="28"/>
          <w:szCs w:val="28"/>
          <w:lang w:bidi="en-US"/>
        </w:rPr>
      </w:pPr>
      <w:r w:rsidRPr="0059732D">
        <w:rPr>
          <w:bCs/>
          <w:sz w:val="28"/>
          <w:szCs w:val="28"/>
          <w:lang w:bidi="en-US"/>
        </w:rPr>
        <w:t>根据《消防给水及消火栓系统技术规范》（</w:t>
      </w:r>
      <w:r w:rsidRPr="0059732D">
        <w:rPr>
          <w:bCs/>
          <w:sz w:val="28"/>
          <w:szCs w:val="28"/>
          <w:lang w:bidi="en-US"/>
        </w:rPr>
        <w:t>GB 50974-2014</w:t>
      </w:r>
      <w:r w:rsidRPr="0059732D">
        <w:rPr>
          <w:bCs/>
          <w:sz w:val="28"/>
          <w:szCs w:val="28"/>
          <w:lang w:bidi="en-US"/>
        </w:rPr>
        <w:t>）第</w:t>
      </w:r>
      <w:r w:rsidRPr="0059732D">
        <w:rPr>
          <w:bCs/>
          <w:sz w:val="28"/>
          <w:szCs w:val="28"/>
          <w:lang w:bidi="en-US"/>
        </w:rPr>
        <w:t>7</w:t>
      </w:r>
      <w:r>
        <w:rPr>
          <w:bCs/>
          <w:sz w:val="28"/>
          <w:szCs w:val="28"/>
          <w:lang w:bidi="en-US"/>
        </w:rPr>
        <w:t>.3.10</w:t>
      </w:r>
      <w:r>
        <w:rPr>
          <w:bCs/>
          <w:sz w:val="28"/>
          <w:szCs w:val="28"/>
          <w:lang w:bidi="en-US"/>
        </w:rPr>
        <w:t>条，室外消防给水引入管当设有倒流防止器，且火灾时因其水头损失导致室</w:t>
      </w:r>
      <w:r>
        <w:rPr>
          <w:bCs/>
          <w:sz w:val="28"/>
          <w:szCs w:val="28"/>
          <w:lang w:bidi="en-US"/>
        </w:rPr>
        <w:lastRenderedPageBreak/>
        <w:t>外消火栓不能满足第</w:t>
      </w:r>
      <w:r>
        <w:rPr>
          <w:bCs/>
          <w:sz w:val="28"/>
          <w:szCs w:val="28"/>
          <w:lang w:bidi="en-US"/>
        </w:rPr>
        <w:t>7.2.8</w:t>
      </w:r>
      <w:r>
        <w:rPr>
          <w:bCs/>
          <w:sz w:val="28"/>
          <w:szCs w:val="28"/>
          <w:lang w:bidi="en-US"/>
        </w:rPr>
        <w:t>条的要求时，应在该倒流防止器前设置一个室外消火栓。</w:t>
      </w:r>
    </w:p>
    <w:p w14:paraId="1E6F37C0" w14:textId="77777777" w:rsidR="0046775E" w:rsidRDefault="0046775E">
      <w:pPr>
        <w:numPr>
          <w:ilvl w:val="0"/>
          <w:numId w:val="21"/>
        </w:numPr>
        <w:adjustRightInd w:val="0"/>
        <w:snapToGrid w:val="0"/>
        <w:spacing w:line="360" w:lineRule="auto"/>
        <w:ind w:firstLineChars="200" w:firstLine="560"/>
        <w:rPr>
          <w:bCs/>
          <w:sz w:val="28"/>
          <w:szCs w:val="28"/>
        </w:rPr>
      </w:pPr>
      <w:r>
        <w:rPr>
          <w:bCs/>
          <w:sz w:val="28"/>
          <w:szCs w:val="28"/>
        </w:rPr>
        <w:t>根据《建筑灭火器配置设计规范》</w:t>
      </w:r>
      <w:r>
        <w:rPr>
          <w:snapToGrid w:val="0"/>
          <w:kern w:val="0"/>
          <w:sz w:val="28"/>
          <w:szCs w:val="28"/>
        </w:rPr>
        <w:t>（</w:t>
      </w:r>
      <w:r>
        <w:rPr>
          <w:snapToGrid w:val="0"/>
          <w:kern w:val="0"/>
          <w:sz w:val="28"/>
          <w:szCs w:val="28"/>
        </w:rPr>
        <w:t>GB 50140-2005</w:t>
      </w:r>
      <w:r>
        <w:rPr>
          <w:snapToGrid w:val="0"/>
          <w:kern w:val="0"/>
          <w:sz w:val="28"/>
          <w:szCs w:val="28"/>
        </w:rPr>
        <w:t>）</w:t>
      </w:r>
      <w:r>
        <w:rPr>
          <w:bCs/>
          <w:sz w:val="28"/>
          <w:szCs w:val="28"/>
        </w:rPr>
        <w:t>第</w:t>
      </w:r>
      <w:r>
        <w:rPr>
          <w:bCs/>
          <w:sz w:val="28"/>
          <w:szCs w:val="28"/>
        </w:rPr>
        <w:t>5.1.3</w:t>
      </w:r>
      <w:r>
        <w:rPr>
          <w:bCs/>
          <w:sz w:val="28"/>
          <w:szCs w:val="28"/>
        </w:rPr>
        <w:t>条，灭火器的摆放应稳固，其铭牌应朝外，手提式灭火器宜设置在灭火器箱内或挂钩、托架上，其顶部离地面高度不应大于</w:t>
      </w:r>
      <w:r>
        <w:rPr>
          <w:bCs/>
          <w:sz w:val="28"/>
          <w:szCs w:val="28"/>
        </w:rPr>
        <w:t>1.5m</w:t>
      </w:r>
      <w:r>
        <w:rPr>
          <w:bCs/>
          <w:sz w:val="28"/>
          <w:szCs w:val="28"/>
        </w:rPr>
        <w:t>；底部离地面高度不宜小于</w:t>
      </w:r>
      <w:r>
        <w:rPr>
          <w:bCs/>
          <w:sz w:val="28"/>
          <w:szCs w:val="28"/>
        </w:rPr>
        <w:t>0.08m</w:t>
      </w:r>
      <w:r>
        <w:rPr>
          <w:bCs/>
          <w:sz w:val="28"/>
          <w:szCs w:val="28"/>
        </w:rPr>
        <w:t>。灭火器箱不得上锁。</w:t>
      </w:r>
    </w:p>
    <w:p w14:paraId="2BBA7739" w14:textId="77777777" w:rsidR="0046775E" w:rsidRDefault="0046775E">
      <w:pPr>
        <w:numPr>
          <w:ilvl w:val="0"/>
          <w:numId w:val="21"/>
        </w:numPr>
        <w:adjustRightInd w:val="0"/>
        <w:snapToGrid w:val="0"/>
        <w:spacing w:line="360" w:lineRule="auto"/>
        <w:ind w:firstLineChars="200" w:firstLine="560"/>
        <w:rPr>
          <w:bCs/>
          <w:sz w:val="28"/>
          <w:szCs w:val="28"/>
        </w:rPr>
      </w:pPr>
      <w:r>
        <w:rPr>
          <w:bCs/>
          <w:sz w:val="28"/>
          <w:szCs w:val="28"/>
        </w:rPr>
        <w:t>根据《建筑灭火器配置设计规范》</w:t>
      </w:r>
      <w:r>
        <w:rPr>
          <w:snapToGrid w:val="0"/>
          <w:kern w:val="0"/>
          <w:sz w:val="28"/>
          <w:szCs w:val="28"/>
        </w:rPr>
        <w:t>（</w:t>
      </w:r>
      <w:r>
        <w:rPr>
          <w:snapToGrid w:val="0"/>
          <w:kern w:val="0"/>
          <w:sz w:val="28"/>
          <w:szCs w:val="28"/>
        </w:rPr>
        <w:t>GB 50140-2005</w:t>
      </w:r>
      <w:r>
        <w:rPr>
          <w:snapToGrid w:val="0"/>
          <w:kern w:val="0"/>
          <w:sz w:val="28"/>
          <w:szCs w:val="28"/>
        </w:rPr>
        <w:t>）</w:t>
      </w:r>
      <w:r>
        <w:rPr>
          <w:bCs/>
          <w:sz w:val="28"/>
          <w:szCs w:val="28"/>
        </w:rPr>
        <w:t>第</w:t>
      </w:r>
      <w:r>
        <w:rPr>
          <w:bCs/>
          <w:sz w:val="28"/>
          <w:szCs w:val="28"/>
        </w:rPr>
        <w:t>5.1.5</w:t>
      </w:r>
      <w:r>
        <w:rPr>
          <w:bCs/>
          <w:sz w:val="28"/>
          <w:szCs w:val="28"/>
        </w:rPr>
        <w:t>条，灭火器不得设置在超出其使用温度范围的地点。</w:t>
      </w:r>
    </w:p>
    <w:p w14:paraId="2B7CA192" w14:textId="77777777" w:rsidR="0046775E" w:rsidRDefault="0046775E">
      <w:pPr>
        <w:numPr>
          <w:ilvl w:val="0"/>
          <w:numId w:val="21"/>
        </w:numPr>
        <w:adjustRightInd w:val="0"/>
        <w:snapToGrid w:val="0"/>
        <w:spacing w:line="360" w:lineRule="auto"/>
        <w:ind w:firstLineChars="200" w:firstLine="560"/>
        <w:rPr>
          <w:bCs/>
          <w:sz w:val="28"/>
          <w:szCs w:val="28"/>
          <w:lang w:bidi="en-US"/>
        </w:rPr>
      </w:pPr>
      <w:r>
        <w:rPr>
          <w:bCs/>
          <w:sz w:val="28"/>
          <w:szCs w:val="28"/>
        </w:rPr>
        <w:t>根据《建筑灭火器配置设计规范》</w:t>
      </w:r>
      <w:r>
        <w:rPr>
          <w:snapToGrid w:val="0"/>
          <w:kern w:val="0"/>
          <w:sz w:val="28"/>
          <w:szCs w:val="28"/>
        </w:rPr>
        <w:t>（</w:t>
      </w:r>
      <w:r>
        <w:rPr>
          <w:snapToGrid w:val="0"/>
          <w:kern w:val="0"/>
          <w:sz w:val="28"/>
          <w:szCs w:val="28"/>
        </w:rPr>
        <w:t>GB 50140-2005</w:t>
      </w:r>
      <w:r>
        <w:rPr>
          <w:snapToGrid w:val="0"/>
          <w:kern w:val="0"/>
          <w:sz w:val="28"/>
          <w:szCs w:val="28"/>
        </w:rPr>
        <w:t>）</w:t>
      </w:r>
      <w:r>
        <w:rPr>
          <w:bCs/>
          <w:sz w:val="28"/>
          <w:szCs w:val="28"/>
        </w:rPr>
        <w:t>第</w:t>
      </w:r>
      <w:r>
        <w:rPr>
          <w:bCs/>
          <w:sz w:val="28"/>
          <w:szCs w:val="28"/>
        </w:rPr>
        <w:t>6.1.1</w:t>
      </w:r>
      <w:r>
        <w:rPr>
          <w:bCs/>
          <w:sz w:val="28"/>
          <w:szCs w:val="28"/>
        </w:rPr>
        <w:t>条，一个计算单元内配置的灭火器数量不得少于</w:t>
      </w:r>
      <w:r>
        <w:rPr>
          <w:bCs/>
          <w:sz w:val="28"/>
          <w:szCs w:val="28"/>
        </w:rPr>
        <w:t>2</w:t>
      </w:r>
      <w:r>
        <w:rPr>
          <w:bCs/>
          <w:sz w:val="28"/>
          <w:szCs w:val="28"/>
        </w:rPr>
        <w:t>具。</w:t>
      </w:r>
    </w:p>
    <w:p w14:paraId="674F2C0A" w14:textId="77777777" w:rsidR="0046775E" w:rsidRDefault="0046775E">
      <w:pPr>
        <w:numPr>
          <w:ilvl w:val="0"/>
          <w:numId w:val="21"/>
        </w:numPr>
        <w:adjustRightInd w:val="0"/>
        <w:snapToGrid w:val="0"/>
        <w:spacing w:line="360" w:lineRule="auto"/>
        <w:ind w:firstLineChars="200" w:firstLine="560"/>
        <w:rPr>
          <w:bCs/>
          <w:sz w:val="28"/>
          <w:szCs w:val="28"/>
        </w:rPr>
      </w:pPr>
      <w:r>
        <w:rPr>
          <w:bCs/>
          <w:sz w:val="28"/>
          <w:szCs w:val="28"/>
        </w:rPr>
        <w:t>根据《建筑灭火器配置设计规范》</w:t>
      </w:r>
      <w:r>
        <w:rPr>
          <w:snapToGrid w:val="0"/>
          <w:kern w:val="0"/>
          <w:sz w:val="28"/>
          <w:szCs w:val="28"/>
        </w:rPr>
        <w:t>（</w:t>
      </w:r>
      <w:r>
        <w:rPr>
          <w:snapToGrid w:val="0"/>
          <w:kern w:val="0"/>
          <w:sz w:val="28"/>
          <w:szCs w:val="28"/>
        </w:rPr>
        <w:t>GB 50140-2005</w:t>
      </w:r>
      <w:r>
        <w:rPr>
          <w:snapToGrid w:val="0"/>
          <w:kern w:val="0"/>
          <w:sz w:val="28"/>
          <w:szCs w:val="28"/>
        </w:rPr>
        <w:t>）</w:t>
      </w:r>
      <w:r>
        <w:rPr>
          <w:bCs/>
          <w:sz w:val="28"/>
          <w:szCs w:val="28"/>
        </w:rPr>
        <w:t>第</w:t>
      </w:r>
      <w:r>
        <w:rPr>
          <w:bCs/>
          <w:sz w:val="28"/>
          <w:szCs w:val="28"/>
        </w:rPr>
        <w:t>7.1.3</w:t>
      </w:r>
      <w:r>
        <w:rPr>
          <w:bCs/>
          <w:sz w:val="28"/>
          <w:szCs w:val="28"/>
        </w:rPr>
        <w:t>条，灭火器设置点的位置和数量应根据灭火器的最大保护距离确定，并应保证最不利点至少在</w:t>
      </w:r>
      <w:r>
        <w:rPr>
          <w:bCs/>
          <w:sz w:val="28"/>
          <w:szCs w:val="28"/>
        </w:rPr>
        <w:t>1</w:t>
      </w:r>
      <w:r>
        <w:rPr>
          <w:bCs/>
          <w:sz w:val="28"/>
          <w:szCs w:val="28"/>
        </w:rPr>
        <w:t>具灭火器的保护范围内</w:t>
      </w:r>
      <w:r>
        <w:rPr>
          <w:rFonts w:hint="eastAsia"/>
          <w:bCs/>
          <w:sz w:val="28"/>
          <w:szCs w:val="28"/>
        </w:rPr>
        <w:t>。</w:t>
      </w:r>
    </w:p>
    <w:p w14:paraId="635958D7" w14:textId="057B578F" w:rsidR="0046775E" w:rsidRDefault="0046775E">
      <w:pPr>
        <w:numPr>
          <w:ilvl w:val="0"/>
          <w:numId w:val="21"/>
        </w:numPr>
        <w:adjustRightInd w:val="0"/>
        <w:snapToGrid w:val="0"/>
        <w:spacing w:line="360" w:lineRule="auto"/>
        <w:ind w:firstLineChars="200" w:firstLine="560"/>
        <w:rPr>
          <w:bCs/>
          <w:sz w:val="28"/>
          <w:szCs w:val="28"/>
        </w:rPr>
      </w:pPr>
      <w:r w:rsidRPr="00E8295C">
        <w:rPr>
          <w:rFonts w:hint="eastAsia"/>
          <w:bCs/>
          <w:sz w:val="28"/>
          <w:szCs w:val="28"/>
        </w:rPr>
        <w:t>根据《</w:t>
      </w:r>
      <w:r w:rsidRPr="00E8295C">
        <w:rPr>
          <w:bCs/>
          <w:sz w:val="28"/>
          <w:szCs w:val="28"/>
        </w:rPr>
        <w:t>消防应急照明和疏散指示系统技术标准</w:t>
      </w:r>
      <w:r w:rsidRPr="00E8295C">
        <w:rPr>
          <w:rFonts w:hint="eastAsia"/>
          <w:bCs/>
          <w:sz w:val="28"/>
          <w:szCs w:val="28"/>
        </w:rPr>
        <w:t>》（</w:t>
      </w:r>
      <w:r w:rsidRPr="00E8295C">
        <w:rPr>
          <w:bCs/>
          <w:sz w:val="28"/>
          <w:szCs w:val="28"/>
        </w:rPr>
        <w:t>GB 51309-2018</w:t>
      </w:r>
      <w:r w:rsidRPr="00E8295C">
        <w:rPr>
          <w:rFonts w:hint="eastAsia"/>
          <w:bCs/>
          <w:sz w:val="28"/>
          <w:szCs w:val="28"/>
        </w:rPr>
        <w:t>）</w:t>
      </w:r>
      <w:r w:rsidRPr="00E8295C">
        <w:rPr>
          <w:bCs/>
          <w:sz w:val="28"/>
          <w:szCs w:val="28"/>
        </w:rPr>
        <w:t>第</w:t>
      </w:r>
      <w:r w:rsidRPr="00E8295C">
        <w:rPr>
          <w:bCs/>
          <w:sz w:val="28"/>
          <w:szCs w:val="28"/>
        </w:rPr>
        <w:t>6.3.1.2</w:t>
      </w:r>
      <w:r w:rsidRPr="00E8295C">
        <w:rPr>
          <w:bCs/>
          <w:sz w:val="28"/>
          <w:szCs w:val="28"/>
        </w:rPr>
        <w:t>条，消防应急照明灯具和灯光疏散指示标志的备用电源的连续供电时间不应少于</w:t>
      </w:r>
      <w:r w:rsidRPr="00E8295C">
        <w:rPr>
          <w:bCs/>
          <w:sz w:val="28"/>
          <w:szCs w:val="28"/>
        </w:rPr>
        <w:t>90min</w:t>
      </w:r>
      <w:r w:rsidRPr="00E8295C">
        <w:rPr>
          <w:rFonts w:hint="eastAsia"/>
          <w:bCs/>
          <w:sz w:val="28"/>
          <w:szCs w:val="28"/>
        </w:rPr>
        <w:t>。</w:t>
      </w:r>
    </w:p>
    <w:p w14:paraId="05AFB3F9" w14:textId="12A6E18E" w:rsidR="00A01DAB" w:rsidRPr="00A01DAB" w:rsidRDefault="00A01DAB" w:rsidP="00A01DAB">
      <w:pPr>
        <w:pStyle w:val="3"/>
        <w:adjustRightInd w:val="0"/>
        <w:snapToGrid w:val="0"/>
        <w:spacing w:beforeLines="50" w:before="120" w:afterLines="50" w:after="120" w:line="360" w:lineRule="auto"/>
        <w:ind w:firstLineChars="200" w:firstLine="562"/>
        <w:rPr>
          <w:rFonts w:eastAsia="黑体"/>
          <w:sz w:val="28"/>
          <w:szCs w:val="28"/>
        </w:rPr>
      </w:pPr>
      <w:r w:rsidRPr="00A01DAB">
        <w:rPr>
          <w:rFonts w:eastAsia="黑体" w:hint="eastAsia"/>
          <w:sz w:val="28"/>
          <w:szCs w:val="28"/>
        </w:rPr>
        <w:t>8.4.6</w:t>
      </w:r>
      <w:r w:rsidRPr="00A01DAB">
        <w:rPr>
          <w:rFonts w:eastAsia="黑体" w:hint="eastAsia"/>
          <w:sz w:val="28"/>
          <w:szCs w:val="28"/>
        </w:rPr>
        <w:t>自动控制</w:t>
      </w:r>
    </w:p>
    <w:p w14:paraId="2971E442" w14:textId="1A8496E3" w:rsidR="00DC4131"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根据《分散型控制系统工程设计规范》（</w:t>
      </w:r>
      <w:r w:rsidRPr="0059732D">
        <w:rPr>
          <w:rFonts w:ascii="Times New Roman" w:hAnsi="Times New Roman"/>
          <w:bCs/>
          <w:sz w:val="28"/>
          <w:szCs w:val="28"/>
          <w:lang w:eastAsia="zh-CN"/>
        </w:rPr>
        <w:t>HG/T 20573-2012</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8.3.2</w:t>
      </w:r>
      <w:r w:rsidRPr="0059732D">
        <w:rPr>
          <w:rFonts w:ascii="Times New Roman" w:hAnsi="Times New Roman"/>
          <w:bCs/>
          <w:sz w:val="28"/>
          <w:szCs w:val="28"/>
          <w:lang w:eastAsia="zh-CN"/>
        </w:rPr>
        <w:t>条，</w:t>
      </w:r>
      <w:r w:rsidRPr="0059732D">
        <w:rPr>
          <w:rFonts w:ascii="Times New Roman" w:hAnsi="Times New Roman"/>
          <w:bCs/>
          <w:sz w:val="28"/>
          <w:szCs w:val="28"/>
          <w:lang w:eastAsia="zh-CN"/>
        </w:rPr>
        <w:t>DCS</w:t>
      </w:r>
      <w:r w:rsidRPr="0059732D">
        <w:rPr>
          <w:rFonts w:ascii="Times New Roman" w:hAnsi="Times New Roman"/>
          <w:bCs/>
          <w:sz w:val="28"/>
          <w:szCs w:val="28"/>
          <w:lang w:eastAsia="zh-CN"/>
        </w:rPr>
        <w:t>的信号电缆和交流电源电缆不应敷设在同一桥架（或汇线槽）中，如要敷设在同一桥架中，应用接地的金属板相互隔开。</w:t>
      </w:r>
    </w:p>
    <w:p w14:paraId="114E7C3D" w14:textId="6B9D3AA9" w:rsidR="00DC4131"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根据《分散型控制系统工程设计规范》（</w:t>
      </w:r>
      <w:r w:rsidRPr="0059732D">
        <w:rPr>
          <w:rFonts w:ascii="Times New Roman" w:hAnsi="Times New Roman"/>
          <w:bCs/>
          <w:sz w:val="28"/>
          <w:szCs w:val="28"/>
          <w:lang w:eastAsia="zh-CN"/>
        </w:rPr>
        <w:t>HG/T 20573-2012</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9.3</w:t>
      </w:r>
      <w:r w:rsidRPr="0059732D">
        <w:rPr>
          <w:rFonts w:ascii="Times New Roman" w:hAnsi="Times New Roman"/>
          <w:bCs/>
          <w:sz w:val="28"/>
          <w:szCs w:val="28"/>
          <w:lang w:eastAsia="zh-CN"/>
        </w:rPr>
        <w:t>条，</w:t>
      </w:r>
      <w:r w:rsidRPr="0059732D">
        <w:rPr>
          <w:rFonts w:ascii="Times New Roman" w:hAnsi="Times New Roman"/>
          <w:bCs/>
          <w:sz w:val="28"/>
          <w:szCs w:val="28"/>
          <w:lang w:eastAsia="zh-CN"/>
        </w:rPr>
        <w:t>DCS</w:t>
      </w:r>
      <w:r w:rsidRPr="0059732D">
        <w:rPr>
          <w:rFonts w:ascii="Times New Roman" w:hAnsi="Times New Roman"/>
          <w:bCs/>
          <w:sz w:val="28"/>
          <w:szCs w:val="28"/>
          <w:lang w:eastAsia="zh-CN"/>
        </w:rPr>
        <w:t>信号回路接地端可与屏蔽接地共用同一接地极，接地电阻不大于</w:t>
      </w:r>
      <w:r w:rsidRPr="0059732D">
        <w:rPr>
          <w:rFonts w:ascii="Times New Roman" w:hAnsi="Times New Roman"/>
          <w:bCs/>
          <w:sz w:val="28"/>
          <w:szCs w:val="28"/>
          <w:lang w:eastAsia="zh-CN"/>
        </w:rPr>
        <w:t>4</w:t>
      </w:r>
      <w:r w:rsidRPr="0059732D">
        <w:rPr>
          <w:rFonts w:ascii="Times New Roman" w:hAnsi="Times New Roman"/>
          <w:bCs/>
          <w:sz w:val="28"/>
          <w:szCs w:val="28"/>
        </w:rPr>
        <w:t>Ω</w:t>
      </w:r>
      <w:r w:rsidRPr="0059732D">
        <w:rPr>
          <w:rFonts w:ascii="Times New Roman" w:hAnsi="Times New Roman"/>
          <w:bCs/>
          <w:sz w:val="28"/>
          <w:szCs w:val="28"/>
          <w:lang w:eastAsia="zh-CN"/>
        </w:rPr>
        <w:t>。</w:t>
      </w:r>
    </w:p>
    <w:p w14:paraId="0B00F5D9" w14:textId="09E04814" w:rsidR="00DC4131"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根据《分散型控制系统工程设计规范》（</w:t>
      </w:r>
      <w:r w:rsidRPr="0059732D">
        <w:rPr>
          <w:rFonts w:ascii="Times New Roman" w:hAnsi="Times New Roman"/>
          <w:bCs/>
          <w:sz w:val="28"/>
          <w:szCs w:val="28"/>
          <w:lang w:eastAsia="zh-CN"/>
        </w:rPr>
        <w:t>HG/T 20573-2012</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9.4</w:t>
      </w:r>
      <w:r w:rsidRPr="0059732D">
        <w:rPr>
          <w:rFonts w:ascii="Times New Roman" w:hAnsi="Times New Roman"/>
          <w:bCs/>
          <w:sz w:val="28"/>
          <w:szCs w:val="28"/>
          <w:lang w:eastAsia="zh-CN"/>
        </w:rPr>
        <w:t>条，</w:t>
      </w:r>
      <w:r w:rsidRPr="0059732D">
        <w:rPr>
          <w:rFonts w:ascii="Times New Roman" w:hAnsi="Times New Roman"/>
          <w:bCs/>
          <w:sz w:val="28"/>
          <w:szCs w:val="28"/>
          <w:lang w:eastAsia="zh-CN"/>
        </w:rPr>
        <w:t>DCS</w:t>
      </w:r>
      <w:r w:rsidRPr="0059732D">
        <w:rPr>
          <w:rFonts w:ascii="Times New Roman" w:hAnsi="Times New Roman"/>
          <w:bCs/>
          <w:sz w:val="28"/>
          <w:szCs w:val="28"/>
          <w:lang w:eastAsia="zh-CN"/>
        </w:rPr>
        <w:t>的本安回路应单独接地，接地电阻不大于</w:t>
      </w:r>
      <w:r w:rsidRPr="0059732D">
        <w:rPr>
          <w:rFonts w:ascii="Times New Roman" w:hAnsi="Times New Roman"/>
          <w:bCs/>
          <w:sz w:val="28"/>
          <w:szCs w:val="28"/>
          <w:lang w:eastAsia="zh-CN"/>
        </w:rPr>
        <w:t>4</w:t>
      </w:r>
      <w:r w:rsidRPr="0059732D">
        <w:rPr>
          <w:rFonts w:ascii="Times New Roman" w:hAnsi="Times New Roman"/>
          <w:bCs/>
          <w:sz w:val="28"/>
          <w:szCs w:val="28"/>
        </w:rPr>
        <w:t>Ω</w:t>
      </w:r>
      <w:r w:rsidRPr="0059732D">
        <w:rPr>
          <w:rFonts w:ascii="Times New Roman" w:hAnsi="Times New Roman"/>
          <w:bCs/>
          <w:sz w:val="28"/>
          <w:szCs w:val="28"/>
          <w:lang w:eastAsia="zh-CN"/>
        </w:rPr>
        <w:t>。</w:t>
      </w:r>
    </w:p>
    <w:p w14:paraId="3EE43676" w14:textId="7C39E348" w:rsidR="00DC4131"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根据《分散型控制系统工程设计规范》（</w:t>
      </w:r>
      <w:r w:rsidRPr="0059732D">
        <w:rPr>
          <w:rFonts w:ascii="Times New Roman" w:hAnsi="Times New Roman"/>
          <w:bCs/>
          <w:sz w:val="28"/>
          <w:szCs w:val="28"/>
          <w:lang w:eastAsia="zh-CN"/>
        </w:rPr>
        <w:t>HG/T 20573-2012</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13.1.1</w:t>
      </w:r>
      <w:r w:rsidRPr="0059732D">
        <w:rPr>
          <w:rFonts w:ascii="Times New Roman" w:hAnsi="Times New Roman"/>
          <w:bCs/>
          <w:sz w:val="28"/>
          <w:szCs w:val="28"/>
          <w:lang w:eastAsia="zh-CN"/>
        </w:rPr>
        <w:t>条，</w:t>
      </w:r>
      <w:r w:rsidRPr="0059732D">
        <w:rPr>
          <w:rFonts w:ascii="Times New Roman" w:hAnsi="Times New Roman"/>
          <w:bCs/>
          <w:sz w:val="28"/>
          <w:szCs w:val="28"/>
          <w:lang w:eastAsia="zh-CN"/>
        </w:rPr>
        <w:t>DCS</w:t>
      </w:r>
      <w:r w:rsidRPr="0059732D">
        <w:rPr>
          <w:rFonts w:ascii="Times New Roman" w:hAnsi="Times New Roman"/>
          <w:bCs/>
          <w:sz w:val="28"/>
          <w:szCs w:val="28"/>
          <w:lang w:eastAsia="zh-CN"/>
        </w:rPr>
        <w:t>应采用</w:t>
      </w:r>
      <w:r w:rsidRPr="0059732D">
        <w:rPr>
          <w:rFonts w:ascii="Times New Roman" w:hAnsi="Times New Roman"/>
          <w:bCs/>
          <w:sz w:val="28"/>
          <w:szCs w:val="28"/>
          <w:lang w:eastAsia="zh-CN"/>
        </w:rPr>
        <w:t>UPS</w:t>
      </w:r>
      <w:r w:rsidRPr="0059732D">
        <w:rPr>
          <w:rFonts w:ascii="Times New Roman" w:hAnsi="Times New Roman"/>
          <w:bCs/>
          <w:sz w:val="28"/>
          <w:szCs w:val="28"/>
          <w:lang w:eastAsia="zh-CN"/>
        </w:rPr>
        <w:t>电源装置供电。</w:t>
      </w:r>
    </w:p>
    <w:p w14:paraId="540A2249" w14:textId="53D12DF4" w:rsidR="00DC4131"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lastRenderedPageBreak/>
        <w:t>根据《分散型控制系统工程设计规范》（</w:t>
      </w:r>
      <w:r w:rsidRPr="0059732D">
        <w:rPr>
          <w:rFonts w:ascii="Times New Roman" w:hAnsi="Times New Roman"/>
          <w:bCs/>
          <w:sz w:val="28"/>
          <w:szCs w:val="28"/>
          <w:lang w:eastAsia="zh-CN"/>
        </w:rPr>
        <w:t>HG/T 20573-2012</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13.2.1</w:t>
      </w:r>
      <w:r w:rsidRPr="0059732D">
        <w:rPr>
          <w:rFonts w:ascii="Times New Roman" w:hAnsi="Times New Roman"/>
          <w:bCs/>
          <w:sz w:val="28"/>
          <w:szCs w:val="28"/>
          <w:lang w:eastAsia="zh-CN"/>
        </w:rPr>
        <w:t>条，</w:t>
      </w:r>
      <w:r w:rsidRPr="0059732D">
        <w:rPr>
          <w:rFonts w:ascii="Times New Roman" w:hAnsi="Times New Roman"/>
          <w:bCs/>
          <w:sz w:val="28"/>
          <w:szCs w:val="28"/>
          <w:lang w:eastAsia="zh-CN"/>
        </w:rPr>
        <w:t>DCS</w:t>
      </w:r>
      <w:r w:rsidRPr="0059732D">
        <w:rPr>
          <w:rFonts w:ascii="Times New Roman" w:hAnsi="Times New Roman"/>
          <w:bCs/>
          <w:sz w:val="28"/>
          <w:szCs w:val="28"/>
          <w:lang w:eastAsia="zh-CN"/>
        </w:rPr>
        <w:t>接地系统应采用等电位接地技术。</w:t>
      </w:r>
    </w:p>
    <w:p w14:paraId="23D2270F" w14:textId="1ADCB997" w:rsidR="00DC4131"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根据《仪表配管配线设计规范》（</w:t>
      </w:r>
      <w:r w:rsidRPr="0059732D">
        <w:rPr>
          <w:rFonts w:ascii="Times New Roman" w:hAnsi="Times New Roman"/>
          <w:bCs/>
          <w:sz w:val="28"/>
          <w:szCs w:val="28"/>
          <w:lang w:eastAsia="zh-CN"/>
        </w:rPr>
        <w:t>HG/T 20512-2014</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7.2.1</w:t>
      </w:r>
      <w:r w:rsidRPr="0059732D">
        <w:rPr>
          <w:rFonts w:ascii="Times New Roman" w:hAnsi="Times New Roman"/>
          <w:bCs/>
          <w:sz w:val="28"/>
          <w:szCs w:val="28"/>
          <w:lang w:eastAsia="zh-CN"/>
        </w:rPr>
        <w:t>条，仪表信号电缆宜选多股铜芯聚乙烯绝缘聚氯乙烯护套带屏蔽的软电缆。</w:t>
      </w:r>
    </w:p>
    <w:p w14:paraId="50312A70" w14:textId="20C8A86E" w:rsidR="00DC4131"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根据《仪表配管配线设计规范》（</w:t>
      </w:r>
      <w:r w:rsidRPr="0059732D">
        <w:rPr>
          <w:rFonts w:ascii="Times New Roman" w:hAnsi="Times New Roman"/>
          <w:bCs/>
          <w:sz w:val="28"/>
          <w:szCs w:val="28"/>
          <w:lang w:eastAsia="zh-CN"/>
        </w:rPr>
        <w:t>HG/T 20512-2014</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7.2.2</w:t>
      </w:r>
      <w:r w:rsidRPr="0059732D">
        <w:rPr>
          <w:rFonts w:ascii="Times New Roman" w:hAnsi="Times New Roman"/>
          <w:bCs/>
          <w:sz w:val="28"/>
          <w:szCs w:val="28"/>
          <w:lang w:eastAsia="zh-CN"/>
        </w:rPr>
        <w:t>条，仪表信号电缆的屏蔽选择，宜选总屏蔽加分屏，特殊要求的电缆，应根据制造商的具体要求选用。</w:t>
      </w:r>
    </w:p>
    <w:p w14:paraId="0935E92D" w14:textId="4CF23DE1" w:rsidR="00DC4131"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rPr>
      </w:pPr>
      <w:r w:rsidRPr="0059732D">
        <w:rPr>
          <w:rFonts w:ascii="Times New Roman" w:hAnsi="Times New Roman"/>
          <w:bCs/>
          <w:sz w:val="28"/>
          <w:szCs w:val="28"/>
          <w:lang w:eastAsia="zh-CN"/>
        </w:rPr>
        <w:t>根据《仪表配管配线设计规范》（</w:t>
      </w:r>
      <w:r w:rsidRPr="0059732D">
        <w:rPr>
          <w:rFonts w:ascii="Times New Roman" w:hAnsi="Times New Roman"/>
          <w:bCs/>
          <w:sz w:val="28"/>
          <w:szCs w:val="28"/>
          <w:lang w:eastAsia="zh-CN"/>
        </w:rPr>
        <w:t>HG/T 20512-2014</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7.2.3</w:t>
      </w:r>
      <w:r w:rsidRPr="0059732D">
        <w:rPr>
          <w:rFonts w:ascii="Times New Roman" w:hAnsi="Times New Roman"/>
          <w:bCs/>
          <w:sz w:val="28"/>
          <w:szCs w:val="28"/>
          <w:lang w:eastAsia="zh-CN"/>
        </w:rPr>
        <w:t>条，当采用本安系统时，应选用本安电缆，其分布电容、分布电感参数应符合本安回路的要求。</w:t>
      </w:r>
      <w:r w:rsidRPr="0059732D">
        <w:rPr>
          <w:rFonts w:ascii="Times New Roman" w:hAnsi="Times New Roman"/>
          <w:bCs/>
          <w:sz w:val="28"/>
          <w:szCs w:val="28"/>
        </w:rPr>
        <w:t>本安电缆外护套为蓝色标志。</w:t>
      </w:r>
    </w:p>
    <w:p w14:paraId="743F18B2" w14:textId="043CCA3E" w:rsidR="00DC4131"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根据《仪表配管配线设计规范》（</w:t>
      </w:r>
      <w:r w:rsidRPr="0059732D">
        <w:rPr>
          <w:rFonts w:ascii="Times New Roman" w:hAnsi="Times New Roman"/>
          <w:bCs/>
          <w:sz w:val="28"/>
          <w:szCs w:val="28"/>
          <w:lang w:eastAsia="zh-CN"/>
        </w:rPr>
        <w:t>HG/T 20512-2014</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7.2.4</w:t>
      </w:r>
      <w:r w:rsidRPr="0059732D">
        <w:rPr>
          <w:rFonts w:ascii="Times New Roman" w:hAnsi="Times New Roman"/>
          <w:bCs/>
          <w:sz w:val="28"/>
          <w:szCs w:val="28"/>
          <w:lang w:eastAsia="zh-CN"/>
        </w:rPr>
        <w:t>条，高、低温场所，应根据电缆的允许使用温度范围，选用耐高温、低温电缆。</w:t>
      </w:r>
    </w:p>
    <w:p w14:paraId="38855E3A" w14:textId="2B275669" w:rsidR="00A01DAB" w:rsidRPr="0059732D" w:rsidRDefault="00DC4131" w:rsidP="00DC4131">
      <w:pPr>
        <w:pStyle w:val="affb"/>
        <w:numPr>
          <w:ilvl w:val="0"/>
          <w:numId w:val="43"/>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根据《仪表配管配线设计规范》（</w:t>
      </w:r>
      <w:r w:rsidRPr="0059732D">
        <w:rPr>
          <w:rFonts w:ascii="Times New Roman" w:hAnsi="Times New Roman"/>
          <w:bCs/>
          <w:sz w:val="28"/>
          <w:szCs w:val="28"/>
          <w:lang w:eastAsia="zh-CN"/>
        </w:rPr>
        <w:t>HG/T 20512-2014</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7.2.5</w:t>
      </w:r>
      <w:r w:rsidRPr="0059732D">
        <w:rPr>
          <w:rFonts w:ascii="Times New Roman" w:hAnsi="Times New Roman"/>
          <w:bCs/>
          <w:sz w:val="28"/>
          <w:szCs w:val="28"/>
          <w:lang w:eastAsia="zh-CN"/>
        </w:rPr>
        <w:t>条，火灾危险场所架空敷设的电缆，应选用阻燃电缆。</w:t>
      </w:r>
    </w:p>
    <w:p w14:paraId="26CC0657" w14:textId="0835CA84" w:rsidR="00F8700D" w:rsidRPr="00F8700D" w:rsidRDefault="00F8700D" w:rsidP="00F8700D">
      <w:pPr>
        <w:pStyle w:val="3"/>
        <w:adjustRightInd w:val="0"/>
        <w:snapToGrid w:val="0"/>
        <w:spacing w:beforeLines="50" w:before="120" w:afterLines="50" w:after="120" w:line="360" w:lineRule="auto"/>
        <w:ind w:firstLineChars="200" w:firstLine="562"/>
        <w:rPr>
          <w:rFonts w:eastAsia="黑体"/>
          <w:sz w:val="28"/>
          <w:szCs w:val="28"/>
        </w:rPr>
      </w:pPr>
      <w:r w:rsidRPr="00F8700D">
        <w:rPr>
          <w:rFonts w:eastAsia="黑体" w:hint="eastAsia"/>
          <w:sz w:val="28"/>
          <w:szCs w:val="28"/>
        </w:rPr>
        <w:t>8.4.</w:t>
      </w:r>
      <w:r w:rsidR="00A01DAB">
        <w:rPr>
          <w:rFonts w:eastAsia="黑体" w:hint="eastAsia"/>
          <w:sz w:val="28"/>
          <w:szCs w:val="28"/>
        </w:rPr>
        <w:t>7</w:t>
      </w:r>
      <w:r w:rsidRPr="00F8700D">
        <w:rPr>
          <w:rFonts w:eastAsia="黑体" w:hint="eastAsia"/>
          <w:sz w:val="28"/>
          <w:szCs w:val="28"/>
        </w:rPr>
        <w:t>防粉尘爆炸安全对策措施</w:t>
      </w:r>
    </w:p>
    <w:p w14:paraId="1EDE3A08" w14:textId="46092AC9" w:rsidR="00F8700D" w:rsidRPr="0059732D" w:rsidRDefault="007B1562"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4.2</w:t>
      </w:r>
      <w:r w:rsidRPr="0059732D">
        <w:rPr>
          <w:rFonts w:ascii="Times New Roman" w:hAnsi="Times New Roman"/>
          <w:bCs/>
          <w:sz w:val="28"/>
          <w:szCs w:val="28"/>
          <w:lang w:eastAsia="zh-CN"/>
        </w:rPr>
        <w:t>条，企业应建立粉尘防爆相关安全管理制度（包括除尘系统管理等）和岗位安全操作规程，安全操作规程应包含防范粉尘爆炸的安全作业和应急处置措施等内容。</w:t>
      </w:r>
    </w:p>
    <w:p w14:paraId="6F107B26" w14:textId="588379C4"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4.4</w:t>
      </w:r>
      <w:r w:rsidR="007B1562" w:rsidRPr="0059732D">
        <w:rPr>
          <w:rFonts w:ascii="Times New Roman" w:hAnsi="Times New Roman"/>
          <w:bCs/>
          <w:sz w:val="28"/>
          <w:szCs w:val="28"/>
          <w:lang w:eastAsia="zh-CN"/>
        </w:rPr>
        <w:t>条，企业应开展粉尘防爆安全教育及培训，普及粉尘防爆安全知识和有关法规、标准，使员工了解本企业粉尘爆炸危险场所的危险程度和防爆措施；企业主要负责人、安全管理人员和粉尘爆炸危险岗位的作业人员及设备设施检维修人员应进行专项粉尘防爆安全技术培训，并经考试合格，方准上岗。</w:t>
      </w:r>
    </w:p>
    <w:p w14:paraId="5DFE9211" w14:textId="3433D595"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4.7</w:t>
      </w:r>
      <w:r w:rsidR="007B1562" w:rsidRPr="0059732D">
        <w:rPr>
          <w:rFonts w:ascii="Times New Roman" w:hAnsi="Times New Roman"/>
          <w:bCs/>
          <w:sz w:val="28"/>
          <w:szCs w:val="28"/>
          <w:lang w:eastAsia="zh-CN"/>
        </w:rPr>
        <w:t>条，粉尘爆炸危险场所的出入口、生产区域及重点危险设备设施等部位，应设置显著的安全警示标识标志。</w:t>
      </w:r>
    </w:p>
    <w:p w14:paraId="3754E260" w14:textId="45E4466C"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lastRenderedPageBreak/>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5.6</w:t>
      </w:r>
      <w:r w:rsidR="007B1562" w:rsidRPr="0059732D">
        <w:rPr>
          <w:rFonts w:ascii="Times New Roman" w:hAnsi="Times New Roman"/>
          <w:bCs/>
          <w:sz w:val="28"/>
          <w:szCs w:val="28"/>
          <w:lang w:eastAsia="zh-CN"/>
        </w:rPr>
        <w:t>条，粉尘爆炸危险场所应设有安全疏散通道，疏散通道的位置和宽度应符合</w:t>
      </w:r>
      <w:r w:rsidR="007B1562" w:rsidRPr="0059732D">
        <w:rPr>
          <w:rFonts w:ascii="Times New Roman" w:hAnsi="Times New Roman"/>
          <w:bCs/>
          <w:sz w:val="28"/>
          <w:szCs w:val="28"/>
          <w:lang w:eastAsia="zh-CN"/>
        </w:rPr>
        <w:t>GB 50016</w:t>
      </w:r>
      <w:r w:rsidR="007B1562" w:rsidRPr="0059732D">
        <w:rPr>
          <w:rFonts w:ascii="Times New Roman" w:hAnsi="Times New Roman"/>
          <w:bCs/>
          <w:sz w:val="28"/>
          <w:szCs w:val="28"/>
          <w:lang w:eastAsia="zh-CN"/>
        </w:rPr>
        <w:t>的相关规定；安全疏散通道应保持畅通，疏散路线应设置应急照明和明显的疏散指示标志。</w:t>
      </w:r>
    </w:p>
    <w:p w14:paraId="4BB74FC5" w14:textId="29AE2AFA"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6.2.2</w:t>
      </w:r>
      <w:r w:rsidR="007B1562" w:rsidRPr="0059732D">
        <w:rPr>
          <w:rFonts w:ascii="Times New Roman" w:hAnsi="Times New Roman"/>
          <w:bCs/>
          <w:sz w:val="28"/>
          <w:szCs w:val="28"/>
          <w:lang w:eastAsia="zh-CN"/>
        </w:rPr>
        <w:t>条，与粉尘直接接触的设备或装置（如电机外壳、传动轴、加热源等），其表面最高允许温度应低于相应粉尘的最低着火温度。</w:t>
      </w:r>
    </w:p>
    <w:p w14:paraId="1FBB4B63" w14:textId="4E2494A8"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6.3.2</w:t>
      </w:r>
      <w:r w:rsidR="007B1562" w:rsidRPr="0059732D">
        <w:rPr>
          <w:rFonts w:ascii="Times New Roman" w:hAnsi="Times New Roman"/>
          <w:bCs/>
          <w:sz w:val="28"/>
          <w:szCs w:val="28"/>
          <w:lang w:eastAsia="zh-CN"/>
        </w:rPr>
        <w:t>条，当存在静电引燃危险时，除应符合</w:t>
      </w:r>
      <w:r w:rsidR="007B1562" w:rsidRPr="0059732D">
        <w:rPr>
          <w:rFonts w:ascii="Times New Roman" w:hAnsi="Times New Roman"/>
          <w:bCs/>
          <w:sz w:val="28"/>
          <w:szCs w:val="28"/>
          <w:lang w:eastAsia="zh-CN"/>
        </w:rPr>
        <w:t>GB 12158</w:t>
      </w:r>
      <w:r w:rsidR="007B1562" w:rsidRPr="0059732D">
        <w:rPr>
          <w:rFonts w:ascii="Times New Roman" w:hAnsi="Times New Roman"/>
          <w:bCs/>
          <w:sz w:val="28"/>
          <w:szCs w:val="28"/>
          <w:lang w:eastAsia="zh-CN"/>
        </w:rPr>
        <w:t>相关要求外，还应遵守下列规定：</w:t>
      </w:r>
      <w:r w:rsidR="007B1562" w:rsidRPr="0059732D">
        <w:rPr>
          <w:rFonts w:ascii="宋体" w:hAnsi="宋体" w:cs="Cambria Math"/>
          <w:bCs/>
          <w:sz w:val="28"/>
          <w:szCs w:val="28"/>
          <w:lang w:eastAsia="zh-CN"/>
        </w:rPr>
        <w:t>①</w:t>
      </w:r>
      <w:r w:rsidR="007B1562" w:rsidRPr="0059732D">
        <w:rPr>
          <w:rFonts w:ascii="Times New Roman" w:hAnsi="Times New Roman"/>
          <w:bCs/>
          <w:sz w:val="28"/>
          <w:szCs w:val="28"/>
          <w:lang w:eastAsia="zh-CN"/>
        </w:rPr>
        <w:t>所有金属设备、装置外壳、金属管道、支架、构件、部件等，应采用防静电直接接地措施；不便或工艺不准许直接接地的，可通过导静电材料或制品间接接地；</w:t>
      </w:r>
      <w:r w:rsidR="007B1562" w:rsidRPr="0059732D">
        <w:rPr>
          <w:rFonts w:ascii="宋体" w:hAnsi="宋体" w:cs="Cambria Math"/>
          <w:bCs/>
          <w:sz w:val="28"/>
          <w:szCs w:val="28"/>
          <w:lang w:eastAsia="zh-CN"/>
        </w:rPr>
        <w:t>②</w:t>
      </w:r>
      <w:r w:rsidR="007B1562" w:rsidRPr="0059732D">
        <w:rPr>
          <w:rFonts w:ascii="Times New Roman" w:hAnsi="Times New Roman"/>
          <w:bCs/>
          <w:sz w:val="28"/>
          <w:szCs w:val="28"/>
          <w:lang w:eastAsia="zh-CN"/>
        </w:rPr>
        <w:t>直接用于盛装起电粉料的器具、输送粉料的管道（带）等，应采用金属或防静电材料制成；</w:t>
      </w:r>
      <w:r w:rsidR="007B1562" w:rsidRPr="0059732D">
        <w:rPr>
          <w:rFonts w:ascii="宋体" w:hAnsi="宋体" w:cs="Cambria Math"/>
          <w:bCs/>
          <w:sz w:val="28"/>
          <w:szCs w:val="28"/>
          <w:lang w:eastAsia="zh-CN"/>
        </w:rPr>
        <w:t>③</w:t>
      </w:r>
      <w:r w:rsidR="007B1562" w:rsidRPr="0059732D">
        <w:rPr>
          <w:rFonts w:ascii="Times New Roman" w:hAnsi="Times New Roman"/>
          <w:bCs/>
          <w:sz w:val="28"/>
          <w:szCs w:val="28"/>
          <w:lang w:eastAsia="zh-CN"/>
        </w:rPr>
        <w:t>金属管道连接处（如法兰），应进行防静电跨接；</w:t>
      </w:r>
      <w:r w:rsidR="007B1562" w:rsidRPr="0059732D">
        <w:rPr>
          <w:rFonts w:ascii="宋体" w:hAnsi="宋体" w:cs="Cambria Math"/>
          <w:bCs/>
          <w:sz w:val="28"/>
          <w:szCs w:val="28"/>
          <w:lang w:eastAsia="zh-CN"/>
        </w:rPr>
        <w:t>④</w:t>
      </w:r>
      <w:r w:rsidR="007B1562" w:rsidRPr="0059732D">
        <w:rPr>
          <w:rFonts w:ascii="Times New Roman" w:hAnsi="Times New Roman"/>
          <w:bCs/>
          <w:sz w:val="28"/>
          <w:szCs w:val="28"/>
          <w:lang w:eastAsia="zh-CN"/>
        </w:rPr>
        <w:t>操作人员应采取防静电措施。</w:t>
      </w:r>
    </w:p>
    <w:p w14:paraId="4ED0DCDF" w14:textId="0E26092E"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6.4.1</w:t>
      </w:r>
      <w:r w:rsidR="007B1562" w:rsidRPr="0059732D">
        <w:rPr>
          <w:rFonts w:ascii="Times New Roman" w:hAnsi="Times New Roman"/>
          <w:bCs/>
          <w:sz w:val="28"/>
          <w:szCs w:val="28"/>
          <w:lang w:eastAsia="zh-CN"/>
        </w:rPr>
        <w:t>条，粉尘爆炸危险场所设备和装置应采取防止发生摩擦、碰撞的措施。</w:t>
      </w:r>
    </w:p>
    <w:p w14:paraId="5023225E" w14:textId="59F43128"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6.4.3</w:t>
      </w:r>
      <w:r w:rsidR="007B1562" w:rsidRPr="0059732D">
        <w:rPr>
          <w:rFonts w:ascii="Times New Roman" w:hAnsi="Times New Roman"/>
          <w:bCs/>
          <w:sz w:val="28"/>
          <w:szCs w:val="28"/>
          <w:lang w:eastAsia="zh-CN"/>
        </w:rPr>
        <w:t>条，应采取有效措施防止锆等金属粉末或含有这些金属的粉末与锈钢摩擦产生火花。</w:t>
      </w:r>
    </w:p>
    <w:p w14:paraId="7A4F0893" w14:textId="3B686C20"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6.6.3</w:t>
      </w:r>
      <w:r w:rsidR="007B1562" w:rsidRPr="0059732D">
        <w:rPr>
          <w:rFonts w:ascii="Times New Roman" w:hAnsi="Times New Roman"/>
          <w:bCs/>
          <w:sz w:val="28"/>
          <w:szCs w:val="28"/>
          <w:lang w:eastAsia="zh-CN"/>
        </w:rPr>
        <w:t>条，对于金属粉尘和与水接触可能产生爆炸性气体的粉尘，不应采用水基灭火器和水灭火。</w:t>
      </w:r>
    </w:p>
    <w:p w14:paraId="22C73140" w14:textId="4FB7C8BB"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7.1.3</w:t>
      </w:r>
      <w:r w:rsidR="007B1562" w:rsidRPr="0059732D">
        <w:rPr>
          <w:rFonts w:ascii="Times New Roman" w:hAnsi="Times New Roman"/>
          <w:bCs/>
          <w:sz w:val="28"/>
          <w:szCs w:val="28"/>
          <w:lang w:eastAsia="zh-CN"/>
        </w:rPr>
        <w:t>条，存在粉尘爆炸危险的工艺设备，应采用泄爆、抑爆和隔爆、抗爆中的一种或多种控爆方式，但不能单独采取隔爆。</w:t>
      </w:r>
    </w:p>
    <w:p w14:paraId="6F4B16D5" w14:textId="4DD32C93" w:rsidR="007B1562"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007B1562" w:rsidRPr="0059732D">
        <w:rPr>
          <w:rFonts w:ascii="Times New Roman" w:hAnsi="Times New Roman"/>
          <w:bCs/>
          <w:sz w:val="28"/>
          <w:szCs w:val="28"/>
          <w:lang w:eastAsia="zh-CN"/>
        </w:rPr>
        <w:t>9.2</w:t>
      </w:r>
      <w:r w:rsidR="007B1562" w:rsidRPr="0059732D">
        <w:rPr>
          <w:rFonts w:ascii="Times New Roman" w:hAnsi="Times New Roman"/>
          <w:bCs/>
          <w:sz w:val="28"/>
          <w:szCs w:val="28"/>
          <w:lang w:eastAsia="zh-CN"/>
        </w:rPr>
        <w:t>条，生产、加工可燃性粉尘的工艺设备应有防止粉尘泄漏的措施，工艺设备的接头、检</w:t>
      </w:r>
      <w:r w:rsidR="007B1562" w:rsidRPr="0059732D">
        <w:rPr>
          <w:rFonts w:ascii="Times New Roman" w:hAnsi="Times New Roman"/>
          <w:bCs/>
          <w:sz w:val="28"/>
          <w:szCs w:val="28"/>
          <w:lang w:eastAsia="zh-CN"/>
        </w:rPr>
        <w:lastRenderedPageBreak/>
        <w:t>查口、挡板、泄爆口盖等均应封闭严密。</w:t>
      </w:r>
    </w:p>
    <w:p w14:paraId="5E48E803" w14:textId="0A49C9E1" w:rsidR="008B7697"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11.2</w:t>
      </w:r>
      <w:r w:rsidRPr="0059732D">
        <w:rPr>
          <w:rFonts w:ascii="Times New Roman" w:hAnsi="Times New Roman"/>
          <w:bCs/>
          <w:sz w:val="28"/>
          <w:szCs w:val="28"/>
          <w:lang w:eastAsia="zh-CN"/>
        </w:rPr>
        <w:t>条，在工艺流程中使用惰性气体或可能释放出有毒气体的场所，应配备可保证作业人员安全的呼吸保护装置。</w:t>
      </w:r>
    </w:p>
    <w:p w14:paraId="2C5B9D50" w14:textId="67959FCC" w:rsidR="008B7697" w:rsidRPr="0059732D" w:rsidRDefault="008B7697" w:rsidP="00DC3D63">
      <w:pPr>
        <w:pStyle w:val="affb"/>
        <w:widowControl w:val="0"/>
        <w:numPr>
          <w:ilvl w:val="0"/>
          <w:numId w:val="42"/>
        </w:numPr>
        <w:adjustRightInd w:val="0"/>
        <w:snapToGrid w:val="0"/>
        <w:spacing w:after="0" w:line="360" w:lineRule="auto"/>
        <w:ind w:left="0" w:firstLineChars="200" w:firstLine="560"/>
        <w:jc w:val="both"/>
        <w:rPr>
          <w:rFonts w:ascii="Times New Roman" w:hAnsi="Times New Roman"/>
          <w:bCs/>
          <w:sz w:val="28"/>
          <w:szCs w:val="28"/>
          <w:lang w:eastAsia="zh-CN"/>
        </w:rPr>
      </w:pPr>
      <w:r w:rsidRPr="0059732D">
        <w:rPr>
          <w:rFonts w:ascii="Times New Roman" w:hAnsi="Times New Roman"/>
          <w:bCs/>
          <w:sz w:val="28"/>
          <w:szCs w:val="28"/>
          <w:lang w:eastAsia="zh-CN"/>
        </w:rPr>
        <w:t>根据《粉尘防爆安全规程》（</w:t>
      </w:r>
      <w:r w:rsidRPr="0059732D">
        <w:rPr>
          <w:rFonts w:ascii="Times New Roman" w:hAnsi="Times New Roman"/>
          <w:bCs/>
          <w:sz w:val="28"/>
          <w:szCs w:val="28"/>
          <w:lang w:eastAsia="zh-CN"/>
        </w:rPr>
        <w:t>GB 15577-2018</w:t>
      </w:r>
      <w:r w:rsidRPr="0059732D">
        <w:rPr>
          <w:rFonts w:ascii="Times New Roman" w:hAnsi="Times New Roman"/>
          <w:bCs/>
          <w:sz w:val="28"/>
          <w:szCs w:val="28"/>
          <w:lang w:eastAsia="zh-CN"/>
        </w:rPr>
        <w:t>）第</w:t>
      </w:r>
      <w:r w:rsidRPr="0059732D">
        <w:rPr>
          <w:rFonts w:ascii="Times New Roman" w:hAnsi="Times New Roman"/>
          <w:bCs/>
          <w:sz w:val="28"/>
          <w:szCs w:val="28"/>
          <w:lang w:eastAsia="zh-CN"/>
        </w:rPr>
        <w:t>11.3</w:t>
      </w:r>
      <w:r w:rsidRPr="0059732D">
        <w:rPr>
          <w:rFonts w:ascii="Times New Roman" w:hAnsi="Times New Roman"/>
          <w:bCs/>
          <w:sz w:val="28"/>
          <w:szCs w:val="28"/>
          <w:lang w:eastAsia="zh-CN"/>
        </w:rPr>
        <w:t>条，粉尘爆炸危险场所作业人员不应穿化纤类易产生静电的工作服。</w:t>
      </w:r>
    </w:p>
    <w:p w14:paraId="75B22ECE" w14:textId="77777777" w:rsidR="0046775E" w:rsidRPr="001461CE" w:rsidRDefault="0046775E"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335" w:name="_Toc20070"/>
      <w:bookmarkStart w:id="336" w:name="_Toc205795908"/>
      <w:r w:rsidRPr="001461CE">
        <w:rPr>
          <w:rFonts w:ascii="Times New Roman" w:eastAsia="楷体_GB2312" w:hAnsi="Times New Roman" w:hint="eastAsia"/>
        </w:rPr>
        <w:t>8.</w:t>
      </w:r>
      <w:bookmarkEnd w:id="333"/>
      <w:bookmarkEnd w:id="334"/>
      <w:bookmarkEnd w:id="335"/>
      <w:r w:rsidR="00D524AD">
        <w:rPr>
          <w:rFonts w:ascii="Times New Roman" w:eastAsia="楷体_GB2312" w:hAnsi="Times New Roman" w:hint="eastAsia"/>
        </w:rPr>
        <w:t>5</w:t>
      </w:r>
      <w:r w:rsidRPr="001461CE">
        <w:rPr>
          <w:rFonts w:ascii="Times New Roman" w:eastAsia="楷体_GB2312" w:hAnsi="Times New Roman" w:hint="eastAsia"/>
        </w:rPr>
        <w:t>安全管理对策措施</w:t>
      </w:r>
      <w:bookmarkEnd w:id="336"/>
    </w:p>
    <w:p w14:paraId="4FBA9AF5" w14:textId="77777777" w:rsidR="0046775E" w:rsidRPr="001B6610" w:rsidRDefault="0046775E" w:rsidP="00C5294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524AD">
        <w:rPr>
          <w:rFonts w:eastAsia="黑体" w:hint="eastAsia"/>
          <w:sz w:val="28"/>
          <w:szCs w:val="28"/>
        </w:rPr>
        <w:t>5</w:t>
      </w:r>
      <w:r w:rsidRPr="001B6610">
        <w:rPr>
          <w:rFonts w:eastAsia="黑体" w:hint="eastAsia"/>
          <w:sz w:val="28"/>
          <w:szCs w:val="28"/>
        </w:rPr>
        <w:t>.1</w:t>
      </w:r>
      <w:r w:rsidRPr="001B6610">
        <w:rPr>
          <w:rFonts w:eastAsia="黑体" w:hint="eastAsia"/>
          <w:sz w:val="28"/>
          <w:szCs w:val="28"/>
        </w:rPr>
        <w:t>安全管理</w:t>
      </w:r>
    </w:p>
    <w:p w14:paraId="44D7883D" w14:textId="77777777" w:rsidR="0046775E" w:rsidRDefault="0046775E" w:rsidP="00C52940">
      <w:pPr>
        <w:numPr>
          <w:ilvl w:val="0"/>
          <w:numId w:val="24"/>
        </w:numPr>
        <w:tabs>
          <w:tab w:val="left" w:pos="560"/>
          <w:tab w:val="left" w:pos="1418"/>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中华人民共和国安全生产法》第二十八条，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生产经营单位接收中等职业学校、高等学校学生实习的，应当对实习学生进行相应的安全生产教育和培训，提供必要的劳动防护用品。学校应当协助生产经营单位对实习学生进行安全生产教育和培训。生产经营单位应当建立安全生产教育和培训档案，如实记录安全生产教育和培训的时间、内容、参加人员以及考核结果等情况。</w:t>
      </w:r>
    </w:p>
    <w:p w14:paraId="1B9260D5" w14:textId="77777777" w:rsidR="0046775E" w:rsidRDefault="0046775E" w:rsidP="00C52940">
      <w:pPr>
        <w:numPr>
          <w:ilvl w:val="0"/>
          <w:numId w:val="24"/>
        </w:numPr>
        <w:tabs>
          <w:tab w:val="left" w:pos="560"/>
          <w:tab w:val="left" w:pos="1418"/>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第三十二条，矿山、金属冶炼建设项目和用于生产、储存、装卸危险物品的建设项目，应当按照国家有关规定进行安全评价。</w:t>
      </w:r>
    </w:p>
    <w:p w14:paraId="59998898" w14:textId="77777777" w:rsidR="0046775E" w:rsidRDefault="0046775E" w:rsidP="00C52940">
      <w:pPr>
        <w:numPr>
          <w:ilvl w:val="0"/>
          <w:numId w:val="24"/>
        </w:numPr>
        <w:tabs>
          <w:tab w:val="left" w:pos="560"/>
          <w:tab w:val="left" w:pos="1418"/>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第三十四条，矿山、金属冶</w:t>
      </w:r>
      <w:r>
        <w:rPr>
          <w:rFonts w:ascii="宋体" w:hAnsi="宋体" w:hint="eastAsia"/>
          <w:sz w:val="28"/>
          <w:szCs w:val="28"/>
        </w:rPr>
        <w:lastRenderedPageBreak/>
        <w:t>炼建设项目和用于生产、储存、装卸危险物品的建设项目的施工单位必须按照批准的安全设施设计施工，并对安全设施的工程质量负责。矿山、金属冶炼建设项目和用于生产、储存、装卸危险物品的建设项目竣工投入生产或者使用前，应当由建设单位负责组织对安全设施进行验收；验收合格后，方可投入生产和使用。负有安全生产监督管理职责的部门应当加强对建设单位验收活动和验收结果的监督核查。</w:t>
      </w:r>
    </w:p>
    <w:p w14:paraId="721A186A" w14:textId="77777777" w:rsidR="0046775E" w:rsidRDefault="0046775E" w:rsidP="00C52940">
      <w:pPr>
        <w:numPr>
          <w:ilvl w:val="0"/>
          <w:numId w:val="24"/>
        </w:numPr>
        <w:tabs>
          <w:tab w:val="left" w:pos="560"/>
          <w:tab w:val="left" w:pos="1418"/>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第三十五条，生产经营单位应当在有较大危险因素的生产经营场所和有关设施、设备上，设置明显的安全警示标志。</w:t>
      </w:r>
    </w:p>
    <w:p w14:paraId="6E279B9B" w14:textId="77777777" w:rsidR="0046775E" w:rsidRDefault="0046775E" w:rsidP="00C52940">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三十六条，安全设备的设计、制造、安装、使用、检测、维修、改造和报废，应当符合国家标准或者行业标准。生产经营单位必须对安全设备进行经常性维护、保养，并定期检测，保证正常运转。维护、保养、检测应当作好记录，并由有关人员签字。生产经营单位不得关闭、破坏直接关系生产安全的监控、报警、防护、救生设备、设施，或者篡改、隐瞒、销毁其相关数据、信息。</w:t>
      </w:r>
    </w:p>
    <w:p w14:paraId="00898851" w14:textId="77777777" w:rsidR="0046775E" w:rsidRDefault="0046775E" w:rsidP="00C52940">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四十一条，生产经营单位应当建立安全风险分级管控制度，按照安全风险分级采取相应的管控措施。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14:paraId="373F3A68" w14:textId="77777777" w:rsidR="0046775E" w:rsidRDefault="0046775E" w:rsidP="00C52940">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第四十五条，生产经营单位必须为从业人员提供符合国家标准或者行业标准的劳动防护用品，并监督、教育从业人员按照使用规则佩戴、使用。</w:t>
      </w:r>
    </w:p>
    <w:p w14:paraId="0FB07D5B" w14:textId="77777777" w:rsidR="0046775E" w:rsidRDefault="0046775E" w:rsidP="00C52940">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第五十一条，生产经营单位</w:t>
      </w:r>
      <w:r>
        <w:rPr>
          <w:rFonts w:ascii="宋体" w:hAnsi="宋体" w:hint="eastAsia"/>
          <w:sz w:val="28"/>
          <w:szCs w:val="28"/>
        </w:rPr>
        <w:lastRenderedPageBreak/>
        <w:t>必须依法参加工伤保险，为从业人员缴纳保险费。</w:t>
      </w:r>
    </w:p>
    <w:p w14:paraId="00C5B546" w14:textId="77777777" w:rsidR="0046775E" w:rsidRDefault="0046775E" w:rsidP="00C52940">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第五十七条，从业人员在作业过程中，应当严格落实岗位安全责任，遵守本单位的安全生产规章制度和操作规程，服从管理，正确佩戴和使用劳动防护用品。</w:t>
      </w:r>
    </w:p>
    <w:p w14:paraId="3BC7EE29" w14:textId="77777777" w:rsidR="0046775E" w:rsidRDefault="0046775E" w:rsidP="00C52940">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Pr>
          <w:rFonts w:ascii="宋体" w:hAnsi="宋体" w:hint="eastAsia"/>
          <w:sz w:val="28"/>
          <w:szCs w:val="28"/>
        </w:rPr>
        <w:t>根据</w:t>
      </w:r>
      <w:r>
        <w:rPr>
          <w:rFonts w:ascii="宋体" w:hAnsi="宋体"/>
          <w:sz w:val="28"/>
          <w:szCs w:val="28"/>
        </w:rPr>
        <w:t>《中华人民共和国安全生产法》</w:t>
      </w:r>
      <w:r>
        <w:rPr>
          <w:rFonts w:ascii="宋体" w:hAnsi="宋体" w:hint="eastAsia"/>
          <w:sz w:val="28"/>
          <w:szCs w:val="28"/>
        </w:rPr>
        <w:t>第五十八条，从业人员应当接受安全生产教育和培训，掌握本职工作所需的安全生产知识，提高安全生产技能，增强事故预防和应急处理能力。</w:t>
      </w:r>
    </w:p>
    <w:p w14:paraId="3E7BC36A" w14:textId="13510B49" w:rsidR="00652267" w:rsidRPr="0059732D" w:rsidRDefault="00652267" w:rsidP="00C52940">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sidRPr="0059732D">
        <w:rPr>
          <w:rFonts w:ascii="宋体" w:hAnsi="宋体" w:hint="eastAsia"/>
          <w:sz w:val="28"/>
          <w:szCs w:val="28"/>
        </w:rPr>
        <w:t>根据《危险化学品生产企业安全生产许可证实施办法》第十二条，企业应当依法设置安全生产管理机构，配备专职安全生产管理人员。配备的专职安全生产管理人员必须能够满足安全生产的需要。</w:t>
      </w:r>
    </w:p>
    <w:p w14:paraId="01DE9A88" w14:textId="13DACE2F" w:rsidR="009B0B3A" w:rsidRPr="0059732D" w:rsidRDefault="009B0B3A" w:rsidP="009B0B3A">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sidRPr="0059732D">
        <w:rPr>
          <w:rFonts w:ascii="宋体" w:hAnsi="宋体" w:hint="eastAsia"/>
          <w:sz w:val="28"/>
          <w:szCs w:val="28"/>
        </w:rPr>
        <w:t>根据《危险化学品生产企业安全生产许可证实施办法》第十三条，企业应当建立全员安全生产责任制，保证每位从业人员的安全生产责任与职务、岗位相匹配。</w:t>
      </w:r>
    </w:p>
    <w:p w14:paraId="46834B54" w14:textId="04BE19F5" w:rsidR="009B0B3A" w:rsidRPr="0059732D" w:rsidRDefault="009B0B3A" w:rsidP="009B0B3A">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sidRPr="0059732D">
        <w:rPr>
          <w:rFonts w:ascii="宋体" w:hAnsi="宋体" w:hint="eastAsia"/>
          <w:sz w:val="28"/>
          <w:szCs w:val="28"/>
        </w:rPr>
        <w:t>根据《危险化学品生产企业安全生产许可证实施办法》第十四条，企业应当根据化工工艺、装置、设施等实际情况，制定完善下列主要安全生产规章制度：①安全生产例会等安全生产会议制度；②安全投入保障制度；③安全生产奖惩制度；④安全培训教育制度；⑤领导干部轮流现场带班制度；⑥特种作业人员管理制度；⑦安全检查和隐患排查治理制度；⑧重大危险源评估和安全管理制度；⑨变更管理制度；⑩应急管理制度；</w:t>
      </w:r>
      <w:r w:rsidRPr="0059732D">
        <w:rPr>
          <w:rFonts w:ascii="Cambria Math" w:hAnsi="Cambria Math" w:cs="Cambria Math"/>
          <w:sz w:val="28"/>
          <w:szCs w:val="28"/>
        </w:rPr>
        <w:t>⑪</w:t>
      </w:r>
      <w:r w:rsidRPr="0059732D">
        <w:rPr>
          <w:rFonts w:ascii="宋体" w:hAnsi="宋体" w:hint="eastAsia"/>
          <w:sz w:val="28"/>
          <w:szCs w:val="28"/>
        </w:rPr>
        <w:t>生产安全事故或者重大事件管理制度；</w:t>
      </w:r>
      <w:r w:rsidRPr="0059732D">
        <w:rPr>
          <w:rFonts w:ascii="Cambria Math" w:hAnsi="Cambria Math" w:cs="Cambria Math"/>
          <w:sz w:val="28"/>
          <w:szCs w:val="28"/>
        </w:rPr>
        <w:t>⑫</w:t>
      </w:r>
      <w:r w:rsidRPr="0059732D">
        <w:rPr>
          <w:rFonts w:ascii="宋体" w:hAnsi="宋体" w:hint="eastAsia"/>
          <w:sz w:val="28"/>
          <w:szCs w:val="28"/>
        </w:rPr>
        <w:t>防火、防爆、防中毒、防泄漏管理制度；</w:t>
      </w:r>
      <w:r w:rsidRPr="0059732D">
        <w:rPr>
          <w:rFonts w:ascii="Cambria Math" w:hAnsi="Cambria Math" w:cs="Cambria Math"/>
          <w:sz w:val="28"/>
          <w:szCs w:val="28"/>
        </w:rPr>
        <w:t>⑬</w:t>
      </w:r>
      <w:r w:rsidRPr="0059732D">
        <w:rPr>
          <w:rFonts w:ascii="宋体" w:hAnsi="宋体" w:hint="eastAsia"/>
          <w:sz w:val="28"/>
          <w:szCs w:val="28"/>
        </w:rPr>
        <w:t>工艺、设备、电气仪表、公用工程安全管理制度；</w:t>
      </w:r>
      <w:r w:rsidRPr="0059732D">
        <w:rPr>
          <w:rFonts w:ascii="Cambria Math" w:hAnsi="Cambria Math" w:cs="Cambria Math"/>
          <w:sz w:val="28"/>
          <w:szCs w:val="28"/>
        </w:rPr>
        <w:t>⑭</w:t>
      </w:r>
      <w:r w:rsidRPr="0059732D">
        <w:rPr>
          <w:rFonts w:ascii="宋体" w:hAnsi="宋体" w:hint="eastAsia"/>
          <w:sz w:val="28"/>
          <w:szCs w:val="28"/>
        </w:rPr>
        <w:t>动火、进入受限空间、吊装、高处、盲板抽堵、动土、断路、设备检维修等作业安全管理制度；</w:t>
      </w:r>
      <w:r w:rsidRPr="0059732D">
        <w:rPr>
          <w:rFonts w:ascii="Cambria Math" w:hAnsi="Cambria Math" w:cs="Cambria Math"/>
          <w:sz w:val="28"/>
          <w:szCs w:val="28"/>
        </w:rPr>
        <w:t>⑮</w:t>
      </w:r>
      <w:r w:rsidRPr="0059732D">
        <w:rPr>
          <w:rFonts w:ascii="宋体" w:hAnsi="宋体" w:hint="eastAsia"/>
          <w:sz w:val="28"/>
          <w:szCs w:val="28"/>
        </w:rPr>
        <w:t>危险化学品安全管理制度；</w:t>
      </w:r>
      <w:r w:rsidRPr="0059732D">
        <w:rPr>
          <w:rFonts w:ascii="Cambria Math" w:hAnsi="Cambria Math" w:cs="Cambria Math"/>
          <w:sz w:val="28"/>
          <w:szCs w:val="28"/>
        </w:rPr>
        <w:t>⑯</w:t>
      </w:r>
      <w:r w:rsidRPr="0059732D">
        <w:rPr>
          <w:rFonts w:ascii="宋体" w:hAnsi="宋体" w:hint="eastAsia"/>
          <w:sz w:val="28"/>
          <w:szCs w:val="28"/>
        </w:rPr>
        <w:t>职业健康相关管理制度；</w:t>
      </w:r>
      <w:r w:rsidRPr="0059732D">
        <w:rPr>
          <w:rFonts w:ascii="Cambria Math" w:hAnsi="Cambria Math" w:cs="Cambria Math"/>
          <w:sz w:val="28"/>
          <w:szCs w:val="28"/>
        </w:rPr>
        <w:t>⑰</w:t>
      </w:r>
      <w:r w:rsidRPr="0059732D">
        <w:rPr>
          <w:rFonts w:ascii="宋体" w:hAnsi="宋体" w:hint="eastAsia"/>
          <w:sz w:val="28"/>
          <w:szCs w:val="28"/>
        </w:rPr>
        <w:t>劳动防护用品使用维护管理制度；</w:t>
      </w:r>
      <w:r w:rsidRPr="0059732D">
        <w:rPr>
          <w:rFonts w:ascii="Cambria Math" w:hAnsi="Cambria Math" w:cs="Cambria Math"/>
          <w:sz w:val="28"/>
          <w:szCs w:val="28"/>
        </w:rPr>
        <w:t>⑱</w:t>
      </w:r>
      <w:r w:rsidRPr="0059732D">
        <w:rPr>
          <w:rFonts w:ascii="宋体" w:hAnsi="宋体" w:hint="eastAsia"/>
          <w:sz w:val="28"/>
          <w:szCs w:val="28"/>
        </w:rPr>
        <w:t>承包商管理制度；</w:t>
      </w:r>
      <w:r w:rsidRPr="0059732D">
        <w:rPr>
          <w:rFonts w:ascii="Cambria Math" w:hAnsi="Cambria Math" w:cs="Cambria Math"/>
          <w:sz w:val="28"/>
          <w:szCs w:val="28"/>
        </w:rPr>
        <w:t>⑲</w:t>
      </w:r>
      <w:r w:rsidRPr="0059732D">
        <w:rPr>
          <w:rFonts w:ascii="宋体" w:hAnsi="宋体" w:hint="eastAsia"/>
          <w:sz w:val="28"/>
          <w:szCs w:val="28"/>
        </w:rPr>
        <w:t>安全管理制度及操作规程定期修订制度。</w:t>
      </w:r>
    </w:p>
    <w:p w14:paraId="14381DCB" w14:textId="52A427A0" w:rsidR="009B0B3A" w:rsidRPr="0059732D" w:rsidRDefault="009B0B3A" w:rsidP="009B0B3A">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sidRPr="0059732D">
        <w:rPr>
          <w:rFonts w:ascii="宋体" w:hAnsi="宋体" w:hint="eastAsia"/>
          <w:sz w:val="28"/>
          <w:szCs w:val="28"/>
        </w:rPr>
        <w:t>根据《危险化学品生产企业安全生产许可证实施办法》第十五条，</w:t>
      </w:r>
      <w:r w:rsidRPr="0059732D">
        <w:rPr>
          <w:rFonts w:ascii="宋体" w:hAnsi="宋体" w:hint="eastAsia"/>
          <w:sz w:val="28"/>
          <w:szCs w:val="28"/>
        </w:rPr>
        <w:lastRenderedPageBreak/>
        <w:t>企业应当根据危险化学品的生产工艺、技术、设备特点和原辅料、产品的危险性编制岗位操作安全规程。</w:t>
      </w:r>
    </w:p>
    <w:p w14:paraId="17B04CF5" w14:textId="413E401B" w:rsidR="00652267" w:rsidRPr="0059732D" w:rsidRDefault="00652267" w:rsidP="00C52940">
      <w:pPr>
        <w:numPr>
          <w:ilvl w:val="0"/>
          <w:numId w:val="24"/>
        </w:numPr>
        <w:tabs>
          <w:tab w:val="left" w:pos="560"/>
          <w:tab w:val="left" w:pos="1432"/>
        </w:tabs>
        <w:adjustRightInd w:val="0"/>
        <w:snapToGrid w:val="0"/>
        <w:spacing w:line="360" w:lineRule="auto"/>
        <w:ind w:left="62" w:firstLineChars="200" w:firstLine="560"/>
        <w:rPr>
          <w:rFonts w:ascii="宋体" w:hAnsi="宋体" w:hint="eastAsia"/>
          <w:sz w:val="28"/>
          <w:szCs w:val="28"/>
        </w:rPr>
      </w:pPr>
      <w:r w:rsidRPr="0059732D">
        <w:rPr>
          <w:rFonts w:ascii="宋体" w:hAnsi="宋体" w:hint="eastAsia"/>
          <w:sz w:val="28"/>
          <w:szCs w:val="28"/>
        </w:rPr>
        <w:t>根据《危险化学品生产企业安全生产许可证实施办法》第十六条，企业主要负责人、分管安全负责人和安全生产管理人员必须具备与其从事的生产经营活动相适应的安全生产知识和管理能力，依法参加安全生产培训，并经考核合格，取得安全合格证书。</w:t>
      </w:r>
    </w:p>
    <w:p w14:paraId="49A97396" w14:textId="77777777" w:rsidR="00652267" w:rsidRPr="0059732D" w:rsidRDefault="00652267" w:rsidP="00C52940">
      <w:pPr>
        <w:tabs>
          <w:tab w:val="left" w:pos="560"/>
          <w:tab w:val="left" w:pos="1432"/>
        </w:tabs>
        <w:adjustRightInd w:val="0"/>
        <w:snapToGrid w:val="0"/>
        <w:spacing w:line="360" w:lineRule="auto"/>
        <w:ind w:firstLineChars="200" w:firstLine="560"/>
        <w:rPr>
          <w:rFonts w:ascii="宋体" w:hAnsi="宋体" w:hint="eastAsia"/>
          <w:sz w:val="28"/>
          <w:szCs w:val="28"/>
        </w:rPr>
      </w:pPr>
      <w:r w:rsidRPr="0059732D">
        <w:rPr>
          <w:rFonts w:ascii="宋体" w:hAnsi="宋体" w:hint="eastAsia"/>
          <w:sz w:val="28"/>
          <w:szCs w:val="28"/>
        </w:rPr>
        <w:t>企业分管安全负责人、分管生产负责人、分管技术负责人应当具有一定的化工专业知识或者相应的专业学历，专职安全生产管理人员应当具备国民教育化工化学类（或安全工程）中等职业教育以上学历或者化工化学类中级以上专业技术职称。</w:t>
      </w:r>
    </w:p>
    <w:p w14:paraId="34783B80" w14:textId="44E99906" w:rsidR="00652267" w:rsidRPr="0059732D" w:rsidRDefault="00652267" w:rsidP="00C52940">
      <w:pPr>
        <w:tabs>
          <w:tab w:val="left" w:pos="560"/>
          <w:tab w:val="left" w:pos="1432"/>
        </w:tabs>
        <w:adjustRightInd w:val="0"/>
        <w:snapToGrid w:val="0"/>
        <w:spacing w:line="360" w:lineRule="auto"/>
        <w:ind w:firstLineChars="200" w:firstLine="560"/>
        <w:rPr>
          <w:rFonts w:ascii="宋体" w:hAnsi="宋体" w:hint="eastAsia"/>
          <w:sz w:val="28"/>
          <w:szCs w:val="28"/>
        </w:rPr>
      </w:pPr>
      <w:r w:rsidRPr="0059732D">
        <w:rPr>
          <w:rFonts w:ascii="宋体" w:hAnsi="宋体" w:hint="eastAsia"/>
          <w:sz w:val="28"/>
          <w:szCs w:val="28"/>
        </w:rPr>
        <w:t>企业应当有危险物品安全类注册安全工程师从事安全生产管理工作。</w:t>
      </w:r>
    </w:p>
    <w:p w14:paraId="2A291D65" w14:textId="038F62AA" w:rsidR="00652267" w:rsidRPr="0059732D" w:rsidRDefault="00652267" w:rsidP="00C52940">
      <w:pPr>
        <w:tabs>
          <w:tab w:val="left" w:pos="560"/>
          <w:tab w:val="left" w:pos="1432"/>
        </w:tabs>
        <w:adjustRightInd w:val="0"/>
        <w:snapToGrid w:val="0"/>
        <w:spacing w:line="360" w:lineRule="auto"/>
        <w:ind w:firstLineChars="200" w:firstLine="560"/>
        <w:rPr>
          <w:rFonts w:ascii="宋体" w:hAnsi="宋体" w:hint="eastAsia"/>
          <w:sz w:val="28"/>
          <w:szCs w:val="28"/>
        </w:rPr>
      </w:pPr>
      <w:r w:rsidRPr="0059732D">
        <w:rPr>
          <w:rFonts w:ascii="宋体" w:hAnsi="宋体" w:hint="eastAsia"/>
          <w:sz w:val="28"/>
          <w:szCs w:val="28"/>
        </w:rPr>
        <w:t>特种作业人员应当依照《特种作业人员安全技术培训考核管理规定》，经专门的安全技术培训并考核合格，取得特种作业操作证书。</w:t>
      </w:r>
    </w:p>
    <w:p w14:paraId="6A6C7DAE" w14:textId="49DD0944" w:rsidR="009D45C9" w:rsidRPr="0059732D" w:rsidRDefault="009D45C9" w:rsidP="009D45C9">
      <w:pPr>
        <w:numPr>
          <w:ilvl w:val="0"/>
          <w:numId w:val="24"/>
        </w:numPr>
        <w:tabs>
          <w:tab w:val="left" w:pos="560"/>
          <w:tab w:val="left" w:pos="1432"/>
        </w:tabs>
        <w:spacing w:line="360" w:lineRule="auto"/>
        <w:ind w:left="62" w:firstLineChars="200" w:firstLine="560"/>
        <w:rPr>
          <w:rFonts w:ascii="宋体" w:hAnsi="宋体" w:hint="eastAsia"/>
          <w:sz w:val="28"/>
          <w:szCs w:val="28"/>
        </w:rPr>
      </w:pPr>
      <w:r w:rsidRPr="0059732D">
        <w:rPr>
          <w:rFonts w:ascii="宋体" w:hAnsi="宋体" w:hint="eastAsia"/>
          <w:sz w:val="28"/>
          <w:szCs w:val="28"/>
        </w:rPr>
        <w:t>根据《危险化学品生产企业安全生产许可证实施办法》第十七条，企业应当按照国家规定提取与安全生产有关的费用，并保证安全生产所必须的资金投入。</w:t>
      </w:r>
    </w:p>
    <w:p w14:paraId="44139BC2" w14:textId="3C2198F9" w:rsidR="00652267" w:rsidRPr="0059732D" w:rsidRDefault="009B0B3A" w:rsidP="00652267">
      <w:pPr>
        <w:numPr>
          <w:ilvl w:val="0"/>
          <w:numId w:val="24"/>
        </w:numPr>
        <w:tabs>
          <w:tab w:val="left" w:pos="560"/>
          <w:tab w:val="left" w:pos="1432"/>
        </w:tabs>
        <w:spacing w:line="360" w:lineRule="auto"/>
        <w:ind w:left="62" w:firstLineChars="200" w:firstLine="560"/>
        <w:rPr>
          <w:rFonts w:ascii="宋体" w:hAnsi="宋体" w:hint="eastAsia"/>
          <w:sz w:val="28"/>
          <w:szCs w:val="28"/>
        </w:rPr>
      </w:pPr>
      <w:r w:rsidRPr="0059732D">
        <w:rPr>
          <w:rFonts w:ascii="宋体" w:hAnsi="宋体" w:hint="eastAsia"/>
          <w:sz w:val="28"/>
          <w:szCs w:val="28"/>
        </w:rPr>
        <w:t>根据《危险化学品生产企业安全生产许可证实施办法》第二十条，企业应当依法进行危险化学品登记，为用户提供化学品安全技术说明书，并在危险化学品包装（包括外包装件）上粘贴或者拴挂与包装内危险化学品相符的化学品安全标签。</w:t>
      </w:r>
    </w:p>
    <w:p w14:paraId="5A0772D6" w14:textId="472178AB" w:rsidR="00281099" w:rsidRPr="0059732D" w:rsidRDefault="00281099" w:rsidP="00281099">
      <w:pPr>
        <w:numPr>
          <w:ilvl w:val="0"/>
          <w:numId w:val="24"/>
        </w:numPr>
        <w:tabs>
          <w:tab w:val="left" w:pos="560"/>
          <w:tab w:val="left" w:pos="1432"/>
        </w:tabs>
        <w:spacing w:line="360" w:lineRule="auto"/>
        <w:ind w:left="62" w:firstLineChars="200" w:firstLine="560"/>
        <w:rPr>
          <w:rFonts w:ascii="宋体" w:hAnsi="宋体" w:hint="eastAsia"/>
          <w:sz w:val="28"/>
          <w:szCs w:val="28"/>
        </w:rPr>
      </w:pPr>
      <w:r w:rsidRPr="0059732D">
        <w:rPr>
          <w:rFonts w:ascii="宋体" w:hAnsi="宋体" w:hint="eastAsia"/>
          <w:sz w:val="28"/>
          <w:szCs w:val="28"/>
        </w:rPr>
        <w:t>根据《冶金企业和有色金属企业安全生产规定》第二十八条，企业在进行高温熔融金属冶炼、保温、运输、吊运过程中，应当采取防止泄漏、喷溅、爆炸伤人的安全措施，其影响区域不得有非生产性积水。</w:t>
      </w:r>
    </w:p>
    <w:p w14:paraId="65C5BF5B" w14:textId="77777777" w:rsidR="00281099" w:rsidRPr="0059732D" w:rsidRDefault="00281099" w:rsidP="00281099">
      <w:pPr>
        <w:tabs>
          <w:tab w:val="left" w:pos="560"/>
          <w:tab w:val="left" w:pos="1432"/>
        </w:tabs>
        <w:adjustRightInd w:val="0"/>
        <w:snapToGrid w:val="0"/>
        <w:spacing w:line="360" w:lineRule="auto"/>
        <w:ind w:firstLineChars="200" w:firstLine="560"/>
        <w:rPr>
          <w:rFonts w:ascii="宋体" w:hAnsi="宋体" w:hint="eastAsia"/>
          <w:sz w:val="28"/>
          <w:szCs w:val="28"/>
        </w:rPr>
      </w:pPr>
      <w:r w:rsidRPr="0059732D">
        <w:rPr>
          <w:rFonts w:ascii="宋体" w:hAnsi="宋体" w:hint="eastAsia"/>
          <w:sz w:val="28"/>
          <w:szCs w:val="28"/>
        </w:rPr>
        <w:t>高温熔融金属运输专用路线应当避开煤气、氧气、氢气、天然气、水管等管道及电缆；确需通过的，运输车辆与管道、电缆之间应当保持足够的安全距离，并采取有效的隔热措施。</w:t>
      </w:r>
    </w:p>
    <w:p w14:paraId="79FF378E" w14:textId="4AC9BD39" w:rsidR="00281099" w:rsidRPr="0059732D" w:rsidRDefault="00281099" w:rsidP="00281099">
      <w:pPr>
        <w:tabs>
          <w:tab w:val="left" w:pos="560"/>
          <w:tab w:val="left" w:pos="1432"/>
        </w:tabs>
        <w:adjustRightInd w:val="0"/>
        <w:snapToGrid w:val="0"/>
        <w:spacing w:line="360" w:lineRule="auto"/>
        <w:ind w:firstLineChars="200" w:firstLine="560"/>
        <w:rPr>
          <w:rFonts w:ascii="宋体" w:hAnsi="宋体" w:hint="eastAsia"/>
          <w:sz w:val="28"/>
          <w:szCs w:val="28"/>
        </w:rPr>
      </w:pPr>
      <w:r w:rsidRPr="0059732D">
        <w:rPr>
          <w:rFonts w:ascii="宋体" w:hAnsi="宋体" w:hint="eastAsia"/>
          <w:sz w:val="28"/>
          <w:szCs w:val="28"/>
        </w:rPr>
        <w:lastRenderedPageBreak/>
        <w:t>严禁运输高温熔融金属的车辆在管道或者电缆下方，以及有易燃易爆物质的区域停留。</w:t>
      </w:r>
    </w:p>
    <w:p w14:paraId="7EDAFD6C" w14:textId="77D28157" w:rsidR="00281099" w:rsidRPr="0059732D" w:rsidRDefault="00281099" w:rsidP="00281099">
      <w:pPr>
        <w:numPr>
          <w:ilvl w:val="0"/>
          <w:numId w:val="24"/>
        </w:numPr>
        <w:tabs>
          <w:tab w:val="left" w:pos="560"/>
          <w:tab w:val="left" w:pos="1432"/>
        </w:tabs>
        <w:spacing w:line="360" w:lineRule="auto"/>
        <w:ind w:left="62" w:firstLineChars="200" w:firstLine="560"/>
        <w:rPr>
          <w:rFonts w:ascii="宋体" w:hAnsi="宋体" w:hint="eastAsia"/>
          <w:sz w:val="28"/>
          <w:szCs w:val="28"/>
        </w:rPr>
      </w:pPr>
      <w:r w:rsidRPr="0059732D">
        <w:rPr>
          <w:rFonts w:ascii="宋体" w:hAnsi="宋体" w:hint="eastAsia"/>
          <w:sz w:val="28"/>
          <w:szCs w:val="28"/>
        </w:rPr>
        <w:t>根据《冶金企业和有色金属企业安全生产规定》第二十九条，企业对电炉应当采取防雨措施和有效的排水设施，防止雨水进入槽下地坪，确保电炉下没有积水。</w:t>
      </w:r>
    </w:p>
    <w:p w14:paraId="6F16CF56" w14:textId="4EB61511" w:rsidR="00281099" w:rsidRPr="0059732D" w:rsidRDefault="00281099" w:rsidP="00281099">
      <w:pPr>
        <w:tabs>
          <w:tab w:val="left" w:pos="560"/>
          <w:tab w:val="left" w:pos="1432"/>
        </w:tabs>
        <w:adjustRightInd w:val="0"/>
        <w:snapToGrid w:val="0"/>
        <w:spacing w:line="360" w:lineRule="auto"/>
        <w:ind w:firstLineChars="200" w:firstLine="560"/>
        <w:rPr>
          <w:rFonts w:ascii="宋体" w:hAnsi="宋体" w:hint="eastAsia"/>
          <w:sz w:val="28"/>
          <w:szCs w:val="28"/>
        </w:rPr>
      </w:pPr>
      <w:r w:rsidRPr="0059732D">
        <w:rPr>
          <w:rFonts w:ascii="宋体" w:hAnsi="宋体" w:hint="eastAsia"/>
          <w:sz w:val="28"/>
          <w:szCs w:val="28"/>
        </w:rPr>
        <w:t>企业对电炉等设备，应当设置熔融金属紧急排放和储存的设施，并在设备周围设置拦挡围堰，防止熔融金属外流。</w:t>
      </w:r>
    </w:p>
    <w:p w14:paraId="2A0AD8CD" w14:textId="011158C7" w:rsidR="00281099" w:rsidRPr="0059732D" w:rsidRDefault="00281099" w:rsidP="00281099">
      <w:pPr>
        <w:numPr>
          <w:ilvl w:val="0"/>
          <w:numId w:val="24"/>
        </w:numPr>
        <w:tabs>
          <w:tab w:val="left" w:pos="560"/>
          <w:tab w:val="left" w:pos="1432"/>
        </w:tabs>
        <w:spacing w:line="360" w:lineRule="auto"/>
        <w:ind w:left="62" w:firstLineChars="200" w:firstLine="560"/>
        <w:rPr>
          <w:sz w:val="28"/>
          <w:szCs w:val="28"/>
        </w:rPr>
      </w:pPr>
      <w:r w:rsidRPr="0059732D">
        <w:rPr>
          <w:sz w:val="28"/>
          <w:szCs w:val="28"/>
        </w:rPr>
        <w:t>根据《冶金企业和有色金属企业安全生产规定》第三十条，吊运高温熔融金属的起重机，应当满足《起重机械安全技术监察规程</w:t>
      </w:r>
      <w:r w:rsidRPr="0059732D">
        <w:rPr>
          <w:sz w:val="28"/>
          <w:szCs w:val="28"/>
        </w:rPr>
        <w:t>--</w:t>
      </w:r>
      <w:r w:rsidRPr="0059732D">
        <w:rPr>
          <w:sz w:val="28"/>
          <w:szCs w:val="28"/>
        </w:rPr>
        <w:t>桥式起重机》</w:t>
      </w:r>
      <w:r w:rsidRPr="0059732D">
        <w:rPr>
          <w:rFonts w:hint="eastAsia"/>
          <w:sz w:val="28"/>
          <w:szCs w:val="28"/>
        </w:rPr>
        <w:t>（</w:t>
      </w:r>
      <w:r w:rsidRPr="0059732D">
        <w:rPr>
          <w:sz w:val="28"/>
          <w:szCs w:val="28"/>
        </w:rPr>
        <w:t>TSGQ002</w:t>
      </w:r>
      <w:r w:rsidRPr="0059732D">
        <w:rPr>
          <w:rFonts w:hint="eastAsia"/>
          <w:sz w:val="28"/>
          <w:szCs w:val="28"/>
        </w:rPr>
        <w:t>0</w:t>
      </w:r>
      <w:r w:rsidRPr="0059732D">
        <w:rPr>
          <w:sz w:val="28"/>
          <w:szCs w:val="28"/>
        </w:rPr>
        <w:t>和《起重机械定期检验规则》（</w:t>
      </w:r>
      <w:r w:rsidRPr="0059732D">
        <w:rPr>
          <w:sz w:val="28"/>
          <w:szCs w:val="28"/>
        </w:rPr>
        <w:t>TSGQ7015</w:t>
      </w:r>
      <w:r w:rsidRPr="0059732D">
        <w:rPr>
          <w:sz w:val="28"/>
          <w:szCs w:val="28"/>
        </w:rPr>
        <w:t>）的要求。</w:t>
      </w:r>
    </w:p>
    <w:p w14:paraId="1FC7E48A" w14:textId="1D3E349E" w:rsidR="00281099" w:rsidRPr="0059732D" w:rsidRDefault="00281099" w:rsidP="00281099">
      <w:pPr>
        <w:tabs>
          <w:tab w:val="left" w:pos="560"/>
          <w:tab w:val="left" w:pos="1432"/>
        </w:tabs>
        <w:adjustRightInd w:val="0"/>
        <w:snapToGrid w:val="0"/>
        <w:spacing w:line="360" w:lineRule="auto"/>
        <w:ind w:firstLineChars="200" w:firstLine="560"/>
        <w:rPr>
          <w:rFonts w:ascii="宋体" w:hAnsi="宋体" w:hint="eastAsia"/>
          <w:sz w:val="28"/>
          <w:szCs w:val="28"/>
        </w:rPr>
      </w:pPr>
      <w:r w:rsidRPr="0059732D">
        <w:rPr>
          <w:rFonts w:ascii="宋体" w:hAnsi="宋体" w:hint="eastAsia"/>
          <w:sz w:val="28"/>
          <w:szCs w:val="28"/>
        </w:rPr>
        <w:t>企业应当定期对吊运、盛装熔融金属的吊具、罐体（本体、耳轴）进行安全检查和探伤检测。</w:t>
      </w:r>
    </w:p>
    <w:p w14:paraId="301432AB" w14:textId="27A90FB9" w:rsidR="00C876DF" w:rsidRPr="0059732D" w:rsidRDefault="00C876DF" w:rsidP="00C876DF">
      <w:pPr>
        <w:numPr>
          <w:ilvl w:val="0"/>
          <w:numId w:val="24"/>
        </w:numPr>
        <w:tabs>
          <w:tab w:val="left" w:pos="560"/>
          <w:tab w:val="left" w:pos="1432"/>
        </w:tabs>
        <w:adjustRightInd w:val="0"/>
        <w:snapToGrid w:val="0"/>
        <w:spacing w:line="360" w:lineRule="auto"/>
        <w:ind w:left="0" w:firstLineChars="200" w:firstLine="560"/>
        <w:rPr>
          <w:sz w:val="28"/>
          <w:szCs w:val="28"/>
        </w:rPr>
      </w:pPr>
      <w:r w:rsidRPr="0059732D">
        <w:rPr>
          <w:rFonts w:hint="eastAsia"/>
          <w:sz w:val="28"/>
          <w:szCs w:val="28"/>
        </w:rPr>
        <w:t>企业应根据《安全色》（</w:t>
      </w:r>
      <w:r w:rsidRPr="0059732D">
        <w:rPr>
          <w:rFonts w:hint="eastAsia"/>
          <w:sz w:val="28"/>
          <w:szCs w:val="28"/>
        </w:rPr>
        <w:t>GB 2893-2008</w:t>
      </w:r>
      <w:r w:rsidRPr="0059732D">
        <w:rPr>
          <w:rFonts w:hint="eastAsia"/>
          <w:sz w:val="28"/>
          <w:szCs w:val="28"/>
        </w:rPr>
        <w:t>）、《安全标志及其使用导则》（</w:t>
      </w:r>
      <w:r w:rsidRPr="0059732D">
        <w:rPr>
          <w:rFonts w:hint="eastAsia"/>
          <w:sz w:val="28"/>
          <w:szCs w:val="28"/>
        </w:rPr>
        <w:t>GB 2894-2008</w:t>
      </w:r>
      <w:r w:rsidRPr="0059732D">
        <w:rPr>
          <w:rFonts w:hint="eastAsia"/>
          <w:sz w:val="28"/>
          <w:szCs w:val="28"/>
        </w:rPr>
        <w:t>）、《图形符号</w:t>
      </w:r>
      <w:r w:rsidRPr="0059732D">
        <w:rPr>
          <w:rFonts w:hint="eastAsia"/>
          <w:sz w:val="28"/>
          <w:szCs w:val="28"/>
        </w:rPr>
        <w:t xml:space="preserve"> </w:t>
      </w:r>
      <w:r w:rsidRPr="0059732D">
        <w:rPr>
          <w:rFonts w:hint="eastAsia"/>
          <w:sz w:val="28"/>
          <w:szCs w:val="28"/>
        </w:rPr>
        <w:t>安全色和安全标志</w:t>
      </w:r>
      <w:r w:rsidRPr="0059732D">
        <w:rPr>
          <w:rFonts w:hint="eastAsia"/>
          <w:sz w:val="28"/>
          <w:szCs w:val="28"/>
        </w:rPr>
        <w:t xml:space="preserve"> </w:t>
      </w:r>
      <w:r w:rsidRPr="0059732D">
        <w:rPr>
          <w:rFonts w:hint="eastAsia"/>
          <w:sz w:val="28"/>
          <w:szCs w:val="28"/>
        </w:rPr>
        <w:t>第</w:t>
      </w:r>
      <w:r w:rsidRPr="0059732D">
        <w:rPr>
          <w:rFonts w:hint="eastAsia"/>
          <w:sz w:val="28"/>
          <w:szCs w:val="28"/>
        </w:rPr>
        <w:t>1</w:t>
      </w:r>
      <w:r w:rsidRPr="0059732D">
        <w:rPr>
          <w:rFonts w:hint="eastAsia"/>
          <w:sz w:val="28"/>
          <w:szCs w:val="28"/>
        </w:rPr>
        <w:t>部分：安全标志和安全标记的设计原则》（</w:t>
      </w:r>
      <w:r w:rsidRPr="0059732D">
        <w:rPr>
          <w:sz w:val="28"/>
          <w:szCs w:val="28"/>
        </w:rPr>
        <w:t>GB/T 2893.1-2013</w:t>
      </w:r>
      <w:r w:rsidRPr="0059732D">
        <w:rPr>
          <w:rFonts w:hint="eastAsia"/>
          <w:sz w:val="28"/>
          <w:szCs w:val="28"/>
        </w:rPr>
        <w:t>）、《安全色和安全标志》（</w:t>
      </w:r>
      <w:r w:rsidRPr="0059732D">
        <w:rPr>
          <w:sz w:val="28"/>
          <w:szCs w:val="28"/>
        </w:rPr>
        <w:t>GB 2894-2025</w:t>
      </w:r>
      <w:r w:rsidRPr="0059732D">
        <w:rPr>
          <w:rFonts w:hint="eastAsia"/>
          <w:sz w:val="28"/>
          <w:szCs w:val="28"/>
        </w:rPr>
        <w:t>）等相关规范设置安全色及安全标志。</w:t>
      </w:r>
    </w:p>
    <w:p w14:paraId="0008696D" w14:textId="77777777" w:rsidR="002A5B5E" w:rsidRPr="002A5B5E" w:rsidRDefault="002A5B5E" w:rsidP="002A5B5E">
      <w:pPr>
        <w:pStyle w:val="3"/>
        <w:adjustRightInd w:val="0"/>
        <w:snapToGrid w:val="0"/>
        <w:spacing w:beforeLines="50" w:before="120" w:afterLines="50" w:after="120" w:line="360" w:lineRule="auto"/>
        <w:ind w:firstLineChars="200" w:firstLine="562"/>
        <w:rPr>
          <w:rFonts w:eastAsia="黑体"/>
          <w:sz w:val="28"/>
          <w:szCs w:val="28"/>
        </w:rPr>
      </w:pPr>
      <w:r w:rsidRPr="002A5B5E">
        <w:rPr>
          <w:rFonts w:eastAsia="黑体" w:hint="eastAsia"/>
          <w:sz w:val="28"/>
          <w:szCs w:val="28"/>
        </w:rPr>
        <w:t>8.</w:t>
      </w:r>
      <w:r>
        <w:rPr>
          <w:rFonts w:eastAsia="黑体" w:hint="eastAsia"/>
          <w:sz w:val="28"/>
          <w:szCs w:val="28"/>
        </w:rPr>
        <w:t>5</w:t>
      </w:r>
      <w:r w:rsidRPr="002A5B5E">
        <w:rPr>
          <w:rFonts w:eastAsia="黑体" w:hint="eastAsia"/>
          <w:sz w:val="28"/>
          <w:szCs w:val="28"/>
        </w:rPr>
        <w:t>.2</w:t>
      </w:r>
      <w:r w:rsidRPr="002A5B5E">
        <w:rPr>
          <w:rFonts w:eastAsia="黑体" w:hint="eastAsia"/>
          <w:sz w:val="28"/>
          <w:szCs w:val="28"/>
        </w:rPr>
        <w:t>特种设备管理</w:t>
      </w:r>
    </w:p>
    <w:p w14:paraId="5DC120F6" w14:textId="77777777" w:rsidR="002A5B5E" w:rsidRPr="00174C15" w:rsidRDefault="002A5B5E" w:rsidP="00174C15">
      <w:pPr>
        <w:pStyle w:val="affb"/>
        <w:numPr>
          <w:ilvl w:val="0"/>
          <w:numId w:val="36"/>
        </w:numPr>
        <w:adjustRightInd w:val="0"/>
        <w:snapToGrid w:val="0"/>
        <w:spacing w:after="0" w:line="360" w:lineRule="auto"/>
        <w:ind w:left="0" w:firstLineChars="200" w:firstLine="560"/>
        <w:jc w:val="both"/>
        <w:rPr>
          <w:sz w:val="28"/>
          <w:szCs w:val="28"/>
        </w:rPr>
      </w:pPr>
      <w:r w:rsidRPr="00174C15">
        <w:rPr>
          <w:sz w:val="28"/>
          <w:szCs w:val="28"/>
          <w:lang w:eastAsia="zh-CN"/>
        </w:rPr>
        <w:t>根据《中华人民共和国特种设备安全法》第三十三条，特种设备使用单位应当在特种设备投入使用前或者投入使用后三十日内，向负责特种设备安全监督管理的部门办理使用登记，取得使用登记证书。</w:t>
      </w:r>
      <w:r w:rsidR="00B26D8F">
        <w:rPr>
          <w:rFonts w:hint="eastAsia"/>
          <w:sz w:val="28"/>
          <w:szCs w:val="28"/>
          <w:lang w:eastAsia="zh-CN"/>
        </w:rPr>
        <w:t>登记标志应当置于该特种设备的显著位置</w:t>
      </w:r>
      <w:r w:rsidRPr="00174C15">
        <w:rPr>
          <w:sz w:val="28"/>
          <w:szCs w:val="28"/>
        </w:rPr>
        <w:t>。</w:t>
      </w:r>
    </w:p>
    <w:p w14:paraId="551A5735" w14:textId="77777777" w:rsidR="002A5B5E" w:rsidRPr="00174C15" w:rsidRDefault="002A5B5E" w:rsidP="00174C15">
      <w:pPr>
        <w:pStyle w:val="affb"/>
        <w:numPr>
          <w:ilvl w:val="0"/>
          <w:numId w:val="36"/>
        </w:numPr>
        <w:adjustRightInd w:val="0"/>
        <w:snapToGrid w:val="0"/>
        <w:spacing w:after="0" w:line="360" w:lineRule="auto"/>
        <w:ind w:left="0" w:firstLineChars="200" w:firstLine="560"/>
        <w:jc w:val="both"/>
        <w:rPr>
          <w:sz w:val="28"/>
          <w:szCs w:val="28"/>
          <w:lang w:eastAsia="zh-CN"/>
        </w:rPr>
      </w:pPr>
      <w:r w:rsidRPr="00174C15">
        <w:rPr>
          <w:sz w:val="28"/>
          <w:szCs w:val="28"/>
          <w:lang w:eastAsia="zh-CN"/>
        </w:rPr>
        <w:t>根据《中华人民共和国特种设备安全法》第三十四条，特种设备使用单位应当建立岗位责任、隐患治理、应急救援等安全管理制度，制定操作规程，保证特种设备安全运行。</w:t>
      </w:r>
    </w:p>
    <w:p w14:paraId="6E906B8F" w14:textId="77777777" w:rsidR="002A5B5E" w:rsidRPr="00174C15" w:rsidRDefault="002A5B5E" w:rsidP="00174C15">
      <w:pPr>
        <w:pStyle w:val="affb"/>
        <w:numPr>
          <w:ilvl w:val="0"/>
          <w:numId w:val="36"/>
        </w:numPr>
        <w:adjustRightInd w:val="0"/>
        <w:snapToGrid w:val="0"/>
        <w:spacing w:after="0" w:line="360" w:lineRule="auto"/>
        <w:ind w:left="0" w:firstLineChars="200" w:firstLine="560"/>
        <w:jc w:val="both"/>
        <w:rPr>
          <w:sz w:val="28"/>
          <w:szCs w:val="28"/>
          <w:lang w:eastAsia="zh-CN"/>
        </w:rPr>
      </w:pPr>
      <w:r w:rsidRPr="00174C15">
        <w:rPr>
          <w:sz w:val="28"/>
          <w:szCs w:val="28"/>
          <w:lang w:eastAsia="zh-CN"/>
        </w:rPr>
        <w:t>根据《中华人民共和国特种设备安全法》第三十五条，特种设备使用单位应当建立特种设备安全技术档案。安全技术档案应当包括以下内容：</w:t>
      </w:r>
      <w:r w:rsidRPr="00174C15">
        <w:rPr>
          <w:sz w:val="28"/>
          <w:szCs w:val="28"/>
          <w:lang w:eastAsia="zh-CN"/>
        </w:rPr>
        <w:lastRenderedPageBreak/>
        <w:t>特种设备的设计文件、产品质量合格证明、安装及使用维护保养说明、监督检验证明等相关技术资料和文件；特种设备定期检验和定期自行检查记录；特种设备日常使用状况记录；特种设备及其附属仪器仪表的维护保养记录；特种设备运行故障和事故记录。</w:t>
      </w:r>
    </w:p>
    <w:p w14:paraId="357B4EF3" w14:textId="77777777" w:rsidR="002A5B5E" w:rsidRPr="00174C15" w:rsidRDefault="002A5B5E" w:rsidP="00174C15">
      <w:pPr>
        <w:pStyle w:val="affb"/>
        <w:numPr>
          <w:ilvl w:val="0"/>
          <w:numId w:val="36"/>
        </w:numPr>
        <w:adjustRightInd w:val="0"/>
        <w:snapToGrid w:val="0"/>
        <w:spacing w:after="0" w:line="360" w:lineRule="auto"/>
        <w:ind w:left="0" w:firstLineChars="200" w:firstLine="560"/>
        <w:jc w:val="both"/>
        <w:rPr>
          <w:sz w:val="28"/>
          <w:szCs w:val="28"/>
          <w:lang w:eastAsia="zh-CN"/>
        </w:rPr>
      </w:pPr>
      <w:r w:rsidRPr="00174C15">
        <w:rPr>
          <w:sz w:val="28"/>
          <w:szCs w:val="28"/>
          <w:lang w:eastAsia="zh-CN"/>
        </w:rPr>
        <w:t>根据《中华人民共和国特种设备安全法》第三十九条，特种设备使用单位应当对其使用的特种设备进行经常性维护保养和定期自行检查，并作出记录。特种设备使用单位应当对其使用的特种设备的安全附件、安全保护装置进行定期校验、检修，并作出记录。</w:t>
      </w:r>
    </w:p>
    <w:p w14:paraId="56909FCF" w14:textId="77777777" w:rsidR="002A5B5E" w:rsidRPr="00174C15" w:rsidRDefault="002A5B5E" w:rsidP="00174C15">
      <w:pPr>
        <w:pStyle w:val="affb"/>
        <w:numPr>
          <w:ilvl w:val="0"/>
          <w:numId w:val="36"/>
        </w:numPr>
        <w:adjustRightInd w:val="0"/>
        <w:snapToGrid w:val="0"/>
        <w:spacing w:after="0" w:line="360" w:lineRule="auto"/>
        <w:ind w:left="0" w:firstLineChars="200" w:firstLine="560"/>
        <w:jc w:val="both"/>
        <w:rPr>
          <w:sz w:val="28"/>
          <w:szCs w:val="28"/>
          <w:lang w:eastAsia="zh-CN"/>
        </w:rPr>
      </w:pPr>
      <w:r w:rsidRPr="00174C15">
        <w:rPr>
          <w:sz w:val="28"/>
          <w:szCs w:val="28"/>
          <w:lang w:eastAsia="zh-CN"/>
        </w:rPr>
        <w:t>根据《中华人民共和国特种设备安全法》第四十条，特种设备使用单位应当按照安全技术规范的要求，在检验合格有效期届满前一个月向特种设备检验机构提出定期检验要求。未经定期检验或检验不合格的特种设备，不得继续使用。</w:t>
      </w:r>
    </w:p>
    <w:p w14:paraId="054FB8BF" w14:textId="77777777" w:rsidR="002A5B5E" w:rsidRPr="00174C15" w:rsidRDefault="002A5B5E" w:rsidP="00174C15">
      <w:pPr>
        <w:pStyle w:val="affb"/>
        <w:numPr>
          <w:ilvl w:val="0"/>
          <w:numId w:val="36"/>
        </w:numPr>
        <w:adjustRightInd w:val="0"/>
        <w:snapToGrid w:val="0"/>
        <w:spacing w:after="0" w:line="360" w:lineRule="auto"/>
        <w:ind w:left="0" w:firstLineChars="200" w:firstLine="560"/>
        <w:jc w:val="both"/>
        <w:rPr>
          <w:sz w:val="28"/>
          <w:szCs w:val="28"/>
          <w:lang w:eastAsia="zh-CN"/>
        </w:rPr>
      </w:pPr>
      <w:r w:rsidRPr="00174C15">
        <w:rPr>
          <w:sz w:val="28"/>
          <w:szCs w:val="28"/>
          <w:lang w:eastAsia="zh-CN"/>
        </w:rPr>
        <w:t>根据《中华人民共和国特种设备安全法》第六十九条，特种设备使用单位应当制定特种设备事故应急专项预案，并定期进行应急演练。</w:t>
      </w:r>
    </w:p>
    <w:p w14:paraId="5E6F241E" w14:textId="77777777" w:rsidR="002A5B5E" w:rsidRPr="00174C15" w:rsidRDefault="002A5B5E" w:rsidP="00174C15">
      <w:pPr>
        <w:pStyle w:val="affb"/>
        <w:numPr>
          <w:ilvl w:val="0"/>
          <w:numId w:val="36"/>
        </w:numPr>
        <w:adjustRightInd w:val="0"/>
        <w:snapToGrid w:val="0"/>
        <w:spacing w:after="0" w:line="360" w:lineRule="auto"/>
        <w:ind w:left="0" w:firstLineChars="200" w:firstLine="560"/>
        <w:jc w:val="both"/>
        <w:rPr>
          <w:sz w:val="28"/>
          <w:szCs w:val="28"/>
          <w:lang w:eastAsia="zh-CN"/>
        </w:rPr>
      </w:pPr>
      <w:r w:rsidRPr="00174C15">
        <w:rPr>
          <w:sz w:val="28"/>
          <w:szCs w:val="28"/>
          <w:lang w:eastAsia="zh-CN"/>
        </w:rPr>
        <w:t>根据《中华人民共和国特种设备安全法》第十四条，特种设备作业人员应当按照国家有关规定取得相应资格，方可从事相关工作。</w:t>
      </w:r>
    </w:p>
    <w:p w14:paraId="68C97D98" w14:textId="77777777" w:rsidR="002A5B5E" w:rsidRPr="00174C15" w:rsidRDefault="002A5B5E" w:rsidP="00174C15">
      <w:pPr>
        <w:pStyle w:val="affb"/>
        <w:numPr>
          <w:ilvl w:val="0"/>
          <w:numId w:val="36"/>
        </w:numPr>
        <w:adjustRightInd w:val="0"/>
        <w:snapToGrid w:val="0"/>
        <w:spacing w:after="0" w:line="360" w:lineRule="auto"/>
        <w:ind w:left="0" w:firstLineChars="200" w:firstLine="560"/>
        <w:jc w:val="both"/>
        <w:rPr>
          <w:rFonts w:ascii="Times New Roman" w:hAnsi="Times New Roman"/>
          <w:sz w:val="28"/>
          <w:szCs w:val="28"/>
          <w:lang w:eastAsia="zh-CN"/>
        </w:rPr>
      </w:pPr>
      <w:r w:rsidRPr="00174C15">
        <w:rPr>
          <w:rFonts w:hint="eastAsia"/>
          <w:sz w:val="28"/>
          <w:szCs w:val="28"/>
          <w:lang w:eastAsia="zh-CN"/>
        </w:rPr>
        <w:t>根据《起重机械安全技术规程》</w:t>
      </w:r>
      <w:r w:rsidRPr="005D2819">
        <w:rPr>
          <w:rFonts w:ascii="Times New Roman" w:hAnsi="Times New Roman"/>
          <w:sz w:val="28"/>
          <w:szCs w:val="28"/>
          <w:lang w:eastAsia="zh-CN"/>
        </w:rPr>
        <w:t>（</w:t>
      </w:r>
      <w:r w:rsidRPr="005D2819">
        <w:rPr>
          <w:rFonts w:ascii="Times New Roman" w:hAnsi="Times New Roman"/>
          <w:sz w:val="28"/>
          <w:szCs w:val="28"/>
          <w:lang w:eastAsia="zh-CN"/>
        </w:rPr>
        <w:t>TSG 51-2023</w:t>
      </w:r>
      <w:r w:rsidRPr="005D2819">
        <w:rPr>
          <w:rFonts w:ascii="Times New Roman" w:hAnsi="Times New Roman"/>
          <w:sz w:val="28"/>
          <w:szCs w:val="28"/>
          <w:lang w:eastAsia="zh-CN"/>
        </w:rPr>
        <w:t>）</w:t>
      </w:r>
      <w:r w:rsidRPr="00174C15">
        <w:rPr>
          <w:rFonts w:hint="eastAsia"/>
          <w:sz w:val="28"/>
          <w:szCs w:val="28"/>
          <w:lang w:eastAsia="zh-CN"/>
        </w:rPr>
        <w:t>第</w:t>
      </w:r>
      <w:r w:rsidRPr="005D2819">
        <w:rPr>
          <w:rFonts w:ascii="Times New Roman" w:hAnsi="Times New Roman"/>
          <w:sz w:val="28"/>
          <w:szCs w:val="28"/>
          <w:lang w:eastAsia="zh-CN"/>
        </w:rPr>
        <w:t>5.1</w:t>
      </w:r>
      <w:r w:rsidRPr="00174C15">
        <w:rPr>
          <w:rFonts w:hint="eastAsia"/>
          <w:sz w:val="28"/>
          <w:szCs w:val="28"/>
          <w:lang w:eastAsia="zh-CN"/>
        </w:rPr>
        <w:t>条，基本要求：</w:t>
      </w:r>
      <w:r w:rsidRPr="00174C15">
        <w:rPr>
          <w:rFonts w:ascii="宋体" w:hAnsi="宋体" w:hint="eastAsia"/>
          <w:sz w:val="28"/>
          <w:szCs w:val="28"/>
          <w:lang w:eastAsia="zh-CN"/>
        </w:rPr>
        <w:t>①</w:t>
      </w:r>
      <w:r w:rsidRPr="00174C15">
        <w:rPr>
          <w:rFonts w:hint="eastAsia"/>
          <w:sz w:val="28"/>
          <w:szCs w:val="28"/>
          <w:lang w:eastAsia="zh-CN"/>
        </w:rPr>
        <w:t>起重机械使用单位的使用管理应当符合《特种设备使用管理规则》的规定；</w:t>
      </w:r>
      <w:r w:rsidRPr="00174C15">
        <w:rPr>
          <w:rFonts w:ascii="宋体" w:hAnsi="宋体" w:hint="eastAsia"/>
          <w:sz w:val="28"/>
          <w:szCs w:val="28"/>
          <w:lang w:eastAsia="zh-CN"/>
        </w:rPr>
        <w:t>②</w:t>
      </w:r>
      <w:r w:rsidRPr="00174C15">
        <w:rPr>
          <w:rFonts w:hint="eastAsia"/>
          <w:sz w:val="28"/>
          <w:szCs w:val="28"/>
          <w:lang w:eastAsia="zh-CN"/>
        </w:rPr>
        <w:t>使用单位应当根据用途、使用频率、载荷状态和工作环境，选择适应使用条件要求的起重机械，并且对起重机械的选型负责；</w:t>
      </w:r>
      <w:r w:rsidRPr="00174C15">
        <w:rPr>
          <w:rFonts w:ascii="宋体" w:hAnsi="宋体" w:hint="eastAsia"/>
          <w:sz w:val="28"/>
          <w:szCs w:val="28"/>
          <w:lang w:eastAsia="zh-CN"/>
        </w:rPr>
        <w:t>③</w:t>
      </w:r>
      <w:r w:rsidRPr="00174C15">
        <w:rPr>
          <w:rFonts w:hint="eastAsia"/>
          <w:sz w:val="28"/>
          <w:szCs w:val="28"/>
          <w:lang w:eastAsia="zh-CN"/>
        </w:rPr>
        <w:t>使用单位应当进行危险源辨识和风险评估，制定危险源分级管控表和隐患排查项目清单，建立隐患排查制度，做好日常隐患排查记录，建立隐患排查治理档案；</w:t>
      </w:r>
      <w:r w:rsidRPr="00174C15">
        <w:rPr>
          <w:rFonts w:ascii="宋体" w:hAnsi="宋体" w:hint="eastAsia"/>
          <w:sz w:val="28"/>
          <w:szCs w:val="28"/>
          <w:lang w:eastAsia="zh-CN"/>
        </w:rPr>
        <w:t>④</w:t>
      </w:r>
      <w:r w:rsidRPr="00174C15">
        <w:rPr>
          <w:rFonts w:hint="eastAsia"/>
          <w:sz w:val="28"/>
          <w:szCs w:val="28"/>
          <w:lang w:eastAsia="zh-CN"/>
        </w:rPr>
        <w:t>使用单位对安装起重机械的基础（含轨道）的质量和安全负责；</w:t>
      </w:r>
      <w:r w:rsidRPr="00174C15">
        <w:rPr>
          <w:rFonts w:ascii="宋体" w:hAnsi="宋体" w:hint="eastAsia"/>
          <w:sz w:val="28"/>
          <w:szCs w:val="28"/>
          <w:lang w:eastAsia="zh-CN"/>
        </w:rPr>
        <w:t>⑤</w:t>
      </w:r>
      <w:r w:rsidRPr="00174C15">
        <w:rPr>
          <w:rFonts w:hint="eastAsia"/>
          <w:sz w:val="28"/>
          <w:szCs w:val="28"/>
          <w:lang w:eastAsia="zh-CN"/>
        </w:rPr>
        <w:t>不可拆分吊具纳入整机进行管理，可拆分吊具由使用单位负责管理；使用单位应当对可拆分吊具和索具建立安全管理制度，对其进行日常检查、排查、检验、维护保养，必要时进行安全评估，确保其安全使用，并且对其安全使用负责；</w:t>
      </w:r>
      <w:r w:rsidRPr="00174C15">
        <w:rPr>
          <w:rFonts w:ascii="宋体" w:hAnsi="宋体" w:hint="eastAsia"/>
          <w:sz w:val="28"/>
          <w:szCs w:val="28"/>
          <w:lang w:eastAsia="zh-CN"/>
        </w:rPr>
        <w:t>⑥</w:t>
      </w:r>
      <w:r w:rsidRPr="00174C15">
        <w:rPr>
          <w:rFonts w:hint="eastAsia"/>
          <w:sz w:val="28"/>
          <w:szCs w:val="28"/>
          <w:lang w:eastAsia="zh-CN"/>
        </w:rPr>
        <w:lastRenderedPageBreak/>
        <w:t>使用单位应当加强作业区域的管理，配备安全防护装备，设置安全警示标志；</w:t>
      </w:r>
      <w:r w:rsidRPr="00174C15">
        <w:rPr>
          <w:rFonts w:ascii="宋体" w:hAnsi="宋体" w:hint="eastAsia"/>
          <w:sz w:val="28"/>
          <w:szCs w:val="28"/>
          <w:lang w:eastAsia="zh-CN"/>
        </w:rPr>
        <w:t>⑦</w:t>
      </w:r>
      <w:r w:rsidRPr="00174C15">
        <w:rPr>
          <w:rFonts w:hint="eastAsia"/>
          <w:sz w:val="28"/>
          <w:szCs w:val="28"/>
          <w:lang w:eastAsia="zh-CN"/>
        </w:rPr>
        <w:t>当起重机械作业可能与其他作业活动发生干涉，存在交叉作业、盲区等情况的，使用单位应当采取有效措施，确保作业安全；</w:t>
      </w:r>
      <w:r w:rsidRPr="00174C15">
        <w:rPr>
          <w:rFonts w:ascii="宋体" w:hAnsi="宋体" w:hint="eastAsia"/>
          <w:sz w:val="28"/>
          <w:szCs w:val="28"/>
          <w:lang w:eastAsia="zh-CN"/>
        </w:rPr>
        <w:t>⑧</w:t>
      </w:r>
      <w:r w:rsidRPr="00174C15">
        <w:rPr>
          <w:rFonts w:hint="eastAsia"/>
          <w:sz w:val="28"/>
          <w:szCs w:val="28"/>
          <w:lang w:eastAsia="zh-CN"/>
        </w:rPr>
        <w:t>对流动作业的起重机械，更换使用地后，不涉及重新安装的，使用单位应当向使用所在地的特种设备安全监督管理部门告知，告知应当采用简易方式，如通过信息化手段报告设备名称、型号、参数、使用地点等有关信息；同时使用单位应当将告知情况报告设备产权单位所在地的特种设备安全监督管理部门；</w:t>
      </w:r>
      <w:r w:rsidRPr="00174C15">
        <w:rPr>
          <w:rFonts w:ascii="宋体" w:hAnsi="宋体" w:hint="eastAsia"/>
          <w:sz w:val="28"/>
          <w:szCs w:val="28"/>
          <w:lang w:eastAsia="zh-CN"/>
        </w:rPr>
        <w:t>⑨</w:t>
      </w:r>
      <w:r w:rsidRPr="00174C15">
        <w:rPr>
          <w:rFonts w:hint="eastAsia"/>
          <w:sz w:val="28"/>
          <w:szCs w:val="28"/>
          <w:lang w:eastAsia="zh-CN"/>
        </w:rPr>
        <w:t>对流动作业的起重机械，更换使用地后，涉及重新安装的，使用单位应当向使用所在地的特种设备安全监督管理部门进行安装告知，安装告知按照规定程序进行。同时使用单位应当将安装告知情况报告设备产权单位所在地的特种设备安全监督管理部门；</w:t>
      </w:r>
      <w:r w:rsidRPr="00174C15">
        <w:rPr>
          <w:rFonts w:ascii="宋体" w:hAnsi="宋体" w:hint="eastAsia"/>
          <w:sz w:val="28"/>
          <w:szCs w:val="28"/>
          <w:lang w:eastAsia="zh-CN"/>
        </w:rPr>
        <w:t>⑩</w:t>
      </w:r>
      <w:r w:rsidRPr="00174C15">
        <w:rPr>
          <w:rFonts w:hint="eastAsia"/>
          <w:sz w:val="28"/>
          <w:szCs w:val="28"/>
          <w:lang w:eastAsia="zh-CN"/>
        </w:rPr>
        <w:t>对流动作业的起重机械，更换使用地后，如果产权单位未发生变化，不得要求使用单位重新办理使用登记，保证产权单位使用登记的唯一性和信息化数据的准确性；</w:t>
      </w:r>
      <w:r w:rsidRPr="00174C15">
        <w:rPr>
          <w:rFonts w:ascii="Cambria Math" w:hAnsi="Cambria Math"/>
          <w:sz w:val="28"/>
          <w:szCs w:val="28"/>
          <w:lang w:eastAsia="zh-CN"/>
        </w:rPr>
        <w:t>⑪</w:t>
      </w:r>
      <w:r w:rsidRPr="00174C15">
        <w:rPr>
          <w:rFonts w:hint="eastAsia"/>
          <w:sz w:val="28"/>
          <w:szCs w:val="28"/>
          <w:lang w:eastAsia="zh-CN"/>
        </w:rPr>
        <w:t>使用单位对起重机械拆卸活动安全负责；</w:t>
      </w:r>
      <w:r w:rsidR="006E4A8E" w:rsidRPr="00174C15">
        <w:rPr>
          <w:rFonts w:ascii="Cambria Math" w:hAnsi="Cambria Math" w:cs="Cambria Math"/>
          <w:sz w:val="28"/>
          <w:szCs w:val="28"/>
          <w:lang w:eastAsia="zh-CN"/>
        </w:rPr>
        <w:t>⑫</w:t>
      </w:r>
      <w:r w:rsidRPr="00174C15">
        <w:rPr>
          <w:rFonts w:hint="eastAsia"/>
          <w:sz w:val="28"/>
          <w:szCs w:val="28"/>
          <w:lang w:eastAsia="zh-CN"/>
        </w:rPr>
        <w:t>起重机械严禁以任何方式吊载人员，人货两用的施工升降机和人车共乘的机械式停车设备除外；</w:t>
      </w:r>
      <w:r w:rsidR="006E4A8E" w:rsidRPr="00174C15">
        <w:rPr>
          <w:rFonts w:ascii="Cambria Math" w:hAnsi="Cambria Math" w:cs="Cambria Math"/>
          <w:sz w:val="28"/>
          <w:szCs w:val="28"/>
          <w:lang w:eastAsia="zh-CN"/>
        </w:rPr>
        <w:t>⑬</w:t>
      </w:r>
      <w:r w:rsidRPr="00174C15">
        <w:rPr>
          <w:rFonts w:hint="eastAsia"/>
          <w:sz w:val="28"/>
          <w:szCs w:val="28"/>
          <w:lang w:eastAsia="zh-CN"/>
        </w:rPr>
        <w:t>使用单位应当结合起重机械的类别</w:t>
      </w:r>
      <w:r w:rsidR="006E4A8E" w:rsidRPr="00174C15">
        <w:rPr>
          <w:rFonts w:hint="eastAsia"/>
          <w:sz w:val="28"/>
          <w:szCs w:val="28"/>
          <w:lang w:eastAsia="zh-CN"/>
        </w:rPr>
        <w:t>（</w:t>
      </w:r>
      <w:r w:rsidRPr="00174C15">
        <w:rPr>
          <w:rFonts w:hint="eastAsia"/>
          <w:sz w:val="28"/>
          <w:szCs w:val="28"/>
          <w:lang w:eastAsia="zh-CN"/>
        </w:rPr>
        <w:t>品种</w:t>
      </w:r>
      <w:r w:rsidR="006E4A8E" w:rsidRPr="00174C15">
        <w:rPr>
          <w:rFonts w:hint="eastAsia"/>
          <w:sz w:val="28"/>
          <w:szCs w:val="28"/>
          <w:lang w:eastAsia="zh-CN"/>
        </w:rPr>
        <w:t>）</w:t>
      </w:r>
      <w:r w:rsidRPr="00174C15">
        <w:rPr>
          <w:rFonts w:hint="eastAsia"/>
          <w:sz w:val="28"/>
          <w:szCs w:val="28"/>
          <w:lang w:eastAsia="zh-CN"/>
        </w:rPr>
        <w:t>和使用情况，根据相关安全技术规范、标准等要求，制定具体的操作规程，并且严格执行，做好相应记录。</w:t>
      </w:r>
    </w:p>
    <w:p w14:paraId="14E4233D" w14:textId="7777777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t>8.</w:t>
      </w:r>
      <w:r w:rsidR="00D524AD">
        <w:rPr>
          <w:rFonts w:eastAsia="黑体" w:hint="eastAsia"/>
          <w:sz w:val="28"/>
          <w:szCs w:val="28"/>
        </w:rPr>
        <w:t>5</w:t>
      </w:r>
      <w:r w:rsidRPr="001B6610">
        <w:rPr>
          <w:rFonts w:eastAsia="黑体" w:hint="eastAsia"/>
          <w:sz w:val="28"/>
          <w:szCs w:val="28"/>
        </w:rPr>
        <w:t>.</w:t>
      </w:r>
      <w:r w:rsidR="002A5B5E">
        <w:rPr>
          <w:rFonts w:eastAsia="黑体" w:hint="eastAsia"/>
          <w:sz w:val="28"/>
          <w:szCs w:val="28"/>
        </w:rPr>
        <w:t>3</w:t>
      </w:r>
      <w:r w:rsidRPr="001B6610">
        <w:rPr>
          <w:rFonts w:eastAsia="黑体" w:hint="eastAsia"/>
          <w:sz w:val="28"/>
          <w:szCs w:val="28"/>
        </w:rPr>
        <w:t>应急、检维修</w:t>
      </w:r>
    </w:p>
    <w:p w14:paraId="0F2887AC" w14:textId="77777777" w:rsidR="0046775E" w:rsidRDefault="0046775E">
      <w:pPr>
        <w:numPr>
          <w:ilvl w:val="0"/>
          <w:numId w:val="25"/>
        </w:numPr>
        <w:adjustRightInd w:val="0"/>
        <w:snapToGrid w:val="0"/>
        <w:spacing w:line="560" w:lineRule="exact"/>
        <w:rPr>
          <w:bCs/>
          <w:sz w:val="28"/>
          <w:szCs w:val="28"/>
        </w:rPr>
      </w:pPr>
      <w:r>
        <w:rPr>
          <w:bCs/>
          <w:sz w:val="28"/>
          <w:szCs w:val="28"/>
        </w:rPr>
        <w:t>企业根据</w:t>
      </w:r>
      <w:r>
        <w:rPr>
          <w:rFonts w:hint="eastAsia"/>
          <w:bCs/>
          <w:sz w:val="28"/>
          <w:szCs w:val="28"/>
        </w:rPr>
        <w:t>本项目</w:t>
      </w:r>
      <w:r>
        <w:rPr>
          <w:bCs/>
          <w:sz w:val="28"/>
          <w:szCs w:val="28"/>
        </w:rPr>
        <w:t>实际情况依据《生产经营单位生产安全事故应急预案编制导则》编制事故应急救援预案，包括综合预案、专项预案和事故处置方案，并报地方人民政府负责安全生产监督管理的部门和有关部门备案。要按规定组织演练，做好演练记录。若有应急人员变动，须对新增人员进行培训，而且对预案的内容要及时修订，同时报当地安全生产监督管理部门备案</w:t>
      </w:r>
      <w:r>
        <w:rPr>
          <w:rFonts w:hint="eastAsia"/>
          <w:bCs/>
          <w:sz w:val="28"/>
          <w:szCs w:val="28"/>
        </w:rPr>
        <w:t>。</w:t>
      </w:r>
    </w:p>
    <w:p w14:paraId="20E980EB" w14:textId="77777777" w:rsidR="0046775E" w:rsidRDefault="0046775E">
      <w:pPr>
        <w:numPr>
          <w:ilvl w:val="0"/>
          <w:numId w:val="25"/>
        </w:numPr>
        <w:adjustRightInd w:val="0"/>
        <w:snapToGrid w:val="0"/>
        <w:spacing w:line="560" w:lineRule="exact"/>
        <w:rPr>
          <w:bCs/>
          <w:sz w:val="28"/>
          <w:szCs w:val="28"/>
        </w:rPr>
      </w:pPr>
      <w:r>
        <w:rPr>
          <w:rFonts w:hint="eastAsia"/>
          <w:bCs/>
          <w:sz w:val="28"/>
          <w:szCs w:val="28"/>
        </w:rPr>
        <w:t>根据《生产安全事故应急条例》第十条，易燃易爆物品、危险化学品等危险物品的生产、经营、储存、运输单位，应当建立应急救援队伍。</w:t>
      </w:r>
    </w:p>
    <w:p w14:paraId="39036A06" w14:textId="77777777" w:rsidR="0046775E" w:rsidRDefault="0046775E">
      <w:pPr>
        <w:numPr>
          <w:ilvl w:val="0"/>
          <w:numId w:val="25"/>
        </w:numPr>
        <w:adjustRightInd w:val="0"/>
        <w:snapToGrid w:val="0"/>
        <w:spacing w:line="560" w:lineRule="exact"/>
        <w:rPr>
          <w:snapToGrid w:val="0"/>
          <w:kern w:val="0"/>
          <w:sz w:val="28"/>
          <w:szCs w:val="28"/>
        </w:rPr>
      </w:pPr>
      <w:r>
        <w:rPr>
          <w:rFonts w:hint="eastAsia"/>
          <w:bCs/>
          <w:sz w:val="28"/>
          <w:szCs w:val="28"/>
        </w:rPr>
        <w:lastRenderedPageBreak/>
        <w:t>根据《生产安全事故应急条例》第十五条，生产经营单位应当对从业人员进行应急教育和培训，保证从业人员具备必要的应急知识，掌握风险防范技能和事故应急措施。</w:t>
      </w:r>
    </w:p>
    <w:p w14:paraId="530739ED" w14:textId="77777777" w:rsidR="0046775E" w:rsidRDefault="0046775E">
      <w:pPr>
        <w:numPr>
          <w:ilvl w:val="0"/>
          <w:numId w:val="25"/>
        </w:numPr>
        <w:adjustRightInd w:val="0"/>
        <w:snapToGrid w:val="0"/>
        <w:spacing w:line="560" w:lineRule="exact"/>
        <w:rPr>
          <w:snapToGrid w:val="0"/>
          <w:kern w:val="0"/>
          <w:sz w:val="28"/>
          <w:szCs w:val="28"/>
        </w:rPr>
      </w:pPr>
      <w:r>
        <w:rPr>
          <w:snapToGrid w:val="0"/>
          <w:kern w:val="0"/>
          <w:sz w:val="28"/>
          <w:szCs w:val="28"/>
        </w:rPr>
        <w:t>根据《危险化学品单位应急救援物资配备要求》</w:t>
      </w:r>
      <w:r>
        <w:rPr>
          <w:rFonts w:hint="eastAsia"/>
          <w:snapToGrid w:val="0"/>
          <w:kern w:val="0"/>
          <w:sz w:val="28"/>
          <w:szCs w:val="28"/>
        </w:rPr>
        <w:t>（</w:t>
      </w:r>
      <w:r>
        <w:rPr>
          <w:snapToGrid w:val="0"/>
          <w:kern w:val="0"/>
          <w:sz w:val="28"/>
          <w:szCs w:val="28"/>
        </w:rPr>
        <w:t>GB 30077-2023</w:t>
      </w:r>
      <w:r>
        <w:rPr>
          <w:rFonts w:hint="eastAsia"/>
          <w:snapToGrid w:val="0"/>
          <w:kern w:val="0"/>
          <w:sz w:val="28"/>
          <w:szCs w:val="28"/>
        </w:rPr>
        <w:t>）第</w:t>
      </w:r>
      <w:r>
        <w:rPr>
          <w:snapToGrid w:val="0"/>
          <w:kern w:val="0"/>
          <w:sz w:val="28"/>
          <w:szCs w:val="28"/>
        </w:rPr>
        <w:t>6</w:t>
      </w:r>
      <w:r>
        <w:rPr>
          <w:snapToGrid w:val="0"/>
          <w:kern w:val="0"/>
          <w:sz w:val="28"/>
          <w:szCs w:val="28"/>
        </w:rPr>
        <w:t>条规定，在危险化学品单位作业场所，应急救援物资应存放在应急救援器材专用柜</w:t>
      </w:r>
      <w:r>
        <w:rPr>
          <w:rFonts w:hint="eastAsia"/>
          <w:snapToGrid w:val="0"/>
          <w:kern w:val="0"/>
          <w:sz w:val="28"/>
          <w:szCs w:val="28"/>
        </w:rPr>
        <w:t>、应急站</w:t>
      </w:r>
      <w:r>
        <w:rPr>
          <w:snapToGrid w:val="0"/>
          <w:kern w:val="0"/>
          <w:sz w:val="28"/>
          <w:szCs w:val="28"/>
        </w:rPr>
        <w:t>或指定地点。作业场所应急物资配备标准应符合下表的要求</w:t>
      </w:r>
      <w:r>
        <w:rPr>
          <w:rFonts w:hint="eastAsia"/>
          <w:snapToGrid w:val="0"/>
          <w:kern w:val="0"/>
          <w:sz w:val="28"/>
          <w:szCs w:val="28"/>
        </w:rPr>
        <w:t>。</w:t>
      </w:r>
    </w:p>
    <w:p w14:paraId="57461974" w14:textId="77777777" w:rsidR="0046775E" w:rsidRPr="004077C1" w:rsidRDefault="004077C1" w:rsidP="004077C1">
      <w:pPr>
        <w:keepNext/>
        <w:adjustRightInd w:val="0"/>
        <w:snapToGrid w:val="0"/>
        <w:spacing w:beforeLines="50" w:before="120" w:afterLines="50" w:after="120"/>
        <w:jc w:val="center"/>
        <w:rPr>
          <w:rFonts w:eastAsia="黑体" w:cs="黑体"/>
          <w:spacing w:val="6"/>
          <w:sz w:val="24"/>
        </w:rPr>
      </w:pPr>
      <w:r w:rsidRPr="004077C1">
        <w:rPr>
          <w:rFonts w:eastAsia="黑体" w:cs="黑体" w:hint="eastAsia"/>
          <w:spacing w:val="6"/>
          <w:sz w:val="24"/>
        </w:rPr>
        <w:t>表</w:t>
      </w:r>
      <w:r w:rsidRPr="004077C1">
        <w:rPr>
          <w:rFonts w:eastAsia="黑体" w:cs="黑体" w:hint="eastAsia"/>
          <w:spacing w:val="6"/>
          <w:sz w:val="24"/>
        </w:rPr>
        <w:t xml:space="preserve">8.5-1  </w:t>
      </w:r>
      <w:r w:rsidR="0046775E" w:rsidRPr="004077C1">
        <w:rPr>
          <w:rFonts w:eastAsia="黑体" w:cs="黑体" w:hint="eastAsia"/>
          <w:spacing w:val="6"/>
          <w:sz w:val="24"/>
        </w:rPr>
        <w:t>作业场所救援物资配备标准表</w:t>
      </w:r>
    </w:p>
    <w:tbl>
      <w:tblPr>
        <w:tblW w:w="9240"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64"/>
        <w:gridCol w:w="1798"/>
        <w:gridCol w:w="3077"/>
        <w:gridCol w:w="709"/>
        <w:gridCol w:w="3092"/>
      </w:tblGrid>
      <w:tr w:rsidR="0046775E" w:rsidRPr="0046775E" w14:paraId="0BCB2F20" w14:textId="77777777" w:rsidTr="0046775E">
        <w:trPr>
          <w:trHeight w:val="454"/>
          <w:tblHeader/>
        </w:trPr>
        <w:tc>
          <w:tcPr>
            <w:tcW w:w="564" w:type="dxa"/>
            <w:vAlign w:val="center"/>
          </w:tcPr>
          <w:p w14:paraId="374B679C"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2"/>
                <w:lang w:eastAsia="zh-CN"/>
              </w:rPr>
              <w:t>序号</w:t>
            </w:r>
          </w:p>
        </w:tc>
        <w:tc>
          <w:tcPr>
            <w:tcW w:w="1798" w:type="dxa"/>
            <w:vAlign w:val="center"/>
          </w:tcPr>
          <w:p w14:paraId="62D297CC"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2"/>
                <w:lang w:eastAsia="zh-CN"/>
              </w:rPr>
              <w:t>物资名称</w:t>
            </w:r>
          </w:p>
        </w:tc>
        <w:tc>
          <w:tcPr>
            <w:tcW w:w="3077" w:type="dxa"/>
            <w:vAlign w:val="center"/>
          </w:tcPr>
          <w:p w14:paraId="44165BEE"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1"/>
                <w:lang w:eastAsia="zh-CN"/>
              </w:rPr>
              <w:t>主要用途或技术要求</w:t>
            </w:r>
          </w:p>
        </w:tc>
        <w:tc>
          <w:tcPr>
            <w:tcW w:w="709" w:type="dxa"/>
            <w:vAlign w:val="center"/>
          </w:tcPr>
          <w:p w14:paraId="28D185BD"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2"/>
                <w:lang w:eastAsia="zh-CN"/>
              </w:rPr>
              <w:t>配备</w:t>
            </w:r>
          </w:p>
        </w:tc>
        <w:tc>
          <w:tcPr>
            <w:tcW w:w="3092" w:type="dxa"/>
            <w:vAlign w:val="center"/>
          </w:tcPr>
          <w:p w14:paraId="09047A0E"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3"/>
                <w:lang w:eastAsia="zh-CN"/>
              </w:rPr>
              <w:t>备注</w:t>
            </w:r>
          </w:p>
        </w:tc>
      </w:tr>
      <w:tr w:rsidR="0046775E" w:rsidRPr="0046775E" w14:paraId="3D37E672" w14:textId="77777777" w:rsidTr="0046775E">
        <w:trPr>
          <w:trHeight w:val="454"/>
        </w:trPr>
        <w:tc>
          <w:tcPr>
            <w:tcW w:w="564" w:type="dxa"/>
            <w:vAlign w:val="center"/>
          </w:tcPr>
          <w:p w14:paraId="0CDB8F68"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5E1945C5"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2"/>
                <w:lang w:eastAsia="zh-CN"/>
              </w:rPr>
              <w:t>正压空气呼吸器</w:t>
            </w:r>
          </w:p>
        </w:tc>
        <w:tc>
          <w:tcPr>
            <w:tcW w:w="3077" w:type="dxa"/>
            <w:vAlign w:val="center"/>
          </w:tcPr>
          <w:p w14:paraId="0A96913A" w14:textId="77777777" w:rsidR="0046775E" w:rsidRPr="0046775E" w:rsidRDefault="0046775E"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lang w:eastAsia="zh-CN"/>
              </w:rPr>
            </w:pPr>
            <w:r w:rsidRPr="0046775E">
              <w:rPr>
                <w:rFonts w:ascii="Times New Roman" w:eastAsia="宋体" w:hAnsi="Times New Roman" w:cs="Times New Roman"/>
                <w:lang w:eastAsia="zh-CN"/>
              </w:rPr>
              <w:t>技术性能符合</w:t>
            </w:r>
            <w:r w:rsidRPr="0046775E">
              <w:rPr>
                <w:rFonts w:ascii="Times New Roman" w:eastAsia="宋体" w:hAnsi="Times New Roman" w:cs="Times New Roman"/>
                <w:lang w:eastAsia="zh-CN"/>
              </w:rPr>
              <w:t>GB/T 16556</w:t>
            </w:r>
            <w:r w:rsidRPr="0046775E">
              <w:rPr>
                <w:rFonts w:ascii="Times New Roman" w:hAnsi="Times New Roman" w:cs="Times New Roman" w:hint="eastAsia"/>
                <w:lang w:eastAsia="zh-CN"/>
              </w:rPr>
              <w:t>-</w:t>
            </w:r>
            <w:r w:rsidRPr="0046775E">
              <w:rPr>
                <w:rFonts w:ascii="Times New Roman" w:eastAsia="宋体" w:hAnsi="Times New Roman" w:cs="Times New Roman"/>
                <w:lang w:eastAsia="zh-CN"/>
              </w:rPr>
              <w:t>2007</w:t>
            </w:r>
            <w:r w:rsidRPr="0046775E">
              <w:rPr>
                <w:rFonts w:ascii="Times New Roman" w:eastAsia="宋体" w:hAnsi="Times New Roman" w:cs="Times New Roman"/>
                <w:lang w:eastAsia="zh-CN"/>
              </w:rPr>
              <w:t>中</w:t>
            </w:r>
            <w:r w:rsidRPr="0046775E">
              <w:rPr>
                <w:rFonts w:ascii="Times New Roman" w:eastAsia="宋体" w:hAnsi="Times New Roman" w:cs="Times New Roman"/>
                <w:spacing w:val="-1"/>
                <w:lang w:eastAsia="zh-CN"/>
              </w:rPr>
              <w:t>第</w:t>
            </w:r>
            <w:r w:rsidRPr="0046775E">
              <w:rPr>
                <w:rFonts w:ascii="Times New Roman" w:eastAsia="宋体" w:hAnsi="Times New Roman" w:cs="Times New Roman"/>
                <w:spacing w:val="-1"/>
                <w:lang w:eastAsia="zh-CN"/>
              </w:rPr>
              <w:t>5</w:t>
            </w:r>
            <w:r w:rsidRPr="0046775E">
              <w:rPr>
                <w:rFonts w:ascii="Times New Roman" w:eastAsia="宋体" w:hAnsi="Times New Roman" w:cs="Times New Roman"/>
                <w:spacing w:val="-1"/>
                <w:lang w:eastAsia="zh-CN"/>
              </w:rPr>
              <w:t>章的要求</w:t>
            </w:r>
          </w:p>
        </w:tc>
        <w:tc>
          <w:tcPr>
            <w:tcW w:w="709" w:type="dxa"/>
            <w:vAlign w:val="center"/>
          </w:tcPr>
          <w:p w14:paraId="4D4E1ECF"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2"/>
              </w:rPr>
              <w:t>2</w:t>
            </w:r>
            <w:r w:rsidRPr="0046775E">
              <w:rPr>
                <w:rFonts w:ascii="Times New Roman" w:eastAsia="宋体" w:hAnsi="Times New Roman" w:cs="Times New Roman"/>
                <w:spacing w:val="-2"/>
              </w:rPr>
              <w:t>套</w:t>
            </w:r>
          </w:p>
        </w:tc>
        <w:tc>
          <w:tcPr>
            <w:tcW w:w="3092" w:type="dxa"/>
            <w:vAlign w:val="center"/>
          </w:tcPr>
          <w:p w14:paraId="4900C2A4" w14:textId="77777777" w:rsidR="0046775E" w:rsidRPr="0046775E" w:rsidRDefault="0046775E" w:rsidP="0046775E">
            <w:pPr>
              <w:pStyle w:val="TableText"/>
              <w:widowControl/>
              <w:kinsoku w:val="0"/>
              <w:autoSpaceDE w:val="0"/>
              <w:autoSpaceDN w:val="0"/>
              <w:adjustRightInd w:val="0"/>
              <w:snapToGrid w:val="0"/>
              <w:jc w:val="left"/>
              <w:textAlignment w:val="baseline"/>
              <w:rPr>
                <w:rFonts w:ascii="Times New Roman" w:eastAsia="宋体" w:hAnsi="Times New Roman" w:cs="Times New Roman"/>
              </w:rPr>
            </w:pPr>
            <w:r w:rsidRPr="0046775E">
              <w:rPr>
                <w:rFonts w:ascii="Times New Roman" w:eastAsia="宋体" w:hAnsi="Times New Roman" w:cs="Times New Roman"/>
                <w:spacing w:val="-1"/>
              </w:rPr>
              <w:t>每套配备</w:t>
            </w:r>
            <w:r w:rsidRPr="0046775E">
              <w:rPr>
                <w:rFonts w:ascii="Times New Roman" w:eastAsia="宋体" w:hAnsi="Times New Roman" w:cs="Times New Roman"/>
                <w:spacing w:val="-1"/>
              </w:rPr>
              <w:t>1</w:t>
            </w:r>
            <w:r w:rsidRPr="0046775E">
              <w:rPr>
                <w:rFonts w:ascii="Times New Roman" w:eastAsia="宋体" w:hAnsi="Times New Roman" w:cs="Times New Roman"/>
                <w:spacing w:val="-1"/>
              </w:rPr>
              <w:t>个备用气瓶</w:t>
            </w:r>
          </w:p>
        </w:tc>
      </w:tr>
      <w:tr w:rsidR="0046775E" w:rsidRPr="0046775E" w14:paraId="50D8CFC3" w14:textId="77777777" w:rsidTr="0046775E">
        <w:trPr>
          <w:trHeight w:val="454"/>
        </w:trPr>
        <w:tc>
          <w:tcPr>
            <w:tcW w:w="564" w:type="dxa"/>
            <w:vAlign w:val="center"/>
          </w:tcPr>
          <w:p w14:paraId="2490673A"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52D4DE4E"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2"/>
                <w:lang w:eastAsia="zh-CN"/>
              </w:rPr>
              <w:t>化学防护服</w:t>
            </w:r>
          </w:p>
        </w:tc>
        <w:tc>
          <w:tcPr>
            <w:tcW w:w="3077" w:type="dxa"/>
            <w:vAlign w:val="center"/>
          </w:tcPr>
          <w:p w14:paraId="4B61460E" w14:textId="77777777" w:rsidR="0046775E" w:rsidRPr="0046775E" w:rsidRDefault="0046775E"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技术性能符合</w:t>
            </w:r>
            <w:r w:rsidRPr="0046775E">
              <w:rPr>
                <w:rFonts w:ascii="Times New Roman" w:eastAsia="宋体" w:hAnsi="Times New Roman" w:cs="Times New Roman"/>
                <w:lang w:eastAsia="zh-CN"/>
              </w:rPr>
              <w:t>AQ</w:t>
            </w:r>
            <w:r w:rsidRPr="0046775E">
              <w:rPr>
                <w:rFonts w:ascii="Times New Roman" w:eastAsia="宋体" w:hAnsi="Times New Roman" w:cs="Times New Roman"/>
                <w:spacing w:val="1"/>
                <w:lang w:eastAsia="zh-CN"/>
              </w:rPr>
              <w:t>/T 6107</w:t>
            </w:r>
            <w:r w:rsidRPr="0046775E">
              <w:rPr>
                <w:rFonts w:ascii="Times New Roman" w:hAnsi="Times New Roman" w:cs="Times New Roman" w:hint="eastAsia"/>
                <w:spacing w:val="1"/>
                <w:lang w:eastAsia="zh-CN"/>
              </w:rPr>
              <w:t>-</w:t>
            </w:r>
            <w:r w:rsidRPr="0046775E">
              <w:rPr>
                <w:rFonts w:ascii="Times New Roman" w:eastAsia="宋体" w:hAnsi="Times New Roman" w:cs="Times New Roman"/>
                <w:spacing w:val="1"/>
                <w:lang w:eastAsia="zh-CN"/>
              </w:rPr>
              <w:t>2008</w:t>
            </w:r>
            <w:r w:rsidRPr="0046775E">
              <w:rPr>
                <w:rFonts w:ascii="Times New Roman" w:eastAsia="宋体" w:hAnsi="Times New Roman" w:cs="Times New Roman"/>
                <w:spacing w:val="1"/>
                <w:lang w:eastAsia="zh-CN"/>
              </w:rPr>
              <w:t>中</w:t>
            </w:r>
            <w:r w:rsidRPr="0046775E">
              <w:rPr>
                <w:rFonts w:ascii="Times New Roman" w:eastAsia="宋体" w:hAnsi="Times New Roman" w:cs="Times New Roman"/>
                <w:spacing w:val="-1"/>
                <w:lang w:eastAsia="zh-CN"/>
              </w:rPr>
              <w:t>4.2</w:t>
            </w:r>
            <w:r w:rsidRPr="0046775E">
              <w:rPr>
                <w:rFonts w:ascii="Times New Roman" w:eastAsia="宋体" w:hAnsi="Times New Roman" w:cs="Times New Roman"/>
                <w:spacing w:val="-1"/>
                <w:lang w:eastAsia="zh-CN"/>
              </w:rPr>
              <w:t>的要求</w:t>
            </w:r>
          </w:p>
        </w:tc>
        <w:tc>
          <w:tcPr>
            <w:tcW w:w="709" w:type="dxa"/>
            <w:vAlign w:val="center"/>
          </w:tcPr>
          <w:p w14:paraId="6DC95A41"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2"/>
              </w:rPr>
              <w:t>2</w:t>
            </w:r>
            <w:r w:rsidRPr="0046775E">
              <w:rPr>
                <w:rFonts w:ascii="Times New Roman" w:eastAsia="宋体" w:hAnsi="Times New Roman" w:cs="Times New Roman"/>
                <w:spacing w:val="-2"/>
              </w:rPr>
              <w:t>套</w:t>
            </w:r>
          </w:p>
        </w:tc>
        <w:tc>
          <w:tcPr>
            <w:tcW w:w="3092" w:type="dxa"/>
            <w:vAlign w:val="center"/>
          </w:tcPr>
          <w:p w14:paraId="60986147" w14:textId="77777777" w:rsidR="0046775E" w:rsidRPr="0046775E" w:rsidRDefault="0046775E" w:rsidP="0046775E">
            <w:pPr>
              <w:pStyle w:val="TableText"/>
              <w:widowControl/>
              <w:kinsoku w:val="0"/>
              <w:autoSpaceDE w:val="0"/>
              <w:autoSpaceDN w:val="0"/>
              <w:adjustRightInd w:val="0"/>
              <w:snapToGrid w:val="0"/>
              <w:ind w:right="105"/>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具有有毒、腐蚀性危险化学品的作业</w:t>
            </w:r>
            <w:r w:rsidRPr="0046775E">
              <w:rPr>
                <w:rFonts w:ascii="Times New Roman" w:eastAsia="宋体" w:hAnsi="Times New Roman" w:cs="Times New Roman"/>
                <w:spacing w:val="-2"/>
                <w:lang w:eastAsia="zh-CN"/>
              </w:rPr>
              <w:t>场所</w:t>
            </w:r>
          </w:p>
        </w:tc>
      </w:tr>
      <w:tr w:rsidR="0046775E" w:rsidRPr="0046775E" w14:paraId="4BA68D9F" w14:textId="77777777" w:rsidTr="0046775E">
        <w:trPr>
          <w:trHeight w:val="454"/>
        </w:trPr>
        <w:tc>
          <w:tcPr>
            <w:tcW w:w="564" w:type="dxa"/>
            <w:vAlign w:val="center"/>
          </w:tcPr>
          <w:p w14:paraId="28A7460E"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3437553D"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2"/>
                <w:lang w:eastAsia="zh-CN"/>
              </w:rPr>
              <w:t>手电筒</w:t>
            </w:r>
          </w:p>
        </w:tc>
        <w:tc>
          <w:tcPr>
            <w:tcW w:w="3077" w:type="dxa"/>
            <w:vAlign w:val="center"/>
          </w:tcPr>
          <w:p w14:paraId="49CDC9F2" w14:textId="77777777" w:rsidR="0046775E" w:rsidRPr="0046775E" w:rsidRDefault="004077C1"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rPr>
            </w:pPr>
            <w:r>
              <w:rPr>
                <w:rFonts w:ascii="Times New Roman" w:eastAsia="宋体" w:hAnsi="Times New Roman" w:cs="Times New Roman" w:hint="eastAsia"/>
                <w:lang w:eastAsia="zh-CN"/>
              </w:rPr>
              <w:t>易燃易爆场所应防爆</w:t>
            </w:r>
          </w:p>
        </w:tc>
        <w:tc>
          <w:tcPr>
            <w:tcW w:w="709" w:type="dxa"/>
            <w:vAlign w:val="center"/>
          </w:tcPr>
          <w:p w14:paraId="76C91902"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1"/>
              </w:rPr>
              <w:t>1</w:t>
            </w:r>
            <w:r w:rsidRPr="0046775E">
              <w:rPr>
                <w:rFonts w:ascii="Times New Roman" w:eastAsia="宋体" w:hAnsi="Times New Roman" w:cs="Times New Roman"/>
                <w:spacing w:val="1"/>
              </w:rPr>
              <w:t>个</w:t>
            </w:r>
            <w:r w:rsidRPr="0046775E">
              <w:rPr>
                <w:rFonts w:ascii="Times New Roman" w:eastAsia="宋体" w:hAnsi="Times New Roman" w:cs="Times New Roman"/>
                <w:spacing w:val="1"/>
              </w:rPr>
              <w:t>/</w:t>
            </w:r>
            <w:r w:rsidRPr="0046775E">
              <w:rPr>
                <w:rFonts w:ascii="Times New Roman" w:eastAsia="宋体" w:hAnsi="Times New Roman" w:cs="Times New Roman"/>
                <w:spacing w:val="1"/>
              </w:rPr>
              <w:t>人</w:t>
            </w:r>
          </w:p>
        </w:tc>
        <w:tc>
          <w:tcPr>
            <w:tcW w:w="3092" w:type="dxa"/>
            <w:vAlign w:val="center"/>
          </w:tcPr>
          <w:p w14:paraId="1BD1689A" w14:textId="77777777" w:rsidR="0046775E" w:rsidRPr="0046775E" w:rsidRDefault="0046775E" w:rsidP="0046775E">
            <w:pPr>
              <w:pStyle w:val="TableText"/>
              <w:widowControl/>
              <w:kinsoku w:val="0"/>
              <w:autoSpaceDE w:val="0"/>
              <w:autoSpaceDN w:val="0"/>
              <w:adjustRightInd w:val="0"/>
              <w:snapToGrid w:val="0"/>
              <w:ind w:right="112" w:hanging="30"/>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根据当班人数确定，包括作业人员随</w:t>
            </w:r>
            <w:r w:rsidRPr="0046775E">
              <w:rPr>
                <w:rFonts w:ascii="Times New Roman" w:eastAsia="宋体" w:hAnsi="Times New Roman" w:cs="Times New Roman"/>
                <w:spacing w:val="1"/>
                <w:lang w:eastAsia="zh-CN"/>
              </w:rPr>
              <w:t>身携带的同类物资</w:t>
            </w:r>
          </w:p>
        </w:tc>
      </w:tr>
      <w:tr w:rsidR="0046775E" w:rsidRPr="0046775E" w14:paraId="6CC8C615" w14:textId="77777777" w:rsidTr="0046775E">
        <w:trPr>
          <w:trHeight w:val="454"/>
        </w:trPr>
        <w:tc>
          <w:tcPr>
            <w:tcW w:w="564" w:type="dxa"/>
            <w:vAlign w:val="center"/>
          </w:tcPr>
          <w:p w14:paraId="4F93F702"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7A77F74B"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2"/>
                <w:lang w:eastAsia="zh-CN"/>
              </w:rPr>
              <w:t>对讲机</w:t>
            </w:r>
          </w:p>
        </w:tc>
        <w:tc>
          <w:tcPr>
            <w:tcW w:w="3077" w:type="dxa"/>
            <w:vAlign w:val="center"/>
          </w:tcPr>
          <w:p w14:paraId="6756E3D7" w14:textId="77777777" w:rsidR="0046775E" w:rsidRPr="0046775E" w:rsidRDefault="004077C1"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rPr>
            </w:pPr>
            <w:r>
              <w:rPr>
                <w:rFonts w:ascii="Times New Roman" w:eastAsia="宋体" w:hAnsi="Times New Roman" w:cs="Times New Roman" w:hint="eastAsia"/>
                <w:lang w:eastAsia="zh-CN"/>
              </w:rPr>
              <w:t>易燃易爆场所应防爆</w:t>
            </w:r>
          </w:p>
        </w:tc>
        <w:tc>
          <w:tcPr>
            <w:tcW w:w="709" w:type="dxa"/>
            <w:vAlign w:val="center"/>
          </w:tcPr>
          <w:p w14:paraId="0B6FA904"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1"/>
              </w:rPr>
              <w:t>1</w:t>
            </w:r>
            <w:r w:rsidRPr="0046775E">
              <w:rPr>
                <w:rFonts w:ascii="Times New Roman" w:eastAsia="宋体" w:hAnsi="Times New Roman" w:cs="Times New Roman"/>
                <w:spacing w:val="1"/>
              </w:rPr>
              <w:t>台</w:t>
            </w:r>
            <w:r w:rsidRPr="0046775E">
              <w:rPr>
                <w:rFonts w:ascii="Times New Roman" w:eastAsia="宋体" w:hAnsi="Times New Roman" w:cs="Times New Roman"/>
                <w:spacing w:val="1"/>
              </w:rPr>
              <w:t>/</w:t>
            </w:r>
            <w:r w:rsidRPr="0046775E">
              <w:rPr>
                <w:rFonts w:ascii="Times New Roman" w:eastAsia="宋体" w:hAnsi="Times New Roman" w:cs="Times New Roman"/>
                <w:spacing w:val="1"/>
              </w:rPr>
              <w:t>人</w:t>
            </w:r>
          </w:p>
        </w:tc>
        <w:tc>
          <w:tcPr>
            <w:tcW w:w="3092" w:type="dxa"/>
            <w:vAlign w:val="center"/>
          </w:tcPr>
          <w:p w14:paraId="55B3C63C" w14:textId="77777777" w:rsidR="0046775E" w:rsidRPr="0046775E" w:rsidRDefault="0046775E" w:rsidP="0046775E">
            <w:pPr>
              <w:pStyle w:val="TableText"/>
              <w:widowControl/>
              <w:kinsoku w:val="0"/>
              <w:autoSpaceDE w:val="0"/>
              <w:autoSpaceDN w:val="0"/>
              <w:adjustRightInd w:val="0"/>
              <w:snapToGrid w:val="0"/>
              <w:ind w:right="112" w:hanging="20"/>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根据当班人数确定，包括作业人员随</w:t>
            </w:r>
            <w:r w:rsidRPr="0046775E">
              <w:rPr>
                <w:rFonts w:ascii="Times New Roman" w:eastAsia="宋体" w:hAnsi="Times New Roman" w:cs="Times New Roman"/>
                <w:spacing w:val="1"/>
                <w:lang w:eastAsia="zh-CN"/>
              </w:rPr>
              <w:t>身携带的同类物资</w:t>
            </w:r>
          </w:p>
        </w:tc>
      </w:tr>
      <w:tr w:rsidR="0046775E" w:rsidRPr="0046775E" w14:paraId="63805608" w14:textId="77777777" w:rsidTr="0046775E">
        <w:trPr>
          <w:trHeight w:val="454"/>
        </w:trPr>
        <w:tc>
          <w:tcPr>
            <w:tcW w:w="564" w:type="dxa"/>
            <w:vAlign w:val="center"/>
          </w:tcPr>
          <w:p w14:paraId="6D640F1C"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32A48C33"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1"/>
                <w:lang w:eastAsia="zh-CN"/>
              </w:rPr>
              <w:t>急救箱或急救包</w:t>
            </w:r>
          </w:p>
        </w:tc>
        <w:tc>
          <w:tcPr>
            <w:tcW w:w="3077" w:type="dxa"/>
            <w:vAlign w:val="center"/>
          </w:tcPr>
          <w:p w14:paraId="6DA35113" w14:textId="77777777" w:rsidR="0046775E" w:rsidRPr="0046775E" w:rsidRDefault="0046775E"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物资清单符合</w:t>
            </w:r>
            <w:r w:rsidRPr="0046775E">
              <w:rPr>
                <w:rFonts w:ascii="Times New Roman" w:eastAsia="宋体" w:hAnsi="Times New Roman" w:cs="Times New Roman"/>
                <w:spacing w:val="-1"/>
                <w:lang w:eastAsia="zh-CN"/>
              </w:rPr>
              <w:t>GBZ1</w:t>
            </w:r>
            <w:r w:rsidRPr="0046775E">
              <w:rPr>
                <w:rFonts w:ascii="Times New Roman" w:hAnsi="Times New Roman" w:cs="Times New Roman" w:hint="eastAsia"/>
                <w:spacing w:val="-1"/>
                <w:lang w:eastAsia="zh-CN"/>
              </w:rPr>
              <w:t>-</w:t>
            </w:r>
            <w:r w:rsidRPr="0046775E">
              <w:rPr>
                <w:rFonts w:ascii="Times New Roman" w:eastAsia="宋体" w:hAnsi="Times New Roman" w:cs="Times New Roman"/>
                <w:spacing w:val="-1"/>
                <w:lang w:eastAsia="zh-CN"/>
              </w:rPr>
              <w:t>2010</w:t>
            </w:r>
            <w:r w:rsidRPr="0046775E">
              <w:rPr>
                <w:rFonts w:ascii="Times New Roman" w:eastAsia="宋体" w:hAnsi="Times New Roman" w:cs="Times New Roman"/>
                <w:spacing w:val="-1"/>
                <w:lang w:eastAsia="zh-CN"/>
              </w:rPr>
              <w:t>中表</w:t>
            </w:r>
            <w:r w:rsidRPr="0046775E">
              <w:rPr>
                <w:rFonts w:ascii="Times New Roman" w:eastAsia="宋体" w:hAnsi="Times New Roman" w:cs="Times New Roman"/>
                <w:spacing w:val="-1"/>
                <w:lang w:eastAsia="zh-CN"/>
              </w:rPr>
              <w:t>A.4</w:t>
            </w:r>
            <w:r w:rsidRPr="0046775E">
              <w:rPr>
                <w:rFonts w:ascii="Times New Roman" w:eastAsia="宋体" w:hAnsi="Times New Roman" w:cs="Times New Roman"/>
                <w:spacing w:val="2"/>
                <w:lang w:eastAsia="zh-CN"/>
              </w:rPr>
              <w:t>的要求</w:t>
            </w:r>
          </w:p>
        </w:tc>
        <w:tc>
          <w:tcPr>
            <w:tcW w:w="709" w:type="dxa"/>
            <w:vAlign w:val="center"/>
          </w:tcPr>
          <w:p w14:paraId="2D6A29DC"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4"/>
              </w:rPr>
              <w:t>1</w:t>
            </w:r>
            <w:r w:rsidRPr="0046775E">
              <w:rPr>
                <w:rFonts w:ascii="Times New Roman" w:eastAsia="宋体" w:hAnsi="Times New Roman" w:cs="Times New Roman"/>
                <w:spacing w:val="4"/>
              </w:rPr>
              <w:t>包</w:t>
            </w:r>
          </w:p>
        </w:tc>
        <w:tc>
          <w:tcPr>
            <w:tcW w:w="3092" w:type="dxa"/>
            <w:vAlign w:val="center"/>
          </w:tcPr>
          <w:p w14:paraId="5CD49C62" w14:textId="77777777" w:rsidR="0046775E" w:rsidRPr="0046775E" w:rsidRDefault="0046775E" w:rsidP="0046775E">
            <w:pPr>
              <w:pStyle w:val="TableText"/>
              <w:widowControl/>
              <w:kinsoku w:val="0"/>
              <w:autoSpaceDE w:val="0"/>
              <w:autoSpaceDN w:val="0"/>
              <w:adjustRightInd w:val="0"/>
              <w:snapToGrid w:val="0"/>
              <w:ind w:right="203" w:firstLine="79"/>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盛放常规外伤和化学伤害急救所需</w:t>
            </w:r>
            <w:r w:rsidRPr="0046775E">
              <w:rPr>
                <w:rFonts w:ascii="Times New Roman" w:eastAsia="宋体" w:hAnsi="Times New Roman" w:cs="Times New Roman"/>
                <w:lang w:eastAsia="zh-CN"/>
              </w:rPr>
              <w:t>的敷料、药品和器械等</w:t>
            </w:r>
          </w:p>
        </w:tc>
      </w:tr>
      <w:tr w:rsidR="0046775E" w:rsidRPr="0046775E" w14:paraId="71154439" w14:textId="77777777" w:rsidTr="0046775E">
        <w:trPr>
          <w:trHeight w:val="454"/>
        </w:trPr>
        <w:tc>
          <w:tcPr>
            <w:tcW w:w="564" w:type="dxa"/>
            <w:vAlign w:val="center"/>
          </w:tcPr>
          <w:p w14:paraId="4D716977"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12E7DE0A"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3"/>
                <w:lang w:eastAsia="zh-CN"/>
              </w:rPr>
              <w:t>水带</w:t>
            </w:r>
          </w:p>
        </w:tc>
        <w:tc>
          <w:tcPr>
            <w:tcW w:w="3077" w:type="dxa"/>
            <w:vAlign w:val="center"/>
          </w:tcPr>
          <w:p w14:paraId="643DD702" w14:textId="77777777" w:rsidR="0046775E" w:rsidRPr="0046775E" w:rsidRDefault="0046775E"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消防用水的输送，技术性能符合</w:t>
            </w:r>
            <w:r w:rsidRPr="0046775E">
              <w:rPr>
                <w:rFonts w:ascii="Times New Roman" w:eastAsia="宋体" w:hAnsi="Times New Roman" w:cs="Times New Roman"/>
                <w:spacing w:val="-1"/>
                <w:lang w:eastAsia="zh-CN"/>
              </w:rPr>
              <w:t>GB 6246</w:t>
            </w:r>
            <w:r w:rsidRPr="0046775E">
              <w:rPr>
                <w:rFonts w:ascii="Times New Roman" w:eastAsia="宋体" w:hAnsi="Times New Roman" w:cs="Times New Roman"/>
                <w:spacing w:val="-1"/>
                <w:lang w:eastAsia="zh-CN"/>
              </w:rPr>
              <w:t>的要求</w:t>
            </w:r>
          </w:p>
        </w:tc>
        <w:tc>
          <w:tcPr>
            <w:tcW w:w="709" w:type="dxa"/>
            <w:vAlign w:val="center"/>
          </w:tcPr>
          <w:p w14:paraId="336E5C77"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3"/>
              </w:rPr>
              <w:t>50m</w:t>
            </w:r>
          </w:p>
        </w:tc>
        <w:tc>
          <w:tcPr>
            <w:tcW w:w="3092" w:type="dxa"/>
            <w:vAlign w:val="center"/>
          </w:tcPr>
          <w:p w14:paraId="2BDE1AEC" w14:textId="77777777" w:rsidR="0046775E" w:rsidRPr="0046775E" w:rsidRDefault="004077C1" w:rsidP="0046775E">
            <w:pPr>
              <w:pStyle w:val="TableText"/>
              <w:widowControl/>
              <w:wordWrap w:val="0"/>
              <w:topLinePunct/>
              <w:adjustRightInd w:val="0"/>
              <w:snapToGrid w:val="0"/>
              <w:ind w:right="98" w:hanging="20"/>
              <w:jc w:val="left"/>
              <w:textAlignment w:val="baseline"/>
              <w:rPr>
                <w:rFonts w:ascii="Times New Roman" w:eastAsia="宋体" w:hAnsi="Times New Roman" w:cs="Times New Roman"/>
                <w:lang w:eastAsia="zh-CN"/>
              </w:rPr>
            </w:pPr>
            <w:r>
              <w:rPr>
                <w:rFonts w:ascii="宋体" w:eastAsia="宋体" w:hAnsi="宋体" w:cs="Times New Roman" w:hint="eastAsia"/>
                <w:lang w:eastAsia="zh-CN"/>
              </w:rPr>
              <w:t>①</w:t>
            </w:r>
            <w:r w:rsidR="0046775E" w:rsidRPr="0046775E">
              <w:rPr>
                <w:rFonts w:ascii="Times New Roman" w:eastAsia="宋体" w:hAnsi="Times New Roman" w:cs="Times New Roman"/>
                <w:lang w:eastAsia="zh-CN"/>
              </w:rPr>
              <w:t>允许用水灭火、稀释或降温的场所</w:t>
            </w:r>
            <w:r w:rsidR="0046775E" w:rsidRPr="0046775E">
              <w:rPr>
                <w:rFonts w:ascii="Times New Roman" w:eastAsia="宋体" w:hAnsi="Times New Roman" w:cs="Times New Roman"/>
                <w:spacing w:val="-6"/>
                <w:lang w:eastAsia="zh-CN"/>
              </w:rPr>
              <w:t>配备；</w:t>
            </w:r>
          </w:p>
          <w:p w14:paraId="02BB9379" w14:textId="77777777" w:rsidR="0046775E" w:rsidRPr="0046775E" w:rsidRDefault="004077C1" w:rsidP="0046775E">
            <w:pPr>
              <w:pStyle w:val="TableText"/>
              <w:widowControl/>
              <w:wordWrap w:val="0"/>
              <w:topLinePunct/>
              <w:adjustRightInd w:val="0"/>
              <w:snapToGrid w:val="0"/>
              <w:ind w:right="90" w:hanging="30"/>
              <w:jc w:val="left"/>
              <w:textAlignment w:val="baseline"/>
              <w:rPr>
                <w:rFonts w:ascii="Times New Roman" w:eastAsia="宋体" w:hAnsi="Times New Roman" w:cs="Times New Roman"/>
                <w:lang w:eastAsia="zh-CN"/>
              </w:rPr>
            </w:pPr>
            <w:r>
              <w:rPr>
                <w:rFonts w:ascii="宋体" w:eastAsia="宋体" w:hAnsi="宋体" w:cs="Times New Roman" w:hint="eastAsia"/>
                <w:lang w:eastAsia="zh-CN"/>
              </w:rPr>
              <w:t>②</w:t>
            </w:r>
            <w:r w:rsidR="0046775E" w:rsidRPr="0046775E">
              <w:rPr>
                <w:rFonts w:ascii="Times New Roman" w:eastAsia="宋体" w:hAnsi="Times New Roman" w:cs="Times New Roman"/>
                <w:lang w:eastAsia="zh-CN"/>
              </w:rPr>
              <w:t>按现场风险及事故后果配备，不小</w:t>
            </w:r>
            <w:r w:rsidR="0046775E" w:rsidRPr="0046775E">
              <w:rPr>
                <w:rFonts w:ascii="Times New Roman" w:eastAsia="宋体" w:hAnsi="Times New Roman" w:cs="Times New Roman"/>
                <w:spacing w:val="-2"/>
                <w:lang w:eastAsia="zh-CN"/>
              </w:rPr>
              <w:t>于</w:t>
            </w:r>
            <w:r w:rsidR="0046775E" w:rsidRPr="0046775E">
              <w:rPr>
                <w:rFonts w:ascii="Times New Roman" w:eastAsia="宋体" w:hAnsi="Times New Roman" w:cs="Times New Roman"/>
                <w:spacing w:val="-2"/>
                <w:lang w:eastAsia="zh-CN"/>
              </w:rPr>
              <w:t>50m</w:t>
            </w:r>
          </w:p>
        </w:tc>
      </w:tr>
      <w:tr w:rsidR="0046775E" w:rsidRPr="0046775E" w14:paraId="47F45EE2" w14:textId="77777777" w:rsidTr="0046775E">
        <w:trPr>
          <w:trHeight w:val="454"/>
        </w:trPr>
        <w:tc>
          <w:tcPr>
            <w:tcW w:w="564" w:type="dxa"/>
            <w:vAlign w:val="center"/>
          </w:tcPr>
          <w:p w14:paraId="57E7328C"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5B8B0EBB"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1"/>
                <w:lang w:eastAsia="zh-CN"/>
              </w:rPr>
              <w:t>多功能水枪</w:t>
            </w:r>
          </w:p>
        </w:tc>
        <w:tc>
          <w:tcPr>
            <w:tcW w:w="3077" w:type="dxa"/>
            <w:vAlign w:val="center"/>
          </w:tcPr>
          <w:p w14:paraId="00C10F07" w14:textId="77777777" w:rsidR="0046775E" w:rsidRPr="0046775E" w:rsidRDefault="0046775E"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危险化学品的驱散、隔离、灭火、洗</w:t>
            </w:r>
            <w:r w:rsidRPr="0046775E">
              <w:rPr>
                <w:rFonts w:ascii="Times New Roman" w:eastAsia="宋体" w:hAnsi="Times New Roman" w:cs="Times New Roman"/>
                <w:spacing w:val="-3"/>
                <w:lang w:eastAsia="zh-CN"/>
              </w:rPr>
              <w:t>消等</w:t>
            </w:r>
          </w:p>
        </w:tc>
        <w:tc>
          <w:tcPr>
            <w:tcW w:w="709" w:type="dxa"/>
            <w:vAlign w:val="center"/>
          </w:tcPr>
          <w:p w14:paraId="096A3306"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3"/>
              </w:rPr>
              <w:t>1</w:t>
            </w:r>
            <w:r w:rsidRPr="0046775E">
              <w:rPr>
                <w:rFonts w:ascii="Times New Roman" w:eastAsia="宋体" w:hAnsi="Times New Roman" w:cs="Times New Roman"/>
                <w:spacing w:val="3"/>
              </w:rPr>
              <w:t>个</w:t>
            </w:r>
          </w:p>
        </w:tc>
        <w:tc>
          <w:tcPr>
            <w:tcW w:w="3092" w:type="dxa"/>
            <w:vAlign w:val="center"/>
          </w:tcPr>
          <w:p w14:paraId="4A34187D" w14:textId="77777777" w:rsidR="0046775E" w:rsidRPr="0046775E" w:rsidRDefault="004077C1" w:rsidP="0046775E">
            <w:pPr>
              <w:pStyle w:val="TableText"/>
              <w:widowControl/>
              <w:wordWrap w:val="0"/>
              <w:topLinePunct/>
              <w:adjustRightInd w:val="0"/>
              <w:snapToGrid w:val="0"/>
              <w:ind w:right="98" w:hanging="20"/>
              <w:jc w:val="left"/>
              <w:textAlignment w:val="baseline"/>
              <w:rPr>
                <w:rFonts w:ascii="Times New Roman" w:eastAsia="宋体" w:hAnsi="Times New Roman" w:cs="Times New Roman"/>
                <w:lang w:eastAsia="zh-CN"/>
              </w:rPr>
            </w:pPr>
            <w:r>
              <w:rPr>
                <w:rFonts w:ascii="宋体" w:eastAsia="宋体" w:hAnsi="宋体" w:cs="Times New Roman" w:hint="eastAsia"/>
                <w:lang w:eastAsia="zh-CN"/>
              </w:rPr>
              <w:t>①</w:t>
            </w:r>
            <w:r w:rsidR="0046775E" w:rsidRPr="0046775E">
              <w:rPr>
                <w:rFonts w:ascii="Times New Roman" w:eastAsia="宋体" w:hAnsi="Times New Roman" w:cs="Times New Roman"/>
                <w:lang w:eastAsia="zh-CN"/>
              </w:rPr>
              <w:t>具体型号可根据作业现场实际需求配备；</w:t>
            </w:r>
          </w:p>
          <w:p w14:paraId="4B9C584D" w14:textId="77777777" w:rsidR="0046775E" w:rsidRPr="0046775E" w:rsidRDefault="004077C1" w:rsidP="0046775E">
            <w:pPr>
              <w:pStyle w:val="TableText"/>
              <w:widowControl/>
              <w:wordWrap w:val="0"/>
              <w:topLinePunct/>
              <w:adjustRightInd w:val="0"/>
              <w:snapToGrid w:val="0"/>
              <w:ind w:right="98" w:hanging="20"/>
              <w:jc w:val="left"/>
              <w:textAlignment w:val="baseline"/>
              <w:rPr>
                <w:rFonts w:ascii="Times New Roman" w:eastAsia="宋体" w:hAnsi="Times New Roman" w:cs="Times New Roman"/>
                <w:lang w:eastAsia="zh-CN"/>
              </w:rPr>
            </w:pPr>
            <w:r>
              <w:rPr>
                <w:rFonts w:ascii="宋体" w:eastAsia="宋体" w:hAnsi="宋体" w:cs="Times New Roman" w:hint="eastAsia"/>
                <w:lang w:eastAsia="zh-CN"/>
              </w:rPr>
              <w:t>②</w:t>
            </w:r>
            <w:r w:rsidR="0046775E" w:rsidRPr="0046775E">
              <w:rPr>
                <w:rFonts w:ascii="Times New Roman" w:eastAsia="宋体" w:hAnsi="Times New Roman" w:cs="Times New Roman"/>
                <w:lang w:eastAsia="zh-CN"/>
              </w:rPr>
              <w:t>允许用水灭火、稀释或降温的场所配备</w:t>
            </w:r>
          </w:p>
        </w:tc>
      </w:tr>
      <w:tr w:rsidR="0046775E" w:rsidRPr="0046775E" w14:paraId="54F22FC8" w14:textId="77777777" w:rsidTr="0046775E">
        <w:trPr>
          <w:trHeight w:val="454"/>
        </w:trPr>
        <w:tc>
          <w:tcPr>
            <w:tcW w:w="564" w:type="dxa"/>
            <w:vAlign w:val="center"/>
          </w:tcPr>
          <w:p w14:paraId="04E8E6F0"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75F028B3"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1"/>
                <w:lang w:eastAsia="zh-CN"/>
              </w:rPr>
              <w:t>危化品收容输转器具</w:t>
            </w:r>
          </w:p>
        </w:tc>
        <w:tc>
          <w:tcPr>
            <w:tcW w:w="3077" w:type="dxa"/>
            <w:vAlign w:val="center"/>
          </w:tcPr>
          <w:p w14:paraId="19565EFB" w14:textId="77777777" w:rsidR="0046775E" w:rsidRPr="0046775E" w:rsidRDefault="0046775E"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危险化学品泄漏物的收容输转，易燃</w:t>
            </w:r>
            <w:r w:rsidRPr="0046775E">
              <w:rPr>
                <w:rFonts w:ascii="Times New Roman" w:eastAsia="宋体" w:hAnsi="Times New Roman" w:cs="Times New Roman"/>
                <w:spacing w:val="1"/>
                <w:lang w:eastAsia="zh-CN"/>
              </w:rPr>
              <w:t>易爆场所应防爆</w:t>
            </w:r>
          </w:p>
        </w:tc>
        <w:tc>
          <w:tcPr>
            <w:tcW w:w="709" w:type="dxa"/>
            <w:vAlign w:val="center"/>
          </w:tcPr>
          <w:p w14:paraId="218671B7"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4"/>
              </w:rPr>
              <w:t>1</w:t>
            </w:r>
            <w:r w:rsidRPr="0046775E">
              <w:rPr>
                <w:rFonts w:ascii="Times New Roman" w:eastAsia="宋体" w:hAnsi="Times New Roman" w:cs="Times New Roman"/>
                <w:spacing w:val="4"/>
              </w:rPr>
              <w:t>套</w:t>
            </w:r>
          </w:p>
        </w:tc>
        <w:tc>
          <w:tcPr>
            <w:tcW w:w="3092" w:type="dxa"/>
            <w:vAlign w:val="center"/>
          </w:tcPr>
          <w:p w14:paraId="3DC54B9A" w14:textId="77777777" w:rsidR="0046775E" w:rsidRPr="0046775E" w:rsidRDefault="0046775E" w:rsidP="0046775E">
            <w:pPr>
              <w:pStyle w:val="TableText"/>
              <w:widowControl/>
              <w:kinsoku w:val="0"/>
              <w:autoSpaceDE w:val="0"/>
              <w:autoSpaceDN w:val="0"/>
              <w:adjustRightInd w:val="0"/>
              <w:snapToGrid w:val="0"/>
              <w:ind w:right="112"/>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根</w:t>
            </w:r>
            <w:r w:rsidRPr="0046775E">
              <w:rPr>
                <w:rFonts w:ascii="Times New Roman" w:eastAsia="宋体" w:hAnsi="Times New Roman" w:cs="Times New Roman"/>
                <w:lang w:eastAsia="zh-CN"/>
              </w:rPr>
              <w:t>据泄漏介质理化性质选择配备，常用物资包括危化品真空收集器，收</w:t>
            </w:r>
            <w:r w:rsidRPr="0046775E">
              <w:rPr>
                <w:rFonts w:ascii="Times New Roman" w:eastAsia="宋体" w:hAnsi="Times New Roman" w:cs="Times New Roman"/>
                <w:spacing w:val="-1"/>
                <w:lang w:eastAsia="zh-CN"/>
              </w:rPr>
              <w:t>容</w:t>
            </w:r>
            <w:r w:rsidRPr="0046775E">
              <w:rPr>
                <w:rFonts w:ascii="Times New Roman" w:eastAsia="宋体" w:hAnsi="Times New Roman" w:cs="Times New Roman"/>
                <w:lang w:eastAsia="zh-CN"/>
              </w:rPr>
              <w:t>桶或其他输转器具</w:t>
            </w:r>
          </w:p>
        </w:tc>
      </w:tr>
      <w:tr w:rsidR="0046775E" w:rsidRPr="0046775E" w14:paraId="5D92E5D1" w14:textId="77777777" w:rsidTr="0046775E">
        <w:trPr>
          <w:trHeight w:val="454"/>
        </w:trPr>
        <w:tc>
          <w:tcPr>
            <w:tcW w:w="564" w:type="dxa"/>
            <w:vAlign w:val="center"/>
          </w:tcPr>
          <w:p w14:paraId="6A1FE784"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6501A751"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1"/>
                <w:lang w:eastAsia="zh-CN"/>
              </w:rPr>
              <w:t>吸附材料</w:t>
            </w:r>
          </w:p>
        </w:tc>
        <w:tc>
          <w:tcPr>
            <w:tcW w:w="3077" w:type="dxa"/>
            <w:vAlign w:val="center"/>
          </w:tcPr>
          <w:p w14:paraId="0B7CABA4" w14:textId="77777777" w:rsidR="0046775E" w:rsidRPr="0046775E" w:rsidRDefault="004077C1"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rPr>
            </w:pPr>
            <w:r>
              <w:rPr>
                <w:rFonts w:ascii="Times New Roman" w:eastAsia="宋体" w:hAnsi="Times New Roman" w:cs="Times New Roman" w:hint="eastAsia"/>
                <w:spacing w:val="1"/>
                <w:lang w:eastAsia="zh-CN"/>
              </w:rPr>
              <w:t>处理化学品泄漏</w:t>
            </w:r>
          </w:p>
        </w:tc>
        <w:tc>
          <w:tcPr>
            <w:tcW w:w="709" w:type="dxa"/>
            <w:vAlign w:val="center"/>
          </w:tcPr>
          <w:p w14:paraId="48D1648E"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3"/>
              </w:rPr>
              <w:t>200kg</w:t>
            </w:r>
          </w:p>
        </w:tc>
        <w:tc>
          <w:tcPr>
            <w:tcW w:w="3092" w:type="dxa"/>
            <w:vAlign w:val="center"/>
          </w:tcPr>
          <w:p w14:paraId="240B7B59" w14:textId="77777777" w:rsidR="0046775E" w:rsidRPr="0046775E" w:rsidRDefault="004077C1" w:rsidP="0046775E">
            <w:pPr>
              <w:pStyle w:val="TableText"/>
              <w:widowControl/>
              <w:kinsoku w:val="0"/>
              <w:autoSpaceDE w:val="0"/>
              <w:autoSpaceDN w:val="0"/>
              <w:adjustRightInd w:val="0"/>
              <w:snapToGrid w:val="0"/>
              <w:ind w:right="97"/>
              <w:jc w:val="left"/>
              <w:textAlignment w:val="baseline"/>
              <w:rPr>
                <w:rFonts w:ascii="Times New Roman" w:eastAsia="宋体" w:hAnsi="Times New Roman" w:cs="Times New Roman"/>
                <w:lang w:eastAsia="zh-CN"/>
              </w:rPr>
            </w:pPr>
            <w:r>
              <w:rPr>
                <w:rFonts w:ascii="宋体" w:eastAsia="宋体" w:hAnsi="宋体" w:cs="Times New Roman" w:hint="eastAsia"/>
                <w:lang w:eastAsia="zh-CN"/>
              </w:rPr>
              <w:t>①</w:t>
            </w:r>
            <w:r w:rsidR="0046775E" w:rsidRPr="0046775E">
              <w:rPr>
                <w:rFonts w:ascii="Times New Roman" w:eastAsia="宋体" w:hAnsi="Times New Roman" w:cs="Times New Roman"/>
                <w:lang w:eastAsia="zh-CN"/>
              </w:rPr>
              <w:t>以工作介质理化性质选择吸附材</w:t>
            </w:r>
            <w:r w:rsidR="0046775E" w:rsidRPr="0046775E">
              <w:rPr>
                <w:rFonts w:ascii="Times New Roman" w:eastAsia="宋体" w:hAnsi="Times New Roman" w:cs="Times New Roman"/>
                <w:spacing w:val="-1"/>
                <w:lang w:eastAsia="zh-CN"/>
              </w:rPr>
              <w:t>料，包括化学性吸收材料和物理性吸</w:t>
            </w:r>
            <w:r w:rsidR="0046775E" w:rsidRPr="0046775E">
              <w:rPr>
                <w:rFonts w:ascii="Times New Roman" w:eastAsia="宋体" w:hAnsi="Times New Roman" w:cs="Times New Roman"/>
                <w:lang w:eastAsia="zh-CN"/>
              </w:rPr>
              <w:t>附材料，常用吸附材料为干沙土、吸</w:t>
            </w:r>
            <w:r w:rsidR="0046775E" w:rsidRPr="0046775E">
              <w:rPr>
                <w:rFonts w:ascii="Times New Roman" w:eastAsia="宋体" w:hAnsi="Times New Roman" w:cs="Times New Roman"/>
                <w:spacing w:val="4"/>
                <w:lang w:eastAsia="zh-CN"/>
              </w:rPr>
              <w:t>附颗粒、吸附毡</w:t>
            </w:r>
            <w:r>
              <w:rPr>
                <w:rFonts w:ascii="Times New Roman" w:eastAsia="宋体" w:hAnsi="Times New Roman" w:cs="Times New Roman" w:hint="eastAsia"/>
                <w:spacing w:val="4"/>
                <w:lang w:eastAsia="zh-CN"/>
              </w:rPr>
              <w:t>（</w:t>
            </w:r>
            <w:r w:rsidR="0046775E" w:rsidRPr="0046775E">
              <w:rPr>
                <w:rFonts w:ascii="Times New Roman" w:eastAsia="宋体" w:hAnsi="Times New Roman" w:cs="Times New Roman"/>
                <w:spacing w:val="4"/>
                <w:lang w:eastAsia="zh-CN"/>
              </w:rPr>
              <w:t>具有爆炸危险性的</w:t>
            </w:r>
            <w:r w:rsidR="0046775E" w:rsidRPr="0046775E">
              <w:rPr>
                <w:rFonts w:ascii="Times New Roman" w:eastAsia="宋体" w:hAnsi="Times New Roman" w:cs="Times New Roman"/>
                <w:spacing w:val="23"/>
                <w:lang w:eastAsia="zh-CN"/>
              </w:rPr>
              <w:t>除外</w:t>
            </w:r>
            <w:r>
              <w:rPr>
                <w:rFonts w:ascii="Times New Roman" w:eastAsia="宋体" w:hAnsi="Times New Roman" w:cs="Times New Roman" w:hint="eastAsia"/>
                <w:spacing w:val="23"/>
                <w:lang w:eastAsia="zh-CN"/>
              </w:rPr>
              <w:t>）</w:t>
            </w:r>
          </w:p>
          <w:p w14:paraId="6787BE0D" w14:textId="77777777" w:rsidR="0046775E" w:rsidRPr="0046775E" w:rsidRDefault="004077C1" w:rsidP="0046775E">
            <w:pPr>
              <w:pStyle w:val="TableText"/>
              <w:widowControl/>
              <w:kinsoku w:val="0"/>
              <w:autoSpaceDE w:val="0"/>
              <w:autoSpaceDN w:val="0"/>
              <w:adjustRightInd w:val="0"/>
              <w:snapToGrid w:val="0"/>
              <w:ind w:right="89" w:hanging="20"/>
              <w:jc w:val="left"/>
              <w:textAlignment w:val="baseline"/>
              <w:rPr>
                <w:rFonts w:ascii="Times New Roman" w:eastAsia="宋体" w:hAnsi="Times New Roman" w:cs="Times New Roman"/>
                <w:lang w:eastAsia="zh-CN"/>
              </w:rPr>
            </w:pPr>
            <w:r>
              <w:rPr>
                <w:rFonts w:ascii="宋体" w:eastAsia="宋体" w:hAnsi="宋体" w:cs="Times New Roman" w:hint="eastAsia"/>
                <w:lang w:eastAsia="zh-CN"/>
              </w:rPr>
              <w:t>②</w:t>
            </w:r>
            <w:r w:rsidR="0046775E" w:rsidRPr="0046775E">
              <w:rPr>
                <w:rFonts w:ascii="Times New Roman" w:eastAsia="宋体" w:hAnsi="Times New Roman" w:cs="Times New Roman"/>
                <w:lang w:eastAsia="zh-CN"/>
              </w:rPr>
              <w:t>按现场风险及事故后果配备，不少</w:t>
            </w:r>
            <w:r w:rsidR="0046775E" w:rsidRPr="0046775E">
              <w:rPr>
                <w:rFonts w:ascii="Times New Roman" w:eastAsia="宋体" w:hAnsi="Times New Roman" w:cs="Times New Roman"/>
                <w:spacing w:val="-3"/>
                <w:lang w:eastAsia="zh-CN"/>
              </w:rPr>
              <w:t>于</w:t>
            </w:r>
            <w:r w:rsidR="0046775E" w:rsidRPr="0046775E">
              <w:rPr>
                <w:rFonts w:ascii="Times New Roman" w:eastAsia="宋体" w:hAnsi="Times New Roman" w:cs="Times New Roman"/>
                <w:spacing w:val="-3"/>
                <w:lang w:eastAsia="zh-CN"/>
              </w:rPr>
              <w:t>200kg</w:t>
            </w:r>
          </w:p>
        </w:tc>
      </w:tr>
      <w:tr w:rsidR="0046775E" w:rsidRPr="0046775E" w14:paraId="4EE38001" w14:textId="77777777" w:rsidTr="0046775E">
        <w:trPr>
          <w:trHeight w:val="454"/>
        </w:trPr>
        <w:tc>
          <w:tcPr>
            <w:tcW w:w="564" w:type="dxa"/>
            <w:vAlign w:val="center"/>
          </w:tcPr>
          <w:p w14:paraId="67876EBF"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lang w:eastAsia="zh-CN"/>
              </w:rPr>
            </w:pPr>
          </w:p>
        </w:tc>
        <w:tc>
          <w:tcPr>
            <w:tcW w:w="1798" w:type="dxa"/>
            <w:vAlign w:val="center"/>
          </w:tcPr>
          <w:p w14:paraId="51B07DD6"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1"/>
                <w:lang w:eastAsia="zh-CN"/>
              </w:rPr>
              <w:t>洗消设施或清洗剂</w:t>
            </w:r>
          </w:p>
        </w:tc>
        <w:tc>
          <w:tcPr>
            <w:tcW w:w="3077" w:type="dxa"/>
            <w:vAlign w:val="center"/>
          </w:tcPr>
          <w:p w14:paraId="7AD85C85" w14:textId="77777777" w:rsidR="0046775E" w:rsidRPr="0046775E" w:rsidRDefault="0046775E"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洗消受污染或可能受污染的人员、设</w:t>
            </w:r>
            <w:r w:rsidRPr="0046775E">
              <w:rPr>
                <w:rFonts w:ascii="Times New Roman" w:eastAsia="宋体" w:hAnsi="Times New Roman" w:cs="Times New Roman"/>
                <w:spacing w:val="-2"/>
                <w:lang w:eastAsia="zh-CN"/>
              </w:rPr>
              <w:t>备和器材</w:t>
            </w:r>
          </w:p>
        </w:tc>
        <w:tc>
          <w:tcPr>
            <w:tcW w:w="709" w:type="dxa"/>
            <w:vAlign w:val="center"/>
          </w:tcPr>
          <w:p w14:paraId="59625C17"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4"/>
              </w:rPr>
              <w:t>1</w:t>
            </w:r>
            <w:r w:rsidRPr="0046775E">
              <w:rPr>
                <w:rFonts w:ascii="Times New Roman" w:eastAsia="宋体" w:hAnsi="Times New Roman" w:cs="Times New Roman"/>
                <w:spacing w:val="4"/>
              </w:rPr>
              <w:t>套</w:t>
            </w:r>
          </w:p>
        </w:tc>
        <w:tc>
          <w:tcPr>
            <w:tcW w:w="3092" w:type="dxa"/>
            <w:vAlign w:val="center"/>
          </w:tcPr>
          <w:p w14:paraId="2D73CF46" w14:textId="77777777" w:rsidR="0046775E" w:rsidRPr="0046775E" w:rsidRDefault="00A6272A" w:rsidP="0046775E">
            <w:pPr>
              <w:pStyle w:val="TableText"/>
              <w:widowControl/>
              <w:kinsoku w:val="0"/>
              <w:autoSpaceDE w:val="0"/>
              <w:autoSpaceDN w:val="0"/>
              <w:adjustRightInd w:val="0"/>
              <w:snapToGrid w:val="0"/>
              <w:jc w:val="left"/>
              <w:textAlignment w:val="baseline"/>
              <w:rPr>
                <w:rFonts w:ascii="Times New Roman" w:eastAsia="宋体" w:hAnsi="Times New Roman" w:cs="Times New Roman"/>
              </w:rPr>
            </w:pPr>
            <w:r>
              <w:rPr>
                <w:rFonts w:ascii="Times New Roman" w:eastAsia="宋体" w:hAnsi="Times New Roman" w:cs="Times New Roman" w:hint="eastAsia"/>
                <w:spacing w:val="-1"/>
                <w:lang w:eastAsia="zh-CN"/>
              </w:rPr>
              <w:t>在工作地点配置</w:t>
            </w:r>
          </w:p>
        </w:tc>
      </w:tr>
      <w:tr w:rsidR="0046775E" w:rsidRPr="0046775E" w14:paraId="3421C3E6" w14:textId="77777777" w:rsidTr="0046775E">
        <w:trPr>
          <w:trHeight w:val="454"/>
        </w:trPr>
        <w:tc>
          <w:tcPr>
            <w:tcW w:w="564" w:type="dxa"/>
            <w:vAlign w:val="center"/>
          </w:tcPr>
          <w:p w14:paraId="08B27C76" w14:textId="77777777" w:rsidR="0046775E" w:rsidRPr="0046775E" w:rsidRDefault="0046775E" w:rsidP="00A6272A">
            <w:pPr>
              <w:pStyle w:val="TableText"/>
              <w:widowControl/>
              <w:numPr>
                <w:ilvl w:val="0"/>
                <w:numId w:val="34"/>
              </w:numPr>
              <w:kinsoku w:val="0"/>
              <w:autoSpaceDE w:val="0"/>
              <w:autoSpaceDN w:val="0"/>
              <w:adjustRightInd w:val="0"/>
              <w:snapToGrid w:val="0"/>
              <w:jc w:val="center"/>
              <w:textAlignment w:val="baseline"/>
              <w:rPr>
                <w:rFonts w:ascii="Times New Roman" w:eastAsia="宋体" w:hAnsi="Times New Roman" w:cs="Times New Roman"/>
              </w:rPr>
            </w:pPr>
          </w:p>
        </w:tc>
        <w:tc>
          <w:tcPr>
            <w:tcW w:w="1798" w:type="dxa"/>
            <w:vAlign w:val="center"/>
          </w:tcPr>
          <w:p w14:paraId="425D6307" w14:textId="77777777" w:rsidR="0046775E" w:rsidRPr="0046775E" w:rsidRDefault="004077C1"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Pr>
                <w:rFonts w:ascii="Times New Roman" w:eastAsia="宋体" w:hAnsi="Times New Roman" w:cs="Times New Roman" w:hint="eastAsia"/>
                <w:spacing w:val="-1"/>
                <w:lang w:eastAsia="zh-CN"/>
              </w:rPr>
              <w:t>应急处置工具箱</w:t>
            </w:r>
          </w:p>
        </w:tc>
        <w:tc>
          <w:tcPr>
            <w:tcW w:w="3077" w:type="dxa"/>
            <w:vAlign w:val="center"/>
          </w:tcPr>
          <w:p w14:paraId="13ACEB2C" w14:textId="77777777" w:rsidR="0046775E" w:rsidRPr="0046775E" w:rsidRDefault="0046775E" w:rsidP="0046775E">
            <w:pPr>
              <w:pStyle w:val="TableText"/>
              <w:widowControl/>
              <w:kinsoku w:val="0"/>
              <w:topLinePunct/>
              <w:autoSpaceDE w:val="0"/>
              <w:autoSpaceDN w:val="0"/>
              <w:adjustRightInd w:val="0"/>
              <w:snapToGrid w:val="0"/>
              <w:jc w:val="left"/>
              <w:textAlignment w:val="baseline"/>
              <w:rPr>
                <w:rFonts w:ascii="Times New Roman" w:eastAsia="宋体" w:hAnsi="Times New Roman" w:cs="Times New Roman"/>
                <w:lang w:eastAsia="zh-CN"/>
              </w:rPr>
            </w:pPr>
            <w:r w:rsidRPr="0046775E">
              <w:rPr>
                <w:rFonts w:ascii="Times New Roman" w:eastAsia="宋体" w:hAnsi="Times New Roman" w:cs="Times New Roman"/>
                <w:spacing w:val="-1"/>
                <w:lang w:eastAsia="zh-CN"/>
              </w:rPr>
              <w:t>工作箱内配备常用工具或专业处置工具、警戒绳、风向标、救生绳等</w:t>
            </w:r>
          </w:p>
        </w:tc>
        <w:tc>
          <w:tcPr>
            <w:tcW w:w="709" w:type="dxa"/>
            <w:vAlign w:val="center"/>
          </w:tcPr>
          <w:p w14:paraId="6BC6B27A" w14:textId="77777777" w:rsidR="0046775E" w:rsidRPr="0046775E" w:rsidRDefault="0046775E" w:rsidP="0046775E">
            <w:pPr>
              <w:pStyle w:val="TableText"/>
              <w:widowControl/>
              <w:kinsoku w:val="0"/>
              <w:autoSpaceDE w:val="0"/>
              <w:autoSpaceDN w:val="0"/>
              <w:adjustRightInd w:val="0"/>
              <w:snapToGrid w:val="0"/>
              <w:jc w:val="center"/>
              <w:textAlignment w:val="baseline"/>
              <w:rPr>
                <w:rFonts w:ascii="Times New Roman" w:eastAsia="宋体" w:hAnsi="Times New Roman" w:cs="Times New Roman"/>
              </w:rPr>
            </w:pPr>
            <w:r w:rsidRPr="0046775E">
              <w:rPr>
                <w:rFonts w:ascii="Times New Roman" w:eastAsia="宋体" w:hAnsi="Times New Roman" w:cs="Times New Roman"/>
                <w:spacing w:val="4"/>
              </w:rPr>
              <w:t>1</w:t>
            </w:r>
            <w:r w:rsidRPr="0046775E">
              <w:rPr>
                <w:rFonts w:ascii="Times New Roman" w:eastAsia="宋体" w:hAnsi="Times New Roman" w:cs="Times New Roman"/>
                <w:spacing w:val="4"/>
              </w:rPr>
              <w:t>套</w:t>
            </w:r>
          </w:p>
        </w:tc>
        <w:tc>
          <w:tcPr>
            <w:tcW w:w="3092" w:type="dxa"/>
            <w:vAlign w:val="center"/>
          </w:tcPr>
          <w:p w14:paraId="40B9D4B4" w14:textId="77777777" w:rsidR="0046775E" w:rsidRPr="0046775E" w:rsidRDefault="0046775E" w:rsidP="0046775E">
            <w:pPr>
              <w:pStyle w:val="TableText"/>
              <w:widowControl/>
              <w:kinsoku w:val="0"/>
              <w:autoSpaceDE w:val="0"/>
              <w:autoSpaceDN w:val="0"/>
              <w:adjustRightInd w:val="0"/>
              <w:snapToGrid w:val="0"/>
              <w:jc w:val="left"/>
              <w:textAlignment w:val="baseline"/>
              <w:rPr>
                <w:rFonts w:ascii="Times New Roman" w:eastAsia="宋体" w:hAnsi="Times New Roman" w:cs="Times New Roman"/>
                <w:lang w:eastAsia="zh-CN"/>
              </w:rPr>
            </w:pPr>
            <w:r w:rsidRPr="0046775E">
              <w:rPr>
                <w:rFonts w:ascii="Times New Roman" w:eastAsia="宋体" w:hAnsi="Times New Roman" w:cs="Times New Roman"/>
                <w:lang w:eastAsia="zh-CN"/>
              </w:rPr>
              <w:t>易燃易爆场所应配置无火花工具</w:t>
            </w:r>
          </w:p>
        </w:tc>
      </w:tr>
    </w:tbl>
    <w:p w14:paraId="0E65257A" w14:textId="77777777" w:rsidR="0046775E" w:rsidRDefault="0046775E">
      <w:pPr>
        <w:numPr>
          <w:ilvl w:val="0"/>
          <w:numId w:val="25"/>
        </w:numPr>
        <w:adjustRightInd w:val="0"/>
        <w:snapToGrid w:val="0"/>
        <w:spacing w:beforeLines="50" w:before="120" w:line="360" w:lineRule="auto"/>
        <w:ind w:firstLineChars="200" w:firstLine="560"/>
        <w:rPr>
          <w:snapToGrid w:val="0"/>
          <w:kern w:val="0"/>
          <w:sz w:val="28"/>
          <w:szCs w:val="28"/>
        </w:rPr>
      </w:pPr>
      <w:r>
        <w:rPr>
          <w:snapToGrid w:val="0"/>
          <w:kern w:val="0"/>
          <w:sz w:val="28"/>
          <w:szCs w:val="28"/>
        </w:rPr>
        <w:lastRenderedPageBreak/>
        <w:t>根据《危险化学品单位应急救援物资配备要求》（</w:t>
      </w:r>
      <w:r>
        <w:rPr>
          <w:snapToGrid w:val="0"/>
          <w:kern w:val="0"/>
          <w:sz w:val="28"/>
          <w:szCs w:val="28"/>
        </w:rPr>
        <w:t>GB 30077-2023</w:t>
      </w:r>
      <w:r>
        <w:rPr>
          <w:snapToGrid w:val="0"/>
          <w:kern w:val="0"/>
          <w:sz w:val="28"/>
          <w:szCs w:val="28"/>
        </w:rPr>
        <w:t>）</w:t>
      </w:r>
      <w:r>
        <w:rPr>
          <w:snapToGrid w:val="0"/>
          <w:kern w:val="0"/>
          <w:sz w:val="28"/>
          <w:szCs w:val="28"/>
        </w:rPr>
        <w:t>9.2</w:t>
      </w:r>
      <w:r>
        <w:rPr>
          <w:snapToGrid w:val="0"/>
          <w:kern w:val="0"/>
          <w:sz w:val="28"/>
          <w:szCs w:val="28"/>
        </w:rPr>
        <w:t>条规定，应急救援物资应明确专人管理。应急救援物资应严格按照产品说明书要求进行日常检查、定期维护保养。应急救援物资应存放在便于取用的固定场所，摆放整齐，不应随意摆放、挪作他用。</w:t>
      </w:r>
    </w:p>
    <w:p w14:paraId="595B6168" w14:textId="77777777" w:rsidR="0046775E" w:rsidRDefault="0046775E">
      <w:pPr>
        <w:numPr>
          <w:ilvl w:val="0"/>
          <w:numId w:val="25"/>
        </w:numPr>
        <w:adjustRightInd w:val="0"/>
        <w:snapToGrid w:val="0"/>
        <w:spacing w:line="360" w:lineRule="auto"/>
        <w:ind w:firstLineChars="200" w:firstLine="560"/>
        <w:rPr>
          <w:snapToGrid w:val="0"/>
          <w:kern w:val="0"/>
          <w:sz w:val="28"/>
          <w:szCs w:val="28"/>
        </w:rPr>
      </w:pPr>
      <w:r>
        <w:rPr>
          <w:snapToGrid w:val="0"/>
          <w:kern w:val="0"/>
          <w:sz w:val="28"/>
          <w:szCs w:val="28"/>
        </w:rPr>
        <w:t>根据《危险化学品单位应急救援物资配备要求》（</w:t>
      </w:r>
      <w:r>
        <w:rPr>
          <w:snapToGrid w:val="0"/>
          <w:kern w:val="0"/>
          <w:sz w:val="28"/>
          <w:szCs w:val="28"/>
        </w:rPr>
        <w:t>GB 30077-2023</w:t>
      </w:r>
      <w:r>
        <w:rPr>
          <w:snapToGrid w:val="0"/>
          <w:kern w:val="0"/>
          <w:sz w:val="28"/>
          <w:szCs w:val="28"/>
        </w:rPr>
        <w:t>）</w:t>
      </w:r>
      <w:r>
        <w:rPr>
          <w:snapToGrid w:val="0"/>
          <w:kern w:val="0"/>
          <w:sz w:val="28"/>
          <w:szCs w:val="28"/>
        </w:rPr>
        <w:t>9.</w:t>
      </w:r>
      <w:r>
        <w:rPr>
          <w:rFonts w:hint="eastAsia"/>
          <w:snapToGrid w:val="0"/>
          <w:kern w:val="0"/>
          <w:sz w:val="28"/>
          <w:szCs w:val="28"/>
        </w:rPr>
        <w:t>3</w:t>
      </w:r>
      <w:r>
        <w:rPr>
          <w:snapToGrid w:val="0"/>
          <w:kern w:val="0"/>
          <w:sz w:val="28"/>
          <w:szCs w:val="28"/>
        </w:rPr>
        <w:t>条规定，应急救援物资应保持完好，随时处于备战状态。物资若有损坏或影响安全使用的，应及时修理、更换或报废。</w:t>
      </w:r>
    </w:p>
    <w:p w14:paraId="21B4B371" w14:textId="77777777" w:rsidR="0046775E" w:rsidRDefault="0046775E">
      <w:pPr>
        <w:numPr>
          <w:ilvl w:val="0"/>
          <w:numId w:val="25"/>
        </w:numPr>
        <w:adjustRightInd w:val="0"/>
        <w:snapToGrid w:val="0"/>
        <w:spacing w:line="360" w:lineRule="auto"/>
        <w:ind w:firstLineChars="200" w:firstLine="560"/>
        <w:rPr>
          <w:snapToGrid w:val="0"/>
          <w:kern w:val="0"/>
          <w:sz w:val="28"/>
          <w:szCs w:val="28"/>
        </w:rPr>
      </w:pPr>
      <w:r>
        <w:rPr>
          <w:snapToGrid w:val="0"/>
          <w:kern w:val="0"/>
          <w:sz w:val="28"/>
          <w:szCs w:val="28"/>
        </w:rPr>
        <w:t>根据《危险化学品单位应急救援物资配备要求》（</w:t>
      </w:r>
      <w:r>
        <w:rPr>
          <w:snapToGrid w:val="0"/>
          <w:kern w:val="0"/>
          <w:sz w:val="28"/>
          <w:szCs w:val="28"/>
        </w:rPr>
        <w:t>GB 30077-2023</w:t>
      </w:r>
      <w:r>
        <w:rPr>
          <w:snapToGrid w:val="0"/>
          <w:kern w:val="0"/>
          <w:sz w:val="28"/>
          <w:szCs w:val="28"/>
        </w:rPr>
        <w:t>）</w:t>
      </w:r>
      <w:r>
        <w:rPr>
          <w:snapToGrid w:val="0"/>
          <w:kern w:val="0"/>
          <w:sz w:val="28"/>
          <w:szCs w:val="28"/>
        </w:rPr>
        <w:t>9.</w:t>
      </w:r>
      <w:r>
        <w:rPr>
          <w:rFonts w:hint="eastAsia"/>
          <w:snapToGrid w:val="0"/>
          <w:kern w:val="0"/>
          <w:sz w:val="28"/>
          <w:szCs w:val="28"/>
        </w:rPr>
        <w:t>4</w:t>
      </w:r>
      <w:r>
        <w:rPr>
          <w:snapToGrid w:val="0"/>
          <w:kern w:val="0"/>
          <w:sz w:val="28"/>
          <w:szCs w:val="28"/>
        </w:rPr>
        <w:t>条规定，应急救援物资的使用人员，应接受相应的培训，熟悉装备的用途、技术性能及有关使用说明资料，并遵守操作规程</w:t>
      </w:r>
      <w:r>
        <w:rPr>
          <w:rFonts w:hint="eastAsia"/>
          <w:snapToGrid w:val="0"/>
          <w:kern w:val="0"/>
          <w:sz w:val="28"/>
          <w:szCs w:val="28"/>
        </w:rPr>
        <w:t>。</w:t>
      </w:r>
    </w:p>
    <w:p w14:paraId="2C54B5AB" w14:textId="77777777" w:rsidR="0046775E" w:rsidRDefault="0046775E">
      <w:pPr>
        <w:numPr>
          <w:ilvl w:val="0"/>
          <w:numId w:val="25"/>
        </w:numPr>
        <w:adjustRightInd w:val="0"/>
        <w:snapToGrid w:val="0"/>
        <w:spacing w:line="360" w:lineRule="auto"/>
        <w:ind w:firstLineChars="200" w:firstLine="560"/>
        <w:rPr>
          <w:snapToGrid w:val="0"/>
          <w:kern w:val="0"/>
          <w:sz w:val="28"/>
          <w:szCs w:val="28"/>
        </w:rPr>
      </w:pPr>
      <w:r>
        <w:rPr>
          <w:snapToGrid w:val="0"/>
          <w:kern w:val="0"/>
          <w:sz w:val="28"/>
          <w:szCs w:val="28"/>
        </w:rPr>
        <w:t>根据《关于加强全省化工企业检维修作业安全管理的指导意见》第十九条，化工装置检维修作业前，化工企业要组织对检维修作业场所、设备、设施、生产工艺流程和作业内容开展危险有害因素辨识，严格实施作业前风险分析。施工单位应派人参与风险分析。风险分析的内容要涵盖可能存在的危险化学品、作业环境特点、检维修作业过程、步骤、所使用的工具和设备以及作业人员情况等。</w:t>
      </w:r>
    </w:p>
    <w:p w14:paraId="48CA1CC4" w14:textId="77777777" w:rsidR="0046775E" w:rsidRDefault="0046775E">
      <w:pPr>
        <w:numPr>
          <w:ilvl w:val="0"/>
          <w:numId w:val="25"/>
        </w:numPr>
        <w:adjustRightInd w:val="0"/>
        <w:snapToGrid w:val="0"/>
        <w:spacing w:line="360" w:lineRule="auto"/>
        <w:ind w:firstLineChars="200" w:firstLine="560"/>
        <w:rPr>
          <w:sz w:val="28"/>
          <w:szCs w:val="28"/>
        </w:rPr>
      </w:pPr>
      <w:r>
        <w:rPr>
          <w:sz w:val="28"/>
          <w:szCs w:val="28"/>
        </w:rPr>
        <w:t>根据《关于加强全省化工企业检维修作业安全管理的指导意见》第</w:t>
      </w:r>
      <w:r>
        <w:rPr>
          <w:sz w:val="28"/>
          <w:szCs w:val="28"/>
        </w:rPr>
        <w:t>21</w:t>
      </w:r>
      <w:r>
        <w:rPr>
          <w:sz w:val="28"/>
          <w:szCs w:val="28"/>
        </w:rPr>
        <w:t>条，化工企业对生产装置的工艺处理和设备的隔绝、清洗、置换等安全技术措施应满足作业安全要求，经与施工单位共同确认合格后交出。根据风险分析结果制定的安全防范措施，由施工单位具体组织落实。</w:t>
      </w:r>
      <w:r>
        <w:rPr>
          <w:sz w:val="28"/>
          <w:szCs w:val="28"/>
        </w:rPr>
        <w:t xml:space="preserve"> </w:t>
      </w:r>
    </w:p>
    <w:p w14:paraId="0CBE5529" w14:textId="77777777" w:rsidR="0046775E" w:rsidRDefault="0046775E">
      <w:pPr>
        <w:numPr>
          <w:ilvl w:val="0"/>
          <w:numId w:val="25"/>
        </w:numPr>
        <w:adjustRightInd w:val="0"/>
        <w:snapToGrid w:val="0"/>
        <w:spacing w:line="360" w:lineRule="auto"/>
        <w:ind w:firstLineChars="200" w:firstLine="560"/>
        <w:rPr>
          <w:sz w:val="28"/>
          <w:szCs w:val="28"/>
        </w:rPr>
      </w:pPr>
      <w:r>
        <w:rPr>
          <w:sz w:val="28"/>
          <w:szCs w:val="28"/>
        </w:rPr>
        <w:t>根据《关于加强全省化工企业检维修作业安全管理的指导意见》第</w:t>
      </w:r>
      <w:r>
        <w:rPr>
          <w:sz w:val="28"/>
          <w:szCs w:val="28"/>
        </w:rPr>
        <w:t>22</w:t>
      </w:r>
      <w:r>
        <w:rPr>
          <w:sz w:val="28"/>
          <w:szCs w:val="28"/>
        </w:rPr>
        <w:t>条，对于吊装、动火、动土、断路、高处、盲板抽堵、受限空间和临时用电等危险作业，必须按照安全作业管理制度规定的流程办理作业许可证。化工企业各级审批人员必须到作业现场审批作业票证，重点监督确认作业安全措施的落实情况。严禁无票作业，严禁随意降低作业危险等级，严禁作业票证缺项，严禁更改作业票证日期和时间，严禁代替他人签字。</w:t>
      </w:r>
    </w:p>
    <w:p w14:paraId="7CD5C415" w14:textId="77777777" w:rsidR="0046775E" w:rsidRPr="001B6610" w:rsidRDefault="0046775E" w:rsidP="001B6610">
      <w:pPr>
        <w:pStyle w:val="3"/>
        <w:adjustRightInd w:val="0"/>
        <w:snapToGrid w:val="0"/>
        <w:spacing w:beforeLines="50" w:before="120" w:afterLines="50" w:after="120" w:line="360" w:lineRule="auto"/>
        <w:ind w:firstLineChars="200" w:firstLine="562"/>
        <w:rPr>
          <w:rFonts w:eastAsia="黑体"/>
          <w:sz w:val="28"/>
          <w:szCs w:val="28"/>
        </w:rPr>
      </w:pPr>
      <w:r w:rsidRPr="001B6610">
        <w:rPr>
          <w:rFonts w:eastAsia="黑体" w:hint="eastAsia"/>
          <w:sz w:val="28"/>
          <w:szCs w:val="28"/>
        </w:rPr>
        <w:lastRenderedPageBreak/>
        <w:t>8.</w:t>
      </w:r>
      <w:r w:rsidR="00D524AD">
        <w:rPr>
          <w:rFonts w:eastAsia="黑体" w:hint="eastAsia"/>
          <w:sz w:val="28"/>
          <w:szCs w:val="28"/>
        </w:rPr>
        <w:t>5</w:t>
      </w:r>
      <w:r w:rsidRPr="001B6610">
        <w:rPr>
          <w:rFonts w:eastAsia="黑体" w:hint="eastAsia"/>
          <w:sz w:val="28"/>
          <w:szCs w:val="28"/>
        </w:rPr>
        <w:t>.4</w:t>
      </w:r>
      <w:r w:rsidRPr="001B6610">
        <w:rPr>
          <w:rFonts w:eastAsia="黑体" w:hint="eastAsia"/>
          <w:sz w:val="28"/>
          <w:szCs w:val="28"/>
        </w:rPr>
        <w:t>设计、施工、试生产管理</w:t>
      </w:r>
    </w:p>
    <w:p w14:paraId="2FD050B1" w14:textId="77777777" w:rsidR="0046775E" w:rsidRDefault="0046775E">
      <w:pPr>
        <w:numPr>
          <w:ilvl w:val="0"/>
          <w:numId w:val="26"/>
        </w:numPr>
        <w:tabs>
          <w:tab w:val="left" w:pos="560"/>
          <w:tab w:val="left" w:pos="1432"/>
        </w:tabs>
        <w:spacing w:line="360" w:lineRule="auto"/>
        <w:ind w:left="62" w:firstLineChars="200" w:firstLine="560"/>
        <w:rPr>
          <w:sz w:val="28"/>
          <w:szCs w:val="28"/>
        </w:rPr>
      </w:pPr>
      <w:r>
        <w:rPr>
          <w:sz w:val="28"/>
          <w:szCs w:val="28"/>
        </w:rPr>
        <w:t>根据《危险化学品建设项目安全监督管理办法》（国家安全生产监督管理总局令第</w:t>
      </w:r>
      <w:r>
        <w:rPr>
          <w:sz w:val="28"/>
          <w:szCs w:val="28"/>
        </w:rPr>
        <w:t>45</w:t>
      </w:r>
      <w:r>
        <w:rPr>
          <w:sz w:val="28"/>
          <w:szCs w:val="28"/>
        </w:rPr>
        <w:t>号，国家安全监管总局令第</w:t>
      </w:r>
      <w:r>
        <w:rPr>
          <w:sz w:val="28"/>
          <w:szCs w:val="28"/>
        </w:rPr>
        <w:t>79</w:t>
      </w:r>
      <w:r>
        <w:rPr>
          <w:sz w:val="28"/>
          <w:szCs w:val="28"/>
        </w:rPr>
        <w:t>号修正）第七条，建设项目的设计、施工、监理单位和安全评价机构应当具备相应的资质，并对其工作成果负责。涉及重点监管危险化工工艺、重点监管危险化学品或者危险化学品重大危险源的建设项目，应当由具有石油化工医药行业甲级资质的设计单位设计。</w:t>
      </w:r>
    </w:p>
    <w:p w14:paraId="65B461E7" w14:textId="77777777" w:rsidR="0046775E" w:rsidRDefault="0046775E">
      <w:pPr>
        <w:numPr>
          <w:ilvl w:val="0"/>
          <w:numId w:val="26"/>
        </w:numPr>
        <w:tabs>
          <w:tab w:val="left" w:pos="560"/>
          <w:tab w:val="left" w:pos="1432"/>
        </w:tabs>
        <w:spacing w:line="360" w:lineRule="auto"/>
        <w:ind w:left="62" w:firstLineChars="200" w:firstLine="560"/>
        <w:rPr>
          <w:sz w:val="28"/>
          <w:szCs w:val="28"/>
        </w:rPr>
      </w:pPr>
      <w:r>
        <w:rPr>
          <w:sz w:val="28"/>
          <w:szCs w:val="28"/>
        </w:rPr>
        <w:t>根据《危险化学品建设项目安全监督管理办法》（国家安全生产监督管理总局令</w:t>
      </w:r>
      <w:r>
        <w:rPr>
          <w:sz w:val="28"/>
          <w:szCs w:val="28"/>
        </w:rPr>
        <w:t xml:space="preserve"> </w:t>
      </w:r>
      <w:r>
        <w:rPr>
          <w:sz w:val="28"/>
          <w:szCs w:val="28"/>
        </w:rPr>
        <w:t>第</w:t>
      </w:r>
      <w:r>
        <w:rPr>
          <w:sz w:val="28"/>
          <w:szCs w:val="28"/>
        </w:rPr>
        <w:t>45</w:t>
      </w:r>
      <w:r>
        <w:rPr>
          <w:sz w:val="28"/>
          <w:szCs w:val="28"/>
        </w:rPr>
        <w:t>号，国家安全监管总局令第</w:t>
      </w:r>
      <w:r>
        <w:rPr>
          <w:sz w:val="28"/>
          <w:szCs w:val="28"/>
        </w:rPr>
        <w:t>79</w:t>
      </w:r>
      <w:r>
        <w:rPr>
          <w:sz w:val="28"/>
          <w:szCs w:val="28"/>
        </w:rPr>
        <w:t>号修正）第十六条，建设单位应当在建设项目初步设计完成后、详细设计开始前，向出具建设项目安全条件审查意见书的安全生产监督管理部门申请建设项目安全设施设计审查。</w:t>
      </w:r>
    </w:p>
    <w:p w14:paraId="541CBF52" w14:textId="77777777" w:rsidR="0046775E" w:rsidRDefault="0046775E">
      <w:pPr>
        <w:numPr>
          <w:ilvl w:val="0"/>
          <w:numId w:val="26"/>
        </w:numPr>
        <w:tabs>
          <w:tab w:val="left" w:pos="560"/>
          <w:tab w:val="left" w:pos="1432"/>
        </w:tabs>
        <w:spacing w:line="360" w:lineRule="auto"/>
        <w:ind w:left="62" w:firstLineChars="200" w:firstLine="560"/>
        <w:rPr>
          <w:sz w:val="28"/>
          <w:szCs w:val="28"/>
        </w:rPr>
      </w:pPr>
      <w:r>
        <w:rPr>
          <w:sz w:val="28"/>
          <w:szCs w:val="28"/>
        </w:rPr>
        <w:t>根据《危险化学品建设项目安全监督管理办法》（国家安全生产监督管理总局令</w:t>
      </w:r>
      <w:r>
        <w:rPr>
          <w:sz w:val="28"/>
          <w:szCs w:val="28"/>
        </w:rPr>
        <w:t xml:space="preserve"> </w:t>
      </w:r>
      <w:r>
        <w:rPr>
          <w:sz w:val="28"/>
          <w:szCs w:val="28"/>
        </w:rPr>
        <w:t>第</w:t>
      </w:r>
      <w:r>
        <w:rPr>
          <w:sz w:val="28"/>
          <w:szCs w:val="28"/>
        </w:rPr>
        <w:t>45</w:t>
      </w:r>
      <w:r>
        <w:rPr>
          <w:sz w:val="28"/>
          <w:szCs w:val="28"/>
        </w:rPr>
        <w:t>号，国家安全监管总局令第</w:t>
      </w:r>
      <w:r>
        <w:rPr>
          <w:sz w:val="28"/>
          <w:szCs w:val="28"/>
        </w:rPr>
        <w:t>79</w:t>
      </w:r>
      <w:r>
        <w:rPr>
          <w:sz w:val="28"/>
          <w:szCs w:val="28"/>
        </w:rPr>
        <w:t>号修正）第二十一条，建设项目安全设施施工完成后，建设单位应当按照有关安全生产法律、法规、规章和国家标准、行业标准的规定，对建设项目安全设施进行检验、检测，保证建设项目安全设施满足危险化学品生产、储存的安全要求，并处于正常适用状态。</w:t>
      </w:r>
    </w:p>
    <w:p w14:paraId="6DE495E9" w14:textId="77777777" w:rsidR="0046775E" w:rsidRDefault="0046775E">
      <w:pPr>
        <w:numPr>
          <w:ilvl w:val="0"/>
          <w:numId w:val="26"/>
        </w:numPr>
        <w:tabs>
          <w:tab w:val="left" w:pos="0"/>
        </w:tabs>
        <w:spacing w:line="360" w:lineRule="auto"/>
        <w:ind w:left="62" w:firstLineChars="200" w:firstLine="560"/>
        <w:rPr>
          <w:bCs/>
          <w:color w:val="FF0000"/>
          <w:sz w:val="28"/>
          <w:szCs w:val="28"/>
        </w:rPr>
      </w:pPr>
      <w:r>
        <w:rPr>
          <w:sz w:val="28"/>
          <w:szCs w:val="28"/>
        </w:rPr>
        <w:t>根据《危险化学品建设项目安全监督管理办法》（国家安全生产监督管理总局令</w:t>
      </w:r>
      <w:r>
        <w:rPr>
          <w:sz w:val="28"/>
          <w:szCs w:val="28"/>
        </w:rPr>
        <w:t xml:space="preserve"> </w:t>
      </w:r>
      <w:r>
        <w:rPr>
          <w:sz w:val="28"/>
          <w:szCs w:val="28"/>
        </w:rPr>
        <w:t>第</w:t>
      </w:r>
      <w:r>
        <w:rPr>
          <w:sz w:val="28"/>
          <w:szCs w:val="28"/>
        </w:rPr>
        <w:t>45</w:t>
      </w:r>
      <w:r>
        <w:rPr>
          <w:sz w:val="28"/>
          <w:szCs w:val="28"/>
        </w:rPr>
        <w:t>号，国家安全监管总局令第</w:t>
      </w:r>
      <w:r>
        <w:rPr>
          <w:sz w:val="28"/>
          <w:szCs w:val="28"/>
        </w:rPr>
        <w:t>79</w:t>
      </w:r>
      <w:r>
        <w:rPr>
          <w:sz w:val="28"/>
          <w:szCs w:val="28"/>
        </w:rPr>
        <w:t>号修正）第二十二条，建设单位应当组织建设项目的设计、施工、监理等有关单位和专家，研究提出建设项目试生产（使用）（以下简称试生产〈使用〉）可能出现的安全问题及对策，并按照有关安全生产法律、法规、规章和国家标准、行业标准的规定，制定周密的试生产（使用）方案。建设项目试生产期限应当不少于</w:t>
      </w:r>
      <w:r>
        <w:rPr>
          <w:sz w:val="28"/>
          <w:szCs w:val="28"/>
        </w:rPr>
        <w:t>30</w:t>
      </w:r>
      <w:r>
        <w:rPr>
          <w:sz w:val="28"/>
          <w:szCs w:val="28"/>
        </w:rPr>
        <w:t>日，不超过</w:t>
      </w:r>
      <w:r>
        <w:rPr>
          <w:sz w:val="28"/>
          <w:szCs w:val="28"/>
        </w:rPr>
        <w:t>1</w:t>
      </w:r>
      <w:r>
        <w:rPr>
          <w:sz w:val="28"/>
          <w:szCs w:val="28"/>
        </w:rPr>
        <w:t>年。</w:t>
      </w:r>
    </w:p>
    <w:p w14:paraId="755805C6" w14:textId="77777777" w:rsidR="0046775E" w:rsidRDefault="0046775E">
      <w:pPr>
        <w:numPr>
          <w:ilvl w:val="0"/>
          <w:numId w:val="26"/>
        </w:numPr>
        <w:tabs>
          <w:tab w:val="left" w:pos="560"/>
          <w:tab w:val="left" w:pos="1432"/>
        </w:tabs>
        <w:spacing w:line="360" w:lineRule="auto"/>
        <w:ind w:left="62" w:firstLineChars="200" w:firstLine="560"/>
        <w:rPr>
          <w:sz w:val="28"/>
          <w:szCs w:val="28"/>
        </w:rPr>
      </w:pPr>
      <w:r>
        <w:rPr>
          <w:sz w:val="28"/>
          <w:szCs w:val="28"/>
        </w:rPr>
        <w:t>根据《危险化学品建设项目安全监督管理办法》（国家安全生产</w:t>
      </w:r>
      <w:r>
        <w:rPr>
          <w:sz w:val="28"/>
          <w:szCs w:val="28"/>
        </w:rPr>
        <w:lastRenderedPageBreak/>
        <w:t>监督管理总局令</w:t>
      </w:r>
      <w:r>
        <w:rPr>
          <w:sz w:val="28"/>
          <w:szCs w:val="28"/>
        </w:rPr>
        <w:t xml:space="preserve"> </w:t>
      </w:r>
      <w:r>
        <w:rPr>
          <w:sz w:val="28"/>
          <w:szCs w:val="28"/>
        </w:rPr>
        <w:t>第</w:t>
      </w:r>
      <w:r>
        <w:rPr>
          <w:sz w:val="28"/>
          <w:szCs w:val="28"/>
        </w:rPr>
        <w:t>45</w:t>
      </w:r>
      <w:r>
        <w:rPr>
          <w:sz w:val="28"/>
          <w:szCs w:val="28"/>
        </w:rPr>
        <w:t>号，国家安全监管总局令第</w:t>
      </w:r>
      <w:r>
        <w:rPr>
          <w:sz w:val="28"/>
          <w:szCs w:val="28"/>
        </w:rPr>
        <w:t>79</w:t>
      </w:r>
      <w:r>
        <w:rPr>
          <w:sz w:val="28"/>
          <w:szCs w:val="28"/>
        </w:rPr>
        <w:t>号修正）第二十五条，建设项目试生产期间，建设单位应当委托有相应资质的安全评价机构对建设项目及其安全设施试生产（使用）情况进行安全验收评价，且不得委托在可行性研究阶段进行安全评价的同一安全评价机构</w:t>
      </w:r>
      <w:r>
        <w:rPr>
          <w:bCs/>
          <w:color w:val="FF0000"/>
          <w:sz w:val="28"/>
          <w:szCs w:val="28"/>
        </w:rPr>
        <w:t>。</w:t>
      </w:r>
    </w:p>
    <w:p w14:paraId="4CE28021" w14:textId="77777777" w:rsidR="0046775E" w:rsidRPr="004E7E20" w:rsidRDefault="0046775E" w:rsidP="004E7E20">
      <w:pPr>
        <w:numPr>
          <w:ilvl w:val="0"/>
          <w:numId w:val="26"/>
        </w:numPr>
        <w:tabs>
          <w:tab w:val="left" w:pos="560"/>
          <w:tab w:val="left" w:pos="1432"/>
        </w:tabs>
        <w:spacing w:line="360" w:lineRule="auto"/>
        <w:ind w:left="62" w:firstLineChars="200" w:firstLine="560"/>
        <w:rPr>
          <w:bCs/>
          <w:sz w:val="28"/>
          <w:szCs w:val="28"/>
        </w:rPr>
      </w:pPr>
      <w:r>
        <w:rPr>
          <w:bCs/>
          <w:sz w:val="28"/>
          <w:szCs w:val="28"/>
        </w:rPr>
        <w:t>根据《建设工程安全生产管理条例》第十三条，设计单位应当按照法律、法规和工程建设强制性标准进行设计，防止因设计不合理导致生产安全事故的发生。同时，应全面落实安全设施设计的内容。</w:t>
      </w:r>
      <w:r w:rsidRPr="004E7E20">
        <w:rPr>
          <w:bCs/>
          <w:sz w:val="28"/>
          <w:szCs w:val="28"/>
        </w:rPr>
        <w:t>设计单位应当考虑施工安全操作和防护的需要，对涉及施工安全的重点部位和环节在设计文件中注明，并对防范生产安全事故提出指导意见。</w:t>
      </w:r>
    </w:p>
    <w:p w14:paraId="285A4DED" w14:textId="77777777" w:rsidR="0046775E" w:rsidRDefault="0046775E">
      <w:pPr>
        <w:numPr>
          <w:ilvl w:val="0"/>
          <w:numId w:val="26"/>
        </w:numPr>
        <w:tabs>
          <w:tab w:val="left" w:pos="560"/>
          <w:tab w:val="left" w:pos="1432"/>
        </w:tabs>
        <w:spacing w:line="360" w:lineRule="auto"/>
        <w:ind w:left="62" w:firstLineChars="200" w:firstLine="560"/>
        <w:rPr>
          <w:bCs/>
          <w:sz w:val="28"/>
          <w:szCs w:val="28"/>
        </w:rPr>
      </w:pPr>
      <w:r>
        <w:rPr>
          <w:bCs/>
          <w:sz w:val="28"/>
          <w:szCs w:val="28"/>
        </w:rPr>
        <w:t>根据《建设工程安全生产管理条例》第二十条，施工单位从事建设工程的新建、扩建、改建和拆除等活动，应当具备国家规定的注册资本、专业技术人员、技术装备和安全生产等条件，依法取得相应等级的资质证书，并在其资质等级许可的范围内承揽工程。</w:t>
      </w:r>
    </w:p>
    <w:p w14:paraId="2B6C5211" w14:textId="77777777" w:rsidR="0046775E" w:rsidRDefault="0046775E">
      <w:pPr>
        <w:numPr>
          <w:ilvl w:val="0"/>
          <w:numId w:val="26"/>
        </w:numPr>
        <w:tabs>
          <w:tab w:val="left" w:pos="560"/>
          <w:tab w:val="left" w:pos="1432"/>
        </w:tabs>
        <w:spacing w:line="360" w:lineRule="auto"/>
        <w:ind w:left="62" w:firstLineChars="200" w:firstLine="560"/>
        <w:rPr>
          <w:rFonts w:ascii="宋体" w:hAnsi="宋体" w:hint="eastAsia"/>
          <w:bCs/>
          <w:sz w:val="28"/>
          <w:szCs w:val="28"/>
        </w:rPr>
      </w:pPr>
      <w:r>
        <w:rPr>
          <w:bCs/>
          <w:sz w:val="28"/>
          <w:szCs w:val="28"/>
        </w:rPr>
        <w:t>根据《建设工程安全生产管理条例》第二十六条、第三十七条和第四十九条，开工前应做好施工方案和事故应急救援预案，对外来施工人员必须进行安全教育和施工过程的监督管理</w:t>
      </w:r>
      <w:r>
        <w:rPr>
          <w:rFonts w:ascii="宋体" w:hAnsi="宋体" w:hint="eastAsia"/>
          <w:bCs/>
          <w:sz w:val="28"/>
          <w:szCs w:val="28"/>
        </w:rPr>
        <w:t>。</w:t>
      </w:r>
    </w:p>
    <w:p w14:paraId="2BF1FA16" w14:textId="2CA04A2F" w:rsidR="002B2F86" w:rsidRPr="0059732D" w:rsidRDefault="002B2F86" w:rsidP="003B4D1F">
      <w:pPr>
        <w:numPr>
          <w:ilvl w:val="0"/>
          <w:numId w:val="26"/>
        </w:numPr>
        <w:tabs>
          <w:tab w:val="left" w:pos="560"/>
          <w:tab w:val="left" w:pos="1432"/>
        </w:tabs>
        <w:spacing w:line="360" w:lineRule="auto"/>
        <w:ind w:left="62" w:firstLineChars="200" w:firstLine="560"/>
        <w:rPr>
          <w:bCs/>
          <w:sz w:val="28"/>
          <w:szCs w:val="28"/>
        </w:rPr>
      </w:pPr>
      <w:r w:rsidRPr="0059732D">
        <w:rPr>
          <w:rFonts w:hint="eastAsia"/>
          <w:bCs/>
          <w:sz w:val="28"/>
          <w:szCs w:val="28"/>
        </w:rPr>
        <w:t>根据《应急管理部、国家发展改革委、工业和信息化部、市场监管总局关于印发</w:t>
      </w:r>
      <w:r w:rsidRPr="0059732D">
        <w:rPr>
          <w:rFonts w:hint="eastAsia"/>
          <w:bCs/>
          <w:sz w:val="28"/>
          <w:szCs w:val="28"/>
        </w:rPr>
        <w:t>&lt;</w:t>
      </w:r>
      <w:r w:rsidRPr="0059732D">
        <w:rPr>
          <w:rFonts w:hint="eastAsia"/>
          <w:bCs/>
          <w:sz w:val="28"/>
          <w:szCs w:val="28"/>
        </w:rPr>
        <w:t>危险化学品生产建设项目安全风险防控指南（试行）</w:t>
      </w:r>
      <w:r w:rsidRPr="0059732D">
        <w:rPr>
          <w:rFonts w:hint="eastAsia"/>
          <w:bCs/>
          <w:sz w:val="28"/>
          <w:szCs w:val="28"/>
        </w:rPr>
        <w:t>&gt;</w:t>
      </w:r>
      <w:r w:rsidRPr="0059732D">
        <w:rPr>
          <w:rFonts w:hint="eastAsia"/>
          <w:bCs/>
          <w:sz w:val="28"/>
          <w:szCs w:val="28"/>
        </w:rPr>
        <w:t>的通知》第</w:t>
      </w:r>
      <w:r w:rsidRPr="0059732D">
        <w:rPr>
          <w:bCs/>
          <w:sz w:val="28"/>
          <w:szCs w:val="28"/>
        </w:rPr>
        <w:t>6.3.2</w:t>
      </w:r>
      <w:r w:rsidRPr="0059732D">
        <w:rPr>
          <w:rFonts w:hint="eastAsia"/>
          <w:bCs/>
          <w:sz w:val="28"/>
          <w:szCs w:val="28"/>
        </w:rPr>
        <w:t>.3</w:t>
      </w:r>
      <w:r w:rsidRPr="0059732D">
        <w:rPr>
          <w:rFonts w:hint="eastAsia"/>
          <w:bCs/>
          <w:sz w:val="28"/>
          <w:szCs w:val="28"/>
        </w:rPr>
        <w:t>条，建设项目应采用成熟可靠的化工工艺，严禁使用国家明令淘汰的落后工艺。</w:t>
      </w:r>
    </w:p>
    <w:p w14:paraId="6E7EE3C1" w14:textId="08097644" w:rsidR="002B2F86" w:rsidRPr="0059732D" w:rsidRDefault="003B4D1F" w:rsidP="003B4D1F">
      <w:pPr>
        <w:numPr>
          <w:ilvl w:val="0"/>
          <w:numId w:val="26"/>
        </w:numPr>
        <w:tabs>
          <w:tab w:val="left" w:pos="560"/>
          <w:tab w:val="left" w:pos="1432"/>
        </w:tabs>
        <w:spacing w:line="360" w:lineRule="auto"/>
        <w:ind w:left="62" w:firstLineChars="200" w:firstLine="560"/>
        <w:rPr>
          <w:bCs/>
          <w:sz w:val="28"/>
          <w:szCs w:val="28"/>
        </w:rPr>
      </w:pPr>
      <w:r w:rsidRPr="0059732D">
        <w:rPr>
          <w:rFonts w:hint="eastAsia"/>
          <w:bCs/>
          <w:sz w:val="28"/>
          <w:szCs w:val="28"/>
        </w:rPr>
        <w:t>根据《应急管理部、国家发展改革委、工业和信息化部、市场监管总局关于印发</w:t>
      </w:r>
      <w:r w:rsidRPr="0059732D">
        <w:rPr>
          <w:rFonts w:hint="eastAsia"/>
          <w:bCs/>
          <w:sz w:val="28"/>
          <w:szCs w:val="28"/>
        </w:rPr>
        <w:t>&lt;</w:t>
      </w:r>
      <w:r w:rsidRPr="0059732D">
        <w:rPr>
          <w:rFonts w:hint="eastAsia"/>
          <w:bCs/>
          <w:sz w:val="28"/>
          <w:szCs w:val="28"/>
        </w:rPr>
        <w:t>危险化学品生产建设项目安全风险防控指南（试行）</w:t>
      </w:r>
      <w:r w:rsidRPr="0059732D">
        <w:rPr>
          <w:rFonts w:hint="eastAsia"/>
          <w:bCs/>
          <w:sz w:val="28"/>
          <w:szCs w:val="28"/>
        </w:rPr>
        <w:t>&gt;</w:t>
      </w:r>
      <w:r w:rsidRPr="0059732D">
        <w:rPr>
          <w:rFonts w:hint="eastAsia"/>
          <w:bCs/>
          <w:sz w:val="28"/>
          <w:szCs w:val="28"/>
        </w:rPr>
        <w:t>的通知》第</w:t>
      </w:r>
      <w:r w:rsidR="002B2F86" w:rsidRPr="0059732D">
        <w:rPr>
          <w:rFonts w:hint="eastAsia"/>
          <w:bCs/>
          <w:sz w:val="28"/>
          <w:szCs w:val="28"/>
        </w:rPr>
        <w:t>6.3.5.1</w:t>
      </w:r>
      <w:r w:rsidR="002B2F86" w:rsidRPr="0059732D">
        <w:rPr>
          <w:rFonts w:hint="eastAsia"/>
          <w:bCs/>
          <w:sz w:val="28"/>
          <w:szCs w:val="28"/>
        </w:rPr>
        <w:t>条，在项目可研阶段应重点做好项目选址与规划。项目选址符合当地国土空间规划、城市规划。</w:t>
      </w:r>
    </w:p>
    <w:p w14:paraId="3278F021" w14:textId="6C4D184A" w:rsidR="002B2F86" w:rsidRPr="0059732D" w:rsidRDefault="003B4D1F" w:rsidP="003B4D1F">
      <w:pPr>
        <w:numPr>
          <w:ilvl w:val="0"/>
          <w:numId w:val="26"/>
        </w:numPr>
        <w:tabs>
          <w:tab w:val="left" w:pos="560"/>
          <w:tab w:val="left" w:pos="1432"/>
        </w:tabs>
        <w:spacing w:line="360" w:lineRule="auto"/>
        <w:ind w:left="62" w:firstLineChars="200" w:firstLine="560"/>
        <w:rPr>
          <w:bCs/>
          <w:sz w:val="28"/>
          <w:szCs w:val="28"/>
        </w:rPr>
      </w:pPr>
      <w:r w:rsidRPr="0059732D">
        <w:rPr>
          <w:rFonts w:hint="eastAsia"/>
          <w:bCs/>
          <w:sz w:val="28"/>
          <w:szCs w:val="28"/>
        </w:rPr>
        <w:t>根据《应急管理部、国家发展改革委、工业和信息化部、市场监管总局关于印发</w:t>
      </w:r>
      <w:r w:rsidRPr="0059732D">
        <w:rPr>
          <w:rFonts w:hint="eastAsia"/>
          <w:bCs/>
          <w:sz w:val="28"/>
          <w:szCs w:val="28"/>
        </w:rPr>
        <w:t>&lt;</w:t>
      </w:r>
      <w:r w:rsidRPr="0059732D">
        <w:rPr>
          <w:rFonts w:hint="eastAsia"/>
          <w:bCs/>
          <w:sz w:val="28"/>
          <w:szCs w:val="28"/>
        </w:rPr>
        <w:t>危险化学品生产建设项目安全风险防控指南（试行）</w:t>
      </w:r>
      <w:r w:rsidRPr="0059732D">
        <w:rPr>
          <w:rFonts w:hint="eastAsia"/>
          <w:bCs/>
          <w:sz w:val="28"/>
          <w:szCs w:val="28"/>
        </w:rPr>
        <w:t>&gt;</w:t>
      </w:r>
      <w:r w:rsidRPr="0059732D">
        <w:rPr>
          <w:rFonts w:hint="eastAsia"/>
          <w:bCs/>
          <w:sz w:val="28"/>
          <w:szCs w:val="28"/>
        </w:rPr>
        <w:t>的通</w:t>
      </w:r>
      <w:r w:rsidRPr="0059732D">
        <w:rPr>
          <w:rFonts w:hint="eastAsia"/>
          <w:bCs/>
          <w:sz w:val="28"/>
          <w:szCs w:val="28"/>
        </w:rPr>
        <w:lastRenderedPageBreak/>
        <w:t>知》第</w:t>
      </w:r>
      <w:r w:rsidR="002B2F86" w:rsidRPr="0059732D">
        <w:rPr>
          <w:rFonts w:hint="eastAsia"/>
          <w:bCs/>
          <w:sz w:val="28"/>
          <w:szCs w:val="28"/>
        </w:rPr>
        <w:t>6.3.5.5</w:t>
      </w:r>
      <w:r w:rsidR="002B2F86" w:rsidRPr="0059732D">
        <w:rPr>
          <w:rFonts w:hint="eastAsia"/>
          <w:bCs/>
          <w:sz w:val="28"/>
          <w:szCs w:val="28"/>
        </w:rPr>
        <w:t>条，建设项目与下列周边重要设施的距离，应符合国家有关法律法规和标准规范的要求：①居住区及商业中心、公园等人员密集场所；②学校、医院、影剧院、体育场（馆）等公共设施；③车站、码头、机场以及通信干线、通信枢纽、铁路线路、道路交通干线、水路交通干线、地铁风亭及地铁站出入口；④军事禁区、军事管理区；⑤法律、行政法规规定的其他场所、设施、区域。</w:t>
      </w:r>
    </w:p>
    <w:p w14:paraId="65347990" w14:textId="53273E00" w:rsidR="003B4D1F" w:rsidRPr="0059732D" w:rsidRDefault="003B4D1F" w:rsidP="003B4D1F">
      <w:pPr>
        <w:numPr>
          <w:ilvl w:val="0"/>
          <w:numId w:val="26"/>
        </w:numPr>
        <w:tabs>
          <w:tab w:val="left" w:pos="560"/>
          <w:tab w:val="left" w:pos="1432"/>
        </w:tabs>
        <w:spacing w:line="360" w:lineRule="auto"/>
        <w:ind w:left="62" w:firstLineChars="200" w:firstLine="560"/>
        <w:rPr>
          <w:bCs/>
          <w:sz w:val="28"/>
          <w:szCs w:val="28"/>
        </w:rPr>
      </w:pPr>
      <w:r w:rsidRPr="0059732D">
        <w:rPr>
          <w:rFonts w:hint="eastAsia"/>
          <w:bCs/>
          <w:sz w:val="28"/>
          <w:szCs w:val="28"/>
        </w:rPr>
        <w:t>根据《应急管理部、国家发展改革委、工业和信息化部、市场监管总局关于印发</w:t>
      </w:r>
      <w:r w:rsidRPr="0059732D">
        <w:rPr>
          <w:rFonts w:hint="eastAsia"/>
          <w:bCs/>
          <w:sz w:val="28"/>
          <w:szCs w:val="28"/>
        </w:rPr>
        <w:t>&lt;</w:t>
      </w:r>
      <w:r w:rsidRPr="0059732D">
        <w:rPr>
          <w:rFonts w:hint="eastAsia"/>
          <w:bCs/>
          <w:sz w:val="28"/>
          <w:szCs w:val="28"/>
        </w:rPr>
        <w:t>危险化学品生产建设项目安全风险防控指南（试行）</w:t>
      </w:r>
      <w:r w:rsidRPr="0059732D">
        <w:rPr>
          <w:rFonts w:hint="eastAsia"/>
          <w:bCs/>
          <w:sz w:val="28"/>
          <w:szCs w:val="28"/>
        </w:rPr>
        <w:t>&gt;</w:t>
      </w:r>
      <w:r w:rsidRPr="0059732D">
        <w:rPr>
          <w:rFonts w:hint="eastAsia"/>
          <w:bCs/>
          <w:sz w:val="28"/>
          <w:szCs w:val="28"/>
        </w:rPr>
        <w:t>的通知》第</w:t>
      </w:r>
      <w:r w:rsidRPr="0059732D">
        <w:rPr>
          <w:rFonts w:hint="eastAsia"/>
          <w:bCs/>
          <w:sz w:val="28"/>
          <w:szCs w:val="28"/>
        </w:rPr>
        <w:t>6.3.6.5</w:t>
      </w:r>
      <w:r w:rsidRPr="0059732D">
        <w:rPr>
          <w:rFonts w:hint="eastAsia"/>
          <w:bCs/>
          <w:sz w:val="28"/>
          <w:szCs w:val="28"/>
        </w:rPr>
        <w:t>条，对项目所在地自然条件包括地质、水文、气象、地震等对建设项目的影响进行分析，并提出对策措施。</w:t>
      </w:r>
    </w:p>
    <w:p w14:paraId="7FCB1737" w14:textId="37A30AA2" w:rsidR="003B4D1F" w:rsidRPr="0059732D" w:rsidRDefault="003B4D1F" w:rsidP="003B4D1F">
      <w:pPr>
        <w:numPr>
          <w:ilvl w:val="0"/>
          <w:numId w:val="26"/>
        </w:numPr>
        <w:tabs>
          <w:tab w:val="left" w:pos="560"/>
          <w:tab w:val="left" w:pos="1432"/>
        </w:tabs>
        <w:spacing w:line="360" w:lineRule="auto"/>
        <w:ind w:left="62" w:firstLineChars="200" w:firstLine="560"/>
        <w:rPr>
          <w:bCs/>
          <w:sz w:val="28"/>
          <w:szCs w:val="28"/>
        </w:rPr>
      </w:pPr>
      <w:r w:rsidRPr="0059732D">
        <w:rPr>
          <w:rFonts w:hint="eastAsia"/>
          <w:bCs/>
          <w:sz w:val="28"/>
          <w:szCs w:val="28"/>
        </w:rPr>
        <w:t>根据《应急管理部、国家发展改革委、工业和信息化部、市场监管总局关于印发</w:t>
      </w:r>
      <w:r w:rsidRPr="0059732D">
        <w:rPr>
          <w:rFonts w:hint="eastAsia"/>
          <w:bCs/>
          <w:sz w:val="28"/>
          <w:szCs w:val="28"/>
        </w:rPr>
        <w:t>&lt;</w:t>
      </w:r>
      <w:r w:rsidRPr="0059732D">
        <w:rPr>
          <w:rFonts w:hint="eastAsia"/>
          <w:bCs/>
          <w:sz w:val="28"/>
          <w:szCs w:val="28"/>
        </w:rPr>
        <w:t>危险化学品生产建设项目安全风险防控指南（试行）</w:t>
      </w:r>
      <w:r w:rsidRPr="0059732D">
        <w:rPr>
          <w:rFonts w:hint="eastAsia"/>
          <w:bCs/>
          <w:sz w:val="28"/>
          <w:szCs w:val="28"/>
        </w:rPr>
        <w:t>&gt;</w:t>
      </w:r>
      <w:r w:rsidRPr="0059732D">
        <w:rPr>
          <w:rFonts w:hint="eastAsia"/>
          <w:bCs/>
          <w:sz w:val="28"/>
          <w:szCs w:val="28"/>
        </w:rPr>
        <w:t>的通知》第</w:t>
      </w:r>
      <w:r w:rsidRPr="0059732D">
        <w:rPr>
          <w:rFonts w:hint="eastAsia"/>
          <w:bCs/>
          <w:sz w:val="28"/>
          <w:szCs w:val="28"/>
        </w:rPr>
        <w:t>6.3.7.1</w:t>
      </w:r>
      <w:r w:rsidRPr="0059732D">
        <w:rPr>
          <w:rFonts w:hint="eastAsia"/>
          <w:bCs/>
          <w:sz w:val="28"/>
          <w:szCs w:val="28"/>
        </w:rPr>
        <w:t>条，建设项目的规划布局应根据生产工艺流程及各组成部分的生产特点、火灾危险性、地形、风向、交通运输等条件，按生产、辅助、公用、仓储、生产管理及生活服务设施的功能分区集中布置。</w:t>
      </w:r>
    </w:p>
    <w:p w14:paraId="75952F43"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337" w:name="_Toc25368"/>
      <w:bookmarkStart w:id="338" w:name="_Toc240680327"/>
      <w:bookmarkStart w:id="339" w:name="_Toc32062"/>
      <w:bookmarkStart w:id="340" w:name="_Toc667"/>
      <w:bookmarkStart w:id="341" w:name="_Toc18983"/>
      <w:bookmarkStart w:id="342" w:name="_Toc205795909"/>
      <w:r w:rsidRPr="001B6610">
        <w:rPr>
          <w:rFonts w:eastAsia="黑体" w:hint="eastAsia"/>
          <w:sz w:val="32"/>
          <w:szCs w:val="28"/>
        </w:rPr>
        <w:lastRenderedPageBreak/>
        <w:t>9</w:t>
      </w:r>
      <w:r w:rsidRPr="001B6610">
        <w:rPr>
          <w:rFonts w:eastAsia="黑体" w:hint="eastAsia"/>
          <w:sz w:val="32"/>
          <w:szCs w:val="28"/>
        </w:rPr>
        <w:t>安全评价结论</w:t>
      </w:r>
      <w:bookmarkEnd w:id="337"/>
      <w:bookmarkEnd w:id="338"/>
      <w:bookmarkEnd w:id="339"/>
      <w:bookmarkEnd w:id="340"/>
      <w:bookmarkEnd w:id="341"/>
      <w:bookmarkEnd w:id="342"/>
    </w:p>
    <w:p w14:paraId="77431C6A" w14:textId="77777777" w:rsidR="0046775E" w:rsidRPr="000D55CB" w:rsidRDefault="0046775E">
      <w:pPr>
        <w:adjustRightInd w:val="0"/>
        <w:snapToGrid w:val="0"/>
        <w:spacing w:line="360" w:lineRule="auto"/>
        <w:ind w:firstLineChars="200" w:firstLine="560"/>
        <w:rPr>
          <w:bCs/>
          <w:sz w:val="28"/>
          <w:szCs w:val="28"/>
        </w:rPr>
      </w:pPr>
      <w:r w:rsidRPr="000D55CB">
        <w:rPr>
          <w:bCs/>
          <w:sz w:val="28"/>
          <w:szCs w:val="28"/>
        </w:rPr>
        <w:t>根据对</w:t>
      </w:r>
      <w:r w:rsidR="004E0FF1" w:rsidRPr="000D55CB">
        <w:rPr>
          <w:bCs/>
          <w:sz w:val="28"/>
          <w:szCs w:val="28"/>
        </w:rPr>
        <w:t>本项目</w:t>
      </w:r>
      <w:r w:rsidRPr="000D55CB">
        <w:rPr>
          <w:bCs/>
          <w:sz w:val="28"/>
          <w:szCs w:val="28"/>
        </w:rPr>
        <w:t>危险、有害因素分析和定性、定量评价结果，辽宁诺诚安全科技有限公司对</w:t>
      </w:r>
      <w:r w:rsidR="000D55CB" w:rsidRPr="000D55CB">
        <w:rPr>
          <w:bCs/>
          <w:sz w:val="28"/>
          <w:szCs w:val="28"/>
        </w:rPr>
        <w:t>朝阳百盛钛业股份有限公司</w:t>
      </w:r>
      <w:r w:rsidR="000D55CB" w:rsidRPr="000D55CB">
        <w:rPr>
          <w:bCs/>
          <w:sz w:val="28"/>
          <w:szCs w:val="28"/>
        </w:rPr>
        <w:t>2.0</w:t>
      </w:r>
      <w:r w:rsidR="000D55CB" w:rsidRPr="000D55CB">
        <w:rPr>
          <w:bCs/>
          <w:sz w:val="28"/>
          <w:szCs w:val="28"/>
        </w:rPr>
        <w:t>万吨</w:t>
      </w:r>
      <w:r w:rsidR="000D55CB" w:rsidRPr="000D55CB">
        <w:rPr>
          <w:bCs/>
          <w:sz w:val="28"/>
          <w:szCs w:val="28"/>
        </w:rPr>
        <w:t>/</w:t>
      </w:r>
      <w:r w:rsidR="000D55CB" w:rsidRPr="000D55CB">
        <w:rPr>
          <w:bCs/>
          <w:sz w:val="28"/>
          <w:szCs w:val="28"/>
        </w:rPr>
        <w:t>年海绵钛、</w:t>
      </w:r>
      <w:r w:rsidR="000D55CB" w:rsidRPr="000D55CB">
        <w:rPr>
          <w:bCs/>
          <w:sz w:val="28"/>
          <w:szCs w:val="28"/>
        </w:rPr>
        <w:t>2.0</w:t>
      </w:r>
      <w:r w:rsidR="000D55CB" w:rsidRPr="000D55CB">
        <w:rPr>
          <w:bCs/>
          <w:sz w:val="28"/>
          <w:szCs w:val="28"/>
        </w:rPr>
        <w:t>千吨</w:t>
      </w:r>
      <w:r w:rsidR="000D55CB" w:rsidRPr="000D55CB">
        <w:rPr>
          <w:bCs/>
          <w:sz w:val="28"/>
          <w:szCs w:val="28"/>
        </w:rPr>
        <w:t>/</w:t>
      </w:r>
      <w:r w:rsidR="000D55CB" w:rsidRPr="000D55CB">
        <w:rPr>
          <w:bCs/>
          <w:sz w:val="28"/>
          <w:szCs w:val="28"/>
        </w:rPr>
        <w:t>年海绵锆项目（一期）</w:t>
      </w:r>
      <w:r w:rsidRPr="000D55CB">
        <w:rPr>
          <w:bCs/>
          <w:sz w:val="28"/>
          <w:szCs w:val="28"/>
        </w:rPr>
        <w:t>设立安全评价结论如下：</w:t>
      </w:r>
    </w:p>
    <w:p w14:paraId="64A6111B" w14:textId="77777777" w:rsidR="0046775E" w:rsidRPr="00B169B1" w:rsidRDefault="0046775E"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9.1.1</w:t>
      </w:r>
      <w:r w:rsidRPr="00B169B1">
        <w:rPr>
          <w:rFonts w:eastAsia="黑体" w:hint="eastAsia"/>
          <w:sz w:val="28"/>
          <w:szCs w:val="28"/>
        </w:rPr>
        <w:t>主要危险、有害因素评价结果</w:t>
      </w:r>
    </w:p>
    <w:p w14:paraId="51EB29BA" w14:textId="6886AFEA" w:rsidR="0046775E" w:rsidRDefault="004E0FF1">
      <w:pPr>
        <w:adjustRightInd w:val="0"/>
        <w:snapToGrid w:val="0"/>
        <w:spacing w:line="360" w:lineRule="auto"/>
        <w:ind w:firstLineChars="200" w:firstLine="560"/>
        <w:rPr>
          <w:rFonts w:ascii="宋体" w:hAnsi="宋体" w:hint="eastAsia"/>
          <w:bCs/>
          <w:sz w:val="28"/>
          <w:szCs w:val="28"/>
        </w:rPr>
      </w:pPr>
      <w:r>
        <w:rPr>
          <w:rFonts w:hint="eastAsia"/>
          <w:bCs/>
          <w:sz w:val="28"/>
          <w:szCs w:val="28"/>
        </w:rPr>
        <w:t>本项目</w:t>
      </w:r>
      <w:r w:rsidR="0046775E">
        <w:rPr>
          <w:bCs/>
          <w:sz w:val="28"/>
          <w:szCs w:val="28"/>
        </w:rPr>
        <w:t>涉及的主要危险化学品有</w:t>
      </w:r>
      <w:r w:rsidR="000D55CB" w:rsidRPr="000D55CB">
        <w:rPr>
          <w:rFonts w:hint="eastAsia"/>
          <w:bCs/>
          <w:sz w:val="28"/>
          <w:szCs w:val="28"/>
        </w:rPr>
        <w:t>四氯化锆、氩</w:t>
      </w:r>
      <w:r w:rsidR="000D55CB" w:rsidRPr="000D55CB">
        <w:rPr>
          <w:rFonts w:hint="eastAsia"/>
          <w:bCs/>
          <w:sz w:val="28"/>
          <w:szCs w:val="28"/>
        </w:rPr>
        <w:t>[</w:t>
      </w:r>
      <w:r w:rsidR="000D55CB" w:rsidRPr="000D55CB">
        <w:rPr>
          <w:rFonts w:hint="eastAsia"/>
          <w:bCs/>
          <w:sz w:val="28"/>
          <w:szCs w:val="28"/>
        </w:rPr>
        <w:t>压缩的或液化的</w:t>
      </w:r>
      <w:r w:rsidR="000D55CB" w:rsidRPr="000D55CB">
        <w:rPr>
          <w:rFonts w:hint="eastAsia"/>
          <w:bCs/>
          <w:sz w:val="28"/>
          <w:szCs w:val="28"/>
        </w:rPr>
        <w:t>]</w:t>
      </w:r>
      <w:r w:rsidR="000D55CB" w:rsidRPr="000D55CB">
        <w:rPr>
          <w:rFonts w:hint="eastAsia"/>
          <w:bCs/>
          <w:sz w:val="28"/>
          <w:szCs w:val="28"/>
        </w:rPr>
        <w:t>及金属锆</w:t>
      </w:r>
      <w:r w:rsidR="0046775E">
        <w:rPr>
          <w:rFonts w:ascii="宋体" w:hAnsi="宋体" w:hint="eastAsia"/>
          <w:bCs/>
          <w:sz w:val="28"/>
          <w:szCs w:val="28"/>
        </w:rPr>
        <w:t>。</w:t>
      </w:r>
    </w:p>
    <w:p w14:paraId="45AC9425" w14:textId="77777777" w:rsidR="0046775E" w:rsidRDefault="0046775E">
      <w:pPr>
        <w:adjustRightInd w:val="0"/>
        <w:snapToGrid w:val="0"/>
        <w:spacing w:line="360" w:lineRule="auto"/>
        <w:ind w:firstLineChars="200" w:firstLine="560"/>
        <w:rPr>
          <w:rFonts w:ascii="宋体" w:hAnsi="宋体" w:hint="eastAsia"/>
          <w:bCs/>
          <w:sz w:val="28"/>
          <w:szCs w:val="28"/>
        </w:rPr>
      </w:pPr>
      <w:r>
        <w:rPr>
          <w:rFonts w:ascii="宋体" w:hAnsi="宋体" w:hint="eastAsia"/>
          <w:bCs/>
          <w:sz w:val="28"/>
          <w:szCs w:val="28"/>
        </w:rPr>
        <w:t>通过安全检查表法进行符合性检查，</w:t>
      </w:r>
      <w:r w:rsidR="004E0FF1">
        <w:rPr>
          <w:rFonts w:ascii="宋体" w:hAnsi="宋体" w:hint="eastAsia"/>
          <w:bCs/>
          <w:sz w:val="28"/>
          <w:szCs w:val="28"/>
        </w:rPr>
        <w:t>本项目</w:t>
      </w:r>
      <w:r>
        <w:rPr>
          <w:rFonts w:ascii="宋体" w:hAnsi="宋体" w:hint="eastAsia"/>
          <w:bCs/>
          <w:sz w:val="28"/>
          <w:szCs w:val="28"/>
        </w:rPr>
        <w:t>的周边及总平面布置符合要求。</w:t>
      </w:r>
    </w:p>
    <w:p w14:paraId="08BC258A" w14:textId="49443F5E" w:rsidR="0046775E" w:rsidRDefault="0046775E">
      <w:pPr>
        <w:adjustRightInd w:val="0"/>
        <w:snapToGrid w:val="0"/>
        <w:spacing w:line="360" w:lineRule="auto"/>
        <w:ind w:firstLineChars="200" w:firstLine="560"/>
        <w:rPr>
          <w:rFonts w:ascii="宋体" w:hAnsi="宋体" w:hint="eastAsia"/>
          <w:bCs/>
          <w:sz w:val="28"/>
          <w:szCs w:val="28"/>
        </w:rPr>
      </w:pPr>
      <w:r w:rsidRPr="00FA0EAB">
        <w:rPr>
          <w:rFonts w:ascii="宋体" w:hAnsi="宋体" w:hint="eastAsia"/>
          <w:bCs/>
          <w:sz w:val="28"/>
          <w:szCs w:val="28"/>
        </w:rPr>
        <w:t>通过预先危险性分析可知，</w:t>
      </w:r>
      <w:r w:rsidR="004E0FF1">
        <w:rPr>
          <w:rFonts w:ascii="宋体" w:hAnsi="宋体" w:hint="eastAsia"/>
          <w:bCs/>
          <w:sz w:val="28"/>
          <w:szCs w:val="28"/>
        </w:rPr>
        <w:t>本项目</w:t>
      </w:r>
      <w:r>
        <w:rPr>
          <w:rFonts w:ascii="宋体" w:hAnsi="宋体" w:hint="eastAsia"/>
          <w:bCs/>
          <w:sz w:val="28"/>
          <w:szCs w:val="28"/>
        </w:rPr>
        <w:t>存在的主要危险是：</w:t>
      </w:r>
      <w:r w:rsidR="00FA0EAB" w:rsidRPr="00FA0EAB">
        <w:rPr>
          <w:rFonts w:ascii="宋体" w:cs="宋体" w:hint="eastAsia"/>
          <w:sz w:val="28"/>
          <w:szCs w:val="28"/>
          <w:lang w:val="zh-CN"/>
        </w:rPr>
        <w:t>火灾爆炸，其危险等级为Ⅲ级（危险级）；</w:t>
      </w:r>
      <w:r w:rsidR="00C6312E" w:rsidRPr="0059732D">
        <w:rPr>
          <w:rFonts w:ascii="宋体" w:cs="宋体" w:hint="eastAsia"/>
          <w:sz w:val="28"/>
          <w:szCs w:val="28"/>
          <w:lang w:val="zh-CN"/>
        </w:rPr>
        <w:t>存在的其他危险是：</w:t>
      </w:r>
      <w:r w:rsidR="00FA0EAB" w:rsidRPr="00FA0EAB">
        <w:rPr>
          <w:rFonts w:ascii="宋体" w:cs="宋体" w:hint="eastAsia"/>
          <w:sz w:val="28"/>
          <w:szCs w:val="28"/>
          <w:lang w:val="zh-CN"/>
        </w:rPr>
        <w:t>窒息、腐蚀灼烫、触电、机械伤害、起重伤害、物体打击、低温冻伤、高处坠落、噪声与振动、车辆伤害等，其危险等级为Ⅱ级（临界级）</w:t>
      </w:r>
      <w:r>
        <w:rPr>
          <w:rFonts w:ascii="宋体" w:hAnsi="宋体" w:hint="eastAsia"/>
          <w:bCs/>
          <w:sz w:val="28"/>
          <w:szCs w:val="28"/>
        </w:rPr>
        <w:t>。</w:t>
      </w:r>
    </w:p>
    <w:p w14:paraId="34F8C74C" w14:textId="77777777" w:rsidR="0046775E" w:rsidRDefault="004E0FF1">
      <w:pPr>
        <w:adjustRightInd w:val="0"/>
        <w:snapToGrid w:val="0"/>
        <w:spacing w:line="360" w:lineRule="auto"/>
        <w:ind w:firstLineChars="200" w:firstLine="560"/>
        <w:rPr>
          <w:rFonts w:ascii="宋体" w:hAnsi="宋体" w:hint="eastAsia"/>
          <w:bCs/>
          <w:sz w:val="28"/>
          <w:szCs w:val="28"/>
        </w:rPr>
      </w:pPr>
      <w:r>
        <w:rPr>
          <w:rFonts w:hint="eastAsia"/>
          <w:sz w:val="28"/>
          <w:szCs w:val="28"/>
        </w:rPr>
        <w:t>本项目</w:t>
      </w:r>
      <w:r w:rsidR="0046775E">
        <w:rPr>
          <w:rFonts w:hint="eastAsia"/>
          <w:sz w:val="28"/>
          <w:szCs w:val="28"/>
        </w:rPr>
        <w:t>不</w:t>
      </w:r>
      <w:r w:rsidR="0046775E">
        <w:rPr>
          <w:sz w:val="28"/>
          <w:szCs w:val="28"/>
        </w:rPr>
        <w:t>涉及重点监管危险化学品</w:t>
      </w:r>
      <w:r w:rsidR="0046775E">
        <w:rPr>
          <w:rFonts w:ascii="宋体" w:hAnsi="宋体" w:cs="宋体" w:hint="eastAsia"/>
          <w:sz w:val="28"/>
          <w:szCs w:val="28"/>
        </w:rPr>
        <w:t>；</w:t>
      </w:r>
      <w:r>
        <w:rPr>
          <w:rFonts w:ascii="宋体" w:hAnsi="宋体" w:cs="宋体" w:hint="eastAsia"/>
          <w:sz w:val="28"/>
          <w:szCs w:val="28"/>
        </w:rPr>
        <w:t>本项目</w:t>
      </w:r>
      <w:r w:rsidR="0046775E">
        <w:rPr>
          <w:rFonts w:hint="eastAsia"/>
          <w:kern w:val="0"/>
          <w:sz w:val="28"/>
          <w:szCs w:val="28"/>
        </w:rPr>
        <w:t>生产过程中不涉及重点监管</w:t>
      </w:r>
      <w:r w:rsidR="0046775E">
        <w:rPr>
          <w:kern w:val="0"/>
          <w:sz w:val="28"/>
          <w:szCs w:val="28"/>
        </w:rPr>
        <w:t>危险</w:t>
      </w:r>
      <w:r w:rsidR="0046775E">
        <w:rPr>
          <w:rFonts w:hint="eastAsia"/>
          <w:kern w:val="0"/>
          <w:sz w:val="28"/>
          <w:szCs w:val="28"/>
        </w:rPr>
        <w:t>化工</w:t>
      </w:r>
      <w:r w:rsidR="0046775E">
        <w:rPr>
          <w:kern w:val="0"/>
          <w:sz w:val="28"/>
          <w:szCs w:val="28"/>
        </w:rPr>
        <w:t>工艺</w:t>
      </w:r>
      <w:r w:rsidR="0046775E">
        <w:rPr>
          <w:rFonts w:ascii="宋体" w:hAnsi="宋体" w:cs="宋体" w:hint="eastAsia"/>
          <w:sz w:val="28"/>
          <w:szCs w:val="28"/>
        </w:rPr>
        <w:t>；</w:t>
      </w:r>
      <w:r>
        <w:rPr>
          <w:rFonts w:hint="eastAsia"/>
          <w:sz w:val="28"/>
          <w:szCs w:val="28"/>
        </w:rPr>
        <w:t>本项目</w:t>
      </w:r>
      <w:r w:rsidR="0046775E">
        <w:rPr>
          <w:sz w:val="28"/>
          <w:szCs w:val="28"/>
        </w:rPr>
        <w:t>生产</w:t>
      </w:r>
      <w:r w:rsidR="0046775E">
        <w:rPr>
          <w:rFonts w:hint="eastAsia"/>
          <w:sz w:val="28"/>
          <w:szCs w:val="28"/>
        </w:rPr>
        <w:t>单元和储存单元</w:t>
      </w:r>
      <w:r w:rsidR="0046775E">
        <w:rPr>
          <w:sz w:val="28"/>
          <w:szCs w:val="28"/>
        </w:rPr>
        <w:t>未构成危险化学品重大危险源</w:t>
      </w:r>
      <w:r w:rsidR="0046775E">
        <w:rPr>
          <w:rFonts w:ascii="宋体" w:hAnsi="宋体" w:hint="eastAsia"/>
          <w:bCs/>
          <w:sz w:val="28"/>
          <w:szCs w:val="28"/>
        </w:rPr>
        <w:t>。</w:t>
      </w:r>
    </w:p>
    <w:p w14:paraId="47026FDF" w14:textId="77777777" w:rsidR="0046775E" w:rsidRPr="00B169B1" w:rsidRDefault="0046775E"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9.1.2</w:t>
      </w:r>
      <w:r w:rsidRPr="00B169B1">
        <w:rPr>
          <w:rFonts w:eastAsia="黑体" w:hint="eastAsia"/>
          <w:sz w:val="28"/>
          <w:szCs w:val="28"/>
        </w:rPr>
        <w:t>应重视的安全对策措施</w:t>
      </w:r>
    </w:p>
    <w:p w14:paraId="438A9FDE" w14:textId="77777777" w:rsidR="0046775E" w:rsidRDefault="0046775E">
      <w:pPr>
        <w:adjustRightInd w:val="0"/>
        <w:snapToGrid w:val="0"/>
        <w:spacing w:line="360" w:lineRule="auto"/>
        <w:ind w:firstLineChars="200" w:firstLine="560"/>
        <w:rPr>
          <w:rFonts w:ascii="宋体" w:hAnsi="宋体" w:hint="eastAsia"/>
          <w:bCs/>
          <w:sz w:val="28"/>
          <w:szCs w:val="28"/>
        </w:rPr>
      </w:pPr>
      <w:r>
        <w:rPr>
          <w:rFonts w:ascii="宋体" w:hAnsi="宋体" w:hint="eastAsia"/>
          <w:bCs/>
          <w:sz w:val="28"/>
          <w:szCs w:val="28"/>
        </w:rPr>
        <w:t>针对</w:t>
      </w:r>
      <w:r w:rsidR="004E0FF1">
        <w:rPr>
          <w:rFonts w:ascii="宋体" w:hAnsi="宋体" w:hint="eastAsia"/>
          <w:bCs/>
          <w:sz w:val="28"/>
          <w:szCs w:val="28"/>
        </w:rPr>
        <w:t>本项目</w:t>
      </w:r>
      <w:r>
        <w:rPr>
          <w:rFonts w:ascii="宋体" w:hAnsi="宋体" w:hint="eastAsia"/>
          <w:bCs/>
          <w:sz w:val="28"/>
          <w:szCs w:val="28"/>
        </w:rPr>
        <w:t>的主要危险有害因素，建设单位和设计单位应重视本报告中提出的安全对策措施，如确保建（构）筑物的防火间距满足技术标准要求；电气设备的选择满足防爆要求；消防设施齐备并能够满足灭火要求，切实做到安全设施与主体工程同时设计、同时施工、同时投入生产和使用，确保项目安全运行。</w:t>
      </w:r>
    </w:p>
    <w:p w14:paraId="3823EA08" w14:textId="77777777" w:rsidR="0046775E" w:rsidRPr="00B169B1" w:rsidRDefault="0046775E" w:rsidP="00B169B1">
      <w:pPr>
        <w:pStyle w:val="3"/>
        <w:adjustRightInd w:val="0"/>
        <w:snapToGrid w:val="0"/>
        <w:spacing w:beforeLines="50" w:before="120" w:afterLines="50" w:after="120" w:line="360" w:lineRule="auto"/>
        <w:ind w:firstLineChars="200" w:firstLine="562"/>
        <w:rPr>
          <w:rFonts w:eastAsia="黑体"/>
          <w:sz w:val="28"/>
          <w:szCs w:val="28"/>
        </w:rPr>
      </w:pPr>
      <w:r w:rsidRPr="00B169B1">
        <w:rPr>
          <w:rFonts w:eastAsia="黑体" w:hint="eastAsia"/>
          <w:sz w:val="28"/>
          <w:szCs w:val="28"/>
        </w:rPr>
        <w:t>9.1.3</w:t>
      </w:r>
      <w:r w:rsidRPr="00B169B1">
        <w:rPr>
          <w:rFonts w:eastAsia="黑体" w:hint="eastAsia"/>
          <w:sz w:val="28"/>
          <w:szCs w:val="28"/>
        </w:rPr>
        <w:t>总体结论</w:t>
      </w:r>
    </w:p>
    <w:p w14:paraId="54D5FB57" w14:textId="77777777" w:rsidR="0046775E" w:rsidRDefault="0046775E">
      <w:pPr>
        <w:adjustRightInd w:val="0"/>
        <w:snapToGrid w:val="0"/>
        <w:spacing w:line="360" w:lineRule="auto"/>
        <w:ind w:firstLineChars="200" w:firstLine="560"/>
        <w:rPr>
          <w:bCs/>
          <w:color w:val="FF0000"/>
          <w:sz w:val="28"/>
          <w:szCs w:val="28"/>
          <w:lang w:bidi="en-US"/>
        </w:rPr>
      </w:pPr>
      <w:r>
        <w:rPr>
          <w:bCs/>
          <w:sz w:val="28"/>
          <w:szCs w:val="28"/>
          <w:lang w:bidi="en-US"/>
        </w:rPr>
        <w:t>根据《石油化工企业设计防火规范（</w:t>
      </w:r>
      <w:r>
        <w:rPr>
          <w:bCs/>
          <w:sz w:val="28"/>
          <w:szCs w:val="28"/>
          <w:lang w:bidi="en-US"/>
        </w:rPr>
        <w:t>2018</w:t>
      </w:r>
      <w:r>
        <w:rPr>
          <w:bCs/>
          <w:sz w:val="28"/>
          <w:szCs w:val="28"/>
          <w:lang w:bidi="en-US"/>
        </w:rPr>
        <w:t>年版）》、《建筑设计防火规范（</w:t>
      </w:r>
      <w:r>
        <w:rPr>
          <w:bCs/>
          <w:sz w:val="28"/>
          <w:szCs w:val="28"/>
          <w:lang w:bidi="en-US"/>
        </w:rPr>
        <w:t>2018</w:t>
      </w:r>
      <w:r>
        <w:rPr>
          <w:bCs/>
          <w:sz w:val="28"/>
          <w:szCs w:val="28"/>
          <w:lang w:bidi="en-US"/>
        </w:rPr>
        <w:t>版）》</w:t>
      </w:r>
      <w:r>
        <w:rPr>
          <w:rFonts w:hint="eastAsia"/>
          <w:bCs/>
          <w:sz w:val="28"/>
          <w:szCs w:val="28"/>
          <w:lang w:bidi="en-US"/>
        </w:rPr>
        <w:t>、</w:t>
      </w:r>
      <w:r>
        <w:rPr>
          <w:bCs/>
          <w:sz w:val="28"/>
          <w:szCs w:val="28"/>
          <w:lang w:bidi="en-US"/>
        </w:rPr>
        <w:t>《化工企业安全卫生设计规范》等国家及行业相关技术标</w:t>
      </w:r>
      <w:r>
        <w:rPr>
          <w:bCs/>
          <w:sz w:val="28"/>
          <w:szCs w:val="28"/>
          <w:lang w:bidi="en-US"/>
        </w:rPr>
        <w:lastRenderedPageBreak/>
        <w:t>准的要求，对</w:t>
      </w:r>
      <w:r w:rsidR="000D55CB" w:rsidRPr="000D55CB">
        <w:rPr>
          <w:rFonts w:hint="eastAsia"/>
          <w:bCs/>
          <w:sz w:val="28"/>
          <w:szCs w:val="28"/>
          <w:lang w:bidi="en-US"/>
        </w:rPr>
        <w:t>朝阳百盛钛业股份有限公司</w:t>
      </w:r>
      <w:r w:rsidR="000D55CB" w:rsidRPr="000D55CB">
        <w:rPr>
          <w:rFonts w:hint="eastAsia"/>
          <w:bCs/>
          <w:sz w:val="28"/>
          <w:szCs w:val="28"/>
          <w:lang w:bidi="en-US"/>
        </w:rPr>
        <w:t>2.0</w:t>
      </w:r>
      <w:r w:rsidR="000D55CB" w:rsidRPr="000D55CB">
        <w:rPr>
          <w:rFonts w:hint="eastAsia"/>
          <w:bCs/>
          <w:sz w:val="28"/>
          <w:szCs w:val="28"/>
          <w:lang w:bidi="en-US"/>
        </w:rPr>
        <w:t>万吨</w:t>
      </w:r>
      <w:r w:rsidR="000D55CB" w:rsidRPr="000D55CB">
        <w:rPr>
          <w:rFonts w:hint="eastAsia"/>
          <w:bCs/>
          <w:sz w:val="28"/>
          <w:szCs w:val="28"/>
          <w:lang w:bidi="en-US"/>
        </w:rPr>
        <w:t>/</w:t>
      </w:r>
      <w:r w:rsidR="000D55CB" w:rsidRPr="000D55CB">
        <w:rPr>
          <w:rFonts w:hint="eastAsia"/>
          <w:bCs/>
          <w:sz w:val="28"/>
          <w:szCs w:val="28"/>
          <w:lang w:bidi="en-US"/>
        </w:rPr>
        <w:t>年海绵钛、</w:t>
      </w:r>
      <w:r w:rsidR="000D55CB" w:rsidRPr="000D55CB">
        <w:rPr>
          <w:rFonts w:hint="eastAsia"/>
          <w:bCs/>
          <w:sz w:val="28"/>
          <w:szCs w:val="28"/>
          <w:lang w:bidi="en-US"/>
        </w:rPr>
        <w:t>2.0</w:t>
      </w:r>
      <w:r w:rsidR="000D55CB" w:rsidRPr="000D55CB">
        <w:rPr>
          <w:rFonts w:hint="eastAsia"/>
          <w:bCs/>
          <w:sz w:val="28"/>
          <w:szCs w:val="28"/>
          <w:lang w:bidi="en-US"/>
        </w:rPr>
        <w:t>千吨</w:t>
      </w:r>
      <w:r w:rsidR="000D55CB" w:rsidRPr="000D55CB">
        <w:rPr>
          <w:rFonts w:hint="eastAsia"/>
          <w:bCs/>
          <w:sz w:val="28"/>
          <w:szCs w:val="28"/>
          <w:lang w:bidi="en-US"/>
        </w:rPr>
        <w:t>/</w:t>
      </w:r>
      <w:r w:rsidR="000D55CB" w:rsidRPr="000D55CB">
        <w:rPr>
          <w:rFonts w:hint="eastAsia"/>
          <w:bCs/>
          <w:sz w:val="28"/>
          <w:szCs w:val="28"/>
          <w:lang w:bidi="en-US"/>
        </w:rPr>
        <w:t>年海绵锆项目（一期）</w:t>
      </w:r>
      <w:r>
        <w:rPr>
          <w:bCs/>
          <w:sz w:val="28"/>
          <w:szCs w:val="28"/>
          <w:lang w:bidi="en-US"/>
        </w:rPr>
        <w:t>进行了全面分析和评价。本评价认为：</w:t>
      </w:r>
      <w:r w:rsidR="000D55CB" w:rsidRPr="000D55CB">
        <w:rPr>
          <w:rFonts w:hint="eastAsia"/>
          <w:bCs/>
          <w:sz w:val="28"/>
          <w:szCs w:val="28"/>
          <w:lang w:bidi="en-US"/>
        </w:rPr>
        <w:t>朝阳百盛钛业股份有限公司</w:t>
      </w:r>
      <w:r w:rsidR="000D55CB" w:rsidRPr="000D55CB">
        <w:rPr>
          <w:rFonts w:hint="eastAsia"/>
          <w:bCs/>
          <w:sz w:val="28"/>
          <w:szCs w:val="28"/>
          <w:lang w:bidi="en-US"/>
        </w:rPr>
        <w:t>2.0</w:t>
      </w:r>
      <w:r w:rsidR="000D55CB" w:rsidRPr="000D55CB">
        <w:rPr>
          <w:rFonts w:hint="eastAsia"/>
          <w:bCs/>
          <w:sz w:val="28"/>
          <w:szCs w:val="28"/>
          <w:lang w:bidi="en-US"/>
        </w:rPr>
        <w:t>万吨</w:t>
      </w:r>
      <w:r w:rsidR="000D55CB" w:rsidRPr="000D55CB">
        <w:rPr>
          <w:rFonts w:hint="eastAsia"/>
          <w:bCs/>
          <w:sz w:val="28"/>
          <w:szCs w:val="28"/>
          <w:lang w:bidi="en-US"/>
        </w:rPr>
        <w:t>/</w:t>
      </w:r>
      <w:r w:rsidR="000D55CB" w:rsidRPr="000D55CB">
        <w:rPr>
          <w:rFonts w:hint="eastAsia"/>
          <w:bCs/>
          <w:sz w:val="28"/>
          <w:szCs w:val="28"/>
          <w:lang w:bidi="en-US"/>
        </w:rPr>
        <w:t>年海绵钛、</w:t>
      </w:r>
      <w:r w:rsidR="000D55CB" w:rsidRPr="000D55CB">
        <w:rPr>
          <w:rFonts w:hint="eastAsia"/>
          <w:bCs/>
          <w:sz w:val="28"/>
          <w:szCs w:val="28"/>
          <w:lang w:bidi="en-US"/>
        </w:rPr>
        <w:t>2.0</w:t>
      </w:r>
      <w:r w:rsidR="000D55CB" w:rsidRPr="000D55CB">
        <w:rPr>
          <w:rFonts w:hint="eastAsia"/>
          <w:bCs/>
          <w:sz w:val="28"/>
          <w:szCs w:val="28"/>
          <w:lang w:bidi="en-US"/>
        </w:rPr>
        <w:t>千吨</w:t>
      </w:r>
      <w:r w:rsidR="000D55CB" w:rsidRPr="000D55CB">
        <w:rPr>
          <w:rFonts w:hint="eastAsia"/>
          <w:bCs/>
          <w:sz w:val="28"/>
          <w:szCs w:val="28"/>
          <w:lang w:bidi="en-US"/>
        </w:rPr>
        <w:t>/</w:t>
      </w:r>
      <w:r w:rsidR="000D55CB" w:rsidRPr="000D55CB">
        <w:rPr>
          <w:rFonts w:hint="eastAsia"/>
          <w:bCs/>
          <w:sz w:val="28"/>
          <w:szCs w:val="28"/>
          <w:lang w:bidi="en-US"/>
        </w:rPr>
        <w:t>年海绵锆项目（一期）</w:t>
      </w:r>
      <w:r>
        <w:rPr>
          <w:bCs/>
          <w:sz w:val="28"/>
          <w:szCs w:val="28"/>
          <w:lang w:bidi="en-US"/>
        </w:rPr>
        <w:t>生产工艺成熟、可靠，潜在的风险是可以接受的，且符合国家产业政策，其选址及总平面布置符合国家及行业有关技术标准的规定，符合设立安全条件，如果在设计、施工过程中认真落实可研报告中提出的及本评价报告提出的安全对策措施，则其项目建成后将符合国家及行业有关技术标准的要求，项目潜在的风险是可以接受的，可以确保安全运行。</w:t>
      </w:r>
    </w:p>
    <w:p w14:paraId="3018088E"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343" w:name="_Toc26108"/>
      <w:bookmarkStart w:id="344" w:name="_Toc14432"/>
      <w:bookmarkStart w:id="345" w:name="_Toc32742"/>
      <w:bookmarkStart w:id="346" w:name="_Toc7919"/>
      <w:bookmarkStart w:id="347" w:name="_Toc361307492"/>
      <w:bookmarkStart w:id="348" w:name="_Toc205795910"/>
      <w:bookmarkStart w:id="349" w:name="_Toc392835437"/>
      <w:r w:rsidRPr="001B6610">
        <w:rPr>
          <w:rFonts w:eastAsia="黑体" w:hint="eastAsia"/>
          <w:sz w:val="32"/>
          <w:szCs w:val="28"/>
        </w:rPr>
        <w:lastRenderedPageBreak/>
        <w:t>10</w:t>
      </w:r>
      <w:r w:rsidRPr="001B6610">
        <w:rPr>
          <w:rFonts w:eastAsia="黑体" w:hint="eastAsia"/>
          <w:sz w:val="32"/>
          <w:szCs w:val="28"/>
        </w:rPr>
        <w:t>与建设单位交换意见的情况结果</w:t>
      </w:r>
      <w:bookmarkEnd w:id="343"/>
      <w:bookmarkEnd w:id="344"/>
      <w:bookmarkEnd w:id="345"/>
      <w:bookmarkEnd w:id="346"/>
      <w:bookmarkEnd w:id="347"/>
      <w:bookmarkEnd w:id="348"/>
    </w:p>
    <w:p w14:paraId="250D0229" w14:textId="77777777" w:rsidR="0046775E" w:rsidRDefault="0046775E">
      <w:pPr>
        <w:adjustRightInd w:val="0"/>
        <w:snapToGrid w:val="0"/>
        <w:spacing w:line="360" w:lineRule="auto"/>
        <w:ind w:firstLineChars="200" w:firstLine="560"/>
        <w:rPr>
          <w:rFonts w:ascii="宋体" w:hAnsi="宋体" w:hint="eastAsia"/>
          <w:bCs/>
          <w:sz w:val="28"/>
          <w:szCs w:val="28"/>
        </w:rPr>
      </w:pPr>
      <w:r>
        <w:rPr>
          <w:rFonts w:ascii="宋体" w:hAnsi="宋体" w:hint="eastAsia"/>
          <w:sz w:val="28"/>
          <w:szCs w:val="28"/>
          <w:lang w:bidi="en-US"/>
        </w:rPr>
        <w:t>在本次评价过程中多次与建设单位联系，从各个方面互通情况，充分商讨、研究、交换意见，对提出的一些建设性的意见，建设单位均引起了足够重视，协调解决。本报告编制完成后发给企业进行确认核实，本报告内容及评价结论均得到了企业认同。</w:t>
      </w:r>
    </w:p>
    <w:p w14:paraId="7F1898D0"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350" w:name="_Toc7726"/>
      <w:bookmarkStart w:id="351" w:name="_Toc27970"/>
      <w:bookmarkStart w:id="352" w:name="_Toc25431"/>
      <w:bookmarkStart w:id="353" w:name="_Toc961"/>
      <w:bookmarkStart w:id="354" w:name="_Toc205795911"/>
      <w:r w:rsidRPr="001B6610">
        <w:rPr>
          <w:rFonts w:eastAsia="黑体" w:hint="eastAsia"/>
          <w:sz w:val="32"/>
          <w:szCs w:val="28"/>
        </w:rPr>
        <w:lastRenderedPageBreak/>
        <w:t>附件</w:t>
      </w:r>
      <w:r w:rsidRPr="001B6610">
        <w:rPr>
          <w:rFonts w:eastAsia="黑体" w:hint="eastAsia"/>
          <w:sz w:val="32"/>
          <w:szCs w:val="28"/>
        </w:rPr>
        <w:t>F1</w:t>
      </w:r>
      <w:r w:rsidRPr="001B6610">
        <w:rPr>
          <w:rFonts w:eastAsia="黑体" w:hint="eastAsia"/>
          <w:sz w:val="32"/>
          <w:szCs w:val="28"/>
        </w:rPr>
        <w:t>安全评价过程涉及的图表</w:t>
      </w:r>
      <w:bookmarkEnd w:id="350"/>
      <w:bookmarkEnd w:id="351"/>
      <w:bookmarkEnd w:id="352"/>
      <w:bookmarkEnd w:id="353"/>
      <w:bookmarkEnd w:id="354"/>
    </w:p>
    <w:p w14:paraId="6DAB4D0F" w14:textId="77777777" w:rsidR="0046775E" w:rsidRPr="001461CE" w:rsidRDefault="0046775E"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355" w:name="_Toc19398"/>
      <w:bookmarkStart w:id="356" w:name="_Toc14182"/>
      <w:bookmarkStart w:id="357" w:name="_Toc5757"/>
      <w:bookmarkStart w:id="358" w:name="_Toc756"/>
      <w:bookmarkStart w:id="359" w:name="_Toc205795912"/>
      <w:r w:rsidRPr="001461CE">
        <w:rPr>
          <w:rFonts w:ascii="Times New Roman" w:eastAsia="楷体_GB2312" w:hAnsi="Times New Roman" w:hint="eastAsia"/>
        </w:rPr>
        <w:t>F1.1</w:t>
      </w:r>
      <w:r w:rsidRPr="001461CE">
        <w:rPr>
          <w:rFonts w:ascii="Times New Roman" w:eastAsia="楷体_GB2312" w:hAnsi="Times New Roman" w:hint="eastAsia"/>
        </w:rPr>
        <w:t>总平面示意图</w:t>
      </w:r>
      <w:bookmarkEnd w:id="355"/>
      <w:bookmarkEnd w:id="356"/>
      <w:bookmarkEnd w:id="357"/>
      <w:bookmarkEnd w:id="358"/>
      <w:bookmarkEnd w:id="359"/>
    </w:p>
    <w:p w14:paraId="5FB82F0F" w14:textId="77777777" w:rsidR="0046775E" w:rsidRDefault="004E0FF1">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本项目</w:t>
      </w:r>
      <w:r w:rsidR="0046775E">
        <w:rPr>
          <w:rFonts w:ascii="宋体" w:hAnsi="宋体" w:hint="eastAsia"/>
          <w:sz w:val="28"/>
          <w:szCs w:val="28"/>
        </w:rPr>
        <w:t>总平面布置图，见附图。</w:t>
      </w:r>
    </w:p>
    <w:p w14:paraId="42923285" w14:textId="3C2F773B" w:rsidR="0074319C" w:rsidRPr="001461CE" w:rsidRDefault="0074319C" w:rsidP="0074319C">
      <w:pPr>
        <w:pStyle w:val="2"/>
        <w:adjustRightInd w:val="0"/>
        <w:snapToGrid w:val="0"/>
        <w:spacing w:beforeLines="100" w:before="240" w:afterLines="100" w:after="240" w:line="360" w:lineRule="auto"/>
        <w:jc w:val="center"/>
        <w:rPr>
          <w:rFonts w:ascii="Times New Roman" w:eastAsia="楷体_GB2312" w:hAnsi="Times New Roman"/>
        </w:rPr>
      </w:pPr>
      <w:bookmarkStart w:id="360" w:name="_Toc205795913"/>
      <w:r w:rsidRPr="001461CE">
        <w:rPr>
          <w:rFonts w:ascii="Times New Roman" w:eastAsia="楷体_GB2312" w:hAnsi="Times New Roman" w:hint="eastAsia"/>
        </w:rPr>
        <w:t>F1.</w:t>
      </w:r>
      <w:r>
        <w:rPr>
          <w:rFonts w:ascii="Times New Roman" w:eastAsia="楷体_GB2312" w:hAnsi="Times New Roman" w:hint="eastAsia"/>
        </w:rPr>
        <w:t>2</w:t>
      </w:r>
      <w:r>
        <w:rPr>
          <w:rFonts w:ascii="Times New Roman" w:eastAsia="楷体_GB2312" w:hAnsi="Times New Roman" w:hint="eastAsia"/>
        </w:rPr>
        <w:t>工艺流程</w:t>
      </w:r>
      <w:r w:rsidRPr="001461CE">
        <w:rPr>
          <w:rFonts w:ascii="Times New Roman" w:eastAsia="楷体_GB2312" w:hAnsi="Times New Roman" w:hint="eastAsia"/>
        </w:rPr>
        <w:t>图</w:t>
      </w:r>
      <w:bookmarkEnd w:id="360"/>
    </w:p>
    <w:p w14:paraId="7DA8F0F4" w14:textId="40D0DA6B" w:rsidR="0074319C" w:rsidRDefault="0074319C" w:rsidP="0074319C">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本项目工艺流程图，见附图。</w:t>
      </w:r>
    </w:p>
    <w:p w14:paraId="37F240F8" w14:textId="77777777" w:rsidR="0046775E" w:rsidRDefault="0046775E">
      <w:pPr>
        <w:adjustRightInd w:val="0"/>
        <w:snapToGrid w:val="0"/>
        <w:spacing w:line="360" w:lineRule="auto"/>
        <w:ind w:firstLineChars="200" w:firstLine="560"/>
        <w:rPr>
          <w:rFonts w:ascii="宋体" w:hAnsi="宋体" w:hint="eastAsia"/>
          <w:sz w:val="28"/>
          <w:szCs w:val="28"/>
        </w:rPr>
        <w:sectPr w:rsidR="0046775E">
          <w:footerReference w:type="default" r:id="rId16"/>
          <w:pgSz w:w="11906" w:h="16838"/>
          <w:pgMar w:top="1417" w:right="1134" w:bottom="1134" w:left="1587" w:header="851" w:footer="850" w:gutter="0"/>
          <w:cols w:space="720"/>
          <w:docGrid w:linePitch="312"/>
        </w:sectPr>
      </w:pPr>
    </w:p>
    <w:p w14:paraId="63B340DC" w14:textId="77777777" w:rsidR="0046775E" w:rsidRPr="001B6610" w:rsidRDefault="0046775E" w:rsidP="001B6610">
      <w:pPr>
        <w:pStyle w:val="1"/>
        <w:pageBreakBefore/>
        <w:adjustRightInd w:val="0"/>
        <w:snapToGrid w:val="0"/>
        <w:spacing w:beforeLines="100" w:before="381" w:afterLines="100" w:after="381" w:line="360" w:lineRule="auto"/>
        <w:jc w:val="center"/>
        <w:rPr>
          <w:rFonts w:eastAsia="黑体"/>
          <w:sz w:val="32"/>
          <w:szCs w:val="28"/>
        </w:rPr>
      </w:pPr>
      <w:bookmarkStart w:id="361" w:name="_Toc23358"/>
      <w:bookmarkStart w:id="362" w:name="_Toc9178"/>
      <w:bookmarkStart w:id="363" w:name="_Toc31813"/>
      <w:bookmarkStart w:id="364" w:name="_Toc21433"/>
      <w:bookmarkStart w:id="365" w:name="_Toc205795914"/>
      <w:r w:rsidRPr="001B6610">
        <w:rPr>
          <w:rFonts w:eastAsia="黑体" w:hint="eastAsia"/>
          <w:sz w:val="32"/>
          <w:szCs w:val="28"/>
        </w:rPr>
        <w:lastRenderedPageBreak/>
        <w:t>附件</w:t>
      </w:r>
      <w:r w:rsidRPr="001B6610">
        <w:rPr>
          <w:rFonts w:eastAsia="黑体" w:hint="eastAsia"/>
          <w:sz w:val="32"/>
          <w:szCs w:val="28"/>
        </w:rPr>
        <w:t>F2</w:t>
      </w:r>
      <w:r w:rsidRPr="001B6610">
        <w:rPr>
          <w:rFonts w:eastAsia="黑体" w:hint="eastAsia"/>
          <w:sz w:val="32"/>
          <w:szCs w:val="28"/>
        </w:rPr>
        <w:t>选用的安全评价方法简介</w:t>
      </w:r>
      <w:bookmarkEnd w:id="361"/>
      <w:bookmarkEnd w:id="362"/>
      <w:bookmarkEnd w:id="363"/>
      <w:bookmarkEnd w:id="364"/>
      <w:bookmarkEnd w:id="365"/>
    </w:p>
    <w:p w14:paraId="6ECC1ECC" w14:textId="77777777" w:rsidR="0046775E" w:rsidRPr="001461CE" w:rsidRDefault="0046775E" w:rsidP="001461CE">
      <w:pPr>
        <w:pStyle w:val="2"/>
        <w:adjustRightInd w:val="0"/>
        <w:snapToGrid w:val="0"/>
        <w:spacing w:beforeLines="100" w:before="381" w:afterLines="100" w:after="381" w:line="360" w:lineRule="auto"/>
        <w:jc w:val="center"/>
        <w:rPr>
          <w:rFonts w:ascii="Times New Roman" w:eastAsia="楷体_GB2312" w:hAnsi="Times New Roman"/>
        </w:rPr>
      </w:pPr>
      <w:bookmarkStart w:id="366" w:name="_Toc257207408"/>
      <w:bookmarkStart w:id="367" w:name="_Toc19560"/>
      <w:bookmarkStart w:id="368" w:name="_Toc19889"/>
      <w:bookmarkStart w:id="369" w:name="_Toc29308"/>
      <w:bookmarkStart w:id="370" w:name="_Toc13829"/>
      <w:bookmarkStart w:id="371" w:name="_Toc205795915"/>
      <w:r w:rsidRPr="001461CE">
        <w:rPr>
          <w:rFonts w:ascii="Times New Roman" w:eastAsia="楷体_GB2312" w:hAnsi="Times New Roman"/>
        </w:rPr>
        <w:t>F2</w:t>
      </w:r>
      <w:r w:rsidRPr="001461CE">
        <w:rPr>
          <w:rFonts w:ascii="Times New Roman" w:eastAsia="楷体_GB2312" w:hAnsi="Times New Roman" w:hint="eastAsia"/>
        </w:rPr>
        <w:t>.1</w:t>
      </w:r>
      <w:r w:rsidRPr="001461CE">
        <w:rPr>
          <w:rFonts w:ascii="Times New Roman" w:eastAsia="楷体_GB2312" w:hAnsi="Times New Roman" w:hint="eastAsia"/>
        </w:rPr>
        <w:t>安全检查表法</w:t>
      </w:r>
      <w:bookmarkEnd w:id="366"/>
      <w:bookmarkEnd w:id="367"/>
      <w:bookmarkEnd w:id="368"/>
      <w:bookmarkEnd w:id="369"/>
      <w:bookmarkEnd w:id="370"/>
      <w:bookmarkEnd w:id="371"/>
    </w:p>
    <w:p w14:paraId="27C66103" w14:textId="77777777" w:rsidR="0046775E" w:rsidRDefault="0046775E">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安全检查表法分析，即为了查找工程、系统中各种设备设施、物料、工件、操作、管理和组织措施中的危险、有害因素，事先把检查对象加以分解，将大系统分割成若干小的子系统，以提问或打分的形式，将检查项目列表逐项检查，避免遗漏，通常将这种评价方法称为安全检查表分析法。</w:t>
      </w:r>
    </w:p>
    <w:p w14:paraId="00846EF5" w14:textId="77777777" w:rsidR="0046775E" w:rsidRPr="001461CE" w:rsidRDefault="0046775E" w:rsidP="001461CE">
      <w:pPr>
        <w:pStyle w:val="2"/>
        <w:adjustRightInd w:val="0"/>
        <w:snapToGrid w:val="0"/>
        <w:spacing w:beforeLines="100" w:before="381" w:afterLines="100" w:after="381" w:line="360" w:lineRule="auto"/>
        <w:jc w:val="center"/>
        <w:rPr>
          <w:rFonts w:ascii="Times New Roman" w:eastAsia="楷体_GB2312" w:hAnsi="Times New Roman"/>
        </w:rPr>
      </w:pPr>
      <w:bookmarkStart w:id="372" w:name="_Toc22148"/>
      <w:bookmarkStart w:id="373" w:name="_Toc28833"/>
      <w:bookmarkStart w:id="374" w:name="_Toc20986"/>
      <w:bookmarkStart w:id="375" w:name="_Toc24327"/>
      <w:bookmarkStart w:id="376" w:name="_Toc205795916"/>
      <w:r w:rsidRPr="001461CE">
        <w:rPr>
          <w:rFonts w:ascii="Times New Roman" w:eastAsia="楷体_GB2312" w:hAnsi="Times New Roman"/>
        </w:rPr>
        <w:t>F2</w:t>
      </w:r>
      <w:r w:rsidRPr="001461CE">
        <w:rPr>
          <w:rFonts w:ascii="Times New Roman" w:eastAsia="楷体_GB2312" w:hAnsi="Times New Roman" w:hint="eastAsia"/>
        </w:rPr>
        <w:t>.2</w:t>
      </w:r>
      <w:r w:rsidRPr="001461CE">
        <w:rPr>
          <w:rFonts w:ascii="Times New Roman" w:eastAsia="楷体_GB2312" w:hAnsi="Times New Roman" w:hint="eastAsia"/>
        </w:rPr>
        <w:t>预先危险性分析法</w:t>
      </w:r>
      <w:bookmarkEnd w:id="372"/>
      <w:bookmarkEnd w:id="373"/>
      <w:bookmarkEnd w:id="374"/>
      <w:bookmarkEnd w:id="375"/>
      <w:bookmarkEnd w:id="376"/>
    </w:p>
    <w:p w14:paraId="73A16FB0" w14:textId="77777777" w:rsidR="0046775E" w:rsidRDefault="0046775E">
      <w:pPr>
        <w:adjustRightInd w:val="0"/>
        <w:snapToGrid w:val="0"/>
        <w:spacing w:line="360" w:lineRule="auto"/>
        <w:ind w:firstLineChars="200" w:firstLine="560"/>
        <w:rPr>
          <w:rFonts w:ascii="宋体" w:hAnsi="宋体" w:hint="eastAsia"/>
          <w:sz w:val="28"/>
          <w:szCs w:val="28"/>
        </w:rPr>
      </w:pPr>
      <w:r>
        <w:rPr>
          <w:sz w:val="28"/>
          <w:szCs w:val="28"/>
        </w:rPr>
        <w:t>预先危险性分析（</w:t>
      </w:r>
      <w:r>
        <w:rPr>
          <w:sz w:val="28"/>
          <w:szCs w:val="28"/>
        </w:rPr>
        <w:t>Preliminary Hazard Analysis</w:t>
      </w:r>
      <w:r>
        <w:rPr>
          <w:sz w:val="28"/>
          <w:szCs w:val="28"/>
        </w:rPr>
        <w:t>，简称</w:t>
      </w:r>
      <w:r>
        <w:rPr>
          <w:sz w:val="28"/>
          <w:szCs w:val="28"/>
        </w:rPr>
        <w:t>PHA</w:t>
      </w:r>
      <w:r>
        <w:rPr>
          <w:sz w:val="28"/>
          <w:szCs w:val="28"/>
        </w:rPr>
        <w:t>）是在进行</w:t>
      </w:r>
      <w:r>
        <w:rPr>
          <w:rFonts w:ascii="宋体" w:hAnsi="宋体" w:hint="eastAsia"/>
          <w:sz w:val="28"/>
          <w:szCs w:val="28"/>
        </w:rPr>
        <w:t>某项工程活动（包括设计、施工、生产、维修等）制订之前，对系统存在的各种危险因素（类别、分布）、出现条件和事故可能造成的后果进行宏观、概略分析的系统安全分析方法。其目的是早期发现系统中存在的潜在危险因素，确定系统的危险等级，提出相应的防范措施，防止这些危险因素发展成为事故，避免考虑不周所造成的损失，此种评价方法属定性评价，即讨论、分析、确定系统存在的危险、有害因素，及其触发条件、现象、形成事故的原因事件、事故情况、结果、危险等级和采取的措施。</w:t>
      </w:r>
    </w:p>
    <w:p w14:paraId="1346A61B" w14:textId="77777777" w:rsidR="0046775E" w:rsidRPr="001461CE" w:rsidRDefault="0046775E" w:rsidP="001461CE">
      <w:pPr>
        <w:pStyle w:val="2"/>
        <w:adjustRightInd w:val="0"/>
        <w:snapToGrid w:val="0"/>
        <w:spacing w:beforeLines="100" w:before="381" w:afterLines="100" w:after="381" w:line="360" w:lineRule="auto"/>
        <w:jc w:val="center"/>
        <w:rPr>
          <w:rFonts w:ascii="Times New Roman" w:eastAsia="楷体_GB2312" w:hAnsi="Times New Roman"/>
        </w:rPr>
      </w:pPr>
      <w:bookmarkStart w:id="377" w:name="_Toc4720"/>
      <w:bookmarkStart w:id="378" w:name="_Toc29298"/>
      <w:bookmarkStart w:id="379" w:name="_Toc11444"/>
      <w:bookmarkStart w:id="380" w:name="_Toc13802"/>
      <w:bookmarkStart w:id="381" w:name="_Toc205795917"/>
      <w:r w:rsidRPr="001461CE">
        <w:rPr>
          <w:rFonts w:ascii="Times New Roman" w:eastAsia="楷体_GB2312" w:hAnsi="Times New Roman" w:hint="eastAsia"/>
        </w:rPr>
        <w:t>F2.3</w:t>
      </w:r>
      <w:r w:rsidRPr="001461CE">
        <w:rPr>
          <w:rFonts w:ascii="Times New Roman" w:eastAsia="楷体_GB2312" w:hAnsi="Times New Roman" w:hint="eastAsia"/>
        </w:rPr>
        <w:t>作业条件危险性评价法</w:t>
      </w:r>
      <w:bookmarkEnd w:id="377"/>
      <w:bookmarkEnd w:id="378"/>
      <w:bookmarkEnd w:id="379"/>
      <w:bookmarkEnd w:id="380"/>
      <w:bookmarkEnd w:id="381"/>
    </w:p>
    <w:p w14:paraId="185F1FDF" w14:textId="18540159" w:rsidR="0046775E" w:rsidRDefault="0046775E">
      <w:pPr>
        <w:adjustRightInd w:val="0"/>
        <w:snapToGrid w:val="0"/>
        <w:spacing w:line="360" w:lineRule="auto"/>
        <w:ind w:firstLineChars="200" w:firstLine="560"/>
        <w:rPr>
          <w:sz w:val="28"/>
          <w:szCs w:val="28"/>
        </w:rPr>
      </w:pPr>
      <w:r>
        <w:rPr>
          <w:sz w:val="28"/>
          <w:szCs w:val="28"/>
        </w:rPr>
        <w:t>作业条件危险性评价法中</w:t>
      </w:r>
      <w:r>
        <w:rPr>
          <w:sz w:val="28"/>
          <w:szCs w:val="28"/>
        </w:rPr>
        <w:t>L</w:t>
      </w:r>
      <w:r>
        <w:rPr>
          <w:sz w:val="28"/>
          <w:szCs w:val="28"/>
        </w:rPr>
        <w:t>、</w:t>
      </w:r>
      <w:r>
        <w:rPr>
          <w:sz w:val="28"/>
          <w:szCs w:val="28"/>
        </w:rPr>
        <w:t>E</w:t>
      </w:r>
      <w:r>
        <w:rPr>
          <w:sz w:val="28"/>
          <w:szCs w:val="28"/>
        </w:rPr>
        <w:t>、</w:t>
      </w:r>
      <w:r>
        <w:rPr>
          <w:sz w:val="28"/>
          <w:szCs w:val="28"/>
        </w:rPr>
        <w:t>C</w:t>
      </w:r>
      <w:r>
        <w:rPr>
          <w:sz w:val="28"/>
          <w:szCs w:val="28"/>
        </w:rPr>
        <w:t>的取值按附表</w:t>
      </w:r>
      <w:r>
        <w:rPr>
          <w:rFonts w:hint="eastAsia"/>
          <w:sz w:val="28"/>
          <w:szCs w:val="28"/>
        </w:rPr>
        <w:t>2.3</w:t>
      </w:r>
      <w:r>
        <w:rPr>
          <w:sz w:val="28"/>
          <w:szCs w:val="28"/>
        </w:rPr>
        <w:t>-1</w:t>
      </w:r>
      <w:r>
        <w:rPr>
          <w:sz w:val="28"/>
          <w:szCs w:val="28"/>
        </w:rPr>
        <w:t>～附表</w:t>
      </w:r>
      <w:r>
        <w:rPr>
          <w:rFonts w:hint="eastAsia"/>
          <w:sz w:val="28"/>
          <w:szCs w:val="28"/>
        </w:rPr>
        <w:t>2.3</w:t>
      </w:r>
      <w:r>
        <w:rPr>
          <w:sz w:val="28"/>
          <w:szCs w:val="28"/>
        </w:rPr>
        <w:t>-</w:t>
      </w:r>
      <w:r w:rsidR="00716D04">
        <w:rPr>
          <w:rFonts w:hint="eastAsia"/>
          <w:sz w:val="28"/>
          <w:szCs w:val="28"/>
        </w:rPr>
        <w:t>3</w:t>
      </w:r>
      <w:r>
        <w:rPr>
          <w:sz w:val="28"/>
          <w:szCs w:val="28"/>
        </w:rPr>
        <w:t>取得分值，然后再与附表</w:t>
      </w:r>
      <w:r>
        <w:rPr>
          <w:rFonts w:hint="eastAsia"/>
          <w:sz w:val="28"/>
          <w:szCs w:val="28"/>
        </w:rPr>
        <w:t>2.3</w:t>
      </w:r>
      <w:r>
        <w:rPr>
          <w:sz w:val="28"/>
          <w:szCs w:val="28"/>
        </w:rPr>
        <w:t>-4</w:t>
      </w:r>
      <w:r>
        <w:rPr>
          <w:sz w:val="28"/>
          <w:szCs w:val="28"/>
        </w:rPr>
        <w:t>比较，确定生产作业区主要岗位危险程度。</w:t>
      </w:r>
    </w:p>
    <w:p w14:paraId="14565B1F" w14:textId="77777777" w:rsidR="0046775E" w:rsidRDefault="00290692">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1</w:t>
      </w:r>
      <w:r>
        <w:rPr>
          <w:rFonts w:hint="eastAsia"/>
          <w:sz w:val="28"/>
          <w:szCs w:val="28"/>
        </w:rPr>
        <w:t>）</w:t>
      </w:r>
      <w:r w:rsidR="0046775E">
        <w:rPr>
          <w:sz w:val="28"/>
          <w:szCs w:val="28"/>
        </w:rPr>
        <w:t>事故发生的可能性</w:t>
      </w:r>
    </w:p>
    <w:p w14:paraId="4FF27513" w14:textId="77777777" w:rsidR="0046775E" w:rsidRDefault="0046775E">
      <w:pPr>
        <w:adjustRightInd w:val="0"/>
        <w:snapToGrid w:val="0"/>
        <w:spacing w:line="360" w:lineRule="auto"/>
        <w:ind w:firstLineChars="200" w:firstLine="560"/>
        <w:rPr>
          <w:sz w:val="28"/>
          <w:szCs w:val="28"/>
        </w:rPr>
      </w:pPr>
      <w:r>
        <w:rPr>
          <w:sz w:val="28"/>
          <w:szCs w:val="28"/>
        </w:rPr>
        <w:t>事故发生的可能性分数取值见下表（事故发生的可能性分值表）。</w:t>
      </w:r>
    </w:p>
    <w:p w14:paraId="23823850" w14:textId="0D8F21BF" w:rsidR="0046775E" w:rsidRPr="00290692" w:rsidRDefault="0046775E" w:rsidP="00290692">
      <w:pPr>
        <w:keepNext/>
        <w:adjustRightInd w:val="0"/>
        <w:snapToGrid w:val="0"/>
        <w:spacing w:beforeLines="50" w:before="190" w:afterLines="50" w:after="190"/>
        <w:jc w:val="center"/>
        <w:rPr>
          <w:rFonts w:eastAsia="黑体" w:cs="黑体"/>
          <w:spacing w:val="6"/>
          <w:sz w:val="24"/>
        </w:rPr>
      </w:pPr>
      <w:r w:rsidRPr="00290692">
        <w:rPr>
          <w:rFonts w:eastAsia="黑体" w:cs="黑体" w:hint="eastAsia"/>
          <w:spacing w:val="6"/>
          <w:sz w:val="24"/>
        </w:rPr>
        <w:lastRenderedPageBreak/>
        <w:t>附表</w:t>
      </w:r>
      <w:r w:rsidRPr="00290692">
        <w:rPr>
          <w:rFonts w:eastAsia="黑体" w:cs="黑体" w:hint="eastAsia"/>
          <w:spacing w:val="6"/>
          <w:sz w:val="24"/>
        </w:rPr>
        <w:t xml:space="preserve">2.3-1  </w:t>
      </w:r>
      <w:r w:rsidRPr="00290692">
        <w:rPr>
          <w:rFonts w:eastAsia="黑体" w:cs="黑体" w:hint="eastAsia"/>
          <w:spacing w:val="6"/>
          <w:sz w:val="24"/>
        </w:rPr>
        <w:t>事故发生的可能性分值表</w:t>
      </w:r>
      <w:r w:rsidR="0055374B">
        <w:rPr>
          <w:rFonts w:eastAsia="黑体" w:cs="黑体" w:hint="eastAsia"/>
          <w:spacing w:val="6"/>
          <w:sz w:val="24"/>
        </w:rPr>
        <w:t>（</w:t>
      </w:r>
      <w:r w:rsidR="0055374B">
        <w:rPr>
          <w:rFonts w:eastAsia="黑体" w:cs="黑体" w:hint="eastAsia"/>
          <w:spacing w:val="6"/>
          <w:sz w:val="24"/>
        </w:rPr>
        <w:t>L</w:t>
      </w:r>
      <w:r w:rsidR="0055374B">
        <w:rPr>
          <w:rFonts w:eastAsia="黑体" w:cs="黑体" w:hint="eastAsia"/>
          <w:spacing w:val="6"/>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5"/>
        <w:gridCol w:w="1176"/>
        <w:gridCol w:w="1176"/>
        <w:gridCol w:w="1117"/>
        <w:gridCol w:w="1233"/>
        <w:gridCol w:w="1273"/>
        <w:gridCol w:w="1076"/>
        <w:gridCol w:w="959"/>
      </w:tblGrid>
      <w:tr w:rsidR="0046775E" w14:paraId="7CE02418" w14:textId="77777777">
        <w:trPr>
          <w:trHeight w:val="567"/>
          <w:jc w:val="center"/>
        </w:trPr>
        <w:tc>
          <w:tcPr>
            <w:tcW w:w="1175" w:type="dxa"/>
            <w:vAlign w:val="center"/>
          </w:tcPr>
          <w:p w14:paraId="55B729CE"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分数值</w:t>
            </w:r>
          </w:p>
        </w:tc>
        <w:tc>
          <w:tcPr>
            <w:tcW w:w="1176" w:type="dxa"/>
            <w:vAlign w:val="center"/>
          </w:tcPr>
          <w:p w14:paraId="6ECBAE62"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10</w:t>
            </w:r>
          </w:p>
        </w:tc>
        <w:tc>
          <w:tcPr>
            <w:tcW w:w="1176" w:type="dxa"/>
            <w:vAlign w:val="center"/>
          </w:tcPr>
          <w:p w14:paraId="16EDCAAF"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6</w:t>
            </w:r>
          </w:p>
        </w:tc>
        <w:tc>
          <w:tcPr>
            <w:tcW w:w="1117" w:type="dxa"/>
            <w:vAlign w:val="center"/>
          </w:tcPr>
          <w:p w14:paraId="3B855066"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3</w:t>
            </w:r>
          </w:p>
        </w:tc>
        <w:tc>
          <w:tcPr>
            <w:tcW w:w="1233" w:type="dxa"/>
            <w:vAlign w:val="center"/>
          </w:tcPr>
          <w:p w14:paraId="046A3512"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w:t>
            </w:r>
          </w:p>
        </w:tc>
        <w:tc>
          <w:tcPr>
            <w:tcW w:w="1273" w:type="dxa"/>
            <w:vAlign w:val="center"/>
          </w:tcPr>
          <w:p w14:paraId="7982A91C"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0.5</w:t>
            </w:r>
          </w:p>
        </w:tc>
        <w:tc>
          <w:tcPr>
            <w:tcW w:w="1076" w:type="dxa"/>
            <w:vAlign w:val="center"/>
          </w:tcPr>
          <w:p w14:paraId="249E9281"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0.2</w:t>
            </w:r>
          </w:p>
        </w:tc>
        <w:tc>
          <w:tcPr>
            <w:tcW w:w="959" w:type="dxa"/>
            <w:vAlign w:val="center"/>
          </w:tcPr>
          <w:p w14:paraId="7267381A"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0.1</w:t>
            </w:r>
          </w:p>
        </w:tc>
      </w:tr>
      <w:tr w:rsidR="0046775E" w14:paraId="4D341A8E" w14:textId="77777777">
        <w:trPr>
          <w:trHeight w:val="680"/>
          <w:jc w:val="center"/>
        </w:trPr>
        <w:tc>
          <w:tcPr>
            <w:tcW w:w="1175" w:type="dxa"/>
            <w:vAlign w:val="center"/>
          </w:tcPr>
          <w:p w14:paraId="3DD5A73A"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事故发生</w:t>
            </w:r>
          </w:p>
          <w:p w14:paraId="487D354F"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可能性</w:t>
            </w:r>
          </w:p>
        </w:tc>
        <w:tc>
          <w:tcPr>
            <w:tcW w:w="1176" w:type="dxa"/>
            <w:vAlign w:val="center"/>
          </w:tcPr>
          <w:p w14:paraId="0672FE5B"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完全会被</w:t>
            </w:r>
          </w:p>
          <w:p w14:paraId="049496B2"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预料到</w:t>
            </w:r>
          </w:p>
        </w:tc>
        <w:tc>
          <w:tcPr>
            <w:tcW w:w="1176" w:type="dxa"/>
            <w:vAlign w:val="center"/>
          </w:tcPr>
          <w:p w14:paraId="5365CF87"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相当可能</w:t>
            </w:r>
          </w:p>
        </w:tc>
        <w:tc>
          <w:tcPr>
            <w:tcW w:w="1117" w:type="dxa"/>
            <w:vAlign w:val="center"/>
          </w:tcPr>
          <w:p w14:paraId="03D755F9"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可能</w:t>
            </w:r>
            <w:r>
              <w:rPr>
                <w:rFonts w:ascii="Times New Roman" w:hAnsi="Times New Roman" w:cs="Times New Roman"/>
                <w:color w:val="auto"/>
              </w:rPr>
              <w:t>,</w:t>
            </w:r>
            <w:r>
              <w:rPr>
                <w:rFonts w:ascii="Times New Roman" w:hAnsi="Times New Roman" w:cs="Times New Roman"/>
                <w:color w:val="auto"/>
              </w:rPr>
              <w:t>但不经常</w:t>
            </w:r>
          </w:p>
        </w:tc>
        <w:tc>
          <w:tcPr>
            <w:tcW w:w="1233" w:type="dxa"/>
            <w:vAlign w:val="center"/>
          </w:tcPr>
          <w:p w14:paraId="7709E275"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完全意外</w:t>
            </w:r>
            <w:r>
              <w:rPr>
                <w:rFonts w:ascii="Times New Roman" w:hAnsi="Times New Roman" w:cs="Times New Roman"/>
                <w:color w:val="auto"/>
              </w:rPr>
              <w:t>,</w:t>
            </w:r>
            <w:r>
              <w:rPr>
                <w:rFonts w:ascii="Times New Roman" w:hAnsi="Times New Roman" w:cs="Times New Roman"/>
                <w:color w:val="auto"/>
              </w:rPr>
              <w:t>很少可能</w:t>
            </w:r>
          </w:p>
        </w:tc>
        <w:tc>
          <w:tcPr>
            <w:tcW w:w="1273" w:type="dxa"/>
            <w:vAlign w:val="center"/>
          </w:tcPr>
          <w:p w14:paraId="51419AC3" w14:textId="77777777" w:rsidR="0046775E" w:rsidRDefault="0046775E">
            <w:pPr>
              <w:pStyle w:val="affff0"/>
              <w:spacing w:line="240" w:lineRule="atLeast"/>
              <w:jc w:val="left"/>
              <w:rPr>
                <w:rFonts w:ascii="Times New Roman" w:hAnsi="Times New Roman" w:cs="Times New Roman"/>
                <w:color w:val="auto"/>
              </w:rPr>
            </w:pPr>
            <w:r>
              <w:rPr>
                <w:rFonts w:ascii="Times New Roman" w:hAnsi="Times New Roman" w:cs="Times New Roman"/>
                <w:color w:val="auto"/>
              </w:rPr>
              <w:t>可以设想，很不可能</w:t>
            </w:r>
          </w:p>
        </w:tc>
        <w:tc>
          <w:tcPr>
            <w:tcW w:w="1076" w:type="dxa"/>
            <w:vAlign w:val="center"/>
          </w:tcPr>
          <w:p w14:paraId="5CDB1935"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极不可能</w:t>
            </w:r>
          </w:p>
        </w:tc>
        <w:tc>
          <w:tcPr>
            <w:tcW w:w="959" w:type="dxa"/>
            <w:vAlign w:val="center"/>
          </w:tcPr>
          <w:p w14:paraId="5C62F572"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实际上</w:t>
            </w:r>
          </w:p>
          <w:p w14:paraId="5B6F0588"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不可能</w:t>
            </w:r>
          </w:p>
        </w:tc>
      </w:tr>
    </w:tbl>
    <w:p w14:paraId="62EBA5DB" w14:textId="77777777" w:rsidR="0046775E" w:rsidRDefault="00290692">
      <w:pPr>
        <w:adjustRightInd w:val="0"/>
        <w:snapToGrid w:val="0"/>
        <w:spacing w:beforeLines="50" w:before="190" w:line="360" w:lineRule="auto"/>
        <w:ind w:firstLineChars="200" w:firstLine="560"/>
        <w:rPr>
          <w:sz w:val="28"/>
          <w:szCs w:val="28"/>
        </w:rPr>
      </w:pPr>
      <w:r>
        <w:rPr>
          <w:rFonts w:hint="eastAsia"/>
          <w:sz w:val="28"/>
          <w:szCs w:val="28"/>
        </w:rPr>
        <w:t>（</w:t>
      </w:r>
      <w:r>
        <w:rPr>
          <w:rFonts w:hint="eastAsia"/>
          <w:sz w:val="28"/>
          <w:szCs w:val="28"/>
        </w:rPr>
        <w:t>2</w:t>
      </w:r>
      <w:r>
        <w:rPr>
          <w:rFonts w:hint="eastAsia"/>
          <w:sz w:val="28"/>
          <w:szCs w:val="28"/>
        </w:rPr>
        <w:t>）</w:t>
      </w:r>
      <w:r w:rsidR="0046775E">
        <w:rPr>
          <w:sz w:val="28"/>
          <w:szCs w:val="28"/>
        </w:rPr>
        <w:t>人员暴露于危险环境的频繁程度</w:t>
      </w:r>
    </w:p>
    <w:p w14:paraId="0546AE76" w14:textId="77777777" w:rsidR="0046775E" w:rsidRDefault="0046775E">
      <w:pPr>
        <w:adjustRightInd w:val="0"/>
        <w:snapToGrid w:val="0"/>
        <w:spacing w:line="360" w:lineRule="auto"/>
        <w:ind w:firstLineChars="200" w:firstLine="560"/>
        <w:rPr>
          <w:sz w:val="28"/>
          <w:szCs w:val="28"/>
        </w:rPr>
      </w:pPr>
      <w:r>
        <w:rPr>
          <w:sz w:val="28"/>
          <w:szCs w:val="28"/>
        </w:rPr>
        <w:t>人员暴露于危险环境的频繁程度分数取值见附下表（人员暴露于危险环境的频繁程度分值表）。</w:t>
      </w:r>
    </w:p>
    <w:p w14:paraId="039F8790" w14:textId="0903D649" w:rsidR="0046775E" w:rsidRPr="00290692" w:rsidRDefault="0046775E" w:rsidP="00290692">
      <w:pPr>
        <w:keepNext/>
        <w:adjustRightInd w:val="0"/>
        <w:snapToGrid w:val="0"/>
        <w:spacing w:beforeLines="50" w:before="190" w:afterLines="50" w:after="190"/>
        <w:jc w:val="center"/>
        <w:rPr>
          <w:rFonts w:eastAsia="黑体" w:cs="黑体"/>
          <w:spacing w:val="6"/>
          <w:sz w:val="24"/>
        </w:rPr>
      </w:pPr>
      <w:r w:rsidRPr="00290692">
        <w:rPr>
          <w:rFonts w:eastAsia="黑体" w:cs="黑体" w:hint="eastAsia"/>
          <w:spacing w:val="6"/>
          <w:sz w:val="24"/>
        </w:rPr>
        <w:t>附表</w:t>
      </w:r>
      <w:r w:rsidRPr="00290692">
        <w:rPr>
          <w:rFonts w:eastAsia="黑体" w:cs="黑体" w:hint="eastAsia"/>
          <w:spacing w:val="6"/>
          <w:sz w:val="24"/>
        </w:rPr>
        <w:t xml:space="preserve">2.3-2  </w:t>
      </w:r>
      <w:r w:rsidRPr="00290692">
        <w:rPr>
          <w:rFonts w:eastAsia="黑体" w:cs="黑体" w:hint="eastAsia"/>
          <w:spacing w:val="6"/>
          <w:sz w:val="24"/>
        </w:rPr>
        <w:t>人员暴露于危险环境的频繁程度分值表</w:t>
      </w:r>
      <w:r w:rsidR="0055374B">
        <w:rPr>
          <w:rFonts w:eastAsia="黑体" w:cs="黑体" w:hint="eastAsia"/>
          <w:spacing w:val="6"/>
          <w:sz w:val="24"/>
        </w:rPr>
        <w:t>（</w:t>
      </w:r>
      <w:r w:rsidR="0055374B">
        <w:rPr>
          <w:rFonts w:eastAsia="黑体" w:cs="黑体" w:hint="eastAsia"/>
          <w:spacing w:val="6"/>
          <w:sz w:val="24"/>
        </w:rPr>
        <w:t>E</w:t>
      </w:r>
      <w:r w:rsidR="0055374B">
        <w:rPr>
          <w:rFonts w:eastAsia="黑体" w:cs="黑体" w:hint="eastAsia"/>
          <w:spacing w:val="6"/>
          <w:sz w:val="24"/>
        </w:rPr>
        <w:t>）</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4"/>
        <w:gridCol w:w="1162"/>
        <w:gridCol w:w="1424"/>
        <w:gridCol w:w="1451"/>
        <w:gridCol w:w="1197"/>
        <w:gridCol w:w="1120"/>
        <w:gridCol w:w="1150"/>
      </w:tblGrid>
      <w:tr w:rsidR="0046775E" w14:paraId="07D274B6" w14:textId="77777777">
        <w:trPr>
          <w:trHeight w:val="567"/>
          <w:jc w:val="center"/>
        </w:trPr>
        <w:tc>
          <w:tcPr>
            <w:tcW w:w="907" w:type="pct"/>
            <w:vAlign w:val="center"/>
          </w:tcPr>
          <w:p w14:paraId="1A20569D"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分数值</w:t>
            </w:r>
          </w:p>
        </w:tc>
        <w:tc>
          <w:tcPr>
            <w:tcW w:w="633" w:type="pct"/>
            <w:vAlign w:val="center"/>
          </w:tcPr>
          <w:p w14:paraId="65A77A75"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10</w:t>
            </w:r>
          </w:p>
        </w:tc>
        <w:tc>
          <w:tcPr>
            <w:tcW w:w="776" w:type="pct"/>
            <w:vAlign w:val="center"/>
          </w:tcPr>
          <w:p w14:paraId="6511C7E6"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6</w:t>
            </w:r>
          </w:p>
        </w:tc>
        <w:tc>
          <w:tcPr>
            <w:tcW w:w="791" w:type="pct"/>
            <w:vAlign w:val="center"/>
          </w:tcPr>
          <w:p w14:paraId="762EA3E2"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3</w:t>
            </w:r>
          </w:p>
        </w:tc>
        <w:tc>
          <w:tcPr>
            <w:tcW w:w="652" w:type="pct"/>
            <w:vAlign w:val="center"/>
          </w:tcPr>
          <w:p w14:paraId="7652136D"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2</w:t>
            </w:r>
          </w:p>
        </w:tc>
        <w:tc>
          <w:tcPr>
            <w:tcW w:w="610" w:type="pct"/>
            <w:vAlign w:val="center"/>
          </w:tcPr>
          <w:p w14:paraId="45C04664"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w:t>
            </w:r>
          </w:p>
        </w:tc>
        <w:tc>
          <w:tcPr>
            <w:tcW w:w="626" w:type="pct"/>
            <w:vAlign w:val="center"/>
          </w:tcPr>
          <w:p w14:paraId="7C5945AA"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0.5</w:t>
            </w:r>
          </w:p>
        </w:tc>
      </w:tr>
      <w:tr w:rsidR="0046775E" w14:paraId="0619E169" w14:textId="77777777">
        <w:trPr>
          <w:trHeight w:val="680"/>
          <w:jc w:val="center"/>
        </w:trPr>
        <w:tc>
          <w:tcPr>
            <w:tcW w:w="907" w:type="pct"/>
            <w:vAlign w:val="center"/>
          </w:tcPr>
          <w:p w14:paraId="2FD4179A"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暴露于危险环</w:t>
            </w:r>
          </w:p>
          <w:p w14:paraId="769A2C3C"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境的频繁程度</w:t>
            </w:r>
          </w:p>
        </w:tc>
        <w:tc>
          <w:tcPr>
            <w:tcW w:w="633" w:type="pct"/>
            <w:vAlign w:val="center"/>
          </w:tcPr>
          <w:p w14:paraId="139FE9F8"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连续暴露</w:t>
            </w:r>
          </w:p>
        </w:tc>
        <w:tc>
          <w:tcPr>
            <w:tcW w:w="776" w:type="pct"/>
            <w:vAlign w:val="center"/>
          </w:tcPr>
          <w:p w14:paraId="78DF7F6B"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每日工作</w:t>
            </w:r>
          </w:p>
          <w:p w14:paraId="31283225"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时间内暴露</w:t>
            </w:r>
          </w:p>
        </w:tc>
        <w:tc>
          <w:tcPr>
            <w:tcW w:w="791" w:type="pct"/>
            <w:vAlign w:val="center"/>
          </w:tcPr>
          <w:p w14:paraId="6E187C19"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每周一次</w:t>
            </w:r>
          </w:p>
          <w:p w14:paraId="3C5DAFF0"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或偶然暴露</w:t>
            </w:r>
          </w:p>
        </w:tc>
        <w:tc>
          <w:tcPr>
            <w:tcW w:w="652" w:type="pct"/>
            <w:vAlign w:val="center"/>
          </w:tcPr>
          <w:p w14:paraId="7133508B"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每月暴露</w:t>
            </w:r>
          </w:p>
          <w:p w14:paraId="58A5D3D7"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一次</w:t>
            </w:r>
          </w:p>
        </w:tc>
        <w:tc>
          <w:tcPr>
            <w:tcW w:w="610" w:type="pct"/>
            <w:vAlign w:val="center"/>
          </w:tcPr>
          <w:p w14:paraId="6CBCB5F2"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每年暴露一次</w:t>
            </w:r>
          </w:p>
        </w:tc>
        <w:tc>
          <w:tcPr>
            <w:tcW w:w="626" w:type="pct"/>
            <w:vAlign w:val="center"/>
          </w:tcPr>
          <w:p w14:paraId="1E9CF2C3"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非常罕见的暴露</w:t>
            </w:r>
          </w:p>
        </w:tc>
      </w:tr>
    </w:tbl>
    <w:p w14:paraId="29E91FF6" w14:textId="77777777" w:rsidR="0046775E" w:rsidRDefault="00290692">
      <w:pPr>
        <w:adjustRightInd w:val="0"/>
        <w:snapToGrid w:val="0"/>
        <w:spacing w:beforeLines="50" w:before="190" w:line="360" w:lineRule="auto"/>
        <w:ind w:firstLineChars="200" w:firstLine="560"/>
        <w:rPr>
          <w:sz w:val="28"/>
          <w:szCs w:val="28"/>
        </w:rPr>
      </w:pPr>
      <w:r>
        <w:rPr>
          <w:rFonts w:hint="eastAsia"/>
          <w:sz w:val="28"/>
          <w:szCs w:val="28"/>
        </w:rPr>
        <w:t>（</w:t>
      </w:r>
      <w:r>
        <w:rPr>
          <w:rFonts w:hint="eastAsia"/>
          <w:sz w:val="28"/>
          <w:szCs w:val="28"/>
        </w:rPr>
        <w:t>3</w:t>
      </w:r>
      <w:r>
        <w:rPr>
          <w:rFonts w:hint="eastAsia"/>
          <w:sz w:val="28"/>
          <w:szCs w:val="28"/>
        </w:rPr>
        <w:t>）</w:t>
      </w:r>
      <w:r w:rsidR="0046775E">
        <w:rPr>
          <w:sz w:val="28"/>
          <w:szCs w:val="28"/>
        </w:rPr>
        <w:t>发生事故可能造成的后果</w:t>
      </w:r>
    </w:p>
    <w:p w14:paraId="6F7BD749" w14:textId="77777777" w:rsidR="0046775E" w:rsidRDefault="0046775E">
      <w:pPr>
        <w:adjustRightInd w:val="0"/>
        <w:snapToGrid w:val="0"/>
        <w:spacing w:line="360" w:lineRule="auto"/>
        <w:ind w:firstLineChars="200" w:firstLine="560"/>
        <w:rPr>
          <w:sz w:val="28"/>
          <w:szCs w:val="28"/>
        </w:rPr>
      </w:pPr>
      <w:r>
        <w:rPr>
          <w:sz w:val="28"/>
          <w:szCs w:val="28"/>
        </w:rPr>
        <w:t>发生事故可能造成的后果见下表（发生事故可能造成的后果表）。</w:t>
      </w:r>
    </w:p>
    <w:p w14:paraId="7CFF1130" w14:textId="76DF68B2" w:rsidR="0046775E" w:rsidRPr="00290692" w:rsidRDefault="0046775E" w:rsidP="00290692">
      <w:pPr>
        <w:keepNext/>
        <w:adjustRightInd w:val="0"/>
        <w:snapToGrid w:val="0"/>
        <w:spacing w:beforeLines="50" w:before="190" w:afterLines="50" w:after="190"/>
        <w:jc w:val="center"/>
        <w:rPr>
          <w:rFonts w:eastAsia="黑体" w:cs="黑体"/>
          <w:spacing w:val="6"/>
          <w:sz w:val="24"/>
        </w:rPr>
      </w:pPr>
      <w:r w:rsidRPr="00290692">
        <w:rPr>
          <w:rFonts w:eastAsia="黑体" w:cs="黑体" w:hint="eastAsia"/>
          <w:spacing w:val="6"/>
          <w:sz w:val="24"/>
        </w:rPr>
        <w:t>附表</w:t>
      </w:r>
      <w:r w:rsidRPr="00290692">
        <w:rPr>
          <w:rFonts w:eastAsia="黑体" w:cs="黑体" w:hint="eastAsia"/>
          <w:spacing w:val="6"/>
          <w:sz w:val="24"/>
        </w:rPr>
        <w:t xml:space="preserve">2.3-3  </w:t>
      </w:r>
      <w:r w:rsidRPr="00290692">
        <w:rPr>
          <w:rFonts w:eastAsia="黑体" w:cs="黑体" w:hint="eastAsia"/>
          <w:spacing w:val="6"/>
          <w:sz w:val="24"/>
        </w:rPr>
        <w:t>发生事故可能造成的后果表</w:t>
      </w:r>
      <w:r w:rsidR="0055374B">
        <w:rPr>
          <w:rFonts w:eastAsia="黑体" w:cs="黑体" w:hint="eastAsia"/>
          <w:spacing w:val="6"/>
          <w:sz w:val="24"/>
        </w:rPr>
        <w:t>（</w:t>
      </w:r>
      <w:r w:rsidR="0055374B">
        <w:rPr>
          <w:rFonts w:eastAsia="黑体" w:cs="黑体" w:hint="eastAsia"/>
          <w:spacing w:val="6"/>
          <w:sz w:val="24"/>
        </w:rPr>
        <w:t>C</w:t>
      </w:r>
      <w:r w:rsidR="0055374B">
        <w:rPr>
          <w:rFonts w:eastAsia="黑体" w:cs="黑体" w:hint="eastAsia"/>
          <w:spacing w:val="6"/>
          <w:sz w:val="24"/>
        </w:rPr>
        <w:t>）</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3"/>
        <w:gridCol w:w="1783"/>
        <w:gridCol w:w="1189"/>
        <w:gridCol w:w="1187"/>
        <w:gridCol w:w="1189"/>
        <w:gridCol w:w="990"/>
        <w:gridCol w:w="937"/>
      </w:tblGrid>
      <w:tr w:rsidR="0046775E" w14:paraId="243B630A" w14:textId="77777777">
        <w:trPr>
          <w:trHeight w:val="567"/>
          <w:jc w:val="center"/>
        </w:trPr>
        <w:tc>
          <w:tcPr>
            <w:tcW w:w="1032" w:type="pct"/>
            <w:vAlign w:val="center"/>
          </w:tcPr>
          <w:p w14:paraId="60436070"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分数值</w:t>
            </w:r>
          </w:p>
        </w:tc>
        <w:tc>
          <w:tcPr>
            <w:tcW w:w="972" w:type="pct"/>
            <w:vAlign w:val="center"/>
          </w:tcPr>
          <w:p w14:paraId="13D78839"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100</w:t>
            </w:r>
          </w:p>
        </w:tc>
        <w:tc>
          <w:tcPr>
            <w:tcW w:w="648" w:type="pct"/>
            <w:vAlign w:val="center"/>
          </w:tcPr>
          <w:p w14:paraId="4E91BCE3"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40</w:t>
            </w:r>
          </w:p>
        </w:tc>
        <w:tc>
          <w:tcPr>
            <w:tcW w:w="647" w:type="pct"/>
            <w:vAlign w:val="center"/>
          </w:tcPr>
          <w:p w14:paraId="4808238F"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15</w:t>
            </w:r>
          </w:p>
        </w:tc>
        <w:tc>
          <w:tcPr>
            <w:tcW w:w="648" w:type="pct"/>
            <w:vAlign w:val="center"/>
          </w:tcPr>
          <w:p w14:paraId="7B490FA5"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7</w:t>
            </w:r>
          </w:p>
        </w:tc>
        <w:tc>
          <w:tcPr>
            <w:tcW w:w="540" w:type="pct"/>
            <w:vAlign w:val="center"/>
          </w:tcPr>
          <w:p w14:paraId="3CEA1FF5"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3</w:t>
            </w:r>
          </w:p>
        </w:tc>
        <w:tc>
          <w:tcPr>
            <w:tcW w:w="511" w:type="pct"/>
            <w:vAlign w:val="center"/>
          </w:tcPr>
          <w:p w14:paraId="7CD8CCF2"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w:t>
            </w:r>
          </w:p>
        </w:tc>
      </w:tr>
      <w:tr w:rsidR="0046775E" w14:paraId="292FE341" w14:textId="77777777">
        <w:trPr>
          <w:trHeight w:val="567"/>
          <w:jc w:val="center"/>
        </w:trPr>
        <w:tc>
          <w:tcPr>
            <w:tcW w:w="1032" w:type="pct"/>
            <w:vAlign w:val="center"/>
          </w:tcPr>
          <w:p w14:paraId="15534BAE"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事故造成的后果</w:t>
            </w:r>
          </w:p>
        </w:tc>
        <w:tc>
          <w:tcPr>
            <w:tcW w:w="972" w:type="pct"/>
            <w:vAlign w:val="center"/>
          </w:tcPr>
          <w:p w14:paraId="378B0BE8"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10</w:t>
            </w:r>
            <w:r>
              <w:rPr>
                <w:rFonts w:ascii="Times New Roman" w:hAnsi="Times New Roman" w:cs="Times New Roman"/>
                <w:color w:val="auto"/>
              </w:rPr>
              <w:t>人以上死亡</w:t>
            </w:r>
          </w:p>
        </w:tc>
        <w:tc>
          <w:tcPr>
            <w:tcW w:w="648" w:type="pct"/>
            <w:vAlign w:val="center"/>
          </w:tcPr>
          <w:p w14:paraId="6C5497DF"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数人死亡</w:t>
            </w:r>
          </w:p>
        </w:tc>
        <w:tc>
          <w:tcPr>
            <w:tcW w:w="647" w:type="pct"/>
            <w:vAlign w:val="center"/>
          </w:tcPr>
          <w:p w14:paraId="045348FE"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w:t>
            </w:r>
            <w:r>
              <w:rPr>
                <w:rFonts w:ascii="Times New Roman" w:hAnsi="Times New Roman" w:cs="Times New Roman"/>
                <w:color w:val="auto"/>
              </w:rPr>
              <w:t>人死亡</w:t>
            </w:r>
          </w:p>
        </w:tc>
        <w:tc>
          <w:tcPr>
            <w:tcW w:w="648" w:type="pct"/>
            <w:vAlign w:val="center"/>
          </w:tcPr>
          <w:p w14:paraId="0A23D8DF"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严重伤残</w:t>
            </w:r>
          </w:p>
        </w:tc>
        <w:tc>
          <w:tcPr>
            <w:tcW w:w="540" w:type="pct"/>
            <w:vAlign w:val="center"/>
          </w:tcPr>
          <w:p w14:paraId="1C439704"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有伤残</w:t>
            </w:r>
          </w:p>
        </w:tc>
        <w:tc>
          <w:tcPr>
            <w:tcW w:w="511" w:type="pct"/>
            <w:vAlign w:val="center"/>
          </w:tcPr>
          <w:p w14:paraId="68052A2D"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需救护</w:t>
            </w:r>
          </w:p>
        </w:tc>
      </w:tr>
    </w:tbl>
    <w:p w14:paraId="2D2E0576" w14:textId="77777777" w:rsidR="0046775E" w:rsidRDefault="00290692">
      <w:pPr>
        <w:adjustRightInd w:val="0"/>
        <w:snapToGrid w:val="0"/>
        <w:spacing w:beforeLines="50" w:before="190" w:line="360" w:lineRule="auto"/>
        <w:ind w:firstLineChars="200" w:firstLine="560"/>
        <w:rPr>
          <w:sz w:val="28"/>
          <w:szCs w:val="28"/>
        </w:rPr>
      </w:pPr>
      <w:r>
        <w:rPr>
          <w:rFonts w:hint="eastAsia"/>
          <w:sz w:val="28"/>
          <w:szCs w:val="28"/>
        </w:rPr>
        <w:t>（</w:t>
      </w:r>
      <w:r>
        <w:rPr>
          <w:rFonts w:hint="eastAsia"/>
          <w:sz w:val="28"/>
          <w:szCs w:val="28"/>
        </w:rPr>
        <w:t>4</w:t>
      </w:r>
      <w:r>
        <w:rPr>
          <w:rFonts w:hint="eastAsia"/>
          <w:sz w:val="28"/>
          <w:szCs w:val="28"/>
        </w:rPr>
        <w:t>）</w:t>
      </w:r>
      <w:r w:rsidR="0046775E">
        <w:rPr>
          <w:sz w:val="28"/>
          <w:szCs w:val="28"/>
        </w:rPr>
        <w:t>危险性等级划分标准分值</w:t>
      </w:r>
    </w:p>
    <w:p w14:paraId="59945955" w14:textId="77777777" w:rsidR="0046775E" w:rsidRDefault="0046775E">
      <w:pPr>
        <w:adjustRightInd w:val="0"/>
        <w:snapToGrid w:val="0"/>
        <w:spacing w:line="360" w:lineRule="auto"/>
        <w:ind w:firstLineChars="200" w:firstLine="560"/>
        <w:rPr>
          <w:sz w:val="28"/>
          <w:szCs w:val="28"/>
        </w:rPr>
      </w:pPr>
      <w:r>
        <w:rPr>
          <w:sz w:val="28"/>
          <w:szCs w:val="28"/>
        </w:rPr>
        <w:t>危险性等级划分标准见下表。</w:t>
      </w:r>
    </w:p>
    <w:p w14:paraId="2B33E713" w14:textId="77777777" w:rsidR="0046775E" w:rsidRPr="00290692" w:rsidRDefault="0046775E" w:rsidP="00290692">
      <w:pPr>
        <w:keepNext/>
        <w:adjustRightInd w:val="0"/>
        <w:snapToGrid w:val="0"/>
        <w:spacing w:beforeLines="50" w:before="190" w:afterLines="50" w:after="190"/>
        <w:jc w:val="center"/>
        <w:rPr>
          <w:rFonts w:eastAsia="黑体" w:cs="黑体"/>
          <w:spacing w:val="6"/>
          <w:sz w:val="24"/>
        </w:rPr>
      </w:pPr>
      <w:r w:rsidRPr="00290692">
        <w:rPr>
          <w:rFonts w:eastAsia="黑体" w:cs="黑体" w:hint="eastAsia"/>
          <w:spacing w:val="6"/>
          <w:sz w:val="24"/>
        </w:rPr>
        <w:t>附表</w:t>
      </w:r>
      <w:r w:rsidRPr="00290692">
        <w:rPr>
          <w:rFonts w:eastAsia="黑体" w:cs="黑体" w:hint="eastAsia"/>
          <w:spacing w:val="6"/>
          <w:sz w:val="24"/>
        </w:rPr>
        <w:t xml:space="preserve">2.3-4  </w:t>
      </w:r>
      <w:r w:rsidRPr="00290692">
        <w:rPr>
          <w:rFonts w:eastAsia="黑体" w:cs="黑体" w:hint="eastAsia"/>
          <w:spacing w:val="6"/>
          <w:sz w:val="24"/>
        </w:rPr>
        <w:t>危险性等级划分标准表（</w:t>
      </w:r>
      <w:r w:rsidRPr="00290692">
        <w:rPr>
          <w:rFonts w:eastAsia="黑体" w:cs="黑体" w:hint="eastAsia"/>
          <w:spacing w:val="6"/>
          <w:sz w:val="24"/>
        </w:rPr>
        <w:t>D</w:t>
      </w:r>
      <w:r w:rsidRPr="00290692">
        <w:rPr>
          <w:rFonts w:eastAsia="黑体" w:cs="黑体" w:hint="eastAsia"/>
          <w:spacing w:val="6"/>
          <w:sz w:val="24"/>
        </w:rPr>
        <w:t>）</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4"/>
        <w:gridCol w:w="1614"/>
        <w:gridCol w:w="1590"/>
        <w:gridCol w:w="1489"/>
        <w:gridCol w:w="1463"/>
        <w:gridCol w:w="1438"/>
      </w:tblGrid>
      <w:tr w:rsidR="0046775E" w14:paraId="09C0594B" w14:textId="77777777">
        <w:trPr>
          <w:trHeight w:val="567"/>
          <w:jc w:val="center"/>
        </w:trPr>
        <w:tc>
          <w:tcPr>
            <w:tcW w:w="858" w:type="pct"/>
            <w:vAlign w:val="center"/>
          </w:tcPr>
          <w:p w14:paraId="01348B8A"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危险性分值</w:t>
            </w:r>
          </w:p>
        </w:tc>
        <w:tc>
          <w:tcPr>
            <w:tcW w:w="879" w:type="pct"/>
            <w:vAlign w:val="center"/>
          </w:tcPr>
          <w:p w14:paraId="57D9D31F"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D≥320</w:t>
            </w:r>
          </w:p>
        </w:tc>
        <w:tc>
          <w:tcPr>
            <w:tcW w:w="866" w:type="pct"/>
            <w:vAlign w:val="center"/>
          </w:tcPr>
          <w:p w14:paraId="5A85299F"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160≤D</w:t>
            </w:r>
            <w:r>
              <w:rPr>
                <w:rFonts w:ascii="Times New Roman" w:hAnsi="Times New Roman" w:cs="Times New Roman"/>
                <w:color w:val="auto"/>
              </w:rPr>
              <w:t>＜</w:t>
            </w:r>
            <w:r>
              <w:rPr>
                <w:rFonts w:ascii="Times New Roman" w:hAnsi="Times New Roman" w:cs="Times New Roman"/>
                <w:color w:val="auto"/>
              </w:rPr>
              <w:t>320</w:t>
            </w:r>
          </w:p>
        </w:tc>
        <w:tc>
          <w:tcPr>
            <w:tcW w:w="812" w:type="pct"/>
            <w:vAlign w:val="center"/>
          </w:tcPr>
          <w:p w14:paraId="419AAA81"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70≤D</w:t>
            </w:r>
            <w:r>
              <w:rPr>
                <w:rFonts w:ascii="Times New Roman" w:hAnsi="Times New Roman" w:cs="Times New Roman"/>
                <w:color w:val="auto"/>
              </w:rPr>
              <w:t>＜</w:t>
            </w:r>
            <w:r>
              <w:rPr>
                <w:rFonts w:ascii="Times New Roman" w:hAnsi="Times New Roman" w:cs="Times New Roman"/>
                <w:color w:val="auto"/>
              </w:rPr>
              <w:t>160</w:t>
            </w:r>
          </w:p>
        </w:tc>
        <w:tc>
          <w:tcPr>
            <w:tcW w:w="798" w:type="pct"/>
            <w:vAlign w:val="center"/>
          </w:tcPr>
          <w:p w14:paraId="658BE65C"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20≤D</w:t>
            </w:r>
            <w:r>
              <w:rPr>
                <w:rFonts w:ascii="Times New Roman" w:hAnsi="Times New Roman" w:cs="Times New Roman"/>
                <w:color w:val="auto"/>
              </w:rPr>
              <w:t>＜</w:t>
            </w:r>
            <w:r>
              <w:rPr>
                <w:rFonts w:ascii="Times New Roman" w:hAnsi="Times New Roman" w:cs="Times New Roman"/>
                <w:color w:val="auto"/>
              </w:rPr>
              <w:t>70</w:t>
            </w:r>
          </w:p>
        </w:tc>
        <w:tc>
          <w:tcPr>
            <w:tcW w:w="784" w:type="pct"/>
            <w:vAlign w:val="center"/>
          </w:tcPr>
          <w:p w14:paraId="43114CE9"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D&lt;20</w:t>
            </w:r>
          </w:p>
        </w:tc>
      </w:tr>
      <w:tr w:rsidR="0046775E" w14:paraId="66E6CCB8" w14:textId="77777777">
        <w:trPr>
          <w:trHeight w:val="567"/>
          <w:jc w:val="center"/>
        </w:trPr>
        <w:tc>
          <w:tcPr>
            <w:tcW w:w="858" w:type="pct"/>
            <w:vAlign w:val="center"/>
          </w:tcPr>
          <w:p w14:paraId="332E5323"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危险程度</w:t>
            </w:r>
          </w:p>
        </w:tc>
        <w:tc>
          <w:tcPr>
            <w:tcW w:w="879" w:type="pct"/>
            <w:vAlign w:val="center"/>
          </w:tcPr>
          <w:p w14:paraId="133824BC"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极度危险</w:t>
            </w:r>
          </w:p>
        </w:tc>
        <w:tc>
          <w:tcPr>
            <w:tcW w:w="866" w:type="pct"/>
            <w:vAlign w:val="center"/>
          </w:tcPr>
          <w:p w14:paraId="6BE5EA8E"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高度危险</w:t>
            </w:r>
          </w:p>
        </w:tc>
        <w:tc>
          <w:tcPr>
            <w:tcW w:w="812" w:type="pct"/>
            <w:vAlign w:val="center"/>
          </w:tcPr>
          <w:p w14:paraId="6E643482"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显著危险</w:t>
            </w:r>
          </w:p>
        </w:tc>
        <w:tc>
          <w:tcPr>
            <w:tcW w:w="798" w:type="pct"/>
            <w:vAlign w:val="center"/>
          </w:tcPr>
          <w:p w14:paraId="153F40DC"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比较危险</w:t>
            </w:r>
          </w:p>
        </w:tc>
        <w:tc>
          <w:tcPr>
            <w:tcW w:w="784" w:type="pct"/>
            <w:vAlign w:val="center"/>
          </w:tcPr>
          <w:p w14:paraId="36A80579" w14:textId="77777777" w:rsidR="0046775E" w:rsidRDefault="0046775E">
            <w:pPr>
              <w:pStyle w:val="affff0"/>
              <w:spacing w:line="240" w:lineRule="atLeast"/>
              <w:rPr>
                <w:rFonts w:ascii="Times New Roman" w:hAnsi="Times New Roman" w:cs="Times New Roman"/>
                <w:color w:val="auto"/>
              </w:rPr>
            </w:pPr>
            <w:r>
              <w:rPr>
                <w:rFonts w:ascii="Times New Roman" w:hAnsi="Times New Roman" w:cs="Times New Roman"/>
                <w:color w:val="auto"/>
              </w:rPr>
              <w:t>稍有危险</w:t>
            </w:r>
          </w:p>
        </w:tc>
      </w:tr>
    </w:tbl>
    <w:p w14:paraId="3F489FE9" w14:textId="77777777" w:rsidR="0046775E" w:rsidRDefault="0046775E">
      <w:pPr>
        <w:adjustRightInd w:val="0"/>
        <w:snapToGrid w:val="0"/>
        <w:spacing w:line="360" w:lineRule="auto"/>
        <w:ind w:firstLineChars="200" w:firstLine="560"/>
        <w:rPr>
          <w:sz w:val="28"/>
          <w:szCs w:val="28"/>
        </w:rPr>
      </w:pPr>
    </w:p>
    <w:p w14:paraId="602B8B27" w14:textId="77777777" w:rsidR="0046775E" w:rsidRDefault="0046775E">
      <w:pPr>
        <w:adjustRightInd w:val="0"/>
        <w:snapToGrid w:val="0"/>
        <w:spacing w:line="560" w:lineRule="exact"/>
        <w:ind w:firstLine="561"/>
        <w:rPr>
          <w:color w:val="FF0000"/>
          <w:sz w:val="28"/>
          <w:szCs w:val="28"/>
        </w:rPr>
      </w:pPr>
    </w:p>
    <w:p w14:paraId="01864B63" w14:textId="77777777" w:rsidR="0046775E" w:rsidRDefault="0046775E">
      <w:pPr>
        <w:pStyle w:val="a5"/>
        <w:ind w:firstLine="560"/>
        <w:rPr>
          <w:color w:val="FF0000"/>
          <w:sz w:val="28"/>
          <w:szCs w:val="28"/>
        </w:rPr>
      </w:pPr>
    </w:p>
    <w:p w14:paraId="1806BDE1" w14:textId="77777777" w:rsidR="0046775E" w:rsidRPr="001B6610" w:rsidRDefault="0046775E" w:rsidP="001B6610">
      <w:pPr>
        <w:pStyle w:val="1"/>
        <w:pageBreakBefore/>
        <w:adjustRightInd w:val="0"/>
        <w:snapToGrid w:val="0"/>
        <w:spacing w:beforeLines="100" w:before="381" w:afterLines="100" w:after="381" w:line="360" w:lineRule="auto"/>
        <w:jc w:val="center"/>
        <w:rPr>
          <w:rFonts w:eastAsia="黑体"/>
          <w:sz w:val="32"/>
          <w:szCs w:val="28"/>
        </w:rPr>
      </w:pPr>
      <w:bookmarkStart w:id="382" w:name="_Toc7572"/>
      <w:bookmarkStart w:id="383" w:name="_Toc1025"/>
      <w:bookmarkStart w:id="384" w:name="_Toc24081"/>
      <w:bookmarkStart w:id="385" w:name="_Toc4868"/>
      <w:bookmarkStart w:id="386" w:name="_Toc205795918"/>
      <w:r w:rsidRPr="001B6610">
        <w:rPr>
          <w:rFonts w:eastAsia="黑体" w:hint="eastAsia"/>
          <w:sz w:val="32"/>
          <w:szCs w:val="28"/>
        </w:rPr>
        <w:lastRenderedPageBreak/>
        <w:t>附件</w:t>
      </w:r>
      <w:r w:rsidRPr="001B6610">
        <w:rPr>
          <w:rFonts w:eastAsia="黑体" w:hint="eastAsia"/>
          <w:sz w:val="32"/>
          <w:szCs w:val="28"/>
        </w:rPr>
        <w:t>F3</w:t>
      </w:r>
      <w:r w:rsidRPr="001B6610">
        <w:rPr>
          <w:rFonts w:eastAsia="黑体" w:hint="eastAsia"/>
          <w:sz w:val="32"/>
          <w:szCs w:val="28"/>
        </w:rPr>
        <w:t>定性、定量分析危险、有害程度的过程</w:t>
      </w:r>
      <w:bookmarkEnd w:id="382"/>
      <w:bookmarkEnd w:id="383"/>
      <w:bookmarkEnd w:id="384"/>
      <w:bookmarkEnd w:id="385"/>
      <w:bookmarkEnd w:id="386"/>
    </w:p>
    <w:p w14:paraId="55AF1AF5" w14:textId="77777777" w:rsidR="0046775E" w:rsidRPr="001461CE" w:rsidRDefault="0046775E" w:rsidP="001461CE">
      <w:pPr>
        <w:pStyle w:val="2"/>
        <w:adjustRightInd w:val="0"/>
        <w:snapToGrid w:val="0"/>
        <w:spacing w:beforeLines="100" w:before="381" w:afterLines="100" w:after="381" w:line="360" w:lineRule="auto"/>
        <w:jc w:val="center"/>
        <w:rPr>
          <w:rFonts w:ascii="Times New Roman" w:eastAsia="楷体_GB2312" w:hAnsi="Times New Roman"/>
        </w:rPr>
      </w:pPr>
      <w:bookmarkStart w:id="387" w:name="_Toc22138"/>
      <w:bookmarkStart w:id="388" w:name="_Toc11194"/>
      <w:bookmarkStart w:id="389" w:name="_Toc25150"/>
      <w:bookmarkStart w:id="390" w:name="_Toc257207415"/>
      <w:bookmarkStart w:id="391" w:name="_Toc25472"/>
      <w:bookmarkStart w:id="392" w:name="_Toc205795919"/>
      <w:r w:rsidRPr="001461CE">
        <w:rPr>
          <w:rFonts w:ascii="Times New Roman" w:eastAsia="楷体_GB2312" w:hAnsi="Times New Roman" w:hint="eastAsia"/>
        </w:rPr>
        <w:t>F3.1</w:t>
      </w:r>
      <w:r w:rsidRPr="001461CE">
        <w:rPr>
          <w:rFonts w:ascii="Times New Roman" w:eastAsia="楷体_GB2312" w:hAnsi="Times New Roman" w:hint="eastAsia"/>
        </w:rPr>
        <w:t>主要物料危险、有害因素</w:t>
      </w:r>
      <w:bookmarkEnd w:id="387"/>
      <w:bookmarkEnd w:id="388"/>
      <w:bookmarkEnd w:id="389"/>
      <w:bookmarkEnd w:id="390"/>
      <w:bookmarkEnd w:id="391"/>
      <w:bookmarkEnd w:id="392"/>
    </w:p>
    <w:p w14:paraId="39AA1384"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F3.1.1</w:t>
      </w:r>
      <w:r w:rsidR="00290692">
        <w:rPr>
          <w:rFonts w:eastAsia="黑体" w:hint="eastAsia"/>
          <w:sz w:val="28"/>
          <w:szCs w:val="28"/>
        </w:rPr>
        <w:t>金属锆</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8"/>
        <w:gridCol w:w="1504"/>
        <w:gridCol w:w="180"/>
        <w:gridCol w:w="68"/>
        <w:gridCol w:w="163"/>
        <w:gridCol w:w="121"/>
        <w:gridCol w:w="851"/>
        <w:gridCol w:w="1275"/>
        <w:gridCol w:w="77"/>
        <w:gridCol w:w="1203"/>
        <w:gridCol w:w="2650"/>
      </w:tblGrid>
      <w:tr w:rsidR="00F56B0B" w14:paraId="236A908B" w14:textId="77777777" w:rsidTr="00F56B0B">
        <w:trPr>
          <w:trHeight w:val="454"/>
          <w:jc w:val="center"/>
        </w:trPr>
        <w:tc>
          <w:tcPr>
            <w:tcW w:w="588" w:type="pct"/>
            <w:vMerge w:val="restart"/>
            <w:vAlign w:val="center"/>
          </w:tcPr>
          <w:p w14:paraId="4CBB7D54" w14:textId="77777777" w:rsidR="00F56B0B" w:rsidRDefault="00F56B0B">
            <w:pPr>
              <w:spacing w:line="260" w:lineRule="exact"/>
              <w:jc w:val="center"/>
              <w:rPr>
                <w:color w:val="000000"/>
                <w:szCs w:val="21"/>
              </w:rPr>
            </w:pPr>
            <w:r>
              <w:rPr>
                <w:color w:val="000000"/>
                <w:szCs w:val="21"/>
              </w:rPr>
              <w:t>标</w:t>
            </w:r>
            <w:r>
              <w:rPr>
                <w:color w:val="000000"/>
                <w:szCs w:val="21"/>
              </w:rPr>
              <w:t xml:space="preserve">   </w:t>
            </w:r>
            <w:r>
              <w:rPr>
                <w:color w:val="000000"/>
                <w:szCs w:val="21"/>
              </w:rPr>
              <w:t>识</w:t>
            </w:r>
          </w:p>
        </w:tc>
        <w:tc>
          <w:tcPr>
            <w:tcW w:w="2967" w:type="pct"/>
            <w:gridSpan w:val="9"/>
            <w:vAlign w:val="center"/>
          </w:tcPr>
          <w:p w14:paraId="4FC3D934" w14:textId="77777777" w:rsidR="00F56B0B" w:rsidRDefault="00F56B0B">
            <w:pPr>
              <w:spacing w:line="260" w:lineRule="exact"/>
              <w:rPr>
                <w:color w:val="000000"/>
                <w:szCs w:val="21"/>
              </w:rPr>
            </w:pPr>
            <w:r w:rsidRPr="00F56B0B">
              <w:rPr>
                <w:color w:val="000000"/>
                <w:szCs w:val="21"/>
              </w:rPr>
              <w:t>化学品中文名：金属锆</w:t>
            </w:r>
          </w:p>
        </w:tc>
        <w:tc>
          <w:tcPr>
            <w:tcW w:w="1445" w:type="pct"/>
            <w:vAlign w:val="center"/>
          </w:tcPr>
          <w:p w14:paraId="277089FE" w14:textId="77777777" w:rsidR="00F56B0B" w:rsidRDefault="00F56B0B">
            <w:pPr>
              <w:spacing w:line="260" w:lineRule="exact"/>
              <w:rPr>
                <w:color w:val="000000"/>
                <w:szCs w:val="21"/>
              </w:rPr>
            </w:pPr>
            <w:r w:rsidRPr="00F56B0B">
              <w:rPr>
                <w:color w:val="000000"/>
                <w:szCs w:val="21"/>
              </w:rPr>
              <w:t>分子式：</w:t>
            </w:r>
            <w:r w:rsidRPr="00F56B0B">
              <w:rPr>
                <w:color w:val="000000"/>
                <w:szCs w:val="21"/>
              </w:rPr>
              <w:t>Zr</w:t>
            </w:r>
          </w:p>
        </w:tc>
      </w:tr>
      <w:tr w:rsidR="0046775E" w14:paraId="10AAB1D4" w14:textId="77777777" w:rsidTr="00F56B0B">
        <w:trPr>
          <w:trHeight w:val="454"/>
          <w:jc w:val="center"/>
        </w:trPr>
        <w:tc>
          <w:tcPr>
            <w:tcW w:w="588" w:type="pct"/>
            <w:vMerge/>
            <w:vAlign w:val="center"/>
          </w:tcPr>
          <w:p w14:paraId="4A37F1F9" w14:textId="77777777" w:rsidR="0046775E" w:rsidRDefault="0046775E">
            <w:pPr>
              <w:spacing w:line="260" w:lineRule="exact"/>
              <w:rPr>
                <w:color w:val="000000"/>
                <w:szCs w:val="21"/>
              </w:rPr>
            </w:pPr>
          </w:p>
        </w:tc>
        <w:tc>
          <w:tcPr>
            <w:tcW w:w="2967" w:type="pct"/>
            <w:gridSpan w:val="9"/>
            <w:vAlign w:val="center"/>
          </w:tcPr>
          <w:p w14:paraId="5F4AB040" w14:textId="77777777" w:rsidR="0046775E" w:rsidRDefault="00F56B0B">
            <w:pPr>
              <w:spacing w:line="260" w:lineRule="exact"/>
              <w:rPr>
                <w:color w:val="000000"/>
                <w:szCs w:val="21"/>
              </w:rPr>
            </w:pPr>
            <w:r w:rsidRPr="00F56B0B">
              <w:rPr>
                <w:color w:val="000000"/>
                <w:szCs w:val="21"/>
              </w:rPr>
              <w:t>化学品英文名：</w:t>
            </w:r>
            <w:r w:rsidRPr="00F56B0B">
              <w:rPr>
                <w:color w:val="000000"/>
                <w:szCs w:val="21"/>
              </w:rPr>
              <w:t>zirconium</w:t>
            </w:r>
          </w:p>
        </w:tc>
        <w:tc>
          <w:tcPr>
            <w:tcW w:w="1445" w:type="pct"/>
            <w:vAlign w:val="center"/>
          </w:tcPr>
          <w:p w14:paraId="4F587C70" w14:textId="77777777" w:rsidR="0046775E" w:rsidRDefault="00F56B0B">
            <w:pPr>
              <w:spacing w:line="260" w:lineRule="exact"/>
              <w:rPr>
                <w:color w:val="000000"/>
                <w:szCs w:val="21"/>
              </w:rPr>
            </w:pPr>
            <w:r w:rsidRPr="00F56B0B">
              <w:rPr>
                <w:color w:val="000000"/>
                <w:szCs w:val="21"/>
              </w:rPr>
              <w:t>CAS No.</w:t>
            </w:r>
            <w:r w:rsidRPr="00F56B0B">
              <w:rPr>
                <w:color w:val="000000"/>
                <w:szCs w:val="21"/>
              </w:rPr>
              <w:t>：</w:t>
            </w:r>
            <w:r w:rsidRPr="00F56B0B">
              <w:rPr>
                <w:color w:val="000000"/>
                <w:szCs w:val="21"/>
              </w:rPr>
              <w:t>7440-67-7</w:t>
            </w:r>
          </w:p>
        </w:tc>
      </w:tr>
      <w:tr w:rsidR="00565BC1" w14:paraId="47ED0005" w14:textId="77777777" w:rsidTr="007E4154">
        <w:trPr>
          <w:trHeight w:val="454"/>
          <w:jc w:val="center"/>
        </w:trPr>
        <w:tc>
          <w:tcPr>
            <w:tcW w:w="588" w:type="pct"/>
            <w:vMerge w:val="restart"/>
            <w:vAlign w:val="center"/>
          </w:tcPr>
          <w:p w14:paraId="7F74BD05" w14:textId="77777777" w:rsidR="00565BC1" w:rsidRDefault="00565BC1">
            <w:pPr>
              <w:spacing w:line="260" w:lineRule="exact"/>
              <w:rPr>
                <w:color w:val="000000"/>
                <w:szCs w:val="21"/>
              </w:rPr>
            </w:pPr>
            <w:r>
              <w:rPr>
                <w:rFonts w:hint="eastAsia"/>
                <w:color w:val="000000"/>
                <w:szCs w:val="21"/>
              </w:rPr>
              <w:t>理化特性</w:t>
            </w:r>
          </w:p>
        </w:tc>
        <w:tc>
          <w:tcPr>
            <w:tcW w:w="918" w:type="pct"/>
            <w:gridSpan w:val="2"/>
            <w:tcBorders>
              <w:bottom w:val="single" w:sz="4" w:space="0" w:color="auto"/>
            </w:tcBorders>
            <w:vAlign w:val="center"/>
          </w:tcPr>
          <w:p w14:paraId="3C84730F" w14:textId="77777777" w:rsidR="00565BC1" w:rsidRDefault="00565BC1">
            <w:pPr>
              <w:spacing w:line="260" w:lineRule="exact"/>
              <w:rPr>
                <w:color w:val="000000"/>
                <w:szCs w:val="21"/>
              </w:rPr>
            </w:pPr>
            <w:r>
              <w:rPr>
                <w:color w:val="000000"/>
                <w:szCs w:val="21"/>
              </w:rPr>
              <w:t>外观与形状</w:t>
            </w:r>
          </w:p>
        </w:tc>
        <w:tc>
          <w:tcPr>
            <w:tcW w:w="3494" w:type="pct"/>
            <w:gridSpan w:val="8"/>
            <w:tcBorders>
              <w:bottom w:val="single" w:sz="4" w:space="0" w:color="auto"/>
            </w:tcBorders>
            <w:vAlign w:val="center"/>
          </w:tcPr>
          <w:p w14:paraId="403EE53C" w14:textId="77777777" w:rsidR="00565BC1" w:rsidRDefault="00565BC1">
            <w:pPr>
              <w:spacing w:line="260" w:lineRule="exact"/>
              <w:rPr>
                <w:color w:val="000000"/>
                <w:szCs w:val="21"/>
              </w:rPr>
            </w:pPr>
            <w:r w:rsidRPr="00F56B0B">
              <w:rPr>
                <w:color w:val="000000"/>
                <w:szCs w:val="21"/>
              </w:rPr>
              <w:t>灰色块状固体</w:t>
            </w:r>
          </w:p>
        </w:tc>
      </w:tr>
      <w:tr w:rsidR="00565BC1" w14:paraId="6AF13156" w14:textId="77777777" w:rsidTr="00565BC1">
        <w:trPr>
          <w:trHeight w:val="454"/>
          <w:jc w:val="center"/>
        </w:trPr>
        <w:tc>
          <w:tcPr>
            <w:tcW w:w="588" w:type="pct"/>
            <w:vMerge/>
            <w:vAlign w:val="center"/>
          </w:tcPr>
          <w:p w14:paraId="6A2695C2" w14:textId="77777777" w:rsidR="00565BC1" w:rsidRDefault="00565BC1">
            <w:pPr>
              <w:spacing w:line="260" w:lineRule="exact"/>
              <w:rPr>
                <w:color w:val="000000"/>
                <w:szCs w:val="21"/>
              </w:rPr>
            </w:pPr>
          </w:p>
        </w:tc>
        <w:tc>
          <w:tcPr>
            <w:tcW w:w="2311" w:type="pct"/>
            <w:gridSpan w:val="8"/>
            <w:vAlign w:val="center"/>
          </w:tcPr>
          <w:p w14:paraId="654C1A6D" w14:textId="77777777" w:rsidR="00565BC1" w:rsidRDefault="00565BC1">
            <w:pPr>
              <w:spacing w:line="260" w:lineRule="exact"/>
              <w:rPr>
                <w:color w:val="000000"/>
                <w:szCs w:val="21"/>
              </w:rPr>
            </w:pPr>
            <w:r w:rsidRPr="00F56B0B">
              <w:rPr>
                <w:color w:val="000000"/>
                <w:szCs w:val="21"/>
              </w:rPr>
              <w:t>沸点、初沸点和沸程</w:t>
            </w:r>
            <w:r>
              <w:rPr>
                <w:rFonts w:hint="eastAsia"/>
                <w:color w:val="000000"/>
                <w:szCs w:val="21"/>
              </w:rPr>
              <w:t>（</w:t>
            </w:r>
            <w:r w:rsidRPr="00F56B0B">
              <w:rPr>
                <w:color w:val="000000"/>
                <w:szCs w:val="21"/>
              </w:rPr>
              <w:t>°C</w:t>
            </w:r>
            <w:r>
              <w:rPr>
                <w:rFonts w:hint="eastAsia"/>
                <w:color w:val="000000"/>
                <w:szCs w:val="21"/>
              </w:rPr>
              <w:t>）</w:t>
            </w:r>
            <w:r w:rsidRPr="00F56B0B">
              <w:rPr>
                <w:color w:val="000000"/>
                <w:szCs w:val="21"/>
              </w:rPr>
              <w:t>：</w:t>
            </w:r>
            <w:r w:rsidRPr="00F56B0B">
              <w:rPr>
                <w:color w:val="000000"/>
                <w:szCs w:val="21"/>
              </w:rPr>
              <w:t>3577</w:t>
            </w:r>
          </w:p>
        </w:tc>
        <w:tc>
          <w:tcPr>
            <w:tcW w:w="2101" w:type="pct"/>
            <w:gridSpan w:val="2"/>
            <w:vAlign w:val="center"/>
          </w:tcPr>
          <w:p w14:paraId="339EB777" w14:textId="77777777" w:rsidR="00565BC1" w:rsidRDefault="00565BC1">
            <w:pPr>
              <w:spacing w:line="260" w:lineRule="exact"/>
              <w:rPr>
                <w:color w:val="000000"/>
                <w:szCs w:val="21"/>
              </w:rPr>
            </w:pPr>
            <w:r w:rsidRPr="00F56B0B">
              <w:rPr>
                <w:color w:val="000000"/>
                <w:szCs w:val="21"/>
              </w:rPr>
              <w:t>相对密度</w:t>
            </w:r>
            <w:r w:rsidRPr="00F56B0B">
              <w:rPr>
                <w:color w:val="000000"/>
                <w:szCs w:val="21"/>
              </w:rPr>
              <w:t>(</w:t>
            </w:r>
            <w:r w:rsidRPr="00F56B0B">
              <w:rPr>
                <w:color w:val="000000"/>
                <w:szCs w:val="21"/>
              </w:rPr>
              <w:t>水</w:t>
            </w:r>
            <w:r w:rsidRPr="00F56B0B">
              <w:rPr>
                <w:color w:val="000000"/>
                <w:szCs w:val="21"/>
              </w:rPr>
              <w:t>=1)</w:t>
            </w:r>
            <w:r w:rsidRPr="00F56B0B">
              <w:rPr>
                <w:color w:val="000000"/>
                <w:szCs w:val="21"/>
              </w:rPr>
              <w:t>：</w:t>
            </w:r>
            <w:r w:rsidRPr="00F56B0B">
              <w:rPr>
                <w:color w:val="000000"/>
                <w:szCs w:val="21"/>
              </w:rPr>
              <w:t>6.5</w:t>
            </w:r>
          </w:p>
        </w:tc>
      </w:tr>
      <w:tr w:rsidR="00565BC1" w14:paraId="639CEA13" w14:textId="77777777" w:rsidTr="00565BC1">
        <w:trPr>
          <w:trHeight w:val="454"/>
          <w:jc w:val="center"/>
        </w:trPr>
        <w:tc>
          <w:tcPr>
            <w:tcW w:w="588" w:type="pct"/>
            <w:vMerge/>
            <w:vAlign w:val="center"/>
          </w:tcPr>
          <w:p w14:paraId="41FE99AB" w14:textId="77777777" w:rsidR="00565BC1" w:rsidRDefault="00565BC1">
            <w:pPr>
              <w:spacing w:line="260" w:lineRule="exact"/>
              <w:rPr>
                <w:color w:val="000000"/>
                <w:szCs w:val="21"/>
              </w:rPr>
            </w:pPr>
          </w:p>
        </w:tc>
        <w:tc>
          <w:tcPr>
            <w:tcW w:w="2311" w:type="pct"/>
            <w:gridSpan w:val="8"/>
            <w:vAlign w:val="center"/>
          </w:tcPr>
          <w:p w14:paraId="5F59FE79" w14:textId="77777777" w:rsidR="00565BC1" w:rsidRDefault="00565BC1">
            <w:pPr>
              <w:spacing w:line="260" w:lineRule="exact"/>
              <w:rPr>
                <w:color w:val="000000"/>
                <w:szCs w:val="21"/>
              </w:rPr>
            </w:pPr>
            <w:r w:rsidRPr="002F07DB">
              <w:rPr>
                <w:color w:val="000000"/>
                <w:szCs w:val="21"/>
              </w:rPr>
              <w:t>熔点</w:t>
            </w:r>
            <w:r w:rsidRPr="002F07DB">
              <w:rPr>
                <w:color w:val="000000"/>
                <w:szCs w:val="21"/>
              </w:rPr>
              <w:t>/</w:t>
            </w:r>
            <w:r w:rsidRPr="002F07DB">
              <w:rPr>
                <w:color w:val="000000"/>
                <w:szCs w:val="21"/>
              </w:rPr>
              <w:t>凝固点</w:t>
            </w:r>
            <w:r w:rsidRPr="002F07DB">
              <w:rPr>
                <w:color w:val="000000"/>
                <w:szCs w:val="21"/>
              </w:rPr>
              <w:t>(°C)</w:t>
            </w:r>
            <w:r w:rsidRPr="002F07DB">
              <w:rPr>
                <w:color w:val="000000"/>
                <w:szCs w:val="21"/>
              </w:rPr>
              <w:t>：</w:t>
            </w:r>
            <w:r w:rsidRPr="002F07DB">
              <w:rPr>
                <w:color w:val="000000"/>
                <w:szCs w:val="21"/>
              </w:rPr>
              <w:t>1857</w:t>
            </w:r>
          </w:p>
        </w:tc>
        <w:tc>
          <w:tcPr>
            <w:tcW w:w="2101" w:type="pct"/>
            <w:gridSpan w:val="2"/>
            <w:vAlign w:val="center"/>
          </w:tcPr>
          <w:p w14:paraId="1A84617E" w14:textId="77777777" w:rsidR="00565BC1" w:rsidRDefault="00565BC1">
            <w:pPr>
              <w:spacing w:line="260" w:lineRule="exact"/>
              <w:rPr>
                <w:color w:val="000000"/>
                <w:szCs w:val="21"/>
              </w:rPr>
            </w:pPr>
            <w:r>
              <w:rPr>
                <w:color w:val="000000"/>
                <w:szCs w:val="21"/>
              </w:rPr>
              <w:t>相对密度（空气</w:t>
            </w:r>
            <w:r>
              <w:rPr>
                <w:color w:val="000000"/>
                <w:szCs w:val="21"/>
              </w:rPr>
              <w:t>=1</w:t>
            </w:r>
            <w:r>
              <w:rPr>
                <w:color w:val="000000"/>
                <w:szCs w:val="21"/>
              </w:rPr>
              <w:t>）：</w:t>
            </w:r>
            <w:r>
              <w:rPr>
                <w:rFonts w:hint="eastAsia"/>
                <w:color w:val="000000"/>
                <w:szCs w:val="21"/>
              </w:rPr>
              <w:t>不适用</w:t>
            </w:r>
          </w:p>
        </w:tc>
      </w:tr>
      <w:tr w:rsidR="00565BC1" w14:paraId="2FBF3C71" w14:textId="77777777" w:rsidTr="00565BC1">
        <w:trPr>
          <w:trHeight w:val="454"/>
          <w:jc w:val="center"/>
        </w:trPr>
        <w:tc>
          <w:tcPr>
            <w:tcW w:w="588" w:type="pct"/>
            <w:vMerge/>
            <w:vAlign w:val="center"/>
          </w:tcPr>
          <w:p w14:paraId="15CCC9CD" w14:textId="77777777" w:rsidR="00565BC1" w:rsidRDefault="00565BC1">
            <w:pPr>
              <w:spacing w:line="260" w:lineRule="exact"/>
              <w:rPr>
                <w:color w:val="000000"/>
                <w:szCs w:val="21"/>
              </w:rPr>
            </w:pPr>
          </w:p>
        </w:tc>
        <w:tc>
          <w:tcPr>
            <w:tcW w:w="2311" w:type="pct"/>
            <w:gridSpan w:val="8"/>
            <w:vAlign w:val="center"/>
          </w:tcPr>
          <w:p w14:paraId="6C666A5A" w14:textId="77777777" w:rsidR="00565BC1" w:rsidRDefault="00565BC1">
            <w:pPr>
              <w:spacing w:line="260" w:lineRule="exact"/>
              <w:rPr>
                <w:color w:val="000000"/>
                <w:szCs w:val="21"/>
              </w:rPr>
            </w:pPr>
            <w:r w:rsidRPr="00F56B0B">
              <w:rPr>
                <w:color w:val="000000"/>
                <w:szCs w:val="21"/>
              </w:rPr>
              <w:t>引燃温度</w:t>
            </w:r>
            <w:r w:rsidRPr="00F56B0B">
              <w:rPr>
                <w:color w:val="000000"/>
                <w:szCs w:val="21"/>
              </w:rPr>
              <w:t>(°C)</w:t>
            </w:r>
            <w:r w:rsidRPr="00F56B0B">
              <w:rPr>
                <w:color w:val="000000"/>
                <w:szCs w:val="21"/>
              </w:rPr>
              <w:t>：</w:t>
            </w:r>
            <w:r w:rsidRPr="00F56B0B">
              <w:rPr>
                <w:color w:val="000000"/>
                <w:szCs w:val="21"/>
              </w:rPr>
              <w:t>20</w:t>
            </w:r>
            <w:r w:rsidRPr="00F56B0B">
              <w:rPr>
                <w:color w:val="000000"/>
                <w:szCs w:val="21"/>
              </w:rPr>
              <w:t>（粉尘</w:t>
            </w:r>
            <w:r>
              <w:rPr>
                <w:rFonts w:hint="eastAsia"/>
                <w:color w:val="000000"/>
                <w:szCs w:val="21"/>
              </w:rPr>
              <w:t>）</w:t>
            </w:r>
          </w:p>
        </w:tc>
        <w:tc>
          <w:tcPr>
            <w:tcW w:w="2101" w:type="pct"/>
            <w:gridSpan w:val="2"/>
            <w:vAlign w:val="center"/>
          </w:tcPr>
          <w:p w14:paraId="300AF755" w14:textId="77777777" w:rsidR="00565BC1" w:rsidRDefault="00565BC1">
            <w:pPr>
              <w:spacing w:line="260" w:lineRule="exact"/>
              <w:rPr>
                <w:color w:val="000000"/>
                <w:szCs w:val="21"/>
              </w:rPr>
            </w:pPr>
            <w:r w:rsidRPr="00F56B0B">
              <w:rPr>
                <w:color w:val="000000"/>
                <w:szCs w:val="21"/>
              </w:rPr>
              <w:t>溶解性：不溶于水</w:t>
            </w:r>
          </w:p>
        </w:tc>
      </w:tr>
      <w:tr w:rsidR="00565BC1" w14:paraId="0DF82120" w14:textId="77777777" w:rsidTr="00565BC1">
        <w:trPr>
          <w:trHeight w:val="454"/>
          <w:jc w:val="center"/>
        </w:trPr>
        <w:tc>
          <w:tcPr>
            <w:tcW w:w="588" w:type="pct"/>
            <w:vMerge/>
            <w:vAlign w:val="center"/>
          </w:tcPr>
          <w:p w14:paraId="567E763E" w14:textId="77777777" w:rsidR="00565BC1" w:rsidRDefault="00565BC1">
            <w:pPr>
              <w:spacing w:line="260" w:lineRule="exact"/>
              <w:rPr>
                <w:color w:val="000000"/>
                <w:szCs w:val="21"/>
              </w:rPr>
            </w:pPr>
          </w:p>
        </w:tc>
        <w:tc>
          <w:tcPr>
            <w:tcW w:w="1044" w:type="pct"/>
            <w:gridSpan w:val="4"/>
            <w:vAlign w:val="center"/>
          </w:tcPr>
          <w:p w14:paraId="4C8B1565" w14:textId="77777777" w:rsidR="00565BC1" w:rsidRDefault="00565BC1">
            <w:pPr>
              <w:spacing w:line="260" w:lineRule="exact"/>
              <w:rPr>
                <w:color w:val="000000"/>
                <w:szCs w:val="21"/>
              </w:rPr>
            </w:pPr>
            <w:r w:rsidRPr="00565BC1">
              <w:rPr>
                <w:color w:val="000000"/>
                <w:szCs w:val="21"/>
              </w:rPr>
              <w:t>易燃性：易燃</w:t>
            </w:r>
          </w:p>
        </w:tc>
        <w:tc>
          <w:tcPr>
            <w:tcW w:w="3368" w:type="pct"/>
            <w:gridSpan w:val="6"/>
            <w:vAlign w:val="center"/>
          </w:tcPr>
          <w:p w14:paraId="0EC09A9D" w14:textId="77777777" w:rsidR="00565BC1" w:rsidRDefault="00565BC1" w:rsidP="00565BC1">
            <w:pPr>
              <w:spacing w:line="260" w:lineRule="exact"/>
              <w:rPr>
                <w:color w:val="000000"/>
                <w:szCs w:val="21"/>
              </w:rPr>
            </w:pPr>
            <w:r w:rsidRPr="00565BC1">
              <w:rPr>
                <w:rFonts w:hint="eastAsia"/>
                <w:color w:val="000000"/>
                <w:szCs w:val="21"/>
              </w:rPr>
              <w:t>应避免的条件</w:t>
            </w:r>
            <w:r>
              <w:rPr>
                <w:rFonts w:hint="eastAsia"/>
                <w:color w:val="000000"/>
                <w:szCs w:val="21"/>
              </w:rPr>
              <w:t>：</w:t>
            </w:r>
            <w:r w:rsidRPr="00565BC1">
              <w:rPr>
                <w:rFonts w:hint="eastAsia"/>
                <w:color w:val="000000"/>
                <w:szCs w:val="21"/>
              </w:rPr>
              <w:t>不相容物质，热、火焰和火花</w:t>
            </w:r>
            <w:r w:rsidR="00767C23">
              <w:rPr>
                <w:rFonts w:hint="eastAsia"/>
                <w:color w:val="000000"/>
                <w:szCs w:val="21"/>
              </w:rPr>
              <w:t>。</w:t>
            </w:r>
          </w:p>
        </w:tc>
      </w:tr>
      <w:tr w:rsidR="00565BC1" w14:paraId="5D75D357" w14:textId="77777777" w:rsidTr="00565BC1">
        <w:trPr>
          <w:trHeight w:val="454"/>
          <w:jc w:val="center"/>
        </w:trPr>
        <w:tc>
          <w:tcPr>
            <w:tcW w:w="588" w:type="pct"/>
            <w:vMerge/>
            <w:vAlign w:val="center"/>
          </w:tcPr>
          <w:p w14:paraId="031B82EC" w14:textId="77777777" w:rsidR="00565BC1" w:rsidRDefault="00565BC1">
            <w:pPr>
              <w:spacing w:line="260" w:lineRule="exact"/>
              <w:rPr>
                <w:color w:val="000000"/>
                <w:szCs w:val="21"/>
              </w:rPr>
            </w:pPr>
          </w:p>
        </w:tc>
        <w:tc>
          <w:tcPr>
            <w:tcW w:w="4412" w:type="pct"/>
            <w:gridSpan w:val="10"/>
            <w:vAlign w:val="center"/>
          </w:tcPr>
          <w:p w14:paraId="517A5759" w14:textId="77777777" w:rsidR="00565BC1" w:rsidRDefault="00565BC1">
            <w:pPr>
              <w:spacing w:line="260" w:lineRule="exact"/>
              <w:rPr>
                <w:color w:val="000000"/>
                <w:szCs w:val="21"/>
              </w:rPr>
            </w:pPr>
            <w:r w:rsidRPr="00565BC1">
              <w:rPr>
                <w:color w:val="000000"/>
                <w:szCs w:val="21"/>
              </w:rPr>
              <w:t>稳定性</w:t>
            </w:r>
            <w:r>
              <w:rPr>
                <w:rFonts w:hint="eastAsia"/>
                <w:color w:val="000000"/>
                <w:szCs w:val="21"/>
              </w:rPr>
              <w:t>：</w:t>
            </w:r>
            <w:r w:rsidRPr="00565BC1">
              <w:rPr>
                <w:color w:val="000000"/>
                <w:szCs w:val="21"/>
              </w:rPr>
              <w:t>在正确的使用和存储条件下是稳定的。</w:t>
            </w:r>
          </w:p>
        </w:tc>
      </w:tr>
      <w:tr w:rsidR="00565BC1" w14:paraId="5B67B5FE" w14:textId="77777777" w:rsidTr="00565BC1">
        <w:trPr>
          <w:trHeight w:val="454"/>
          <w:jc w:val="center"/>
        </w:trPr>
        <w:tc>
          <w:tcPr>
            <w:tcW w:w="588" w:type="pct"/>
            <w:vMerge/>
            <w:vAlign w:val="center"/>
          </w:tcPr>
          <w:p w14:paraId="0C399191" w14:textId="77777777" w:rsidR="00565BC1" w:rsidRDefault="00565BC1">
            <w:pPr>
              <w:spacing w:line="260" w:lineRule="exact"/>
              <w:rPr>
                <w:color w:val="000000"/>
                <w:szCs w:val="21"/>
              </w:rPr>
            </w:pPr>
          </w:p>
        </w:tc>
        <w:tc>
          <w:tcPr>
            <w:tcW w:w="4412" w:type="pct"/>
            <w:gridSpan w:val="10"/>
            <w:vAlign w:val="center"/>
          </w:tcPr>
          <w:p w14:paraId="17921CCE" w14:textId="77777777" w:rsidR="00565BC1" w:rsidRPr="00565BC1" w:rsidRDefault="00565BC1" w:rsidP="00565BC1">
            <w:pPr>
              <w:spacing w:line="260" w:lineRule="exact"/>
              <w:rPr>
                <w:color w:val="000000"/>
                <w:szCs w:val="21"/>
              </w:rPr>
            </w:pPr>
            <w:r w:rsidRPr="00565BC1">
              <w:rPr>
                <w:rFonts w:hint="eastAsia"/>
                <w:color w:val="000000"/>
                <w:szCs w:val="21"/>
              </w:rPr>
              <w:t>分解产物</w:t>
            </w:r>
            <w:r>
              <w:rPr>
                <w:rFonts w:hint="eastAsia"/>
                <w:color w:val="000000"/>
                <w:szCs w:val="21"/>
              </w:rPr>
              <w:t>：</w:t>
            </w:r>
            <w:r w:rsidRPr="00565BC1">
              <w:rPr>
                <w:rFonts w:hint="eastAsia"/>
                <w:color w:val="000000"/>
                <w:szCs w:val="21"/>
              </w:rPr>
              <w:t>在正常的储存和使用条件下，不会产生危险的分解产物。</w:t>
            </w:r>
          </w:p>
        </w:tc>
      </w:tr>
      <w:tr w:rsidR="00767C23" w14:paraId="0FDB7C21" w14:textId="77777777" w:rsidTr="00767C23">
        <w:trPr>
          <w:trHeight w:val="454"/>
          <w:jc w:val="center"/>
        </w:trPr>
        <w:tc>
          <w:tcPr>
            <w:tcW w:w="588" w:type="pct"/>
            <w:vMerge w:val="restart"/>
            <w:vAlign w:val="center"/>
          </w:tcPr>
          <w:p w14:paraId="34BDC317" w14:textId="77777777" w:rsidR="00767C23" w:rsidRDefault="00767C23">
            <w:pPr>
              <w:spacing w:line="260" w:lineRule="exact"/>
              <w:rPr>
                <w:color w:val="000000"/>
                <w:szCs w:val="21"/>
              </w:rPr>
            </w:pPr>
            <w:r>
              <w:rPr>
                <w:rFonts w:hint="eastAsia"/>
                <w:color w:val="000000"/>
                <w:szCs w:val="21"/>
              </w:rPr>
              <w:t>危险性概述</w:t>
            </w:r>
          </w:p>
        </w:tc>
        <w:tc>
          <w:tcPr>
            <w:tcW w:w="820" w:type="pct"/>
            <w:vAlign w:val="center"/>
          </w:tcPr>
          <w:p w14:paraId="6EF21FD2" w14:textId="77777777" w:rsidR="00767C23" w:rsidRPr="00565BC1" w:rsidRDefault="00767C23" w:rsidP="00565BC1">
            <w:pPr>
              <w:spacing w:line="260" w:lineRule="exact"/>
              <w:rPr>
                <w:color w:val="000000"/>
                <w:szCs w:val="21"/>
              </w:rPr>
            </w:pPr>
            <w:r w:rsidRPr="00767C23">
              <w:rPr>
                <w:color w:val="000000"/>
                <w:szCs w:val="21"/>
              </w:rPr>
              <w:t>紧急情况概述</w:t>
            </w:r>
          </w:p>
        </w:tc>
        <w:tc>
          <w:tcPr>
            <w:tcW w:w="3592" w:type="pct"/>
            <w:gridSpan w:val="9"/>
            <w:vAlign w:val="center"/>
          </w:tcPr>
          <w:p w14:paraId="59BBACA8" w14:textId="77777777" w:rsidR="00767C23" w:rsidRPr="00565BC1" w:rsidRDefault="00767C23" w:rsidP="00565BC1">
            <w:pPr>
              <w:spacing w:line="260" w:lineRule="exact"/>
              <w:rPr>
                <w:color w:val="000000"/>
                <w:szCs w:val="21"/>
              </w:rPr>
            </w:pPr>
            <w:r w:rsidRPr="00767C23">
              <w:rPr>
                <w:color w:val="000000"/>
                <w:szCs w:val="21"/>
              </w:rPr>
              <w:t>固体。易燃，其粉体与空气混合，能形成爆炸性混合物。</w:t>
            </w:r>
          </w:p>
        </w:tc>
      </w:tr>
      <w:tr w:rsidR="00767C23" w14:paraId="4309086B" w14:textId="77777777" w:rsidTr="00767C23">
        <w:trPr>
          <w:trHeight w:val="454"/>
          <w:jc w:val="center"/>
        </w:trPr>
        <w:tc>
          <w:tcPr>
            <w:tcW w:w="588" w:type="pct"/>
            <w:vMerge/>
            <w:vAlign w:val="center"/>
          </w:tcPr>
          <w:p w14:paraId="7235C252" w14:textId="77777777" w:rsidR="00767C23" w:rsidRDefault="00767C23">
            <w:pPr>
              <w:spacing w:line="260" w:lineRule="exact"/>
              <w:rPr>
                <w:color w:val="000000"/>
                <w:szCs w:val="21"/>
              </w:rPr>
            </w:pPr>
          </w:p>
        </w:tc>
        <w:tc>
          <w:tcPr>
            <w:tcW w:w="820" w:type="pct"/>
            <w:vAlign w:val="center"/>
          </w:tcPr>
          <w:p w14:paraId="136CB6CF" w14:textId="77777777" w:rsidR="00767C23" w:rsidRPr="00565BC1" w:rsidRDefault="00767C23" w:rsidP="00565BC1">
            <w:pPr>
              <w:spacing w:line="260" w:lineRule="exact"/>
              <w:rPr>
                <w:color w:val="000000"/>
                <w:szCs w:val="21"/>
              </w:rPr>
            </w:pPr>
            <w:r w:rsidRPr="00767C23">
              <w:rPr>
                <w:color w:val="000000"/>
                <w:szCs w:val="21"/>
              </w:rPr>
              <w:t>预防措施</w:t>
            </w:r>
          </w:p>
        </w:tc>
        <w:tc>
          <w:tcPr>
            <w:tcW w:w="3592" w:type="pct"/>
            <w:gridSpan w:val="9"/>
            <w:vAlign w:val="center"/>
          </w:tcPr>
          <w:p w14:paraId="4CADCFC8" w14:textId="77777777" w:rsidR="00767C23" w:rsidRPr="00565BC1" w:rsidRDefault="00767C23" w:rsidP="00767C23">
            <w:pPr>
              <w:spacing w:line="260" w:lineRule="exact"/>
              <w:rPr>
                <w:color w:val="000000"/>
                <w:szCs w:val="21"/>
              </w:rPr>
            </w:pPr>
            <w:r w:rsidRPr="00767C23">
              <w:rPr>
                <w:rFonts w:hint="eastAsia"/>
                <w:color w:val="000000"/>
                <w:szCs w:val="21"/>
              </w:rPr>
              <w:t>远离热源</w:t>
            </w:r>
            <w:r w:rsidRPr="00767C23">
              <w:rPr>
                <w:rFonts w:hint="eastAsia"/>
                <w:color w:val="000000"/>
                <w:szCs w:val="21"/>
              </w:rPr>
              <w:t>/</w:t>
            </w:r>
            <w:r w:rsidRPr="00767C23">
              <w:rPr>
                <w:rFonts w:hint="eastAsia"/>
                <w:color w:val="000000"/>
                <w:szCs w:val="21"/>
              </w:rPr>
              <w:t>火花</w:t>
            </w:r>
            <w:r w:rsidRPr="00767C23">
              <w:rPr>
                <w:rFonts w:hint="eastAsia"/>
                <w:color w:val="000000"/>
                <w:szCs w:val="21"/>
              </w:rPr>
              <w:t>/</w:t>
            </w:r>
            <w:r w:rsidRPr="00767C23">
              <w:rPr>
                <w:rFonts w:hint="eastAsia"/>
                <w:color w:val="000000"/>
                <w:szCs w:val="21"/>
              </w:rPr>
              <w:t>明火</w:t>
            </w:r>
            <w:r w:rsidRPr="00767C23">
              <w:rPr>
                <w:rFonts w:hint="eastAsia"/>
                <w:color w:val="000000"/>
                <w:szCs w:val="21"/>
              </w:rPr>
              <w:t>/</w:t>
            </w:r>
            <w:r w:rsidRPr="00767C23">
              <w:rPr>
                <w:rFonts w:hint="eastAsia"/>
                <w:color w:val="000000"/>
                <w:szCs w:val="21"/>
              </w:rPr>
              <w:t>热表面。禁止吸烟。容器和接收设备接地</w:t>
            </w:r>
            <w:r w:rsidRPr="00767C23">
              <w:rPr>
                <w:rFonts w:hint="eastAsia"/>
                <w:color w:val="000000"/>
                <w:szCs w:val="21"/>
              </w:rPr>
              <w:t>/</w:t>
            </w:r>
            <w:r w:rsidRPr="00767C23">
              <w:rPr>
                <w:rFonts w:hint="eastAsia"/>
                <w:color w:val="000000"/>
                <w:szCs w:val="21"/>
              </w:rPr>
              <w:t>等势联接。使用防爆的电气</w:t>
            </w:r>
            <w:r w:rsidRPr="00767C23">
              <w:rPr>
                <w:rFonts w:hint="eastAsia"/>
                <w:color w:val="000000"/>
                <w:szCs w:val="21"/>
              </w:rPr>
              <w:t>/</w:t>
            </w:r>
            <w:r w:rsidRPr="00767C23">
              <w:rPr>
                <w:rFonts w:hint="eastAsia"/>
                <w:color w:val="000000"/>
                <w:szCs w:val="21"/>
              </w:rPr>
              <w:t>通风</w:t>
            </w:r>
            <w:r w:rsidRPr="00767C23">
              <w:rPr>
                <w:rFonts w:hint="eastAsia"/>
                <w:color w:val="000000"/>
                <w:szCs w:val="21"/>
              </w:rPr>
              <w:t>/</w:t>
            </w:r>
            <w:r w:rsidRPr="00767C23">
              <w:rPr>
                <w:rFonts w:hint="eastAsia"/>
                <w:color w:val="000000"/>
                <w:szCs w:val="21"/>
              </w:rPr>
              <w:t>照明等设备。戴防护手套</w:t>
            </w:r>
            <w:r w:rsidRPr="00767C23">
              <w:rPr>
                <w:rFonts w:hint="eastAsia"/>
                <w:color w:val="000000"/>
                <w:szCs w:val="21"/>
              </w:rPr>
              <w:t>/</w:t>
            </w:r>
            <w:r w:rsidRPr="00767C23">
              <w:rPr>
                <w:rFonts w:hint="eastAsia"/>
                <w:color w:val="000000"/>
                <w:szCs w:val="21"/>
              </w:rPr>
              <w:t>穿防护服</w:t>
            </w:r>
            <w:r w:rsidRPr="00767C23">
              <w:rPr>
                <w:rFonts w:hint="eastAsia"/>
                <w:color w:val="000000"/>
                <w:szCs w:val="21"/>
              </w:rPr>
              <w:t>/</w:t>
            </w:r>
            <w:r w:rsidRPr="00767C23">
              <w:rPr>
                <w:rFonts w:hint="eastAsia"/>
                <w:color w:val="000000"/>
                <w:szCs w:val="21"/>
              </w:rPr>
              <w:t>戴防护眼罩</w:t>
            </w:r>
            <w:r w:rsidRPr="00767C23">
              <w:rPr>
                <w:rFonts w:hint="eastAsia"/>
                <w:color w:val="000000"/>
                <w:szCs w:val="21"/>
              </w:rPr>
              <w:t>/</w:t>
            </w:r>
            <w:r w:rsidRPr="00767C23">
              <w:rPr>
                <w:rFonts w:hint="eastAsia"/>
                <w:color w:val="000000"/>
                <w:szCs w:val="21"/>
              </w:rPr>
              <w:t>戴防护面具。</w:t>
            </w:r>
          </w:p>
        </w:tc>
      </w:tr>
      <w:tr w:rsidR="00767C23" w14:paraId="55C8B3C6" w14:textId="77777777" w:rsidTr="00767C23">
        <w:trPr>
          <w:trHeight w:val="454"/>
          <w:jc w:val="center"/>
        </w:trPr>
        <w:tc>
          <w:tcPr>
            <w:tcW w:w="588" w:type="pct"/>
            <w:vMerge/>
            <w:vAlign w:val="center"/>
          </w:tcPr>
          <w:p w14:paraId="4C94C5C4" w14:textId="77777777" w:rsidR="00767C23" w:rsidRDefault="00767C23">
            <w:pPr>
              <w:spacing w:line="260" w:lineRule="exact"/>
              <w:rPr>
                <w:color w:val="000000"/>
                <w:szCs w:val="21"/>
              </w:rPr>
            </w:pPr>
          </w:p>
        </w:tc>
        <w:tc>
          <w:tcPr>
            <w:tcW w:w="820" w:type="pct"/>
            <w:vAlign w:val="center"/>
          </w:tcPr>
          <w:p w14:paraId="0273C254" w14:textId="77777777" w:rsidR="00767C23" w:rsidRPr="00565BC1" w:rsidRDefault="00767C23" w:rsidP="00565BC1">
            <w:pPr>
              <w:spacing w:line="260" w:lineRule="exact"/>
              <w:rPr>
                <w:color w:val="000000"/>
                <w:szCs w:val="21"/>
              </w:rPr>
            </w:pPr>
            <w:r w:rsidRPr="00767C23">
              <w:rPr>
                <w:rFonts w:hint="eastAsia"/>
                <w:color w:val="000000"/>
                <w:szCs w:val="21"/>
              </w:rPr>
              <w:t>物理化学危险</w:t>
            </w:r>
          </w:p>
        </w:tc>
        <w:tc>
          <w:tcPr>
            <w:tcW w:w="3592" w:type="pct"/>
            <w:gridSpan w:val="9"/>
            <w:vAlign w:val="center"/>
          </w:tcPr>
          <w:p w14:paraId="2DF2C6FD" w14:textId="77777777" w:rsidR="00767C23" w:rsidRPr="00565BC1" w:rsidRDefault="00767C23" w:rsidP="00565BC1">
            <w:pPr>
              <w:spacing w:line="260" w:lineRule="exact"/>
              <w:rPr>
                <w:color w:val="000000"/>
                <w:szCs w:val="21"/>
              </w:rPr>
            </w:pPr>
            <w:r w:rsidRPr="00767C23">
              <w:rPr>
                <w:rFonts w:hint="eastAsia"/>
                <w:color w:val="000000"/>
                <w:szCs w:val="21"/>
              </w:rPr>
              <w:t>遇火或摩擦可被引燃，其粉体与空气混合，能形成爆炸性混合物。</w:t>
            </w:r>
          </w:p>
        </w:tc>
      </w:tr>
      <w:tr w:rsidR="00767C23" w14:paraId="282C91A9" w14:textId="77777777" w:rsidTr="00767C23">
        <w:trPr>
          <w:trHeight w:val="454"/>
          <w:jc w:val="center"/>
        </w:trPr>
        <w:tc>
          <w:tcPr>
            <w:tcW w:w="588" w:type="pct"/>
            <w:vMerge/>
            <w:vAlign w:val="center"/>
          </w:tcPr>
          <w:p w14:paraId="0FA597F0" w14:textId="77777777" w:rsidR="00767C23" w:rsidRDefault="00767C23">
            <w:pPr>
              <w:spacing w:line="260" w:lineRule="exact"/>
              <w:rPr>
                <w:color w:val="000000"/>
                <w:szCs w:val="21"/>
              </w:rPr>
            </w:pPr>
          </w:p>
        </w:tc>
        <w:tc>
          <w:tcPr>
            <w:tcW w:w="820" w:type="pct"/>
            <w:vAlign w:val="center"/>
          </w:tcPr>
          <w:p w14:paraId="5EC27FF8" w14:textId="77777777" w:rsidR="00767C23" w:rsidRPr="00565BC1" w:rsidRDefault="00767C23" w:rsidP="00565BC1">
            <w:pPr>
              <w:spacing w:line="260" w:lineRule="exact"/>
              <w:rPr>
                <w:color w:val="000000"/>
                <w:szCs w:val="21"/>
              </w:rPr>
            </w:pPr>
            <w:r w:rsidRPr="00767C23">
              <w:rPr>
                <w:rFonts w:hint="eastAsia"/>
                <w:color w:val="000000"/>
                <w:szCs w:val="21"/>
              </w:rPr>
              <w:t>健康危害</w:t>
            </w:r>
          </w:p>
        </w:tc>
        <w:tc>
          <w:tcPr>
            <w:tcW w:w="3592" w:type="pct"/>
            <w:gridSpan w:val="9"/>
            <w:vAlign w:val="center"/>
          </w:tcPr>
          <w:p w14:paraId="66B42642" w14:textId="77777777" w:rsidR="00767C23" w:rsidRPr="00565BC1" w:rsidRDefault="00767C23" w:rsidP="00767C23">
            <w:pPr>
              <w:spacing w:line="260" w:lineRule="exact"/>
              <w:rPr>
                <w:color w:val="000000"/>
                <w:szCs w:val="21"/>
              </w:rPr>
            </w:pPr>
            <w:r w:rsidRPr="00767C23">
              <w:rPr>
                <w:rFonts w:hint="eastAsia"/>
                <w:color w:val="000000"/>
                <w:szCs w:val="21"/>
              </w:rPr>
              <w:t>吸入该物质可能会引起对健康有害的影响或呼吸道不适。意外食入本品可能对个体健康有害。通过割伤、擦伤或病变处进入血液，可能产生全身损伤的有害作用。发红。疼痛。</w:t>
            </w:r>
          </w:p>
        </w:tc>
      </w:tr>
      <w:tr w:rsidR="00767C23" w14:paraId="58952A1B" w14:textId="77777777" w:rsidTr="00767C23">
        <w:trPr>
          <w:trHeight w:val="454"/>
          <w:jc w:val="center"/>
        </w:trPr>
        <w:tc>
          <w:tcPr>
            <w:tcW w:w="588" w:type="pct"/>
            <w:vMerge w:val="restart"/>
            <w:vAlign w:val="center"/>
          </w:tcPr>
          <w:p w14:paraId="50DCD882" w14:textId="77777777" w:rsidR="00767C23" w:rsidRDefault="00767C23">
            <w:pPr>
              <w:spacing w:line="260" w:lineRule="exact"/>
              <w:rPr>
                <w:color w:val="000000"/>
                <w:szCs w:val="21"/>
              </w:rPr>
            </w:pPr>
            <w:r>
              <w:rPr>
                <w:rFonts w:hint="eastAsia"/>
                <w:color w:val="000000"/>
                <w:szCs w:val="21"/>
              </w:rPr>
              <w:t>急救措施</w:t>
            </w:r>
          </w:p>
        </w:tc>
        <w:tc>
          <w:tcPr>
            <w:tcW w:w="820" w:type="pct"/>
            <w:vAlign w:val="center"/>
          </w:tcPr>
          <w:p w14:paraId="436AE471" w14:textId="77777777" w:rsidR="00767C23" w:rsidRPr="00565BC1" w:rsidRDefault="00767C23" w:rsidP="00565BC1">
            <w:pPr>
              <w:spacing w:line="260" w:lineRule="exact"/>
              <w:rPr>
                <w:color w:val="000000"/>
                <w:szCs w:val="21"/>
              </w:rPr>
            </w:pPr>
            <w:r w:rsidRPr="00767C23">
              <w:rPr>
                <w:rFonts w:hint="eastAsia"/>
                <w:color w:val="000000"/>
                <w:szCs w:val="21"/>
              </w:rPr>
              <w:t>一般性建议</w:t>
            </w:r>
          </w:p>
        </w:tc>
        <w:tc>
          <w:tcPr>
            <w:tcW w:w="3592" w:type="pct"/>
            <w:gridSpan w:val="9"/>
            <w:vAlign w:val="center"/>
          </w:tcPr>
          <w:p w14:paraId="76CAAE7F" w14:textId="77777777" w:rsidR="00767C23" w:rsidRPr="00565BC1" w:rsidRDefault="00767C23" w:rsidP="00565BC1">
            <w:pPr>
              <w:spacing w:line="260" w:lineRule="exact"/>
              <w:rPr>
                <w:color w:val="000000"/>
                <w:szCs w:val="21"/>
              </w:rPr>
            </w:pPr>
            <w:r w:rsidRPr="00767C23">
              <w:rPr>
                <w:rFonts w:hint="eastAsia"/>
                <w:color w:val="000000"/>
                <w:szCs w:val="21"/>
              </w:rPr>
              <w:t>急救措施通常是需要的，请将本</w:t>
            </w:r>
            <w:r w:rsidRPr="00767C23">
              <w:rPr>
                <w:rFonts w:hint="eastAsia"/>
                <w:color w:val="000000"/>
                <w:szCs w:val="21"/>
              </w:rPr>
              <w:t>SDS</w:t>
            </w:r>
            <w:r w:rsidRPr="00767C23">
              <w:rPr>
                <w:rFonts w:hint="eastAsia"/>
                <w:color w:val="000000"/>
                <w:szCs w:val="21"/>
              </w:rPr>
              <w:t>出示给到达现场的医生。</w:t>
            </w:r>
          </w:p>
        </w:tc>
      </w:tr>
      <w:tr w:rsidR="00767C23" w14:paraId="224A5F60" w14:textId="77777777" w:rsidTr="00767C23">
        <w:trPr>
          <w:trHeight w:val="454"/>
          <w:jc w:val="center"/>
        </w:trPr>
        <w:tc>
          <w:tcPr>
            <w:tcW w:w="588" w:type="pct"/>
            <w:vMerge/>
            <w:vAlign w:val="center"/>
          </w:tcPr>
          <w:p w14:paraId="6D7D4445" w14:textId="77777777" w:rsidR="00767C23" w:rsidRDefault="00767C23">
            <w:pPr>
              <w:spacing w:line="260" w:lineRule="exact"/>
              <w:rPr>
                <w:color w:val="000000"/>
                <w:szCs w:val="21"/>
              </w:rPr>
            </w:pPr>
          </w:p>
        </w:tc>
        <w:tc>
          <w:tcPr>
            <w:tcW w:w="820" w:type="pct"/>
            <w:vAlign w:val="center"/>
          </w:tcPr>
          <w:p w14:paraId="79B0EB92" w14:textId="77777777" w:rsidR="00767C23" w:rsidRPr="00767C23" w:rsidRDefault="00767C23" w:rsidP="00565BC1">
            <w:pPr>
              <w:spacing w:line="260" w:lineRule="exact"/>
              <w:rPr>
                <w:color w:val="000000"/>
                <w:szCs w:val="21"/>
              </w:rPr>
            </w:pPr>
            <w:r w:rsidRPr="00767C23">
              <w:rPr>
                <w:rFonts w:hint="eastAsia"/>
                <w:color w:val="000000"/>
                <w:szCs w:val="21"/>
              </w:rPr>
              <w:t>皮肤接触</w:t>
            </w:r>
          </w:p>
        </w:tc>
        <w:tc>
          <w:tcPr>
            <w:tcW w:w="3592" w:type="pct"/>
            <w:gridSpan w:val="9"/>
            <w:vAlign w:val="center"/>
          </w:tcPr>
          <w:p w14:paraId="134A3E72" w14:textId="77777777" w:rsidR="00767C23" w:rsidRPr="00565BC1" w:rsidRDefault="00767C23" w:rsidP="00565BC1">
            <w:pPr>
              <w:spacing w:line="260" w:lineRule="exact"/>
              <w:rPr>
                <w:color w:val="000000"/>
                <w:szCs w:val="21"/>
              </w:rPr>
            </w:pPr>
            <w:r w:rsidRPr="00767C23">
              <w:rPr>
                <w:rFonts w:hint="eastAsia"/>
                <w:color w:val="000000"/>
                <w:szCs w:val="21"/>
              </w:rPr>
              <w:t>脱去污染的衣服。冲洗，然后用水和肥皂清洗皮肤。</w:t>
            </w:r>
          </w:p>
        </w:tc>
      </w:tr>
      <w:tr w:rsidR="00767C23" w14:paraId="65758804" w14:textId="77777777" w:rsidTr="00767C23">
        <w:trPr>
          <w:trHeight w:val="454"/>
          <w:jc w:val="center"/>
        </w:trPr>
        <w:tc>
          <w:tcPr>
            <w:tcW w:w="588" w:type="pct"/>
            <w:vMerge/>
            <w:vAlign w:val="center"/>
          </w:tcPr>
          <w:p w14:paraId="1A39B60D" w14:textId="77777777" w:rsidR="00767C23" w:rsidRDefault="00767C23">
            <w:pPr>
              <w:spacing w:line="260" w:lineRule="exact"/>
              <w:rPr>
                <w:color w:val="000000"/>
                <w:szCs w:val="21"/>
              </w:rPr>
            </w:pPr>
          </w:p>
        </w:tc>
        <w:tc>
          <w:tcPr>
            <w:tcW w:w="820" w:type="pct"/>
            <w:vAlign w:val="center"/>
          </w:tcPr>
          <w:p w14:paraId="3309D1D6" w14:textId="77777777" w:rsidR="00767C23" w:rsidRPr="00565BC1" w:rsidRDefault="00767C23" w:rsidP="00565BC1">
            <w:pPr>
              <w:spacing w:line="260" w:lineRule="exact"/>
              <w:rPr>
                <w:color w:val="000000"/>
                <w:szCs w:val="21"/>
              </w:rPr>
            </w:pPr>
            <w:r w:rsidRPr="00767C23">
              <w:rPr>
                <w:rFonts w:hint="eastAsia"/>
                <w:color w:val="000000"/>
                <w:szCs w:val="21"/>
              </w:rPr>
              <w:t>眼睛接触</w:t>
            </w:r>
          </w:p>
        </w:tc>
        <w:tc>
          <w:tcPr>
            <w:tcW w:w="3592" w:type="pct"/>
            <w:gridSpan w:val="9"/>
            <w:vAlign w:val="center"/>
          </w:tcPr>
          <w:p w14:paraId="1AC3D2AA" w14:textId="77777777" w:rsidR="00767C23" w:rsidRPr="00565BC1" w:rsidRDefault="00767C23" w:rsidP="00565BC1">
            <w:pPr>
              <w:spacing w:line="260" w:lineRule="exact"/>
              <w:rPr>
                <w:color w:val="000000"/>
                <w:szCs w:val="21"/>
              </w:rPr>
            </w:pPr>
            <w:r w:rsidRPr="00767C23">
              <w:rPr>
                <w:rFonts w:hint="eastAsia"/>
                <w:color w:val="000000"/>
                <w:szCs w:val="21"/>
              </w:rPr>
              <w:t>先用大量水冲洗几分钟（如可能易行，摘除隐形眼镜），然后就医。</w:t>
            </w:r>
          </w:p>
        </w:tc>
      </w:tr>
      <w:tr w:rsidR="00767C23" w14:paraId="2A703D57" w14:textId="77777777" w:rsidTr="00767C23">
        <w:trPr>
          <w:trHeight w:val="454"/>
          <w:jc w:val="center"/>
        </w:trPr>
        <w:tc>
          <w:tcPr>
            <w:tcW w:w="588" w:type="pct"/>
            <w:vMerge/>
            <w:vAlign w:val="center"/>
          </w:tcPr>
          <w:p w14:paraId="68EFED7F" w14:textId="77777777" w:rsidR="00767C23" w:rsidRDefault="00767C23">
            <w:pPr>
              <w:spacing w:line="260" w:lineRule="exact"/>
              <w:rPr>
                <w:color w:val="000000"/>
                <w:szCs w:val="21"/>
              </w:rPr>
            </w:pPr>
          </w:p>
        </w:tc>
        <w:tc>
          <w:tcPr>
            <w:tcW w:w="820" w:type="pct"/>
            <w:vAlign w:val="center"/>
          </w:tcPr>
          <w:p w14:paraId="57771E7E" w14:textId="77777777" w:rsidR="00767C23" w:rsidRPr="00565BC1" w:rsidRDefault="00767C23" w:rsidP="00565BC1">
            <w:pPr>
              <w:spacing w:line="260" w:lineRule="exact"/>
              <w:rPr>
                <w:color w:val="000000"/>
                <w:szCs w:val="21"/>
              </w:rPr>
            </w:pPr>
            <w:r w:rsidRPr="00767C23">
              <w:rPr>
                <w:rFonts w:hint="eastAsia"/>
                <w:color w:val="000000"/>
                <w:szCs w:val="21"/>
              </w:rPr>
              <w:t>吸入</w:t>
            </w:r>
          </w:p>
        </w:tc>
        <w:tc>
          <w:tcPr>
            <w:tcW w:w="3592" w:type="pct"/>
            <w:gridSpan w:val="9"/>
            <w:vAlign w:val="center"/>
          </w:tcPr>
          <w:p w14:paraId="0FD99D32" w14:textId="77777777" w:rsidR="00767C23" w:rsidRPr="00565BC1" w:rsidRDefault="00767C23" w:rsidP="00565BC1">
            <w:pPr>
              <w:spacing w:line="260" w:lineRule="exact"/>
              <w:rPr>
                <w:color w:val="000000"/>
                <w:szCs w:val="21"/>
              </w:rPr>
            </w:pPr>
            <w:r w:rsidRPr="00767C23">
              <w:rPr>
                <w:rFonts w:hint="eastAsia"/>
                <w:color w:val="000000"/>
                <w:szCs w:val="21"/>
              </w:rPr>
              <w:t>新鲜空气，休息。</w:t>
            </w:r>
          </w:p>
        </w:tc>
      </w:tr>
      <w:tr w:rsidR="00767C23" w14:paraId="62AA73DF" w14:textId="77777777" w:rsidTr="00767C23">
        <w:trPr>
          <w:trHeight w:val="454"/>
          <w:jc w:val="center"/>
        </w:trPr>
        <w:tc>
          <w:tcPr>
            <w:tcW w:w="588" w:type="pct"/>
            <w:vMerge/>
            <w:vAlign w:val="center"/>
          </w:tcPr>
          <w:p w14:paraId="2EEDF298" w14:textId="77777777" w:rsidR="00767C23" w:rsidRDefault="00767C23">
            <w:pPr>
              <w:spacing w:line="260" w:lineRule="exact"/>
              <w:rPr>
                <w:color w:val="000000"/>
                <w:szCs w:val="21"/>
              </w:rPr>
            </w:pPr>
          </w:p>
        </w:tc>
        <w:tc>
          <w:tcPr>
            <w:tcW w:w="820" w:type="pct"/>
            <w:vAlign w:val="center"/>
          </w:tcPr>
          <w:p w14:paraId="79808FB3" w14:textId="77777777" w:rsidR="00767C23" w:rsidRPr="00767C23" w:rsidRDefault="00767C23" w:rsidP="00565BC1">
            <w:pPr>
              <w:spacing w:line="260" w:lineRule="exact"/>
              <w:rPr>
                <w:color w:val="000000"/>
                <w:szCs w:val="21"/>
              </w:rPr>
            </w:pPr>
            <w:r w:rsidRPr="00767C23">
              <w:rPr>
                <w:rFonts w:hint="eastAsia"/>
                <w:color w:val="000000"/>
                <w:szCs w:val="21"/>
              </w:rPr>
              <w:t>食入</w:t>
            </w:r>
          </w:p>
        </w:tc>
        <w:tc>
          <w:tcPr>
            <w:tcW w:w="3592" w:type="pct"/>
            <w:gridSpan w:val="9"/>
            <w:vAlign w:val="center"/>
          </w:tcPr>
          <w:p w14:paraId="5415C81A" w14:textId="77777777" w:rsidR="00767C23" w:rsidRPr="00565BC1" w:rsidRDefault="00767C23" w:rsidP="00565BC1">
            <w:pPr>
              <w:spacing w:line="260" w:lineRule="exact"/>
              <w:rPr>
                <w:color w:val="000000"/>
                <w:szCs w:val="21"/>
              </w:rPr>
            </w:pPr>
            <w:r>
              <w:rPr>
                <w:rFonts w:hint="eastAsia"/>
                <w:color w:val="000000"/>
                <w:szCs w:val="21"/>
              </w:rPr>
              <w:t>漱口</w:t>
            </w:r>
          </w:p>
        </w:tc>
      </w:tr>
      <w:tr w:rsidR="00767C23" w14:paraId="7C2E5649" w14:textId="77777777" w:rsidTr="00767C23">
        <w:trPr>
          <w:trHeight w:val="454"/>
          <w:jc w:val="center"/>
        </w:trPr>
        <w:tc>
          <w:tcPr>
            <w:tcW w:w="588" w:type="pct"/>
            <w:vMerge/>
            <w:vAlign w:val="center"/>
          </w:tcPr>
          <w:p w14:paraId="402C1777" w14:textId="77777777" w:rsidR="00767C23" w:rsidRDefault="00767C23">
            <w:pPr>
              <w:spacing w:line="260" w:lineRule="exact"/>
              <w:rPr>
                <w:color w:val="000000"/>
                <w:szCs w:val="21"/>
              </w:rPr>
            </w:pPr>
          </w:p>
        </w:tc>
        <w:tc>
          <w:tcPr>
            <w:tcW w:w="820" w:type="pct"/>
            <w:vAlign w:val="center"/>
          </w:tcPr>
          <w:p w14:paraId="768D07D2" w14:textId="77777777" w:rsidR="00767C23" w:rsidRPr="00767C23" w:rsidRDefault="00767C23" w:rsidP="00565BC1">
            <w:pPr>
              <w:spacing w:line="260" w:lineRule="exact"/>
              <w:rPr>
                <w:color w:val="000000"/>
                <w:szCs w:val="21"/>
              </w:rPr>
            </w:pPr>
            <w:r w:rsidRPr="00767C23">
              <w:rPr>
                <w:rFonts w:hint="eastAsia"/>
                <w:color w:val="000000"/>
                <w:szCs w:val="21"/>
              </w:rPr>
              <w:t>对保护施救者的忠告</w:t>
            </w:r>
          </w:p>
        </w:tc>
        <w:tc>
          <w:tcPr>
            <w:tcW w:w="3592" w:type="pct"/>
            <w:gridSpan w:val="9"/>
            <w:vAlign w:val="center"/>
          </w:tcPr>
          <w:p w14:paraId="1B71EA18" w14:textId="77777777" w:rsidR="00767C23" w:rsidRDefault="00767C23" w:rsidP="00767C23">
            <w:pPr>
              <w:spacing w:line="260" w:lineRule="exact"/>
              <w:rPr>
                <w:color w:val="000000"/>
                <w:szCs w:val="21"/>
              </w:rPr>
            </w:pPr>
            <w:r w:rsidRPr="00767C23">
              <w:rPr>
                <w:rFonts w:hint="eastAsia"/>
                <w:color w:val="000000"/>
                <w:szCs w:val="21"/>
              </w:rPr>
              <w:t>清除所有火源，增强通风。避免接触皮肤和眼睛。避免吸入粉尘。使用防护装备</w:t>
            </w:r>
            <w:r>
              <w:rPr>
                <w:rFonts w:hint="eastAsia"/>
                <w:color w:val="000000"/>
                <w:szCs w:val="21"/>
              </w:rPr>
              <w:t>，</w:t>
            </w:r>
            <w:r w:rsidRPr="00767C23">
              <w:rPr>
                <w:rFonts w:hint="eastAsia"/>
                <w:color w:val="000000"/>
                <w:szCs w:val="21"/>
              </w:rPr>
              <w:t>包括呼吸面具</w:t>
            </w:r>
            <w:r>
              <w:rPr>
                <w:rFonts w:hint="eastAsia"/>
                <w:color w:val="000000"/>
                <w:szCs w:val="21"/>
              </w:rPr>
              <w:t>。</w:t>
            </w:r>
          </w:p>
        </w:tc>
      </w:tr>
      <w:tr w:rsidR="001424E7" w14:paraId="5B3FF326" w14:textId="77777777" w:rsidTr="00767C23">
        <w:trPr>
          <w:trHeight w:val="454"/>
          <w:jc w:val="center"/>
        </w:trPr>
        <w:tc>
          <w:tcPr>
            <w:tcW w:w="588" w:type="pct"/>
            <w:vMerge w:val="restart"/>
            <w:vAlign w:val="center"/>
          </w:tcPr>
          <w:p w14:paraId="18B117DF" w14:textId="77777777" w:rsidR="001424E7" w:rsidRDefault="001424E7">
            <w:pPr>
              <w:spacing w:line="260" w:lineRule="exact"/>
              <w:rPr>
                <w:color w:val="000000"/>
                <w:szCs w:val="21"/>
              </w:rPr>
            </w:pPr>
            <w:r>
              <w:rPr>
                <w:rFonts w:hint="eastAsia"/>
                <w:color w:val="000000"/>
                <w:szCs w:val="21"/>
              </w:rPr>
              <w:t>消防措施</w:t>
            </w:r>
          </w:p>
        </w:tc>
        <w:tc>
          <w:tcPr>
            <w:tcW w:w="820" w:type="pct"/>
            <w:vAlign w:val="center"/>
          </w:tcPr>
          <w:p w14:paraId="5CED8879" w14:textId="77777777" w:rsidR="001424E7" w:rsidRPr="00767C23" w:rsidRDefault="001424E7" w:rsidP="00565BC1">
            <w:pPr>
              <w:spacing w:line="260" w:lineRule="exact"/>
              <w:rPr>
                <w:color w:val="000000"/>
                <w:szCs w:val="21"/>
              </w:rPr>
            </w:pPr>
            <w:r w:rsidRPr="001424E7">
              <w:rPr>
                <w:rFonts w:hint="eastAsia"/>
                <w:color w:val="000000"/>
                <w:szCs w:val="21"/>
              </w:rPr>
              <w:t>危险特性</w:t>
            </w:r>
          </w:p>
        </w:tc>
        <w:tc>
          <w:tcPr>
            <w:tcW w:w="3592" w:type="pct"/>
            <w:gridSpan w:val="9"/>
            <w:vAlign w:val="center"/>
          </w:tcPr>
          <w:p w14:paraId="1F996838" w14:textId="77777777" w:rsidR="001424E7" w:rsidRPr="00767C23" w:rsidRDefault="001424E7" w:rsidP="001424E7">
            <w:pPr>
              <w:spacing w:line="260" w:lineRule="exact"/>
              <w:rPr>
                <w:color w:val="000000"/>
                <w:szCs w:val="21"/>
              </w:rPr>
            </w:pPr>
            <w:r w:rsidRPr="001424E7">
              <w:rPr>
                <w:rFonts w:hint="eastAsia"/>
                <w:color w:val="000000"/>
                <w:szCs w:val="21"/>
              </w:rPr>
              <w:t>可与空气形成爆炸性混合物。重度撞击或过度受热能引起爆炸。易燃固体，燃烧时火焰容易蔓延</w:t>
            </w:r>
            <w:r w:rsidRPr="001424E7">
              <w:rPr>
                <w:rFonts w:hint="eastAsia"/>
                <w:color w:val="000000"/>
                <w:szCs w:val="21"/>
              </w:rPr>
              <w:t>(</w:t>
            </w:r>
            <w:r w:rsidRPr="001424E7">
              <w:rPr>
                <w:rFonts w:hint="eastAsia"/>
                <w:color w:val="000000"/>
                <w:szCs w:val="21"/>
              </w:rPr>
              <w:t>即使部分用水润湿</w:t>
            </w:r>
            <w:r w:rsidRPr="001424E7">
              <w:rPr>
                <w:rFonts w:hint="eastAsia"/>
                <w:color w:val="000000"/>
                <w:szCs w:val="21"/>
              </w:rPr>
              <w:t>)</w:t>
            </w:r>
            <w:r w:rsidRPr="001424E7">
              <w:rPr>
                <w:rFonts w:hint="eastAsia"/>
                <w:color w:val="000000"/>
                <w:szCs w:val="21"/>
              </w:rPr>
              <w:t>。可能会剧烈燃烧。任何点火源，即摩擦、受热、火花或火焰都可能引起火灾和爆炸。加热时，容器可能爆炸。受热或接触火焰可能会产生膨胀或爆炸性分解。</w:t>
            </w:r>
          </w:p>
        </w:tc>
      </w:tr>
      <w:tr w:rsidR="001424E7" w14:paraId="29A7D048" w14:textId="77777777" w:rsidTr="00767C23">
        <w:trPr>
          <w:trHeight w:val="454"/>
          <w:jc w:val="center"/>
        </w:trPr>
        <w:tc>
          <w:tcPr>
            <w:tcW w:w="588" w:type="pct"/>
            <w:vMerge/>
            <w:vAlign w:val="center"/>
          </w:tcPr>
          <w:p w14:paraId="3F5FEB98" w14:textId="77777777" w:rsidR="001424E7" w:rsidRDefault="001424E7">
            <w:pPr>
              <w:spacing w:line="260" w:lineRule="exact"/>
              <w:rPr>
                <w:color w:val="000000"/>
                <w:szCs w:val="21"/>
              </w:rPr>
            </w:pPr>
          </w:p>
        </w:tc>
        <w:tc>
          <w:tcPr>
            <w:tcW w:w="820" w:type="pct"/>
            <w:vAlign w:val="center"/>
          </w:tcPr>
          <w:p w14:paraId="5DDE0A8C" w14:textId="77777777" w:rsidR="001424E7" w:rsidRPr="001424E7" w:rsidRDefault="001424E7" w:rsidP="00565BC1">
            <w:pPr>
              <w:spacing w:line="260" w:lineRule="exact"/>
              <w:rPr>
                <w:color w:val="000000"/>
                <w:szCs w:val="21"/>
              </w:rPr>
            </w:pPr>
            <w:r w:rsidRPr="001424E7">
              <w:rPr>
                <w:rFonts w:hint="eastAsia"/>
                <w:color w:val="000000"/>
                <w:szCs w:val="21"/>
              </w:rPr>
              <w:t>灭火方法与灭火剂</w:t>
            </w:r>
          </w:p>
        </w:tc>
        <w:tc>
          <w:tcPr>
            <w:tcW w:w="3592" w:type="pct"/>
            <w:gridSpan w:val="9"/>
            <w:vAlign w:val="center"/>
          </w:tcPr>
          <w:p w14:paraId="2A477F04" w14:textId="77777777" w:rsidR="001424E7" w:rsidRPr="001424E7" w:rsidRDefault="001424E7" w:rsidP="001424E7">
            <w:pPr>
              <w:spacing w:line="260" w:lineRule="exact"/>
              <w:rPr>
                <w:color w:val="000000"/>
                <w:szCs w:val="21"/>
              </w:rPr>
            </w:pPr>
            <w:r w:rsidRPr="001424E7">
              <w:rPr>
                <w:rFonts w:hint="eastAsia"/>
                <w:color w:val="000000"/>
                <w:szCs w:val="21"/>
              </w:rPr>
              <w:t>合适的灭火介质</w:t>
            </w:r>
            <w:r>
              <w:rPr>
                <w:rFonts w:hint="eastAsia"/>
                <w:color w:val="000000"/>
                <w:szCs w:val="21"/>
              </w:rPr>
              <w:t>：</w:t>
            </w:r>
            <w:r w:rsidRPr="001424E7">
              <w:rPr>
                <w:rFonts w:hint="eastAsia"/>
                <w:color w:val="000000"/>
                <w:szCs w:val="21"/>
              </w:rPr>
              <w:t>金属粉尘引起的火灾需要用沙子、惰性干粉灭火剂灭火。</w:t>
            </w:r>
          </w:p>
          <w:p w14:paraId="13E09459" w14:textId="77777777" w:rsidR="001424E7" w:rsidRPr="00767C23" w:rsidRDefault="001424E7" w:rsidP="001424E7">
            <w:pPr>
              <w:spacing w:line="260" w:lineRule="exact"/>
              <w:rPr>
                <w:color w:val="000000"/>
                <w:szCs w:val="21"/>
              </w:rPr>
            </w:pPr>
            <w:r w:rsidRPr="001424E7">
              <w:rPr>
                <w:rFonts w:hint="eastAsia"/>
                <w:color w:val="000000"/>
                <w:szCs w:val="21"/>
              </w:rPr>
              <w:t>不合适的灭火介质</w:t>
            </w:r>
            <w:r>
              <w:rPr>
                <w:rFonts w:hint="eastAsia"/>
                <w:color w:val="000000"/>
                <w:szCs w:val="21"/>
              </w:rPr>
              <w:t>：</w:t>
            </w:r>
            <w:r w:rsidRPr="001424E7">
              <w:rPr>
                <w:rFonts w:hint="eastAsia"/>
                <w:color w:val="000000"/>
                <w:szCs w:val="21"/>
              </w:rPr>
              <w:t>禁止用水、二氧化碳</w:t>
            </w:r>
            <w:r w:rsidRPr="001424E7">
              <w:rPr>
                <w:rFonts w:hint="eastAsia"/>
                <w:color w:val="000000"/>
                <w:szCs w:val="21"/>
              </w:rPr>
              <w:t>(CO</w:t>
            </w:r>
            <w:r w:rsidRPr="001424E7">
              <w:rPr>
                <w:rFonts w:hint="eastAsia"/>
                <w:color w:val="000000"/>
                <w:szCs w:val="21"/>
                <w:vertAlign w:val="subscript"/>
              </w:rPr>
              <w:t>2</w:t>
            </w:r>
            <w:r w:rsidRPr="001424E7">
              <w:rPr>
                <w:rFonts w:hint="eastAsia"/>
                <w:color w:val="000000"/>
                <w:szCs w:val="21"/>
              </w:rPr>
              <w:t>)</w:t>
            </w:r>
            <w:r w:rsidRPr="001424E7">
              <w:rPr>
                <w:rFonts w:hint="eastAsia"/>
                <w:color w:val="000000"/>
                <w:szCs w:val="21"/>
              </w:rPr>
              <w:t>或泡沫灭火剂灭火。</w:t>
            </w:r>
          </w:p>
        </w:tc>
      </w:tr>
      <w:tr w:rsidR="001424E7" w14:paraId="0A3D60E0" w14:textId="77777777" w:rsidTr="00767C23">
        <w:trPr>
          <w:trHeight w:val="454"/>
          <w:jc w:val="center"/>
        </w:trPr>
        <w:tc>
          <w:tcPr>
            <w:tcW w:w="588" w:type="pct"/>
            <w:vMerge/>
            <w:vAlign w:val="center"/>
          </w:tcPr>
          <w:p w14:paraId="25EE2B9B" w14:textId="77777777" w:rsidR="001424E7" w:rsidRDefault="001424E7">
            <w:pPr>
              <w:spacing w:line="260" w:lineRule="exact"/>
              <w:rPr>
                <w:color w:val="000000"/>
                <w:szCs w:val="21"/>
              </w:rPr>
            </w:pPr>
          </w:p>
        </w:tc>
        <w:tc>
          <w:tcPr>
            <w:tcW w:w="820" w:type="pct"/>
            <w:vAlign w:val="center"/>
          </w:tcPr>
          <w:p w14:paraId="3D0B9DCB" w14:textId="77777777" w:rsidR="001424E7" w:rsidRPr="001424E7" w:rsidRDefault="001424E7" w:rsidP="00565BC1">
            <w:pPr>
              <w:spacing w:line="260" w:lineRule="exact"/>
              <w:rPr>
                <w:color w:val="000000"/>
                <w:szCs w:val="21"/>
              </w:rPr>
            </w:pPr>
            <w:r w:rsidRPr="001424E7">
              <w:rPr>
                <w:rFonts w:hint="eastAsia"/>
                <w:color w:val="000000"/>
                <w:szCs w:val="21"/>
              </w:rPr>
              <w:t>灭火注意事项及措施</w:t>
            </w:r>
          </w:p>
        </w:tc>
        <w:tc>
          <w:tcPr>
            <w:tcW w:w="3592" w:type="pct"/>
            <w:gridSpan w:val="9"/>
            <w:vAlign w:val="center"/>
          </w:tcPr>
          <w:p w14:paraId="01B14F57" w14:textId="77777777" w:rsidR="001424E7" w:rsidRPr="00767C23" w:rsidRDefault="001424E7" w:rsidP="007E4154">
            <w:pPr>
              <w:spacing w:line="260" w:lineRule="exact"/>
              <w:rPr>
                <w:color w:val="000000"/>
                <w:szCs w:val="21"/>
              </w:rPr>
            </w:pPr>
            <w:r w:rsidRPr="001424E7">
              <w:rPr>
                <w:rFonts w:hint="eastAsia"/>
                <w:color w:val="000000"/>
                <w:szCs w:val="21"/>
              </w:rPr>
              <w:t>灭火时，应佩戴呼吸面具（符合</w:t>
            </w:r>
            <w:r w:rsidRPr="001424E7">
              <w:rPr>
                <w:rFonts w:hint="eastAsia"/>
                <w:color w:val="000000"/>
                <w:szCs w:val="21"/>
              </w:rPr>
              <w:t xml:space="preserve"> MSHA/NIOSH </w:t>
            </w:r>
            <w:r w:rsidRPr="001424E7">
              <w:rPr>
                <w:rFonts w:hint="eastAsia"/>
                <w:color w:val="000000"/>
                <w:szCs w:val="21"/>
              </w:rPr>
              <w:t>要求的或相当的）并穿上全身防护服。在安全距离处、有充足防护的情况下灭火。防止消防水污染地表和地下水系统。</w:t>
            </w:r>
          </w:p>
        </w:tc>
      </w:tr>
      <w:tr w:rsidR="007E4154" w14:paraId="79C1BCD7" w14:textId="77777777" w:rsidTr="00767C23">
        <w:trPr>
          <w:trHeight w:val="454"/>
          <w:jc w:val="center"/>
        </w:trPr>
        <w:tc>
          <w:tcPr>
            <w:tcW w:w="588" w:type="pct"/>
            <w:vMerge w:val="restart"/>
            <w:vAlign w:val="center"/>
          </w:tcPr>
          <w:p w14:paraId="6FBA218E" w14:textId="77777777" w:rsidR="007E4154" w:rsidRDefault="007E4154">
            <w:pPr>
              <w:spacing w:line="260" w:lineRule="exact"/>
              <w:rPr>
                <w:color w:val="000000"/>
                <w:szCs w:val="21"/>
              </w:rPr>
            </w:pPr>
            <w:r w:rsidRPr="001424E7">
              <w:rPr>
                <w:rFonts w:hint="eastAsia"/>
                <w:color w:val="000000"/>
                <w:szCs w:val="21"/>
              </w:rPr>
              <w:t>泄漏应急处理</w:t>
            </w:r>
          </w:p>
        </w:tc>
        <w:tc>
          <w:tcPr>
            <w:tcW w:w="820" w:type="pct"/>
            <w:vAlign w:val="center"/>
          </w:tcPr>
          <w:p w14:paraId="52A62D8D" w14:textId="77777777" w:rsidR="007E4154" w:rsidRPr="00767C23" w:rsidRDefault="007E4154" w:rsidP="00565BC1">
            <w:pPr>
              <w:spacing w:line="260" w:lineRule="exact"/>
              <w:rPr>
                <w:color w:val="000000"/>
                <w:szCs w:val="21"/>
              </w:rPr>
            </w:pPr>
            <w:r w:rsidRPr="001424E7">
              <w:rPr>
                <w:rFonts w:hint="eastAsia"/>
                <w:color w:val="000000"/>
                <w:szCs w:val="21"/>
              </w:rPr>
              <w:t>作业人员防护措施、防护装备和应急处置程序</w:t>
            </w:r>
          </w:p>
        </w:tc>
        <w:tc>
          <w:tcPr>
            <w:tcW w:w="3592" w:type="pct"/>
            <w:gridSpan w:val="9"/>
            <w:vAlign w:val="center"/>
          </w:tcPr>
          <w:p w14:paraId="4C2E5735" w14:textId="77777777" w:rsidR="007E4154" w:rsidRPr="001424E7" w:rsidRDefault="007E4154" w:rsidP="001424E7">
            <w:pPr>
              <w:spacing w:line="260" w:lineRule="exact"/>
              <w:rPr>
                <w:color w:val="000000"/>
                <w:szCs w:val="21"/>
              </w:rPr>
            </w:pPr>
            <w:r w:rsidRPr="001424E7">
              <w:rPr>
                <w:rFonts w:hint="eastAsia"/>
                <w:color w:val="000000"/>
                <w:szCs w:val="21"/>
              </w:rPr>
              <w:t>保证充分的通风。清除所有点火源。采取防静电措施。迅速将人员撤离到安全区域，远离泄漏区域并处于上风方向。</w:t>
            </w:r>
          </w:p>
          <w:p w14:paraId="28D4760E" w14:textId="77777777" w:rsidR="007E4154" w:rsidRPr="00767C23" w:rsidRDefault="007E4154" w:rsidP="001424E7">
            <w:pPr>
              <w:spacing w:line="260" w:lineRule="exact"/>
              <w:rPr>
                <w:color w:val="000000"/>
                <w:szCs w:val="21"/>
              </w:rPr>
            </w:pPr>
            <w:r w:rsidRPr="001424E7">
              <w:rPr>
                <w:rFonts w:hint="eastAsia"/>
                <w:color w:val="000000"/>
                <w:szCs w:val="21"/>
              </w:rPr>
              <w:t>使用个人防护装备。避免吸入蒸气、烟雾、气体或风尘。</w:t>
            </w:r>
          </w:p>
        </w:tc>
      </w:tr>
      <w:tr w:rsidR="007E4154" w14:paraId="3AEA9814" w14:textId="77777777" w:rsidTr="00767C23">
        <w:trPr>
          <w:trHeight w:val="454"/>
          <w:jc w:val="center"/>
        </w:trPr>
        <w:tc>
          <w:tcPr>
            <w:tcW w:w="588" w:type="pct"/>
            <w:vMerge/>
            <w:vAlign w:val="center"/>
          </w:tcPr>
          <w:p w14:paraId="1876886E" w14:textId="77777777" w:rsidR="007E4154" w:rsidRDefault="007E4154">
            <w:pPr>
              <w:spacing w:line="260" w:lineRule="exact"/>
              <w:rPr>
                <w:color w:val="000000"/>
                <w:szCs w:val="21"/>
              </w:rPr>
            </w:pPr>
          </w:p>
        </w:tc>
        <w:tc>
          <w:tcPr>
            <w:tcW w:w="820" w:type="pct"/>
            <w:vAlign w:val="center"/>
          </w:tcPr>
          <w:p w14:paraId="165CB569" w14:textId="77777777" w:rsidR="007E4154" w:rsidRPr="00767C23" w:rsidRDefault="007E4154" w:rsidP="00565BC1">
            <w:pPr>
              <w:spacing w:line="260" w:lineRule="exact"/>
              <w:rPr>
                <w:color w:val="000000"/>
                <w:szCs w:val="21"/>
              </w:rPr>
            </w:pPr>
            <w:r w:rsidRPr="001424E7">
              <w:rPr>
                <w:rFonts w:hint="eastAsia"/>
                <w:color w:val="000000"/>
                <w:szCs w:val="21"/>
              </w:rPr>
              <w:t>环境保护措施</w:t>
            </w:r>
          </w:p>
        </w:tc>
        <w:tc>
          <w:tcPr>
            <w:tcW w:w="3592" w:type="pct"/>
            <w:gridSpan w:val="9"/>
            <w:vAlign w:val="center"/>
          </w:tcPr>
          <w:p w14:paraId="7DA841A0" w14:textId="77777777" w:rsidR="007E4154" w:rsidRPr="00767C23" w:rsidRDefault="007E4154" w:rsidP="00767C23">
            <w:pPr>
              <w:spacing w:line="260" w:lineRule="exact"/>
              <w:rPr>
                <w:color w:val="000000"/>
                <w:szCs w:val="21"/>
              </w:rPr>
            </w:pPr>
            <w:r w:rsidRPr="001424E7">
              <w:rPr>
                <w:rFonts w:hint="eastAsia"/>
                <w:color w:val="000000"/>
                <w:szCs w:val="21"/>
              </w:rPr>
              <w:t>在确保安全的情况下，采取措施防止进一步的泄漏或溢出。避免排放到周围环境中。</w:t>
            </w:r>
          </w:p>
        </w:tc>
      </w:tr>
      <w:tr w:rsidR="007E4154" w14:paraId="56D1602B" w14:textId="77777777" w:rsidTr="00767C23">
        <w:trPr>
          <w:trHeight w:val="454"/>
          <w:jc w:val="center"/>
        </w:trPr>
        <w:tc>
          <w:tcPr>
            <w:tcW w:w="588" w:type="pct"/>
            <w:vMerge/>
            <w:vAlign w:val="center"/>
          </w:tcPr>
          <w:p w14:paraId="54D901F8" w14:textId="77777777" w:rsidR="007E4154" w:rsidRDefault="007E4154">
            <w:pPr>
              <w:spacing w:line="260" w:lineRule="exact"/>
              <w:rPr>
                <w:color w:val="000000"/>
                <w:szCs w:val="21"/>
              </w:rPr>
            </w:pPr>
          </w:p>
        </w:tc>
        <w:tc>
          <w:tcPr>
            <w:tcW w:w="820" w:type="pct"/>
            <w:vAlign w:val="center"/>
          </w:tcPr>
          <w:p w14:paraId="242D649B" w14:textId="77777777" w:rsidR="007E4154" w:rsidRPr="00767C23" w:rsidRDefault="007E4154" w:rsidP="00565BC1">
            <w:pPr>
              <w:spacing w:line="260" w:lineRule="exact"/>
              <w:rPr>
                <w:color w:val="000000"/>
                <w:szCs w:val="21"/>
              </w:rPr>
            </w:pPr>
            <w:r w:rsidRPr="007E4154">
              <w:rPr>
                <w:rFonts w:hint="eastAsia"/>
                <w:color w:val="000000"/>
                <w:szCs w:val="21"/>
              </w:rPr>
              <w:t>泄漏化学品的收容、清除方法及处置材料</w:t>
            </w:r>
          </w:p>
        </w:tc>
        <w:tc>
          <w:tcPr>
            <w:tcW w:w="3592" w:type="pct"/>
            <w:gridSpan w:val="9"/>
            <w:vAlign w:val="center"/>
          </w:tcPr>
          <w:p w14:paraId="7C795C28" w14:textId="77777777" w:rsidR="007E4154" w:rsidRPr="00767C23" w:rsidRDefault="007E4154" w:rsidP="007E4154">
            <w:pPr>
              <w:spacing w:line="260" w:lineRule="exact"/>
              <w:rPr>
                <w:color w:val="000000"/>
                <w:szCs w:val="21"/>
              </w:rPr>
            </w:pPr>
            <w:r w:rsidRPr="007E4154">
              <w:rPr>
                <w:rFonts w:hint="eastAsia"/>
                <w:color w:val="000000"/>
                <w:szCs w:val="21"/>
              </w:rPr>
              <w:t>少量泄漏时，可采用干砂或惰性吸附材料吸收泄漏物，大量泄漏时需筑堤控制。附着物或收集物应存放在合适的密闭容器中，并根据当地相关法律法规废弃处置。清除所有点火源，并采用防火花工具和防暴设备。</w:t>
            </w:r>
          </w:p>
        </w:tc>
      </w:tr>
      <w:tr w:rsidR="007E4154" w14:paraId="78C0178E" w14:textId="77777777" w:rsidTr="00767C23">
        <w:trPr>
          <w:trHeight w:val="454"/>
          <w:jc w:val="center"/>
        </w:trPr>
        <w:tc>
          <w:tcPr>
            <w:tcW w:w="588" w:type="pct"/>
            <w:vMerge w:val="restart"/>
            <w:vAlign w:val="center"/>
          </w:tcPr>
          <w:p w14:paraId="3963325B" w14:textId="77777777" w:rsidR="007E4154" w:rsidRDefault="007E4154">
            <w:pPr>
              <w:spacing w:line="260" w:lineRule="exact"/>
              <w:rPr>
                <w:color w:val="000000"/>
                <w:szCs w:val="21"/>
              </w:rPr>
            </w:pPr>
            <w:r w:rsidRPr="007E4154">
              <w:rPr>
                <w:rFonts w:hint="eastAsia"/>
                <w:color w:val="000000"/>
                <w:szCs w:val="21"/>
              </w:rPr>
              <w:t>操作处置与储存</w:t>
            </w:r>
          </w:p>
        </w:tc>
        <w:tc>
          <w:tcPr>
            <w:tcW w:w="820" w:type="pct"/>
            <w:vAlign w:val="center"/>
          </w:tcPr>
          <w:p w14:paraId="2D8F93A4" w14:textId="77777777" w:rsidR="007E4154" w:rsidRPr="007E4154" w:rsidRDefault="007E4154" w:rsidP="00565BC1">
            <w:pPr>
              <w:spacing w:line="260" w:lineRule="exact"/>
              <w:rPr>
                <w:color w:val="000000"/>
                <w:szCs w:val="21"/>
              </w:rPr>
            </w:pPr>
            <w:r w:rsidRPr="007E4154">
              <w:rPr>
                <w:rFonts w:hint="eastAsia"/>
                <w:color w:val="000000"/>
                <w:szCs w:val="21"/>
              </w:rPr>
              <w:t>操作注意事项</w:t>
            </w:r>
          </w:p>
        </w:tc>
        <w:tc>
          <w:tcPr>
            <w:tcW w:w="3592" w:type="pct"/>
            <w:gridSpan w:val="9"/>
            <w:vAlign w:val="center"/>
          </w:tcPr>
          <w:p w14:paraId="781FD876" w14:textId="77777777" w:rsidR="007E4154" w:rsidRPr="007E4154" w:rsidRDefault="007E4154" w:rsidP="007E4154">
            <w:pPr>
              <w:spacing w:line="260" w:lineRule="exact"/>
              <w:rPr>
                <w:color w:val="000000"/>
                <w:szCs w:val="21"/>
              </w:rPr>
            </w:pPr>
            <w:r w:rsidRPr="007E4154">
              <w:rPr>
                <w:rFonts w:hint="eastAsia"/>
                <w:color w:val="000000"/>
                <w:szCs w:val="21"/>
              </w:rPr>
              <w:t>为防止静电释放引起的蒸气着火，设备上所有金属部件都要接地。使用防爆设备。在通风良好处进行操作。穿戴合适的个人防护用具。避免接触皮肤和进入眼睛。远离热源、火花、明火和热表面。</w:t>
            </w:r>
          </w:p>
        </w:tc>
      </w:tr>
      <w:tr w:rsidR="007E4154" w14:paraId="326796C6" w14:textId="77777777" w:rsidTr="00767C23">
        <w:trPr>
          <w:trHeight w:val="454"/>
          <w:jc w:val="center"/>
        </w:trPr>
        <w:tc>
          <w:tcPr>
            <w:tcW w:w="588" w:type="pct"/>
            <w:vMerge/>
            <w:vAlign w:val="center"/>
          </w:tcPr>
          <w:p w14:paraId="7C54A9FA" w14:textId="77777777" w:rsidR="007E4154" w:rsidRDefault="007E4154">
            <w:pPr>
              <w:spacing w:line="260" w:lineRule="exact"/>
              <w:rPr>
                <w:color w:val="000000"/>
                <w:szCs w:val="21"/>
              </w:rPr>
            </w:pPr>
          </w:p>
        </w:tc>
        <w:tc>
          <w:tcPr>
            <w:tcW w:w="820" w:type="pct"/>
            <w:vAlign w:val="center"/>
          </w:tcPr>
          <w:p w14:paraId="5709E4B7" w14:textId="77777777" w:rsidR="007E4154" w:rsidRPr="007E4154" w:rsidRDefault="007E4154" w:rsidP="00565BC1">
            <w:pPr>
              <w:spacing w:line="260" w:lineRule="exact"/>
              <w:rPr>
                <w:color w:val="000000"/>
                <w:szCs w:val="21"/>
              </w:rPr>
            </w:pPr>
            <w:r w:rsidRPr="007E4154">
              <w:rPr>
                <w:rFonts w:hint="eastAsia"/>
                <w:color w:val="000000"/>
                <w:szCs w:val="21"/>
              </w:rPr>
              <w:t>储存注意事项</w:t>
            </w:r>
          </w:p>
        </w:tc>
        <w:tc>
          <w:tcPr>
            <w:tcW w:w="3592" w:type="pct"/>
            <w:gridSpan w:val="9"/>
            <w:vAlign w:val="center"/>
          </w:tcPr>
          <w:p w14:paraId="319814ED" w14:textId="77777777" w:rsidR="007E4154" w:rsidRPr="007E4154" w:rsidRDefault="007E4154" w:rsidP="008517A2">
            <w:pPr>
              <w:spacing w:line="260" w:lineRule="exact"/>
              <w:rPr>
                <w:color w:val="000000"/>
                <w:szCs w:val="21"/>
              </w:rPr>
            </w:pPr>
            <w:r w:rsidRPr="007E4154">
              <w:rPr>
                <w:rFonts w:hint="eastAsia"/>
                <w:color w:val="000000"/>
                <w:szCs w:val="21"/>
              </w:rPr>
              <w:t>保持容器密闭。储存在干燥、阴凉和通风处。远离热源、火花、明火和热表面。存储于远离不相容材料和食品容器的地方。储存温度不应高于</w:t>
            </w:r>
            <w:r w:rsidRPr="007E4154">
              <w:rPr>
                <w:rFonts w:hint="eastAsia"/>
                <w:color w:val="000000"/>
                <w:szCs w:val="21"/>
              </w:rPr>
              <w:t>35</w:t>
            </w:r>
            <w:r>
              <w:rPr>
                <w:rFonts w:hint="eastAsia"/>
                <w:color w:val="000000"/>
                <w:szCs w:val="21"/>
              </w:rPr>
              <w:t>℃</w:t>
            </w:r>
            <w:r w:rsidRPr="007E4154">
              <w:rPr>
                <w:rFonts w:hint="eastAsia"/>
                <w:color w:val="000000"/>
                <w:szCs w:val="21"/>
              </w:rPr>
              <w:t>。</w:t>
            </w:r>
          </w:p>
        </w:tc>
      </w:tr>
      <w:tr w:rsidR="007E4154" w14:paraId="5379B9A7" w14:textId="77777777" w:rsidTr="007E4154">
        <w:trPr>
          <w:trHeight w:val="454"/>
          <w:jc w:val="center"/>
        </w:trPr>
        <w:tc>
          <w:tcPr>
            <w:tcW w:w="588" w:type="pct"/>
            <w:vMerge w:val="restart"/>
            <w:vAlign w:val="center"/>
          </w:tcPr>
          <w:p w14:paraId="4B0FF921" w14:textId="77777777" w:rsidR="007E4154" w:rsidRDefault="007E4154">
            <w:pPr>
              <w:spacing w:line="260" w:lineRule="exact"/>
              <w:rPr>
                <w:color w:val="000000"/>
                <w:szCs w:val="21"/>
              </w:rPr>
            </w:pPr>
            <w:r w:rsidRPr="007E4154">
              <w:rPr>
                <w:rFonts w:hint="eastAsia"/>
                <w:color w:val="000000"/>
                <w:szCs w:val="21"/>
              </w:rPr>
              <w:t>接触控制</w:t>
            </w:r>
            <w:r w:rsidRPr="007E4154">
              <w:rPr>
                <w:rFonts w:hint="eastAsia"/>
                <w:color w:val="000000"/>
                <w:szCs w:val="21"/>
              </w:rPr>
              <w:t>/</w:t>
            </w:r>
            <w:r w:rsidRPr="007E4154">
              <w:rPr>
                <w:rFonts w:hint="eastAsia"/>
                <w:color w:val="000000"/>
                <w:szCs w:val="21"/>
              </w:rPr>
              <w:t>个体防护</w:t>
            </w:r>
          </w:p>
        </w:tc>
        <w:tc>
          <w:tcPr>
            <w:tcW w:w="2269" w:type="pct"/>
            <w:gridSpan w:val="7"/>
            <w:vAlign w:val="center"/>
          </w:tcPr>
          <w:p w14:paraId="3ED5409A" w14:textId="77777777" w:rsidR="007E4154" w:rsidRPr="007E4154" w:rsidRDefault="007E4154" w:rsidP="00565BC1">
            <w:pPr>
              <w:spacing w:line="260" w:lineRule="exact"/>
              <w:rPr>
                <w:color w:val="000000"/>
                <w:szCs w:val="21"/>
              </w:rPr>
            </w:pPr>
            <w:r w:rsidRPr="007E4154">
              <w:rPr>
                <w:color w:val="000000"/>
                <w:szCs w:val="21"/>
              </w:rPr>
              <w:t>PC-TWA</w:t>
            </w:r>
            <w:r>
              <w:rPr>
                <w:rFonts w:hint="eastAsia"/>
                <w:color w:val="000000"/>
                <w:szCs w:val="21"/>
              </w:rPr>
              <w:t>：</w:t>
            </w:r>
            <w:r>
              <w:rPr>
                <w:rFonts w:hint="eastAsia"/>
                <w:color w:val="000000"/>
                <w:szCs w:val="21"/>
              </w:rPr>
              <w:t>5</w:t>
            </w:r>
          </w:p>
        </w:tc>
        <w:tc>
          <w:tcPr>
            <w:tcW w:w="2143" w:type="pct"/>
            <w:gridSpan w:val="3"/>
            <w:vAlign w:val="center"/>
          </w:tcPr>
          <w:p w14:paraId="161C3714" w14:textId="77777777" w:rsidR="007E4154" w:rsidRPr="007E4154" w:rsidRDefault="007E4154" w:rsidP="007E4154">
            <w:pPr>
              <w:spacing w:line="260" w:lineRule="exact"/>
              <w:rPr>
                <w:color w:val="000000"/>
                <w:szCs w:val="21"/>
              </w:rPr>
            </w:pPr>
            <w:r w:rsidRPr="007E4154">
              <w:rPr>
                <w:color w:val="000000"/>
                <w:szCs w:val="21"/>
              </w:rPr>
              <w:t>PC-STEL</w:t>
            </w:r>
            <w:r>
              <w:rPr>
                <w:rFonts w:hint="eastAsia"/>
                <w:color w:val="000000"/>
                <w:szCs w:val="21"/>
              </w:rPr>
              <w:t>：</w:t>
            </w:r>
            <w:r>
              <w:rPr>
                <w:rFonts w:hint="eastAsia"/>
                <w:color w:val="000000"/>
                <w:szCs w:val="21"/>
              </w:rPr>
              <w:t>10</w:t>
            </w:r>
          </w:p>
        </w:tc>
      </w:tr>
      <w:tr w:rsidR="007E4154" w14:paraId="40385C7C" w14:textId="77777777" w:rsidTr="00767C23">
        <w:trPr>
          <w:trHeight w:val="454"/>
          <w:jc w:val="center"/>
        </w:trPr>
        <w:tc>
          <w:tcPr>
            <w:tcW w:w="588" w:type="pct"/>
            <w:vMerge/>
            <w:vAlign w:val="center"/>
          </w:tcPr>
          <w:p w14:paraId="7FD42F21" w14:textId="77777777" w:rsidR="007E4154" w:rsidRPr="007E4154" w:rsidRDefault="007E4154">
            <w:pPr>
              <w:spacing w:line="260" w:lineRule="exact"/>
              <w:rPr>
                <w:color w:val="000000"/>
                <w:szCs w:val="21"/>
              </w:rPr>
            </w:pPr>
          </w:p>
        </w:tc>
        <w:tc>
          <w:tcPr>
            <w:tcW w:w="820" w:type="pct"/>
            <w:vAlign w:val="center"/>
          </w:tcPr>
          <w:p w14:paraId="0A2101AC" w14:textId="77777777" w:rsidR="007E4154" w:rsidRPr="007E4154" w:rsidRDefault="007E4154" w:rsidP="00565BC1">
            <w:pPr>
              <w:spacing w:line="260" w:lineRule="exact"/>
              <w:rPr>
                <w:color w:val="000000"/>
                <w:szCs w:val="21"/>
              </w:rPr>
            </w:pPr>
            <w:r w:rsidRPr="007E4154">
              <w:rPr>
                <w:rFonts w:hint="eastAsia"/>
                <w:color w:val="000000"/>
                <w:szCs w:val="21"/>
              </w:rPr>
              <w:t>工程控制</w:t>
            </w:r>
          </w:p>
        </w:tc>
        <w:tc>
          <w:tcPr>
            <w:tcW w:w="3592" w:type="pct"/>
            <w:gridSpan w:val="9"/>
            <w:vAlign w:val="center"/>
          </w:tcPr>
          <w:p w14:paraId="2F49E08D" w14:textId="77777777" w:rsidR="007E4154" w:rsidRPr="007E4154" w:rsidRDefault="007E4154" w:rsidP="007E4154">
            <w:pPr>
              <w:spacing w:line="260" w:lineRule="exact"/>
              <w:rPr>
                <w:color w:val="000000"/>
                <w:szCs w:val="21"/>
              </w:rPr>
            </w:pPr>
            <w:r w:rsidRPr="007E4154">
              <w:rPr>
                <w:rFonts w:hint="eastAsia"/>
                <w:color w:val="000000"/>
                <w:szCs w:val="21"/>
              </w:rPr>
              <w:t>保持充分的通风，特别在封闭区内。确保在工作场所附近有洗眼和淋浴设施。使用防爆电器、通风、照明等设备。设置应急撤离通道和必要的泄险区。</w:t>
            </w:r>
          </w:p>
        </w:tc>
      </w:tr>
      <w:tr w:rsidR="007E4154" w14:paraId="22EA12C6" w14:textId="77777777" w:rsidTr="00767C23">
        <w:trPr>
          <w:trHeight w:val="454"/>
          <w:jc w:val="center"/>
        </w:trPr>
        <w:tc>
          <w:tcPr>
            <w:tcW w:w="588" w:type="pct"/>
            <w:vMerge/>
            <w:vAlign w:val="center"/>
          </w:tcPr>
          <w:p w14:paraId="4D40E407" w14:textId="77777777" w:rsidR="007E4154" w:rsidRPr="007E4154" w:rsidRDefault="007E4154">
            <w:pPr>
              <w:spacing w:line="260" w:lineRule="exact"/>
              <w:rPr>
                <w:color w:val="000000"/>
                <w:szCs w:val="21"/>
              </w:rPr>
            </w:pPr>
          </w:p>
        </w:tc>
        <w:tc>
          <w:tcPr>
            <w:tcW w:w="820" w:type="pct"/>
            <w:vAlign w:val="center"/>
          </w:tcPr>
          <w:p w14:paraId="4D78B85C" w14:textId="77777777" w:rsidR="007E4154" w:rsidRPr="007E4154" w:rsidRDefault="007E4154" w:rsidP="00565BC1">
            <w:pPr>
              <w:spacing w:line="260" w:lineRule="exact"/>
              <w:rPr>
                <w:color w:val="000000"/>
                <w:szCs w:val="21"/>
              </w:rPr>
            </w:pPr>
            <w:r w:rsidRPr="007E4154">
              <w:rPr>
                <w:rFonts w:hint="eastAsia"/>
                <w:color w:val="000000"/>
                <w:szCs w:val="21"/>
              </w:rPr>
              <w:t>呼吸系统防护</w:t>
            </w:r>
          </w:p>
        </w:tc>
        <w:tc>
          <w:tcPr>
            <w:tcW w:w="3592" w:type="pct"/>
            <w:gridSpan w:val="9"/>
            <w:vAlign w:val="center"/>
          </w:tcPr>
          <w:p w14:paraId="2B4576C4" w14:textId="77777777" w:rsidR="007E4154" w:rsidRPr="007E4154" w:rsidRDefault="007E4154" w:rsidP="007E4154">
            <w:pPr>
              <w:spacing w:line="260" w:lineRule="exact"/>
              <w:rPr>
                <w:color w:val="000000"/>
                <w:szCs w:val="21"/>
              </w:rPr>
            </w:pPr>
            <w:r w:rsidRPr="007E4154">
              <w:rPr>
                <w:rFonts w:hint="eastAsia"/>
                <w:color w:val="000000"/>
                <w:szCs w:val="21"/>
              </w:rPr>
              <w:t>如果蒸气浓度超过职业接触限值或发生刺激等症状时，请使用全面罩式多功能防毒面具（</w:t>
            </w:r>
            <w:r w:rsidRPr="007E4154">
              <w:rPr>
                <w:rFonts w:hint="eastAsia"/>
                <w:color w:val="000000"/>
                <w:szCs w:val="21"/>
              </w:rPr>
              <w:t>US</w:t>
            </w:r>
            <w:r w:rsidRPr="007E4154">
              <w:rPr>
                <w:rFonts w:hint="eastAsia"/>
                <w:color w:val="000000"/>
                <w:szCs w:val="21"/>
              </w:rPr>
              <w:t>）或</w:t>
            </w:r>
            <w:r w:rsidRPr="007E4154">
              <w:rPr>
                <w:rFonts w:hint="eastAsia"/>
                <w:color w:val="000000"/>
                <w:szCs w:val="21"/>
              </w:rPr>
              <w:t>AXBEK</w:t>
            </w:r>
            <w:r w:rsidRPr="007E4154">
              <w:rPr>
                <w:rFonts w:hint="eastAsia"/>
                <w:color w:val="000000"/>
                <w:szCs w:val="21"/>
              </w:rPr>
              <w:t>型（</w:t>
            </w:r>
            <w:r w:rsidRPr="007E4154">
              <w:rPr>
                <w:rFonts w:hint="eastAsia"/>
                <w:color w:val="000000"/>
                <w:szCs w:val="21"/>
              </w:rPr>
              <w:t>EN14387</w:t>
            </w:r>
            <w:r w:rsidRPr="007E4154">
              <w:rPr>
                <w:rFonts w:hint="eastAsia"/>
                <w:color w:val="000000"/>
                <w:szCs w:val="21"/>
              </w:rPr>
              <w:t>）防毒面具筒。</w:t>
            </w:r>
          </w:p>
        </w:tc>
      </w:tr>
      <w:tr w:rsidR="007E4154" w14:paraId="45C697B8" w14:textId="77777777" w:rsidTr="00767C23">
        <w:trPr>
          <w:trHeight w:val="454"/>
          <w:jc w:val="center"/>
        </w:trPr>
        <w:tc>
          <w:tcPr>
            <w:tcW w:w="588" w:type="pct"/>
            <w:vMerge/>
            <w:vAlign w:val="center"/>
          </w:tcPr>
          <w:p w14:paraId="08DEFA0B" w14:textId="77777777" w:rsidR="007E4154" w:rsidRPr="007E4154" w:rsidRDefault="007E4154">
            <w:pPr>
              <w:spacing w:line="260" w:lineRule="exact"/>
              <w:rPr>
                <w:color w:val="000000"/>
                <w:szCs w:val="21"/>
              </w:rPr>
            </w:pPr>
          </w:p>
        </w:tc>
        <w:tc>
          <w:tcPr>
            <w:tcW w:w="820" w:type="pct"/>
            <w:vAlign w:val="center"/>
          </w:tcPr>
          <w:p w14:paraId="6D2B2FBE" w14:textId="77777777" w:rsidR="007E4154" w:rsidRPr="007E4154" w:rsidRDefault="007E4154" w:rsidP="00565BC1">
            <w:pPr>
              <w:spacing w:line="260" w:lineRule="exact"/>
              <w:rPr>
                <w:color w:val="000000"/>
                <w:szCs w:val="21"/>
              </w:rPr>
            </w:pPr>
            <w:r w:rsidRPr="007E4154">
              <w:rPr>
                <w:rFonts w:hint="eastAsia"/>
                <w:color w:val="000000"/>
                <w:szCs w:val="21"/>
              </w:rPr>
              <w:t>眼睛防护</w:t>
            </w:r>
          </w:p>
        </w:tc>
        <w:tc>
          <w:tcPr>
            <w:tcW w:w="3592" w:type="pct"/>
            <w:gridSpan w:val="9"/>
            <w:vAlign w:val="center"/>
          </w:tcPr>
          <w:p w14:paraId="2CD36B42" w14:textId="77777777" w:rsidR="007E4154" w:rsidRPr="007E4154" w:rsidRDefault="007E4154" w:rsidP="007E4154">
            <w:pPr>
              <w:spacing w:line="260" w:lineRule="exact"/>
              <w:rPr>
                <w:color w:val="000000"/>
                <w:szCs w:val="21"/>
              </w:rPr>
            </w:pPr>
            <w:r w:rsidRPr="007E4154">
              <w:rPr>
                <w:rFonts w:hint="eastAsia"/>
                <w:color w:val="000000"/>
                <w:szCs w:val="21"/>
              </w:rPr>
              <w:t>佩戴化学护目镜（符合欧盟</w:t>
            </w:r>
            <w:r w:rsidRPr="007E4154">
              <w:rPr>
                <w:rFonts w:hint="eastAsia"/>
                <w:color w:val="000000"/>
                <w:szCs w:val="21"/>
              </w:rPr>
              <w:t>EN 166</w:t>
            </w:r>
            <w:r w:rsidRPr="007E4154">
              <w:rPr>
                <w:rFonts w:hint="eastAsia"/>
                <w:color w:val="000000"/>
                <w:szCs w:val="21"/>
              </w:rPr>
              <w:t>或美国</w:t>
            </w:r>
            <w:r w:rsidRPr="007E4154">
              <w:rPr>
                <w:rFonts w:hint="eastAsia"/>
                <w:color w:val="000000"/>
                <w:szCs w:val="21"/>
              </w:rPr>
              <w:t>NIOSH</w:t>
            </w:r>
            <w:r w:rsidRPr="007E4154">
              <w:rPr>
                <w:rFonts w:hint="eastAsia"/>
                <w:color w:val="000000"/>
                <w:szCs w:val="21"/>
              </w:rPr>
              <w:t>标准）。</w:t>
            </w:r>
          </w:p>
        </w:tc>
      </w:tr>
      <w:tr w:rsidR="007E4154" w14:paraId="587C171B" w14:textId="77777777" w:rsidTr="006F5412">
        <w:trPr>
          <w:trHeight w:val="454"/>
          <w:jc w:val="center"/>
        </w:trPr>
        <w:tc>
          <w:tcPr>
            <w:tcW w:w="588" w:type="pct"/>
            <w:vMerge/>
            <w:vAlign w:val="center"/>
          </w:tcPr>
          <w:p w14:paraId="6EB75864" w14:textId="77777777" w:rsidR="007E4154" w:rsidRPr="007E4154" w:rsidRDefault="007E4154">
            <w:pPr>
              <w:spacing w:line="260" w:lineRule="exact"/>
              <w:rPr>
                <w:color w:val="000000"/>
                <w:szCs w:val="21"/>
              </w:rPr>
            </w:pPr>
          </w:p>
        </w:tc>
        <w:tc>
          <w:tcPr>
            <w:tcW w:w="955" w:type="pct"/>
            <w:gridSpan w:val="3"/>
            <w:vAlign w:val="center"/>
          </w:tcPr>
          <w:p w14:paraId="0AC6D969" w14:textId="77777777" w:rsidR="007E4154" w:rsidRPr="007E4154" w:rsidRDefault="007E4154" w:rsidP="00565BC1">
            <w:pPr>
              <w:spacing w:line="260" w:lineRule="exact"/>
              <w:rPr>
                <w:color w:val="000000"/>
                <w:szCs w:val="21"/>
              </w:rPr>
            </w:pPr>
            <w:r w:rsidRPr="007E4154">
              <w:rPr>
                <w:rFonts w:hint="eastAsia"/>
                <w:color w:val="000000"/>
                <w:szCs w:val="21"/>
              </w:rPr>
              <w:t>皮肤和身体防护</w:t>
            </w:r>
          </w:p>
        </w:tc>
        <w:tc>
          <w:tcPr>
            <w:tcW w:w="3457" w:type="pct"/>
            <w:gridSpan w:val="7"/>
            <w:vAlign w:val="center"/>
          </w:tcPr>
          <w:p w14:paraId="098F45F9" w14:textId="77777777" w:rsidR="007E4154" w:rsidRPr="007E4154" w:rsidRDefault="007E4154" w:rsidP="007E4154">
            <w:pPr>
              <w:spacing w:line="260" w:lineRule="exact"/>
              <w:rPr>
                <w:color w:val="000000"/>
                <w:szCs w:val="21"/>
              </w:rPr>
            </w:pPr>
            <w:r w:rsidRPr="007E4154">
              <w:rPr>
                <w:rFonts w:hint="eastAsia"/>
                <w:color w:val="000000"/>
                <w:szCs w:val="21"/>
              </w:rPr>
              <w:t>穿阻燃防静电防护服和抗静电的防护靴。</w:t>
            </w:r>
          </w:p>
        </w:tc>
      </w:tr>
      <w:tr w:rsidR="007E4154" w14:paraId="07A5F486" w14:textId="77777777" w:rsidTr="00767C23">
        <w:trPr>
          <w:trHeight w:val="454"/>
          <w:jc w:val="center"/>
        </w:trPr>
        <w:tc>
          <w:tcPr>
            <w:tcW w:w="588" w:type="pct"/>
            <w:vMerge/>
            <w:vAlign w:val="center"/>
          </w:tcPr>
          <w:p w14:paraId="2B8F42BF" w14:textId="77777777" w:rsidR="007E4154" w:rsidRPr="007E4154" w:rsidRDefault="007E4154">
            <w:pPr>
              <w:spacing w:line="260" w:lineRule="exact"/>
              <w:rPr>
                <w:color w:val="000000"/>
                <w:szCs w:val="21"/>
              </w:rPr>
            </w:pPr>
          </w:p>
        </w:tc>
        <w:tc>
          <w:tcPr>
            <w:tcW w:w="820" w:type="pct"/>
            <w:vAlign w:val="center"/>
          </w:tcPr>
          <w:p w14:paraId="32006E5B" w14:textId="77777777" w:rsidR="007E4154" w:rsidRPr="007E4154" w:rsidRDefault="007E4154" w:rsidP="00565BC1">
            <w:pPr>
              <w:spacing w:line="260" w:lineRule="exact"/>
              <w:rPr>
                <w:color w:val="000000"/>
                <w:szCs w:val="21"/>
              </w:rPr>
            </w:pPr>
            <w:r w:rsidRPr="007E4154">
              <w:rPr>
                <w:rFonts w:hint="eastAsia"/>
                <w:color w:val="000000"/>
                <w:szCs w:val="21"/>
              </w:rPr>
              <w:t>手防护</w:t>
            </w:r>
          </w:p>
        </w:tc>
        <w:tc>
          <w:tcPr>
            <w:tcW w:w="3592" w:type="pct"/>
            <w:gridSpan w:val="9"/>
            <w:vAlign w:val="center"/>
          </w:tcPr>
          <w:p w14:paraId="55967226" w14:textId="77777777" w:rsidR="007E4154" w:rsidRPr="007E4154" w:rsidRDefault="007E4154" w:rsidP="007E4154">
            <w:pPr>
              <w:spacing w:line="260" w:lineRule="exact"/>
              <w:rPr>
                <w:color w:val="000000"/>
                <w:szCs w:val="21"/>
              </w:rPr>
            </w:pPr>
            <w:r w:rsidRPr="007E4154">
              <w:rPr>
                <w:rFonts w:hint="eastAsia"/>
                <w:color w:val="000000"/>
                <w:szCs w:val="21"/>
              </w:rPr>
              <w:t>戴化学防护手套（例如丁基橡胶手套）。建议选择经过欧盟</w:t>
            </w:r>
            <w:r w:rsidRPr="007E4154">
              <w:rPr>
                <w:rFonts w:hint="eastAsia"/>
                <w:color w:val="000000"/>
                <w:szCs w:val="21"/>
              </w:rPr>
              <w:t>EN 374</w:t>
            </w:r>
            <w:r w:rsidRPr="007E4154">
              <w:rPr>
                <w:rFonts w:hint="eastAsia"/>
                <w:color w:val="000000"/>
                <w:szCs w:val="21"/>
              </w:rPr>
              <w:t>、美国</w:t>
            </w:r>
            <w:r w:rsidRPr="007E4154">
              <w:rPr>
                <w:rFonts w:hint="eastAsia"/>
                <w:color w:val="000000"/>
                <w:szCs w:val="21"/>
              </w:rPr>
              <w:t>US F739</w:t>
            </w:r>
            <w:r w:rsidRPr="007E4154">
              <w:rPr>
                <w:rFonts w:hint="eastAsia"/>
                <w:color w:val="000000"/>
                <w:szCs w:val="21"/>
              </w:rPr>
              <w:t>或</w:t>
            </w:r>
            <w:r w:rsidRPr="007E4154">
              <w:rPr>
                <w:rFonts w:hint="eastAsia"/>
                <w:color w:val="000000"/>
                <w:szCs w:val="21"/>
              </w:rPr>
              <w:t>AS/NZS 2161.1</w:t>
            </w:r>
            <w:r w:rsidRPr="007E4154">
              <w:rPr>
                <w:rFonts w:hint="eastAsia"/>
                <w:color w:val="000000"/>
                <w:szCs w:val="21"/>
              </w:rPr>
              <w:t>标准测试的防护手套。</w:t>
            </w:r>
          </w:p>
        </w:tc>
      </w:tr>
      <w:tr w:rsidR="007E4154" w14:paraId="405A9EDF" w14:textId="77777777" w:rsidTr="00767C23">
        <w:trPr>
          <w:trHeight w:val="454"/>
          <w:jc w:val="center"/>
        </w:trPr>
        <w:tc>
          <w:tcPr>
            <w:tcW w:w="588" w:type="pct"/>
            <w:vMerge/>
            <w:vAlign w:val="center"/>
          </w:tcPr>
          <w:p w14:paraId="04A26E8F" w14:textId="77777777" w:rsidR="007E4154" w:rsidRPr="007E4154" w:rsidRDefault="007E4154">
            <w:pPr>
              <w:spacing w:line="260" w:lineRule="exact"/>
              <w:rPr>
                <w:color w:val="000000"/>
                <w:szCs w:val="21"/>
              </w:rPr>
            </w:pPr>
          </w:p>
        </w:tc>
        <w:tc>
          <w:tcPr>
            <w:tcW w:w="820" w:type="pct"/>
            <w:vAlign w:val="center"/>
          </w:tcPr>
          <w:p w14:paraId="66780810" w14:textId="77777777" w:rsidR="007E4154" w:rsidRPr="007E4154" w:rsidRDefault="007E4154" w:rsidP="00565BC1">
            <w:pPr>
              <w:spacing w:line="260" w:lineRule="exact"/>
              <w:rPr>
                <w:color w:val="000000"/>
                <w:szCs w:val="21"/>
              </w:rPr>
            </w:pPr>
            <w:r w:rsidRPr="007E4154">
              <w:rPr>
                <w:rFonts w:hint="eastAsia"/>
                <w:color w:val="000000"/>
                <w:szCs w:val="21"/>
              </w:rPr>
              <w:t>其他防护</w:t>
            </w:r>
          </w:p>
        </w:tc>
        <w:tc>
          <w:tcPr>
            <w:tcW w:w="3592" w:type="pct"/>
            <w:gridSpan w:val="9"/>
            <w:vAlign w:val="center"/>
          </w:tcPr>
          <w:p w14:paraId="25DA3CC9" w14:textId="77777777" w:rsidR="007E4154" w:rsidRPr="007E4154" w:rsidRDefault="007E4154" w:rsidP="007E4154">
            <w:pPr>
              <w:spacing w:line="260" w:lineRule="exact"/>
              <w:rPr>
                <w:color w:val="000000"/>
                <w:szCs w:val="21"/>
              </w:rPr>
            </w:pPr>
            <w:r w:rsidRPr="007E4154">
              <w:rPr>
                <w:rFonts w:hint="eastAsia"/>
                <w:color w:val="000000"/>
                <w:szCs w:val="21"/>
              </w:rPr>
              <w:t>工作现场禁止吸烟、进食和饮水。工作完毕，淋浴更衣。保持良好的卫生习惯。</w:t>
            </w:r>
          </w:p>
        </w:tc>
      </w:tr>
      <w:tr w:rsidR="007E4154" w14:paraId="3D8416E5" w14:textId="77777777" w:rsidTr="00767C23">
        <w:trPr>
          <w:trHeight w:val="454"/>
          <w:jc w:val="center"/>
        </w:trPr>
        <w:tc>
          <w:tcPr>
            <w:tcW w:w="588" w:type="pct"/>
            <w:vAlign w:val="center"/>
          </w:tcPr>
          <w:p w14:paraId="6F8D9F29" w14:textId="77777777" w:rsidR="007E4154" w:rsidRPr="007E4154" w:rsidRDefault="006F5412">
            <w:pPr>
              <w:spacing w:line="260" w:lineRule="exact"/>
              <w:rPr>
                <w:color w:val="000000"/>
                <w:szCs w:val="21"/>
              </w:rPr>
            </w:pPr>
            <w:r w:rsidRPr="006F5412">
              <w:rPr>
                <w:rFonts w:hint="eastAsia"/>
                <w:color w:val="000000"/>
                <w:szCs w:val="21"/>
              </w:rPr>
              <w:t>废弃处置</w:t>
            </w:r>
          </w:p>
        </w:tc>
        <w:tc>
          <w:tcPr>
            <w:tcW w:w="820" w:type="pct"/>
            <w:vAlign w:val="center"/>
          </w:tcPr>
          <w:p w14:paraId="271FD30B" w14:textId="77777777" w:rsidR="007E4154" w:rsidRPr="007E4154" w:rsidRDefault="006F5412" w:rsidP="00565BC1">
            <w:pPr>
              <w:spacing w:line="260" w:lineRule="exact"/>
              <w:rPr>
                <w:color w:val="000000"/>
                <w:szCs w:val="21"/>
              </w:rPr>
            </w:pPr>
            <w:r w:rsidRPr="006F5412">
              <w:rPr>
                <w:rFonts w:hint="eastAsia"/>
                <w:color w:val="000000"/>
                <w:szCs w:val="21"/>
              </w:rPr>
              <w:t>废弃处置方法</w:t>
            </w:r>
          </w:p>
        </w:tc>
        <w:tc>
          <w:tcPr>
            <w:tcW w:w="3592" w:type="pct"/>
            <w:gridSpan w:val="9"/>
            <w:vAlign w:val="center"/>
          </w:tcPr>
          <w:p w14:paraId="0AF01D3F" w14:textId="77777777" w:rsidR="006F5412" w:rsidRPr="006F5412" w:rsidRDefault="006F5412" w:rsidP="006F5412">
            <w:pPr>
              <w:spacing w:line="260" w:lineRule="exact"/>
              <w:rPr>
                <w:color w:val="000000"/>
                <w:szCs w:val="21"/>
              </w:rPr>
            </w:pPr>
            <w:r w:rsidRPr="006F5412">
              <w:rPr>
                <w:rFonts w:hint="eastAsia"/>
                <w:color w:val="000000"/>
                <w:szCs w:val="21"/>
              </w:rPr>
              <w:t>产品：处置之前应参阅国家和地方有关法规。建议用焚烧法处置。</w:t>
            </w:r>
          </w:p>
          <w:p w14:paraId="389EC1F8" w14:textId="77777777" w:rsidR="007E4154" w:rsidRPr="007E4154" w:rsidRDefault="006F5412" w:rsidP="006F5412">
            <w:pPr>
              <w:spacing w:line="260" w:lineRule="exact"/>
              <w:rPr>
                <w:color w:val="000000"/>
                <w:szCs w:val="21"/>
              </w:rPr>
            </w:pPr>
            <w:r w:rsidRPr="006F5412">
              <w:rPr>
                <w:rFonts w:hint="eastAsia"/>
                <w:color w:val="000000"/>
                <w:szCs w:val="21"/>
              </w:rPr>
              <w:t>不洁的包装：包装物清空后仍可能存在残留物危害，应远离热和火源，如有可能返还给供应商循环使用。</w:t>
            </w:r>
          </w:p>
        </w:tc>
      </w:tr>
      <w:tr w:rsidR="006F5412" w14:paraId="07A29F61" w14:textId="77777777" w:rsidTr="006F5412">
        <w:trPr>
          <w:trHeight w:val="454"/>
          <w:jc w:val="center"/>
        </w:trPr>
        <w:tc>
          <w:tcPr>
            <w:tcW w:w="588" w:type="pct"/>
            <w:vMerge w:val="restart"/>
            <w:vAlign w:val="center"/>
          </w:tcPr>
          <w:p w14:paraId="0F6F13D4" w14:textId="77777777" w:rsidR="006F5412" w:rsidRPr="006F5412" w:rsidRDefault="006F5412">
            <w:pPr>
              <w:spacing w:line="260" w:lineRule="exact"/>
              <w:rPr>
                <w:color w:val="000000"/>
                <w:szCs w:val="21"/>
              </w:rPr>
            </w:pPr>
            <w:r w:rsidRPr="006F5412">
              <w:rPr>
                <w:rFonts w:hint="eastAsia"/>
                <w:color w:val="000000"/>
                <w:szCs w:val="21"/>
              </w:rPr>
              <w:t>运输信息</w:t>
            </w:r>
          </w:p>
        </w:tc>
        <w:tc>
          <w:tcPr>
            <w:tcW w:w="1574" w:type="pct"/>
            <w:gridSpan w:val="6"/>
            <w:vAlign w:val="center"/>
          </w:tcPr>
          <w:p w14:paraId="33586E2E" w14:textId="77777777" w:rsidR="006F5412" w:rsidRPr="006F5412" w:rsidRDefault="006F5412" w:rsidP="00565BC1">
            <w:pPr>
              <w:spacing w:line="260" w:lineRule="exact"/>
              <w:rPr>
                <w:color w:val="000000"/>
                <w:szCs w:val="21"/>
              </w:rPr>
            </w:pPr>
            <w:r w:rsidRPr="006F5412">
              <w:rPr>
                <w:rFonts w:hint="eastAsia"/>
                <w:color w:val="000000"/>
                <w:szCs w:val="21"/>
              </w:rPr>
              <w:t>联合国危险货物编号（</w:t>
            </w:r>
            <w:r w:rsidRPr="006F5412">
              <w:rPr>
                <w:rFonts w:hint="eastAsia"/>
                <w:color w:val="000000"/>
                <w:szCs w:val="21"/>
              </w:rPr>
              <w:t>UN</w:t>
            </w:r>
            <w:r>
              <w:rPr>
                <w:rFonts w:hint="eastAsia"/>
                <w:color w:val="000000"/>
                <w:szCs w:val="21"/>
              </w:rPr>
              <w:t>）</w:t>
            </w:r>
          </w:p>
        </w:tc>
        <w:tc>
          <w:tcPr>
            <w:tcW w:w="2838" w:type="pct"/>
            <w:gridSpan w:val="4"/>
            <w:vAlign w:val="center"/>
          </w:tcPr>
          <w:p w14:paraId="62879D18" w14:textId="77777777" w:rsidR="006F5412" w:rsidRPr="006F5412" w:rsidRDefault="006F5412" w:rsidP="006F5412">
            <w:pPr>
              <w:spacing w:line="260" w:lineRule="exact"/>
              <w:rPr>
                <w:color w:val="000000"/>
                <w:szCs w:val="21"/>
              </w:rPr>
            </w:pPr>
            <w:r>
              <w:rPr>
                <w:rFonts w:hint="eastAsia"/>
                <w:color w:val="000000"/>
                <w:szCs w:val="21"/>
              </w:rPr>
              <w:t>2858</w:t>
            </w:r>
          </w:p>
        </w:tc>
      </w:tr>
      <w:tr w:rsidR="006F5412" w14:paraId="3D63D9D3" w14:textId="77777777" w:rsidTr="00767C23">
        <w:trPr>
          <w:trHeight w:val="454"/>
          <w:jc w:val="center"/>
        </w:trPr>
        <w:tc>
          <w:tcPr>
            <w:tcW w:w="588" w:type="pct"/>
            <w:vMerge/>
            <w:vAlign w:val="center"/>
          </w:tcPr>
          <w:p w14:paraId="04C8F0CF" w14:textId="77777777" w:rsidR="006F5412" w:rsidRPr="006F5412" w:rsidRDefault="006F5412">
            <w:pPr>
              <w:spacing w:line="260" w:lineRule="exact"/>
              <w:rPr>
                <w:color w:val="000000"/>
                <w:szCs w:val="21"/>
              </w:rPr>
            </w:pPr>
          </w:p>
        </w:tc>
        <w:tc>
          <w:tcPr>
            <w:tcW w:w="820" w:type="pct"/>
            <w:vAlign w:val="center"/>
          </w:tcPr>
          <w:p w14:paraId="2BCADAE4" w14:textId="77777777" w:rsidR="006F5412" w:rsidRPr="006F5412" w:rsidRDefault="006F5412" w:rsidP="00565BC1">
            <w:pPr>
              <w:spacing w:line="260" w:lineRule="exact"/>
              <w:rPr>
                <w:color w:val="000000"/>
                <w:szCs w:val="21"/>
              </w:rPr>
            </w:pPr>
            <w:r w:rsidRPr="006F5412">
              <w:rPr>
                <w:rFonts w:hint="eastAsia"/>
                <w:color w:val="000000"/>
                <w:szCs w:val="21"/>
              </w:rPr>
              <w:t>联合国运输名称</w:t>
            </w:r>
          </w:p>
        </w:tc>
        <w:tc>
          <w:tcPr>
            <w:tcW w:w="3592" w:type="pct"/>
            <w:gridSpan w:val="9"/>
            <w:vAlign w:val="center"/>
          </w:tcPr>
          <w:p w14:paraId="203C1E51" w14:textId="77777777" w:rsidR="006F5412" w:rsidRPr="006F5412" w:rsidRDefault="006F5412" w:rsidP="006F5412">
            <w:pPr>
              <w:spacing w:line="260" w:lineRule="exact"/>
              <w:rPr>
                <w:color w:val="000000"/>
                <w:szCs w:val="21"/>
              </w:rPr>
            </w:pPr>
            <w:r w:rsidRPr="006F5412">
              <w:rPr>
                <w:rFonts w:hint="eastAsia"/>
                <w:color w:val="000000"/>
                <w:szCs w:val="21"/>
              </w:rPr>
              <w:t>锆金属，干的，成卷线材、精整金属薄板、带材</w:t>
            </w:r>
            <w:r w:rsidRPr="006F5412">
              <w:rPr>
                <w:rFonts w:hint="eastAsia"/>
                <w:color w:val="000000"/>
                <w:szCs w:val="21"/>
              </w:rPr>
              <w:t>(</w:t>
            </w:r>
            <w:r w:rsidRPr="006F5412">
              <w:rPr>
                <w:rFonts w:hint="eastAsia"/>
                <w:color w:val="000000"/>
                <w:szCs w:val="21"/>
              </w:rPr>
              <w:t>厚度</w:t>
            </w:r>
            <w:r w:rsidRPr="006F5412">
              <w:rPr>
                <w:rFonts w:hint="eastAsia"/>
                <w:color w:val="000000"/>
                <w:szCs w:val="21"/>
              </w:rPr>
              <w:t>18-254</w:t>
            </w:r>
            <w:r w:rsidRPr="006F5412">
              <w:rPr>
                <w:rFonts w:hint="eastAsia"/>
                <w:color w:val="000000"/>
                <w:szCs w:val="21"/>
              </w:rPr>
              <w:t>微米</w:t>
            </w:r>
            <w:r w:rsidRPr="006F5412">
              <w:rPr>
                <w:rFonts w:hint="eastAsia"/>
                <w:color w:val="000000"/>
                <w:szCs w:val="21"/>
              </w:rPr>
              <w:t>)</w:t>
            </w:r>
          </w:p>
        </w:tc>
      </w:tr>
      <w:tr w:rsidR="006F5412" w14:paraId="16A734B9" w14:textId="77777777" w:rsidTr="006F5412">
        <w:trPr>
          <w:trHeight w:val="454"/>
          <w:jc w:val="center"/>
        </w:trPr>
        <w:tc>
          <w:tcPr>
            <w:tcW w:w="588" w:type="pct"/>
            <w:vMerge/>
            <w:vAlign w:val="center"/>
          </w:tcPr>
          <w:p w14:paraId="3AA849AC" w14:textId="77777777" w:rsidR="006F5412" w:rsidRPr="006F5412" w:rsidRDefault="006F5412">
            <w:pPr>
              <w:spacing w:line="260" w:lineRule="exact"/>
              <w:rPr>
                <w:color w:val="000000"/>
                <w:szCs w:val="21"/>
              </w:rPr>
            </w:pPr>
          </w:p>
        </w:tc>
        <w:tc>
          <w:tcPr>
            <w:tcW w:w="1110" w:type="pct"/>
            <w:gridSpan w:val="5"/>
            <w:vAlign w:val="center"/>
          </w:tcPr>
          <w:p w14:paraId="651F130A" w14:textId="77777777" w:rsidR="006F5412" w:rsidRPr="006F5412" w:rsidRDefault="006F5412" w:rsidP="00565BC1">
            <w:pPr>
              <w:spacing w:line="260" w:lineRule="exact"/>
              <w:rPr>
                <w:color w:val="000000"/>
                <w:szCs w:val="21"/>
              </w:rPr>
            </w:pPr>
            <w:r w:rsidRPr="006F5412">
              <w:rPr>
                <w:rFonts w:hint="eastAsia"/>
                <w:color w:val="000000"/>
                <w:szCs w:val="21"/>
              </w:rPr>
              <w:t>联合国危险性分类</w:t>
            </w:r>
          </w:p>
        </w:tc>
        <w:tc>
          <w:tcPr>
            <w:tcW w:w="3302" w:type="pct"/>
            <w:gridSpan w:val="5"/>
            <w:vAlign w:val="center"/>
          </w:tcPr>
          <w:p w14:paraId="742A5260" w14:textId="77777777" w:rsidR="006F5412" w:rsidRPr="006F5412" w:rsidRDefault="006F5412" w:rsidP="006F5412">
            <w:pPr>
              <w:spacing w:line="260" w:lineRule="exact"/>
              <w:rPr>
                <w:color w:val="000000"/>
                <w:szCs w:val="21"/>
              </w:rPr>
            </w:pPr>
            <w:r>
              <w:rPr>
                <w:rFonts w:hint="eastAsia"/>
                <w:color w:val="000000"/>
                <w:szCs w:val="21"/>
              </w:rPr>
              <w:t>4.1</w:t>
            </w:r>
          </w:p>
        </w:tc>
      </w:tr>
      <w:tr w:rsidR="006F5412" w14:paraId="15D547DF" w14:textId="77777777" w:rsidTr="00767C23">
        <w:trPr>
          <w:trHeight w:val="454"/>
          <w:jc w:val="center"/>
        </w:trPr>
        <w:tc>
          <w:tcPr>
            <w:tcW w:w="588" w:type="pct"/>
            <w:vMerge/>
            <w:vAlign w:val="center"/>
          </w:tcPr>
          <w:p w14:paraId="279E5CD3" w14:textId="77777777" w:rsidR="006F5412" w:rsidRPr="006F5412" w:rsidRDefault="006F5412">
            <w:pPr>
              <w:spacing w:line="260" w:lineRule="exact"/>
              <w:rPr>
                <w:color w:val="000000"/>
                <w:szCs w:val="21"/>
              </w:rPr>
            </w:pPr>
          </w:p>
        </w:tc>
        <w:tc>
          <w:tcPr>
            <w:tcW w:w="820" w:type="pct"/>
            <w:vAlign w:val="center"/>
          </w:tcPr>
          <w:p w14:paraId="015BC64D" w14:textId="77777777" w:rsidR="006F5412" w:rsidRPr="006F5412" w:rsidRDefault="006F5412" w:rsidP="00565BC1">
            <w:pPr>
              <w:spacing w:line="260" w:lineRule="exact"/>
              <w:rPr>
                <w:color w:val="000000"/>
                <w:szCs w:val="21"/>
              </w:rPr>
            </w:pPr>
            <w:r w:rsidRPr="006F5412">
              <w:rPr>
                <w:rFonts w:hint="eastAsia"/>
                <w:color w:val="000000"/>
                <w:szCs w:val="21"/>
              </w:rPr>
              <w:t>包装类别</w:t>
            </w:r>
          </w:p>
        </w:tc>
        <w:tc>
          <w:tcPr>
            <w:tcW w:w="3592" w:type="pct"/>
            <w:gridSpan w:val="9"/>
            <w:vAlign w:val="center"/>
          </w:tcPr>
          <w:p w14:paraId="38D31B90" w14:textId="77777777" w:rsidR="006F5412" w:rsidRPr="006F5412" w:rsidRDefault="006F5412" w:rsidP="006F5412">
            <w:pPr>
              <w:spacing w:line="260" w:lineRule="exact"/>
              <w:rPr>
                <w:color w:val="000000"/>
                <w:szCs w:val="21"/>
              </w:rPr>
            </w:pPr>
            <w:r w:rsidRPr="006F5412">
              <w:rPr>
                <w:color w:val="000000"/>
                <w:szCs w:val="21"/>
              </w:rPr>
              <w:t>III</w:t>
            </w:r>
          </w:p>
        </w:tc>
      </w:tr>
      <w:tr w:rsidR="006F5412" w14:paraId="4BDA2954" w14:textId="77777777" w:rsidTr="00767C23">
        <w:trPr>
          <w:trHeight w:val="454"/>
          <w:jc w:val="center"/>
        </w:trPr>
        <w:tc>
          <w:tcPr>
            <w:tcW w:w="588" w:type="pct"/>
            <w:vMerge/>
            <w:vAlign w:val="center"/>
          </w:tcPr>
          <w:p w14:paraId="3232EBD0" w14:textId="77777777" w:rsidR="006F5412" w:rsidRPr="006F5412" w:rsidRDefault="006F5412">
            <w:pPr>
              <w:spacing w:line="260" w:lineRule="exact"/>
              <w:rPr>
                <w:color w:val="000000"/>
                <w:szCs w:val="21"/>
              </w:rPr>
            </w:pPr>
          </w:p>
        </w:tc>
        <w:tc>
          <w:tcPr>
            <w:tcW w:w="820" w:type="pct"/>
            <w:vAlign w:val="center"/>
          </w:tcPr>
          <w:p w14:paraId="668D4E12" w14:textId="77777777" w:rsidR="006F5412" w:rsidRPr="006F5412" w:rsidRDefault="006F5412" w:rsidP="00565BC1">
            <w:pPr>
              <w:spacing w:line="260" w:lineRule="exact"/>
              <w:rPr>
                <w:color w:val="000000"/>
                <w:szCs w:val="21"/>
              </w:rPr>
            </w:pPr>
            <w:r w:rsidRPr="006F5412">
              <w:rPr>
                <w:rFonts w:hint="eastAsia"/>
                <w:color w:val="000000"/>
                <w:szCs w:val="21"/>
              </w:rPr>
              <w:t>包装方法</w:t>
            </w:r>
          </w:p>
        </w:tc>
        <w:tc>
          <w:tcPr>
            <w:tcW w:w="3592" w:type="pct"/>
            <w:gridSpan w:val="9"/>
            <w:vAlign w:val="center"/>
          </w:tcPr>
          <w:p w14:paraId="55F8FBA1" w14:textId="77777777" w:rsidR="006F5412" w:rsidRPr="006F5412" w:rsidRDefault="006F5412" w:rsidP="000F1D2E">
            <w:pPr>
              <w:spacing w:line="260" w:lineRule="exact"/>
              <w:rPr>
                <w:color w:val="000000"/>
                <w:szCs w:val="21"/>
              </w:rPr>
            </w:pPr>
            <w:r w:rsidRPr="006F5412">
              <w:rPr>
                <w:rFonts w:hint="eastAsia"/>
                <w:color w:val="000000"/>
                <w:szCs w:val="21"/>
              </w:rPr>
              <w:t>安瓿瓶外普通木箱。螺纹口玻璃瓶、铁盖压口玻璃瓶、塑料瓶或金属桶（罐）外普通木箱等。两层塑料袋或一层塑料袋外麻袋、塑料编织袋、乳胶布袋。塑料袋外复合塑料编织袋（聚丙烯三合一袋、聚乙烯三合一袋、聚丙烯二合一袋、聚乙烯二合一袋）。按照生产商推荐的方法进行包装。</w:t>
            </w:r>
          </w:p>
        </w:tc>
      </w:tr>
      <w:tr w:rsidR="006F5412" w14:paraId="0890D848" w14:textId="77777777" w:rsidTr="00767C23">
        <w:trPr>
          <w:trHeight w:val="454"/>
          <w:jc w:val="center"/>
        </w:trPr>
        <w:tc>
          <w:tcPr>
            <w:tcW w:w="588" w:type="pct"/>
            <w:vMerge/>
            <w:vAlign w:val="center"/>
          </w:tcPr>
          <w:p w14:paraId="0B704D31" w14:textId="77777777" w:rsidR="006F5412" w:rsidRPr="006F5412" w:rsidRDefault="006F5412">
            <w:pPr>
              <w:spacing w:line="260" w:lineRule="exact"/>
              <w:rPr>
                <w:color w:val="000000"/>
                <w:szCs w:val="21"/>
              </w:rPr>
            </w:pPr>
          </w:p>
        </w:tc>
        <w:tc>
          <w:tcPr>
            <w:tcW w:w="820" w:type="pct"/>
            <w:vAlign w:val="center"/>
          </w:tcPr>
          <w:p w14:paraId="6E4E03D3" w14:textId="77777777" w:rsidR="006F5412" w:rsidRPr="006F5412" w:rsidRDefault="006F5412" w:rsidP="00565BC1">
            <w:pPr>
              <w:spacing w:line="260" w:lineRule="exact"/>
              <w:rPr>
                <w:color w:val="000000"/>
                <w:szCs w:val="21"/>
              </w:rPr>
            </w:pPr>
            <w:r w:rsidRPr="006F5412">
              <w:rPr>
                <w:rFonts w:hint="eastAsia"/>
                <w:color w:val="000000"/>
                <w:szCs w:val="21"/>
              </w:rPr>
              <w:t>运输注意事项</w:t>
            </w:r>
          </w:p>
        </w:tc>
        <w:tc>
          <w:tcPr>
            <w:tcW w:w="3592" w:type="pct"/>
            <w:gridSpan w:val="9"/>
            <w:vAlign w:val="center"/>
          </w:tcPr>
          <w:p w14:paraId="41F5AA3E" w14:textId="77777777" w:rsidR="006F5412" w:rsidRPr="006F5412" w:rsidRDefault="006F5412" w:rsidP="000F1D2E">
            <w:pPr>
              <w:spacing w:line="260" w:lineRule="exact"/>
              <w:rPr>
                <w:color w:val="000000"/>
                <w:szCs w:val="21"/>
              </w:rPr>
            </w:pPr>
            <w:r w:rsidRPr="006F5412">
              <w:rPr>
                <w:rFonts w:hint="eastAsia"/>
                <w:color w:val="000000"/>
                <w:szCs w:val="21"/>
              </w:rPr>
              <w:t>装运本品的车辆排气管须有阻火装置。运输用车、船必须干燥，并有良好的防雨设施。严禁与氧化剂、酸类、食品及食品添加剂等混装混运。运输途中应防曝晒、雨淋，防高温。运输时运输车辆应配备相应品种和数量的消防器材及泄漏应急处理设备。运输前应先检查包装容器是否完整、密封。运输工具上应根据相关运输要求张贴危险标志、公告。</w:t>
            </w:r>
          </w:p>
        </w:tc>
      </w:tr>
    </w:tbl>
    <w:p w14:paraId="37C5E7C5" w14:textId="77777777" w:rsidR="0046775E" w:rsidRDefault="0046775E" w:rsidP="00290692">
      <w:pPr>
        <w:pStyle w:val="3"/>
        <w:adjustRightInd w:val="0"/>
        <w:snapToGrid w:val="0"/>
        <w:spacing w:beforeLines="50" w:before="190" w:afterLines="50" w:after="190" w:line="360" w:lineRule="auto"/>
        <w:ind w:firstLineChars="200" w:firstLine="562"/>
        <w:rPr>
          <w:rFonts w:eastAsia="黑体"/>
          <w:sz w:val="28"/>
          <w:szCs w:val="28"/>
        </w:rPr>
      </w:pPr>
      <w:r w:rsidRPr="00290692">
        <w:rPr>
          <w:rFonts w:eastAsia="黑体" w:hint="eastAsia"/>
          <w:sz w:val="28"/>
          <w:szCs w:val="28"/>
        </w:rPr>
        <w:lastRenderedPageBreak/>
        <w:t>F3.1.2</w:t>
      </w:r>
      <w:r w:rsidR="005743D1">
        <w:rPr>
          <w:rFonts w:eastAsia="黑体" w:hint="eastAsia"/>
          <w:sz w:val="28"/>
          <w:szCs w:val="28"/>
        </w:rPr>
        <w:t>四氯化锆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8688"/>
      </w:tblGrid>
      <w:tr w:rsidR="005743D1" w:rsidRPr="00063D81" w14:paraId="42339219" w14:textId="77777777" w:rsidTr="004744D4">
        <w:trPr>
          <w:trHeight w:val="510"/>
        </w:trPr>
        <w:tc>
          <w:tcPr>
            <w:tcW w:w="265" w:type="pct"/>
            <w:vAlign w:val="center"/>
          </w:tcPr>
          <w:p w14:paraId="3E595173" w14:textId="77777777" w:rsidR="005743D1" w:rsidRPr="00063D81" w:rsidRDefault="005743D1" w:rsidP="005743D1">
            <w:pPr>
              <w:jc w:val="center"/>
              <w:rPr>
                <w:kern w:val="0"/>
              </w:rPr>
            </w:pPr>
            <w:r w:rsidRPr="00063D81">
              <w:rPr>
                <w:kern w:val="0"/>
              </w:rPr>
              <w:t>理</w:t>
            </w:r>
          </w:p>
          <w:p w14:paraId="03967D4D" w14:textId="77777777" w:rsidR="005743D1" w:rsidRPr="00063D81" w:rsidRDefault="005743D1" w:rsidP="005743D1">
            <w:pPr>
              <w:jc w:val="center"/>
              <w:rPr>
                <w:kern w:val="0"/>
              </w:rPr>
            </w:pPr>
            <w:r w:rsidRPr="00063D81">
              <w:rPr>
                <w:kern w:val="0"/>
              </w:rPr>
              <w:t>化</w:t>
            </w:r>
          </w:p>
          <w:p w14:paraId="3F51A241" w14:textId="77777777" w:rsidR="005743D1" w:rsidRPr="00063D81" w:rsidRDefault="005743D1" w:rsidP="005743D1">
            <w:pPr>
              <w:jc w:val="center"/>
              <w:rPr>
                <w:kern w:val="0"/>
              </w:rPr>
            </w:pPr>
            <w:r w:rsidRPr="00063D81">
              <w:rPr>
                <w:kern w:val="0"/>
              </w:rPr>
              <w:t>特</w:t>
            </w:r>
          </w:p>
          <w:p w14:paraId="39CA62B1" w14:textId="77777777" w:rsidR="005743D1" w:rsidRPr="00063D81" w:rsidRDefault="005743D1" w:rsidP="005743D1">
            <w:pPr>
              <w:jc w:val="center"/>
              <w:rPr>
                <w:kern w:val="0"/>
              </w:rPr>
            </w:pPr>
            <w:r w:rsidRPr="00063D81">
              <w:rPr>
                <w:kern w:val="0"/>
              </w:rPr>
              <w:t>性</w:t>
            </w:r>
          </w:p>
        </w:tc>
        <w:tc>
          <w:tcPr>
            <w:tcW w:w="4735" w:type="pct"/>
          </w:tcPr>
          <w:p w14:paraId="2438FA4B" w14:textId="77777777" w:rsidR="005743D1" w:rsidRPr="00063D81" w:rsidRDefault="005743D1" w:rsidP="005743D1">
            <w:pPr>
              <w:widowControl/>
              <w:jc w:val="left"/>
              <w:rPr>
                <w:kern w:val="0"/>
              </w:rPr>
            </w:pPr>
            <w:r w:rsidRPr="00063D81">
              <w:rPr>
                <w:kern w:val="0"/>
              </w:rPr>
              <w:t>外观与性状：白色有光泽的结晶或粉末，易潮解。</w:t>
            </w:r>
          </w:p>
          <w:p w14:paraId="38E6C87E" w14:textId="77777777" w:rsidR="005743D1" w:rsidRPr="00063D81" w:rsidRDefault="005743D1" w:rsidP="005743D1">
            <w:pPr>
              <w:widowControl/>
              <w:jc w:val="left"/>
              <w:rPr>
                <w:kern w:val="0"/>
              </w:rPr>
            </w:pPr>
            <w:r w:rsidRPr="00063D81">
              <w:rPr>
                <w:kern w:val="0"/>
              </w:rPr>
              <w:t>熔点</w:t>
            </w:r>
            <w:r w:rsidRPr="00063D81">
              <w:rPr>
                <w:kern w:val="0"/>
              </w:rPr>
              <w:t>(℃)</w:t>
            </w:r>
            <w:r w:rsidRPr="00063D81">
              <w:rPr>
                <w:kern w:val="0"/>
              </w:rPr>
              <w:t>：</w:t>
            </w:r>
            <w:r w:rsidRPr="00063D81">
              <w:rPr>
                <w:kern w:val="0"/>
              </w:rPr>
              <w:t>&gt;300(</w:t>
            </w:r>
            <w:r w:rsidRPr="00063D81">
              <w:rPr>
                <w:kern w:val="0"/>
              </w:rPr>
              <w:t>升华</w:t>
            </w:r>
            <w:r w:rsidRPr="00063D81">
              <w:rPr>
                <w:kern w:val="0"/>
              </w:rPr>
              <w:t xml:space="preserve">)                  </w:t>
            </w:r>
            <w:r w:rsidRPr="00063D81">
              <w:rPr>
                <w:kern w:val="0"/>
              </w:rPr>
              <w:t>相对密度</w:t>
            </w:r>
            <w:r w:rsidRPr="00063D81">
              <w:rPr>
                <w:kern w:val="0"/>
              </w:rPr>
              <w:t>(</w:t>
            </w:r>
            <w:r w:rsidRPr="00063D81">
              <w:rPr>
                <w:kern w:val="0"/>
              </w:rPr>
              <w:t>水</w:t>
            </w:r>
            <w:r w:rsidRPr="00063D81">
              <w:rPr>
                <w:kern w:val="0"/>
              </w:rPr>
              <w:t>=1)</w:t>
            </w:r>
            <w:r w:rsidRPr="00063D81">
              <w:rPr>
                <w:kern w:val="0"/>
              </w:rPr>
              <w:t>：</w:t>
            </w:r>
            <w:r w:rsidRPr="00063D81">
              <w:rPr>
                <w:kern w:val="0"/>
              </w:rPr>
              <w:t>2.80</w:t>
            </w:r>
          </w:p>
          <w:p w14:paraId="08A65AED" w14:textId="77777777" w:rsidR="005743D1" w:rsidRPr="00063D81" w:rsidRDefault="005743D1" w:rsidP="005743D1">
            <w:pPr>
              <w:widowControl/>
              <w:jc w:val="left"/>
              <w:rPr>
                <w:kern w:val="0"/>
                <w:vertAlign w:val="subscript"/>
              </w:rPr>
            </w:pPr>
            <w:r w:rsidRPr="00063D81">
              <w:rPr>
                <w:kern w:val="0"/>
              </w:rPr>
              <w:t>沸点</w:t>
            </w:r>
            <w:r w:rsidRPr="00063D81">
              <w:rPr>
                <w:kern w:val="0"/>
              </w:rPr>
              <w:t>(℃)</w:t>
            </w:r>
            <w:r w:rsidRPr="00063D81">
              <w:rPr>
                <w:kern w:val="0"/>
              </w:rPr>
              <w:t>：</w:t>
            </w:r>
            <w:r w:rsidRPr="00063D81">
              <w:rPr>
                <w:kern w:val="0"/>
              </w:rPr>
              <w:t xml:space="preserve">331                        </w:t>
            </w:r>
            <w:r w:rsidRPr="00063D81">
              <w:rPr>
                <w:kern w:val="0"/>
              </w:rPr>
              <w:t>分子式：</w:t>
            </w:r>
            <w:r w:rsidRPr="00063D81">
              <w:rPr>
                <w:kern w:val="0"/>
              </w:rPr>
              <w:t>ZrCl</w:t>
            </w:r>
            <w:r w:rsidRPr="00063D81">
              <w:rPr>
                <w:kern w:val="0"/>
                <w:vertAlign w:val="subscript"/>
              </w:rPr>
              <w:t>4</w:t>
            </w:r>
          </w:p>
          <w:p w14:paraId="70FADEB5" w14:textId="77777777" w:rsidR="005743D1" w:rsidRPr="00063D81" w:rsidRDefault="005743D1" w:rsidP="005743D1">
            <w:pPr>
              <w:widowControl/>
              <w:jc w:val="left"/>
              <w:rPr>
                <w:kern w:val="0"/>
              </w:rPr>
            </w:pPr>
            <w:r w:rsidRPr="00063D81">
              <w:rPr>
                <w:kern w:val="0"/>
              </w:rPr>
              <w:t>分子量：</w:t>
            </w:r>
            <w:r w:rsidRPr="00063D81">
              <w:rPr>
                <w:kern w:val="0"/>
              </w:rPr>
              <w:t xml:space="preserve">233.20                       </w:t>
            </w:r>
            <w:r w:rsidRPr="00063D81">
              <w:rPr>
                <w:kern w:val="0"/>
              </w:rPr>
              <w:t>主要成分：纯品</w:t>
            </w:r>
          </w:p>
          <w:p w14:paraId="633EB0D3" w14:textId="77777777" w:rsidR="005743D1" w:rsidRPr="00063D81" w:rsidRDefault="005743D1" w:rsidP="005743D1">
            <w:pPr>
              <w:widowControl/>
              <w:jc w:val="left"/>
              <w:rPr>
                <w:kern w:val="0"/>
              </w:rPr>
            </w:pPr>
            <w:r w:rsidRPr="00063D81">
              <w:rPr>
                <w:kern w:val="0"/>
              </w:rPr>
              <w:t>饱和蒸气压</w:t>
            </w:r>
            <w:r w:rsidRPr="00063D81">
              <w:rPr>
                <w:kern w:val="0"/>
              </w:rPr>
              <w:t>(kPa)</w:t>
            </w:r>
            <w:r w:rsidRPr="00063D81">
              <w:rPr>
                <w:kern w:val="0"/>
              </w:rPr>
              <w:t>：</w:t>
            </w:r>
            <w:r w:rsidRPr="00063D81">
              <w:rPr>
                <w:kern w:val="0"/>
              </w:rPr>
              <w:t>0.13(190℃)</w:t>
            </w:r>
          </w:p>
          <w:p w14:paraId="77127E38" w14:textId="77777777" w:rsidR="005743D1" w:rsidRPr="00063D81" w:rsidRDefault="005743D1" w:rsidP="005743D1">
            <w:pPr>
              <w:widowControl/>
              <w:jc w:val="left"/>
              <w:rPr>
                <w:kern w:val="0"/>
              </w:rPr>
            </w:pPr>
            <w:r w:rsidRPr="00063D81">
              <w:rPr>
                <w:kern w:val="0"/>
              </w:rPr>
              <w:t>溶解性：溶于冷水、乙醇、乙醚，不溶于苯、四氯化碳、二硫化碳。</w:t>
            </w:r>
          </w:p>
          <w:p w14:paraId="1B8115F1" w14:textId="77777777" w:rsidR="005743D1" w:rsidRPr="00063D81" w:rsidRDefault="005743D1" w:rsidP="005743D1">
            <w:pPr>
              <w:widowControl/>
              <w:jc w:val="left"/>
              <w:rPr>
                <w:kern w:val="0"/>
              </w:rPr>
            </w:pPr>
            <w:r w:rsidRPr="00063D81">
              <w:rPr>
                <w:kern w:val="0"/>
              </w:rPr>
              <w:t>主要用途：用作分析试剂、有机合成催化剂、防水剂、鞣化剂。</w:t>
            </w:r>
          </w:p>
        </w:tc>
      </w:tr>
      <w:tr w:rsidR="005743D1" w:rsidRPr="00063D81" w14:paraId="41738571" w14:textId="77777777" w:rsidTr="004744D4">
        <w:trPr>
          <w:trHeight w:val="510"/>
        </w:trPr>
        <w:tc>
          <w:tcPr>
            <w:tcW w:w="265" w:type="pct"/>
            <w:vAlign w:val="center"/>
          </w:tcPr>
          <w:p w14:paraId="4F7890DD" w14:textId="77777777" w:rsidR="005743D1" w:rsidRPr="00063D81" w:rsidRDefault="005743D1" w:rsidP="005743D1">
            <w:pPr>
              <w:jc w:val="center"/>
              <w:rPr>
                <w:kern w:val="0"/>
              </w:rPr>
            </w:pPr>
            <w:r w:rsidRPr="00063D81">
              <w:rPr>
                <w:kern w:val="0"/>
              </w:rPr>
              <w:t>危险性概述</w:t>
            </w:r>
          </w:p>
        </w:tc>
        <w:tc>
          <w:tcPr>
            <w:tcW w:w="4735" w:type="pct"/>
          </w:tcPr>
          <w:p w14:paraId="5F5A4892" w14:textId="77777777" w:rsidR="005743D1" w:rsidRPr="00063D81" w:rsidRDefault="005743D1" w:rsidP="005743D1">
            <w:pPr>
              <w:widowControl/>
              <w:rPr>
                <w:kern w:val="0"/>
              </w:rPr>
            </w:pPr>
            <w:r w:rsidRPr="00063D81">
              <w:rPr>
                <w:kern w:val="0"/>
              </w:rPr>
              <w:t>燃爆危险：本品不燃，具腐蚀性、强刺激性，可致人体灼伤。</w:t>
            </w:r>
          </w:p>
          <w:p w14:paraId="259F0486" w14:textId="77777777" w:rsidR="005743D1" w:rsidRPr="00063D81" w:rsidRDefault="005743D1" w:rsidP="005743D1">
            <w:pPr>
              <w:widowControl/>
              <w:rPr>
                <w:kern w:val="0"/>
              </w:rPr>
            </w:pPr>
            <w:r w:rsidRPr="00063D81">
              <w:rPr>
                <w:kern w:val="0"/>
              </w:rPr>
              <w:t>禁配物：水、胺类、醇类、酸类、酯类、酮。</w:t>
            </w:r>
          </w:p>
          <w:p w14:paraId="607D4957" w14:textId="77777777" w:rsidR="005743D1" w:rsidRPr="00063D81" w:rsidRDefault="005743D1" w:rsidP="005743D1">
            <w:pPr>
              <w:widowControl/>
              <w:rPr>
                <w:kern w:val="0"/>
              </w:rPr>
            </w:pPr>
            <w:r w:rsidRPr="00063D81">
              <w:rPr>
                <w:kern w:val="0"/>
              </w:rPr>
              <w:t>健康危害：吸入后引起呼吸道刺激。对眼有强烈刺激性。皮肤直接接触有强烈刺激性，可致灼伤。口服出现口腔和咽喉烧灼感、恶心、呕吐、水样便、血便、虚脱和惊厥。慢性影响：对呼吸道有轻度刺激作用。</w:t>
            </w:r>
          </w:p>
        </w:tc>
      </w:tr>
      <w:tr w:rsidR="005743D1" w:rsidRPr="00063D81" w14:paraId="16747BFE" w14:textId="77777777" w:rsidTr="004744D4">
        <w:trPr>
          <w:trHeight w:val="510"/>
        </w:trPr>
        <w:tc>
          <w:tcPr>
            <w:tcW w:w="265" w:type="pct"/>
            <w:vAlign w:val="center"/>
          </w:tcPr>
          <w:p w14:paraId="07D31D0A" w14:textId="77777777" w:rsidR="005743D1" w:rsidRPr="00063D81" w:rsidRDefault="005743D1" w:rsidP="005743D1">
            <w:pPr>
              <w:jc w:val="center"/>
              <w:rPr>
                <w:kern w:val="0"/>
              </w:rPr>
            </w:pPr>
            <w:r w:rsidRPr="00063D81">
              <w:rPr>
                <w:kern w:val="0"/>
              </w:rPr>
              <w:t>接触控制</w:t>
            </w:r>
            <w:r w:rsidRPr="00063D81">
              <w:rPr>
                <w:kern w:val="0"/>
              </w:rPr>
              <w:t>/</w:t>
            </w:r>
            <w:r w:rsidRPr="00063D81">
              <w:rPr>
                <w:kern w:val="0"/>
              </w:rPr>
              <w:t>个体防护</w:t>
            </w:r>
          </w:p>
        </w:tc>
        <w:tc>
          <w:tcPr>
            <w:tcW w:w="4735" w:type="pct"/>
          </w:tcPr>
          <w:p w14:paraId="490DCC11" w14:textId="77777777" w:rsidR="005743D1" w:rsidRPr="00063D81" w:rsidRDefault="005743D1" w:rsidP="005743D1">
            <w:pPr>
              <w:widowControl/>
              <w:jc w:val="left"/>
              <w:rPr>
                <w:kern w:val="0"/>
              </w:rPr>
            </w:pPr>
            <w:r w:rsidRPr="00063D81">
              <w:rPr>
                <w:kern w:val="0"/>
              </w:rPr>
              <w:t>中国</w:t>
            </w:r>
            <w:r w:rsidRPr="00063D81">
              <w:rPr>
                <w:kern w:val="0"/>
              </w:rPr>
              <w:t>MAC(mg/m</w:t>
            </w:r>
            <w:r w:rsidRPr="00063D81">
              <w:rPr>
                <w:kern w:val="0"/>
                <w:vertAlign w:val="superscript"/>
              </w:rPr>
              <w:t>3</w:t>
            </w:r>
            <w:r w:rsidRPr="00063D81">
              <w:rPr>
                <w:kern w:val="0"/>
              </w:rPr>
              <w:t>)</w:t>
            </w:r>
            <w:r w:rsidRPr="00063D81">
              <w:rPr>
                <w:kern w:val="0"/>
              </w:rPr>
              <w:t>：</w:t>
            </w:r>
            <w:r w:rsidRPr="00063D81">
              <w:rPr>
                <w:kern w:val="0"/>
              </w:rPr>
              <w:t>5</w:t>
            </w:r>
            <w:r w:rsidRPr="00063D81">
              <w:rPr>
                <w:kern w:val="0"/>
              </w:rPr>
              <w:t>。</w:t>
            </w:r>
          </w:p>
          <w:p w14:paraId="315A944C" w14:textId="77777777" w:rsidR="005743D1" w:rsidRPr="00063D81" w:rsidRDefault="005743D1" w:rsidP="005743D1">
            <w:pPr>
              <w:widowControl/>
              <w:jc w:val="left"/>
              <w:rPr>
                <w:kern w:val="0"/>
              </w:rPr>
            </w:pPr>
            <w:r w:rsidRPr="00063D81">
              <w:rPr>
                <w:kern w:val="0"/>
              </w:rPr>
              <w:t>工程控制：密闭操作，局部排风。提供安全淋浴和洗眼设备。</w:t>
            </w:r>
          </w:p>
          <w:p w14:paraId="7AF80591" w14:textId="77777777" w:rsidR="005743D1" w:rsidRPr="00063D81" w:rsidRDefault="005743D1" w:rsidP="005743D1">
            <w:pPr>
              <w:widowControl/>
              <w:jc w:val="left"/>
              <w:rPr>
                <w:kern w:val="0"/>
              </w:rPr>
            </w:pPr>
            <w:r w:rsidRPr="00063D81">
              <w:rPr>
                <w:kern w:val="0"/>
              </w:rPr>
              <w:t>呼吸系统防护：可能接触其粉尘时，必须佩戴头罩型电动送风过滤式防尘呼吸器。必要时，佩戴自给式呼吸器。</w:t>
            </w:r>
          </w:p>
          <w:p w14:paraId="17FA8357" w14:textId="77777777" w:rsidR="005743D1" w:rsidRPr="00063D81" w:rsidRDefault="005743D1" w:rsidP="005743D1">
            <w:pPr>
              <w:widowControl/>
              <w:jc w:val="left"/>
              <w:rPr>
                <w:kern w:val="0"/>
              </w:rPr>
            </w:pPr>
            <w:r w:rsidRPr="00063D81">
              <w:rPr>
                <w:kern w:val="0"/>
              </w:rPr>
              <w:t>眼睛防护：呼吸系统防护中已作防护。</w:t>
            </w:r>
          </w:p>
          <w:p w14:paraId="008D573B" w14:textId="77777777" w:rsidR="005743D1" w:rsidRPr="00063D81" w:rsidRDefault="005743D1" w:rsidP="005743D1">
            <w:pPr>
              <w:widowControl/>
              <w:jc w:val="left"/>
              <w:rPr>
                <w:kern w:val="0"/>
              </w:rPr>
            </w:pPr>
            <w:r w:rsidRPr="00063D81">
              <w:rPr>
                <w:kern w:val="0"/>
              </w:rPr>
              <w:t>身体防护：穿防毒物渗透工作服。</w:t>
            </w:r>
          </w:p>
          <w:p w14:paraId="495835DE" w14:textId="77777777" w:rsidR="005743D1" w:rsidRPr="00063D81" w:rsidRDefault="005743D1" w:rsidP="005743D1">
            <w:pPr>
              <w:widowControl/>
              <w:jc w:val="left"/>
              <w:rPr>
                <w:kern w:val="0"/>
              </w:rPr>
            </w:pPr>
            <w:r w:rsidRPr="00063D81">
              <w:rPr>
                <w:kern w:val="0"/>
              </w:rPr>
              <w:t>手防护：戴橡胶手套。</w:t>
            </w:r>
          </w:p>
          <w:p w14:paraId="581771C5" w14:textId="77777777" w:rsidR="005743D1" w:rsidRPr="00063D81" w:rsidRDefault="005743D1" w:rsidP="005743D1">
            <w:pPr>
              <w:widowControl/>
              <w:jc w:val="left"/>
              <w:rPr>
                <w:kern w:val="0"/>
              </w:rPr>
            </w:pPr>
            <w:r w:rsidRPr="00063D81">
              <w:rPr>
                <w:kern w:val="0"/>
              </w:rPr>
              <w:t>其他防护：工作现场严禁吸烟。工作完毕，淋浴更衣。单独存放被毒物污染的衣服，洗后备用。保持良好的卫生习惯。</w:t>
            </w:r>
          </w:p>
        </w:tc>
      </w:tr>
      <w:tr w:rsidR="005743D1" w:rsidRPr="00063D81" w14:paraId="282A3E88" w14:textId="77777777" w:rsidTr="004744D4">
        <w:trPr>
          <w:trHeight w:val="510"/>
        </w:trPr>
        <w:tc>
          <w:tcPr>
            <w:tcW w:w="265" w:type="pct"/>
            <w:vAlign w:val="center"/>
          </w:tcPr>
          <w:p w14:paraId="0DC5888F" w14:textId="77777777" w:rsidR="005743D1" w:rsidRPr="00063D81" w:rsidRDefault="005743D1" w:rsidP="005743D1">
            <w:pPr>
              <w:jc w:val="center"/>
              <w:rPr>
                <w:kern w:val="0"/>
              </w:rPr>
            </w:pPr>
            <w:r w:rsidRPr="00063D81">
              <w:rPr>
                <w:kern w:val="0"/>
              </w:rPr>
              <w:t>急救措施</w:t>
            </w:r>
          </w:p>
        </w:tc>
        <w:tc>
          <w:tcPr>
            <w:tcW w:w="4735" w:type="pct"/>
          </w:tcPr>
          <w:p w14:paraId="6E147BC9" w14:textId="77777777" w:rsidR="005743D1" w:rsidRPr="00063D81" w:rsidRDefault="005743D1" w:rsidP="005743D1">
            <w:pPr>
              <w:widowControl/>
              <w:jc w:val="left"/>
              <w:rPr>
                <w:kern w:val="0"/>
              </w:rPr>
            </w:pPr>
            <w:r w:rsidRPr="00063D81">
              <w:rPr>
                <w:kern w:val="0"/>
              </w:rPr>
              <w:t>皮肤接触：立即脱去污染的衣着，用大量流动清水冲洗至少</w:t>
            </w:r>
            <w:r w:rsidRPr="00063D81">
              <w:rPr>
                <w:kern w:val="0"/>
              </w:rPr>
              <w:t>15</w:t>
            </w:r>
            <w:r w:rsidRPr="00063D81">
              <w:rPr>
                <w:kern w:val="0"/>
              </w:rPr>
              <w:t>分钟。就医。</w:t>
            </w:r>
          </w:p>
          <w:p w14:paraId="22DDC3CF" w14:textId="77777777" w:rsidR="005743D1" w:rsidRPr="00063D81" w:rsidRDefault="005743D1" w:rsidP="005743D1">
            <w:pPr>
              <w:widowControl/>
              <w:jc w:val="left"/>
              <w:rPr>
                <w:kern w:val="0"/>
              </w:rPr>
            </w:pPr>
            <w:r w:rsidRPr="00063D81">
              <w:rPr>
                <w:kern w:val="0"/>
              </w:rPr>
              <w:t>眼睛接触：立即提起眼睑，用大量流动清水或生理盐水彻底冲洗至少</w:t>
            </w:r>
            <w:r w:rsidRPr="00063D81">
              <w:rPr>
                <w:kern w:val="0"/>
              </w:rPr>
              <w:t>15</w:t>
            </w:r>
            <w:r w:rsidRPr="00063D81">
              <w:rPr>
                <w:kern w:val="0"/>
              </w:rPr>
              <w:t>分钟。就医。</w:t>
            </w:r>
          </w:p>
          <w:p w14:paraId="30ADA45B" w14:textId="77777777" w:rsidR="005743D1" w:rsidRPr="00063D81" w:rsidRDefault="005743D1" w:rsidP="005743D1">
            <w:pPr>
              <w:widowControl/>
              <w:jc w:val="left"/>
              <w:rPr>
                <w:kern w:val="0"/>
              </w:rPr>
            </w:pPr>
            <w:r w:rsidRPr="00063D81">
              <w:rPr>
                <w:kern w:val="0"/>
              </w:rPr>
              <w:t>吸入：迅速脱离现场至空气新鲜处。保持呼吸道通畅。如呼吸困难，给输氧。如呼吸停止，立即进行人工呼吸。就医。</w:t>
            </w:r>
          </w:p>
          <w:p w14:paraId="10870DD4" w14:textId="77777777" w:rsidR="005743D1" w:rsidRPr="00063D81" w:rsidRDefault="005743D1" w:rsidP="005743D1">
            <w:pPr>
              <w:widowControl/>
              <w:jc w:val="left"/>
              <w:rPr>
                <w:kern w:val="0"/>
              </w:rPr>
            </w:pPr>
            <w:r w:rsidRPr="00063D81">
              <w:rPr>
                <w:kern w:val="0"/>
              </w:rPr>
              <w:t>食入：用水漱口，给饮牛奶或蛋清。就医。</w:t>
            </w:r>
          </w:p>
        </w:tc>
      </w:tr>
      <w:tr w:rsidR="005743D1" w:rsidRPr="00063D81" w14:paraId="4E303244" w14:textId="77777777" w:rsidTr="004744D4">
        <w:trPr>
          <w:trHeight w:val="510"/>
        </w:trPr>
        <w:tc>
          <w:tcPr>
            <w:tcW w:w="265" w:type="pct"/>
            <w:vAlign w:val="center"/>
          </w:tcPr>
          <w:p w14:paraId="77ADA9F1" w14:textId="77777777" w:rsidR="005743D1" w:rsidRPr="00063D81" w:rsidRDefault="005743D1" w:rsidP="005743D1">
            <w:pPr>
              <w:jc w:val="center"/>
              <w:rPr>
                <w:kern w:val="0"/>
              </w:rPr>
            </w:pPr>
            <w:r w:rsidRPr="00063D81">
              <w:rPr>
                <w:kern w:val="0"/>
              </w:rPr>
              <w:t>消防措施</w:t>
            </w:r>
          </w:p>
        </w:tc>
        <w:tc>
          <w:tcPr>
            <w:tcW w:w="4735" w:type="pct"/>
          </w:tcPr>
          <w:p w14:paraId="5C5D67C7" w14:textId="77777777" w:rsidR="005743D1" w:rsidRPr="00063D81" w:rsidRDefault="005743D1" w:rsidP="005743D1">
            <w:pPr>
              <w:widowControl/>
              <w:jc w:val="left"/>
              <w:rPr>
                <w:kern w:val="0"/>
              </w:rPr>
            </w:pPr>
            <w:r w:rsidRPr="00063D81">
              <w:rPr>
                <w:kern w:val="0"/>
              </w:rPr>
              <w:t>危险特性：受热或遇水分解放热，放出有毒的腐蚀性烟气。对金属有强腐蚀性。</w:t>
            </w:r>
          </w:p>
          <w:p w14:paraId="0663266C" w14:textId="77777777" w:rsidR="005743D1" w:rsidRPr="00063D81" w:rsidRDefault="005743D1" w:rsidP="005743D1">
            <w:pPr>
              <w:widowControl/>
              <w:jc w:val="left"/>
              <w:rPr>
                <w:kern w:val="0"/>
              </w:rPr>
            </w:pPr>
            <w:r w:rsidRPr="00063D81">
              <w:rPr>
                <w:kern w:val="0"/>
              </w:rPr>
              <w:t>有害燃烧产物：氯化氢。</w:t>
            </w:r>
          </w:p>
          <w:p w14:paraId="24C5AAA5" w14:textId="77777777" w:rsidR="005743D1" w:rsidRPr="00063D81" w:rsidRDefault="005743D1" w:rsidP="005743D1">
            <w:pPr>
              <w:widowControl/>
              <w:jc w:val="left"/>
              <w:rPr>
                <w:kern w:val="0"/>
              </w:rPr>
            </w:pPr>
            <w:r w:rsidRPr="00063D81">
              <w:rPr>
                <w:kern w:val="0"/>
              </w:rPr>
              <w:t>灭火方法：消防人员必须穿全身耐酸碱消防服。灭火剂：干燥砂土。禁止用水。</w:t>
            </w:r>
          </w:p>
        </w:tc>
      </w:tr>
      <w:tr w:rsidR="005743D1" w:rsidRPr="00063D81" w14:paraId="18AEA866" w14:textId="77777777" w:rsidTr="004744D4">
        <w:trPr>
          <w:trHeight w:val="510"/>
        </w:trPr>
        <w:tc>
          <w:tcPr>
            <w:tcW w:w="265" w:type="pct"/>
            <w:vAlign w:val="center"/>
          </w:tcPr>
          <w:p w14:paraId="2A0528A1" w14:textId="77777777" w:rsidR="005743D1" w:rsidRPr="00063D81" w:rsidRDefault="005743D1" w:rsidP="005743D1">
            <w:pPr>
              <w:jc w:val="center"/>
              <w:rPr>
                <w:kern w:val="0"/>
              </w:rPr>
            </w:pPr>
            <w:r w:rsidRPr="00063D81">
              <w:rPr>
                <w:kern w:val="0"/>
              </w:rPr>
              <w:t>泄漏应急处</w:t>
            </w:r>
            <w:r w:rsidRPr="00063D81">
              <w:rPr>
                <w:kern w:val="0"/>
              </w:rPr>
              <w:lastRenderedPageBreak/>
              <w:t>理</w:t>
            </w:r>
          </w:p>
        </w:tc>
        <w:tc>
          <w:tcPr>
            <w:tcW w:w="4735" w:type="pct"/>
          </w:tcPr>
          <w:p w14:paraId="22F47EBC" w14:textId="77777777" w:rsidR="005743D1" w:rsidRPr="00063D81" w:rsidRDefault="005743D1" w:rsidP="005743D1">
            <w:pPr>
              <w:widowControl/>
              <w:jc w:val="left"/>
              <w:rPr>
                <w:kern w:val="0"/>
              </w:rPr>
            </w:pPr>
            <w:r w:rsidRPr="00063D81">
              <w:rPr>
                <w:kern w:val="0"/>
              </w:rPr>
              <w:lastRenderedPageBreak/>
              <w:t>应急处理：隔离泄漏污染区，限制出入。建议应急处理人员戴防尘面具（全面罩），穿防毒服。不要直接接触泄漏物。小量泄漏：避免扬尘，用洁净的铲子收集于干燥、洁净、有盖的容器中。也可以用大量水冲洗，洗水稀释后放入废水系统。大量泄漏：用塑料布、帆布覆盖。在专家指导下清除。</w:t>
            </w:r>
          </w:p>
        </w:tc>
      </w:tr>
      <w:tr w:rsidR="005743D1" w:rsidRPr="00063D81" w14:paraId="1F59C143" w14:textId="77777777" w:rsidTr="004744D4">
        <w:trPr>
          <w:trHeight w:val="510"/>
        </w:trPr>
        <w:tc>
          <w:tcPr>
            <w:tcW w:w="265" w:type="pct"/>
            <w:vAlign w:val="center"/>
          </w:tcPr>
          <w:p w14:paraId="7F7F0A12" w14:textId="77777777" w:rsidR="005743D1" w:rsidRPr="00063D81" w:rsidRDefault="005743D1" w:rsidP="005743D1">
            <w:pPr>
              <w:jc w:val="center"/>
              <w:rPr>
                <w:kern w:val="0"/>
              </w:rPr>
            </w:pPr>
            <w:r w:rsidRPr="00063D81">
              <w:rPr>
                <w:kern w:val="0"/>
              </w:rPr>
              <w:t>操作处置与储存</w:t>
            </w:r>
          </w:p>
        </w:tc>
        <w:tc>
          <w:tcPr>
            <w:tcW w:w="4735" w:type="pct"/>
          </w:tcPr>
          <w:p w14:paraId="47B25D82" w14:textId="77777777" w:rsidR="005743D1" w:rsidRPr="00063D81" w:rsidRDefault="005743D1" w:rsidP="005743D1">
            <w:pPr>
              <w:widowControl/>
              <w:rPr>
                <w:kern w:val="0"/>
              </w:rPr>
            </w:pPr>
            <w:r w:rsidRPr="00063D81">
              <w:rPr>
                <w:kern w:val="0"/>
              </w:rPr>
              <w:t>操作注意事项：密闭操作，局部排风。操作人员必须经过专门培训，严格遵守操作规程。建议操作人员佩戴头罩型电动送风过滤式防尘呼吸器，穿防毒物渗透工作服，戴橡胶手套。避免产生粉尘。避免与酸类、胺类、醇类、酯类接触。搬运时要轻装轻卸，防止包装及容器损坏。配备泄漏应急处理设备。倒空的容器可能残留有害物。</w:t>
            </w:r>
          </w:p>
          <w:p w14:paraId="20BA1F91" w14:textId="77777777" w:rsidR="005743D1" w:rsidRPr="00063D81" w:rsidRDefault="005743D1" w:rsidP="005743D1">
            <w:pPr>
              <w:widowControl/>
              <w:rPr>
                <w:kern w:val="0"/>
              </w:rPr>
            </w:pPr>
            <w:r w:rsidRPr="00063D81">
              <w:rPr>
                <w:kern w:val="0"/>
              </w:rPr>
              <w:t>储存注意事项：储存于阴凉、干燥、通风良好的库房。远离火种、热源。包装必须密封，切勿受潮。应与酸类、胺类、醇类、酯类等分开存放，切忌混储。储区应备有合适的材料收容泄漏物。</w:t>
            </w:r>
          </w:p>
        </w:tc>
      </w:tr>
      <w:tr w:rsidR="005743D1" w:rsidRPr="00063D81" w14:paraId="5EE1CAFE" w14:textId="77777777" w:rsidTr="004744D4">
        <w:trPr>
          <w:trHeight w:val="510"/>
        </w:trPr>
        <w:tc>
          <w:tcPr>
            <w:tcW w:w="265" w:type="pct"/>
            <w:vAlign w:val="center"/>
          </w:tcPr>
          <w:p w14:paraId="5157FB09" w14:textId="77777777" w:rsidR="005743D1" w:rsidRPr="00063D81" w:rsidRDefault="005743D1" w:rsidP="005743D1">
            <w:pPr>
              <w:jc w:val="center"/>
              <w:rPr>
                <w:kern w:val="0"/>
              </w:rPr>
            </w:pPr>
            <w:r w:rsidRPr="00063D81">
              <w:rPr>
                <w:kern w:val="0"/>
              </w:rPr>
              <w:t>运输信息</w:t>
            </w:r>
          </w:p>
        </w:tc>
        <w:tc>
          <w:tcPr>
            <w:tcW w:w="4735" w:type="pct"/>
          </w:tcPr>
          <w:p w14:paraId="37465DFD" w14:textId="77777777" w:rsidR="005743D1" w:rsidRPr="00063D81" w:rsidRDefault="005743D1" w:rsidP="005743D1">
            <w:pPr>
              <w:widowControl/>
              <w:rPr>
                <w:kern w:val="0"/>
              </w:rPr>
            </w:pPr>
            <w:r w:rsidRPr="00063D81">
              <w:rPr>
                <w:kern w:val="0"/>
              </w:rPr>
              <w:t>包装类别：</w:t>
            </w:r>
            <w:r w:rsidRPr="00063D81">
              <w:rPr>
                <w:kern w:val="0"/>
              </w:rPr>
              <w:t>Ⅲ</w:t>
            </w:r>
            <w:r w:rsidRPr="00063D81">
              <w:rPr>
                <w:kern w:val="0"/>
              </w:rPr>
              <w:t>类包装。</w:t>
            </w:r>
          </w:p>
          <w:p w14:paraId="219084F5" w14:textId="77777777" w:rsidR="005743D1" w:rsidRPr="00063D81" w:rsidRDefault="005743D1" w:rsidP="005743D1">
            <w:pPr>
              <w:widowControl/>
              <w:rPr>
                <w:kern w:val="0"/>
              </w:rPr>
            </w:pPr>
            <w:r w:rsidRPr="00063D81">
              <w:rPr>
                <w:kern w:val="0"/>
              </w:rPr>
              <w:t>包装方法：螺纹口玻璃瓶、铁盖压口玻璃瓶、塑料瓶或金属桶（罐）外普通木箱；螺纹口玻璃瓶、塑料瓶或镀锡薄钢板桶（罐）外满底板花格箱、纤维板箱或胶合板箱；镀锡薄钢板桶（罐）、金属桶（罐）、塑料瓶或金属软管外瓦楞纸箱。</w:t>
            </w:r>
          </w:p>
          <w:p w14:paraId="404980DF" w14:textId="77777777" w:rsidR="005743D1" w:rsidRPr="00063D81" w:rsidRDefault="005743D1" w:rsidP="005743D1">
            <w:pPr>
              <w:widowControl/>
              <w:rPr>
                <w:kern w:val="0"/>
              </w:rPr>
            </w:pPr>
            <w:r w:rsidRPr="00063D81">
              <w:rPr>
                <w:kern w:val="0"/>
              </w:rPr>
              <w:t>运输注意事项：起运时包装要完整，装载应稳妥。运输过程中要确保容器不泄漏、不倒塌、不坠落、不损坏。严禁与酸类、胺类、醇类、酯类、食用化学品等混装混运。运输时运输车辆应配备泄漏应急处理设备。运输途中应防曝晒、雨淋，防高温。</w:t>
            </w:r>
          </w:p>
        </w:tc>
      </w:tr>
    </w:tbl>
    <w:p w14:paraId="1795194A" w14:textId="617B74CC" w:rsidR="0046775E" w:rsidRDefault="00353850" w:rsidP="00353850">
      <w:pPr>
        <w:pStyle w:val="3"/>
        <w:adjustRightInd w:val="0"/>
        <w:snapToGrid w:val="0"/>
        <w:spacing w:beforeLines="50" w:before="190" w:afterLines="50" w:after="190" w:line="360" w:lineRule="auto"/>
        <w:ind w:firstLineChars="200" w:firstLine="562"/>
        <w:rPr>
          <w:rFonts w:eastAsia="黑体"/>
          <w:sz w:val="28"/>
          <w:szCs w:val="28"/>
        </w:rPr>
      </w:pPr>
      <w:bookmarkStart w:id="393" w:name="_Toc29460"/>
      <w:bookmarkStart w:id="394" w:name="_Toc25839"/>
      <w:r w:rsidRPr="00353850">
        <w:rPr>
          <w:rFonts w:eastAsia="黑体" w:hint="eastAsia"/>
          <w:sz w:val="28"/>
          <w:szCs w:val="28"/>
        </w:rPr>
        <w:t>F3.1.</w:t>
      </w:r>
      <w:r w:rsidR="00B246B9">
        <w:rPr>
          <w:rFonts w:eastAsia="黑体" w:hint="eastAsia"/>
          <w:sz w:val="28"/>
          <w:szCs w:val="28"/>
        </w:rPr>
        <w:t>3</w:t>
      </w:r>
      <w:r w:rsidRPr="00353850">
        <w:rPr>
          <w:rFonts w:eastAsia="黑体" w:hint="eastAsia"/>
          <w:sz w:val="28"/>
          <w:szCs w:val="28"/>
        </w:rPr>
        <w:t>氩</w:t>
      </w:r>
      <w:r w:rsidRPr="00353850">
        <w:rPr>
          <w:rFonts w:eastAsia="黑体" w:hint="eastAsia"/>
          <w:sz w:val="28"/>
          <w:szCs w:val="28"/>
        </w:rPr>
        <w:t>[</w:t>
      </w:r>
      <w:r w:rsidRPr="00353850">
        <w:rPr>
          <w:rFonts w:eastAsia="黑体" w:hint="eastAsia"/>
          <w:sz w:val="28"/>
          <w:szCs w:val="28"/>
        </w:rPr>
        <w:t>压缩的或液化的</w:t>
      </w:r>
      <w:r w:rsidRPr="00353850">
        <w:rPr>
          <w:rFonts w:eastAsia="黑体" w:hint="eastAsia"/>
          <w:sz w:val="28"/>
          <w:szCs w:val="28"/>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661"/>
        <w:gridCol w:w="1220"/>
        <w:gridCol w:w="1960"/>
        <w:gridCol w:w="717"/>
        <w:gridCol w:w="330"/>
        <w:gridCol w:w="1112"/>
        <w:gridCol w:w="3174"/>
      </w:tblGrid>
      <w:tr w:rsidR="00E4351C" w:rsidRPr="00E4351C" w14:paraId="2DDA5CB6" w14:textId="77777777" w:rsidTr="00E4351C">
        <w:trPr>
          <w:cantSplit/>
          <w:jc w:val="center"/>
        </w:trPr>
        <w:tc>
          <w:tcPr>
            <w:tcW w:w="2484" w:type="pct"/>
            <w:gridSpan w:val="4"/>
            <w:vAlign w:val="center"/>
          </w:tcPr>
          <w:p w14:paraId="4DF7EF65"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中文名称：氩；氩气</w:t>
            </w:r>
          </w:p>
        </w:tc>
        <w:tc>
          <w:tcPr>
            <w:tcW w:w="2516" w:type="pct"/>
            <w:gridSpan w:val="3"/>
            <w:vAlign w:val="center"/>
          </w:tcPr>
          <w:p w14:paraId="3BA7C26B"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英文名称：</w:t>
            </w:r>
            <w:r w:rsidRPr="00E4351C">
              <w:rPr>
                <w:rFonts w:cs="宋体" w:hint="eastAsia"/>
                <w:bCs/>
                <w:szCs w:val="21"/>
              </w:rPr>
              <w:t>Argon</w:t>
            </w:r>
          </w:p>
        </w:tc>
      </w:tr>
      <w:tr w:rsidR="00E4351C" w:rsidRPr="00E4351C" w14:paraId="45E13B28" w14:textId="77777777" w:rsidTr="00E4351C">
        <w:trPr>
          <w:cantSplit/>
          <w:jc w:val="center"/>
        </w:trPr>
        <w:tc>
          <w:tcPr>
            <w:tcW w:w="2484" w:type="pct"/>
            <w:gridSpan w:val="4"/>
            <w:vAlign w:val="center"/>
          </w:tcPr>
          <w:p w14:paraId="2D2383CA"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分子式：</w:t>
            </w:r>
            <w:r w:rsidRPr="00E4351C">
              <w:rPr>
                <w:rFonts w:cs="宋体" w:hint="eastAsia"/>
                <w:bCs/>
                <w:szCs w:val="21"/>
              </w:rPr>
              <w:t>Ar</w:t>
            </w:r>
          </w:p>
        </w:tc>
        <w:tc>
          <w:tcPr>
            <w:tcW w:w="2516" w:type="pct"/>
            <w:gridSpan w:val="3"/>
            <w:vAlign w:val="center"/>
          </w:tcPr>
          <w:p w14:paraId="4683B5C6"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分子量：</w:t>
            </w:r>
            <w:r w:rsidRPr="00E4351C">
              <w:rPr>
                <w:rFonts w:cs="宋体" w:hint="eastAsia"/>
                <w:bCs/>
                <w:szCs w:val="21"/>
              </w:rPr>
              <w:t>39.95</w:t>
            </w:r>
          </w:p>
        </w:tc>
      </w:tr>
      <w:tr w:rsidR="00E4351C" w:rsidRPr="00E4351C" w14:paraId="4407F62B" w14:textId="77777777" w:rsidTr="00E4351C">
        <w:trPr>
          <w:cantSplit/>
          <w:jc w:val="center"/>
        </w:trPr>
        <w:tc>
          <w:tcPr>
            <w:tcW w:w="2484" w:type="pct"/>
            <w:gridSpan w:val="4"/>
            <w:vAlign w:val="center"/>
          </w:tcPr>
          <w:p w14:paraId="6CA73948" w14:textId="77777777" w:rsidR="00E4351C" w:rsidRPr="00E4351C" w:rsidRDefault="00E4351C" w:rsidP="009741E7">
            <w:pPr>
              <w:ind w:left="32"/>
              <w:rPr>
                <w:rFonts w:cs="宋体"/>
                <w:bCs/>
                <w:szCs w:val="21"/>
              </w:rPr>
            </w:pPr>
            <w:r w:rsidRPr="00E4351C">
              <w:rPr>
                <w:rFonts w:cs="宋体" w:hint="eastAsia"/>
                <w:bCs/>
                <w:szCs w:val="21"/>
              </w:rPr>
              <w:t>危编号：</w:t>
            </w:r>
            <w:r w:rsidRPr="00E4351C">
              <w:rPr>
                <w:rFonts w:cs="宋体" w:hint="eastAsia"/>
                <w:bCs/>
                <w:szCs w:val="21"/>
              </w:rPr>
              <w:t>22011</w:t>
            </w:r>
          </w:p>
        </w:tc>
        <w:tc>
          <w:tcPr>
            <w:tcW w:w="2516" w:type="pct"/>
            <w:gridSpan w:val="3"/>
            <w:vAlign w:val="center"/>
          </w:tcPr>
          <w:p w14:paraId="664D717F" w14:textId="77777777" w:rsidR="00E4351C" w:rsidRPr="00E4351C" w:rsidRDefault="00E4351C" w:rsidP="009741E7">
            <w:pPr>
              <w:rPr>
                <w:rFonts w:cs="宋体"/>
                <w:bCs/>
                <w:szCs w:val="21"/>
              </w:rPr>
            </w:pPr>
            <w:r w:rsidRPr="00E4351C">
              <w:rPr>
                <w:rFonts w:cs="宋体" w:hint="eastAsia"/>
                <w:bCs/>
                <w:szCs w:val="21"/>
              </w:rPr>
              <w:t>CAS</w:t>
            </w:r>
            <w:r w:rsidRPr="00E4351C">
              <w:rPr>
                <w:rFonts w:cs="宋体" w:hint="eastAsia"/>
                <w:bCs/>
                <w:szCs w:val="21"/>
              </w:rPr>
              <w:t>号：</w:t>
            </w:r>
            <w:r w:rsidRPr="00E4351C">
              <w:rPr>
                <w:rFonts w:cs="宋体" w:hint="eastAsia"/>
                <w:bCs/>
                <w:szCs w:val="21"/>
              </w:rPr>
              <w:t>7440-37-1</w:t>
            </w:r>
          </w:p>
        </w:tc>
      </w:tr>
      <w:tr w:rsidR="00E4351C" w:rsidRPr="00E4351C" w14:paraId="69A87BA3" w14:textId="77777777" w:rsidTr="00E4351C">
        <w:trPr>
          <w:cantSplit/>
          <w:jc w:val="center"/>
        </w:trPr>
        <w:tc>
          <w:tcPr>
            <w:tcW w:w="360" w:type="pct"/>
            <w:vMerge w:val="restart"/>
            <w:vAlign w:val="center"/>
          </w:tcPr>
          <w:p w14:paraId="007BB215" w14:textId="77777777" w:rsidR="00E4351C" w:rsidRPr="00E4351C" w:rsidRDefault="00E4351C" w:rsidP="009741E7">
            <w:pPr>
              <w:jc w:val="center"/>
              <w:rPr>
                <w:rFonts w:cs="宋体"/>
                <w:bCs/>
                <w:szCs w:val="21"/>
              </w:rPr>
            </w:pPr>
            <w:r w:rsidRPr="00E4351C">
              <w:rPr>
                <w:rFonts w:cs="宋体" w:hint="eastAsia"/>
                <w:bCs/>
                <w:szCs w:val="21"/>
              </w:rPr>
              <w:t>理</w:t>
            </w:r>
          </w:p>
          <w:p w14:paraId="246B76AB" w14:textId="77777777" w:rsidR="00E4351C" w:rsidRPr="00E4351C" w:rsidRDefault="00E4351C" w:rsidP="009741E7">
            <w:pPr>
              <w:jc w:val="center"/>
              <w:rPr>
                <w:rFonts w:cs="宋体"/>
                <w:bCs/>
                <w:szCs w:val="21"/>
              </w:rPr>
            </w:pPr>
            <w:r w:rsidRPr="00E4351C">
              <w:rPr>
                <w:rFonts w:cs="宋体" w:hint="eastAsia"/>
                <w:bCs/>
                <w:szCs w:val="21"/>
              </w:rPr>
              <w:t>化</w:t>
            </w:r>
          </w:p>
          <w:p w14:paraId="49B449F3" w14:textId="77777777" w:rsidR="00E4351C" w:rsidRPr="00E4351C" w:rsidRDefault="00E4351C" w:rsidP="009741E7">
            <w:pPr>
              <w:jc w:val="center"/>
              <w:rPr>
                <w:rFonts w:cs="宋体"/>
                <w:bCs/>
                <w:szCs w:val="21"/>
              </w:rPr>
            </w:pPr>
            <w:r w:rsidRPr="00E4351C">
              <w:rPr>
                <w:rFonts w:cs="宋体" w:hint="eastAsia"/>
                <w:bCs/>
                <w:szCs w:val="21"/>
              </w:rPr>
              <w:t>性</w:t>
            </w:r>
          </w:p>
          <w:p w14:paraId="2485CDBA" w14:textId="77777777" w:rsidR="00E4351C" w:rsidRPr="00E4351C" w:rsidRDefault="00E4351C" w:rsidP="009741E7">
            <w:pPr>
              <w:jc w:val="center"/>
              <w:rPr>
                <w:rFonts w:cs="宋体"/>
                <w:bCs/>
                <w:szCs w:val="21"/>
              </w:rPr>
            </w:pPr>
            <w:r w:rsidRPr="00E4351C">
              <w:rPr>
                <w:rFonts w:cs="宋体" w:hint="eastAsia"/>
                <w:bCs/>
                <w:szCs w:val="21"/>
              </w:rPr>
              <w:t>质</w:t>
            </w:r>
          </w:p>
        </w:tc>
        <w:tc>
          <w:tcPr>
            <w:tcW w:w="4640" w:type="pct"/>
            <w:gridSpan w:val="6"/>
            <w:vAlign w:val="center"/>
          </w:tcPr>
          <w:p w14:paraId="3C321DA8"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外观与性状：无色无臭的惰性气体。</w:t>
            </w:r>
          </w:p>
        </w:tc>
      </w:tr>
      <w:tr w:rsidR="00E4351C" w:rsidRPr="00E4351C" w14:paraId="730EC39A" w14:textId="77777777" w:rsidTr="00E4351C">
        <w:trPr>
          <w:cantSplit/>
          <w:jc w:val="center"/>
        </w:trPr>
        <w:tc>
          <w:tcPr>
            <w:tcW w:w="360" w:type="pct"/>
            <w:vMerge/>
            <w:vAlign w:val="center"/>
          </w:tcPr>
          <w:p w14:paraId="7F9C1299" w14:textId="77777777" w:rsidR="00E4351C" w:rsidRPr="00E4351C" w:rsidRDefault="00E4351C" w:rsidP="009741E7">
            <w:pPr>
              <w:rPr>
                <w:rFonts w:cs="宋体"/>
                <w:bCs/>
                <w:szCs w:val="21"/>
              </w:rPr>
            </w:pPr>
          </w:p>
        </w:tc>
        <w:tc>
          <w:tcPr>
            <w:tcW w:w="1733" w:type="pct"/>
            <w:gridSpan w:val="2"/>
            <w:vAlign w:val="center"/>
          </w:tcPr>
          <w:p w14:paraId="2182777D"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熔点（℃）：</w:t>
            </w:r>
            <w:r w:rsidRPr="00E4351C">
              <w:rPr>
                <w:rFonts w:cs="宋体" w:hint="eastAsia"/>
                <w:bCs/>
                <w:szCs w:val="21"/>
              </w:rPr>
              <w:t>-189</w:t>
            </w:r>
            <w:r>
              <w:rPr>
                <w:rFonts w:cs="宋体" w:hint="eastAsia"/>
                <w:bCs/>
                <w:szCs w:val="21"/>
              </w:rPr>
              <w:t>.2</w:t>
            </w:r>
          </w:p>
        </w:tc>
        <w:tc>
          <w:tcPr>
            <w:tcW w:w="1177" w:type="pct"/>
            <w:gridSpan w:val="3"/>
            <w:vAlign w:val="center"/>
          </w:tcPr>
          <w:p w14:paraId="252EAC49"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沸点（℃）：</w:t>
            </w:r>
            <w:r w:rsidRPr="00E4351C">
              <w:rPr>
                <w:rFonts w:cs="宋体" w:hint="eastAsia"/>
                <w:bCs/>
                <w:szCs w:val="21"/>
              </w:rPr>
              <w:t>-185</w:t>
            </w:r>
            <w:r>
              <w:rPr>
                <w:rFonts w:cs="宋体" w:hint="eastAsia"/>
                <w:bCs/>
                <w:szCs w:val="21"/>
              </w:rPr>
              <w:t>.7</w:t>
            </w:r>
          </w:p>
        </w:tc>
        <w:tc>
          <w:tcPr>
            <w:tcW w:w="1730" w:type="pct"/>
            <w:vAlign w:val="center"/>
          </w:tcPr>
          <w:p w14:paraId="0A943700"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自燃点（℃）：</w:t>
            </w:r>
          </w:p>
        </w:tc>
      </w:tr>
      <w:tr w:rsidR="00E4351C" w:rsidRPr="00E4351C" w14:paraId="40F1145B" w14:textId="77777777" w:rsidTr="00E4351C">
        <w:trPr>
          <w:cantSplit/>
          <w:jc w:val="center"/>
        </w:trPr>
        <w:tc>
          <w:tcPr>
            <w:tcW w:w="360" w:type="pct"/>
            <w:vMerge/>
            <w:vAlign w:val="center"/>
          </w:tcPr>
          <w:p w14:paraId="1872EB86" w14:textId="77777777" w:rsidR="00E4351C" w:rsidRPr="00E4351C" w:rsidRDefault="00E4351C" w:rsidP="009741E7">
            <w:pPr>
              <w:rPr>
                <w:rFonts w:cs="宋体"/>
                <w:bCs/>
                <w:szCs w:val="21"/>
              </w:rPr>
            </w:pPr>
          </w:p>
        </w:tc>
        <w:tc>
          <w:tcPr>
            <w:tcW w:w="2304" w:type="pct"/>
            <w:gridSpan w:val="4"/>
            <w:vAlign w:val="center"/>
          </w:tcPr>
          <w:p w14:paraId="0BC241D5"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相对密度（空气</w:t>
            </w:r>
            <w:r w:rsidRPr="00E4351C">
              <w:rPr>
                <w:rFonts w:cs="宋体" w:hint="eastAsia"/>
                <w:bCs/>
                <w:szCs w:val="21"/>
              </w:rPr>
              <w:t>=1</w:t>
            </w:r>
            <w:r w:rsidRPr="00E4351C">
              <w:rPr>
                <w:rFonts w:cs="宋体" w:hint="eastAsia"/>
                <w:bCs/>
                <w:szCs w:val="21"/>
              </w:rPr>
              <w:t>）：</w:t>
            </w:r>
            <w:r w:rsidRPr="00E4351C">
              <w:rPr>
                <w:rFonts w:cs="宋体" w:hint="eastAsia"/>
                <w:bCs/>
                <w:szCs w:val="21"/>
              </w:rPr>
              <w:t>1</w:t>
            </w:r>
            <w:r>
              <w:rPr>
                <w:rFonts w:cs="宋体" w:hint="eastAsia"/>
                <w:bCs/>
                <w:szCs w:val="21"/>
              </w:rPr>
              <w:t>.38</w:t>
            </w:r>
          </w:p>
        </w:tc>
        <w:tc>
          <w:tcPr>
            <w:tcW w:w="2336" w:type="pct"/>
            <w:gridSpan w:val="2"/>
            <w:vAlign w:val="center"/>
          </w:tcPr>
          <w:p w14:paraId="36644D2A"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相对密度（水</w:t>
            </w:r>
            <w:r w:rsidRPr="00E4351C">
              <w:rPr>
                <w:rFonts w:cs="宋体" w:hint="eastAsia"/>
                <w:bCs/>
                <w:szCs w:val="21"/>
              </w:rPr>
              <w:t>=1</w:t>
            </w:r>
            <w:r w:rsidRPr="00E4351C">
              <w:rPr>
                <w:rFonts w:cs="宋体" w:hint="eastAsia"/>
                <w:bCs/>
                <w:szCs w:val="21"/>
              </w:rPr>
              <w:t>）：</w:t>
            </w:r>
            <w:r w:rsidRPr="00E4351C">
              <w:rPr>
                <w:rFonts w:cs="宋体" w:hint="eastAsia"/>
                <w:bCs/>
                <w:szCs w:val="21"/>
              </w:rPr>
              <w:t>1</w:t>
            </w:r>
            <w:r>
              <w:rPr>
                <w:rFonts w:cs="宋体" w:hint="eastAsia"/>
                <w:bCs/>
                <w:szCs w:val="21"/>
              </w:rPr>
              <w:t>.40</w:t>
            </w:r>
            <w:r w:rsidRPr="00E4351C">
              <w:rPr>
                <w:rFonts w:cs="宋体" w:hint="eastAsia"/>
                <w:bCs/>
                <w:szCs w:val="21"/>
              </w:rPr>
              <w:t>／</w:t>
            </w:r>
            <w:r w:rsidRPr="00E4351C">
              <w:rPr>
                <w:rFonts w:cs="宋体" w:hint="eastAsia"/>
                <w:bCs/>
                <w:szCs w:val="21"/>
              </w:rPr>
              <w:t>-186</w:t>
            </w:r>
            <w:r w:rsidRPr="00E4351C">
              <w:rPr>
                <w:rFonts w:cs="宋体" w:hint="eastAsia"/>
                <w:bCs/>
                <w:szCs w:val="21"/>
              </w:rPr>
              <w:t>℃</w:t>
            </w:r>
          </w:p>
        </w:tc>
      </w:tr>
      <w:tr w:rsidR="00E4351C" w:rsidRPr="00E4351C" w14:paraId="48409FCE" w14:textId="77777777" w:rsidTr="00E4351C">
        <w:trPr>
          <w:cantSplit/>
          <w:jc w:val="center"/>
        </w:trPr>
        <w:tc>
          <w:tcPr>
            <w:tcW w:w="360" w:type="pct"/>
            <w:vMerge/>
            <w:vAlign w:val="center"/>
          </w:tcPr>
          <w:p w14:paraId="7BA6C790" w14:textId="77777777" w:rsidR="00E4351C" w:rsidRPr="00E4351C" w:rsidRDefault="00E4351C" w:rsidP="009741E7">
            <w:pPr>
              <w:rPr>
                <w:rFonts w:cs="宋体"/>
                <w:bCs/>
                <w:szCs w:val="21"/>
              </w:rPr>
            </w:pPr>
          </w:p>
        </w:tc>
        <w:tc>
          <w:tcPr>
            <w:tcW w:w="4640" w:type="pct"/>
            <w:gridSpan w:val="6"/>
            <w:vAlign w:val="center"/>
          </w:tcPr>
          <w:p w14:paraId="4842DDB7" w14:textId="77777777" w:rsidR="00E4351C" w:rsidRPr="00E4351C" w:rsidRDefault="00E4351C" w:rsidP="009741E7">
            <w:pPr>
              <w:autoSpaceDE w:val="0"/>
              <w:autoSpaceDN w:val="0"/>
              <w:adjustRightInd w:val="0"/>
              <w:rPr>
                <w:rFonts w:cs="宋体"/>
                <w:bCs/>
                <w:szCs w:val="21"/>
              </w:rPr>
            </w:pPr>
            <w:r w:rsidRPr="00E4351C">
              <w:rPr>
                <w:rFonts w:cs="宋体" w:hint="eastAsia"/>
                <w:bCs/>
                <w:szCs w:val="21"/>
              </w:rPr>
              <w:t>溶解性：微溶于水。</w:t>
            </w:r>
          </w:p>
        </w:tc>
      </w:tr>
      <w:tr w:rsidR="00E4351C" w:rsidRPr="00E4351C" w14:paraId="068FAF97" w14:textId="77777777" w:rsidTr="00E4351C">
        <w:trPr>
          <w:cantSplit/>
          <w:trHeight w:val="571"/>
          <w:jc w:val="center"/>
        </w:trPr>
        <w:tc>
          <w:tcPr>
            <w:tcW w:w="360" w:type="pct"/>
            <w:vMerge w:val="restart"/>
            <w:vAlign w:val="center"/>
          </w:tcPr>
          <w:p w14:paraId="723F7202" w14:textId="77777777" w:rsidR="00E4351C" w:rsidRPr="00E4351C" w:rsidRDefault="00E4351C" w:rsidP="009741E7">
            <w:pPr>
              <w:jc w:val="center"/>
              <w:rPr>
                <w:rFonts w:cs="宋体"/>
                <w:bCs/>
                <w:szCs w:val="21"/>
              </w:rPr>
            </w:pPr>
            <w:r w:rsidRPr="00E4351C">
              <w:rPr>
                <w:rFonts w:cs="宋体" w:hint="eastAsia"/>
                <w:bCs/>
                <w:szCs w:val="21"/>
              </w:rPr>
              <w:t>健</w:t>
            </w:r>
          </w:p>
          <w:p w14:paraId="07059E35" w14:textId="77777777" w:rsidR="00E4351C" w:rsidRPr="00E4351C" w:rsidRDefault="00E4351C" w:rsidP="009741E7">
            <w:pPr>
              <w:jc w:val="center"/>
              <w:rPr>
                <w:rFonts w:cs="宋体"/>
                <w:bCs/>
                <w:szCs w:val="21"/>
              </w:rPr>
            </w:pPr>
            <w:r w:rsidRPr="00E4351C">
              <w:rPr>
                <w:rFonts w:cs="宋体" w:hint="eastAsia"/>
                <w:bCs/>
                <w:szCs w:val="21"/>
              </w:rPr>
              <w:t>康</w:t>
            </w:r>
          </w:p>
          <w:p w14:paraId="7D9304E2" w14:textId="77777777" w:rsidR="00E4351C" w:rsidRPr="00E4351C" w:rsidRDefault="00E4351C" w:rsidP="009741E7">
            <w:pPr>
              <w:jc w:val="center"/>
              <w:rPr>
                <w:rFonts w:cs="宋体"/>
                <w:bCs/>
                <w:szCs w:val="21"/>
              </w:rPr>
            </w:pPr>
            <w:r w:rsidRPr="00E4351C">
              <w:rPr>
                <w:rFonts w:cs="宋体" w:hint="eastAsia"/>
                <w:bCs/>
                <w:szCs w:val="21"/>
              </w:rPr>
              <w:t>危</w:t>
            </w:r>
          </w:p>
          <w:p w14:paraId="0C2F43B2" w14:textId="77777777" w:rsidR="00E4351C" w:rsidRPr="00E4351C" w:rsidRDefault="00E4351C" w:rsidP="009741E7">
            <w:pPr>
              <w:jc w:val="center"/>
              <w:rPr>
                <w:rFonts w:cs="宋体"/>
                <w:bCs/>
                <w:szCs w:val="21"/>
              </w:rPr>
            </w:pPr>
            <w:r w:rsidRPr="00E4351C">
              <w:rPr>
                <w:rFonts w:cs="宋体" w:hint="eastAsia"/>
                <w:bCs/>
                <w:szCs w:val="21"/>
              </w:rPr>
              <w:t>害</w:t>
            </w:r>
          </w:p>
        </w:tc>
        <w:tc>
          <w:tcPr>
            <w:tcW w:w="665" w:type="pct"/>
            <w:vAlign w:val="center"/>
          </w:tcPr>
          <w:p w14:paraId="0C44C53B" w14:textId="77777777" w:rsidR="00E4351C" w:rsidRPr="00E4351C" w:rsidRDefault="00E4351C" w:rsidP="009741E7">
            <w:pPr>
              <w:rPr>
                <w:rFonts w:cs="宋体"/>
                <w:bCs/>
                <w:szCs w:val="21"/>
              </w:rPr>
            </w:pPr>
            <w:r w:rsidRPr="00E4351C">
              <w:rPr>
                <w:rFonts w:cs="宋体" w:hint="eastAsia"/>
                <w:bCs/>
                <w:szCs w:val="21"/>
              </w:rPr>
              <w:t>侵入途径</w:t>
            </w:r>
          </w:p>
        </w:tc>
        <w:tc>
          <w:tcPr>
            <w:tcW w:w="3975" w:type="pct"/>
            <w:gridSpan w:val="5"/>
            <w:vAlign w:val="center"/>
          </w:tcPr>
          <w:p w14:paraId="454F1970" w14:textId="77777777" w:rsidR="00E4351C" w:rsidRPr="00E4351C" w:rsidRDefault="00E4351C" w:rsidP="009741E7">
            <w:pPr>
              <w:rPr>
                <w:rFonts w:cs="宋体"/>
                <w:bCs/>
                <w:szCs w:val="21"/>
              </w:rPr>
            </w:pPr>
            <w:r w:rsidRPr="00E4351C">
              <w:rPr>
                <w:rFonts w:cs="宋体" w:hint="eastAsia"/>
                <w:bCs/>
                <w:szCs w:val="21"/>
              </w:rPr>
              <w:t>吸入</w:t>
            </w:r>
          </w:p>
        </w:tc>
      </w:tr>
      <w:tr w:rsidR="00E4351C" w:rsidRPr="00E4351C" w14:paraId="05A00CB9" w14:textId="77777777" w:rsidTr="00E4351C">
        <w:trPr>
          <w:cantSplit/>
          <w:trHeight w:val="1208"/>
          <w:jc w:val="center"/>
        </w:trPr>
        <w:tc>
          <w:tcPr>
            <w:tcW w:w="360" w:type="pct"/>
            <w:vMerge/>
            <w:vAlign w:val="center"/>
          </w:tcPr>
          <w:p w14:paraId="514FD56C" w14:textId="77777777" w:rsidR="00E4351C" w:rsidRPr="00E4351C" w:rsidRDefault="00E4351C" w:rsidP="009741E7">
            <w:pPr>
              <w:rPr>
                <w:rFonts w:cs="宋体"/>
                <w:bCs/>
                <w:szCs w:val="21"/>
              </w:rPr>
            </w:pPr>
          </w:p>
        </w:tc>
        <w:tc>
          <w:tcPr>
            <w:tcW w:w="665" w:type="pct"/>
            <w:vAlign w:val="center"/>
          </w:tcPr>
          <w:p w14:paraId="7EBB7875" w14:textId="77777777" w:rsidR="00E4351C" w:rsidRPr="00E4351C" w:rsidRDefault="00E4351C" w:rsidP="009741E7">
            <w:pPr>
              <w:jc w:val="center"/>
              <w:rPr>
                <w:rFonts w:cs="宋体"/>
                <w:bCs/>
                <w:szCs w:val="21"/>
              </w:rPr>
            </w:pPr>
            <w:r w:rsidRPr="00E4351C">
              <w:rPr>
                <w:rFonts w:cs="宋体" w:hint="eastAsia"/>
                <w:bCs/>
                <w:szCs w:val="21"/>
              </w:rPr>
              <w:t>健康危害</w:t>
            </w:r>
          </w:p>
        </w:tc>
        <w:tc>
          <w:tcPr>
            <w:tcW w:w="3975" w:type="pct"/>
            <w:gridSpan w:val="5"/>
            <w:vAlign w:val="center"/>
          </w:tcPr>
          <w:p w14:paraId="790913BE" w14:textId="77777777" w:rsidR="00E4351C" w:rsidRDefault="00E4351C" w:rsidP="009741E7">
            <w:pPr>
              <w:rPr>
                <w:rFonts w:cs="宋体"/>
                <w:bCs/>
                <w:szCs w:val="21"/>
              </w:rPr>
            </w:pPr>
            <w:r w:rsidRPr="00E4351C">
              <w:rPr>
                <w:rFonts w:cs="宋体" w:hint="eastAsia"/>
                <w:bCs/>
                <w:szCs w:val="21"/>
              </w:rPr>
              <w:t>普通大气压下无毒。高浓度时，使氧分压降低而发生窒息。氩浓度达</w:t>
            </w:r>
            <w:r w:rsidRPr="00E4351C">
              <w:rPr>
                <w:rFonts w:cs="宋体" w:hint="eastAsia"/>
                <w:bCs/>
                <w:szCs w:val="21"/>
              </w:rPr>
              <w:t>50%</w:t>
            </w:r>
            <w:r w:rsidRPr="00E4351C">
              <w:rPr>
                <w:rFonts w:cs="宋体" w:hint="eastAsia"/>
                <w:bCs/>
                <w:szCs w:val="21"/>
              </w:rPr>
              <w:t>以上，则引起严重症状；</w:t>
            </w:r>
            <w:r w:rsidRPr="00E4351C">
              <w:rPr>
                <w:rFonts w:cs="宋体" w:hint="eastAsia"/>
                <w:bCs/>
                <w:szCs w:val="21"/>
              </w:rPr>
              <w:t>75%</w:t>
            </w:r>
            <w:r w:rsidRPr="00E4351C">
              <w:rPr>
                <w:rFonts w:cs="宋体" w:hint="eastAsia"/>
                <w:bCs/>
                <w:szCs w:val="21"/>
              </w:rPr>
              <w:t>以上时，可在数分钟内死亡。当空气中氩浓度增高时，先呈呼吸加速，注意力不集中，共济失调。继之，疲倦乏力、烦躁不安、恶心、呕吐、昏迷、抽搐，以至死亡。</w:t>
            </w:r>
          </w:p>
          <w:p w14:paraId="6C4747F2" w14:textId="77777777" w:rsidR="00E4351C" w:rsidRPr="00E4351C" w:rsidRDefault="00E4351C" w:rsidP="009741E7">
            <w:pPr>
              <w:rPr>
                <w:rFonts w:cs="宋体"/>
                <w:bCs/>
                <w:szCs w:val="21"/>
              </w:rPr>
            </w:pPr>
            <w:r w:rsidRPr="00E4351C">
              <w:rPr>
                <w:rFonts w:cs="宋体" w:hint="eastAsia"/>
                <w:bCs/>
                <w:szCs w:val="21"/>
              </w:rPr>
              <w:t>液态氩可致皮肤冻伤，眼部接触可引起炎症。</w:t>
            </w:r>
          </w:p>
        </w:tc>
      </w:tr>
      <w:tr w:rsidR="00E4351C" w:rsidRPr="00E4351C" w14:paraId="10071C97" w14:textId="77777777" w:rsidTr="00E4351C">
        <w:trPr>
          <w:cantSplit/>
          <w:jc w:val="center"/>
        </w:trPr>
        <w:tc>
          <w:tcPr>
            <w:tcW w:w="360" w:type="pct"/>
            <w:vMerge/>
            <w:tcBorders>
              <w:bottom w:val="single" w:sz="4" w:space="0" w:color="auto"/>
            </w:tcBorders>
            <w:vAlign w:val="center"/>
          </w:tcPr>
          <w:p w14:paraId="6814C7C8" w14:textId="77777777" w:rsidR="00E4351C" w:rsidRPr="00E4351C" w:rsidRDefault="00E4351C" w:rsidP="009741E7">
            <w:pPr>
              <w:rPr>
                <w:rFonts w:cs="宋体"/>
                <w:bCs/>
                <w:szCs w:val="21"/>
              </w:rPr>
            </w:pPr>
          </w:p>
        </w:tc>
        <w:tc>
          <w:tcPr>
            <w:tcW w:w="665" w:type="pct"/>
            <w:tcBorders>
              <w:bottom w:val="single" w:sz="4" w:space="0" w:color="auto"/>
            </w:tcBorders>
            <w:vAlign w:val="center"/>
          </w:tcPr>
          <w:p w14:paraId="004134CD" w14:textId="77777777" w:rsidR="00E4351C" w:rsidRPr="00E4351C" w:rsidRDefault="00E4351C" w:rsidP="009741E7">
            <w:pPr>
              <w:jc w:val="center"/>
              <w:rPr>
                <w:rFonts w:cs="宋体"/>
                <w:bCs/>
                <w:szCs w:val="21"/>
              </w:rPr>
            </w:pPr>
            <w:r w:rsidRPr="00E4351C">
              <w:rPr>
                <w:rFonts w:cs="宋体" w:hint="eastAsia"/>
                <w:bCs/>
                <w:szCs w:val="21"/>
              </w:rPr>
              <w:t>急救措施</w:t>
            </w:r>
          </w:p>
        </w:tc>
        <w:tc>
          <w:tcPr>
            <w:tcW w:w="3975" w:type="pct"/>
            <w:gridSpan w:val="5"/>
            <w:tcBorders>
              <w:bottom w:val="single" w:sz="4" w:space="0" w:color="auto"/>
            </w:tcBorders>
            <w:vAlign w:val="center"/>
          </w:tcPr>
          <w:p w14:paraId="60935A96" w14:textId="77777777" w:rsidR="00E4351C" w:rsidRPr="00E4351C" w:rsidRDefault="00E4351C" w:rsidP="00E4351C">
            <w:pPr>
              <w:ind w:left="420" w:hangingChars="200" w:hanging="420"/>
              <w:rPr>
                <w:rFonts w:cs="宋体"/>
                <w:bCs/>
                <w:szCs w:val="21"/>
              </w:rPr>
            </w:pPr>
            <w:r w:rsidRPr="00E4351C">
              <w:rPr>
                <w:rFonts w:cs="宋体" w:hint="eastAsia"/>
                <w:bCs/>
                <w:szCs w:val="21"/>
              </w:rPr>
              <w:t>吸入：迅速脱离现场至空气新鲜处。保持呼吸道通畅。呼吸困难时给输氧。呼吸停止时，立即进行人工呼吸。就医。皮肤接触：若有皮肤冻伤，先用温水洗浴，再涂抹冻伤软膏，用消毒沙布包扎。就医。尽量防止进一步的组织损害，不要将冻结的衣服从冻伤处撕开。</w:t>
            </w:r>
          </w:p>
        </w:tc>
      </w:tr>
      <w:tr w:rsidR="00E4351C" w:rsidRPr="00E4351C" w14:paraId="109F4ACE" w14:textId="77777777" w:rsidTr="00E4351C">
        <w:trPr>
          <w:cantSplit/>
          <w:jc w:val="center"/>
        </w:trPr>
        <w:tc>
          <w:tcPr>
            <w:tcW w:w="360" w:type="pct"/>
            <w:vMerge w:val="restart"/>
            <w:tcBorders>
              <w:top w:val="single" w:sz="4" w:space="0" w:color="auto"/>
            </w:tcBorders>
            <w:vAlign w:val="center"/>
          </w:tcPr>
          <w:p w14:paraId="7BE08486" w14:textId="77777777" w:rsidR="00E4351C" w:rsidRPr="00E4351C" w:rsidRDefault="00E4351C" w:rsidP="009741E7">
            <w:pPr>
              <w:jc w:val="center"/>
              <w:rPr>
                <w:rFonts w:cs="宋体"/>
                <w:bCs/>
                <w:szCs w:val="21"/>
              </w:rPr>
            </w:pPr>
            <w:r w:rsidRPr="00E4351C">
              <w:rPr>
                <w:rFonts w:cs="宋体" w:hint="eastAsia"/>
                <w:bCs/>
                <w:szCs w:val="21"/>
              </w:rPr>
              <w:t>燃</w:t>
            </w:r>
          </w:p>
          <w:p w14:paraId="6F49074E" w14:textId="77777777" w:rsidR="00E4351C" w:rsidRPr="00E4351C" w:rsidRDefault="00E4351C" w:rsidP="009741E7">
            <w:pPr>
              <w:jc w:val="center"/>
              <w:rPr>
                <w:rFonts w:cs="宋体"/>
                <w:bCs/>
                <w:szCs w:val="21"/>
              </w:rPr>
            </w:pPr>
            <w:r w:rsidRPr="00E4351C">
              <w:rPr>
                <w:rFonts w:cs="宋体" w:hint="eastAsia"/>
                <w:bCs/>
                <w:szCs w:val="21"/>
              </w:rPr>
              <w:lastRenderedPageBreak/>
              <w:t>烧</w:t>
            </w:r>
          </w:p>
          <w:p w14:paraId="5FAA3AA3" w14:textId="77777777" w:rsidR="00E4351C" w:rsidRPr="00E4351C" w:rsidRDefault="00E4351C" w:rsidP="009741E7">
            <w:pPr>
              <w:jc w:val="center"/>
              <w:rPr>
                <w:rFonts w:cs="宋体"/>
                <w:bCs/>
                <w:szCs w:val="21"/>
              </w:rPr>
            </w:pPr>
            <w:r w:rsidRPr="00E4351C">
              <w:rPr>
                <w:rFonts w:cs="宋体" w:hint="eastAsia"/>
                <w:bCs/>
                <w:szCs w:val="21"/>
              </w:rPr>
              <w:t>危</w:t>
            </w:r>
          </w:p>
          <w:p w14:paraId="2098706F" w14:textId="77777777" w:rsidR="00E4351C" w:rsidRPr="00E4351C" w:rsidRDefault="00E4351C" w:rsidP="009741E7">
            <w:pPr>
              <w:jc w:val="center"/>
              <w:rPr>
                <w:rFonts w:cs="宋体"/>
                <w:bCs/>
                <w:szCs w:val="21"/>
              </w:rPr>
            </w:pPr>
            <w:r w:rsidRPr="00E4351C">
              <w:rPr>
                <w:rFonts w:cs="宋体" w:hint="eastAsia"/>
                <w:bCs/>
                <w:szCs w:val="21"/>
              </w:rPr>
              <w:t>险</w:t>
            </w:r>
          </w:p>
          <w:p w14:paraId="131E1769" w14:textId="77777777" w:rsidR="00E4351C" w:rsidRPr="00E4351C" w:rsidRDefault="00E4351C" w:rsidP="009741E7">
            <w:pPr>
              <w:jc w:val="center"/>
              <w:rPr>
                <w:rFonts w:cs="宋体"/>
                <w:bCs/>
                <w:szCs w:val="21"/>
              </w:rPr>
            </w:pPr>
            <w:r w:rsidRPr="00E4351C">
              <w:rPr>
                <w:rFonts w:cs="宋体" w:hint="eastAsia"/>
                <w:bCs/>
                <w:szCs w:val="21"/>
              </w:rPr>
              <w:t>性</w:t>
            </w:r>
          </w:p>
        </w:tc>
        <w:tc>
          <w:tcPr>
            <w:tcW w:w="665" w:type="pct"/>
            <w:vMerge w:val="restart"/>
            <w:tcBorders>
              <w:top w:val="single" w:sz="4" w:space="0" w:color="auto"/>
            </w:tcBorders>
            <w:vAlign w:val="center"/>
          </w:tcPr>
          <w:p w14:paraId="0474DCC2" w14:textId="77777777" w:rsidR="00E4351C" w:rsidRPr="00E4351C" w:rsidRDefault="00E4351C" w:rsidP="009741E7">
            <w:pPr>
              <w:jc w:val="center"/>
              <w:rPr>
                <w:rFonts w:cs="宋体"/>
                <w:bCs/>
                <w:szCs w:val="21"/>
              </w:rPr>
            </w:pPr>
            <w:r w:rsidRPr="00E4351C">
              <w:rPr>
                <w:rFonts w:cs="宋体" w:hint="eastAsia"/>
                <w:bCs/>
                <w:szCs w:val="21"/>
              </w:rPr>
              <w:lastRenderedPageBreak/>
              <w:t>危险特性</w:t>
            </w:r>
          </w:p>
        </w:tc>
        <w:tc>
          <w:tcPr>
            <w:tcW w:w="1068" w:type="pct"/>
            <w:tcBorders>
              <w:top w:val="single" w:sz="4" w:space="0" w:color="auto"/>
            </w:tcBorders>
            <w:vAlign w:val="center"/>
          </w:tcPr>
          <w:p w14:paraId="1245A824" w14:textId="77777777" w:rsidR="00E4351C" w:rsidRPr="00E4351C" w:rsidRDefault="00E4351C" w:rsidP="009741E7">
            <w:pPr>
              <w:rPr>
                <w:rFonts w:cs="宋体"/>
                <w:bCs/>
                <w:szCs w:val="21"/>
              </w:rPr>
            </w:pPr>
            <w:r w:rsidRPr="00E4351C">
              <w:rPr>
                <w:rFonts w:cs="宋体" w:hint="eastAsia"/>
                <w:bCs/>
                <w:szCs w:val="21"/>
              </w:rPr>
              <w:t>燃烧性：不燃</w:t>
            </w:r>
          </w:p>
        </w:tc>
        <w:tc>
          <w:tcPr>
            <w:tcW w:w="1177" w:type="pct"/>
            <w:gridSpan w:val="3"/>
            <w:tcBorders>
              <w:top w:val="single" w:sz="4" w:space="0" w:color="auto"/>
            </w:tcBorders>
            <w:vAlign w:val="center"/>
          </w:tcPr>
          <w:p w14:paraId="15502042" w14:textId="77777777" w:rsidR="00E4351C" w:rsidRPr="00E4351C" w:rsidRDefault="00E4351C" w:rsidP="009741E7">
            <w:pPr>
              <w:rPr>
                <w:rFonts w:cs="宋体"/>
                <w:bCs/>
                <w:szCs w:val="21"/>
              </w:rPr>
            </w:pPr>
            <w:r w:rsidRPr="00E4351C">
              <w:rPr>
                <w:rFonts w:cs="宋体" w:hint="eastAsia"/>
                <w:bCs/>
                <w:szCs w:val="21"/>
              </w:rPr>
              <w:t>闪点（℃）：无意义</w:t>
            </w:r>
          </w:p>
        </w:tc>
        <w:tc>
          <w:tcPr>
            <w:tcW w:w="1730" w:type="pct"/>
            <w:tcBorders>
              <w:top w:val="single" w:sz="4" w:space="0" w:color="auto"/>
            </w:tcBorders>
            <w:vAlign w:val="center"/>
          </w:tcPr>
          <w:p w14:paraId="3DF239C7" w14:textId="77777777" w:rsidR="00E4351C" w:rsidRPr="00E4351C" w:rsidRDefault="00E4351C" w:rsidP="009741E7">
            <w:pPr>
              <w:rPr>
                <w:rFonts w:cs="宋体"/>
                <w:bCs/>
                <w:szCs w:val="21"/>
              </w:rPr>
            </w:pPr>
            <w:r w:rsidRPr="00E4351C">
              <w:rPr>
                <w:rFonts w:cs="宋体" w:hint="eastAsia"/>
                <w:bCs/>
                <w:szCs w:val="21"/>
              </w:rPr>
              <w:t>爆炸极限（</w:t>
            </w:r>
            <w:r w:rsidRPr="00E4351C">
              <w:rPr>
                <w:rFonts w:cs="宋体" w:hint="eastAsia"/>
                <w:bCs/>
                <w:szCs w:val="21"/>
              </w:rPr>
              <w:t>%</w:t>
            </w:r>
            <w:r w:rsidRPr="00E4351C">
              <w:rPr>
                <w:rFonts w:cs="宋体" w:hint="eastAsia"/>
                <w:bCs/>
                <w:szCs w:val="21"/>
              </w:rPr>
              <w:t>）：无意义</w:t>
            </w:r>
          </w:p>
        </w:tc>
      </w:tr>
      <w:tr w:rsidR="00E4351C" w:rsidRPr="00E4351C" w14:paraId="008C9580" w14:textId="77777777" w:rsidTr="00E4351C">
        <w:trPr>
          <w:cantSplit/>
          <w:jc w:val="center"/>
        </w:trPr>
        <w:tc>
          <w:tcPr>
            <w:tcW w:w="360" w:type="pct"/>
            <w:vMerge/>
            <w:vAlign w:val="center"/>
          </w:tcPr>
          <w:p w14:paraId="4A058D90" w14:textId="77777777" w:rsidR="00E4351C" w:rsidRPr="00E4351C" w:rsidRDefault="00E4351C" w:rsidP="009741E7">
            <w:pPr>
              <w:jc w:val="center"/>
              <w:rPr>
                <w:rFonts w:cs="宋体"/>
                <w:bCs/>
                <w:szCs w:val="21"/>
              </w:rPr>
            </w:pPr>
          </w:p>
        </w:tc>
        <w:tc>
          <w:tcPr>
            <w:tcW w:w="665" w:type="pct"/>
            <w:vMerge/>
            <w:vAlign w:val="center"/>
          </w:tcPr>
          <w:p w14:paraId="5214A727" w14:textId="77777777" w:rsidR="00E4351C" w:rsidRPr="00E4351C" w:rsidRDefault="00E4351C" w:rsidP="009741E7">
            <w:pPr>
              <w:rPr>
                <w:rFonts w:cs="宋体"/>
                <w:bCs/>
                <w:szCs w:val="21"/>
              </w:rPr>
            </w:pPr>
          </w:p>
        </w:tc>
        <w:tc>
          <w:tcPr>
            <w:tcW w:w="3975" w:type="pct"/>
            <w:gridSpan w:val="5"/>
            <w:vAlign w:val="center"/>
          </w:tcPr>
          <w:p w14:paraId="7D5D54D6" w14:textId="77777777" w:rsidR="00E4351C" w:rsidRPr="00E4351C" w:rsidRDefault="00E4351C" w:rsidP="009741E7">
            <w:pPr>
              <w:rPr>
                <w:rFonts w:cs="宋体"/>
                <w:bCs/>
                <w:szCs w:val="21"/>
              </w:rPr>
            </w:pPr>
            <w:r w:rsidRPr="00E4351C">
              <w:rPr>
                <w:rFonts w:cs="宋体" w:hint="eastAsia"/>
                <w:bCs/>
                <w:szCs w:val="21"/>
              </w:rPr>
              <w:t>惰性气体，有窒息性，在密闭空间内可将人窒息死亡。若遇高热，容器内压增大，有开裂和爆炸的危险。</w:t>
            </w:r>
          </w:p>
        </w:tc>
      </w:tr>
      <w:tr w:rsidR="00E4351C" w:rsidRPr="00E4351C" w14:paraId="67EF9767" w14:textId="77777777" w:rsidTr="00E4351C">
        <w:trPr>
          <w:cantSplit/>
          <w:trHeight w:val="965"/>
          <w:jc w:val="center"/>
        </w:trPr>
        <w:tc>
          <w:tcPr>
            <w:tcW w:w="360" w:type="pct"/>
            <w:vMerge/>
            <w:vAlign w:val="center"/>
          </w:tcPr>
          <w:p w14:paraId="2C4FF770" w14:textId="77777777" w:rsidR="00E4351C" w:rsidRPr="00E4351C" w:rsidRDefault="00E4351C" w:rsidP="009741E7">
            <w:pPr>
              <w:rPr>
                <w:rFonts w:cs="宋体"/>
                <w:bCs/>
                <w:szCs w:val="21"/>
              </w:rPr>
            </w:pPr>
          </w:p>
        </w:tc>
        <w:tc>
          <w:tcPr>
            <w:tcW w:w="665" w:type="pct"/>
            <w:vAlign w:val="center"/>
          </w:tcPr>
          <w:p w14:paraId="12D4566A" w14:textId="77777777" w:rsidR="00E4351C" w:rsidRPr="00E4351C" w:rsidRDefault="00E4351C" w:rsidP="009741E7">
            <w:pPr>
              <w:jc w:val="center"/>
              <w:rPr>
                <w:rFonts w:cs="宋体"/>
                <w:bCs/>
                <w:szCs w:val="21"/>
              </w:rPr>
            </w:pPr>
            <w:r w:rsidRPr="00E4351C">
              <w:rPr>
                <w:rFonts w:cs="宋体" w:hint="eastAsia"/>
                <w:bCs/>
                <w:szCs w:val="21"/>
              </w:rPr>
              <w:t>灭火方法</w:t>
            </w:r>
          </w:p>
        </w:tc>
        <w:tc>
          <w:tcPr>
            <w:tcW w:w="3975" w:type="pct"/>
            <w:gridSpan w:val="5"/>
            <w:vAlign w:val="center"/>
          </w:tcPr>
          <w:p w14:paraId="7703CD80" w14:textId="77777777" w:rsidR="00E4351C" w:rsidRPr="00E4351C" w:rsidRDefault="00E4351C" w:rsidP="009741E7">
            <w:pPr>
              <w:rPr>
                <w:rFonts w:cs="宋体"/>
                <w:bCs/>
                <w:szCs w:val="21"/>
              </w:rPr>
            </w:pPr>
            <w:r w:rsidRPr="00E4351C">
              <w:rPr>
                <w:rFonts w:cs="宋体" w:hint="eastAsia"/>
                <w:bCs/>
                <w:szCs w:val="21"/>
              </w:rPr>
              <w:t>不燃。切断气源。喷水冷却容器，可能的话将容器从火场移至空旷处。储存容器及其部件可能向四面八方飞射很远。通知地方卫生、消防官员和污染控制部门。若冷却水流不起作用</w:t>
            </w:r>
            <w:r w:rsidRPr="00E4351C">
              <w:rPr>
                <w:rFonts w:cs="宋体" w:hint="eastAsia"/>
                <w:bCs/>
                <w:szCs w:val="21"/>
              </w:rPr>
              <w:t>(</w:t>
            </w:r>
            <w:r w:rsidRPr="00E4351C">
              <w:rPr>
                <w:rFonts w:cs="宋体" w:hint="eastAsia"/>
                <w:bCs/>
                <w:szCs w:val="21"/>
              </w:rPr>
              <w:t>排放音量、音调升高，罐体变色或有任何变形的迹象</w:t>
            </w:r>
            <w:r w:rsidRPr="00E4351C">
              <w:rPr>
                <w:rFonts w:cs="宋体" w:hint="eastAsia"/>
                <w:bCs/>
                <w:szCs w:val="21"/>
              </w:rPr>
              <w:t>)</w:t>
            </w:r>
            <w:r w:rsidRPr="00E4351C">
              <w:rPr>
                <w:rFonts w:cs="宋体" w:hint="eastAsia"/>
                <w:bCs/>
                <w:szCs w:val="21"/>
              </w:rPr>
              <w:t>，立即撤离到安全区域。</w:t>
            </w:r>
          </w:p>
        </w:tc>
      </w:tr>
      <w:tr w:rsidR="00E4351C" w:rsidRPr="00E4351C" w14:paraId="33B0E8D5" w14:textId="77777777" w:rsidTr="00E4351C">
        <w:trPr>
          <w:cantSplit/>
          <w:jc w:val="center"/>
        </w:trPr>
        <w:tc>
          <w:tcPr>
            <w:tcW w:w="360" w:type="pct"/>
            <w:vAlign w:val="center"/>
          </w:tcPr>
          <w:p w14:paraId="6D90423A" w14:textId="77777777" w:rsidR="00E4351C" w:rsidRPr="00E4351C" w:rsidRDefault="00E4351C" w:rsidP="009741E7">
            <w:pPr>
              <w:jc w:val="center"/>
              <w:rPr>
                <w:rFonts w:cs="宋体"/>
                <w:bCs/>
                <w:szCs w:val="21"/>
              </w:rPr>
            </w:pPr>
            <w:r w:rsidRPr="00E4351C">
              <w:rPr>
                <w:rFonts w:cs="宋体" w:hint="eastAsia"/>
                <w:bCs/>
                <w:szCs w:val="21"/>
              </w:rPr>
              <w:t>泄</w:t>
            </w:r>
          </w:p>
          <w:p w14:paraId="524995EB" w14:textId="77777777" w:rsidR="00E4351C" w:rsidRPr="00E4351C" w:rsidRDefault="00E4351C" w:rsidP="009741E7">
            <w:pPr>
              <w:jc w:val="center"/>
              <w:rPr>
                <w:rFonts w:cs="宋体"/>
                <w:bCs/>
                <w:szCs w:val="21"/>
              </w:rPr>
            </w:pPr>
            <w:r w:rsidRPr="00E4351C">
              <w:rPr>
                <w:rFonts w:cs="宋体" w:hint="eastAsia"/>
                <w:bCs/>
                <w:szCs w:val="21"/>
              </w:rPr>
              <w:t>漏</w:t>
            </w:r>
          </w:p>
          <w:p w14:paraId="6C09331B" w14:textId="77777777" w:rsidR="00E4351C" w:rsidRPr="00E4351C" w:rsidRDefault="00E4351C" w:rsidP="009741E7">
            <w:pPr>
              <w:jc w:val="center"/>
              <w:rPr>
                <w:rFonts w:cs="宋体"/>
                <w:bCs/>
                <w:szCs w:val="21"/>
              </w:rPr>
            </w:pPr>
            <w:r w:rsidRPr="00E4351C">
              <w:rPr>
                <w:rFonts w:cs="宋体" w:hint="eastAsia"/>
                <w:bCs/>
                <w:szCs w:val="21"/>
              </w:rPr>
              <w:t>处</w:t>
            </w:r>
          </w:p>
          <w:p w14:paraId="37FA91BD" w14:textId="77777777" w:rsidR="00E4351C" w:rsidRPr="00E4351C" w:rsidRDefault="00E4351C" w:rsidP="009741E7">
            <w:pPr>
              <w:jc w:val="center"/>
              <w:rPr>
                <w:rFonts w:cs="宋体"/>
                <w:bCs/>
                <w:szCs w:val="21"/>
              </w:rPr>
            </w:pPr>
            <w:r w:rsidRPr="00E4351C">
              <w:rPr>
                <w:rFonts w:cs="宋体" w:hint="eastAsia"/>
                <w:bCs/>
                <w:szCs w:val="21"/>
              </w:rPr>
              <w:t>理</w:t>
            </w:r>
          </w:p>
        </w:tc>
        <w:tc>
          <w:tcPr>
            <w:tcW w:w="4640" w:type="pct"/>
            <w:gridSpan w:val="6"/>
            <w:vAlign w:val="center"/>
          </w:tcPr>
          <w:p w14:paraId="22B5CE1D" w14:textId="77777777" w:rsidR="00E4351C" w:rsidRPr="00E4351C" w:rsidRDefault="00E4351C" w:rsidP="009741E7">
            <w:pPr>
              <w:rPr>
                <w:rFonts w:cs="宋体"/>
                <w:bCs/>
                <w:szCs w:val="21"/>
              </w:rPr>
            </w:pPr>
            <w:r w:rsidRPr="00E4351C">
              <w:rPr>
                <w:rFonts w:cs="宋体" w:hint="eastAsia"/>
                <w:bCs/>
                <w:szCs w:val="21"/>
              </w:rPr>
              <w:t>迅速撤离泄漏污染区人员至上风处，并隔离直至气体散尽，建议应急处理人员戴自给式呼吸器，穿相应的工作服。切断气源，通风对流，稀释扩散。如有可能，即时使用。漏气容器不能再用，且要经过技术处理以清除可能剩下的气体。</w:t>
            </w:r>
          </w:p>
        </w:tc>
      </w:tr>
      <w:tr w:rsidR="00E4351C" w:rsidRPr="00E4351C" w14:paraId="7FAAD897" w14:textId="77777777" w:rsidTr="00E4351C">
        <w:trPr>
          <w:cantSplit/>
          <w:jc w:val="center"/>
        </w:trPr>
        <w:tc>
          <w:tcPr>
            <w:tcW w:w="360" w:type="pct"/>
            <w:vMerge w:val="restart"/>
            <w:vAlign w:val="center"/>
          </w:tcPr>
          <w:p w14:paraId="24E0F2FF" w14:textId="77777777" w:rsidR="00E4351C" w:rsidRPr="00E4351C" w:rsidRDefault="00E4351C" w:rsidP="009741E7">
            <w:pPr>
              <w:jc w:val="center"/>
              <w:rPr>
                <w:rFonts w:cs="宋体"/>
                <w:bCs/>
                <w:szCs w:val="21"/>
              </w:rPr>
            </w:pPr>
            <w:r w:rsidRPr="00E4351C">
              <w:rPr>
                <w:rFonts w:cs="宋体" w:hint="eastAsia"/>
                <w:bCs/>
                <w:szCs w:val="21"/>
              </w:rPr>
              <w:t>防</w:t>
            </w:r>
          </w:p>
          <w:p w14:paraId="64D6DC47" w14:textId="77777777" w:rsidR="00E4351C" w:rsidRPr="00E4351C" w:rsidRDefault="00E4351C" w:rsidP="009741E7">
            <w:pPr>
              <w:jc w:val="center"/>
              <w:rPr>
                <w:rFonts w:cs="宋体"/>
                <w:bCs/>
                <w:szCs w:val="21"/>
              </w:rPr>
            </w:pPr>
            <w:r w:rsidRPr="00E4351C">
              <w:rPr>
                <w:rFonts w:cs="宋体" w:hint="eastAsia"/>
                <w:bCs/>
                <w:szCs w:val="21"/>
              </w:rPr>
              <w:t>护</w:t>
            </w:r>
          </w:p>
          <w:p w14:paraId="21CD801D" w14:textId="77777777" w:rsidR="00E4351C" w:rsidRPr="00E4351C" w:rsidRDefault="00E4351C" w:rsidP="009741E7">
            <w:pPr>
              <w:jc w:val="center"/>
              <w:rPr>
                <w:rFonts w:cs="宋体"/>
                <w:bCs/>
                <w:szCs w:val="21"/>
              </w:rPr>
            </w:pPr>
            <w:r w:rsidRPr="00E4351C">
              <w:rPr>
                <w:rFonts w:cs="宋体" w:hint="eastAsia"/>
                <w:bCs/>
                <w:szCs w:val="21"/>
              </w:rPr>
              <w:t>措</w:t>
            </w:r>
          </w:p>
          <w:p w14:paraId="63B896B9" w14:textId="77777777" w:rsidR="00E4351C" w:rsidRPr="00E4351C" w:rsidRDefault="00E4351C" w:rsidP="009741E7">
            <w:pPr>
              <w:jc w:val="center"/>
              <w:rPr>
                <w:rFonts w:cs="宋体"/>
                <w:bCs/>
                <w:szCs w:val="21"/>
              </w:rPr>
            </w:pPr>
            <w:r w:rsidRPr="00E4351C">
              <w:rPr>
                <w:rFonts w:cs="宋体" w:hint="eastAsia"/>
                <w:bCs/>
                <w:szCs w:val="21"/>
              </w:rPr>
              <w:t>施</w:t>
            </w:r>
          </w:p>
        </w:tc>
        <w:tc>
          <w:tcPr>
            <w:tcW w:w="4640" w:type="pct"/>
            <w:gridSpan w:val="6"/>
            <w:vAlign w:val="center"/>
          </w:tcPr>
          <w:p w14:paraId="3B7B2E45" w14:textId="77777777" w:rsidR="00E4351C" w:rsidRPr="00E4351C" w:rsidRDefault="00E4351C" w:rsidP="009741E7">
            <w:pPr>
              <w:rPr>
                <w:rFonts w:cs="宋体"/>
                <w:bCs/>
                <w:szCs w:val="21"/>
              </w:rPr>
            </w:pPr>
            <w:r w:rsidRPr="00E4351C">
              <w:rPr>
                <w:rFonts w:cs="宋体" w:hint="eastAsia"/>
                <w:bCs/>
                <w:szCs w:val="21"/>
              </w:rPr>
              <w:t>呼吸系统防护：高浓度环境中，佩带供气式呼吸器或自给式呼吸器。高于</w:t>
            </w:r>
            <w:r w:rsidRPr="00E4351C">
              <w:rPr>
                <w:rFonts w:cs="宋体" w:hint="eastAsia"/>
                <w:bCs/>
                <w:szCs w:val="21"/>
              </w:rPr>
              <w:t>NIOSHREL</w:t>
            </w:r>
            <w:r w:rsidRPr="00E4351C">
              <w:rPr>
                <w:rFonts w:cs="宋体" w:hint="eastAsia"/>
                <w:bCs/>
                <w:szCs w:val="21"/>
              </w:rPr>
              <w:t>浓度或尚未建立</w:t>
            </w:r>
            <w:r w:rsidRPr="00E4351C">
              <w:rPr>
                <w:rFonts w:cs="宋体" w:hint="eastAsia"/>
                <w:bCs/>
                <w:szCs w:val="21"/>
              </w:rPr>
              <w:t>REL</w:t>
            </w:r>
            <w:r w:rsidRPr="00E4351C">
              <w:rPr>
                <w:rFonts w:cs="宋体" w:hint="eastAsia"/>
                <w:bCs/>
                <w:szCs w:val="21"/>
              </w:rPr>
              <w:t>，任何可检测浓度下：自携式正压全面罩呼吸器、供气式正压全面罩呼吸器辅之以辅助自携式正压呼吸器。逃生：装有机蒸气滤毒盒的空气净化式全面罩呼吸器</w:t>
            </w:r>
            <w:r w:rsidRPr="00E4351C">
              <w:rPr>
                <w:rFonts w:cs="宋体" w:hint="eastAsia"/>
                <w:bCs/>
                <w:szCs w:val="21"/>
              </w:rPr>
              <w:t>(</w:t>
            </w:r>
            <w:r w:rsidRPr="00E4351C">
              <w:rPr>
                <w:rFonts w:cs="宋体" w:hint="eastAsia"/>
                <w:bCs/>
                <w:szCs w:val="21"/>
              </w:rPr>
              <w:t>防毒面具</w:t>
            </w:r>
            <w:r w:rsidRPr="00E4351C">
              <w:rPr>
                <w:rFonts w:cs="宋体" w:hint="eastAsia"/>
                <w:bCs/>
                <w:szCs w:val="21"/>
              </w:rPr>
              <w:t>)</w:t>
            </w:r>
            <w:r w:rsidRPr="00E4351C">
              <w:rPr>
                <w:rFonts w:cs="宋体" w:hint="eastAsia"/>
                <w:bCs/>
                <w:szCs w:val="21"/>
              </w:rPr>
              <w:t>、自携式逃生呼吸器。</w:t>
            </w:r>
          </w:p>
        </w:tc>
      </w:tr>
      <w:tr w:rsidR="00E4351C" w:rsidRPr="00E4351C" w14:paraId="14340747" w14:textId="77777777" w:rsidTr="00E4351C">
        <w:trPr>
          <w:cantSplit/>
          <w:jc w:val="center"/>
        </w:trPr>
        <w:tc>
          <w:tcPr>
            <w:tcW w:w="360" w:type="pct"/>
            <w:vMerge/>
            <w:vAlign w:val="center"/>
          </w:tcPr>
          <w:p w14:paraId="58441CA7" w14:textId="77777777" w:rsidR="00E4351C" w:rsidRPr="00E4351C" w:rsidRDefault="00E4351C" w:rsidP="009741E7">
            <w:pPr>
              <w:rPr>
                <w:rFonts w:cs="宋体"/>
                <w:bCs/>
                <w:szCs w:val="21"/>
              </w:rPr>
            </w:pPr>
          </w:p>
        </w:tc>
        <w:tc>
          <w:tcPr>
            <w:tcW w:w="4640" w:type="pct"/>
            <w:gridSpan w:val="6"/>
            <w:vAlign w:val="center"/>
          </w:tcPr>
          <w:p w14:paraId="480C1FFD" w14:textId="77777777" w:rsidR="00E4351C" w:rsidRPr="00E4351C" w:rsidRDefault="00E4351C" w:rsidP="009741E7">
            <w:pPr>
              <w:ind w:left="412" w:hangingChars="196" w:hanging="412"/>
              <w:rPr>
                <w:rFonts w:cs="宋体"/>
                <w:bCs/>
                <w:szCs w:val="21"/>
              </w:rPr>
            </w:pPr>
            <w:r w:rsidRPr="00E4351C">
              <w:rPr>
                <w:rFonts w:cs="宋体" w:hint="eastAsia"/>
                <w:bCs/>
                <w:szCs w:val="21"/>
              </w:rPr>
              <w:t>眼睛防护：一般不需特殊防护。</w:t>
            </w:r>
          </w:p>
        </w:tc>
      </w:tr>
      <w:tr w:rsidR="00E4351C" w:rsidRPr="00E4351C" w14:paraId="07CD8EC6" w14:textId="77777777" w:rsidTr="00E4351C">
        <w:trPr>
          <w:cantSplit/>
          <w:jc w:val="center"/>
        </w:trPr>
        <w:tc>
          <w:tcPr>
            <w:tcW w:w="360" w:type="pct"/>
            <w:vMerge/>
            <w:vAlign w:val="center"/>
          </w:tcPr>
          <w:p w14:paraId="2B07E485" w14:textId="77777777" w:rsidR="00E4351C" w:rsidRPr="00E4351C" w:rsidRDefault="00E4351C" w:rsidP="009741E7">
            <w:pPr>
              <w:rPr>
                <w:rFonts w:cs="宋体"/>
                <w:bCs/>
                <w:szCs w:val="21"/>
              </w:rPr>
            </w:pPr>
          </w:p>
        </w:tc>
        <w:tc>
          <w:tcPr>
            <w:tcW w:w="4640" w:type="pct"/>
            <w:gridSpan w:val="6"/>
            <w:vAlign w:val="center"/>
          </w:tcPr>
          <w:p w14:paraId="68D67EDB" w14:textId="77777777" w:rsidR="00E4351C" w:rsidRPr="00E4351C" w:rsidRDefault="00E4351C" w:rsidP="009741E7">
            <w:pPr>
              <w:rPr>
                <w:rFonts w:cs="宋体"/>
                <w:bCs/>
                <w:szCs w:val="21"/>
              </w:rPr>
            </w:pPr>
            <w:r w:rsidRPr="00E4351C">
              <w:rPr>
                <w:rFonts w:cs="宋体" w:hint="eastAsia"/>
                <w:bCs/>
                <w:szCs w:val="21"/>
              </w:rPr>
              <w:t>手部防护：穿工作服。</w:t>
            </w:r>
          </w:p>
        </w:tc>
      </w:tr>
      <w:tr w:rsidR="00E4351C" w:rsidRPr="00E4351C" w14:paraId="49B4F227" w14:textId="77777777" w:rsidTr="00E4351C">
        <w:trPr>
          <w:cantSplit/>
          <w:jc w:val="center"/>
        </w:trPr>
        <w:tc>
          <w:tcPr>
            <w:tcW w:w="360" w:type="pct"/>
            <w:vMerge/>
            <w:vAlign w:val="center"/>
          </w:tcPr>
          <w:p w14:paraId="73EAF507" w14:textId="77777777" w:rsidR="00E4351C" w:rsidRPr="00E4351C" w:rsidRDefault="00E4351C" w:rsidP="009741E7">
            <w:pPr>
              <w:rPr>
                <w:rFonts w:cs="宋体"/>
                <w:bCs/>
                <w:szCs w:val="21"/>
              </w:rPr>
            </w:pPr>
          </w:p>
        </w:tc>
        <w:tc>
          <w:tcPr>
            <w:tcW w:w="4640" w:type="pct"/>
            <w:gridSpan w:val="6"/>
            <w:vAlign w:val="center"/>
          </w:tcPr>
          <w:p w14:paraId="17C7091A" w14:textId="77777777" w:rsidR="00E4351C" w:rsidRPr="00E4351C" w:rsidRDefault="00E4351C" w:rsidP="009741E7">
            <w:pPr>
              <w:rPr>
                <w:rFonts w:cs="宋体"/>
                <w:bCs/>
                <w:szCs w:val="21"/>
              </w:rPr>
            </w:pPr>
            <w:r w:rsidRPr="00E4351C">
              <w:rPr>
                <w:rFonts w:cs="宋体" w:hint="eastAsia"/>
                <w:bCs/>
                <w:szCs w:val="21"/>
              </w:rPr>
              <w:t>身体防护：一般不需特殊防护。</w:t>
            </w:r>
          </w:p>
        </w:tc>
      </w:tr>
      <w:tr w:rsidR="00E4351C" w:rsidRPr="00E4351C" w14:paraId="081687F6" w14:textId="77777777" w:rsidTr="00E4351C">
        <w:trPr>
          <w:cantSplit/>
          <w:jc w:val="center"/>
        </w:trPr>
        <w:tc>
          <w:tcPr>
            <w:tcW w:w="360" w:type="pct"/>
            <w:vMerge/>
            <w:vAlign w:val="center"/>
          </w:tcPr>
          <w:p w14:paraId="3DBA957D" w14:textId="77777777" w:rsidR="00E4351C" w:rsidRPr="00E4351C" w:rsidRDefault="00E4351C" w:rsidP="009741E7">
            <w:pPr>
              <w:rPr>
                <w:rFonts w:cs="宋体"/>
                <w:bCs/>
                <w:szCs w:val="21"/>
              </w:rPr>
            </w:pPr>
          </w:p>
        </w:tc>
        <w:tc>
          <w:tcPr>
            <w:tcW w:w="4640" w:type="pct"/>
            <w:gridSpan w:val="6"/>
            <w:vAlign w:val="center"/>
          </w:tcPr>
          <w:p w14:paraId="3A05B5A7" w14:textId="77777777" w:rsidR="00E4351C" w:rsidRPr="00E4351C" w:rsidRDefault="00E4351C" w:rsidP="009741E7">
            <w:pPr>
              <w:rPr>
                <w:rFonts w:cs="宋体"/>
                <w:bCs/>
                <w:szCs w:val="21"/>
              </w:rPr>
            </w:pPr>
            <w:r w:rsidRPr="00E4351C">
              <w:rPr>
                <w:rFonts w:cs="宋体" w:hint="eastAsia"/>
                <w:bCs/>
                <w:szCs w:val="21"/>
              </w:rPr>
              <w:t>其它</w:t>
            </w:r>
            <w:r w:rsidR="00090B5B">
              <w:rPr>
                <w:rFonts w:cs="宋体" w:hint="eastAsia"/>
                <w:bCs/>
                <w:szCs w:val="21"/>
              </w:rPr>
              <w:t>：</w:t>
            </w:r>
            <w:r w:rsidRPr="00E4351C">
              <w:rPr>
                <w:rFonts w:cs="宋体" w:hint="eastAsia"/>
                <w:bCs/>
                <w:szCs w:val="21"/>
              </w:rPr>
              <w:t>避免高浓度吸入。进入罐或其它高浓度区作业，须有人监护。</w:t>
            </w:r>
          </w:p>
        </w:tc>
      </w:tr>
      <w:tr w:rsidR="00E4351C" w:rsidRPr="00E4351C" w14:paraId="22CA9701" w14:textId="77777777" w:rsidTr="00E4351C">
        <w:trPr>
          <w:cantSplit/>
          <w:trHeight w:val="381"/>
          <w:jc w:val="center"/>
        </w:trPr>
        <w:tc>
          <w:tcPr>
            <w:tcW w:w="360" w:type="pct"/>
            <w:vMerge w:val="restart"/>
            <w:vAlign w:val="center"/>
          </w:tcPr>
          <w:p w14:paraId="636A95FF" w14:textId="77777777" w:rsidR="00E4351C" w:rsidRPr="00E4351C" w:rsidRDefault="00E4351C" w:rsidP="009741E7">
            <w:pPr>
              <w:jc w:val="center"/>
              <w:rPr>
                <w:rFonts w:cs="宋体"/>
                <w:bCs/>
                <w:szCs w:val="21"/>
              </w:rPr>
            </w:pPr>
            <w:r w:rsidRPr="00E4351C">
              <w:rPr>
                <w:rFonts w:cs="宋体" w:hint="eastAsia"/>
                <w:bCs/>
                <w:szCs w:val="21"/>
              </w:rPr>
              <w:t>储</w:t>
            </w:r>
          </w:p>
          <w:p w14:paraId="0B09493B" w14:textId="77777777" w:rsidR="00E4351C" w:rsidRPr="00E4351C" w:rsidRDefault="00E4351C" w:rsidP="009741E7">
            <w:pPr>
              <w:jc w:val="center"/>
              <w:rPr>
                <w:rFonts w:cs="宋体"/>
                <w:bCs/>
                <w:szCs w:val="21"/>
              </w:rPr>
            </w:pPr>
            <w:r w:rsidRPr="00E4351C">
              <w:rPr>
                <w:rFonts w:cs="宋体" w:hint="eastAsia"/>
                <w:bCs/>
                <w:szCs w:val="21"/>
              </w:rPr>
              <w:t>存</w:t>
            </w:r>
          </w:p>
        </w:tc>
        <w:tc>
          <w:tcPr>
            <w:tcW w:w="4640" w:type="pct"/>
            <w:gridSpan w:val="6"/>
            <w:vMerge w:val="restart"/>
            <w:vAlign w:val="center"/>
          </w:tcPr>
          <w:p w14:paraId="7E4B1DFE" w14:textId="77777777" w:rsidR="00E4351C" w:rsidRPr="00E4351C" w:rsidRDefault="00E4351C" w:rsidP="009741E7">
            <w:pPr>
              <w:ind w:firstLineChars="200" w:firstLine="420"/>
              <w:rPr>
                <w:rFonts w:cs="宋体"/>
                <w:bCs/>
                <w:szCs w:val="21"/>
              </w:rPr>
            </w:pPr>
            <w:r w:rsidRPr="00E4351C">
              <w:rPr>
                <w:rFonts w:cs="宋体" w:hint="eastAsia"/>
                <w:bCs/>
                <w:szCs w:val="21"/>
              </w:rPr>
              <w:t>不燃性压缩气体。储存于阴凉、通风仓间内。仓温不宜超过</w:t>
            </w:r>
            <w:r w:rsidRPr="00E4351C">
              <w:rPr>
                <w:rFonts w:cs="宋体" w:hint="eastAsia"/>
                <w:bCs/>
                <w:szCs w:val="21"/>
              </w:rPr>
              <w:t>30</w:t>
            </w:r>
            <w:r w:rsidRPr="00E4351C">
              <w:rPr>
                <w:rFonts w:cs="宋体" w:hint="eastAsia"/>
                <w:bCs/>
                <w:szCs w:val="21"/>
              </w:rPr>
              <w:t>℃。远离火种、热源。防止阳光直射。应与易燃、可燃物分开存放。验收时要注意品名，注意验瓶日期，先进仓的先发用。搬运时轻装轻卸，防止钢瓶及附件破损。</w:t>
            </w:r>
          </w:p>
        </w:tc>
      </w:tr>
      <w:tr w:rsidR="00E4351C" w:rsidRPr="00E4351C" w14:paraId="734E0812" w14:textId="77777777" w:rsidTr="00E4351C">
        <w:trPr>
          <w:cantSplit/>
          <w:trHeight w:val="381"/>
          <w:jc w:val="center"/>
        </w:trPr>
        <w:tc>
          <w:tcPr>
            <w:tcW w:w="360" w:type="pct"/>
            <w:vMerge/>
            <w:vAlign w:val="center"/>
          </w:tcPr>
          <w:p w14:paraId="510FD369" w14:textId="77777777" w:rsidR="00E4351C" w:rsidRPr="00E4351C" w:rsidRDefault="00E4351C" w:rsidP="009741E7">
            <w:pPr>
              <w:rPr>
                <w:rFonts w:cs="宋体"/>
                <w:bCs/>
                <w:szCs w:val="21"/>
              </w:rPr>
            </w:pPr>
          </w:p>
        </w:tc>
        <w:tc>
          <w:tcPr>
            <w:tcW w:w="4640" w:type="pct"/>
            <w:gridSpan w:val="6"/>
            <w:vMerge/>
            <w:vAlign w:val="center"/>
          </w:tcPr>
          <w:p w14:paraId="672E3903" w14:textId="77777777" w:rsidR="00E4351C" w:rsidRPr="00E4351C" w:rsidRDefault="00E4351C" w:rsidP="009741E7">
            <w:pPr>
              <w:rPr>
                <w:rFonts w:cs="宋体"/>
                <w:bCs/>
                <w:szCs w:val="21"/>
              </w:rPr>
            </w:pPr>
          </w:p>
        </w:tc>
      </w:tr>
      <w:tr w:rsidR="00E4351C" w:rsidRPr="00E4351C" w14:paraId="55D0E5E0" w14:textId="77777777" w:rsidTr="00E4351C">
        <w:trPr>
          <w:cantSplit/>
          <w:trHeight w:val="381"/>
          <w:jc w:val="center"/>
        </w:trPr>
        <w:tc>
          <w:tcPr>
            <w:tcW w:w="360" w:type="pct"/>
            <w:vMerge/>
            <w:vAlign w:val="center"/>
          </w:tcPr>
          <w:p w14:paraId="13988E88" w14:textId="77777777" w:rsidR="00E4351C" w:rsidRPr="00E4351C" w:rsidRDefault="00E4351C" w:rsidP="009741E7">
            <w:pPr>
              <w:rPr>
                <w:rFonts w:cs="宋体"/>
                <w:bCs/>
                <w:szCs w:val="21"/>
              </w:rPr>
            </w:pPr>
          </w:p>
        </w:tc>
        <w:tc>
          <w:tcPr>
            <w:tcW w:w="4640" w:type="pct"/>
            <w:gridSpan w:val="6"/>
            <w:vMerge/>
            <w:vAlign w:val="center"/>
          </w:tcPr>
          <w:p w14:paraId="5EA0B1C6" w14:textId="77777777" w:rsidR="00E4351C" w:rsidRPr="00E4351C" w:rsidRDefault="00E4351C" w:rsidP="009741E7">
            <w:pPr>
              <w:rPr>
                <w:rFonts w:cs="宋体"/>
                <w:bCs/>
                <w:szCs w:val="21"/>
              </w:rPr>
            </w:pPr>
          </w:p>
        </w:tc>
      </w:tr>
    </w:tbl>
    <w:p w14:paraId="4A0FA043" w14:textId="77777777" w:rsidR="0046775E" w:rsidRPr="001461CE" w:rsidRDefault="0046775E" w:rsidP="001461CE">
      <w:pPr>
        <w:pStyle w:val="2"/>
        <w:adjustRightInd w:val="0"/>
        <w:snapToGrid w:val="0"/>
        <w:spacing w:beforeLines="100" w:before="381" w:afterLines="100" w:after="381" w:line="360" w:lineRule="auto"/>
        <w:jc w:val="center"/>
        <w:rPr>
          <w:rFonts w:ascii="Times New Roman" w:eastAsia="楷体_GB2312" w:hAnsi="Times New Roman"/>
        </w:rPr>
      </w:pPr>
      <w:bookmarkStart w:id="395" w:name="_Toc8030"/>
      <w:bookmarkStart w:id="396" w:name="_Toc9494"/>
      <w:bookmarkStart w:id="397" w:name="_Toc205795920"/>
      <w:r w:rsidRPr="001461CE">
        <w:rPr>
          <w:rFonts w:ascii="Times New Roman" w:eastAsia="楷体_GB2312" w:hAnsi="Times New Roman"/>
        </w:rPr>
        <w:t>F3.</w:t>
      </w:r>
      <w:r w:rsidRPr="001461CE">
        <w:rPr>
          <w:rFonts w:ascii="Times New Roman" w:eastAsia="楷体_GB2312" w:hAnsi="Times New Roman" w:hint="eastAsia"/>
        </w:rPr>
        <w:t>2</w:t>
      </w:r>
      <w:r w:rsidRPr="001461CE">
        <w:rPr>
          <w:rFonts w:ascii="Times New Roman" w:eastAsia="楷体_GB2312" w:hAnsi="Times New Roman" w:hint="eastAsia"/>
        </w:rPr>
        <w:t>生产过程中的危险、有害因素</w:t>
      </w:r>
      <w:bookmarkEnd w:id="393"/>
      <w:bookmarkEnd w:id="394"/>
      <w:bookmarkEnd w:id="395"/>
      <w:bookmarkEnd w:id="396"/>
      <w:bookmarkEnd w:id="397"/>
    </w:p>
    <w:p w14:paraId="5483F4AB" w14:textId="77777777" w:rsidR="0046775E" w:rsidRDefault="0046775E">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根据《生产过程危险和有害因素分类与代码》和《企业职工伤亡事故分类标准》等的有关规定，将</w:t>
      </w:r>
      <w:r w:rsidR="004E0FF1">
        <w:rPr>
          <w:rFonts w:ascii="宋体" w:hAnsi="宋体" w:hint="eastAsia"/>
          <w:sz w:val="28"/>
          <w:szCs w:val="28"/>
        </w:rPr>
        <w:t>本项目</w:t>
      </w:r>
      <w:r>
        <w:rPr>
          <w:rFonts w:ascii="宋体" w:hAnsi="宋体" w:hint="eastAsia"/>
          <w:sz w:val="28"/>
          <w:szCs w:val="28"/>
        </w:rPr>
        <w:t>的危险、有害因素分为：火灾爆炸、窒息、触电、腐蚀灼烫、机械伤害、</w:t>
      </w:r>
      <w:r w:rsidR="00861162">
        <w:rPr>
          <w:rFonts w:ascii="宋体" w:hAnsi="宋体" w:hint="eastAsia"/>
          <w:sz w:val="28"/>
          <w:szCs w:val="28"/>
        </w:rPr>
        <w:t>起重伤害、</w:t>
      </w:r>
      <w:r>
        <w:rPr>
          <w:rFonts w:ascii="宋体" w:hAnsi="宋体" w:hint="eastAsia"/>
          <w:sz w:val="28"/>
          <w:szCs w:val="28"/>
        </w:rPr>
        <w:t>物体打击、高处坠落、低温冻伤、淹溺、噪声与振动、车辆伤害等。</w:t>
      </w:r>
    </w:p>
    <w:p w14:paraId="654E2527"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F3.2.1</w:t>
      </w:r>
      <w:r w:rsidRPr="001B6610">
        <w:rPr>
          <w:rFonts w:eastAsia="黑体" w:hint="eastAsia"/>
          <w:sz w:val="28"/>
          <w:szCs w:val="28"/>
        </w:rPr>
        <w:t>火灾</w:t>
      </w:r>
      <w:r w:rsidR="003405A2">
        <w:rPr>
          <w:rFonts w:eastAsia="黑体" w:hint="eastAsia"/>
          <w:sz w:val="28"/>
          <w:szCs w:val="28"/>
        </w:rPr>
        <w:t>、</w:t>
      </w:r>
      <w:r w:rsidRPr="001B6610">
        <w:rPr>
          <w:rFonts w:eastAsia="黑体" w:hint="eastAsia"/>
          <w:sz w:val="28"/>
          <w:szCs w:val="28"/>
        </w:rPr>
        <w:t>爆炸</w:t>
      </w:r>
    </w:p>
    <w:p w14:paraId="01F42BA1" w14:textId="77777777" w:rsidR="0046775E" w:rsidRDefault="0046775E" w:rsidP="002779A6">
      <w:pPr>
        <w:pStyle w:val="aa"/>
        <w:adjustRightInd w:val="0"/>
        <w:snapToGrid w:val="0"/>
        <w:spacing w:after="0" w:line="360" w:lineRule="auto"/>
        <w:ind w:firstLineChars="200" w:firstLine="560"/>
        <w:rPr>
          <w:rFonts w:eastAsia="宋体"/>
          <w:sz w:val="28"/>
          <w:szCs w:val="28"/>
        </w:rPr>
      </w:pPr>
      <w:r w:rsidRPr="003405A2">
        <w:rPr>
          <w:rFonts w:eastAsia="宋体" w:hint="eastAsia"/>
          <w:sz w:val="28"/>
          <w:szCs w:val="28"/>
        </w:rPr>
        <w:t>（</w:t>
      </w:r>
      <w:r w:rsidR="00090B5B">
        <w:rPr>
          <w:rFonts w:eastAsia="宋体" w:hint="eastAsia"/>
          <w:sz w:val="28"/>
          <w:szCs w:val="28"/>
        </w:rPr>
        <w:t>1</w:t>
      </w:r>
      <w:r w:rsidRPr="003405A2">
        <w:rPr>
          <w:rFonts w:eastAsia="宋体" w:hint="eastAsia"/>
          <w:sz w:val="28"/>
          <w:szCs w:val="28"/>
        </w:rPr>
        <w:t>）</w:t>
      </w:r>
      <w:r w:rsidR="002779A6">
        <w:rPr>
          <w:rFonts w:eastAsia="宋体" w:hint="eastAsia"/>
          <w:sz w:val="28"/>
          <w:szCs w:val="28"/>
        </w:rPr>
        <w:t>锆还蒸车间</w:t>
      </w:r>
    </w:p>
    <w:p w14:paraId="0F3A6687" w14:textId="77777777" w:rsidR="002779A6" w:rsidRPr="002779A6" w:rsidRDefault="002779A6" w:rsidP="002779A6">
      <w:pPr>
        <w:pStyle w:val="aa"/>
        <w:adjustRightInd w:val="0"/>
        <w:snapToGrid w:val="0"/>
        <w:spacing w:after="0" w:line="360" w:lineRule="auto"/>
        <w:ind w:firstLineChars="200" w:firstLine="560"/>
        <w:rPr>
          <w:rFonts w:eastAsia="宋体"/>
          <w:sz w:val="28"/>
          <w:szCs w:val="28"/>
        </w:rPr>
      </w:pPr>
      <w:r w:rsidRPr="002779A6">
        <w:rPr>
          <w:rFonts w:eastAsia="宋体" w:hint="eastAsia"/>
          <w:sz w:val="28"/>
          <w:szCs w:val="28"/>
        </w:rPr>
        <w:t>由于部分反应过程属高温、高压反应。压力容器、设备内的介质为易燃易爆和有毒的化学物质，一旦发生物理爆炸，有可能导致二次事故，如火灾</w:t>
      </w:r>
      <w:r w:rsidRPr="002779A6">
        <w:rPr>
          <w:rFonts w:eastAsia="宋体" w:hint="eastAsia"/>
          <w:sz w:val="28"/>
          <w:szCs w:val="28"/>
        </w:rPr>
        <w:lastRenderedPageBreak/>
        <w:t>爆炸等事故。带压设备由于设计、材质、制造等各环节存在问题，或设备得不到维护而锈蚀、腐蚀或若由于违章操作失误致使设备内压超过设备本身所能承受的压力极限，则会发生物理性爆炸，造成事故与伤害；同时若设备内物料具有可燃、易爆炸性，则它们的泄漏还有可能引发火灾爆炸的危险。</w:t>
      </w:r>
    </w:p>
    <w:p w14:paraId="4E7C14DF" w14:textId="77777777" w:rsidR="002779A6" w:rsidRDefault="002779A6" w:rsidP="002779A6">
      <w:pPr>
        <w:pStyle w:val="aa"/>
        <w:adjustRightInd w:val="0"/>
        <w:snapToGrid w:val="0"/>
        <w:spacing w:after="0" w:line="360" w:lineRule="auto"/>
        <w:ind w:firstLineChars="200" w:firstLine="560"/>
        <w:rPr>
          <w:rFonts w:eastAsia="宋体"/>
          <w:sz w:val="28"/>
          <w:szCs w:val="28"/>
        </w:rPr>
      </w:pPr>
      <w:r w:rsidRPr="002779A6">
        <w:rPr>
          <w:rFonts w:eastAsia="宋体" w:hint="eastAsia"/>
          <w:sz w:val="28"/>
          <w:szCs w:val="28"/>
        </w:rPr>
        <w:t>此外，机泵盘根安装过紧致使泵体发热冒烟，或机泵空转造成泵壳高热等，也可能是泵区发生火灾爆炸事故。</w:t>
      </w:r>
    </w:p>
    <w:p w14:paraId="093998F7" w14:textId="1311F5F0" w:rsidR="00090B5B" w:rsidRDefault="00090B5B" w:rsidP="002779A6">
      <w:pPr>
        <w:pStyle w:val="aa"/>
        <w:adjustRightInd w:val="0"/>
        <w:snapToGrid w:val="0"/>
        <w:spacing w:after="0" w:line="360" w:lineRule="auto"/>
        <w:ind w:firstLineChars="200" w:firstLine="560"/>
        <w:rPr>
          <w:rFonts w:eastAsia="宋体"/>
          <w:sz w:val="28"/>
          <w:szCs w:val="28"/>
        </w:rPr>
      </w:pPr>
      <w:r>
        <w:rPr>
          <w:rFonts w:eastAsia="宋体" w:hint="eastAsia"/>
          <w:sz w:val="28"/>
          <w:szCs w:val="28"/>
        </w:rPr>
        <w:t>（</w:t>
      </w:r>
      <w:r>
        <w:rPr>
          <w:rFonts w:eastAsia="宋体" w:hint="eastAsia"/>
          <w:sz w:val="28"/>
          <w:szCs w:val="28"/>
        </w:rPr>
        <w:t>2</w:t>
      </w:r>
      <w:r>
        <w:rPr>
          <w:rFonts w:eastAsia="宋体" w:hint="eastAsia"/>
          <w:sz w:val="28"/>
          <w:szCs w:val="28"/>
        </w:rPr>
        <w:t>）</w:t>
      </w:r>
      <w:r w:rsidR="00E227B4" w:rsidRPr="00E227B4">
        <w:rPr>
          <w:rFonts w:eastAsia="宋体" w:hint="eastAsia"/>
          <w:sz w:val="28"/>
          <w:szCs w:val="28"/>
        </w:rPr>
        <w:t>海绵</w:t>
      </w:r>
      <w:r>
        <w:rPr>
          <w:rFonts w:eastAsia="宋体" w:hint="eastAsia"/>
          <w:sz w:val="28"/>
          <w:szCs w:val="28"/>
        </w:rPr>
        <w:t>锆破碎车间</w:t>
      </w:r>
    </w:p>
    <w:p w14:paraId="01ADE911" w14:textId="77777777" w:rsidR="00090B5B" w:rsidRPr="00090B5B" w:rsidRDefault="00090B5B" w:rsidP="002779A6">
      <w:pPr>
        <w:pStyle w:val="aa"/>
        <w:adjustRightInd w:val="0"/>
        <w:snapToGrid w:val="0"/>
        <w:spacing w:after="0" w:line="360" w:lineRule="auto"/>
        <w:ind w:firstLineChars="200" w:firstLine="560"/>
        <w:rPr>
          <w:rFonts w:eastAsia="宋体"/>
          <w:sz w:val="28"/>
          <w:szCs w:val="28"/>
        </w:rPr>
      </w:pPr>
      <w:r w:rsidRPr="00090B5B">
        <w:rPr>
          <w:rFonts w:eastAsia="宋体" w:hint="eastAsia"/>
          <w:sz w:val="28"/>
          <w:szCs w:val="28"/>
        </w:rPr>
        <w:t>海绵锆为易燃固体，在破碎过程中产生粉尘及小颗粒，如果粉尘长期积聚在机器轴承等易发热的部位，导致机器散热不良，可能使得局部温度过高打到粉尘的燃点，引燃粉尘从而发生火灾、甚至粉尘爆炸事故。</w:t>
      </w:r>
    </w:p>
    <w:p w14:paraId="07D2E089" w14:textId="77777777" w:rsidR="0046775E" w:rsidRDefault="0046775E" w:rsidP="003405A2">
      <w:pPr>
        <w:pStyle w:val="aa"/>
        <w:adjustRightInd w:val="0"/>
        <w:snapToGrid w:val="0"/>
        <w:spacing w:after="0" w:line="360" w:lineRule="auto"/>
        <w:ind w:firstLineChars="200" w:firstLine="560"/>
        <w:rPr>
          <w:rFonts w:eastAsia="宋体"/>
          <w:sz w:val="28"/>
          <w:szCs w:val="28"/>
        </w:rPr>
      </w:pPr>
      <w:r w:rsidRPr="003405A2">
        <w:rPr>
          <w:rFonts w:eastAsia="宋体" w:hint="eastAsia"/>
          <w:sz w:val="28"/>
          <w:szCs w:val="28"/>
        </w:rPr>
        <w:t>（</w:t>
      </w:r>
      <w:r w:rsidRPr="003405A2">
        <w:rPr>
          <w:rFonts w:eastAsia="宋体" w:hint="eastAsia"/>
          <w:sz w:val="28"/>
          <w:szCs w:val="28"/>
        </w:rPr>
        <w:t>3</w:t>
      </w:r>
      <w:r w:rsidRPr="003405A2">
        <w:rPr>
          <w:rFonts w:eastAsia="宋体" w:hint="eastAsia"/>
          <w:sz w:val="28"/>
          <w:szCs w:val="28"/>
        </w:rPr>
        <w:t>）</w:t>
      </w:r>
      <w:r w:rsidR="002779A6">
        <w:rPr>
          <w:rFonts w:eastAsia="宋体" w:hint="eastAsia"/>
          <w:sz w:val="28"/>
          <w:szCs w:val="28"/>
        </w:rPr>
        <w:t>检维修</w:t>
      </w:r>
      <w:r w:rsidRPr="003405A2">
        <w:rPr>
          <w:rFonts w:eastAsia="宋体"/>
          <w:sz w:val="28"/>
          <w:szCs w:val="28"/>
        </w:rPr>
        <w:t>火灾、爆炸危险性分析</w:t>
      </w:r>
    </w:p>
    <w:p w14:paraId="3FFC9375" w14:textId="77777777" w:rsidR="002779A6" w:rsidRPr="002779A6" w:rsidRDefault="002779A6" w:rsidP="002779A6">
      <w:pPr>
        <w:pStyle w:val="aa"/>
        <w:adjustRightInd w:val="0"/>
        <w:snapToGrid w:val="0"/>
        <w:spacing w:after="0" w:line="360" w:lineRule="auto"/>
        <w:ind w:firstLineChars="200" w:firstLine="560"/>
        <w:rPr>
          <w:rFonts w:eastAsia="宋体"/>
          <w:sz w:val="28"/>
          <w:szCs w:val="28"/>
        </w:rPr>
      </w:pPr>
      <w:r w:rsidRPr="002779A6">
        <w:rPr>
          <w:rFonts w:eastAsia="宋体" w:hint="eastAsia"/>
          <w:sz w:val="28"/>
          <w:szCs w:val="28"/>
        </w:rPr>
        <w:t>检修时要执行相应的检修制度，动火时要注意防止火花飞溅，引发火灾、爆炸；检修完后，要注意清理和检查现场，防止留有火花。</w:t>
      </w:r>
    </w:p>
    <w:p w14:paraId="57B1B600" w14:textId="77777777" w:rsidR="002779A6" w:rsidRPr="002779A6" w:rsidRDefault="002779A6" w:rsidP="002779A6">
      <w:pPr>
        <w:pStyle w:val="aa"/>
        <w:adjustRightInd w:val="0"/>
        <w:snapToGrid w:val="0"/>
        <w:spacing w:after="0" w:line="360" w:lineRule="auto"/>
        <w:ind w:firstLineChars="200" w:firstLine="560"/>
        <w:rPr>
          <w:rFonts w:eastAsia="宋体"/>
          <w:sz w:val="28"/>
          <w:szCs w:val="28"/>
        </w:rPr>
      </w:pPr>
      <w:r w:rsidRPr="002779A6">
        <w:rPr>
          <w:rFonts w:eastAsia="宋体" w:hint="eastAsia"/>
          <w:sz w:val="28"/>
          <w:szCs w:val="28"/>
        </w:rPr>
        <w:t>在火灾爆炸区域内，设备检修时，检修的设备如果没有与系统彻底的断开、隔离，并对被检修的设备进行置换、清洗，没有进行易燃易爆物质的测定并达到合格，就违章进行动火、烧焊作业，存在发生爆炸的危险。</w:t>
      </w:r>
    </w:p>
    <w:p w14:paraId="57A00BFE" w14:textId="1A307112" w:rsidR="002779A6" w:rsidRDefault="002779A6" w:rsidP="002779A6">
      <w:pPr>
        <w:pStyle w:val="aa"/>
        <w:adjustRightInd w:val="0"/>
        <w:snapToGrid w:val="0"/>
        <w:spacing w:after="0" w:line="360" w:lineRule="auto"/>
        <w:ind w:firstLineChars="200" w:firstLine="560"/>
        <w:rPr>
          <w:rFonts w:eastAsia="宋体"/>
          <w:sz w:val="28"/>
          <w:szCs w:val="28"/>
        </w:rPr>
      </w:pPr>
      <w:r w:rsidRPr="002779A6">
        <w:rPr>
          <w:rFonts w:eastAsia="宋体" w:hint="eastAsia"/>
          <w:sz w:val="28"/>
          <w:szCs w:val="28"/>
        </w:rPr>
        <w:t>进反应器内作业或检修时，使用的照明灯，如果不防爆或没有保护罩，灯泡接口可能产生电火花，或因没有保护罩，作业人员不慎将灯泡碰破，造成灯丝暴露，就存在引发火灾爆炸的危险</w:t>
      </w:r>
      <w:r w:rsidR="00322CC4">
        <w:rPr>
          <w:rFonts w:eastAsia="宋体" w:hint="eastAsia"/>
          <w:sz w:val="28"/>
          <w:szCs w:val="28"/>
        </w:rPr>
        <w:t>。</w:t>
      </w:r>
    </w:p>
    <w:p w14:paraId="290F173E" w14:textId="44F34844" w:rsidR="008A2545" w:rsidRPr="00B94C39" w:rsidRDefault="008A2545" w:rsidP="002779A6">
      <w:pPr>
        <w:pStyle w:val="aa"/>
        <w:adjustRightInd w:val="0"/>
        <w:snapToGrid w:val="0"/>
        <w:spacing w:after="0" w:line="360" w:lineRule="auto"/>
        <w:ind w:firstLineChars="200" w:firstLine="560"/>
        <w:rPr>
          <w:rFonts w:eastAsia="宋体"/>
          <w:sz w:val="28"/>
          <w:szCs w:val="28"/>
        </w:rPr>
      </w:pPr>
      <w:r w:rsidRPr="00B94C39">
        <w:rPr>
          <w:rFonts w:eastAsia="宋体" w:hint="eastAsia"/>
          <w:sz w:val="28"/>
          <w:szCs w:val="28"/>
        </w:rPr>
        <w:t>（</w:t>
      </w:r>
      <w:r w:rsidRPr="00B94C39">
        <w:rPr>
          <w:rFonts w:eastAsia="宋体" w:hint="eastAsia"/>
          <w:sz w:val="28"/>
          <w:szCs w:val="28"/>
        </w:rPr>
        <w:t>4</w:t>
      </w:r>
      <w:r w:rsidRPr="00B94C39">
        <w:rPr>
          <w:rFonts w:eastAsia="宋体" w:hint="eastAsia"/>
          <w:sz w:val="28"/>
          <w:szCs w:val="28"/>
        </w:rPr>
        <w:t>）金属火灾危险性分析</w:t>
      </w:r>
    </w:p>
    <w:p w14:paraId="19D53D0A" w14:textId="77777777" w:rsidR="0008507C" w:rsidRPr="00B94C39" w:rsidRDefault="008A2545" w:rsidP="0008507C">
      <w:pPr>
        <w:pStyle w:val="aa"/>
        <w:adjustRightInd w:val="0"/>
        <w:snapToGrid w:val="0"/>
        <w:spacing w:after="0" w:line="360" w:lineRule="auto"/>
        <w:ind w:firstLineChars="200" w:firstLine="560"/>
        <w:rPr>
          <w:rFonts w:eastAsia="宋体"/>
          <w:sz w:val="28"/>
          <w:szCs w:val="28"/>
        </w:rPr>
      </w:pPr>
      <w:r w:rsidRPr="00B94C39">
        <w:rPr>
          <w:rFonts w:eastAsia="宋体" w:hint="eastAsia"/>
          <w:sz w:val="28"/>
          <w:szCs w:val="28"/>
        </w:rPr>
        <w:t>本项目主要涉及金属锆</w:t>
      </w:r>
      <w:r w:rsidR="0008507C" w:rsidRPr="00B94C39">
        <w:rPr>
          <w:rFonts w:eastAsia="宋体" w:hint="eastAsia"/>
          <w:sz w:val="28"/>
          <w:szCs w:val="28"/>
        </w:rPr>
        <w:t>，其分子量较低，化学性质比较活跃；燃烧温度高，约是一般火灾温度的</w:t>
      </w:r>
      <w:r w:rsidR="0008507C" w:rsidRPr="00B94C39">
        <w:rPr>
          <w:rFonts w:eastAsia="宋体" w:hint="eastAsia"/>
          <w:sz w:val="28"/>
          <w:szCs w:val="28"/>
        </w:rPr>
        <w:t>3</w:t>
      </w:r>
      <w:r w:rsidR="0008507C" w:rsidRPr="00B94C39">
        <w:rPr>
          <w:rFonts w:eastAsia="宋体" w:hint="eastAsia"/>
          <w:sz w:val="28"/>
          <w:szCs w:val="28"/>
        </w:rPr>
        <w:t>倍，火光耀眼明亮，辐射热强；与常规灭火药剂发生化学反应，加剧火势蔓延，同时，金属火灾很容易产生浓烟，能见度低，严重影响火灾教援行动的开展，扑救难度大。</w:t>
      </w:r>
    </w:p>
    <w:p w14:paraId="5CE1EC32" w14:textId="73A777D0" w:rsidR="008A2545" w:rsidRPr="00B94C39" w:rsidRDefault="0008507C" w:rsidP="0008507C">
      <w:pPr>
        <w:pStyle w:val="aa"/>
        <w:adjustRightInd w:val="0"/>
        <w:snapToGrid w:val="0"/>
        <w:spacing w:after="0" w:line="360" w:lineRule="auto"/>
        <w:ind w:firstLineChars="200" w:firstLine="560"/>
        <w:rPr>
          <w:rFonts w:eastAsia="宋体"/>
          <w:sz w:val="28"/>
          <w:szCs w:val="28"/>
        </w:rPr>
      </w:pPr>
      <w:r w:rsidRPr="00B94C39">
        <w:rPr>
          <w:rFonts w:eastAsia="宋体" w:hint="eastAsia"/>
          <w:sz w:val="28"/>
          <w:szCs w:val="28"/>
        </w:rPr>
        <w:t>若金属火灾扑救不当易引发爆炸，常见的金属火灾引起的爆炸有以下三种形式：一是由金属与水反应生成的易燃易爆气体引发的爆炸。二是由金属</w:t>
      </w:r>
      <w:r w:rsidRPr="00B94C39">
        <w:rPr>
          <w:rFonts w:eastAsia="宋体" w:hint="eastAsia"/>
          <w:sz w:val="28"/>
          <w:szCs w:val="28"/>
        </w:rPr>
        <w:lastRenderedPageBreak/>
        <w:t>与水反应发生大量热引起的爆炸。三是由金属与其他物质反应发生爆炸。</w:t>
      </w:r>
    </w:p>
    <w:p w14:paraId="31F901FD"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F3.2.2</w:t>
      </w:r>
      <w:r w:rsidRPr="001B6610">
        <w:rPr>
          <w:rFonts w:eastAsia="黑体" w:hint="eastAsia"/>
          <w:sz w:val="28"/>
          <w:szCs w:val="28"/>
        </w:rPr>
        <w:t>窒息</w:t>
      </w:r>
    </w:p>
    <w:p w14:paraId="38CE2446" w14:textId="77777777" w:rsidR="0046775E" w:rsidRPr="00F30D31" w:rsidRDefault="00272764" w:rsidP="00F30D31">
      <w:pPr>
        <w:pStyle w:val="aa"/>
        <w:adjustRightInd w:val="0"/>
        <w:snapToGrid w:val="0"/>
        <w:spacing w:after="0" w:line="360" w:lineRule="auto"/>
        <w:ind w:firstLineChars="200" w:firstLine="560"/>
        <w:rPr>
          <w:rFonts w:eastAsia="宋体"/>
          <w:sz w:val="28"/>
          <w:szCs w:val="28"/>
        </w:rPr>
      </w:pPr>
      <w:r>
        <w:rPr>
          <w:rFonts w:eastAsia="宋体" w:hint="eastAsia"/>
          <w:sz w:val="28"/>
          <w:szCs w:val="28"/>
        </w:rPr>
        <w:t>本项目涉及</w:t>
      </w:r>
      <w:r w:rsidR="00F30D31" w:rsidRPr="00F30D31">
        <w:rPr>
          <w:rFonts w:eastAsia="宋体" w:hint="eastAsia"/>
          <w:sz w:val="28"/>
          <w:szCs w:val="28"/>
        </w:rPr>
        <w:t>氩气</w:t>
      </w:r>
      <w:r>
        <w:rPr>
          <w:rFonts w:eastAsia="宋体" w:hint="eastAsia"/>
          <w:sz w:val="28"/>
          <w:szCs w:val="28"/>
        </w:rPr>
        <w:t>，氩气</w:t>
      </w:r>
      <w:r w:rsidR="00F30D31" w:rsidRPr="00F30D31">
        <w:rPr>
          <w:rFonts w:eastAsia="宋体" w:hint="eastAsia"/>
          <w:sz w:val="28"/>
          <w:szCs w:val="28"/>
        </w:rPr>
        <w:t>常气压下无毒。高浓度时，使氧分压降低而发生窒息。氩浓度达</w:t>
      </w:r>
      <w:r w:rsidR="00F30D31" w:rsidRPr="00F30D31">
        <w:rPr>
          <w:rFonts w:eastAsia="宋体" w:hint="eastAsia"/>
          <w:sz w:val="28"/>
          <w:szCs w:val="28"/>
        </w:rPr>
        <w:t>50%</w:t>
      </w:r>
      <w:r w:rsidR="00F30D31" w:rsidRPr="00F30D31">
        <w:rPr>
          <w:rFonts w:eastAsia="宋体" w:hint="eastAsia"/>
          <w:sz w:val="28"/>
          <w:szCs w:val="28"/>
        </w:rPr>
        <w:t>以上，引起严重症状；</w:t>
      </w:r>
      <w:r w:rsidR="00F30D31" w:rsidRPr="00F30D31">
        <w:rPr>
          <w:rFonts w:eastAsia="宋体" w:hint="eastAsia"/>
          <w:sz w:val="28"/>
          <w:szCs w:val="28"/>
        </w:rPr>
        <w:t>75%</w:t>
      </w:r>
      <w:r w:rsidR="00F30D31" w:rsidRPr="00F30D31">
        <w:rPr>
          <w:rFonts w:eastAsia="宋体" w:hint="eastAsia"/>
          <w:sz w:val="28"/>
          <w:szCs w:val="28"/>
        </w:rPr>
        <w:t>以上时，可在数分钟内死亡。当空气中氩浓度增高时，先出现呼吸加速，注意力不集中，共济失调。继之，疲倦乏力、烦躁不安、恶心、呕吐、昏迷、抽搐，以至死亡。</w:t>
      </w:r>
    </w:p>
    <w:p w14:paraId="57525158" w14:textId="77777777" w:rsidR="00F30D31" w:rsidRPr="001B6610" w:rsidRDefault="00F30D31" w:rsidP="00F30D31">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Pr>
          <w:rFonts w:eastAsia="黑体" w:hint="eastAsia"/>
          <w:sz w:val="28"/>
          <w:szCs w:val="28"/>
        </w:rPr>
        <w:t>3</w:t>
      </w:r>
      <w:r w:rsidRPr="001B6610">
        <w:rPr>
          <w:rFonts w:eastAsia="黑体" w:hint="eastAsia"/>
          <w:sz w:val="28"/>
          <w:szCs w:val="28"/>
        </w:rPr>
        <w:t>腐蚀与灼烫</w:t>
      </w:r>
    </w:p>
    <w:p w14:paraId="0C07747D" w14:textId="77777777" w:rsidR="00F30D31" w:rsidRDefault="00F30D31" w:rsidP="00F30D31">
      <w:pPr>
        <w:adjustRightInd w:val="0"/>
        <w:snapToGrid w:val="0"/>
        <w:spacing w:line="360" w:lineRule="auto"/>
        <w:ind w:firstLineChars="200" w:firstLine="560"/>
        <w:rPr>
          <w:color w:val="000000"/>
          <w:sz w:val="28"/>
          <w:szCs w:val="28"/>
        </w:rPr>
      </w:pPr>
      <w:r>
        <w:rPr>
          <w:color w:val="000000"/>
          <w:sz w:val="28"/>
          <w:szCs w:val="28"/>
        </w:rPr>
        <w:t>（</w:t>
      </w:r>
      <w:r>
        <w:rPr>
          <w:color w:val="000000"/>
          <w:sz w:val="28"/>
          <w:szCs w:val="28"/>
        </w:rPr>
        <w:t>1</w:t>
      </w:r>
      <w:r>
        <w:rPr>
          <w:color w:val="000000"/>
          <w:sz w:val="28"/>
          <w:szCs w:val="28"/>
        </w:rPr>
        <w:t>）腐蚀与化学灼伤</w:t>
      </w:r>
    </w:p>
    <w:p w14:paraId="150C98E2" w14:textId="77777777" w:rsidR="00F30D31" w:rsidRDefault="00F30D31" w:rsidP="00F30D31">
      <w:pPr>
        <w:adjustRightInd w:val="0"/>
        <w:snapToGrid w:val="0"/>
        <w:spacing w:line="360" w:lineRule="auto"/>
        <w:ind w:firstLineChars="200" w:firstLine="560"/>
        <w:rPr>
          <w:color w:val="000000"/>
          <w:sz w:val="28"/>
          <w:szCs w:val="28"/>
        </w:rPr>
      </w:pPr>
      <w:r>
        <w:rPr>
          <w:color w:val="000000"/>
          <w:sz w:val="28"/>
          <w:szCs w:val="28"/>
        </w:rPr>
        <w:t>腐蚀与化学灼伤包括对设备、对人两个方面。设备腐蚀是导致物料泄漏、火灾、爆炸、中毒等事故发生的最重要原因之一，是装置的一个较大危险因素。</w:t>
      </w:r>
    </w:p>
    <w:p w14:paraId="1F51D5CB" w14:textId="77777777" w:rsidR="00F30D31" w:rsidRPr="00F30D31" w:rsidRDefault="00F30D31" w:rsidP="00F30D31">
      <w:pPr>
        <w:adjustRightInd w:val="0"/>
        <w:snapToGrid w:val="0"/>
        <w:spacing w:line="360" w:lineRule="auto"/>
        <w:ind w:firstLineChars="200" w:firstLine="560"/>
        <w:rPr>
          <w:color w:val="000000"/>
          <w:sz w:val="28"/>
          <w:szCs w:val="28"/>
        </w:rPr>
      </w:pPr>
      <w:r>
        <w:rPr>
          <w:rFonts w:hint="eastAsia"/>
          <w:color w:val="000000"/>
          <w:sz w:val="28"/>
          <w:szCs w:val="28"/>
        </w:rPr>
        <w:t>本项目使用</w:t>
      </w:r>
      <w:r w:rsidRPr="00F30D31">
        <w:rPr>
          <w:rFonts w:hint="eastAsia"/>
          <w:color w:val="000000"/>
          <w:sz w:val="28"/>
          <w:szCs w:val="28"/>
        </w:rPr>
        <w:t>原材料四氯化锆受热或遇水分解放热，放出有毒的腐蚀性烟气。对金属有强腐蚀性。如果操作人员操作不当、没有适当的安全防护用具，在发生意外泄漏的情况下，则可能对相关作业人员造成化学灼伤危害。</w:t>
      </w:r>
    </w:p>
    <w:p w14:paraId="21838F5C" w14:textId="77777777" w:rsidR="00F30D31" w:rsidRDefault="00F30D31" w:rsidP="00F30D31">
      <w:pPr>
        <w:adjustRightInd w:val="0"/>
        <w:snapToGrid w:val="0"/>
        <w:spacing w:line="360" w:lineRule="auto"/>
        <w:ind w:firstLineChars="200" w:firstLine="560"/>
        <w:rPr>
          <w:color w:val="000000"/>
          <w:sz w:val="28"/>
          <w:szCs w:val="28"/>
        </w:rPr>
      </w:pPr>
      <w:r>
        <w:rPr>
          <w:color w:val="000000"/>
          <w:sz w:val="28"/>
          <w:szCs w:val="28"/>
        </w:rPr>
        <w:t>（</w:t>
      </w:r>
      <w:r>
        <w:rPr>
          <w:color w:val="000000"/>
          <w:sz w:val="28"/>
          <w:szCs w:val="28"/>
        </w:rPr>
        <w:t>2</w:t>
      </w:r>
      <w:r>
        <w:rPr>
          <w:color w:val="000000"/>
          <w:sz w:val="28"/>
          <w:szCs w:val="28"/>
        </w:rPr>
        <w:t>）高温灼烫</w:t>
      </w:r>
    </w:p>
    <w:p w14:paraId="4F1F8241" w14:textId="77777777" w:rsidR="00F30D31" w:rsidRPr="00F30D31" w:rsidRDefault="00F30D31" w:rsidP="00F30D31">
      <w:pPr>
        <w:adjustRightInd w:val="0"/>
        <w:snapToGrid w:val="0"/>
        <w:spacing w:line="360" w:lineRule="auto"/>
        <w:ind w:firstLineChars="200" w:firstLine="560"/>
        <w:rPr>
          <w:color w:val="000000"/>
          <w:sz w:val="28"/>
          <w:szCs w:val="28"/>
        </w:rPr>
      </w:pPr>
      <w:r w:rsidRPr="00F30D31">
        <w:rPr>
          <w:rFonts w:hint="eastAsia"/>
          <w:color w:val="000000"/>
          <w:sz w:val="28"/>
          <w:szCs w:val="28"/>
        </w:rPr>
        <w:t>海绵锆生产中提纯工序、还原工序以及蒸馏工序中生产的温度都很高，如果生产作业人员没有佩戴劳动保护用品，或者高温的生产装置及管线没有采取保温隔热的措施有可能造成人员烫伤，发生灼烫事故。</w:t>
      </w:r>
    </w:p>
    <w:p w14:paraId="06D4DC8C" w14:textId="77777777" w:rsidR="00F30D31" w:rsidRDefault="00F30D31" w:rsidP="00F30D31">
      <w:pPr>
        <w:adjustRightInd w:val="0"/>
        <w:snapToGrid w:val="0"/>
        <w:spacing w:line="360" w:lineRule="auto"/>
        <w:ind w:firstLineChars="200" w:firstLine="560"/>
        <w:rPr>
          <w:color w:val="000000"/>
          <w:sz w:val="28"/>
          <w:szCs w:val="28"/>
        </w:rPr>
      </w:pPr>
      <w:r w:rsidRPr="00F30D31">
        <w:rPr>
          <w:rFonts w:hint="eastAsia"/>
          <w:color w:val="000000"/>
          <w:sz w:val="28"/>
          <w:szCs w:val="28"/>
        </w:rPr>
        <w:t>该企业多处生产工序都选用电炉进行加热，电炉由耐火砖堆砌成，炉内盘绕数圈电炉丝，如果反应完后，反应器从炉内吊运走，电炉附近没有采取隔离措施，人员误入炉内，可能发生极其严重的灼烫事故。</w:t>
      </w:r>
    </w:p>
    <w:p w14:paraId="2F1D8DAC" w14:textId="77777777" w:rsidR="00F30D31" w:rsidRPr="00F30D31" w:rsidRDefault="00F30D31" w:rsidP="00F30D31">
      <w:pPr>
        <w:adjustRightInd w:val="0"/>
        <w:snapToGrid w:val="0"/>
        <w:spacing w:line="360" w:lineRule="auto"/>
        <w:ind w:firstLineChars="200" w:firstLine="560"/>
        <w:rPr>
          <w:bCs/>
          <w:sz w:val="28"/>
          <w:szCs w:val="28"/>
        </w:rPr>
      </w:pPr>
      <w:r w:rsidRPr="00F30D31">
        <w:rPr>
          <w:rFonts w:hint="eastAsia"/>
          <w:bCs/>
          <w:sz w:val="28"/>
          <w:szCs w:val="28"/>
        </w:rPr>
        <w:t>另外，夏季室外部分作业场所存在一定程度的高温危害。操作人员将有可能受到热辐射的危害。</w:t>
      </w:r>
    </w:p>
    <w:p w14:paraId="1BD0DCC6"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lastRenderedPageBreak/>
        <w:t>F3.2.</w:t>
      </w:r>
      <w:r w:rsidR="00F30D31">
        <w:rPr>
          <w:rFonts w:eastAsia="黑体" w:hint="eastAsia"/>
          <w:sz w:val="28"/>
          <w:szCs w:val="28"/>
        </w:rPr>
        <w:t>4</w:t>
      </w:r>
      <w:r w:rsidRPr="001B6610">
        <w:rPr>
          <w:rFonts w:eastAsia="黑体" w:hint="eastAsia"/>
          <w:sz w:val="28"/>
          <w:szCs w:val="28"/>
        </w:rPr>
        <w:t>触电</w:t>
      </w:r>
    </w:p>
    <w:p w14:paraId="36B250E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）触电伤害</w:t>
      </w:r>
    </w:p>
    <w:p w14:paraId="71D57D02" w14:textId="77777777" w:rsidR="0046775E" w:rsidRDefault="004E0FF1">
      <w:pPr>
        <w:adjustRightInd w:val="0"/>
        <w:snapToGrid w:val="0"/>
        <w:spacing w:line="360" w:lineRule="auto"/>
        <w:ind w:firstLineChars="200" w:firstLine="560"/>
        <w:rPr>
          <w:bCs/>
          <w:sz w:val="28"/>
          <w:szCs w:val="28"/>
        </w:rPr>
      </w:pPr>
      <w:r>
        <w:rPr>
          <w:rFonts w:hint="eastAsia"/>
          <w:bCs/>
          <w:sz w:val="28"/>
          <w:szCs w:val="28"/>
        </w:rPr>
        <w:t>本项目</w:t>
      </w:r>
      <w:r w:rsidR="0046775E">
        <w:rPr>
          <w:bCs/>
          <w:sz w:val="28"/>
          <w:szCs w:val="28"/>
        </w:rPr>
        <w:t>电气部分主要包括电气主接线、防雷接地、操作电源、控制与信号系统、继电保护装置</w:t>
      </w:r>
      <w:r w:rsidR="00F30D31">
        <w:rPr>
          <w:rFonts w:hint="eastAsia"/>
          <w:bCs/>
          <w:sz w:val="28"/>
          <w:szCs w:val="28"/>
        </w:rPr>
        <w:t>等</w:t>
      </w:r>
      <w:r w:rsidR="0046775E">
        <w:rPr>
          <w:bCs/>
          <w:sz w:val="28"/>
          <w:szCs w:val="28"/>
        </w:rPr>
        <w:t>。</w:t>
      </w:r>
    </w:p>
    <w:p w14:paraId="2629BB8D" w14:textId="77777777" w:rsidR="0046775E" w:rsidRDefault="0046775E">
      <w:pPr>
        <w:adjustRightInd w:val="0"/>
        <w:snapToGrid w:val="0"/>
        <w:spacing w:line="360" w:lineRule="auto"/>
        <w:ind w:firstLineChars="200" w:firstLine="560"/>
        <w:rPr>
          <w:bCs/>
          <w:sz w:val="28"/>
          <w:szCs w:val="28"/>
        </w:rPr>
      </w:pPr>
      <w:r>
        <w:rPr>
          <w:bCs/>
          <w:sz w:val="28"/>
          <w:szCs w:val="28"/>
        </w:rPr>
        <w:t>触电是由电流形式的能量造成的，当伤害电流流过人体时，人体受到局部电能作用，使人体内细胞的正常工作遭到不同程度的破坏，产生生物学效应、热效应、化学效应和机械效应，会引起压迫感、打击感、痉挛、疼痛、呼吸困难、血压异常、昏迷、心率不齐等，严重时会引起窒息、心室颤动而导致死亡。主要是因为电气线路或电气设备在设计、安装上存在缺陷，或在运行中，缺乏必要的检修维护，使设备或线路存在漏电、过热、短路、接头松脱、断线碰壳、绝缘老化、绝缘击穿、绝缘损坏、等隐患；没有设置必要的安全技术措施（如保护接零、漏电保护、安全电压、等电位联结等）或安全措施失效；电气设备运行管理不当，安全管理制度不完善；没有必要的安全组织措施；专业电工或机电设备操作人员的操作失误，或违章作业等。</w:t>
      </w:r>
    </w:p>
    <w:p w14:paraId="2A0CD396"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）静电伤害</w:t>
      </w:r>
    </w:p>
    <w:p w14:paraId="491DE048" w14:textId="77777777" w:rsidR="0046775E" w:rsidRDefault="0046775E">
      <w:pPr>
        <w:adjustRightInd w:val="0"/>
        <w:snapToGrid w:val="0"/>
        <w:spacing w:line="360" w:lineRule="auto"/>
        <w:ind w:firstLineChars="200" w:firstLine="560"/>
        <w:rPr>
          <w:bCs/>
          <w:sz w:val="28"/>
          <w:szCs w:val="28"/>
        </w:rPr>
      </w:pPr>
      <w:r>
        <w:rPr>
          <w:bCs/>
          <w:sz w:val="28"/>
          <w:szCs w:val="28"/>
        </w:rPr>
        <w:t>静电接地、跨接装置不完善；测量操作不规范；设备缺乏检修和维护；人体静电防护不符合要求等产生静电火花。人体因受到静电电击的刺激，可能导致二次事故，如坠落、摔倒等；在有爆炸和火灾危险的场所，静电放电火花可能成为电击点火源，造成爆炸和火灾事故。</w:t>
      </w:r>
    </w:p>
    <w:p w14:paraId="1A320C3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）雷电</w:t>
      </w:r>
    </w:p>
    <w:p w14:paraId="0D0C5116" w14:textId="77777777" w:rsidR="0046775E" w:rsidRDefault="004E0FF1">
      <w:pPr>
        <w:adjustRightInd w:val="0"/>
        <w:snapToGrid w:val="0"/>
        <w:spacing w:line="360" w:lineRule="auto"/>
        <w:ind w:firstLineChars="200" w:firstLine="560"/>
        <w:rPr>
          <w:bCs/>
          <w:sz w:val="28"/>
          <w:szCs w:val="28"/>
        </w:rPr>
      </w:pPr>
      <w:r>
        <w:rPr>
          <w:rFonts w:hint="eastAsia"/>
          <w:bCs/>
          <w:sz w:val="28"/>
          <w:szCs w:val="28"/>
        </w:rPr>
        <w:t>本项目</w:t>
      </w:r>
      <w:r w:rsidR="0046775E">
        <w:rPr>
          <w:bCs/>
          <w:sz w:val="28"/>
          <w:szCs w:val="28"/>
        </w:rPr>
        <w:t>涉及的</w:t>
      </w:r>
      <w:r w:rsidR="00F30D31">
        <w:rPr>
          <w:rFonts w:hint="eastAsia"/>
          <w:bCs/>
          <w:sz w:val="28"/>
          <w:szCs w:val="28"/>
        </w:rPr>
        <w:t>建</w:t>
      </w:r>
      <w:r w:rsidR="0046775E">
        <w:rPr>
          <w:bCs/>
          <w:sz w:val="28"/>
          <w:szCs w:val="28"/>
        </w:rPr>
        <w:t>构筑物在雷雨天存在着被雷击的危险。由于雷电具有电流很大、电压很高、冲击性很强的特点，一旦被雷电击中，不但可能损坏生产设备和设施，造成大规模停电，而且还会导致火灾和爆炸，造成人员伤亡事故。</w:t>
      </w:r>
    </w:p>
    <w:p w14:paraId="2C8F7310" w14:textId="77777777" w:rsidR="0046775E" w:rsidRDefault="0046775E">
      <w:pPr>
        <w:adjustRightInd w:val="0"/>
        <w:snapToGrid w:val="0"/>
        <w:spacing w:line="360" w:lineRule="auto"/>
        <w:ind w:firstLineChars="200" w:firstLine="560"/>
        <w:rPr>
          <w:bCs/>
          <w:sz w:val="28"/>
          <w:szCs w:val="28"/>
        </w:rPr>
      </w:pPr>
      <w:r>
        <w:rPr>
          <w:bCs/>
          <w:sz w:val="28"/>
          <w:szCs w:val="28"/>
        </w:rPr>
        <w:t>伤害的方式：直接雷击放电、二次放电、雷电流的热量可能引起爆炸和</w:t>
      </w:r>
      <w:r>
        <w:rPr>
          <w:bCs/>
          <w:sz w:val="28"/>
          <w:szCs w:val="28"/>
        </w:rPr>
        <w:lastRenderedPageBreak/>
        <w:t>火灾；雷电的直接击中、跨步电压的作用及火灾爆炸的间接作用会造成人员伤亡；雷击可直接毁坏建构筑物，导致电气设备击穿或烧毁：变压器、电力线路等遭受雷击，可导致大规模停电事故。</w:t>
      </w:r>
    </w:p>
    <w:p w14:paraId="163DFDE3" w14:textId="77777777" w:rsidR="0046775E" w:rsidRDefault="0046775E">
      <w:pPr>
        <w:adjustRightInd w:val="0"/>
        <w:snapToGrid w:val="0"/>
        <w:spacing w:line="360" w:lineRule="auto"/>
        <w:ind w:firstLineChars="200" w:firstLine="560"/>
        <w:rPr>
          <w:bCs/>
          <w:sz w:val="28"/>
          <w:szCs w:val="28"/>
        </w:rPr>
      </w:pPr>
      <w:r>
        <w:rPr>
          <w:bCs/>
          <w:sz w:val="28"/>
          <w:szCs w:val="28"/>
        </w:rPr>
        <w:t>伤害的途径：由直击雷、雷电感应、雷电波的电性质、热性质、机械性质的破坏作用引起。</w:t>
      </w:r>
    </w:p>
    <w:p w14:paraId="6341B578" w14:textId="77777777" w:rsidR="0046775E" w:rsidRDefault="0046775E">
      <w:pPr>
        <w:adjustRightInd w:val="0"/>
        <w:snapToGrid w:val="0"/>
        <w:spacing w:line="360" w:lineRule="auto"/>
        <w:ind w:firstLineChars="200" w:firstLine="560"/>
        <w:rPr>
          <w:rFonts w:ascii="宋体" w:hAnsi="宋体" w:hint="eastAsia"/>
          <w:bCs/>
          <w:sz w:val="28"/>
          <w:szCs w:val="28"/>
        </w:rPr>
      </w:pPr>
      <w:r>
        <w:rPr>
          <w:bCs/>
          <w:sz w:val="28"/>
          <w:szCs w:val="28"/>
        </w:rPr>
        <w:t>从雷电防护的角度分析，雷电危险因素的产生原因主要有：防雷装置设计不合理；防雷装置安装存在缺陷；防雷装置失效，防雷接地体接地电阻不符合要求；缺乏必要的人身防雷安全知识等</w:t>
      </w:r>
      <w:r>
        <w:rPr>
          <w:rFonts w:ascii="宋体" w:hAnsi="宋体" w:hint="eastAsia"/>
          <w:bCs/>
          <w:sz w:val="28"/>
          <w:szCs w:val="28"/>
        </w:rPr>
        <w:t>。</w:t>
      </w:r>
    </w:p>
    <w:p w14:paraId="6ADBABC9"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F3.2.5</w:t>
      </w:r>
      <w:r w:rsidRPr="001B6610">
        <w:rPr>
          <w:rFonts w:eastAsia="黑体" w:hint="eastAsia"/>
          <w:sz w:val="28"/>
          <w:szCs w:val="28"/>
        </w:rPr>
        <w:t>机械伤害</w:t>
      </w:r>
    </w:p>
    <w:p w14:paraId="085A2D24" w14:textId="77777777" w:rsidR="0046775E" w:rsidRDefault="004E0FF1">
      <w:pPr>
        <w:adjustRightInd w:val="0"/>
        <w:snapToGrid w:val="0"/>
        <w:spacing w:line="360" w:lineRule="auto"/>
        <w:ind w:firstLineChars="200" w:firstLine="560"/>
        <w:rPr>
          <w:sz w:val="28"/>
          <w:szCs w:val="28"/>
        </w:rPr>
      </w:pPr>
      <w:r>
        <w:rPr>
          <w:rFonts w:hint="eastAsia"/>
          <w:sz w:val="28"/>
          <w:szCs w:val="28"/>
        </w:rPr>
        <w:t>本项目</w:t>
      </w:r>
      <w:r w:rsidR="0046775E">
        <w:rPr>
          <w:sz w:val="28"/>
          <w:szCs w:val="28"/>
        </w:rPr>
        <w:t>所涉及泵类等转动设备，其转动部位如防护措施不到位，或防护存在着一定的缺陷，或在事故及检修等状况下都存在机械伤害的可能。</w:t>
      </w:r>
    </w:p>
    <w:p w14:paraId="06827FF2" w14:textId="77777777" w:rsidR="0046775E" w:rsidRDefault="0046775E">
      <w:pPr>
        <w:adjustRightInd w:val="0"/>
        <w:snapToGrid w:val="0"/>
        <w:spacing w:line="360" w:lineRule="auto"/>
        <w:ind w:firstLineChars="200" w:firstLine="560"/>
        <w:rPr>
          <w:sz w:val="28"/>
          <w:szCs w:val="28"/>
        </w:rPr>
      </w:pPr>
      <w:r>
        <w:rPr>
          <w:sz w:val="28"/>
          <w:szCs w:val="28"/>
        </w:rPr>
        <w:t>其主要原因为：机械设备防护措施不到位或防护措施缺陷、设备故障或机械设备未及时检查修理、人员违章操作等。</w:t>
      </w:r>
    </w:p>
    <w:p w14:paraId="57730D6D" w14:textId="77777777" w:rsidR="0046775E" w:rsidRDefault="0046775E">
      <w:pPr>
        <w:adjustRightInd w:val="0"/>
        <w:snapToGrid w:val="0"/>
        <w:spacing w:line="360" w:lineRule="auto"/>
        <w:ind w:firstLineChars="200" w:firstLine="560"/>
        <w:rPr>
          <w:sz w:val="28"/>
          <w:szCs w:val="28"/>
        </w:rPr>
      </w:pPr>
      <w:r>
        <w:rPr>
          <w:sz w:val="28"/>
          <w:szCs w:val="28"/>
        </w:rPr>
        <w:t>常见机械伤害有：与运动零部件接触伤害如绞缠、卷咬、冲压，飞出物的打击伤害、刮碰、撞击伤害、坠落、磕绊与跌伤。</w:t>
      </w:r>
    </w:p>
    <w:p w14:paraId="73D6F65F" w14:textId="77777777" w:rsidR="0046775E" w:rsidRDefault="0046775E">
      <w:pPr>
        <w:adjustRightInd w:val="0"/>
        <w:snapToGrid w:val="0"/>
        <w:spacing w:line="360" w:lineRule="auto"/>
        <w:ind w:firstLineChars="200" w:firstLine="560"/>
        <w:rPr>
          <w:sz w:val="28"/>
          <w:szCs w:val="28"/>
        </w:rPr>
      </w:pPr>
      <w:r>
        <w:rPr>
          <w:sz w:val="28"/>
          <w:szCs w:val="28"/>
        </w:rPr>
        <w:t>造成机械伤害事故的主要原因有：</w:t>
      </w:r>
    </w:p>
    <w:p w14:paraId="18B68A4F"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1</w:t>
      </w:r>
      <w:r>
        <w:rPr>
          <w:sz w:val="28"/>
          <w:szCs w:val="28"/>
        </w:rPr>
        <w:t>）缺乏安全装置。</w:t>
      </w:r>
    </w:p>
    <w:p w14:paraId="2DE4AC7A" w14:textId="77777777" w:rsidR="0046775E" w:rsidRDefault="0046775E">
      <w:pPr>
        <w:adjustRightInd w:val="0"/>
        <w:snapToGrid w:val="0"/>
        <w:spacing w:line="360" w:lineRule="auto"/>
        <w:ind w:firstLineChars="200" w:firstLine="560"/>
        <w:rPr>
          <w:sz w:val="28"/>
          <w:szCs w:val="28"/>
        </w:rPr>
      </w:pPr>
      <w:r>
        <w:rPr>
          <w:sz w:val="28"/>
          <w:szCs w:val="28"/>
        </w:rPr>
        <w:t>人手直接频繁接触的机械，没有完好的紧急制动装置，或者该制动钮位置不能使操作者在机械作业活动范围内随时可触及到。此外，有的机械接近地面的联轴节、皮带轮、飞轮等易伤害人体部位没有完好防护装置；还有的投料口等部位缺护栏及盖板，无警示牌，人一旦疏忽误接触这些部位，就会造成事故。</w:t>
      </w:r>
    </w:p>
    <w:p w14:paraId="38B98B81"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2</w:t>
      </w:r>
      <w:r>
        <w:rPr>
          <w:sz w:val="28"/>
          <w:szCs w:val="28"/>
        </w:rPr>
        <w:t>）检修、检查机械时忽视安全措施。</w:t>
      </w:r>
    </w:p>
    <w:p w14:paraId="41299CC5" w14:textId="77777777" w:rsidR="0046775E" w:rsidRDefault="0046775E">
      <w:pPr>
        <w:adjustRightInd w:val="0"/>
        <w:snapToGrid w:val="0"/>
        <w:spacing w:line="360" w:lineRule="auto"/>
        <w:ind w:firstLineChars="200" w:firstLine="560"/>
        <w:rPr>
          <w:sz w:val="28"/>
          <w:szCs w:val="28"/>
        </w:rPr>
      </w:pPr>
      <w:r>
        <w:rPr>
          <w:sz w:val="28"/>
          <w:szCs w:val="28"/>
        </w:rPr>
        <w:t>如人进行设备检修、检查作业，不切断电源，未挂不准合闸警示牌，未设专人监护等措施而造成严重后果。也有的因当时受定时电源开关作用或发</w:t>
      </w:r>
      <w:r>
        <w:rPr>
          <w:sz w:val="28"/>
          <w:szCs w:val="28"/>
        </w:rPr>
        <w:lastRenderedPageBreak/>
        <w:t>生临时停电等因素误判而造成事故。也有的虽然对设备断电，但因未等至设备惯性运转彻底停住就下手工作，同样造成严重后果。</w:t>
      </w:r>
    </w:p>
    <w:p w14:paraId="7470014A"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3</w:t>
      </w:r>
      <w:r>
        <w:rPr>
          <w:sz w:val="28"/>
          <w:szCs w:val="28"/>
        </w:rPr>
        <w:t>）电源开关布局不合理。</w:t>
      </w:r>
    </w:p>
    <w:p w14:paraId="07EE57EA" w14:textId="77777777" w:rsidR="0046775E" w:rsidRDefault="0046775E">
      <w:pPr>
        <w:adjustRightInd w:val="0"/>
        <w:snapToGrid w:val="0"/>
        <w:spacing w:line="360" w:lineRule="auto"/>
        <w:ind w:firstLineChars="200" w:firstLine="560"/>
        <w:rPr>
          <w:sz w:val="28"/>
          <w:szCs w:val="28"/>
        </w:rPr>
      </w:pPr>
      <w:r>
        <w:rPr>
          <w:sz w:val="28"/>
          <w:szCs w:val="28"/>
        </w:rPr>
        <w:t>一种是有了紧急情况不立即停车；另一种是好几台机械开关设在一起，极易造成误开机械引发严重后果。</w:t>
      </w:r>
    </w:p>
    <w:p w14:paraId="5DAF725D"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4</w:t>
      </w:r>
      <w:r>
        <w:rPr>
          <w:sz w:val="28"/>
          <w:szCs w:val="28"/>
        </w:rPr>
        <w:t>）自制或任意改造机械设备，不符合安全要求。</w:t>
      </w:r>
    </w:p>
    <w:p w14:paraId="2EC34921"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5</w:t>
      </w:r>
      <w:r>
        <w:rPr>
          <w:sz w:val="28"/>
          <w:szCs w:val="28"/>
        </w:rPr>
        <w:t>）任意进入机械运行危险作业区</w:t>
      </w:r>
      <w:r>
        <w:rPr>
          <w:rFonts w:hint="eastAsia"/>
          <w:sz w:val="28"/>
          <w:szCs w:val="28"/>
        </w:rPr>
        <w:t>（</w:t>
      </w:r>
      <w:r>
        <w:rPr>
          <w:sz w:val="28"/>
          <w:szCs w:val="28"/>
        </w:rPr>
        <w:t>采样、干活、借道、拣物等</w:t>
      </w:r>
      <w:r>
        <w:rPr>
          <w:rFonts w:hint="eastAsia"/>
          <w:sz w:val="28"/>
          <w:szCs w:val="28"/>
        </w:rPr>
        <w:t>）</w:t>
      </w:r>
      <w:r>
        <w:rPr>
          <w:sz w:val="28"/>
          <w:szCs w:val="28"/>
        </w:rPr>
        <w:t>。</w:t>
      </w:r>
    </w:p>
    <w:p w14:paraId="14D94DAF" w14:textId="77777777" w:rsidR="0046775E" w:rsidRDefault="0046775E">
      <w:pPr>
        <w:adjustRightInd w:val="0"/>
        <w:snapToGrid w:val="0"/>
        <w:spacing w:line="360" w:lineRule="auto"/>
        <w:ind w:firstLineChars="200" w:firstLine="560"/>
        <w:rPr>
          <w:rFonts w:ascii="宋体" w:hAnsi="宋体" w:hint="eastAsia"/>
          <w:sz w:val="28"/>
          <w:szCs w:val="28"/>
        </w:rPr>
      </w:pPr>
      <w:r>
        <w:rPr>
          <w:sz w:val="28"/>
          <w:szCs w:val="28"/>
        </w:rPr>
        <w:t>（</w:t>
      </w:r>
      <w:r>
        <w:rPr>
          <w:sz w:val="28"/>
          <w:szCs w:val="28"/>
        </w:rPr>
        <w:t>6</w:t>
      </w:r>
      <w:r>
        <w:rPr>
          <w:sz w:val="28"/>
          <w:szCs w:val="28"/>
        </w:rPr>
        <w:t>）不具操作素质的人员上岗或其他人员乱动机械</w:t>
      </w:r>
      <w:r>
        <w:rPr>
          <w:rFonts w:ascii="宋体" w:hAnsi="宋体" w:hint="eastAsia"/>
          <w:sz w:val="28"/>
          <w:szCs w:val="28"/>
        </w:rPr>
        <w:t>。</w:t>
      </w:r>
    </w:p>
    <w:p w14:paraId="6F85EC1E" w14:textId="77777777" w:rsidR="00861162" w:rsidRDefault="00861162" w:rsidP="00861162">
      <w:pPr>
        <w:pStyle w:val="3"/>
        <w:adjustRightInd w:val="0"/>
        <w:snapToGrid w:val="0"/>
        <w:spacing w:beforeLines="50" w:before="190" w:afterLines="50" w:after="190" w:line="360" w:lineRule="auto"/>
        <w:ind w:firstLineChars="200" w:firstLine="562"/>
        <w:rPr>
          <w:rFonts w:eastAsia="黑体"/>
          <w:sz w:val="28"/>
          <w:szCs w:val="28"/>
        </w:rPr>
      </w:pPr>
      <w:r w:rsidRPr="00861162">
        <w:rPr>
          <w:rFonts w:eastAsia="黑体" w:hint="eastAsia"/>
          <w:sz w:val="28"/>
          <w:szCs w:val="28"/>
        </w:rPr>
        <w:t>F3.2.6</w:t>
      </w:r>
      <w:r w:rsidRPr="00861162">
        <w:rPr>
          <w:rFonts w:eastAsia="黑体" w:hint="eastAsia"/>
          <w:sz w:val="28"/>
          <w:szCs w:val="28"/>
        </w:rPr>
        <w:t>起重伤害</w:t>
      </w:r>
    </w:p>
    <w:p w14:paraId="7FC027EA" w14:textId="77777777" w:rsidR="00F11268" w:rsidRDefault="00F11268" w:rsidP="00F11268">
      <w:pPr>
        <w:adjustRightInd w:val="0"/>
        <w:snapToGrid w:val="0"/>
        <w:spacing w:line="360" w:lineRule="auto"/>
        <w:ind w:firstLineChars="200" w:firstLine="560"/>
        <w:rPr>
          <w:sz w:val="28"/>
          <w:szCs w:val="28"/>
        </w:rPr>
      </w:pPr>
      <w:r w:rsidRPr="00F11268">
        <w:rPr>
          <w:rFonts w:hint="eastAsia"/>
          <w:sz w:val="28"/>
          <w:szCs w:val="28"/>
        </w:rPr>
        <w:t>起重伤害是指在使用起重机械或进行起重作业中，由于操作不当、机械设备故障、作业环境不合理或其他原因导致的人员伤害或财产损失。</w:t>
      </w:r>
    </w:p>
    <w:p w14:paraId="09C8474E"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本项目涉及</w:t>
      </w:r>
      <w:r w:rsidRPr="00F11268">
        <w:rPr>
          <w:rFonts w:hint="eastAsia"/>
          <w:sz w:val="28"/>
          <w:szCs w:val="28"/>
        </w:rPr>
        <w:t>桥式起重机</w:t>
      </w:r>
      <w:r>
        <w:rPr>
          <w:rFonts w:hint="eastAsia"/>
          <w:sz w:val="28"/>
          <w:szCs w:val="28"/>
        </w:rPr>
        <w:t>、</w:t>
      </w:r>
      <w:r w:rsidRPr="00F11268">
        <w:rPr>
          <w:rFonts w:hint="eastAsia"/>
          <w:sz w:val="28"/>
          <w:szCs w:val="28"/>
        </w:rPr>
        <w:t>单梁起重机</w:t>
      </w:r>
      <w:r>
        <w:rPr>
          <w:rFonts w:hint="eastAsia"/>
          <w:sz w:val="28"/>
          <w:szCs w:val="28"/>
        </w:rPr>
        <w:t>等起重机械，</w:t>
      </w:r>
      <w:r w:rsidRPr="00F11268">
        <w:rPr>
          <w:rFonts w:hint="eastAsia"/>
          <w:sz w:val="28"/>
          <w:szCs w:val="28"/>
        </w:rPr>
        <w:t>在作业时，可能会发生起重伤害。发生起重伤害的主要原因如下：</w:t>
      </w:r>
    </w:p>
    <w:p w14:paraId="63642239"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1</w:t>
      </w:r>
      <w:r>
        <w:rPr>
          <w:rFonts w:hint="eastAsia"/>
          <w:sz w:val="28"/>
          <w:szCs w:val="28"/>
        </w:rPr>
        <w:t>）</w:t>
      </w:r>
      <w:r w:rsidRPr="00F11268">
        <w:rPr>
          <w:rFonts w:hint="eastAsia"/>
          <w:sz w:val="28"/>
          <w:szCs w:val="28"/>
        </w:rPr>
        <w:t>脱钩</w:t>
      </w:r>
    </w:p>
    <w:p w14:paraId="1381C8F7"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1</w:t>
      </w:r>
      <w:r>
        <w:rPr>
          <w:rFonts w:hint="eastAsia"/>
          <w:sz w:val="28"/>
          <w:szCs w:val="28"/>
        </w:rPr>
        <w:t>）</w:t>
      </w:r>
      <w:r w:rsidRPr="00F11268">
        <w:rPr>
          <w:rFonts w:hint="eastAsia"/>
          <w:sz w:val="28"/>
          <w:szCs w:val="28"/>
        </w:rPr>
        <w:t>起重工在吊运物体时，因现场无人指挥，吊物下降过快造成脱钩；</w:t>
      </w:r>
    </w:p>
    <w:p w14:paraId="7507608D"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2</w:t>
      </w:r>
      <w:r w:rsidRPr="00F11268">
        <w:rPr>
          <w:rFonts w:hint="eastAsia"/>
          <w:sz w:val="28"/>
          <w:szCs w:val="28"/>
        </w:rPr>
        <w:t>）吊运时起吊物体不稳，致使吊钩在空中悠荡，在悠荡过程中钩头由于离心惯性力甩出而引起脱钩；</w:t>
      </w:r>
    </w:p>
    <w:p w14:paraId="37100399"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3</w:t>
      </w:r>
      <w:r w:rsidRPr="00F11268">
        <w:rPr>
          <w:rFonts w:hint="eastAsia"/>
          <w:sz w:val="28"/>
          <w:szCs w:val="28"/>
        </w:rPr>
        <w:t>）行车因操作不稳，紧急起动、制动可能引起钩头惯性飞出；</w:t>
      </w:r>
    </w:p>
    <w:p w14:paraId="7C66E084"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4</w:t>
      </w:r>
      <w:r w:rsidRPr="00F11268">
        <w:rPr>
          <w:rFonts w:hint="eastAsia"/>
          <w:sz w:val="28"/>
          <w:szCs w:val="28"/>
        </w:rPr>
        <w:t>）具有主、副钩头的行车吊运重物时，当另一不用钩头挂在吊索的小圈上时，因钩头粗不容易插牢在圈环内，在操作和振动、摆动时，由于离心惯性力的作用，而引起钩头脱出坠落伤人。</w:t>
      </w:r>
    </w:p>
    <w:p w14:paraId="11C0234A"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2</w:t>
      </w:r>
      <w:r>
        <w:rPr>
          <w:rFonts w:hint="eastAsia"/>
          <w:sz w:val="28"/>
          <w:szCs w:val="28"/>
        </w:rPr>
        <w:t>）</w:t>
      </w:r>
      <w:r w:rsidRPr="00F11268">
        <w:rPr>
          <w:rFonts w:hint="eastAsia"/>
          <w:sz w:val="28"/>
          <w:szCs w:val="28"/>
        </w:rPr>
        <w:t>钢丝绳折断</w:t>
      </w:r>
    </w:p>
    <w:p w14:paraId="131680C3"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钢丝绳发生折断的原因很多，其主要和常见的原因是：操作前没有对钢丝绳进行安全技术检验或认真检查；对已断丝的钢丝绳没有按钢丝绳报废标准处理或降低负荷使用；吊运时严重超负荷等。</w:t>
      </w:r>
    </w:p>
    <w:p w14:paraId="61567920"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lastRenderedPageBreak/>
        <w:t>（</w:t>
      </w:r>
      <w:r>
        <w:rPr>
          <w:rFonts w:hint="eastAsia"/>
          <w:sz w:val="28"/>
          <w:szCs w:val="28"/>
        </w:rPr>
        <w:t>3</w:t>
      </w:r>
      <w:r>
        <w:rPr>
          <w:rFonts w:hint="eastAsia"/>
          <w:sz w:val="28"/>
          <w:szCs w:val="28"/>
        </w:rPr>
        <w:t>）</w:t>
      </w:r>
      <w:r w:rsidRPr="00F11268">
        <w:rPr>
          <w:rFonts w:hint="eastAsia"/>
          <w:sz w:val="28"/>
          <w:szCs w:val="28"/>
        </w:rPr>
        <w:t>安全防护装置缺乏或失灵</w:t>
      </w:r>
    </w:p>
    <w:p w14:paraId="4D71BAFB"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起重机械的安全装置（制动器、缓冲器、行程限位器、起重量限制器、防护罩等）是各类起重机不可缺少的安全防护装置，当安全装置缺乏或失灵又未检修时，因操作不慎和超负荷等原因，将发生翻车、碰撞、钢丝绳折断等事故。起重机械上的齿轮和传动轴，没有设置安全罩或其它安全设施，会将人的衣服卷入。</w:t>
      </w:r>
    </w:p>
    <w:p w14:paraId="1F1F20C7"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4</w:t>
      </w:r>
      <w:r>
        <w:rPr>
          <w:rFonts w:hint="eastAsia"/>
          <w:sz w:val="28"/>
          <w:szCs w:val="28"/>
        </w:rPr>
        <w:t>）</w:t>
      </w:r>
      <w:r w:rsidRPr="00F11268">
        <w:rPr>
          <w:rFonts w:hint="eastAsia"/>
          <w:sz w:val="28"/>
          <w:szCs w:val="28"/>
        </w:rPr>
        <w:t>吊物坠落</w:t>
      </w:r>
    </w:p>
    <w:p w14:paraId="083933DC"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起重机吊运物体时，由于其他原因，物体突然坠落，将地面的人员砸伤，造成严重人员伤亡事故，因为坠落的重物一般都是击中人的头部（立姿）或腰部（蹲姿）。</w:t>
      </w:r>
    </w:p>
    <w:p w14:paraId="15872FEE"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5</w:t>
      </w:r>
      <w:r>
        <w:rPr>
          <w:rFonts w:hint="eastAsia"/>
          <w:sz w:val="28"/>
          <w:szCs w:val="28"/>
        </w:rPr>
        <w:t>）</w:t>
      </w:r>
      <w:r w:rsidRPr="00F11268">
        <w:rPr>
          <w:rFonts w:hint="eastAsia"/>
          <w:sz w:val="28"/>
          <w:szCs w:val="28"/>
        </w:rPr>
        <w:t>碰撞致伤</w:t>
      </w:r>
    </w:p>
    <w:p w14:paraId="7E4668FE"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物体在吊运中，因碰撞或刹车等原因，使吊件在空中悠荡，吊件撞倒设备或积物而引起事故。</w:t>
      </w:r>
    </w:p>
    <w:p w14:paraId="6E36C691"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6</w:t>
      </w:r>
      <w:r>
        <w:rPr>
          <w:rFonts w:hint="eastAsia"/>
          <w:sz w:val="28"/>
          <w:szCs w:val="28"/>
        </w:rPr>
        <w:t>）</w:t>
      </w:r>
      <w:r w:rsidRPr="00F11268">
        <w:rPr>
          <w:rFonts w:hint="eastAsia"/>
          <w:sz w:val="28"/>
          <w:szCs w:val="28"/>
        </w:rPr>
        <w:t>指挥信号不明或乱指挥</w:t>
      </w:r>
    </w:p>
    <w:p w14:paraId="466C90E7"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现场起吊时，指挥者乱指挥或指挥信号不明，易使现场起重人员产生错误判断或错误操作，尤其当几台起重设备在同一场所操作时，因各自的指挥信号不同引起的错误操作往往会产生严重后果。</w:t>
      </w:r>
    </w:p>
    <w:p w14:paraId="4DFFBADE"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7</w:t>
      </w:r>
      <w:r>
        <w:rPr>
          <w:rFonts w:hint="eastAsia"/>
          <w:sz w:val="28"/>
          <w:szCs w:val="28"/>
        </w:rPr>
        <w:t>）</w:t>
      </w:r>
      <w:r w:rsidRPr="00F11268">
        <w:rPr>
          <w:rFonts w:hint="eastAsia"/>
          <w:sz w:val="28"/>
          <w:szCs w:val="28"/>
        </w:rPr>
        <w:t>工件紧固不牢</w:t>
      </w:r>
    </w:p>
    <w:p w14:paraId="66B0C564"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当起吊散装金属物体或工件时，若没有捆扎牢固，吊运或搬运过程中零星小件会脱落坠下，极易伤人。</w:t>
      </w:r>
    </w:p>
    <w:p w14:paraId="26917901"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8</w:t>
      </w:r>
      <w:r>
        <w:rPr>
          <w:rFonts w:hint="eastAsia"/>
          <w:sz w:val="28"/>
          <w:szCs w:val="28"/>
        </w:rPr>
        <w:t>）</w:t>
      </w:r>
      <w:r w:rsidRPr="00F11268">
        <w:rPr>
          <w:rFonts w:hint="eastAsia"/>
          <w:sz w:val="28"/>
          <w:szCs w:val="28"/>
        </w:rPr>
        <w:t>光线阴暗看不清物体</w:t>
      </w:r>
    </w:p>
    <w:p w14:paraId="35DBCF84"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如起重现场雾大、粉尘大，能见度差，晚间光线太暗或眩目刺眼，看不清物体和周围障碍物，可能导致指挥或操作失误而造成起重伤害事故的发生。</w:t>
      </w:r>
    </w:p>
    <w:p w14:paraId="4CB4BE9D"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9</w:t>
      </w:r>
      <w:r>
        <w:rPr>
          <w:rFonts w:hint="eastAsia"/>
          <w:sz w:val="28"/>
          <w:szCs w:val="28"/>
        </w:rPr>
        <w:t>）</w:t>
      </w:r>
      <w:r w:rsidRPr="00F11268">
        <w:rPr>
          <w:rFonts w:hint="eastAsia"/>
          <w:sz w:val="28"/>
          <w:szCs w:val="28"/>
        </w:rPr>
        <w:t>起重设备带病运转</w:t>
      </w:r>
    </w:p>
    <w:p w14:paraId="4D0167B3"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起重设备带病运转，未定期进行检测检验或检测检验不合格，使用这类起重设备作业时极易导致设备和人身事故的发生。</w:t>
      </w:r>
    </w:p>
    <w:p w14:paraId="49F40FA0"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lastRenderedPageBreak/>
        <w:t>（</w:t>
      </w:r>
      <w:r>
        <w:rPr>
          <w:rFonts w:hint="eastAsia"/>
          <w:sz w:val="28"/>
          <w:szCs w:val="28"/>
        </w:rPr>
        <w:t>10</w:t>
      </w:r>
      <w:r>
        <w:rPr>
          <w:rFonts w:hint="eastAsia"/>
          <w:sz w:val="28"/>
          <w:szCs w:val="28"/>
        </w:rPr>
        <w:t>）</w:t>
      </w:r>
      <w:r w:rsidRPr="00F11268">
        <w:rPr>
          <w:rFonts w:hint="eastAsia"/>
          <w:sz w:val="28"/>
          <w:szCs w:val="28"/>
        </w:rPr>
        <w:t>开车前未发开车信号</w:t>
      </w:r>
    </w:p>
    <w:p w14:paraId="33083F8C" w14:textId="77777777" w:rsidR="00F11268" w:rsidRPr="00F11268" w:rsidRDefault="00F11268" w:rsidP="00F11268">
      <w:pPr>
        <w:adjustRightInd w:val="0"/>
        <w:snapToGrid w:val="0"/>
        <w:spacing w:line="360" w:lineRule="auto"/>
        <w:ind w:firstLineChars="200" w:firstLine="560"/>
        <w:rPr>
          <w:sz w:val="28"/>
          <w:szCs w:val="28"/>
        </w:rPr>
      </w:pPr>
      <w:r w:rsidRPr="00F11268">
        <w:rPr>
          <w:rFonts w:hint="eastAsia"/>
          <w:sz w:val="28"/>
          <w:szCs w:val="28"/>
        </w:rPr>
        <w:t>起重设备在开车前未预先发出开车信号，而导致起重伤害事故的发生。</w:t>
      </w:r>
    </w:p>
    <w:p w14:paraId="5E7AB034" w14:textId="77777777" w:rsidR="00F11268" w:rsidRPr="00F11268" w:rsidRDefault="00F11268" w:rsidP="00F11268">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11</w:t>
      </w:r>
      <w:r>
        <w:rPr>
          <w:rFonts w:hint="eastAsia"/>
          <w:sz w:val="28"/>
          <w:szCs w:val="28"/>
        </w:rPr>
        <w:t>）</w:t>
      </w:r>
      <w:r w:rsidRPr="00F11268">
        <w:rPr>
          <w:rFonts w:hint="eastAsia"/>
          <w:sz w:val="28"/>
          <w:szCs w:val="28"/>
        </w:rPr>
        <w:t>人为事故因素</w:t>
      </w:r>
    </w:p>
    <w:p w14:paraId="23C6ACA2" w14:textId="77777777" w:rsidR="00861162" w:rsidRPr="00861162" w:rsidRDefault="00F11268" w:rsidP="00F11268">
      <w:pPr>
        <w:adjustRightInd w:val="0"/>
        <w:snapToGrid w:val="0"/>
        <w:spacing w:line="360" w:lineRule="auto"/>
        <w:ind w:firstLineChars="200" w:firstLine="560"/>
        <w:rPr>
          <w:sz w:val="28"/>
          <w:szCs w:val="28"/>
        </w:rPr>
      </w:pPr>
      <w:r w:rsidRPr="00F11268">
        <w:rPr>
          <w:rFonts w:hint="eastAsia"/>
          <w:sz w:val="28"/>
          <w:szCs w:val="28"/>
        </w:rPr>
        <w:t>起重机械作业人员在操作时违规操作或作业人员未经专业技术培训取得相应的资证持证上岗，不具备操作的技能和安全知识，导致起重伤害事故的发生</w:t>
      </w:r>
      <w:r w:rsidR="003A6B27">
        <w:rPr>
          <w:rFonts w:hint="eastAsia"/>
          <w:sz w:val="28"/>
          <w:szCs w:val="28"/>
        </w:rPr>
        <w:t>。</w:t>
      </w:r>
    </w:p>
    <w:p w14:paraId="17D9925A"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sidR="00861162">
        <w:rPr>
          <w:rFonts w:eastAsia="黑体" w:hint="eastAsia"/>
          <w:sz w:val="28"/>
          <w:szCs w:val="28"/>
        </w:rPr>
        <w:t>7</w:t>
      </w:r>
      <w:r w:rsidRPr="001B6610">
        <w:rPr>
          <w:rFonts w:eastAsia="黑体" w:hint="eastAsia"/>
          <w:sz w:val="28"/>
          <w:szCs w:val="28"/>
        </w:rPr>
        <w:t>物体打击</w:t>
      </w:r>
    </w:p>
    <w:p w14:paraId="10D055D3" w14:textId="77777777" w:rsidR="0046775E" w:rsidRDefault="0046775E">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物体打击事故通常作业过程中大多是两人或两人以上的众人多工种或立体交叉作业过程中由于配合不当所致，且通常是不但伤害自己还常危及他人。如：对设备进行检修作业或巡检时，高处作业时作业人员从高处随意往下任意乱抛物体；或在检修作业过程中工器具脱落飞出；或在检修作业过程中物体受到打击后边、角飞出。或正在转动的机器设备另部件因安装不牢而飞出，从而造成对作业人员或其周围人员的伤害。</w:t>
      </w:r>
    </w:p>
    <w:p w14:paraId="23792BF0"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sidR="00861162">
        <w:rPr>
          <w:rFonts w:eastAsia="黑体" w:hint="eastAsia"/>
          <w:sz w:val="28"/>
          <w:szCs w:val="28"/>
        </w:rPr>
        <w:t>8</w:t>
      </w:r>
      <w:r w:rsidRPr="001B6610">
        <w:rPr>
          <w:rFonts w:eastAsia="黑体" w:hint="eastAsia"/>
          <w:sz w:val="28"/>
          <w:szCs w:val="28"/>
        </w:rPr>
        <w:t>低温冻伤</w:t>
      </w:r>
    </w:p>
    <w:p w14:paraId="7A975712" w14:textId="77777777" w:rsidR="0046775E" w:rsidRDefault="0046775E">
      <w:pPr>
        <w:adjustRightInd w:val="0"/>
        <w:snapToGrid w:val="0"/>
        <w:spacing w:line="360" w:lineRule="auto"/>
        <w:ind w:firstLineChars="200" w:firstLine="560"/>
        <w:rPr>
          <w:sz w:val="28"/>
          <w:szCs w:val="28"/>
          <w:lang w:val="zh-CN"/>
        </w:rPr>
      </w:pPr>
      <w:r w:rsidRPr="00980300">
        <w:rPr>
          <w:sz w:val="28"/>
          <w:szCs w:val="28"/>
        </w:rPr>
        <w:t>液</w:t>
      </w:r>
      <w:r w:rsidR="00F30D31" w:rsidRPr="00980300">
        <w:rPr>
          <w:rFonts w:hint="eastAsia"/>
          <w:sz w:val="28"/>
          <w:szCs w:val="28"/>
        </w:rPr>
        <w:t>氩</w:t>
      </w:r>
      <w:r>
        <w:rPr>
          <w:sz w:val="28"/>
          <w:szCs w:val="28"/>
        </w:rPr>
        <w:t>为</w:t>
      </w:r>
      <w:r>
        <w:rPr>
          <w:sz w:val="28"/>
          <w:szCs w:val="28"/>
          <w:lang w:val="zh-CN"/>
        </w:rPr>
        <w:t>低温物质，发生泄漏时，如果作业人员未穿戴必要的个人防护用品，现场处置不当可对作业人员造成冻伤事故。</w:t>
      </w:r>
    </w:p>
    <w:p w14:paraId="1AF45948" w14:textId="77777777" w:rsidR="0046775E" w:rsidRDefault="0046775E">
      <w:pPr>
        <w:adjustRightInd w:val="0"/>
        <w:snapToGrid w:val="0"/>
        <w:spacing w:line="360" w:lineRule="auto"/>
        <w:ind w:firstLineChars="200" w:firstLine="560"/>
        <w:rPr>
          <w:sz w:val="28"/>
          <w:szCs w:val="28"/>
        </w:rPr>
      </w:pPr>
      <w:r>
        <w:rPr>
          <w:sz w:val="28"/>
          <w:szCs w:val="28"/>
        </w:rPr>
        <w:t>液化的气体在液态情况下迅速气化，会造成局部低温，如果泄漏直接接触到皮肤则会造成组织冻伤以及严重的超低温灼伤和眼睛严重的低温灼伤。引发液化气体泄漏造成冻伤的原因主要有：</w:t>
      </w:r>
    </w:p>
    <w:p w14:paraId="2B11EFDB"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1</w:t>
      </w:r>
      <w:r>
        <w:rPr>
          <w:sz w:val="28"/>
          <w:szCs w:val="28"/>
        </w:rPr>
        <w:t>）安全装置缺失依法液化气体泄漏：</w:t>
      </w:r>
    </w:p>
    <w:p w14:paraId="6A2B7016"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2</w:t>
      </w:r>
      <w:r>
        <w:rPr>
          <w:sz w:val="28"/>
          <w:szCs w:val="28"/>
        </w:rPr>
        <w:t>）低温液体泵连接管道、阀门破碎导致液化气体泄漏；</w:t>
      </w:r>
    </w:p>
    <w:p w14:paraId="1F77D96E" w14:textId="77777777" w:rsidR="0046775E" w:rsidRDefault="0046775E" w:rsidP="00B0199F">
      <w:pPr>
        <w:adjustRightInd w:val="0"/>
        <w:snapToGrid w:val="0"/>
        <w:spacing w:line="360" w:lineRule="auto"/>
        <w:ind w:firstLineChars="200" w:firstLine="560"/>
        <w:rPr>
          <w:sz w:val="28"/>
          <w:szCs w:val="28"/>
        </w:rPr>
      </w:pPr>
      <w:r>
        <w:rPr>
          <w:sz w:val="28"/>
          <w:szCs w:val="28"/>
        </w:rPr>
        <w:t>（</w:t>
      </w:r>
      <w:r>
        <w:rPr>
          <w:sz w:val="28"/>
          <w:szCs w:val="28"/>
        </w:rPr>
        <w:t>3</w:t>
      </w:r>
      <w:r>
        <w:rPr>
          <w:sz w:val="28"/>
          <w:szCs w:val="28"/>
        </w:rPr>
        <w:t>）人员操作失误导致液化气体泄漏。</w:t>
      </w:r>
    </w:p>
    <w:p w14:paraId="53DD17D8"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sidR="00861162">
        <w:rPr>
          <w:rFonts w:eastAsia="黑体" w:hint="eastAsia"/>
          <w:sz w:val="28"/>
          <w:szCs w:val="28"/>
        </w:rPr>
        <w:t>9</w:t>
      </w:r>
      <w:r w:rsidRPr="001B6610">
        <w:rPr>
          <w:rFonts w:eastAsia="黑体" w:hint="eastAsia"/>
          <w:sz w:val="28"/>
          <w:szCs w:val="28"/>
        </w:rPr>
        <w:t>高处坠落</w:t>
      </w:r>
    </w:p>
    <w:p w14:paraId="63E88CDD" w14:textId="77777777" w:rsidR="0046775E" w:rsidRDefault="0046775E">
      <w:pPr>
        <w:adjustRightInd w:val="0"/>
        <w:snapToGrid w:val="0"/>
        <w:spacing w:line="360" w:lineRule="auto"/>
        <w:ind w:firstLineChars="200" w:firstLine="560"/>
        <w:rPr>
          <w:bCs/>
          <w:sz w:val="28"/>
          <w:szCs w:val="28"/>
        </w:rPr>
      </w:pPr>
      <w:r>
        <w:rPr>
          <w:bCs/>
          <w:sz w:val="28"/>
          <w:szCs w:val="28"/>
        </w:rPr>
        <w:t>根据《高处作业分级》的规定，凡是高于基准面</w:t>
      </w:r>
      <w:r>
        <w:rPr>
          <w:bCs/>
          <w:sz w:val="28"/>
          <w:szCs w:val="28"/>
        </w:rPr>
        <w:t>2m</w:t>
      </w:r>
      <w:r>
        <w:rPr>
          <w:bCs/>
          <w:sz w:val="28"/>
          <w:szCs w:val="28"/>
        </w:rPr>
        <w:t>以上（含</w:t>
      </w:r>
      <w:r>
        <w:rPr>
          <w:bCs/>
          <w:sz w:val="28"/>
          <w:szCs w:val="28"/>
        </w:rPr>
        <w:t>2m</w:t>
      </w:r>
      <w:r>
        <w:rPr>
          <w:bCs/>
          <w:sz w:val="28"/>
          <w:szCs w:val="28"/>
        </w:rPr>
        <w:t>），有</w:t>
      </w:r>
      <w:r>
        <w:rPr>
          <w:bCs/>
          <w:sz w:val="28"/>
          <w:szCs w:val="28"/>
        </w:rPr>
        <w:lastRenderedPageBreak/>
        <w:t>可能坠落的高处进行的作业均为高处作业。</w:t>
      </w:r>
    </w:p>
    <w:p w14:paraId="6B70DA7E" w14:textId="77777777" w:rsidR="00B169B1" w:rsidRPr="00B169B1" w:rsidRDefault="00B169B1" w:rsidP="00B169B1">
      <w:pPr>
        <w:adjustRightInd w:val="0"/>
        <w:snapToGrid w:val="0"/>
        <w:spacing w:line="360" w:lineRule="auto"/>
        <w:ind w:firstLineChars="200" w:firstLine="560"/>
        <w:rPr>
          <w:bCs/>
          <w:sz w:val="28"/>
          <w:szCs w:val="28"/>
        </w:rPr>
      </w:pPr>
      <w:r w:rsidRPr="00B169B1">
        <w:rPr>
          <w:rFonts w:hint="eastAsia"/>
          <w:bCs/>
          <w:sz w:val="28"/>
          <w:szCs w:val="28"/>
        </w:rPr>
        <w:t>高处坠落的原因有以下几种：</w:t>
      </w:r>
    </w:p>
    <w:p w14:paraId="637AF64D" w14:textId="77777777" w:rsidR="00B169B1" w:rsidRPr="00B169B1" w:rsidRDefault="00272764" w:rsidP="00B169B1">
      <w:pPr>
        <w:adjustRightInd w:val="0"/>
        <w:snapToGrid w:val="0"/>
        <w:spacing w:line="360" w:lineRule="auto"/>
        <w:ind w:firstLineChars="200" w:firstLine="560"/>
        <w:rPr>
          <w:bCs/>
          <w:sz w:val="28"/>
          <w:szCs w:val="28"/>
        </w:rPr>
      </w:pPr>
      <w:r>
        <w:rPr>
          <w:rFonts w:hint="eastAsia"/>
          <w:bCs/>
          <w:sz w:val="28"/>
          <w:szCs w:val="28"/>
        </w:rPr>
        <w:t>（</w:t>
      </w:r>
      <w:r>
        <w:rPr>
          <w:rFonts w:hint="eastAsia"/>
          <w:bCs/>
          <w:sz w:val="28"/>
          <w:szCs w:val="28"/>
        </w:rPr>
        <w:t>1</w:t>
      </w:r>
      <w:r>
        <w:rPr>
          <w:rFonts w:hint="eastAsia"/>
          <w:bCs/>
          <w:sz w:val="28"/>
          <w:szCs w:val="28"/>
        </w:rPr>
        <w:t>）</w:t>
      </w:r>
      <w:r w:rsidR="00B169B1" w:rsidRPr="00B169B1">
        <w:rPr>
          <w:rFonts w:hint="eastAsia"/>
          <w:bCs/>
          <w:sz w:val="28"/>
          <w:szCs w:val="28"/>
        </w:rPr>
        <w:t>人的不安全行为分析。违章指挥、违章作业、违反劳动纪律的“三违”行为，主要表现为：指派无登高架设作业操作资格的人员从事登高架设作业或不具备高处作业资格的人员擅自从事高处作业；不按规定的通道上下进入作业面；高空作业时不按劳动纪律规定穿戴好个人劳动防护用品（安全帽、安全带、防滑鞋）等等。人操作失误主要表现为：在洞口、临边作业时因踩空、踩滑而坠落；在转移作业地点时因没有及时系好安全带或安全带系挂不牢而坠落；注意力不集中，作业或行动不注意观察周围环境是否安全而轻率行动。</w:t>
      </w:r>
    </w:p>
    <w:p w14:paraId="7F47E2C7" w14:textId="77777777" w:rsidR="0046775E" w:rsidRDefault="00272764" w:rsidP="00B169B1">
      <w:pPr>
        <w:adjustRightInd w:val="0"/>
        <w:snapToGrid w:val="0"/>
        <w:spacing w:line="360" w:lineRule="auto"/>
        <w:ind w:firstLineChars="200" w:firstLine="560"/>
        <w:rPr>
          <w:rFonts w:ascii="宋体" w:hAnsi="宋体" w:hint="eastAsia"/>
          <w:bCs/>
          <w:sz w:val="28"/>
          <w:szCs w:val="28"/>
        </w:rPr>
      </w:pPr>
      <w:r>
        <w:rPr>
          <w:rFonts w:hint="eastAsia"/>
          <w:bCs/>
          <w:sz w:val="28"/>
          <w:szCs w:val="28"/>
        </w:rPr>
        <w:t>（</w:t>
      </w:r>
      <w:r>
        <w:rPr>
          <w:rFonts w:hint="eastAsia"/>
          <w:bCs/>
          <w:sz w:val="28"/>
          <w:szCs w:val="28"/>
        </w:rPr>
        <w:t>2</w:t>
      </w:r>
      <w:r>
        <w:rPr>
          <w:rFonts w:hint="eastAsia"/>
          <w:bCs/>
          <w:sz w:val="28"/>
          <w:szCs w:val="28"/>
        </w:rPr>
        <w:t>）</w:t>
      </w:r>
      <w:r w:rsidR="00B169B1" w:rsidRPr="00B169B1">
        <w:rPr>
          <w:rFonts w:hint="eastAsia"/>
          <w:bCs/>
          <w:sz w:val="28"/>
          <w:szCs w:val="28"/>
        </w:rPr>
        <w:t>物的不安全状态分析。高处作业的安全防护设施的材质强度不够、安装不良、磨损老化：用作防护栏杆的钢管、扣件等材料因壁厚不足、腐蚀、扣件不合格而折断、变形失去防护作用；因其他设施设备破坏导致相关人员坠落。安全防护设施不合格、装置失灵而导致事故。临边、洞口、操作平台周边的防护设施不合格；劳动保护用品缺陷：高处作业人员的安全帽、安全带、安全绳、防滑鞋等用品因内在缺陷而破损、断裂、失去防滑功能等引起的高处坠落事故，有的单位贪图便宜，购买劳动用品时只认价格高低，而不管产品是否有生产许可证、产品合格证，导致工人所用的劳动防护用品本身质量存在问题，根本起不到安全防护作用。</w:t>
      </w:r>
    </w:p>
    <w:p w14:paraId="03D3E156"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w:t>
      </w:r>
      <w:r w:rsidR="00861162">
        <w:rPr>
          <w:rFonts w:eastAsia="黑体" w:hint="eastAsia"/>
          <w:sz w:val="28"/>
          <w:szCs w:val="28"/>
        </w:rPr>
        <w:t>10</w:t>
      </w:r>
      <w:r w:rsidRPr="001B6610">
        <w:rPr>
          <w:rFonts w:eastAsia="黑体" w:hint="eastAsia"/>
          <w:sz w:val="28"/>
          <w:szCs w:val="28"/>
        </w:rPr>
        <w:t>噪声与振动</w:t>
      </w:r>
    </w:p>
    <w:p w14:paraId="7278493A" w14:textId="77777777" w:rsidR="0046775E" w:rsidRDefault="0046775E">
      <w:pPr>
        <w:adjustRightInd w:val="0"/>
        <w:snapToGrid w:val="0"/>
        <w:spacing w:line="360" w:lineRule="auto"/>
        <w:ind w:firstLineChars="200" w:firstLine="560"/>
        <w:rPr>
          <w:bCs/>
          <w:sz w:val="28"/>
          <w:szCs w:val="28"/>
        </w:rPr>
      </w:pPr>
      <w:r>
        <w:rPr>
          <w:bCs/>
          <w:sz w:val="28"/>
          <w:szCs w:val="28"/>
        </w:rPr>
        <w:t>噪声对人的危害是多方面的，噪声使人耳聋，还可能引起其它疾病。噪声还降低劳动生产率，在噪声的刺激下，人们的注意力很不容易集中，工作易出差错，不仅影响工作进度，而且降低工作质量，容易引起工伤事故。《工业企业噪声控制设计规范》中规定：新建企业工人作业场所噪声容许标准为</w:t>
      </w:r>
      <w:r>
        <w:rPr>
          <w:bCs/>
          <w:sz w:val="28"/>
          <w:szCs w:val="28"/>
        </w:rPr>
        <w:t>85dB</w:t>
      </w:r>
      <w:r>
        <w:rPr>
          <w:bCs/>
          <w:sz w:val="28"/>
          <w:szCs w:val="28"/>
        </w:rPr>
        <w:t>（</w:t>
      </w:r>
      <w:r>
        <w:rPr>
          <w:bCs/>
          <w:sz w:val="28"/>
          <w:szCs w:val="28"/>
        </w:rPr>
        <w:t>A</w:t>
      </w:r>
      <w:r>
        <w:rPr>
          <w:bCs/>
          <w:sz w:val="28"/>
          <w:szCs w:val="28"/>
        </w:rPr>
        <w:t>）。</w:t>
      </w:r>
    </w:p>
    <w:p w14:paraId="0B9E1DA0" w14:textId="77777777" w:rsidR="0046775E" w:rsidRDefault="0046775E">
      <w:pPr>
        <w:adjustRightInd w:val="0"/>
        <w:snapToGrid w:val="0"/>
        <w:spacing w:line="360" w:lineRule="auto"/>
        <w:ind w:firstLineChars="200" w:firstLine="560"/>
        <w:rPr>
          <w:rFonts w:ascii="宋体" w:hAnsi="宋体" w:hint="eastAsia"/>
          <w:bCs/>
          <w:sz w:val="28"/>
          <w:szCs w:val="28"/>
        </w:rPr>
      </w:pPr>
      <w:r>
        <w:rPr>
          <w:bCs/>
          <w:sz w:val="28"/>
          <w:szCs w:val="28"/>
        </w:rPr>
        <w:lastRenderedPageBreak/>
        <w:t>泵类等基础设备产生机械性振动，电机产生电磁性振动，输送气体的管道产生流体动力性振动。振动值过大除可能造成设备损坏外还会对人体产生振动危害，长期接触大强度的生产性振动，在一定条件下可引起振动病，表现为以末梢循环、末梢神经障碍为主的全身性</w:t>
      </w:r>
      <w:r>
        <w:rPr>
          <w:rFonts w:ascii="宋体" w:hAnsi="宋体" w:hint="eastAsia"/>
          <w:bCs/>
          <w:sz w:val="28"/>
          <w:szCs w:val="28"/>
        </w:rPr>
        <w:t>疾病。</w:t>
      </w:r>
    </w:p>
    <w:p w14:paraId="4BE337CD"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F3.2.1</w:t>
      </w:r>
      <w:r w:rsidR="00861162">
        <w:rPr>
          <w:rFonts w:eastAsia="黑体" w:hint="eastAsia"/>
          <w:sz w:val="28"/>
          <w:szCs w:val="28"/>
        </w:rPr>
        <w:t>1</w:t>
      </w:r>
      <w:r w:rsidRPr="001B6610">
        <w:rPr>
          <w:rFonts w:eastAsia="黑体" w:hint="eastAsia"/>
          <w:sz w:val="28"/>
          <w:szCs w:val="28"/>
        </w:rPr>
        <w:t>车辆伤害</w:t>
      </w:r>
    </w:p>
    <w:p w14:paraId="66E0818C" w14:textId="77777777" w:rsidR="0046775E" w:rsidRDefault="0046775E">
      <w:pPr>
        <w:adjustRightInd w:val="0"/>
        <w:snapToGrid w:val="0"/>
        <w:spacing w:line="360" w:lineRule="auto"/>
        <w:ind w:firstLineChars="200" w:firstLine="560"/>
        <w:rPr>
          <w:rFonts w:ascii="宋体" w:hAnsi="宋体" w:hint="eastAsia"/>
          <w:bCs/>
          <w:sz w:val="28"/>
          <w:szCs w:val="28"/>
        </w:rPr>
      </w:pPr>
      <w:r>
        <w:rPr>
          <w:rFonts w:ascii="宋体" w:hAnsi="宋体" w:hint="eastAsia"/>
          <w:bCs/>
          <w:sz w:val="28"/>
          <w:szCs w:val="28"/>
        </w:rPr>
        <w:t>车辆伤害指企业机动车辆在行驶中引起的人体坠落和物体倒塌、下落、挤压伤亡事故。汽车在厂区内运行过程中，如果车辆带故障行驶，驾驶员无证上岗或违反操作规程，道路设有障碍物或转弯半径不能满足要求，在行驶过程中作业人员可能受到车辆的碰撞，造成伤害。</w:t>
      </w:r>
    </w:p>
    <w:p w14:paraId="4DD6BC0A" w14:textId="77777777" w:rsidR="0046775E" w:rsidRPr="001461CE" w:rsidRDefault="0046775E" w:rsidP="001461CE">
      <w:pPr>
        <w:pStyle w:val="2"/>
        <w:adjustRightInd w:val="0"/>
        <w:snapToGrid w:val="0"/>
        <w:spacing w:beforeLines="100" w:before="381" w:afterLines="100" w:after="381" w:line="360" w:lineRule="auto"/>
        <w:jc w:val="center"/>
        <w:rPr>
          <w:rFonts w:ascii="Times New Roman" w:eastAsia="楷体_GB2312" w:hAnsi="Times New Roman"/>
        </w:rPr>
      </w:pPr>
      <w:bookmarkStart w:id="398" w:name="_Toc19868"/>
      <w:bookmarkStart w:id="399" w:name="_Toc6834"/>
      <w:bookmarkStart w:id="400" w:name="_Toc20849"/>
      <w:bookmarkStart w:id="401" w:name="_Toc20696"/>
      <w:bookmarkStart w:id="402" w:name="_Toc7727"/>
      <w:bookmarkStart w:id="403" w:name="_Toc205795921"/>
      <w:r w:rsidRPr="001461CE">
        <w:rPr>
          <w:rFonts w:ascii="Times New Roman" w:eastAsia="楷体_GB2312" w:hAnsi="Times New Roman" w:hint="eastAsia"/>
        </w:rPr>
        <w:t>F3.3</w:t>
      </w:r>
      <w:r w:rsidRPr="001461CE">
        <w:rPr>
          <w:rFonts w:ascii="Times New Roman" w:eastAsia="楷体_GB2312" w:hAnsi="Times New Roman" w:hint="eastAsia"/>
        </w:rPr>
        <w:t>检维修过程的危险有害因素分析</w:t>
      </w:r>
      <w:bookmarkEnd w:id="398"/>
      <w:bookmarkEnd w:id="399"/>
      <w:bookmarkEnd w:id="400"/>
      <w:bookmarkEnd w:id="401"/>
      <w:bookmarkEnd w:id="402"/>
      <w:bookmarkEnd w:id="403"/>
    </w:p>
    <w:p w14:paraId="41F89FDA" w14:textId="77777777" w:rsidR="0046775E" w:rsidRDefault="0046775E">
      <w:pPr>
        <w:adjustRightInd w:val="0"/>
        <w:snapToGrid w:val="0"/>
        <w:spacing w:line="360" w:lineRule="auto"/>
        <w:ind w:firstLineChars="200" w:firstLine="560"/>
        <w:rPr>
          <w:rFonts w:ascii="宋体" w:hAnsi="宋体" w:hint="eastAsia"/>
          <w:bCs/>
          <w:sz w:val="28"/>
          <w:szCs w:val="28"/>
        </w:rPr>
      </w:pPr>
      <w:r>
        <w:rPr>
          <w:rFonts w:ascii="宋体" w:hAnsi="宋体" w:hint="eastAsia"/>
          <w:bCs/>
          <w:sz w:val="28"/>
          <w:szCs w:val="28"/>
        </w:rPr>
        <w:t>化工企业检维修包括：全厂停车大检修；某一套或几套生产装置停车检修；系统、车间或生产储存装置的检维修；化工装置的维护保养；生产储存装置及相关设备在不停产状况下的抢修。经验表明，很多事故都是在检维修过程中发生的。企业如果需要进行检维修作业，会涉及易燃、有毒有害物质，如果进行动火、进入受限空间、盲板抽堵等危险作业，极易导致火灾及中毒和窒息事故的发生。下面对各种检维修作业存在的风险进行分析。</w:t>
      </w:r>
    </w:p>
    <w:p w14:paraId="7A194E53"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F3.3.1</w:t>
      </w:r>
      <w:r w:rsidRPr="001B6610">
        <w:rPr>
          <w:rFonts w:eastAsia="黑体" w:hint="eastAsia"/>
          <w:sz w:val="28"/>
          <w:szCs w:val="28"/>
        </w:rPr>
        <w:t>动火作业危险性分析</w:t>
      </w:r>
    </w:p>
    <w:p w14:paraId="37DEC814" w14:textId="77777777" w:rsidR="0046775E" w:rsidRDefault="0046775E">
      <w:pPr>
        <w:adjustRightInd w:val="0"/>
        <w:snapToGrid w:val="0"/>
        <w:spacing w:line="360" w:lineRule="auto"/>
        <w:ind w:firstLine="573"/>
        <w:rPr>
          <w:bCs/>
          <w:sz w:val="28"/>
          <w:szCs w:val="28"/>
        </w:rPr>
      </w:pPr>
      <w:r>
        <w:rPr>
          <w:bCs/>
          <w:sz w:val="28"/>
          <w:szCs w:val="28"/>
        </w:rPr>
        <w:t>动火作业是指在禁火区进行焊接与切割作业及在易燃易爆场所使用喷灯、电钻、砂轮等进行可能产生火焰、火花和赤热表面的临时性作业。如管理不当或现场条件不符合要求，就有可能发生严重的事故，主要原因有以下几点：</w:t>
      </w:r>
    </w:p>
    <w:p w14:paraId="78AE7FE7"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1</w:t>
      </w:r>
      <w:r>
        <w:rPr>
          <w:bCs/>
          <w:sz w:val="28"/>
          <w:szCs w:val="28"/>
        </w:rPr>
        <w:t>）用火设备内未清理干净；</w:t>
      </w:r>
    </w:p>
    <w:p w14:paraId="596DBC8C"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2</w:t>
      </w:r>
      <w:r>
        <w:rPr>
          <w:bCs/>
          <w:sz w:val="28"/>
          <w:szCs w:val="28"/>
        </w:rPr>
        <w:t>）与用火设备相连的管线未断开；</w:t>
      </w:r>
    </w:p>
    <w:p w14:paraId="61E73BF8" w14:textId="77777777" w:rsidR="0046775E" w:rsidRDefault="0046775E">
      <w:pPr>
        <w:adjustRightInd w:val="0"/>
        <w:snapToGrid w:val="0"/>
        <w:spacing w:line="360" w:lineRule="auto"/>
        <w:ind w:firstLine="573"/>
        <w:rPr>
          <w:bCs/>
          <w:sz w:val="28"/>
          <w:szCs w:val="28"/>
        </w:rPr>
      </w:pPr>
      <w:r>
        <w:rPr>
          <w:bCs/>
          <w:sz w:val="28"/>
          <w:szCs w:val="28"/>
        </w:rPr>
        <w:lastRenderedPageBreak/>
        <w:t>（</w:t>
      </w:r>
      <w:r>
        <w:rPr>
          <w:bCs/>
          <w:sz w:val="28"/>
          <w:szCs w:val="28"/>
        </w:rPr>
        <w:t>3</w:t>
      </w:r>
      <w:r>
        <w:rPr>
          <w:bCs/>
          <w:sz w:val="28"/>
          <w:szCs w:val="28"/>
        </w:rPr>
        <w:t>）用火点周围有易燃物；</w:t>
      </w:r>
    </w:p>
    <w:p w14:paraId="7EF4959F"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4</w:t>
      </w:r>
      <w:r>
        <w:rPr>
          <w:bCs/>
          <w:sz w:val="28"/>
          <w:szCs w:val="28"/>
        </w:rPr>
        <w:t>）高处作业火花四溅；</w:t>
      </w:r>
    </w:p>
    <w:p w14:paraId="081CF09F"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5</w:t>
      </w:r>
      <w:r>
        <w:rPr>
          <w:bCs/>
          <w:sz w:val="28"/>
          <w:szCs w:val="28"/>
        </w:rPr>
        <w:t>）用火点周围有易燃物；</w:t>
      </w:r>
    </w:p>
    <w:p w14:paraId="5947C0FA" w14:textId="77777777" w:rsidR="0046775E" w:rsidRDefault="0046775E">
      <w:pPr>
        <w:adjustRightInd w:val="0"/>
        <w:snapToGrid w:val="0"/>
        <w:spacing w:line="360" w:lineRule="auto"/>
        <w:ind w:firstLine="573"/>
        <w:rPr>
          <w:bCs/>
          <w:sz w:val="28"/>
          <w:szCs w:val="28"/>
        </w:rPr>
      </w:pPr>
      <w:r>
        <w:rPr>
          <w:bCs/>
          <w:sz w:val="28"/>
          <w:szCs w:val="28"/>
        </w:rPr>
        <w:t>（</w:t>
      </w:r>
      <w:r>
        <w:rPr>
          <w:bCs/>
          <w:sz w:val="28"/>
          <w:szCs w:val="28"/>
        </w:rPr>
        <w:t>6</w:t>
      </w:r>
      <w:r>
        <w:rPr>
          <w:bCs/>
          <w:sz w:val="28"/>
          <w:szCs w:val="28"/>
        </w:rPr>
        <w:t>）用火现场消防器材不符合要求；</w:t>
      </w:r>
    </w:p>
    <w:p w14:paraId="30C32005" w14:textId="77777777" w:rsidR="0046775E" w:rsidRDefault="0046775E">
      <w:pPr>
        <w:adjustRightInd w:val="0"/>
        <w:snapToGrid w:val="0"/>
        <w:spacing w:line="360" w:lineRule="auto"/>
        <w:ind w:firstLine="573"/>
        <w:rPr>
          <w:rFonts w:ascii="宋体" w:hAnsi="宋体" w:hint="eastAsia"/>
          <w:bCs/>
          <w:sz w:val="28"/>
          <w:szCs w:val="28"/>
        </w:rPr>
      </w:pPr>
      <w:r>
        <w:rPr>
          <w:bCs/>
          <w:sz w:val="28"/>
          <w:szCs w:val="28"/>
        </w:rPr>
        <w:t>（</w:t>
      </w:r>
      <w:r>
        <w:rPr>
          <w:bCs/>
          <w:sz w:val="28"/>
          <w:szCs w:val="28"/>
        </w:rPr>
        <w:t>7</w:t>
      </w:r>
      <w:r>
        <w:rPr>
          <w:bCs/>
          <w:sz w:val="28"/>
          <w:szCs w:val="28"/>
        </w:rPr>
        <w:t>）动火前未办理动火证</w:t>
      </w:r>
      <w:r>
        <w:rPr>
          <w:rFonts w:ascii="宋体" w:hAnsi="宋体" w:hint="eastAsia"/>
          <w:bCs/>
          <w:sz w:val="28"/>
          <w:szCs w:val="28"/>
        </w:rPr>
        <w:t>。</w:t>
      </w:r>
    </w:p>
    <w:p w14:paraId="48B03A8E"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F3.3.2</w:t>
      </w:r>
      <w:r w:rsidRPr="001B6610">
        <w:rPr>
          <w:rFonts w:eastAsia="黑体" w:hint="eastAsia"/>
          <w:sz w:val="28"/>
          <w:szCs w:val="28"/>
        </w:rPr>
        <w:t>进入受限空间作业分析</w:t>
      </w:r>
    </w:p>
    <w:p w14:paraId="2BC33227" w14:textId="77777777" w:rsidR="0046775E" w:rsidRDefault="0046775E">
      <w:pPr>
        <w:adjustRightInd w:val="0"/>
        <w:snapToGrid w:val="0"/>
        <w:spacing w:line="360" w:lineRule="auto"/>
        <w:ind w:firstLineChars="200" w:firstLine="560"/>
        <w:rPr>
          <w:bCs/>
          <w:sz w:val="28"/>
          <w:szCs w:val="28"/>
        </w:rPr>
      </w:pPr>
      <w:r>
        <w:rPr>
          <w:bCs/>
          <w:sz w:val="28"/>
          <w:szCs w:val="28"/>
        </w:rPr>
        <w:t>企业生产使用的各种储罐类等容器设备，如检维修过程中需要进入其中，一旦存在下列情况，则有可能发生人员伤亡事故：</w:t>
      </w:r>
    </w:p>
    <w:p w14:paraId="7A67D077"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）作业前未进行危险性分析。</w:t>
      </w:r>
    </w:p>
    <w:p w14:paraId="7BB55E5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）没有对所有与受限空间相连的阀门、管线加盲板。</w:t>
      </w:r>
    </w:p>
    <w:p w14:paraId="77F01147"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）设备未处理。</w:t>
      </w:r>
    </w:p>
    <w:p w14:paraId="4FD3D87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4</w:t>
      </w:r>
      <w:r>
        <w:rPr>
          <w:bCs/>
          <w:sz w:val="28"/>
          <w:szCs w:val="28"/>
        </w:rPr>
        <w:t>）设备内通风不良。</w:t>
      </w:r>
    </w:p>
    <w:p w14:paraId="0D250B74"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5</w:t>
      </w:r>
      <w:r>
        <w:rPr>
          <w:bCs/>
          <w:sz w:val="28"/>
          <w:szCs w:val="28"/>
        </w:rPr>
        <w:t>）设备上的转动设备未切断电源。</w:t>
      </w:r>
    </w:p>
    <w:p w14:paraId="61352506"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6</w:t>
      </w:r>
      <w:r>
        <w:rPr>
          <w:bCs/>
          <w:sz w:val="28"/>
          <w:szCs w:val="28"/>
        </w:rPr>
        <w:t>）受限空间进出口通道不畅。</w:t>
      </w:r>
    </w:p>
    <w:p w14:paraId="4EDA46BF"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7</w:t>
      </w:r>
      <w:r>
        <w:rPr>
          <w:bCs/>
          <w:sz w:val="28"/>
          <w:szCs w:val="28"/>
        </w:rPr>
        <w:t>）盛装可燃有毒物质的设备未分析。</w:t>
      </w:r>
    </w:p>
    <w:p w14:paraId="26D8F8FC"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8</w:t>
      </w:r>
      <w:r>
        <w:rPr>
          <w:bCs/>
          <w:sz w:val="28"/>
          <w:szCs w:val="28"/>
        </w:rPr>
        <w:t>）作业人员不清楚设备内其他危害因素。</w:t>
      </w:r>
    </w:p>
    <w:p w14:paraId="6CD4AF17"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9</w:t>
      </w:r>
      <w:r>
        <w:rPr>
          <w:bCs/>
          <w:sz w:val="28"/>
          <w:szCs w:val="28"/>
        </w:rPr>
        <w:t>）作业现场没有监护措施。</w:t>
      </w:r>
    </w:p>
    <w:p w14:paraId="364DF380" w14:textId="77777777" w:rsidR="0046775E" w:rsidRDefault="0046775E">
      <w:pPr>
        <w:adjustRightInd w:val="0"/>
        <w:snapToGrid w:val="0"/>
        <w:spacing w:line="360" w:lineRule="auto"/>
        <w:ind w:firstLineChars="200" w:firstLine="560"/>
        <w:rPr>
          <w:rFonts w:ascii="宋体" w:hAnsi="宋体" w:hint="eastAsia"/>
          <w:bCs/>
          <w:sz w:val="28"/>
          <w:szCs w:val="28"/>
        </w:rPr>
      </w:pPr>
      <w:r>
        <w:rPr>
          <w:bCs/>
          <w:sz w:val="28"/>
          <w:szCs w:val="28"/>
        </w:rPr>
        <w:t>（</w:t>
      </w:r>
      <w:r>
        <w:rPr>
          <w:bCs/>
          <w:sz w:val="28"/>
          <w:szCs w:val="28"/>
        </w:rPr>
        <w:t>10</w:t>
      </w:r>
      <w:r>
        <w:rPr>
          <w:bCs/>
          <w:sz w:val="28"/>
          <w:szCs w:val="28"/>
        </w:rPr>
        <w:t>）未办理受限空间作业</w:t>
      </w:r>
      <w:r>
        <w:rPr>
          <w:rFonts w:ascii="宋体" w:hAnsi="宋体" w:hint="eastAsia"/>
          <w:bCs/>
          <w:sz w:val="28"/>
          <w:szCs w:val="28"/>
        </w:rPr>
        <w:t>证。</w:t>
      </w:r>
    </w:p>
    <w:p w14:paraId="67834FF0"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F3.3.3</w:t>
      </w:r>
      <w:r w:rsidRPr="001B6610">
        <w:rPr>
          <w:rFonts w:eastAsia="黑体" w:hint="eastAsia"/>
          <w:sz w:val="28"/>
          <w:szCs w:val="28"/>
        </w:rPr>
        <w:t>抽堵盲板作业分析</w:t>
      </w:r>
    </w:p>
    <w:p w14:paraId="339E8D3E" w14:textId="77777777" w:rsidR="0046775E" w:rsidRDefault="0046775E">
      <w:pPr>
        <w:adjustRightInd w:val="0"/>
        <w:snapToGrid w:val="0"/>
        <w:spacing w:line="360" w:lineRule="auto"/>
        <w:ind w:firstLineChars="200" w:firstLine="560"/>
        <w:rPr>
          <w:bCs/>
          <w:sz w:val="28"/>
          <w:szCs w:val="28"/>
        </w:rPr>
      </w:pPr>
      <w:r>
        <w:rPr>
          <w:bCs/>
          <w:sz w:val="28"/>
          <w:szCs w:val="28"/>
        </w:rPr>
        <w:t>盲板抽堵是指在设备检修及抢修中，设备、管道内存有物料（气、液、固态）及一定温度、压力情况下的作业。</w:t>
      </w:r>
    </w:p>
    <w:p w14:paraId="649D624E"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）盲板不符合要求。</w:t>
      </w:r>
    </w:p>
    <w:p w14:paraId="04D141E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）进行抽堵盲板时管道内压力过高。</w:t>
      </w:r>
    </w:p>
    <w:p w14:paraId="6ADAD0A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）作业人员未做好个人防护。</w:t>
      </w:r>
    </w:p>
    <w:p w14:paraId="678463CC" w14:textId="77777777" w:rsidR="0046775E" w:rsidRDefault="0046775E">
      <w:pPr>
        <w:adjustRightInd w:val="0"/>
        <w:snapToGrid w:val="0"/>
        <w:spacing w:line="360" w:lineRule="auto"/>
        <w:ind w:firstLineChars="200" w:firstLine="560"/>
        <w:rPr>
          <w:bCs/>
          <w:sz w:val="28"/>
          <w:szCs w:val="28"/>
        </w:rPr>
      </w:pPr>
      <w:r>
        <w:rPr>
          <w:bCs/>
          <w:sz w:val="28"/>
          <w:szCs w:val="28"/>
        </w:rPr>
        <w:lastRenderedPageBreak/>
        <w:t>（</w:t>
      </w:r>
      <w:r>
        <w:rPr>
          <w:bCs/>
          <w:sz w:val="28"/>
          <w:szCs w:val="28"/>
        </w:rPr>
        <w:t>4</w:t>
      </w:r>
      <w:r>
        <w:rPr>
          <w:bCs/>
          <w:sz w:val="28"/>
          <w:szCs w:val="28"/>
        </w:rPr>
        <w:t>）作业现场爬梯、平台、盖板不结实。</w:t>
      </w:r>
    </w:p>
    <w:p w14:paraId="5CF5792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5</w:t>
      </w:r>
      <w:r>
        <w:rPr>
          <w:bCs/>
          <w:sz w:val="28"/>
          <w:szCs w:val="28"/>
        </w:rPr>
        <w:t>）检修用的盲板混乱不清楚。</w:t>
      </w:r>
    </w:p>
    <w:p w14:paraId="5034AFAB" w14:textId="77777777" w:rsidR="0046775E" w:rsidRDefault="0046775E">
      <w:pPr>
        <w:adjustRightInd w:val="0"/>
        <w:snapToGrid w:val="0"/>
        <w:spacing w:line="360" w:lineRule="auto"/>
        <w:ind w:firstLineChars="200" w:firstLine="560"/>
        <w:rPr>
          <w:rFonts w:ascii="宋体" w:hAnsi="宋体" w:hint="eastAsia"/>
          <w:bCs/>
          <w:sz w:val="28"/>
          <w:szCs w:val="28"/>
        </w:rPr>
      </w:pPr>
      <w:r>
        <w:rPr>
          <w:bCs/>
          <w:sz w:val="28"/>
          <w:szCs w:val="28"/>
        </w:rPr>
        <w:t>（</w:t>
      </w:r>
      <w:r>
        <w:rPr>
          <w:bCs/>
          <w:sz w:val="28"/>
          <w:szCs w:val="28"/>
        </w:rPr>
        <w:t>6</w:t>
      </w:r>
      <w:r>
        <w:rPr>
          <w:bCs/>
          <w:sz w:val="28"/>
          <w:szCs w:val="28"/>
        </w:rPr>
        <w:t>）未办理盲板抽堵作业证</w:t>
      </w:r>
      <w:r>
        <w:rPr>
          <w:rFonts w:ascii="宋体" w:hAnsi="宋体" w:hint="eastAsia"/>
          <w:bCs/>
          <w:sz w:val="28"/>
          <w:szCs w:val="28"/>
        </w:rPr>
        <w:t>。</w:t>
      </w:r>
    </w:p>
    <w:p w14:paraId="1044144E"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F3.3.4</w:t>
      </w:r>
      <w:r w:rsidRPr="001B6610">
        <w:rPr>
          <w:rFonts w:eastAsia="黑体" w:hint="eastAsia"/>
          <w:sz w:val="28"/>
          <w:szCs w:val="28"/>
        </w:rPr>
        <w:t>设备维修分析</w:t>
      </w:r>
    </w:p>
    <w:p w14:paraId="1ECBBE5E" w14:textId="77777777" w:rsidR="0046775E" w:rsidRDefault="0046775E">
      <w:pPr>
        <w:adjustRightInd w:val="0"/>
        <w:snapToGrid w:val="0"/>
        <w:spacing w:line="360" w:lineRule="auto"/>
        <w:ind w:firstLineChars="200" w:firstLine="560"/>
        <w:rPr>
          <w:bCs/>
          <w:sz w:val="28"/>
          <w:szCs w:val="28"/>
        </w:rPr>
      </w:pPr>
      <w:r>
        <w:rPr>
          <w:bCs/>
          <w:sz w:val="28"/>
          <w:szCs w:val="28"/>
        </w:rPr>
        <w:t>设备维修过程中，会受到很多种不确定因素的影响，人、机、物各种因素都有可能导致事故的发生，主要包括以下几种情况。</w:t>
      </w:r>
    </w:p>
    <w:p w14:paraId="0952E150"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检修工具未检查，不符合要求。</w:t>
      </w:r>
    </w:p>
    <w:p w14:paraId="4B9A6047"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没有断电措施。</w:t>
      </w:r>
    </w:p>
    <w:p w14:paraId="7C6C4FB1"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检修使用的防护器材不合格。</w:t>
      </w:r>
    </w:p>
    <w:p w14:paraId="623A3994"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检修现场爬梯、平台、盖板不结实。</w:t>
      </w:r>
    </w:p>
    <w:p w14:paraId="6EBFBB67"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检修用的盲板混乱不清楚。</w:t>
      </w:r>
    </w:p>
    <w:p w14:paraId="4C855A0D"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移动式电器工具无漏电保护装置。</w:t>
      </w:r>
    </w:p>
    <w:p w14:paraId="32DC7379"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有腐蚀性介质的现场无冲洗用水。</w:t>
      </w:r>
    </w:p>
    <w:p w14:paraId="4E46BF20"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检修现场不平，无标志。</w:t>
      </w:r>
    </w:p>
    <w:p w14:paraId="0B1F041F"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现场易燃物品及杂物较多。</w:t>
      </w:r>
    </w:p>
    <w:p w14:paraId="3FEDD667" w14:textId="77777777" w:rsidR="0046775E" w:rsidRDefault="0046775E">
      <w:pPr>
        <w:numPr>
          <w:ilvl w:val="0"/>
          <w:numId w:val="27"/>
        </w:numPr>
        <w:adjustRightInd w:val="0"/>
        <w:snapToGrid w:val="0"/>
        <w:spacing w:line="560" w:lineRule="exact"/>
        <w:ind w:firstLine="570"/>
        <w:rPr>
          <w:bCs/>
          <w:sz w:val="28"/>
          <w:szCs w:val="28"/>
        </w:rPr>
      </w:pPr>
      <w:r>
        <w:rPr>
          <w:bCs/>
          <w:sz w:val="28"/>
          <w:szCs w:val="28"/>
        </w:rPr>
        <w:t>现场消防通道、行车通道不畅通。</w:t>
      </w:r>
    </w:p>
    <w:p w14:paraId="22470FA7" w14:textId="77777777" w:rsidR="0046775E" w:rsidRDefault="0046775E">
      <w:pPr>
        <w:numPr>
          <w:ilvl w:val="0"/>
          <w:numId w:val="27"/>
        </w:numPr>
        <w:adjustRightInd w:val="0"/>
        <w:snapToGrid w:val="0"/>
        <w:spacing w:line="560" w:lineRule="exact"/>
        <w:ind w:firstLine="570"/>
        <w:rPr>
          <w:rFonts w:ascii="宋体" w:hAnsi="宋体" w:hint="eastAsia"/>
          <w:bCs/>
          <w:sz w:val="28"/>
          <w:szCs w:val="28"/>
        </w:rPr>
      </w:pPr>
      <w:r>
        <w:rPr>
          <w:bCs/>
          <w:sz w:val="28"/>
          <w:szCs w:val="28"/>
        </w:rPr>
        <w:t>作业人员未穿戴防护用品</w:t>
      </w:r>
      <w:r>
        <w:rPr>
          <w:rFonts w:ascii="宋体" w:hAnsi="宋体" w:hint="eastAsia"/>
          <w:bCs/>
          <w:sz w:val="28"/>
          <w:szCs w:val="28"/>
        </w:rPr>
        <w:t>。</w:t>
      </w:r>
    </w:p>
    <w:p w14:paraId="1B30322B"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F3.3.5</w:t>
      </w:r>
      <w:r w:rsidRPr="001B6610">
        <w:rPr>
          <w:rFonts w:eastAsia="黑体" w:hint="eastAsia"/>
          <w:sz w:val="28"/>
          <w:szCs w:val="28"/>
        </w:rPr>
        <w:t>电气检修作业</w:t>
      </w:r>
    </w:p>
    <w:p w14:paraId="23014D73" w14:textId="77777777" w:rsidR="0046775E" w:rsidRDefault="0046775E">
      <w:pPr>
        <w:adjustRightInd w:val="0"/>
        <w:snapToGrid w:val="0"/>
        <w:spacing w:line="360" w:lineRule="auto"/>
        <w:ind w:firstLineChars="200" w:firstLine="560"/>
        <w:rPr>
          <w:bCs/>
          <w:sz w:val="28"/>
          <w:szCs w:val="28"/>
        </w:rPr>
      </w:pPr>
      <w:r>
        <w:rPr>
          <w:bCs/>
          <w:sz w:val="28"/>
          <w:szCs w:val="28"/>
        </w:rPr>
        <w:t>电气检修作业时可能发生电击危险、电弧危害或因线路短路产生火花造成事故等，使人体遭受电击、电弧引起烧伤、电弧引起爆炸冲击受伤等伤害。此外，电气事故还可能引发火灾、爆炸以及造成装置停电等危险。引发事故的因素主要有：</w:t>
      </w:r>
    </w:p>
    <w:p w14:paraId="0405069A"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）切断与设备连接的电源，未上锁，未在开关箱上火总闸上挂上醒目的</w:t>
      </w:r>
      <w:r w:rsidR="00693F4D">
        <w:rPr>
          <w:rFonts w:hint="eastAsia"/>
          <w:bCs/>
          <w:sz w:val="28"/>
          <w:szCs w:val="28"/>
        </w:rPr>
        <w:t>“</w:t>
      </w:r>
      <w:r>
        <w:rPr>
          <w:bCs/>
          <w:sz w:val="28"/>
          <w:szCs w:val="28"/>
        </w:rPr>
        <w:t>禁止合闸，有人工作</w:t>
      </w:r>
      <w:r w:rsidR="00693F4D">
        <w:rPr>
          <w:rFonts w:hint="eastAsia"/>
          <w:bCs/>
          <w:sz w:val="28"/>
          <w:szCs w:val="28"/>
        </w:rPr>
        <w:t>”</w:t>
      </w:r>
      <w:r>
        <w:rPr>
          <w:bCs/>
          <w:sz w:val="28"/>
          <w:szCs w:val="28"/>
        </w:rPr>
        <w:t>对的标志牌。</w:t>
      </w:r>
    </w:p>
    <w:p w14:paraId="4FDB02E8" w14:textId="77777777" w:rsidR="0046775E" w:rsidRDefault="0046775E">
      <w:pPr>
        <w:adjustRightInd w:val="0"/>
        <w:snapToGrid w:val="0"/>
        <w:spacing w:line="360" w:lineRule="auto"/>
        <w:ind w:firstLineChars="200" w:firstLine="560"/>
        <w:rPr>
          <w:bCs/>
          <w:sz w:val="28"/>
          <w:szCs w:val="28"/>
        </w:rPr>
      </w:pPr>
      <w:r>
        <w:rPr>
          <w:bCs/>
          <w:sz w:val="28"/>
          <w:szCs w:val="28"/>
        </w:rPr>
        <w:lastRenderedPageBreak/>
        <w:t>（</w:t>
      </w:r>
      <w:r>
        <w:rPr>
          <w:bCs/>
          <w:sz w:val="28"/>
          <w:szCs w:val="28"/>
        </w:rPr>
        <w:t>2</w:t>
      </w:r>
      <w:r>
        <w:rPr>
          <w:bCs/>
          <w:sz w:val="28"/>
          <w:szCs w:val="28"/>
        </w:rPr>
        <w:t>）作业人员未按要求穿戴劳保用品。</w:t>
      </w:r>
    </w:p>
    <w:p w14:paraId="200B6AA1"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）电气作业人员为取得上岗证书。</w:t>
      </w:r>
    </w:p>
    <w:p w14:paraId="71066EF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4</w:t>
      </w:r>
      <w:r>
        <w:rPr>
          <w:bCs/>
          <w:sz w:val="28"/>
          <w:szCs w:val="28"/>
        </w:rPr>
        <w:t>）电气作业时无人员监护。</w:t>
      </w:r>
    </w:p>
    <w:p w14:paraId="1EDCCB36"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5</w:t>
      </w:r>
      <w:r>
        <w:rPr>
          <w:bCs/>
          <w:sz w:val="28"/>
          <w:szCs w:val="28"/>
        </w:rPr>
        <w:t>）在维护检修和故障处理中，擅自改变、调整保护和自动装置的设定值。</w:t>
      </w:r>
    </w:p>
    <w:p w14:paraId="176C8E4B"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6</w:t>
      </w:r>
      <w:r>
        <w:rPr>
          <w:bCs/>
          <w:sz w:val="28"/>
          <w:szCs w:val="28"/>
        </w:rPr>
        <w:t>）作业时人员进入有危险的区域，或在区域内进行其他的工作任务。</w:t>
      </w:r>
    </w:p>
    <w:p w14:paraId="3A9B8526"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7</w:t>
      </w:r>
      <w:r>
        <w:rPr>
          <w:bCs/>
          <w:sz w:val="28"/>
          <w:szCs w:val="28"/>
        </w:rPr>
        <w:t>）对于维修中易产生静电的过程或系统，未进行静电危害分析，制定相应安全措施。</w:t>
      </w:r>
    </w:p>
    <w:p w14:paraId="7B4FDB97" w14:textId="77777777" w:rsidR="0046775E" w:rsidRDefault="0046775E">
      <w:pPr>
        <w:adjustRightInd w:val="0"/>
        <w:snapToGrid w:val="0"/>
        <w:spacing w:line="360" w:lineRule="auto"/>
        <w:ind w:firstLineChars="200" w:firstLine="560"/>
        <w:rPr>
          <w:rFonts w:ascii="宋体" w:hAnsi="宋体" w:hint="eastAsia"/>
          <w:bCs/>
          <w:sz w:val="28"/>
          <w:szCs w:val="28"/>
        </w:rPr>
      </w:pPr>
      <w:r>
        <w:rPr>
          <w:bCs/>
          <w:sz w:val="28"/>
          <w:szCs w:val="28"/>
        </w:rPr>
        <w:t>（</w:t>
      </w:r>
      <w:r>
        <w:rPr>
          <w:bCs/>
          <w:sz w:val="28"/>
          <w:szCs w:val="28"/>
        </w:rPr>
        <w:t>8</w:t>
      </w:r>
      <w:r>
        <w:rPr>
          <w:bCs/>
          <w:sz w:val="28"/>
          <w:szCs w:val="28"/>
        </w:rPr>
        <w:t>）在电气作业场合下使用金属梯子、椅子、凳子等</w:t>
      </w:r>
      <w:r>
        <w:rPr>
          <w:rFonts w:ascii="宋体" w:hAnsi="宋体" w:hint="eastAsia"/>
          <w:bCs/>
          <w:sz w:val="28"/>
          <w:szCs w:val="28"/>
        </w:rPr>
        <w:t>。</w:t>
      </w:r>
    </w:p>
    <w:p w14:paraId="41A8396D" w14:textId="77777777" w:rsidR="0046775E" w:rsidRPr="001B6610" w:rsidRDefault="0046775E" w:rsidP="001B6610">
      <w:pPr>
        <w:pStyle w:val="3"/>
        <w:adjustRightInd w:val="0"/>
        <w:snapToGrid w:val="0"/>
        <w:spacing w:beforeLines="50" w:before="190" w:afterLines="50" w:after="190" w:line="360" w:lineRule="auto"/>
        <w:ind w:firstLineChars="200" w:firstLine="562"/>
        <w:rPr>
          <w:rFonts w:eastAsia="黑体"/>
          <w:sz w:val="28"/>
          <w:szCs w:val="28"/>
        </w:rPr>
      </w:pPr>
      <w:r w:rsidRPr="001B6610">
        <w:rPr>
          <w:rFonts w:eastAsia="黑体" w:hint="eastAsia"/>
          <w:sz w:val="28"/>
          <w:szCs w:val="28"/>
        </w:rPr>
        <w:t>F3.3.6</w:t>
      </w:r>
      <w:r w:rsidRPr="001B6610">
        <w:rPr>
          <w:rFonts w:eastAsia="黑体" w:hint="eastAsia"/>
          <w:sz w:val="28"/>
          <w:szCs w:val="28"/>
        </w:rPr>
        <w:t>高处作业分析</w:t>
      </w:r>
    </w:p>
    <w:p w14:paraId="6DAFD0F4" w14:textId="77777777" w:rsidR="0046775E" w:rsidRDefault="0046775E">
      <w:pPr>
        <w:adjustRightInd w:val="0"/>
        <w:snapToGrid w:val="0"/>
        <w:spacing w:line="360" w:lineRule="auto"/>
        <w:ind w:firstLineChars="200" w:firstLine="560"/>
        <w:rPr>
          <w:bCs/>
          <w:sz w:val="28"/>
          <w:szCs w:val="28"/>
        </w:rPr>
      </w:pPr>
      <w:r>
        <w:rPr>
          <w:bCs/>
          <w:sz w:val="28"/>
          <w:szCs w:val="28"/>
        </w:rPr>
        <w:t>作业位置高于正常工作位置，容易发生人和物的坠落，产生事故。引发事故的因素主要有：</w:t>
      </w:r>
    </w:p>
    <w:p w14:paraId="0CF00FFD"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1</w:t>
      </w:r>
      <w:r>
        <w:rPr>
          <w:bCs/>
          <w:sz w:val="28"/>
          <w:szCs w:val="28"/>
        </w:rPr>
        <w:t>）未按规定检查、落实高处作业用的脚手架（梯子、吊篮）、安全带、绳等用具是否安全。</w:t>
      </w:r>
    </w:p>
    <w:p w14:paraId="70A20D63"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2</w:t>
      </w:r>
      <w:r>
        <w:rPr>
          <w:bCs/>
          <w:sz w:val="28"/>
          <w:szCs w:val="28"/>
        </w:rPr>
        <w:t>）未设置现场监护人员，未按要求设置警戒线。</w:t>
      </w:r>
    </w:p>
    <w:p w14:paraId="13E87CD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3</w:t>
      </w:r>
      <w:r>
        <w:rPr>
          <w:bCs/>
          <w:sz w:val="28"/>
          <w:szCs w:val="28"/>
        </w:rPr>
        <w:t>）作业人员未按要求穿戴劳保用品。</w:t>
      </w:r>
    </w:p>
    <w:p w14:paraId="5908F620"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4</w:t>
      </w:r>
      <w:r>
        <w:rPr>
          <w:bCs/>
          <w:sz w:val="28"/>
          <w:szCs w:val="28"/>
        </w:rPr>
        <w:t>）违反高处作业规程。</w:t>
      </w:r>
    </w:p>
    <w:p w14:paraId="47D71D2A"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5</w:t>
      </w:r>
      <w:r>
        <w:rPr>
          <w:bCs/>
          <w:sz w:val="28"/>
          <w:szCs w:val="28"/>
        </w:rPr>
        <w:t>）夜间从事高处作业。</w:t>
      </w:r>
    </w:p>
    <w:p w14:paraId="2286B18C" w14:textId="77777777" w:rsidR="0046775E" w:rsidRDefault="0046775E">
      <w:pPr>
        <w:adjustRightInd w:val="0"/>
        <w:snapToGrid w:val="0"/>
        <w:spacing w:line="360" w:lineRule="auto"/>
        <w:ind w:firstLineChars="200" w:firstLine="560"/>
        <w:rPr>
          <w:bCs/>
          <w:sz w:val="28"/>
          <w:szCs w:val="28"/>
        </w:rPr>
      </w:pPr>
      <w:r>
        <w:rPr>
          <w:bCs/>
          <w:sz w:val="28"/>
          <w:szCs w:val="28"/>
        </w:rPr>
        <w:t>（</w:t>
      </w:r>
      <w:r>
        <w:rPr>
          <w:bCs/>
          <w:sz w:val="28"/>
          <w:szCs w:val="28"/>
        </w:rPr>
        <w:t>6</w:t>
      </w:r>
      <w:r>
        <w:rPr>
          <w:bCs/>
          <w:sz w:val="28"/>
          <w:szCs w:val="28"/>
        </w:rPr>
        <w:t>）遇有</w:t>
      </w:r>
      <w:r>
        <w:rPr>
          <w:bCs/>
          <w:sz w:val="28"/>
          <w:szCs w:val="28"/>
        </w:rPr>
        <w:t>6</w:t>
      </w:r>
      <w:r>
        <w:rPr>
          <w:bCs/>
          <w:sz w:val="28"/>
          <w:szCs w:val="28"/>
        </w:rPr>
        <w:t>级以上大风、雷电、暴雨、大雾等恶劣天气而影响视觉和听觉的条件下进行高处作业。</w:t>
      </w:r>
    </w:p>
    <w:p w14:paraId="245600CF" w14:textId="77777777" w:rsidR="0046775E" w:rsidRPr="001461CE" w:rsidRDefault="0046775E" w:rsidP="001461CE">
      <w:pPr>
        <w:pStyle w:val="2"/>
        <w:adjustRightInd w:val="0"/>
        <w:snapToGrid w:val="0"/>
        <w:spacing w:beforeLines="100" w:before="381" w:afterLines="100" w:after="381" w:line="360" w:lineRule="auto"/>
        <w:jc w:val="center"/>
        <w:rPr>
          <w:rFonts w:ascii="Times New Roman" w:eastAsia="楷体_GB2312" w:hAnsi="Times New Roman"/>
        </w:rPr>
      </w:pPr>
      <w:bookmarkStart w:id="404" w:name="_Toc21627"/>
      <w:bookmarkStart w:id="405" w:name="_Toc9037"/>
      <w:bookmarkStart w:id="406" w:name="_Toc9129"/>
      <w:bookmarkStart w:id="407" w:name="_Toc1914"/>
      <w:bookmarkStart w:id="408" w:name="_Toc205795922"/>
      <w:r w:rsidRPr="001461CE">
        <w:rPr>
          <w:rFonts w:ascii="Times New Roman" w:eastAsia="楷体_GB2312" w:hAnsi="Times New Roman"/>
        </w:rPr>
        <w:t>F3.</w:t>
      </w:r>
      <w:r w:rsidRPr="001461CE">
        <w:rPr>
          <w:rFonts w:ascii="Times New Roman" w:eastAsia="楷体_GB2312" w:hAnsi="Times New Roman" w:hint="eastAsia"/>
        </w:rPr>
        <w:t>4</w:t>
      </w:r>
      <w:r w:rsidRPr="001461CE">
        <w:rPr>
          <w:rFonts w:ascii="Times New Roman" w:eastAsia="楷体_GB2312" w:hAnsi="Times New Roman" w:hint="eastAsia"/>
        </w:rPr>
        <w:t>重大危险源辨识</w:t>
      </w:r>
      <w:bookmarkEnd w:id="404"/>
      <w:bookmarkEnd w:id="405"/>
      <w:bookmarkEnd w:id="406"/>
      <w:bookmarkEnd w:id="407"/>
      <w:bookmarkEnd w:id="408"/>
    </w:p>
    <w:p w14:paraId="1269BA7A" w14:textId="77777777" w:rsidR="0046775E" w:rsidRPr="004B0F31" w:rsidRDefault="0046775E" w:rsidP="004B0F31">
      <w:pPr>
        <w:pStyle w:val="3"/>
        <w:adjustRightInd w:val="0"/>
        <w:snapToGrid w:val="0"/>
        <w:spacing w:beforeLines="50" w:before="190" w:afterLines="50" w:after="190" w:line="360" w:lineRule="auto"/>
        <w:ind w:firstLineChars="200" w:firstLine="562"/>
        <w:rPr>
          <w:rFonts w:eastAsia="黑体"/>
          <w:sz w:val="28"/>
          <w:szCs w:val="28"/>
        </w:rPr>
      </w:pPr>
      <w:r w:rsidRPr="004B0F31">
        <w:rPr>
          <w:rFonts w:eastAsia="黑体" w:hint="eastAsia"/>
          <w:sz w:val="28"/>
          <w:szCs w:val="28"/>
        </w:rPr>
        <w:t>F3.</w:t>
      </w:r>
      <w:r w:rsidR="004B0F31">
        <w:rPr>
          <w:rFonts w:eastAsia="黑体" w:hint="eastAsia"/>
          <w:sz w:val="28"/>
          <w:szCs w:val="28"/>
        </w:rPr>
        <w:t>4</w:t>
      </w:r>
      <w:r w:rsidRPr="004B0F31">
        <w:rPr>
          <w:rFonts w:eastAsia="黑体" w:hint="eastAsia"/>
          <w:sz w:val="28"/>
          <w:szCs w:val="28"/>
        </w:rPr>
        <w:t>.1</w:t>
      </w:r>
      <w:r w:rsidRPr="004B0F31">
        <w:rPr>
          <w:rFonts w:eastAsia="黑体" w:hint="eastAsia"/>
          <w:sz w:val="28"/>
          <w:szCs w:val="28"/>
        </w:rPr>
        <w:t>重大危险源</w:t>
      </w:r>
      <w:r w:rsidR="00DF2099">
        <w:rPr>
          <w:rFonts w:eastAsia="黑体" w:hint="eastAsia"/>
          <w:sz w:val="28"/>
          <w:szCs w:val="28"/>
        </w:rPr>
        <w:t>定义</w:t>
      </w:r>
    </w:p>
    <w:p w14:paraId="7D23936A" w14:textId="77777777" w:rsidR="0046775E" w:rsidRDefault="0046775E">
      <w:pPr>
        <w:adjustRightInd w:val="0"/>
        <w:snapToGrid w:val="0"/>
        <w:spacing w:line="360" w:lineRule="auto"/>
        <w:ind w:firstLineChars="200" w:firstLine="560"/>
        <w:rPr>
          <w:bCs/>
          <w:snapToGrid w:val="0"/>
          <w:kern w:val="0"/>
          <w:sz w:val="28"/>
          <w:szCs w:val="28"/>
        </w:rPr>
      </w:pPr>
      <w:r>
        <w:rPr>
          <w:rFonts w:hint="eastAsia"/>
          <w:bCs/>
          <w:snapToGrid w:val="0"/>
          <w:kern w:val="0"/>
          <w:sz w:val="28"/>
          <w:szCs w:val="28"/>
        </w:rPr>
        <w:t>（</w:t>
      </w:r>
      <w:r>
        <w:rPr>
          <w:bCs/>
          <w:snapToGrid w:val="0"/>
          <w:kern w:val="0"/>
          <w:sz w:val="28"/>
          <w:szCs w:val="28"/>
        </w:rPr>
        <w:t>1</w:t>
      </w:r>
      <w:r>
        <w:rPr>
          <w:bCs/>
          <w:snapToGrid w:val="0"/>
          <w:kern w:val="0"/>
          <w:sz w:val="28"/>
          <w:szCs w:val="28"/>
        </w:rPr>
        <w:t>）定义</w:t>
      </w:r>
    </w:p>
    <w:p w14:paraId="58DB3315" w14:textId="77777777" w:rsidR="0037175E" w:rsidRDefault="0037175E">
      <w:pPr>
        <w:adjustRightInd w:val="0"/>
        <w:snapToGrid w:val="0"/>
        <w:spacing w:line="360" w:lineRule="auto"/>
        <w:ind w:firstLineChars="200" w:firstLine="560"/>
        <w:rPr>
          <w:bCs/>
          <w:snapToGrid w:val="0"/>
          <w:kern w:val="0"/>
          <w:sz w:val="28"/>
          <w:szCs w:val="28"/>
        </w:rPr>
      </w:pPr>
      <w:r w:rsidRPr="0037175E">
        <w:rPr>
          <w:rFonts w:hint="eastAsia"/>
          <w:bCs/>
          <w:snapToGrid w:val="0"/>
          <w:kern w:val="0"/>
          <w:sz w:val="28"/>
          <w:szCs w:val="28"/>
        </w:rPr>
        <w:lastRenderedPageBreak/>
        <w:t>根据《危险化学品重大危险源辨识》（</w:t>
      </w:r>
      <w:r w:rsidRPr="0037175E">
        <w:rPr>
          <w:rFonts w:hint="eastAsia"/>
          <w:bCs/>
          <w:snapToGrid w:val="0"/>
          <w:kern w:val="0"/>
          <w:sz w:val="28"/>
          <w:szCs w:val="28"/>
        </w:rPr>
        <w:t>GBl8218-2018</w:t>
      </w:r>
      <w:r w:rsidRPr="0037175E">
        <w:rPr>
          <w:rFonts w:hint="eastAsia"/>
          <w:bCs/>
          <w:snapToGrid w:val="0"/>
          <w:kern w:val="0"/>
          <w:sz w:val="28"/>
          <w:szCs w:val="28"/>
        </w:rPr>
        <w:t>），危险化学品重大危险源的定义为：长期地或临时地生产、储存、使用和经营危险化学品，且危险化学品的数量等于或超过临界量的单元。</w:t>
      </w:r>
    </w:p>
    <w:p w14:paraId="6C4383EB" w14:textId="77777777" w:rsidR="0037175E" w:rsidRDefault="0037175E" w:rsidP="0037175E">
      <w:pPr>
        <w:adjustRightInd w:val="0"/>
        <w:snapToGrid w:val="0"/>
        <w:spacing w:line="360" w:lineRule="auto"/>
        <w:ind w:firstLineChars="200" w:firstLine="560"/>
        <w:rPr>
          <w:sz w:val="28"/>
          <w:szCs w:val="28"/>
        </w:rPr>
      </w:pPr>
      <w:bookmarkStart w:id="409" w:name="_Toc23182"/>
      <w:r>
        <w:rPr>
          <w:rFonts w:hint="eastAsia"/>
          <w:sz w:val="28"/>
          <w:szCs w:val="28"/>
        </w:rPr>
        <w:t>（</w:t>
      </w:r>
      <w:r>
        <w:rPr>
          <w:rFonts w:hint="eastAsia"/>
          <w:sz w:val="28"/>
          <w:szCs w:val="28"/>
        </w:rPr>
        <w:t>2</w:t>
      </w:r>
      <w:r>
        <w:rPr>
          <w:rFonts w:hint="eastAsia"/>
          <w:sz w:val="28"/>
          <w:szCs w:val="28"/>
        </w:rPr>
        <w:t>）</w:t>
      </w:r>
      <w:r w:rsidRPr="0037175E">
        <w:rPr>
          <w:rFonts w:hint="eastAsia"/>
          <w:sz w:val="28"/>
          <w:szCs w:val="28"/>
        </w:rPr>
        <w:t>重大危险源辨识指标</w:t>
      </w:r>
    </w:p>
    <w:p w14:paraId="7528BFA9" w14:textId="77777777" w:rsidR="0037175E" w:rsidRPr="0037175E" w:rsidRDefault="0037175E" w:rsidP="0037175E">
      <w:pPr>
        <w:adjustRightInd w:val="0"/>
        <w:snapToGrid w:val="0"/>
        <w:spacing w:line="360" w:lineRule="auto"/>
        <w:ind w:firstLineChars="200" w:firstLine="560"/>
        <w:rPr>
          <w:sz w:val="28"/>
          <w:szCs w:val="28"/>
        </w:rPr>
      </w:pPr>
      <w:r w:rsidRPr="0037175E">
        <w:rPr>
          <w:rFonts w:hint="eastAsia"/>
          <w:sz w:val="28"/>
          <w:szCs w:val="28"/>
        </w:rPr>
        <w:t>重大危险源的辨识指标为：生产单元、储存单元内存在危险化学品的数量等于或超过规定的临界量，即被定为重大危险源。单元内存在危险化学品的数量根据危险化学品种类的多少区分为以下两种情况：</w:t>
      </w:r>
    </w:p>
    <w:p w14:paraId="374DA8D0" w14:textId="77777777" w:rsidR="0037175E" w:rsidRPr="0037175E" w:rsidRDefault="0037175E" w:rsidP="0037175E">
      <w:pPr>
        <w:adjustRightInd w:val="0"/>
        <w:snapToGrid w:val="0"/>
        <w:spacing w:line="360" w:lineRule="auto"/>
        <w:ind w:firstLineChars="200" w:firstLine="560"/>
        <w:rPr>
          <w:sz w:val="28"/>
          <w:szCs w:val="28"/>
        </w:rPr>
      </w:pPr>
      <w:r w:rsidRPr="0037175E">
        <w:rPr>
          <w:rFonts w:hint="eastAsia"/>
          <w:sz w:val="28"/>
          <w:szCs w:val="28"/>
        </w:rPr>
        <w:t>生产单元、储存单元内存在的危险化学品为单一品种时，该危险化学品的数量即为单元内危险化学品的总量，若等于或超过相应的临界量，则定为重大危险源。</w:t>
      </w:r>
    </w:p>
    <w:p w14:paraId="3951F520" w14:textId="77777777" w:rsidR="0037175E" w:rsidRPr="0037175E" w:rsidRDefault="0037175E" w:rsidP="0037175E">
      <w:pPr>
        <w:adjustRightInd w:val="0"/>
        <w:snapToGrid w:val="0"/>
        <w:spacing w:line="360" w:lineRule="auto"/>
        <w:ind w:firstLineChars="200" w:firstLine="560"/>
        <w:rPr>
          <w:sz w:val="28"/>
          <w:szCs w:val="28"/>
        </w:rPr>
      </w:pPr>
      <w:r w:rsidRPr="0037175E">
        <w:rPr>
          <w:rFonts w:hint="eastAsia"/>
          <w:sz w:val="28"/>
          <w:szCs w:val="28"/>
        </w:rPr>
        <w:t>生产单元、储存单元内存在的危险物质为多品种时，则按下式计算，若满足下式，则定为重大危险源：</w:t>
      </w:r>
    </w:p>
    <w:p w14:paraId="1835A3FF" w14:textId="77777777" w:rsidR="0037175E" w:rsidRPr="0037175E" w:rsidRDefault="0037175E" w:rsidP="0037175E">
      <w:pPr>
        <w:adjustRightInd w:val="0"/>
        <w:snapToGrid w:val="0"/>
        <w:spacing w:line="360" w:lineRule="auto"/>
        <w:ind w:firstLineChars="200" w:firstLine="560"/>
        <w:rPr>
          <w:sz w:val="28"/>
          <w:szCs w:val="28"/>
        </w:rPr>
      </w:pPr>
      <m:oMath>
        <m:r>
          <w:rPr>
            <w:rFonts w:ascii="Cambria Math" w:hAnsi="Cambria Math" w:hint="eastAsia"/>
            <w:sz w:val="28"/>
            <w:szCs w:val="28"/>
          </w:rPr>
          <m:t>S</m:t>
        </m:r>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hint="eastAsia"/>
                    <w:sz w:val="28"/>
                    <w:szCs w:val="28"/>
                  </w:rPr>
                  <m:t>q</m:t>
                </m:r>
              </m:e>
              <m:sub>
                <m:r>
                  <m:rPr>
                    <m:sty m:val="p"/>
                  </m:rPr>
                  <w:rPr>
                    <w:rFonts w:ascii="Cambria Math" w:hAnsi="Cambria Math"/>
                    <w:sz w:val="28"/>
                    <w:szCs w:val="28"/>
                  </w:rPr>
                  <m:t>1</m:t>
                </m:r>
              </m:sub>
            </m:sSub>
          </m:num>
          <m:den>
            <m:sSub>
              <m:sSubPr>
                <m:ctrlPr>
                  <w:rPr>
                    <w:rFonts w:ascii="Cambria Math" w:hAnsi="Cambria Math"/>
                    <w:sz w:val="28"/>
                    <w:szCs w:val="28"/>
                  </w:rPr>
                </m:ctrlPr>
              </m:sSubPr>
              <m:e>
                <m:r>
                  <w:rPr>
                    <w:rFonts w:ascii="Cambria Math" w:hAnsi="Cambria Math"/>
                    <w:sz w:val="28"/>
                    <w:szCs w:val="28"/>
                  </w:rPr>
                  <m:t>Q</m:t>
                </m:r>
              </m:e>
              <m:sub>
                <m:r>
                  <m:rPr>
                    <m:sty m:val="p"/>
                  </m:rPr>
                  <w:rPr>
                    <w:rFonts w:ascii="Cambria Math" w:hAnsi="Cambria Math"/>
                    <w:sz w:val="28"/>
                    <w:szCs w:val="28"/>
                  </w:rPr>
                  <m:t>1</m:t>
                </m:r>
              </m:sub>
            </m:sSub>
          </m:den>
        </m:f>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q</m:t>
                </m:r>
              </m:e>
              <m:sub>
                <m:r>
                  <m:rPr>
                    <m:sty m:val="p"/>
                  </m:rPr>
                  <w:rPr>
                    <w:rFonts w:ascii="Cambria Math" w:hAnsi="Cambria Math"/>
                    <w:sz w:val="28"/>
                    <w:szCs w:val="28"/>
                  </w:rPr>
                  <m:t>2</m:t>
                </m:r>
              </m:sub>
            </m:sSub>
          </m:num>
          <m:den>
            <m:sSub>
              <m:sSubPr>
                <m:ctrlPr>
                  <w:rPr>
                    <w:rFonts w:ascii="Cambria Math" w:hAnsi="Cambria Math"/>
                    <w:sz w:val="28"/>
                    <w:szCs w:val="28"/>
                  </w:rPr>
                </m:ctrlPr>
              </m:sSubPr>
              <m:e>
                <m:r>
                  <w:rPr>
                    <w:rFonts w:ascii="Cambria Math" w:hAnsi="Cambria Math"/>
                    <w:sz w:val="28"/>
                    <w:szCs w:val="28"/>
                  </w:rPr>
                  <m:t>Q</m:t>
                </m:r>
              </m:e>
              <m:sub>
                <m:r>
                  <m:rPr>
                    <m:sty m:val="p"/>
                  </m:rPr>
                  <w:rPr>
                    <w:rFonts w:ascii="Cambria Math" w:hAnsi="Cambria Math"/>
                    <w:sz w:val="28"/>
                    <w:szCs w:val="28"/>
                  </w:rPr>
                  <m:t>2</m:t>
                </m:r>
              </m:sub>
            </m:sSub>
          </m:den>
        </m:f>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q</m:t>
                </m:r>
              </m:e>
              <m:sub>
                <m:r>
                  <w:rPr>
                    <w:rFonts w:ascii="Cambria Math" w:hAnsi="Cambria Math"/>
                    <w:sz w:val="28"/>
                    <w:szCs w:val="28"/>
                  </w:rPr>
                  <m:t>n</m:t>
                </m:r>
              </m:sub>
            </m:sSub>
          </m:num>
          <m:den>
            <m:sSub>
              <m:sSubPr>
                <m:ctrlPr>
                  <w:rPr>
                    <w:rFonts w:ascii="Cambria Math" w:hAnsi="Cambria Math"/>
                    <w:sz w:val="28"/>
                    <w:szCs w:val="28"/>
                  </w:rPr>
                </m:ctrlPr>
              </m:sSubPr>
              <m:e>
                <m:r>
                  <w:rPr>
                    <w:rFonts w:ascii="Cambria Math" w:hAnsi="Cambria Math"/>
                    <w:sz w:val="28"/>
                    <w:szCs w:val="28"/>
                  </w:rPr>
                  <m:t>Q</m:t>
                </m:r>
              </m:e>
              <m:sub>
                <m:r>
                  <w:rPr>
                    <w:rFonts w:ascii="Cambria Math" w:hAnsi="Cambria Math"/>
                    <w:sz w:val="28"/>
                    <w:szCs w:val="28"/>
                  </w:rPr>
                  <m:t>n</m:t>
                </m:r>
              </m:sub>
            </m:sSub>
          </m:den>
        </m:f>
        <m:r>
          <m:rPr>
            <m:sty m:val="p"/>
          </m:rPr>
          <w:rPr>
            <w:rFonts w:ascii="Cambria Math" w:hAnsi="Cambria Math"/>
            <w:sz w:val="28"/>
            <w:szCs w:val="28"/>
          </w:rPr>
          <m:t>≥1</m:t>
        </m:r>
      </m:oMath>
      <w:r w:rsidRPr="0037175E">
        <w:rPr>
          <w:rFonts w:hint="eastAsia"/>
          <w:sz w:val="28"/>
          <w:szCs w:val="28"/>
        </w:rPr>
        <w:t xml:space="preserve">                      </w:t>
      </w:r>
      <w:r>
        <w:rPr>
          <w:rFonts w:hint="eastAsia"/>
          <w:sz w:val="28"/>
          <w:szCs w:val="28"/>
        </w:rPr>
        <w:t xml:space="preserve">     </w:t>
      </w:r>
      <w:r w:rsidRPr="0037175E">
        <w:rPr>
          <w:rFonts w:hint="eastAsia"/>
          <w:sz w:val="28"/>
          <w:szCs w:val="28"/>
        </w:rPr>
        <w:t xml:space="preserve">         </w:t>
      </w:r>
      <w:r w:rsidRPr="0037175E">
        <w:rPr>
          <w:rFonts w:ascii="宋体" w:hAnsi="宋体" w:hint="eastAsia"/>
          <w:sz w:val="28"/>
          <w:szCs w:val="28"/>
        </w:rPr>
        <w:t>①</w:t>
      </w:r>
    </w:p>
    <w:p w14:paraId="5CE1192B" w14:textId="77777777" w:rsidR="0037175E" w:rsidRPr="0037175E" w:rsidRDefault="0037175E" w:rsidP="0037175E">
      <w:pPr>
        <w:adjustRightInd w:val="0"/>
        <w:snapToGrid w:val="0"/>
        <w:spacing w:line="360" w:lineRule="auto"/>
        <w:ind w:firstLineChars="200" w:firstLine="560"/>
        <w:rPr>
          <w:sz w:val="28"/>
          <w:szCs w:val="28"/>
        </w:rPr>
      </w:pPr>
      <w:r w:rsidRPr="0037175E">
        <w:rPr>
          <w:rFonts w:hint="eastAsia"/>
          <w:sz w:val="28"/>
          <w:szCs w:val="28"/>
        </w:rPr>
        <w:t>式中：</w:t>
      </w:r>
      <w:r w:rsidRPr="0037175E">
        <w:rPr>
          <w:sz w:val="28"/>
          <w:szCs w:val="28"/>
        </w:rPr>
        <w:t>q</w:t>
      </w:r>
      <w:r w:rsidRPr="0037175E">
        <w:rPr>
          <w:sz w:val="28"/>
          <w:szCs w:val="28"/>
          <w:vertAlign w:val="subscript"/>
        </w:rPr>
        <w:t>1</w:t>
      </w:r>
      <w:r w:rsidRPr="0037175E">
        <w:rPr>
          <w:rFonts w:hint="eastAsia"/>
          <w:sz w:val="28"/>
          <w:szCs w:val="28"/>
        </w:rPr>
        <w:t>，</w:t>
      </w:r>
      <w:r w:rsidRPr="0037175E">
        <w:rPr>
          <w:sz w:val="28"/>
          <w:szCs w:val="28"/>
        </w:rPr>
        <w:t>q</w:t>
      </w:r>
      <w:r w:rsidRPr="0037175E">
        <w:rPr>
          <w:sz w:val="28"/>
          <w:szCs w:val="28"/>
          <w:vertAlign w:val="subscript"/>
        </w:rPr>
        <w:t>2</w:t>
      </w:r>
      <w:r w:rsidRPr="0037175E">
        <w:rPr>
          <w:rFonts w:hint="eastAsia"/>
          <w:sz w:val="28"/>
          <w:szCs w:val="28"/>
        </w:rPr>
        <w:t>，…，</w:t>
      </w:r>
      <w:r w:rsidRPr="0037175E">
        <w:rPr>
          <w:sz w:val="28"/>
          <w:szCs w:val="28"/>
        </w:rPr>
        <w:t>q</w:t>
      </w:r>
      <w:r w:rsidRPr="0037175E">
        <w:rPr>
          <w:sz w:val="28"/>
          <w:szCs w:val="28"/>
          <w:vertAlign w:val="subscript"/>
        </w:rPr>
        <w:t>n</w:t>
      </w:r>
      <w:r w:rsidRPr="0037175E">
        <w:rPr>
          <w:rFonts w:hint="eastAsia"/>
          <w:sz w:val="28"/>
          <w:szCs w:val="28"/>
        </w:rPr>
        <w:t>——每种危险化学品的实际存在量，</w:t>
      </w:r>
      <w:r w:rsidRPr="0037175E">
        <w:rPr>
          <w:sz w:val="28"/>
          <w:szCs w:val="28"/>
        </w:rPr>
        <w:t>t</w:t>
      </w:r>
      <w:r w:rsidRPr="0037175E">
        <w:rPr>
          <w:rFonts w:hint="eastAsia"/>
          <w:sz w:val="28"/>
          <w:szCs w:val="28"/>
        </w:rPr>
        <w:t>。</w:t>
      </w:r>
    </w:p>
    <w:p w14:paraId="428F74EA" w14:textId="77777777" w:rsidR="0037175E" w:rsidRPr="0037175E" w:rsidRDefault="0037175E" w:rsidP="0037175E">
      <w:pPr>
        <w:adjustRightInd w:val="0"/>
        <w:snapToGrid w:val="0"/>
        <w:spacing w:line="360" w:lineRule="auto"/>
        <w:ind w:firstLineChars="200" w:firstLine="560"/>
        <w:rPr>
          <w:sz w:val="28"/>
          <w:szCs w:val="28"/>
        </w:rPr>
      </w:pPr>
      <w:r w:rsidRPr="0037175E">
        <w:rPr>
          <w:sz w:val="28"/>
          <w:szCs w:val="28"/>
        </w:rPr>
        <w:t>Q</w:t>
      </w:r>
      <w:r w:rsidRPr="0037175E">
        <w:rPr>
          <w:sz w:val="28"/>
          <w:szCs w:val="28"/>
          <w:vertAlign w:val="subscript"/>
        </w:rPr>
        <w:t>1</w:t>
      </w:r>
      <w:r w:rsidRPr="0037175E">
        <w:rPr>
          <w:rFonts w:hint="eastAsia"/>
          <w:sz w:val="28"/>
          <w:szCs w:val="28"/>
        </w:rPr>
        <w:t>，</w:t>
      </w:r>
      <w:r w:rsidRPr="0037175E">
        <w:rPr>
          <w:sz w:val="28"/>
          <w:szCs w:val="28"/>
        </w:rPr>
        <w:t>Q</w:t>
      </w:r>
      <w:r w:rsidRPr="0037175E">
        <w:rPr>
          <w:sz w:val="28"/>
          <w:szCs w:val="28"/>
          <w:vertAlign w:val="subscript"/>
        </w:rPr>
        <w:t>2</w:t>
      </w:r>
      <w:r w:rsidRPr="0037175E">
        <w:rPr>
          <w:rFonts w:hint="eastAsia"/>
          <w:sz w:val="28"/>
          <w:szCs w:val="28"/>
        </w:rPr>
        <w:t>，…，</w:t>
      </w:r>
      <w:r w:rsidRPr="0037175E">
        <w:rPr>
          <w:sz w:val="28"/>
          <w:szCs w:val="28"/>
        </w:rPr>
        <w:t>Q</w:t>
      </w:r>
      <w:r w:rsidRPr="0037175E">
        <w:rPr>
          <w:sz w:val="28"/>
          <w:szCs w:val="28"/>
          <w:vertAlign w:val="subscript"/>
        </w:rPr>
        <w:t>n</w:t>
      </w:r>
      <w:r w:rsidRPr="0037175E">
        <w:rPr>
          <w:rFonts w:hint="eastAsia"/>
          <w:sz w:val="28"/>
          <w:szCs w:val="28"/>
        </w:rPr>
        <w:t>——与每种危险化学品相对应的临界量，</w:t>
      </w:r>
      <w:r w:rsidRPr="0037175E">
        <w:rPr>
          <w:sz w:val="28"/>
          <w:szCs w:val="28"/>
        </w:rPr>
        <w:t>t</w:t>
      </w:r>
      <w:r w:rsidRPr="0037175E">
        <w:rPr>
          <w:rFonts w:hint="eastAsia"/>
          <w:sz w:val="28"/>
          <w:szCs w:val="28"/>
        </w:rPr>
        <w:t>。</w:t>
      </w:r>
    </w:p>
    <w:p w14:paraId="14851D3C" w14:textId="77777777" w:rsidR="0046775E" w:rsidRPr="00DF2099" w:rsidRDefault="00DF2099" w:rsidP="00DF2099">
      <w:pPr>
        <w:pStyle w:val="3"/>
        <w:adjustRightInd w:val="0"/>
        <w:snapToGrid w:val="0"/>
        <w:spacing w:beforeLines="50" w:before="190" w:afterLines="50" w:after="190" w:line="360" w:lineRule="auto"/>
        <w:ind w:firstLineChars="200" w:firstLine="562"/>
        <w:rPr>
          <w:rFonts w:eastAsia="黑体"/>
          <w:sz w:val="28"/>
          <w:szCs w:val="28"/>
        </w:rPr>
      </w:pPr>
      <w:r w:rsidRPr="00DF2099">
        <w:rPr>
          <w:rFonts w:eastAsia="黑体" w:hint="eastAsia"/>
          <w:sz w:val="28"/>
          <w:szCs w:val="28"/>
        </w:rPr>
        <w:t>F3.4.2</w:t>
      </w:r>
      <w:r w:rsidRPr="00DF2099">
        <w:rPr>
          <w:rFonts w:eastAsia="黑体" w:hint="eastAsia"/>
          <w:sz w:val="28"/>
          <w:szCs w:val="28"/>
        </w:rPr>
        <w:t>重大危险源</w:t>
      </w:r>
      <w:r w:rsidR="0037175E" w:rsidRPr="00DF2099">
        <w:rPr>
          <w:rFonts w:eastAsia="黑体"/>
          <w:sz w:val="28"/>
          <w:szCs w:val="28"/>
        </w:rPr>
        <w:t>辨识</w:t>
      </w:r>
      <w:bookmarkEnd w:id="409"/>
    </w:p>
    <w:p w14:paraId="51BF53AC" w14:textId="77777777" w:rsidR="0037175E" w:rsidRPr="0037175E" w:rsidRDefault="00DF2099" w:rsidP="0060045E">
      <w:pPr>
        <w:adjustRightInd w:val="0"/>
        <w:snapToGrid w:val="0"/>
        <w:spacing w:line="360" w:lineRule="auto"/>
        <w:ind w:firstLineChars="200" w:firstLine="560"/>
        <w:rPr>
          <w:sz w:val="28"/>
          <w:szCs w:val="28"/>
        </w:rPr>
        <w:sectPr w:rsidR="0037175E" w:rsidRPr="0037175E" w:rsidSect="0037175E">
          <w:pgSz w:w="11906" w:h="16838"/>
          <w:pgMar w:top="1418" w:right="1134" w:bottom="1134" w:left="1588" w:header="851" w:footer="992" w:gutter="0"/>
          <w:cols w:space="425"/>
          <w:docGrid w:type="lines" w:linePitch="381"/>
        </w:sectPr>
      </w:pPr>
      <w:bookmarkStart w:id="410" w:name="_Toc249942916"/>
      <w:bookmarkStart w:id="411" w:name="_Toc26946"/>
      <w:bookmarkStart w:id="412" w:name="_Toc14883"/>
      <w:bookmarkStart w:id="413" w:name="_Toc21237"/>
      <w:bookmarkStart w:id="414" w:name="_Toc26337"/>
      <w:bookmarkStart w:id="415" w:name="_Toc19608"/>
      <w:r w:rsidRPr="0060045E">
        <w:rPr>
          <w:rFonts w:hint="eastAsia"/>
          <w:sz w:val="28"/>
          <w:szCs w:val="28"/>
        </w:rPr>
        <w:t>根据《危险化学品重大危险源辨识》（</w:t>
      </w:r>
      <w:r w:rsidRPr="0060045E">
        <w:rPr>
          <w:rFonts w:hint="eastAsia"/>
          <w:sz w:val="28"/>
          <w:szCs w:val="28"/>
        </w:rPr>
        <w:t>GB18218-2018</w:t>
      </w:r>
      <w:r w:rsidRPr="0060045E">
        <w:rPr>
          <w:rFonts w:hint="eastAsia"/>
          <w:sz w:val="28"/>
          <w:szCs w:val="28"/>
        </w:rPr>
        <w:t>）中危险化学品名称、类别及其临界量标准，</w:t>
      </w:r>
      <w:r w:rsidR="004E0FF1">
        <w:rPr>
          <w:rFonts w:hint="eastAsia"/>
          <w:sz w:val="28"/>
          <w:szCs w:val="28"/>
        </w:rPr>
        <w:t>本项目</w:t>
      </w:r>
      <w:r w:rsidRPr="0060045E">
        <w:rPr>
          <w:rFonts w:hint="eastAsia"/>
          <w:sz w:val="28"/>
          <w:szCs w:val="28"/>
        </w:rPr>
        <w:t>不涉及构成危险化学品重大危险的物质。因此，本项目生产单元和储存单元均未构成危险化学品重大危险源。</w:t>
      </w:r>
    </w:p>
    <w:p w14:paraId="33F9D543" w14:textId="77777777" w:rsidR="0046775E" w:rsidRPr="001B6610" w:rsidRDefault="0046775E" w:rsidP="001B6610">
      <w:pPr>
        <w:pStyle w:val="1"/>
        <w:pageBreakBefore/>
        <w:adjustRightInd w:val="0"/>
        <w:snapToGrid w:val="0"/>
        <w:spacing w:beforeLines="100" w:before="240" w:afterLines="100" w:after="240" w:line="360" w:lineRule="auto"/>
        <w:jc w:val="center"/>
        <w:rPr>
          <w:rFonts w:eastAsia="黑体"/>
          <w:sz w:val="32"/>
          <w:szCs w:val="28"/>
        </w:rPr>
      </w:pPr>
      <w:bookmarkStart w:id="416" w:name="_Toc205795923"/>
      <w:r w:rsidRPr="00EA5281">
        <w:rPr>
          <w:rFonts w:eastAsia="黑体" w:hint="eastAsia"/>
          <w:sz w:val="32"/>
          <w:szCs w:val="28"/>
        </w:rPr>
        <w:lastRenderedPageBreak/>
        <w:t>附录</w:t>
      </w:r>
      <w:r w:rsidRPr="00EA5281">
        <w:rPr>
          <w:rFonts w:eastAsia="黑体" w:hint="eastAsia"/>
          <w:sz w:val="32"/>
          <w:szCs w:val="28"/>
        </w:rPr>
        <w:t>F4</w:t>
      </w:r>
      <w:r w:rsidRPr="00EA5281">
        <w:rPr>
          <w:rFonts w:eastAsia="黑体" w:hint="eastAsia"/>
          <w:sz w:val="32"/>
          <w:szCs w:val="28"/>
        </w:rPr>
        <w:t>定性、定量分析危险、有害程度的过程</w:t>
      </w:r>
      <w:bookmarkEnd w:id="410"/>
      <w:bookmarkEnd w:id="411"/>
      <w:bookmarkEnd w:id="412"/>
      <w:bookmarkEnd w:id="413"/>
      <w:bookmarkEnd w:id="414"/>
      <w:bookmarkEnd w:id="415"/>
      <w:bookmarkEnd w:id="416"/>
    </w:p>
    <w:p w14:paraId="127734C6" w14:textId="77777777" w:rsidR="0046775E" w:rsidRPr="001461CE" w:rsidRDefault="0046775E"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417" w:name="_Toc8086"/>
      <w:bookmarkStart w:id="418" w:name="_Toc249942918"/>
      <w:bookmarkStart w:id="419" w:name="_Toc10133"/>
      <w:bookmarkStart w:id="420" w:name="_Toc31704"/>
      <w:bookmarkStart w:id="421" w:name="_Toc17079"/>
      <w:bookmarkStart w:id="422" w:name="_Toc8532"/>
      <w:bookmarkStart w:id="423" w:name="_Toc205795924"/>
      <w:r w:rsidRPr="001461CE">
        <w:rPr>
          <w:rFonts w:ascii="Times New Roman" w:eastAsia="楷体_GB2312" w:hAnsi="Times New Roman" w:hint="eastAsia"/>
        </w:rPr>
        <w:t>F4.1</w:t>
      </w:r>
      <w:bookmarkEnd w:id="417"/>
      <w:bookmarkEnd w:id="418"/>
      <w:r w:rsidRPr="001461CE">
        <w:rPr>
          <w:rFonts w:ascii="Times New Roman" w:eastAsia="楷体_GB2312" w:hAnsi="Times New Roman" w:hint="eastAsia"/>
        </w:rPr>
        <w:t>安全检查表法分析评价</w:t>
      </w:r>
      <w:bookmarkEnd w:id="419"/>
      <w:bookmarkEnd w:id="420"/>
      <w:bookmarkEnd w:id="421"/>
      <w:bookmarkEnd w:id="422"/>
      <w:bookmarkEnd w:id="423"/>
    </w:p>
    <w:p w14:paraId="023043B6" w14:textId="0386D3BE" w:rsidR="0046775E" w:rsidRDefault="0046775E">
      <w:pPr>
        <w:adjustRightInd w:val="0"/>
        <w:snapToGrid w:val="0"/>
        <w:spacing w:line="360" w:lineRule="auto"/>
        <w:ind w:firstLineChars="200" w:firstLine="560"/>
        <w:rPr>
          <w:rFonts w:ascii="宋体" w:hAnsi="宋体" w:hint="eastAsia"/>
          <w:sz w:val="28"/>
          <w:szCs w:val="28"/>
        </w:rPr>
      </w:pPr>
      <w:r>
        <w:rPr>
          <w:sz w:val="28"/>
          <w:szCs w:val="28"/>
        </w:rPr>
        <w:t>按企业提供的相关资料，采用安全检查表法对</w:t>
      </w:r>
      <w:r w:rsidR="004E0FF1">
        <w:rPr>
          <w:rFonts w:hint="eastAsia"/>
          <w:sz w:val="28"/>
          <w:szCs w:val="28"/>
        </w:rPr>
        <w:t>本项目</w:t>
      </w:r>
      <w:r>
        <w:rPr>
          <w:sz w:val="28"/>
          <w:szCs w:val="28"/>
        </w:rPr>
        <w:t>周边及总平面布置子单元进行符合性检查。有关评价的具体情况，见</w:t>
      </w:r>
      <w:r w:rsidR="004744D4">
        <w:rPr>
          <w:rFonts w:hint="eastAsia"/>
          <w:sz w:val="28"/>
          <w:szCs w:val="28"/>
        </w:rPr>
        <w:t>附</w:t>
      </w:r>
      <w:r>
        <w:rPr>
          <w:sz w:val="28"/>
          <w:szCs w:val="28"/>
        </w:rPr>
        <w:t>表</w:t>
      </w:r>
      <w:r>
        <w:rPr>
          <w:rFonts w:hint="eastAsia"/>
          <w:sz w:val="28"/>
          <w:szCs w:val="28"/>
        </w:rPr>
        <w:t>4.1</w:t>
      </w:r>
      <w:r>
        <w:rPr>
          <w:sz w:val="28"/>
          <w:szCs w:val="28"/>
        </w:rPr>
        <w:t>-1</w:t>
      </w:r>
      <w:r>
        <w:rPr>
          <w:rFonts w:ascii="宋体" w:hAnsi="宋体" w:hint="eastAsia"/>
          <w:sz w:val="28"/>
          <w:szCs w:val="28"/>
        </w:rPr>
        <w:t>。</w:t>
      </w:r>
    </w:p>
    <w:p w14:paraId="10A23DF0" w14:textId="77777777" w:rsidR="0046775E" w:rsidRPr="00EA5281" w:rsidRDefault="00EA5281" w:rsidP="00EA5281">
      <w:pPr>
        <w:keepNext/>
        <w:adjustRightInd w:val="0"/>
        <w:snapToGrid w:val="0"/>
        <w:spacing w:beforeLines="50" w:before="120" w:afterLines="50" w:after="120"/>
        <w:jc w:val="center"/>
        <w:rPr>
          <w:rFonts w:eastAsia="黑体" w:cs="黑体"/>
          <w:spacing w:val="6"/>
          <w:sz w:val="24"/>
        </w:rPr>
      </w:pPr>
      <w:r w:rsidRPr="00EA5281">
        <w:rPr>
          <w:rFonts w:eastAsia="黑体" w:cs="黑体" w:hint="eastAsia"/>
          <w:spacing w:val="6"/>
          <w:sz w:val="24"/>
        </w:rPr>
        <w:t>附表</w:t>
      </w:r>
      <w:r w:rsidR="0046775E" w:rsidRPr="00EA5281">
        <w:rPr>
          <w:rFonts w:eastAsia="黑体" w:cs="黑体" w:hint="eastAsia"/>
          <w:spacing w:val="6"/>
          <w:sz w:val="24"/>
        </w:rPr>
        <w:t>4.1-1</w:t>
      </w:r>
      <w:r w:rsidRPr="00EA5281">
        <w:rPr>
          <w:rFonts w:eastAsia="黑体" w:cs="黑体" w:hint="eastAsia"/>
          <w:spacing w:val="6"/>
          <w:sz w:val="24"/>
        </w:rPr>
        <w:t xml:space="preserve">  </w:t>
      </w:r>
      <w:r w:rsidR="0046775E" w:rsidRPr="00EA5281">
        <w:rPr>
          <w:rFonts w:eastAsia="黑体" w:cs="黑体" w:hint="eastAsia"/>
          <w:spacing w:val="6"/>
          <w:sz w:val="24"/>
        </w:rPr>
        <w:t>选址、周边与总平面布置单元安全检查表</w:t>
      </w:r>
    </w:p>
    <w:tbl>
      <w:tblPr>
        <w:tblW w:w="9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3154"/>
        <w:gridCol w:w="2467"/>
        <w:gridCol w:w="2300"/>
        <w:gridCol w:w="739"/>
      </w:tblGrid>
      <w:tr w:rsidR="0046775E" w14:paraId="4282BC4D" w14:textId="77777777" w:rsidTr="00C178A8">
        <w:trPr>
          <w:trHeight w:val="454"/>
          <w:tblHeader/>
          <w:jc w:val="center"/>
        </w:trPr>
        <w:tc>
          <w:tcPr>
            <w:tcW w:w="540" w:type="dxa"/>
            <w:vAlign w:val="center"/>
          </w:tcPr>
          <w:p w14:paraId="3B2EE918" w14:textId="77777777" w:rsidR="0046775E" w:rsidRDefault="0046775E">
            <w:pPr>
              <w:snapToGrid w:val="0"/>
              <w:jc w:val="center"/>
              <w:rPr>
                <w:szCs w:val="21"/>
              </w:rPr>
            </w:pPr>
            <w:r>
              <w:rPr>
                <w:szCs w:val="21"/>
              </w:rPr>
              <w:t>序号</w:t>
            </w:r>
          </w:p>
        </w:tc>
        <w:tc>
          <w:tcPr>
            <w:tcW w:w="3154" w:type="dxa"/>
            <w:vAlign w:val="center"/>
          </w:tcPr>
          <w:p w14:paraId="11B12473" w14:textId="77777777" w:rsidR="0046775E" w:rsidRDefault="0046775E">
            <w:pPr>
              <w:snapToGrid w:val="0"/>
              <w:jc w:val="center"/>
              <w:rPr>
                <w:szCs w:val="21"/>
              </w:rPr>
            </w:pPr>
            <w:r>
              <w:rPr>
                <w:szCs w:val="21"/>
              </w:rPr>
              <w:t>检查内容</w:t>
            </w:r>
          </w:p>
        </w:tc>
        <w:tc>
          <w:tcPr>
            <w:tcW w:w="2467" w:type="dxa"/>
            <w:vAlign w:val="center"/>
          </w:tcPr>
          <w:p w14:paraId="53D00460" w14:textId="77777777" w:rsidR="0046775E" w:rsidRDefault="0046775E">
            <w:pPr>
              <w:snapToGrid w:val="0"/>
              <w:jc w:val="center"/>
              <w:rPr>
                <w:szCs w:val="21"/>
              </w:rPr>
            </w:pPr>
            <w:r>
              <w:rPr>
                <w:szCs w:val="21"/>
              </w:rPr>
              <w:t>检查依据</w:t>
            </w:r>
          </w:p>
        </w:tc>
        <w:tc>
          <w:tcPr>
            <w:tcW w:w="2300" w:type="dxa"/>
            <w:vAlign w:val="center"/>
          </w:tcPr>
          <w:p w14:paraId="6E44C458" w14:textId="77777777" w:rsidR="0046775E" w:rsidRDefault="0046775E">
            <w:pPr>
              <w:snapToGrid w:val="0"/>
              <w:jc w:val="center"/>
              <w:rPr>
                <w:szCs w:val="21"/>
              </w:rPr>
            </w:pPr>
            <w:r>
              <w:rPr>
                <w:szCs w:val="21"/>
              </w:rPr>
              <w:t>检查记录</w:t>
            </w:r>
          </w:p>
        </w:tc>
        <w:tc>
          <w:tcPr>
            <w:tcW w:w="739" w:type="dxa"/>
            <w:vAlign w:val="center"/>
          </w:tcPr>
          <w:p w14:paraId="5F2D4C44" w14:textId="77777777" w:rsidR="0046775E" w:rsidRDefault="0046775E">
            <w:pPr>
              <w:snapToGrid w:val="0"/>
              <w:jc w:val="center"/>
              <w:rPr>
                <w:szCs w:val="21"/>
              </w:rPr>
            </w:pPr>
            <w:r>
              <w:rPr>
                <w:szCs w:val="21"/>
              </w:rPr>
              <w:t>检查</w:t>
            </w:r>
          </w:p>
          <w:p w14:paraId="67D3C6E9" w14:textId="77777777" w:rsidR="0046775E" w:rsidRDefault="0046775E">
            <w:pPr>
              <w:snapToGrid w:val="0"/>
              <w:jc w:val="center"/>
              <w:rPr>
                <w:szCs w:val="21"/>
              </w:rPr>
            </w:pPr>
            <w:r>
              <w:rPr>
                <w:szCs w:val="21"/>
              </w:rPr>
              <w:t>结果</w:t>
            </w:r>
          </w:p>
        </w:tc>
      </w:tr>
      <w:tr w:rsidR="0046775E" w14:paraId="61A58A96" w14:textId="77777777" w:rsidTr="00C178A8">
        <w:trPr>
          <w:trHeight w:val="454"/>
          <w:jc w:val="center"/>
        </w:trPr>
        <w:tc>
          <w:tcPr>
            <w:tcW w:w="540" w:type="dxa"/>
            <w:vAlign w:val="center"/>
          </w:tcPr>
          <w:p w14:paraId="2C7E9FC7" w14:textId="77777777" w:rsidR="0046775E" w:rsidRPr="00C178A8" w:rsidRDefault="0046775E" w:rsidP="00C178A8">
            <w:pPr>
              <w:pStyle w:val="affb"/>
              <w:numPr>
                <w:ilvl w:val="0"/>
                <w:numId w:val="38"/>
              </w:numPr>
              <w:snapToGrid w:val="0"/>
              <w:jc w:val="center"/>
              <w:rPr>
                <w:szCs w:val="21"/>
              </w:rPr>
            </w:pPr>
          </w:p>
        </w:tc>
        <w:tc>
          <w:tcPr>
            <w:tcW w:w="3154" w:type="dxa"/>
            <w:vAlign w:val="center"/>
          </w:tcPr>
          <w:p w14:paraId="10C46BEA" w14:textId="77777777" w:rsidR="0046775E" w:rsidRDefault="0046775E">
            <w:pPr>
              <w:rPr>
                <w:szCs w:val="21"/>
              </w:rPr>
            </w:pPr>
            <w:r>
              <w:rPr>
                <w:szCs w:val="21"/>
              </w:rPr>
              <w:t>工业企业总体规划是否符合工业企业所在区域的技术经济、自然条件等进行编制，是否满足生产、运输、防震、防洪、防火、安全、卫生、环境保护、发展循环经济和职工生活的需要，是否经多方案技术经济比较后择优确定</w:t>
            </w:r>
          </w:p>
        </w:tc>
        <w:tc>
          <w:tcPr>
            <w:tcW w:w="2467" w:type="dxa"/>
            <w:vAlign w:val="center"/>
          </w:tcPr>
          <w:p w14:paraId="5A6CA295" w14:textId="77777777" w:rsidR="0046775E" w:rsidRDefault="0046775E">
            <w:pPr>
              <w:rPr>
                <w:szCs w:val="21"/>
              </w:rPr>
            </w:pPr>
            <w:r>
              <w:rPr>
                <w:szCs w:val="21"/>
              </w:rPr>
              <w:t>《工业企业总平面设计规范》第</w:t>
            </w:r>
            <w:r>
              <w:rPr>
                <w:szCs w:val="21"/>
              </w:rPr>
              <w:t>4.1.1</w:t>
            </w:r>
            <w:r>
              <w:rPr>
                <w:szCs w:val="21"/>
              </w:rPr>
              <w:t>条</w:t>
            </w:r>
          </w:p>
        </w:tc>
        <w:tc>
          <w:tcPr>
            <w:tcW w:w="2300" w:type="dxa"/>
            <w:vAlign w:val="center"/>
          </w:tcPr>
          <w:p w14:paraId="14A61F46" w14:textId="77777777" w:rsidR="0046775E" w:rsidRDefault="0046775E">
            <w:pPr>
              <w:rPr>
                <w:szCs w:val="21"/>
              </w:rPr>
            </w:pPr>
            <w:r>
              <w:rPr>
                <w:szCs w:val="21"/>
              </w:rPr>
              <w:t>拟建在</w:t>
            </w:r>
            <w:r w:rsidR="008C73FE">
              <w:rPr>
                <w:rFonts w:hint="eastAsia"/>
                <w:szCs w:val="21"/>
              </w:rPr>
              <w:t>百盛钛业厂区现有空地</w:t>
            </w:r>
            <w:r>
              <w:rPr>
                <w:rFonts w:hint="eastAsia"/>
                <w:szCs w:val="21"/>
              </w:rPr>
              <w:t>内</w:t>
            </w:r>
            <w:r>
              <w:rPr>
                <w:szCs w:val="21"/>
              </w:rPr>
              <w:t>，满足生产、运输、防震、防洪、防火、安全、卫生、环境保护、发展循环经济和职工生活的需要，经多方案技术经济比较后择优确定</w:t>
            </w:r>
          </w:p>
        </w:tc>
        <w:tc>
          <w:tcPr>
            <w:tcW w:w="739" w:type="dxa"/>
            <w:vAlign w:val="center"/>
          </w:tcPr>
          <w:p w14:paraId="440A7E8C" w14:textId="77777777" w:rsidR="0046775E" w:rsidRDefault="0046775E">
            <w:pPr>
              <w:jc w:val="center"/>
              <w:rPr>
                <w:szCs w:val="21"/>
              </w:rPr>
            </w:pPr>
            <w:r>
              <w:rPr>
                <w:szCs w:val="21"/>
              </w:rPr>
              <w:t>符合</w:t>
            </w:r>
          </w:p>
        </w:tc>
      </w:tr>
      <w:tr w:rsidR="0046775E" w14:paraId="67423284" w14:textId="77777777" w:rsidTr="00C178A8">
        <w:trPr>
          <w:trHeight w:val="454"/>
          <w:jc w:val="center"/>
        </w:trPr>
        <w:tc>
          <w:tcPr>
            <w:tcW w:w="540" w:type="dxa"/>
            <w:vAlign w:val="center"/>
          </w:tcPr>
          <w:p w14:paraId="26C29282" w14:textId="77777777" w:rsidR="0046775E" w:rsidRPr="00C178A8" w:rsidRDefault="0046775E" w:rsidP="00C178A8">
            <w:pPr>
              <w:pStyle w:val="affb"/>
              <w:numPr>
                <w:ilvl w:val="0"/>
                <w:numId w:val="38"/>
              </w:numPr>
              <w:snapToGrid w:val="0"/>
              <w:jc w:val="center"/>
              <w:rPr>
                <w:szCs w:val="21"/>
              </w:rPr>
            </w:pPr>
          </w:p>
        </w:tc>
        <w:tc>
          <w:tcPr>
            <w:tcW w:w="3154" w:type="dxa"/>
            <w:vAlign w:val="center"/>
          </w:tcPr>
          <w:p w14:paraId="117B3BED" w14:textId="77777777" w:rsidR="0046775E" w:rsidRDefault="0046775E">
            <w:pPr>
              <w:rPr>
                <w:szCs w:val="21"/>
                <w:lang w:val="zh-CN"/>
              </w:rPr>
            </w:pPr>
            <w:r>
              <w:rPr>
                <w:szCs w:val="21"/>
              </w:rPr>
              <w:t>工业企业总体规划是否贯彻节约集约用地的原则，是否严格执行国家规定的土地使用审批程序，是否利用荒地、劣地及非耕地，是否未占用基本农田</w:t>
            </w:r>
          </w:p>
        </w:tc>
        <w:tc>
          <w:tcPr>
            <w:tcW w:w="2467" w:type="dxa"/>
            <w:vAlign w:val="center"/>
          </w:tcPr>
          <w:p w14:paraId="3FB6BD80" w14:textId="77777777" w:rsidR="0046775E" w:rsidRDefault="0046775E">
            <w:pPr>
              <w:rPr>
                <w:szCs w:val="21"/>
              </w:rPr>
            </w:pPr>
            <w:r>
              <w:rPr>
                <w:szCs w:val="21"/>
              </w:rPr>
              <w:t>《工业企业总平面设计规范》第</w:t>
            </w:r>
            <w:r>
              <w:rPr>
                <w:szCs w:val="21"/>
              </w:rPr>
              <w:t>4.1.4</w:t>
            </w:r>
            <w:r>
              <w:rPr>
                <w:szCs w:val="21"/>
              </w:rPr>
              <w:t>条</w:t>
            </w:r>
          </w:p>
        </w:tc>
        <w:tc>
          <w:tcPr>
            <w:tcW w:w="2300" w:type="dxa"/>
            <w:vAlign w:val="center"/>
          </w:tcPr>
          <w:p w14:paraId="6090BF80" w14:textId="77777777" w:rsidR="0046775E" w:rsidRDefault="0046775E">
            <w:pPr>
              <w:rPr>
                <w:szCs w:val="21"/>
              </w:rPr>
            </w:pPr>
            <w:r>
              <w:rPr>
                <w:szCs w:val="21"/>
              </w:rPr>
              <w:t>总体规划符合节约集约用地的要法度，严格执行国家规定的土地使用审批程序，未占用基本农田</w:t>
            </w:r>
          </w:p>
        </w:tc>
        <w:tc>
          <w:tcPr>
            <w:tcW w:w="739" w:type="dxa"/>
            <w:vAlign w:val="center"/>
          </w:tcPr>
          <w:p w14:paraId="2C0F6FD6" w14:textId="77777777" w:rsidR="0046775E" w:rsidRDefault="0046775E">
            <w:pPr>
              <w:jc w:val="center"/>
              <w:rPr>
                <w:szCs w:val="21"/>
              </w:rPr>
            </w:pPr>
            <w:r>
              <w:rPr>
                <w:szCs w:val="21"/>
              </w:rPr>
              <w:t>符合</w:t>
            </w:r>
          </w:p>
        </w:tc>
      </w:tr>
      <w:tr w:rsidR="008C73FE" w14:paraId="6B805C00" w14:textId="77777777" w:rsidTr="00C178A8">
        <w:trPr>
          <w:trHeight w:val="454"/>
          <w:jc w:val="center"/>
        </w:trPr>
        <w:tc>
          <w:tcPr>
            <w:tcW w:w="540" w:type="dxa"/>
            <w:vAlign w:val="center"/>
          </w:tcPr>
          <w:p w14:paraId="7198E09F" w14:textId="77777777" w:rsidR="008C73FE" w:rsidRPr="00C178A8" w:rsidRDefault="008C73FE" w:rsidP="00C178A8">
            <w:pPr>
              <w:pStyle w:val="affb"/>
              <w:numPr>
                <w:ilvl w:val="0"/>
                <w:numId w:val="38"/>
              </w:numPr>
              <w:snapToGrid w:val="0"/>
              <w:jc w:val="center"/>
              <w:rPr>
                <w:szCs w:val="21"/>
              </w:rPr>
            </w:pPr>
          </w:p>
        </w:tc>
        <w:tc>
          <w:tcPr>
            <w:tcW w:w="3154" w:type="dxa"/>
            <w:vAlign w:val="center"/>
          </w:tcPr>
          <w:p w14:paraId="10EE1878" w14:textId="77777777" w:rsidR="008C73FE" w:rsidRDefault="00C178A8">
            <w:pPr>
              <w:rPr>
                <w:szCs w:val="21"/>
              </w:rPr>
            </w:pPr>
            <w:r w:rsidRPr="00C178A8">
              <w:rPr>
                <w:rFonts w:hint="eastAsia"/>
                <w:szCs w:val="21"/>
              </w:rPr>
              <w:t>总平面布置应结合当地气象条件，使建筑物具有良好的朝向、采光和自然通风条件。高温、热加工、有特殊要求和人员较多的建筑物，应避免西晒。</w:t>
            </w:r>
          </w:p>
        </w:tc>
        <w:tc>
          <w:tcPr>
            <w:tcW w:w="2467" w:type="dxa"/>
            <w:vAlign w:val="center"/>
          </w:tcPr>
          <w:p w14:paraId="192D6BDE" w14:textId="77777777" w:rsidR="008C73FE" w:rsidRDefault="00C178A8">
            <w:pPr>
              <w:rPr>
                <w:szCs w:val="21"/>
              </w:rPr>
            </w:pPr>
            <w:r w:rsidRPr="00C178A8">
              <w:rPr>
                <w:rFonts w:hint="eastAsia"/>
                <w:szCs w:val="21"/>
              </w:rPr>
              <w:t>《工业企业总平面设计规范》第</w:t>
            </w:r>
            <w:r>
              <w:rPr>
                <w:rFonts w:hint="eastAsia"/>
                <w:szCs w:val="21"/>
              </w:rPr>
              <w:t>5.1.6</w:t>
            </w:r>
            <w:r w:rsidRPr="00C178A8">
              <w:rPr>
                <w:rFonts w:hint="eastAsia"/>
                <w:szCs w:val="21"/>
              </w:rPr>
              <w:t>条</w:t>
            </w:r>
          </w:p>
        </w:tc>
        <w:tc>
          <w:tcPr>
            <w:tcW w:w="2300" w:type="dxa"/>
            <w:vAlign w:val="center"/>
          </w:tcPr>
          <w:p w14:paraId="7E8FE6EE" w14:textId="77777777" w:rsidR="008C73FE" w:rsidRDefault="00C178A8">
            <w:pPr>
              <w:rPr>
                <w:szCs w:val="21"/>
              </w:rPr>
            </w:pPr>
            <w:r w:rsidRPr="00C178A8">
              <w:rPr>
                <w:rFonts w:hint="eastAsia"/>
                <w:szCs w:val="21"/>
              </w:rPr>
              <w:t>建筑物具有良好的朝向、采光和自然通风条件</w:t>
            </w:r>
          </w:p>
        </w:tc>
        <w:tc>
          <w:tcPr>
            <w:tcW w:w="739" w:type="dxa"/>
            <w:vAlign w:val="center"/>
          </w:tcPr>
          <w:p w14:paraId="719B3D02" w14:textId="77777777" w:rsidR="008C73FE" w:rsidRDefault="00C178A8">
            <w:pPr>
              <w:jc w:val="center"/>
              <w:rPr>
                <w:szCs w:val="21"/>
              </w:rPr>
            </w:pPr>
            <w:r>
              <w:rPr>
                <w:rFonts w:hint="eastAsia"/>
                <w:szCs w:val="21"/>
              </w:rPr>
              <w:t>符合</w:t>
            </w:r>
          </w:p>
        </w:tc>
      </w:tr>
      <w:tr w:rsidR="00C178A8" w14:paraId="6CD15152" w14:textId="77777777" w:rsidTr="00C178A8">
        <w:trPr>
          <w:trHeight w:val="454"/>
          <w:jc w:val="center"/>
        </w:trPr>
        <w:tc>
          <w:tcPr>
            <w:tcW w:w="540" w:type="dxa"/>
            <w:vAlign w:val="center"/>
          </w:tcPr>
          <w:p w14:paraId="365669F5" w14:textId="77777777" w:rsidR="00C178A8" w:rsidRPr="00C178A8" w:rsidRDefault="00C178A8" w:rsidP="00C178A8">
            <w:pPr>
              <w:pStyle w:val="affb"/>
              <w:numPr>
                <w:ilvl w:val="0"/>
                <w:numId w:val="38"/>
              </w:numPr>
              <w:snapToGrid w:val="0"/>
              <w:jc w:val="center"/>
              <w:rPr>
                <w:szCs w:val="21"/>
              </w:rPr>
            </w:pPr>
          </w:p>
        </w:tc>
        <w:tc>
          <w:tcPr>
            <w:tcW w:w="3154" w:type="dxa"/>
            <w:vAlign w:val="center"/>
          </w:tcPr>
          <w:p w14:paraId="2C2B9C85" w14:textId="77777777" w:rsidR="00C178A8" w:rsidRDefault="00C178A8">
            <w:pPr>
              <w:rPr>
                <w:szCs w:val="21"/>
              </w:rPr>
            </w:pPr>
            <w:r w:rsidRPr="00C178A8">
              <w:rPr>
                <w:rFonts w:hint="eastAsia"/>
                <w:szCs w:val="21"/>
              </w:rPr>
              <w:t>总平面布置应防止高温、有害气体、烟、雾、粉尘、强烈振动和高噪声对周围环境和人身安全的危害，并应符合国家现行有关工业企业卫生设计标准的规定。</w:t>
            </w:r>
          </w:p>
        </w:tc>
        <w:tc>
          <w:tcPr>
            <w:tcW w:w="2467" w:type="dxa"/>
            <w:vAlign w:val="center"/>
          </w:tcPr>
          <w:p w14:paraId="20205CDB" w14:textId="77777777" w:rsidR="00C178A8" w:rsidRPr="00C178A8" w:rsidRDefault="00C178A8">
            <w:pPr>
              <w:rPr>
                <w:szCs w:val="21"/>
              </w:rPr>
            </w:pPr>
            <w:r w:rsidRPr="00C178A8">
              <w:rPr>
                <w:rFonts w:hint="eastAsia"/>
                <w:szCs w:val="21"/>
              </w:rPr>
              <w:t>《工业企业总平面设计规范》第</w:t>
            </w:r>
            <w:r w:rsidRPr="00C178A8">
              <w:rPr>
                <w:rFonts w:hint="eastAsia"/>
                <w:szCs w:val="21"/>
              </w:rPr>
              <w:t>5.1.</w:t>
            </w:r>
            <w:r>
              <w:rPr>
                <w:rFonts w:hint="eastAsia"/>
                <w:szCs w:val="21"/>
              </w:rPr>
              <w:t>7</w:t>
            </w:r>
            <w:r w:rsidRPr="00C178A8">
              <w:rPr>
                <w:rFonts w:hint="eastAsia"/>
                <w:szCs w:val="21"/>
              </w:rPr>
              <w:t>条</w:t>
            </w:r>
          </w:p>
        </w:tc>
        <w:tc>
          <w:tcPr>
            <w:tcW w:w="2300" w:type="dxa"/>
            <w:vAlign w:val="center"/>
          </w:tcPr>
          <w:p w14:paraId="1496FC6D" w14:textId="77777777" w:rsidR="00C178A8" w:rsidRDefault="00C178A8">
            <w:pPr>
              <w:rPr>
                <w:szCs w:val="21"/>
              </w:rPr>
            </w:pPr>
            <w:r w:rsidRPr="00C178A8">
              <w:rPr>
                <w:rFonts w:hint="eastAsia"/>
                <w:szCs w:val="21"/>
              </w:rPr>
              <w:t>总平面布置采取了防止高温、有害气体、等对人身安全的危害的安全保障措施，符合规范要求</w:t>
            </w:r>
          </w:p>
        </w:tc>
        <w:tc>
          <w:tcPr>
            <w:tcW w:w="739" w:type="dxa"/>
            <w:vAlign w:val="center"/>
          </w:tcPr>
          <w:p w14:paraId="7F5EA448" w14:textId="77777777" w:rsidR="00C178A8" w:rsidRDefault="00C178A8">
            <w:pPr>
              <w:jc w:val="center"/>
              <w:rPr>
                <w:szCs w:val="21"/>
              </w:rPr>
            </w:pPr>
            <w:r>
              <w:rPr>
                <w:rFonts w:hint="eastAsia"/>
                <w:szCs w:val="21"/>
              </w:rPr>
              <w:t>符合</w:t>
            </w:r>
          </w:p>
        </w:tc>
      </w:tr>
      <w:tr w:rsidR="0046775E" w14:paraId="65A87EA1" w14:textId="77777777" w:rsidTr="00C178A8">
        <w:trPr>
          <w:trHeight w:val="454"/>
          <w:jc w:val="center"/>
        </w:trPr>
        <w:tc>
          <w:tcPr>
            <w:tcW w:w="540" w:type="dxa"/>
            <w:vAlign w:val="center"/>
          </w:tcPr>
          <w:p w14:paraId="352997AC" w14:textId="77777777" w:rsidR="0046775E" w:rsidRPr="00C178A8" w:rsidRDefault="0046775E" w:rsidP="00C178A8">
            <w:pPr>
              <w:pStyle w:val="affb"/>
              <w:numPr>
                <w:ilvl w:val="0"/>
                <w:numId w:val="38"/>
              </w:numPr>
              <w:snapToGrid w:val="0"/>
              <w:jc w:val="center"/>
              <w:rPr>
                <w:szCs w:val="21"/>
              </w:rPr>
            </w:pPr>
          </w:p>
        </w:tc>
        <w:tc>
          <w:tcPr>
            <w:tcW w:w="3154" w:type="dxa"/>
            <w:vAlign w:val="center"/>
          </w:tcPr>
          <w:p w14:paraId="17AC7615" w14:textId="77777777" w:rsidR="0046775E" w:rsidRDefault="004E0FF1">
            <w:pPr>
              <w:widowControl/>
              <w:spacing w:before="100" w:beforeAutospacing="1" w:after="100" w:afterAutospacing="1"/>
              <w:rPr>
                <w:szCs w:val="21"/>
                <w:lang w:val="zh-CN"/>
              </w:rPr>
            </w:pPr>
            <w:r>
              <w:rPr>
                <w:rFonts w:hint="eastAsia"/>
                <w:szCs w:val="21"/>
              </w:rPr>
              <w:t>本项目</w:t>
            </w:r>
            <w:r w:rsidR="0046775E">
              <w:t>与厂区内周边建筑、设施的安全距离是否符合要求</w:t>
            </w:r>
          </w:p>
        </w:tc>
        <w:tc>
          <w:tcPr>
            <w:tcW w:w="2467" w:type="dxa"/>
            <w:vAlign w:val="center"/>
          </w:tcPr>
          <w:p w14:paraId="4E3AB9E0" w14:textId="77777777" w:rsidR="0046775E" w:rsidRDefault="0046775E">
            <w:pPr>
              <w:rPr>
                <w:rFonts w:eastAsia="Calibri"/>
                <w:bCs/>
                <w:szCs w:val="21"/>
                <w:lang w:bidi="en-US"/>
              </w:rPr>
            </w:pPr>
            <w:r>
              <w:rPr>
                <w:bCs/>
                <w:szCs w:val="21"/>
              </w:rPr>
              <w:t>《</w:t>
            </w:r>
            <w:r>
              <w:rPr>
                <w:rFonts w:hint="eastAsia"/>
                <w:bCs/>
                <w:szCs w:val="21"/>
              </w:rPr>
              <w:t>石油化工企业设计防火标准</w:t>
            </w:r>
            <w:r>
              <w:rPr>
                <w:bCs/>
                <w:szCs w:val="21"/>
              </w:rPr>
              <w:t>》第</w:t>
            </w:r>
            <w:r>
              <w:rPr>
                <w:bCs/>
                <w:szCs w:val="21"/>
              </w:rPr>
              <w:t>4.</w:t>
            </w:r>
            <w:r>
              <w:rPr>
                <w:rFonts w:hint="eastAsia"/>
                <w:bCs/>
                <w:szCs w:val="21"/>
              </w:rPr>
              <w:t>1.9</w:t>
            </w:r>
            <w:r>
              <w:rPr>
                <w:rFonts w:hint="eastAsia"/>
                <w:bCs/>
                <w:szCs w:val="21"/>
              </w:rPr>
              <w:t>条、</w:t>
            </w:r>
            <w:r>
              <w:rPr>
                <w:rFonts w:hint="eastAsia"/>
                <w:bCs/>
                <w:szCs w:val="21"/>
              </w:rPr>
              <w:t>4.1.10</w:t>
            </w:r>
            <w:r>
              <w:rPr>
                <w:rFonts w:hint="eastAsia"/>
                <w:bCs/>
                <w:szCs w:val="21"/>
              </w:rPr>
              <w:t>条</w:t>
            </w:r>
          </w:p>
        </w:tc>
        <w:tc>
          <w:tcPr>
            <w:tcW w:w="2300" w:type="dxa"/>
            <w:vAlign w:val="center"/>
          </w:tcPr>
          <w:p w14:paraId="3DF9B3B2" w14:textId="77777777" w:rsidR="0046775E" w:rsidRDefault="0046775E">
            <w:pPr>
              <w:rPr>
                <w:rFonts w:eastAsia="Calibri"/>
                <w:szCs w:val="21"/>
                <w:lang w:val="zh-CN"/>
              </w:rPr>
            </w:pPr>
            <w:r>
              <w:rPr>
                <w:rFonts w:hint="eastAsia"/>
              </w:rPr>
              <w:t>本项目</w:t>
            </w:r>
            <w:r>
              <w:t>与厂区内周边建筑的安全距离符合要求</w:t>
            </w:r>
            <w:r>
              <w:rPr>
                <w:szCs w:val="21"/>
              </w:rPr>
              <w:t>，详见表</w:t>
            </w:r>
            <w:r>
              <w:rPr>
                <w:rFonts w:hint="eastAsia"/>
                <w:szCs w:val="21"/>
              </w:rPr>
              <w:t>2.2-1</w:t>
            </w:r>
          </w:p>
        </w:tc>
        <w:tc>
          <w:tcPr>
            <w:tcW w:w="739" w:type="dxa"/>
            <w:vAlign w:val="center"/>
          </w:tcPr>
          <w:p w14:paraId="2F6F8E07" w14:textId="77777777" w:rsidR="0046775E" w:rsidRDefault="0046775E">
            <w:pPr>
              <w:rPr>
                <w:szCs w:val="21"/>
              </w:rPr>
            </w:pPr>
            <w:r>
              <w:rPr>
                <w:szCs w:val="21"/>
              </w:rPr>
              <w:t>符合</w:t>
            </w:r>
          </w:p>
        </w:tc>
      </w:tr>
      <w:tr w:rsidR="0046775E" w14:paraId="21B23253" w14:textId="77777777" w:rsidTr="00C178A8">
        <w:trPr>
          <w:trHeight w:val="454"/>
          <w:jc w:val="center"/>
        </w:trPr>
        <w:tc>
          <w:tcPr>
            <w:tcW w:w="540" w:type="dxa"/>
            <w:vAlign w:val="center"/>
          </w:tcPr>
          <w:p w14:paraId="0C0EC966" w14:textId="77777777" w:rsidR="0046775E" w:rsidRPr="00C178A8" w:rsidRDefault="0046775E" w:rsidP="00C178A8">
            <w:pPr>
              <w:pStyle w:val="affb"/>
              <w:numPr>
                <w:ilvl w:val="0"/>
                <w:numId w:val="38"/>
              </w:numPr>
              <w:snapToGrid w:val="0"/>
              <w:jc w:val="center"/>
              <w:rPr>
                <w:szCs w:val="21"/>
              </w:rPr>
            </w:pPr>
          </w:p>
        </w:tc>
        <w:tc>
          <w:tcPr>
            <w:tcW w:w="3154" w:type="dxa"/>
            <w:vAlign w:val="center"/>
          </w:tcPr>
          <w:p w14:paraId="2E50F88A" w14:textId="77777777" w:rsidR="0046775E" w:rsidRDefault="004E0FF1">
            <w:pPr>
              <w:widowControl/>
              <w:spacing w:before="100" w:beforeAutospacing="1" w:after="100" w:afterAutospacing="1"/>
              <w:rPr>
                <w:szCs w:val="21"/>
                <w:lang w:val="zh-CN"/>
              </w:rPr>
            </w:pPr>
            <w:r>
              <w:rPr>
                <w:rFonts w:hint="eastAsia"/>
                <w:szCs w:val="21"/>
              </w:rPr>
              <w:t>本项目</w:t>
            </w:r>
            <w:r w:rsidR="0046775E">
              <w:t>拟建工程在厂区内的总平面布置是否符合要求</w:t>
            </w:r>
          </w:p>
        </w:tc>
        <w:tc>
          <w:tcPr>
            <w:tcW w:w="2467" w:type="dxa"/>
            <w:vAlign w:val="center"/>
          </w:tcPr>
          <w:p w14:paraId="735B9F98" w14:textId="77777777" w:rsidR="0046775E" w:rsidRDefault="0046775E">
            <w:pPr>
              <w:rPr>
                <w:bCs/>
                <w:szCs w:val="21"/>
                <w:lang w:bidi="en-US"/>
              </w:rPr>
            </w:pPr>
            <w:r>
              <w:rPr>
                <w:bCs/>
                <w:szCs w:val="21"/>
              </w:rPr>
              <w:t>《</w:t>
            </w:r>
            <w:r>
              <w:rPr>
                <w:rFonts w:hint="eastAsia"/>
                <w:bCs/>
                <w:szCs w:val="21"/>
              </w:rPr>
              <w:t>石油化工企业设计防火标准</w:t>
            </w:r>
            <w:r>
              <w:rPr>
                <w:bCs/>
                <w:szCs w:val="21"/>
              </w:rPr>
              <w:t>》第</w:t>
            </w:r>
            <w:r>
              <w:rPr>
                <w:rFonts w:hint="eastAsia"/>
                <w:bCs/>
                <w:szCs w:val="21"/>
              </w:rPr>
              <w:t>4.2.12</w:t>
            </w:r>
            <w:r>
              <w:rPr>
                <w:bCs/>
                <w:szCs w:val="21"/>
              </w:rPr>
              <w:t>条、《建筑设计防火规范》（</w:t>
            </w:r>
            <w:r>
              <w:rPr>
                <w:bCs/>
                <w:szCs w:val="21"/>
              </w:rPr>
              <w:t>GB 50016-2014</w:t>
            </w:r>
            <w:r>
              <w:rPr>
                <w:bCs/>
                <w:szCs w:val="21"/>
              </w:rPr>
              <w:t>，</w:t>
            </w:r>
            <w:r>
              <w:rPr>
                <w:bCs/>
                <w:szCs w:val="21"/>
              </w:rPr>
              <w:t>2018</w:t>
            </w:r>
            <w:r>
              <w:rPr>
                <w:bCs/>
                <w:szCs w:val="21"/>
              </w:rPr>
              <w:t>年版）第</w:t>
            </w:r>
            <w:r>
              <w:rPr>
                <w:rFonts w:hint="eastAsia"/>
                <w:bCs/>
                <w:szCs w:val="21"/>
              </w:rPr>
              <w:t>3.5.1</w:t>
            </w:r>
            <w:r>
              <w:rPr>
                <w:rFonts w:hint="eastAsia"/>
                <w:bCs/>
                <w:szCs w:val="21"/>
              </w:rPr>
              <w:t>条和</w:t>
            </w:r>
            <w:r>
              <w:rPr>
                <w:bCs/>
                <w:szCs w:val="21"/>
              </w:rPr>
              <w:t>5.2.2</w:t>
            </w:r>
            <w:r>
              <w:rPr>
                <w:bCs/>
                <w:szCs w:val="21"/>
              </w:rPr>
              <w:t>条</w:t>
            </w:r>
          </w:p>
        </w:tc>
        <w:tc>
          <w:tcPr>
            <w:tcW w:w="2300" w:type="dxa"/>
            <w:vAlign w:val="center"/>
          </w:tcPr>
          <w:p w14:paraId="1D0685C7" w14:textId="77777777" w:rsidR="0046775E" w:rsidRDefault="0046775E">
            <w:pPr>
              <w:jc w:val="left"/>
              <w:rPr>
                <w:rFonts w:eastAsia="Calibri"/>
                <w:szCs w:val="21"/>
                <w:lang w:val="zh-CN"/>
              </w:rPr>
            </w:pPr>
            <w:r>
              <w:rPr>
                <w:szCs w:val="21"/>
              </w:rPr>
              <w:t>总平面布置</w:t>
            </w:r>
            <w:r>
              <w:t>符合要求</w:t>
            </w:r>
            <w:r>
              <w:rPr>
                <w:szCs w:val="21"/>
              </w:rPr>
              <w:t>，详见表</w:t>
            </w:r>
            <w:r>
              <w:rPr>
                <w:rFonts w:hint="eastAsia"/>
                <w:szCs w:val="21"/>
              </w:rPr>
              <w:t>2.4-</w:t>
            </w:r>
            <w:r w:rsidR="008C73FE">
              <w:rPr>
                <w:rFonts w:hint="eastAsia"/>
                <w:szCs w:val="21"/>
              </w:rPr>
              <w:t>2</w:t>
            </w:r>
          </w:p>
        </w:tc>
        <w:tc>
          <w:tcPr>
            <w:tcW w:w="739" w:type="dxa"/>
            <w:vAlign w:val="center"/>
          </w:tcPr>
          <w:p w14:paraId="1E46EB00" w14:textId="77777777" w:rsidR="0046775E" w:rsidRDefault="0046775E">
            <w:pPr>
              <w:rPr>
                <w:szCs w:val="21"/>
              </w:rPr>
            </w:pPr>
            <w:r>
              <w:rPr>
                <w:szCs w:val="21"/>
              </w:rPr>
              <w:t>符合</w:t>
            </w:r>
          </w:p>
        </w:tc>
      </w:tr>
      <w:tr w:rsidR="0046775E" w14:paraId="4E3682F6" w14:textId="77777777" w:rsidTr="00C178A8">
        <w:trPr>
          <w:trHeight w:val="454"/>
          <w:jc w:val="center"/>
        </w:trPr>
        <w:tc>
          <w:tcPr>
            <w:tcW w:w="540" w:type="dxa"/>
            <w:vAlign w:val="center"/>
          </w:tcPr>
          <w:p w14:paraId="4C414D07" w14:textId="77777777" w:rsidR="0046775E" w:rsidRPr="00C178A8" w:rsidRDefault="0046775E" w:rsidP="00C178A8">
            <w:pPr>
              <w:pStyle w:val="affb"/>
              <w:numPr>
                <w:ilvl w:val="0"/>
                <w:numId w:val="38"/>
              </w:numPr>
              <w:snapToGrid w:val="0"/>
              <w:jc w:val="center"/>
              <w:rPr>
                <w:szCs w:val="21"/>
              </w:rPr>
            </w:pPr>
          </w:p>
        </w:tc>
        <w:tc>
          <w:tcPr>
            <w:tcW w:w="3154" w:type="dxa"/>
            <w:vAlign w:val="center"/>
          </w:tcPr>
          <w:p w14:paraId="0034EC33" w14:textId="77777777" w:rsidR="0046775E" w:rsidRDefault="0046775E">
            <w:pPr>
              <w:snapToGrid w:val="0"/>
              <w:rPr>
                <w:szCs w:val="21"/>
                <w:lang w:val="zh-CN"/>
              </w:rPr>
            </w:pPr>
            <w:r>
              <w:rPr>
                <w:szCs w:val="21"/>
                <w:lang w:val="zh-CN"/>
              </w:rPr>
              <w:t>厂址应具有建设必需的场地面积和适于建厂的地形，并应根据工厂发展规划的需要，留有适当的发展余地。</w:t>
            </w:r>
          </w:p>
        </w:tc>
        <w:tc>
          <w:tcPr>
            <w:tcW w:w="2467" w:type="dxa"/>
            <w:vAlign w:val="center"/>
          </w:tcPr>
          <w:p w14:paraId="09560E2A" w14:textId="77777777" w:rsidR="0046775E" w:rsidRDefault="0046775E">
            <w:pPr>
              <w:snapToGrid w:val="0"/>
              <w:jc w:val="center"/>
              <w:rPr>
                <w:bCs/>
                <w:szCs w:val="21"/>
              </w:rPr>
            </w:pPr>
            <w:r>
              <w:rPr>
                <w:bCs/>
                <w:szCs w:val="21"/>
              </w:rPr>
              <w:t>《化工企业总图运输设计规范》（</w:t>
            </w:r>
            <w:r>
              <w:rPr>
                <w:bCs/>
                <w:szCs w:val="21"/>
              </w:rPr>
              <w:t>GB50489-2009</w:t>
            </w:r>
            <w:r>
              <w:rPr>
                <w:bCs/>
                <w:szCs w:val="21"/>
              </w:rPr>
              <w:t>）第</w:t>
            </w:r>
            <w:r>
              <w:rPr>
                <w:bCs/>
                <w:szCs w:val="21"/>
              </w:rPr>
              <w:t>3.2.1</w:t>
            </w:r>
            <w:r>
              <w:rPr>
                <w:bCs/>
                <w:szCs w:val="21"/>
              </w:rPr>
              <w:t>条</w:t>
            </w:r>
          </w:p>
        </w:tc>
        <w:tc>
          <w:tcPr>
            <w:tcW w:w="2300" w:type="dxa"/>
            <w:vAlign w:val="center"/>
          </w:tcPr>
          <w:p w14:paraId="456A0620" w14:textId="77777777" w:rsidR="0046775E" w:rsidRDefault="0046775E">
            <w:pPr>
              <w:snapToGrid w:val="0"/>
              <w:rPr>
                <w:szCs w:val="21"/>
                <w:lang w:val="zh-CN"/>
              </w:rPr>
            </w:pPr>
            <w:r>
              <w:rPr>
                <w:szCs w:val="21"/>
              </w:rPr>
              <w:t>地势平坦，地形坡度约</w:t>
            </w:r>
            <w:r>
              <w:rPr>
                <w:szCs w:val="21"/>
              </w:rPr>
              <w:t>5/1000</w:t>
            </w:r>
            <w:r>
              <w:rPr>
                <w:szCs w:val="21"/>
              </w:rPr>
              <w:t>。</w:t>
            </w:r>
          </w:p>
        </w:tc>
        <w:tc>
          <w:tcPr>
            <w:tcW w:w="739" w:type="dxa"/>
            <w:vAlign w:val="center"/>
          </w:tcPr>
          <w:p w14:paraId="0F79C991" w14:textId="77777777" w:rsidR="0046775E" w:rsidRDefault="0046775E">
            <w:pPr>
              <w:snapToGrid w:val="0"/>
              <w:jc w:val="center"/>
              <w:rPr>
                <w:szCs w:val="21"/>
              </w:rPr>
            </w:pPr>
            <w:r>
              <w:rPr>
                <w:szCs w:val="21"/>
              </w:rPr>
              <w:t>符合</w:t>
            </w:r>
          </w:p>
        </w:tc>
      </w:tr>
      <w:tr w:rsidR="0046775E" w14:paraId="6983CFF0" w14:textId="77777777" w:rsidTr="00C178A8">
        <w:trPr>
          <w:trHeight w:val="454"/>
          <w:jc w:val="center"/>
        </w:trPr>
        <w:tc>
          <w:tcPr>
            <w:tcW w:w="540" w:type="dxa"/>
            <w:vAlign w:val="center"/>
          </w:tcPr>
          <w:p w14:paraId="1C4AF58E" w14:textId="77777777" w:rsidR="0046775E" w:rsidRPr="00C178A8" w:rsidRDefault="0046775E" w:rsidP="00C178A8">
            <w:pPr>
              <w:pStyle w:val="affb"/>
              <w:numPr>
                <w:ilvl w:val="0"/>
                <w:numId w:val="38"/>
              </w:numPr>
              <w:snapToGrid w:val="0"/>
              <w:jc w:val="center"/>
              <w:rPr>
                <w:szCs w:val="21"/>
              </w:rPr>
            </w:pPr>
          </w:p>
        </w:tc>
        <w:tc>
          <w:tcPr>
            <w:tcW w:w="3154" w:type="dxa"/>
            <w:vAlign w:val="center"/>
          </w:tcPr>
          <w:p w14:paraId="02BB086E" w14:textId="77777777" w:rsidR="0046775E" w:rsidRDefault="0046775E">
            <w:pPr>
              <w:snapToGrid w:val="0"/>
              <w:rPr>
                <w:szCs w:val="21"/>
                <w:lang w:val="zh-CN"/>
              </w:rPr>
            </w:pPr>
            <w:r>
              <w:rPr>
                <w:szCs w:val="21"/>
                <w:lang w:val="zh-CN"/>
              </w:rPr>
              <w:t>总平面布置应根据当地气象条件和地理位置等，使建筑物具有良好的朝向和自然通风。</w:t>
            </w:r>
          </w:p>
        </w:tc>
        <w:tc>
          <w:tcPr>
            <w:tcW w:w="2467" w:type="dxa"/>
            <w:vAlign w:val="center"/>
          </w:tcPr>
          <w:p w14:paraId="5C3F0E25" w14:textId="77777777" w:rsidR="0046775E" w:rsidRDefault="0046775E">
            <w:pPr>
              <w:snapToGrid w:val="0"/>
              <w:jc w:val="center"/>
              <w:rPr>
                <w:bCs/>
                <w:szCs w:val="21"/>
              </w:rPr>
            </w:pPr>
            <w:r>
              <w:rPr>
                <w:bCs/>
                <w:szCs w:val="21"/>
              </w:rPr>
              <w:t>《化工企业总图运输设计规范》（</w:t>
            </w:r>
            <w:r>
              <w:rPr>
                <w:bCs/>
                <w:szCs w:val="21"/>
              </w:rPr>
              <w:t>GB50489-2009</w:t>
            </w:r>
            <w:r>
              <w:rPr>
                <w:bCs/>
                <w:szCs w:val="21"/>
              </w:rPr>
              <w:t>）第</w:t>
            </w:r>
            <w:r>
              <w:rPr>
                <w:bCs/>
                <w:szCs w:val="21"/>
              </w:rPr>
              <w:t>5.1.9</w:t>
            </w:r>
            <w:r>
              <w:rPr>
                <w:bCs/>
                <w:szCs w:val="21"/>
              </w:rPr>
              <w:t>条</w:t>
            </w:r>
          </w:p>
        </w:tc>
        <w:tc>
          <w:tcPr>
            <w:tcW w:w="2300" w:type="dxa"/>
            <w:vAlign w:val="center"/>
          </w:tcPr>
          <w:p w14:paraId="7A0E8565" w14:textId="77777777" w:rsidR="0046775E" w:rsidRDefault="0046775E">
            <w:pPr>
              <w:snapToGrid w:val="0"/>
              <w:rPr>
                <w:szCs w:val="21"/>
                <w:lang w:val="zh-CN"/>
              </w:rPr>
            </w:pPr>
            <w:r>
              <w:rPr>
                <w:szCs w:val="21"/>
              </w:rPr>
              <w:t>厂房建筑物具有良好的朝向和自然通风。</w:t>
            </w:r>
          </w:p>
        </w:tc>
        <w:tc>
          <w:tcPr>
            <w:tcW w:w="739" w:type="dxa"/>
            <w:vAlign w:val="center"/>
          </w:tcPr>
          <w:p w14:paraId="1A207060" w14:textId="77777777" w:rsidR="0046775E" w:rsidRDefault="0046775E">
            <w:pPr>
              <w:snapToGrid w:val="0"/>
              <w:jc w:val="center"/>
              <w:rPr>
                <w:szCs w:val="21"/>
              </w:rPr>
            </w:pPr>
            <w:r>
              <w:rPr>
                <w:szCs w:val="21"/>
              </w:rPr>
              <w:t>符合</w:t>
            </w:r>
          </w:p>
        </w:tc>
      </w:tr>
      <w:tr w:rsidR="0046775E" w14:paraId="4211E414" w14:textId="77777777" w:rsidTr="00C178A8">
        <w:trPr>
          <w:trHeight w:val="454"/>
          <w:jc w:val="center"/>
        </w:trPr>
        <w:tc>
          <w:tcPr>
            <w:tcW w:w="540" w:type="dxa"/>
            <w:vAlign w:val="center"/>
          </w:tcPr>
          <w:p w14:paraId="00CD2BD1" w14:textId="77777777" w:rsidR="0046775E" w:rsidRPr="00C178A8" w:rsidRDefault="0046775E" w:rsidP="00C178A8">
            <w:pPr>
              <w:pStyle w:val="affb"/>
              <w:numPr>
                <w:ilvl w:val="0"/>
                <w:numId w:val="38"/>
              </w:numPr>
              <w:snapToGrid w:val="0"/>
              <w:jc w:val="center"/>
              <w:rPr>
                <w:szCs w:val="21"/>
              </w:rPr>
            </w:pPr>
          </w:p>
        </w:tc>
        <w:tc>
          <w:tcPr>
            <w:tcW w:w="3154" w:type="dxa"/>
            <w:vAlign w:val="center"/>
          </w:tcPr>
          <w:p w14:paraId="5A16AD8B" w14:textId="77777777" w:rsidR="0046775E" w:rsidRDefault="0046775E">
            <w:pPr>
              <w:snapToGrid w:val="0"/>
              <w:rPr>
                <w:szCs w:val="21"/>
                <w:lang w:val="zh-CN"/>
              </w:rPr>
            </w:pPr>
            <w:r>
              <w:rPr>
                <w:szCs w:val="21"/>
                <w:lang w:val="zh-CN"/>
              </w:rPr>
              <w:t>总平面布置应防止或减少有害气体、烟雾、粉尘、振动、噪声对周围环境的污染。</w:t>
            </w:r>
          </w:p>
        </w:tc>
        <w:tc>
          <w:tcPr>
            <w:tcW w:w="2467" w:type="dxa"/>
            <w:vAlign w:val="center"/>
          </w:tcPr>
          <w:p w14:paraId="330C8550" w14:textId="77777777" w:rsidR="0046775E" w:rsidRDefault="0046775E">
            <w:pPr>
              <w:snapToGrid w:val="0"/>
              <w:jc w:val="center"/>
              <w:rPr>
                <w:bCs/>
                <w:szCs w:val="21"/>
              </w:rPr>
            </w:pPr>
            <w:r>
              <w:rPr>
                <w:bCs/>
                <w:szCs w:val="21"/>
              </w:rPr>
              <w:t>《化工企业总图运输设计规范》（</w:t>
            </w:r>
            <w:r>
              <w:rPr>
                <w:bCs/>
                <w:szCs w:val="21"/>
              </w:rPr>
              <w:t>GB50489-2009</w:t>
            </w:r>
            <w:r>
              <w:rPr>
                <w:bCs/>
                <w:szCs w:val="21"/>
              </w:rPr>
              <w:t>）第</w:t>
            </w:r>
            <w:r>
              <w:rPr>
                <w:bCs/>
                <w:szCs w:val="21"/>
              </w:rPr>
              <w:t>5.1.10</w:t>
            </w:r>
            <w:r>
              <w:rPr>
                <w:bCs/>
                <w:szCs w:val="21"/>
              </w:rPr>
              <w:t>条</w:t>
            </w:r>
          </w:p>
        </w:tc>
        <w:tc>
          <w:tcPr>
            <w:tcW w:w="2300" w:type="dxa"/>
            <w:vAlign w:val="center"/>
          </w:tcPr>
          <w:p w14:paraId="02632EE0" w14:textId="77777777" w:rsidR="0046775E" w:rsidRDefault="0046775E">
            <w:pPr>
              <w:snapToGrid w:val="0"/>
              <w:rPr>
                <w:szCs w:val="21"/>
                <w:lang w:val="zh-CN"/>
              </w:rPr>
            </w:pPr>
            <w:r>
              <w:rPr>
                <w:szCs w:val="21"/>
              </w:rPr>
              <w:t>总平面布置合理，最大程度减少环境污染。</w:t>
            </w:r>
          </w:p>
        </w:tc>
        <w:tc>
          <w:tcPr>
            <w:tcW w:w="739" w:type="dxa"/>
            <w:vAlign w:val="center"/>
          </w:tcPr>
          <w:p w14:paraId="3209EE90" w14:textId="77777777" w:rsidR="0046775E" w:rsidRDefault="0046775E">
            <w:pPr>
              <w:snapToGrid w:val="0"/>
              <w:jc w:val="center"/>
              <w:rPr>
                <w:szCs w:val="21"/>
              </w:rPr>
            </w:pPr>
            <w:r>
              <w:rPr>
                <w:szCs w:val="21"/>
              </w:rPr>
              <w:t>符合</w:t>
            </w:r>
          </w:p>
        </w:tc>
      </w:tr>
      <w:tr w:rsidR="0046775E" w14:paraId="794F501B" w14:textId="77777777" w:rsidTr="00C178A8">
        <w:trPr>
          <w:trHeight w:val="454"/>
          <w:jc w:val="center"/>
        </w:trPr>
        <w:tc>
          <w:tcPr>
            <w:tcW w:w="540" w:type="dxa"/>
            <w:vAlign w:val="center"/>
          </w:tcPr>
          <w:p w14:paraId="4367B4F9" w14:textId="77777777" w:rsidR="0046775E" w:rsidRPr="00C178A8" w:rsidRDefault="0046775E" w:rsidP="00C178A8">
            <w:pPr>
              <w:pStyle w:val="affb"/>
              <w:numPr>
                <w:ilvl w:val="0"/>
                <w:numId w:val="38"/>
              </w:numPr>
              <w:snapToGrid w:val="0"/>
              <w:jc w:val="center"/>
              <w:rPr>
                <w:szCs w:val="21"/>
              </w:rPr>
            </w:pPr>
          </w:p>
        </w:tc>
        <w:tc>
          <w:tcPr>
            <w:tcW w:w="3154" w:type="dxa"/>
            <w:vAlign w:val="center"/>
          </w:tcPr>
          <w:p w14:paraId="7C9688E6" w14:textId="77777777" w:rsidR="0046775E" w:rsidRDefault="0046775E">
            <w:pPr>
              <w:snapToGrid w:val="0"/>
              <w:rPr>
                <w:szCs w:val="21"/>
                <w:lang w:val="zh-CN"/>
              </w:rPr>
            </w:pPr>
            <w:r>
              <w:rPr>
                <w:szCs w:val="21"/>
                <w:lang w:val="zh-CN"/>
              </w:rPr>
              <w:t>竖向设计应符合下列要求：</w:t>
            </w:r>
            <w:r>
              <w:rPr>
                <w:szCs w:val="21"/>
                <w:lang w:val="zh-CN"/>
              </w:rPr>
              <w:t>1</w:t>
            </w:r>
            <w:r>
              <w:rPr>
                <w:szCs w:val="21"/>
                <w:lang w:val="zh-CN"/>
              </w:rPr>
              <w:t>场地不应受洪水、潮水及内涝水的淹没。</w:t>
            </w:r>
            <w:r>
              <w:rPr>
                <w:szCs w:val="21"/>
                <w:lang w:val="zh-CN"/>
              </w:rPr>
              <w:t>2</w:t>
            </w:r>
            <w:r>
              <w:rPr>
                <w:szCs w:val="21"/>
                <w:lang w:val="zh-CN"/>
              </w:rPr>
              <w:t>应满足生产、运输的要求。</w:t>
            </w:r>
            <w:r>
              <w:rPr>
                <w:szCs w:val="21"/>
                <w:lang w:val="zh-CN"/>
              </w:rPr>
              <w:t>3</w:t>
            </w:r>
            <w:r>
              <w:rPr>
                <w:szCs w:val="21"/>
                <w:lang w:val="zh-CN"/>
              </w:rPr>
              <w:t>场地雨水排除应顺畅，并应满足火灾事故状态下受污染消防水的有效收集和排放。</w:t>
            </w:r>
          </w:p>
        </w:tc>
        <w:tc>
          <w:tcPr>
            <w:tcW w:w="2467" w:type="dxa"/>
            <w:vAlign w:val="center"/>
          </w:tcPr>
          <w:p w14:paraId="360ED498" w14:textId="77777777" w:rsidR="0046775E" w:rsidRDefault="0046775E">
            <w:pPr>
              <w:snapToGrid w:val="0"/>
              <w:jc w:val="center"/>
              <w:rPr>
                <w:bCs/>
                <w:szCs w:val="21"/>
              </w:rPr>
            </w:pPr>
            <w:r>
              <w:rPr>
                <w:bCs/>
                <w:szCs w:val="21"/>
              </w:rPr>
              <w:t>《化工企业总图运输设计规范》（</w:t>
            </w:r>
            <w:r>
              <w:rPr>
                <w:bCs/>
                <w:szCs w:val="21"/>
              </w:rPr>
              <w:t>GB50489-2009</w:t>
            </w:r>
            <w:r>
              <w:rPr>
                <w:bCs/>
                <w:szCs w:val="21"/>
              </w:rPr>
              <w:t>）第</w:t>
            </w:r>
            <w:r>
              <w:rPr>
                <w:bCs/>
                <w:szCs w:val="21"/>
              </w:rPr>
              <w:t>6.1.4</w:t>
            </w:r>
            <w:r>
              <w:rPr>
                <w:bCs/>
                <w:szCs w:val="21"/>
              </w:rPr>
              <w:t>条</w:t>
            </w:r>
          </w:p>
        </w:tc>
        <w:tc>
          <w:tcPr>
            <w:tcW w:w="2300" w:type="dxa"/>
            <w:vAlign w:val="center"/>
          </w:tcPr>
          <w:p w14:paraId="71FE9A91" w14:textId="77777777" w:rsidR="0046775E" w:rsidRDefault="0046775E">
            <w:pPr>
              <w:snapToGrid w:val="0"/>
              <w:rPr>
                <w:szCs w:val="21"/>
                <w:lang w:val="zh-CN"/>
              </w:rPr>
            </w:pPr>
            <w:r>
              <w:rPr>
                <w:szCs w:val="21"/>
              </w:rPr>
              <w:t>场地不受洪水、潮水及内涝水的淹没。场地雨水排除顺畅，并满足火灾事故状态下受污染消防水的有效收集和排放。</w:t>
            </w:r>
          </w:p>
        </w:tc>
        <w:tc>
          <w:tcPr>
            <w:tcW w:w="739" w:type="dxa"/>
            <w:vAlign w:val="center"/>
          </w:tcPr>
          <w:p w14:paraId="4F7C943A" w14:textId="77777777" w:rsidR="0046775E" w:rsidRDefault="0046775E">
            <w:pPr>
              <w:snapToGrid w:val="0"/>
              <w:jc w:val="center"/>
              <w:rPr>
                <w:szCs w:val="21"/>
              </w:rPr>
            </w:pPr>
            <w:r>
              <w:rPr>
                <w:szCs w:val="21"/>
              </w:rPr>
              <w:t>符合</w:t>
            </w:r>
          </w:p>
        </w:tc>
      </w:tr>
    </w:tbl>
    <w:p w14:paraId="72C1103F" w14:textId="77777777" w:rsidR="0046775E" w:rsidRDefault="0046775E">
      <w:pPr>
        <w:adjustRightInd w:val="0"/>
        <w:snapToGrid w:val="0"/>
        <w:spacing w:line="560" w:lineRule="exact"/>
        <w:ind w:firstLine="561"/>
        <w:rPr>
          <w:rFonts w:ascii="宋体" w:hAnsi="宋体" w:hint="eastAsia"/>
          <w:sz w:val="28"/>
          <w:szCs w:val="28"/>
        </w:rPr>
      </w:pPr>
      <w:r>
        <w:rPr>
          <w:rFonts w:ascii="宋体" w:hAnsi="宋体" w:hint="eastAsia"/>
          <w:sz w:val="28"/>
          <w:szCs w:val="28"/>
        </w:rPr>
        <w:t>小结：</w:t>
      </w:r>
      <w:r w:rsidR="004E0FF1">
        <w:rPr>
          <w:rFonts w:ascii="宋体" w:hAnsi="宋体" w:hint="eastAsia"/>
          <w:sz w:val="28"/>
          <w:szCs w:val="28"/>
        </w:rPr>
        <w:t>本项目</w:t>
      </w:r>
      <w:r>
        <w:rPr>
          <w:rFonts w:ascii="宋体" w:hAnsi="宋体" w:hint="eastAsia"/>
          <w:sz w:val="28"/>
          <w:szCs w:val="28"/>
        </w:rPr>
        <w:t>周边及总平面布置符合要求。</w:t>
      </w:r>
    </w:p>
    <w:p w14:paraId="73992536" w14:textId="77777777" w:rsidR="0046775E" w:rsidRPr="001461CE" w:rsidRDefault="0046775E" w:rsidP="001461CE">
      <w:pPr>
        <w:pStyle w:val="2"/>
        <w:adjustRightInd w:val="0"/>
        <w:snapToGrid w:val="0"/>
        <w:spacing w:beforeLines="100" w:before="240" w:afterLines="100" w:after="240" w:line="360" w:lineRule="auto"/>
        <w:jc w:val="center"/>
        <w:rPr>
          <w:rFonts w:ascii="Times New Roman" w:eastAsia="楷体_GB2312" w:hAnsi="Times New Roman"/>
        </w:rPr>
      </w:pPr>
      <w:bookmarkStart w:id="424" w:name="_Toc28600"/>
      <w:bookmarkStart w:id="425" w:name="_Toc4808"/>
      <w:bookmarkStart w:id="426" w:name="_Toc30470"/>
      <w:bookmarkStart w:id="427" w:name="_Toc24174"/>
      <w:bookmarkStart w:id="428" w:name="_Toc205795925"/>
      <w:r w:rsidRPr="001461CE">
        <w:rPr>
          <w:rFonts w:ascii="Times New Roman" w:eastAsia="楷体_GB2312" w:hAnsi="Times New Roman"/>
        </w:rPr>
        <w:t>F</w:t>
      </w:r>
      <w:r w:rsidRPr="001461CE">
        <w:rPr>
          <w:rFonts w:ascii="Times New Roman" w:eastAsia="楷体_GB2312" w:hAnsi="Times New Roman" w:hint="eastAsia"/>
        </w:rPr>
        <w:t>4</w:t>
      </w:r>
      <w:r w:rsidRPr="001461CE">
        <w:rPr>
          <w:rFonts w:ascii="Times New Roman" w:eastAsia="楷体_GB2312" w:hAnsi="Times New Roman"/>
        </w:rPr>
        <w:t>.</w:t>
      </w:r>
      <w:r w:rsidRPr="001461CE">
        <w:rPr>
          <w:rFonts w:ascii="Times New Roman" w:eastAsia="楷体_GB2312" w:hAnsi="Times New Roman" w:hint="eastAsia"/>
        </w:rPr>
        <w:t>2</w:t>
      </w:r>
      <w:r w:rsidRPr="001461CE">
        <w:rPr>
          <w:rFonts w:ascii="Times New Roman" w:eastAsia="楷体_GB2312" w:hAnsi="Times New Roman" w:hint="eastAsia"/>
        </w:rPr>
        <w:t>预先危险性分析评价</w:t>
      </w:r>
      <w:bookmarkEnd w:id="424"/>
      <w:bookmarkEnd w:id="425"/>
      <w:bookmarkEnd w:id="426"/>
      <w:bookmarkEnd w:id="427"/>
      <w:bookmarkEnd w:id="428"/>
    </w:p>
    <w:p w14:paraId="55359136" w14:textId="77777777" w:rsidR="0046775E" w:rsidRDefault="0046775E">
      <w:pPr>
        <w:adjustRightInd w:val="0"/>
        <w:snapToGrid w:val="0"/>
        <w:spacing w:line="360" w:lineRule="auto"/>
        <w:ind w:firstLineChars="200" w:firstLine="560"/>
        <w:rPr>
          <w:rFonts w:ascii="宋体" w:hAnsi="宋体" w:hint="eastAsia"/>
          <w:sz w:val="28"/>
          <w:szCs w:val="28"/>
        </w:rPr>
      </w:pPr>
      <w:r>
        <w:rPr>
          <w:rFonts w:ascii="宋体" w:hAnsi="宋体" w:hint="eastAsia"/>
          <w:sz w:val="28"/>
          <w:szCs w:val="28"/>
        </w:rPr>
        <w:t>为衡量系统危险性的大</w:t>
      </w:r>
      <w:r>
        <w:rPr>
          <w:sz w:val="28"/>
          <w:szCs w:val="28"/>
        </w:rPr>
        <w:t>小及对系统的破坏程度，将各类危险性划分为</w:t>
      </w:r>
      <w:r>
        <w:rPr>
          <w:sz w:val="28"/>
          <w:szCs w:val="28"/>
        </w:rPr>
        <w:t>4</w:t>
      </w:r>
      <w:r>
        <w:rPr>
          <w:sz w:val="28"/>
          <w:szCs w:val="28"/>
        </w:rPr>
        <w:t>个等级，见</w:t>
      </w:r>
      <w:r w:rsidR="00EF05DC">
        <w:rPr>
          <w:rFonts w:hint="eastAsia"/>
          <w:sz w:val="28"/>
          <w:szCs w:val="28"/>
        </w:rPr>
        <w:t>附</w:t>
      </w:r>
      <w:r>
        <w:rPr>
          <w:sz w:val="28"/>
          <w:szCs w:val="28"/>
        </w:rPr>
        <w:t>表</w:t>
      </w:r>
      <w:r>
        <w:rPr>
          <w:rFonts w:hint="eastAsia"/>
          <w:sz w:val="28"/>
          <w:szCs w:val="28"/>
        </w:rPr>
        <w:t>4.2</w:t>
      </w:r>
      <w:r>
        <w:rPr>
          <w:sz w:val="28"/>
          <w:szCs w:val="28"/>
        </w:rPr>
        <w:t>-1</w:t>
      </w:r>
      <w:r>
        <w:rPr>
          <w:sz w:val="28"/>
          <w:szCs w:val="28"/>
        </w:rPr>
        <w:t>；以下对</w:t>
      </w:r>
      <w:r w:rsidR="004E0FF1">
        <w:rPr>
          <w:rFonts w:hint="eastAsia"/>
          <w:sz w:val="28"/>
          <w:szCs w:val="28"/>
        </w:rPr>
        <w:t>本项目</w:t>
      </w:r>
      <w:r>
        <w:rPr>
          <w:sz w:val="28"/>
          <w:szCs w:val="28"/>
        </w:rPr>
        <w:t>存在的主要危险因素进行分析，结果如</w:t>
      </w:r>
      <w:r w:rsidR="00EF05DC">
        <w:rPr>
          <w:rFonts w:hint="eastAsia"/>
          <w:sz w:val="28"/>
          <w:szCs w:val="28"/>
        </w:rPr>
        <w:t>附</w:t>
      </w:r>
      <w:r>
        <w:rPr>
          <w:sz w:val="28"/>
          <w:szCs w:val="28"/>
        </w:rPr>
        <w:t>表</w:t>
      </w:r>
      <w:r>
        <w:rPr>
          <w:rFonts w:hint="eastAsia"/>
          <w:sz w:val="28"/>
          <w:szCs w:val="28"/>
        </w:rPr>
        <w:t>4.2</w:t>
      </w:r>
      <w:r>
        <w:rPr>
          <w:sz w:val="28"/>
          <w:szCs w:val="28"/>
        </w:rPr>
        <w:t>-2</w:t>
      </w:r>
      <w:r>
        <w:rPr>
          <w:sz w:val="28"/>
          <w:szCs w:val="28"/>
        </w:rPr>
        <w:t>所示</w:t>
      </w:r>
      <w:r>
        <w:rPr>
          <w:rFonts w:ascii="宋体" w:hAnsi="宋体" w:hint="eastAsia"/>
          <w:sz w:val="28"/>
          <w:szCs w:val="28"/>
        </w:rPr>
        <w:t>。</w:t>
      </w:r>
    </w:p>
    <w:p w14:paraId="0310A38E" w14:textId="77777777" w:rsidR="0046775E" w:rsidRPr="00EF05DC" w:rsidRDefault="00EF05DC" w:rsidP="00EF05DC">
      <w:pPr>
        <w:keepNext/>
        <w:adjustRightInd w:val="0"/>
        <w:snapToGrid w:val="0"/>
        <w:spacing w:beforeLines="50" w:before="120" w:afterLines="50" w:after="120"/>
        <w:jc w:val="center"/>
        <w:rPr>
          <w:rFonts w:eastAsia="黑体" w:cs="黑体"/>
          <w:spacing w:val="6"/>
          <w:sz w:val="24"/>
        </w:rPr>
      </w:pPr>
      <w:r>
        <w:rPr>
          <w:rFonts w:eastAsia="黑体" w:cs="黑体" w:hint="eastAsia"/>
          <w:spacing w:val="6"/>
          <w:sz w:val="24"/>
        </w:rPr>
        <w:t>附</w:t>
      </w:r>
      <w:r w:rsidR="0046775E" w:rsidRPr="00EF05DC">
        <w:rPr>
          <w:rFonts w:eastAsia="黑体" w:cs="黑体" w:hint="eastAsia"/>
          <w:spacing w:val="6"/>
          <w:sz w:val="24"/>
        </w:rPr>
        <w:t>表</w:t>
      </w:r>
      <w:r w:rsidR="0046775E" w:rsidRPr="00EF05DC">
        <w:rPr>
          <w:rFonts w:eastAsia="黑体" w:cs="黑体" w:hint="eastAsia"/>
          <w:spacing w:val="6"/>
          <w:sz w:val="24"/>
        </w:rPr>
        <w:t>4.2-1</w:t>
      </w:r>
      <w:r w:rsidRPr="00EF05DC">
        <w:rPr>
          <w:rFonts w:eastAsia="黑体" w:cs="黑体" w:hint="eastAsia"/>
          <w:spacing w:val="6"/>
          <w:sz w:val="24"/>
        </w:rPr>
        <w:t xml:space="preserve"> </w:t>
      </w:r>
      <w:r w:rsidR="0046775E" w:rsidRPr="00EF05DC">
        <w:rPr>
          <w:rFonts w:eastAsia="黑体" w:cs="黑体" w:hint="eastAsia"/>
          <w:spacing w:val="6"/>
          <w:sz w:val="24"/>
        </w:rPr>
        <w:t xml:space="preserve"> </w:t>
      </w:r>
      <w:r w:rsidR="0046775E" w:rsidRPr="00EF05DC">
        <w:rPr>
          <w:rFonts w:eastAsia="黑体" w:cs="黑体" w:hint="eastAsia"/>
          <w:spacing w:val="6"/>
          <w:sz w:val="24"/>
        </w:rPr>
        <w:t>预先危险性分析危险级别划分表</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4"/>
        <w:gridCol w:w="1917"/>
        <w:gridCol w:w="6179"/>
      </w:tblGrid>
      <w:tr w:rsidR="0046775E" w14:paraId="17F26C9C" w14:textId="77777777">
        <w:trPr>
          <w:trHeight w:hRule="exact" w:val="421"/>
        </w:trPr>
        <w:tc>
          <w:tcPr>
            <w:tcW w:w="585" w:type="pct"/>
            <w:vAlign w:val="center"/>
          </w:tcPr>
          <w:p w14:paraId="305F3762" w14:textId="77777777" w:rsidR="0046775E" w:rsidRDefault="0046775E">
            <w:pPr>
              <w:spacing w:line="280" w:lineRule="exact"/>
              <w:jc w:val="center"/>
              <w:rPr>
                <w:rFonts w:ascii="宋体" w:hAnsi="宋体" w:hint="eastAsia"/>
                <w:szCs w:val="21"/>
              </w:rPr>
            </w:pPr>
            <w:r>
              <w:rPr>
                <w:rFonts w:ascii="宋体" w:hAnsi="宋体" w:hint="eastAsia"/>
                <w:szCs w:val="21"/>
              </w:rPr>
              <w:t>级别</w:t>
            </w:r>
          </w:p>
        </w:tc>
        <w:tc>
          <w:tcPr>
            <w:tcW w:w="1045" w:type="pct"/>
            <w:vAlign w:val="center"/>
          </w:tcPr>
          <w:p w14:paraId="4FDC784E" w14:textId="77777777" w:rsidR="0046775E" w:rsidRDefault="0046775E">
            <w:pPr>
              <w:spacing w:line="280" w:lineRule="exact"/>
              <w:jc w:val="center"/>
              <w:rPr>
                <w:rFonts w:ascii="宋体" w:hAnsi="宋体" w:hint="eastAsia"/>
                <w:szCs w:val="21"/>
              </w:rPr>
            </w:pPr>
            <w:r>
              <w:rPr>
                <w:rFonts w:ascii="宋体" w:hAnsi="宋体" w:hint="eastAsia"/>
                <w:szCs w:val="21"/>
              </w:rPr>
              <w:t>危险程度</w:t>
            </w:r>
          </w:p>
        </w:tc>
        <w:tc>
          <w:tcPr>
            <w:tcW w:w="3368" w:type="pct"/>
            <w:vAlign w:val="center"/>
          </w:tcPr>
          <w:p w14:paraId="580020AD" w14:textId="77777777" w:rsidR="0046775E" w:rsidRDefault="0046775E">
            <w:pPr>
              <w:spacing w:line="280" w:lineRule="exact"/>
              <w:jc w:val="center"/>
              <w:rPr>
                <w:rFonts w:ascii="宋体" w:hAnsi="宋体" w:hint="eastAsia"/>
                <w:szCs w:val="21"/>
              </w:rPr>
            </w:pPr>
            <w:r>
              <w:rPr>
                <w:rFonts w:ascii="宋体" w:hAnsi="宋体" w:hint="eastAsia"/>
                <w:szCs w:val="21"/>
              </w:rPr>
              <w:t>可能导致的后果</w:t>
            </w:r>
          </w:p>
        </w:tc>
      </w:tr>
      <w:tr w:rsidR="0046775E" w14:paraId="6E2D6A89" w14:textId="77777777">
        <w:trPr>
          <w:trHeight w:hRule="exact" w:val="394"/>
        </w:trPr>
        <w:tc>
          <w:tcPr>
            <w:tcW w:w="585" w:type="pct"/>
            <w:vAlign w:val="center"/>
          </w:tcPr>
          <w:p w14:paraId="4A3D5564"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Ⅰ</w:t>
            </w:r>
          </w:p>
        </w:tc>
        <w:tc>
          <w:tcPr>
            <w:tcW w:w="1045" w:type="pct"/>
            <w:vAlign w:val="center"/>
          </w:tcPr>
          <w:p w14:paraId="2E01CA6D"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安全的</w:t>
            </w:r>
          </w:p>
        </w:tc>
        <w:tc>
          <w:tcPr>
            <w:tcW w:w="3368" w:type="pct"/>
            <w:vAlign w:val="center"/>
          </w:tcPr>
          <w:p w14:paraId="15BF7D0F" w14:textId="77777777" w:rsidR="0046775E" w:rsidRDefault="0046775E">
            <w:pPr>
              <w:spacing w:line="300" w:lineRule="exact"/>
              <w:rPr>
                <w:rFonts w:ascii="宋体" w:hAnsi="宋体" w:hint="eastAsia"/>
                <w:snapToGrid w:val="0"/>
                <w:szCs w:val="21"/>
              </w:rPr>
            </w:pPr>
            <w:r>
              <w:rPr>
                <w:rFonts w:ascii="宋体" w:hAnsi="宋体" w:hint="eastAsia"/>
                <w:snapToGrid w:val="0"/>
                <w:szCs w:val="21"/>
              </w:rPr>
              <w:t>不会造成人员伤亡和系统损坏</w:t>
            </w:r>
          </w:p>
        </w:tc>
      </w:tr>
      <w:tr w:rsidR="0046775E" w14:paraId="7E23625F" w14:textId="77777777">
        <w:trPr>
          <w:trHeight w:hRule="exact" w:val="659"/>
        </w:trPr>
        <w:tc>
          <w:tcPr>
            <w:tcW w:w="585" w:type="pct"/>
            <w:vAlign w:val="center"/>
          </w:tcPr>
          <w:p w14:paraId="5F5CEB8D"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Ⅱ</w:t>
            </w:r>
          </w:p>
        </w:tc>
        <w:tc>
          <w:tcPr>
            <w:tcW w:w="1045" w:type="pct"/>
            <w:vAlign w:val="center"/>
          </w:tcPr>
          <w:p w14:paraId="0AC55BB7"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临界的</w:t>
            </w:r>
          </w:p>
        </w:tc>
        <w:tc>
          <w:tcPr>
            <w:tcW w:w="3368" w:type="pct"/>
            <w:vAlign w:val="center"/>
          </w:tcPr>
          <w:p w14:paraId="505C26A3" w14:textId="77777777" w:rsidR="0046775E" w:rsidRDefault="0046775E">
            <w:pPr>
              <w:spacing w:line="300" w:lineRule="exact"/>
              <w:rPr>
                <w:rFonts w:ascii="宋体" w:hAnsi="宋体" w:hint="eastAsia"/>
                <w:snapToGrid w:val="0"/>
                <w:szCs w:val="21"/>
              </w:rPr>
            </w:pPr>
            <w:r>
              <w:rPr>
                <w:rFonts w:ascii="宋体" w:hAnsi="宋体" w:hint="eastAsia"/>
                <w:snapToGrid w:val="0"/>
                <w:szCs w:val="21"/>
              </w:rPr>
              <w:t>处于事故边缘，暂时不会造成人员伤亡、系统损坏或降低性能，</w:t>
            </w:r>
          </w:p>
          <w:p w14:paraId="7A432D07" w14:textId="77777777" w:rsidR="0046775E" w:rsidRDefault="0046775E">
            <w:pPr>
              <w:spacing w:line="300" w:lineRule="exact"/>
              <w:rPr>
                <w:rFonts w:ascii="宋体" w:hAnsi="宋体" w:hint="eastAsia"/>
                <w:snapToGrid w:val="0"/>
                <w:szCs w:val="21"/>
              </w:rPr>
            </w:pPr>
            <w:r>
              <w:rPr>
                <w:rFonts w:ascii="宋体" w:hAnsi="宋体" w:hint="eastAsia"/>
                <w:snapToGrid w:val="0"/>
                <w:szCs w:val="21"/>
              </w:rPr>
              <w:t>但应予以排除或采取控制措施</w:t>
            </w:r>
          </w:p>
        </w:tc>
      </w:tr>
      <w:tr w:rsidR="0046775E" w14:paraId="23236753" w14:textId="77777777">
        <w:trPr>
          <w:trHeight w:hRule="exact" w:val="511"/>
        </w:trPr>
        <w:tc>
          <w:tcPr>
            <w:tcW w:w="585" w:type="pct"/>
            <w:vAlign w:val="center"/>
          </w:tcPr>
          <w:p w14:paraId="2E81C808"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Ⅲ</w:t>
            </w:r>
          </w:p>
        </w:tc>
        <w:tc>
          <w:tcPr>
            <w:tcW w:w="1045" w:type="pct"/>
            <w:vAlign w:val="center"/>
          </w:tcPr>
          <w:p w14:paraId="43E39593"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危险的</w:t>
            </w:r>
          </w:p>
        </w:tc>
        <w:tc>
          <w:tcPr>
            <w:tcW w:w="3368" w:type="pct"/>
            <w:vAlign w:val="center"/>
          </w:tcPr>
          <w:p w14:paraId="0CEE0ADD" w14:textId="77777777" w:rsidR="0046775E" w:rsidRDefault="0046775E">
            <w:pPr>
              <w:spacing w:line="300" w:lineRule="exact"/>
              <w:rPr>
                <w:rFonts w:ascii="宋体" w:hAnsi="宋体" w:hint="eastAsia"/>
                <w:snapToGrid w:val="0"/>
                <w:szCs w:val="21"/>
              </w:rPr>
            </w:pPr>
            <w:r>
              <w:rPr>
                <w:rFonts w:ascii="宋体" w:hAnsi="宋体" w:hint="eastAsia"/>
                <w:snapToGrid w:val="0"/>
                <w:szCs w:val="21"/>
              </w:rPr>
              <w:t>会造成人员伤亡和系统损坏，要立即采取防范对策措施</w:t>
            </w:r>
          </w:p>
        </w:tc>
      </w:tr>
      <w:tr w:rsidR="0046775E" w14:paraId="696D9EA4" w14:textId="77777777">
        <w:trPr>
          <w:trHeight w:hRule="exact" w:val="656"/>
        </w:trPr>
        <w:tc>
          <w:tcPr>
            <w:tcW w:w="585" w:type="pct"/>
            <w:vAlign w:val="center"/>
          </w:tcPr>
          <w:p w14:paraId="203FA6FB"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Ⅳ</w:t>
            </w:r>
          </w:p>
        </w:tc>
        <w:tc>
          <w:tcPr>
            <w:tcW w:w="1045" w:type="pct"/>
            <w:vAlign w:val="center"/>
          </w:tcPr>
          <w:p w14:paraId="44F5BE21" w14:textId="77777777" w:rsidR="0046775E" w:rsidRDefault="0046775E">
            <w:pPr>
              <w:spacing w:line="280" w:lineRule="exact"/>
              <w:jc w:val="center"/>
              <w:rPr>
                <w:rFonts w:ascii="宋体" w:hAnsi="宋体" w:hint="eastAsia"/>
                <w:snapToGrid w:val="0"/>
                <w:szCs w:val="21"/>
              </w:rPr>
            </w:pPr>
            <w:r>
              <w:rPr>
                <w:rFonts w:ascii="宋体" w:hAnsi="宋体" w:hint="eastAsia"/>
                <w:snapToGrid w:val="0"/>
                <w:szCs w:val="21"/>
              </w:rPr>
              <w:t>灾难性的</w:t>
            </w:r>
          </w:p>
        </w:tc>
        <w:tc>
          <w:tcPr>
            <w:tcW w:w="3368" w:type="pct"/>
            <w:vAlign w:val="center"/>
          </w:tcPr>
          <w:p w14:paraId="228BD4C0" w14:textId="77777777" w:rsidR="0046775E" w:rsidRDefault="0046775E">
            <w:pPr>
              <w:spacing w:line="300" w:lineRule="exact"/>
              <w:rPr>
                <w:rFonts w:ascii="宋体" w:hAnsi="宋体" w:hint="eastAsia"/>
                <w:snapToGrid w:val="0"/>
                <w:szCs w:val="21"/>
              </w:rPr>
            </w:pPr>
            <w:r>
              <w:rPr>
                <w:rFonts w:ascii="宋体" w:hAnsi="宋体" w:hint="eastAsia"/>
                <w:snapToGrid w:val="0"/>
                <w:szCs w:val="21"/>
              </w:rPr>
              <w:t>造成重大伤亡及系统严重破坏的灾难性事故，必须予以果断排除并进行重点防范</w:t>
            </w:r>
          </w:p>
        </w:tc>
      </w:tr>
    </w:tbl>
    <w:p w14:paraId="2D6BF210" w14:textId="77777777" w:rsidR="0046775E" w:rsidRDefault="0046775E">
      <w:pPr>
        <w:adjustRightInd w:val="0"/>
        <w:snapToGrid w:val="0"/>
        <w:spacing w:beforeLines="50" w:before="120" w:afterLines="50" w:after="120" w:line="360" w:lineRule="auto"/>
        <w:jc w:val="center"/>
        <w:rPr>
          <w:rFonts w:ascii="黑体" w:eastAsia="黑体" w:hAnsi="黑体" w:cs="黑体" w:hint="eastAsia"/>
          <w:color w:val="FF0000"/>
          <w:szCs w:val="21"/>
        </w:rPr>
        <w:sectPr w:rsidR="0046775E">
          <w:pgSz w:w="11906" w:h="16838"/>
          <w:pgMar w:top="1418" w:right="1134" w:bottom="1134" w:left="1588" w:header="851" w:footer="992" w:gutter="0"/>
          <w:cols w:space="720"/>
          <w:docGrid w:linePitch="312"/>
        </w:sectPr>
      </w:pPr>
      <w:bookmarkStart w:id="429" w:name="_Toc210018778"/>
    </w:p>
    <w:p w14:paraId="21322CA7" w14:textId="77777777" w:rsidR="0046775E" w:rsidRPr="00EF05DC" w:rsidRDefault="00EF05DC" w:rsidP="00EF05DC">
      <w:pPr>
        <w:keepNext/>
        <w:adjustRightInd w:val="0"/>
        <w:snapToGrid w:val="0"/>
        <w:spacing w:beforeLines="50" w:before="120" w:afterLines="50" w:after="120"/>
        <w:jc w:val="center"/>
        <w:rPr>
          <w:rFonts w:eastAsia="黑体" w:cs="黑体"/>
          <w:spacing w:val="6"/>
          <w:sz w:val="24"/>
        </w:rPr>
      </w:pPr>
      <w:r w:rsidRPr="003A678B">
        <w:rPr>
          <w:rFonts w:eastAsia="黑体" w:cs="黑体" w:hint="eastAsia"/>
          <w:spacing w:val="6"/>
          <w:sz w:val="24"/>
        </w:rPr>
        <w:lastRenderedPageBreak/>
        <w:t>附表</w:t>
      </w:r>
      <w:r w:rsidR="0046775E" w:rsidRPr="003A678B">
        <w:rPr>
          <w:rFonts w:eastAsia="黑体" w:cs="黑体" w:hint="eastAsia"/>
          <w:spacing w:val="6"/>
          <w:sz w:val="24"/>
        </w:rPr>
        <w:t xml:space="preserve">4.2-2 </w:t>
      </w:r>
      <w:r w:rsidRPr="003A678B">
        <w:rPr>
          <w:rFonts w:eastAsia="黑体" w:cs="黑体" w:hint="eastAsia"/>
          <w:spacing w:val="6"/>
          <w:sz w:val="24"/>
        </w:rPr>
        <w:t xml:space="preserve"> </w:t>
      </w:r>
      <w:r w:rsidR="0046775E" w:rsidRPr="003A678B">
        <w:rPr>
          <w:rFonts w:eastAsia="黑体" w:cs="黑体" w:hint="eastAsia"/>
          <w:spacing w:val="6"/>
          <w:sz w:val="24"/>
        </w:rPr>
        <w:t>建设项目危险因素评价</w:t>
      </w:r>
      <w:r w:rsidR="003A678B">
        <w:rPr>
          <w:rFonts w:eastAsia="黑体" w:cs="黑体" w:hint="eastAsia"/>
          <w:spacing w:val="6"/>
          <w:sz w:val="24"/>
        </w:rPr>
        <w:t>（</w:t>
      </w:r>
      <w:r w:rsidR="0046775E" w:rsidRPr="003A678B">
        <w:rPr>
          <w:rFonts w:eastAsia="黑体" w:cs="黑体" w:hint="eastAsia"/>
          <w:spacing w:val="6"/>
          <w:sz w:val="24"/>
        </w:rPr>
        <w:t>预先危险性分析方法</w:t>
      </w:r>
      <w:r w:rsidR="003A678B">
        <w:rPr>
          <w:rFonts w:eastAsia="黑体" w:cs="黑体" w:hint="eastAsia"/>
          <w:spacing w:val="6"/>
          <w:sz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7"/>
        <w:gridCol w:w="897"/>
        <w:gridCol w:w="2544"/>
        <w:gridCol w:w="1002"/>
        <w:gridCol w:w="3029"/>
        <w:gridCol w:w="1142"/>
        <w:gridCol w:w="725"/>
        <w:gridCol w:w="4300"/>
      </w:tblGrid>
      <w:tr w:rsidR="0046775E" w14:paraId="005DC851" w14:textId="77777777" w:rsidTr="00BF2450">
        <w:trPr>
          <w:trHeight w:val="454"/>
          <w:tblHeader/>
        </w:trPr>
        <w:tc>
          <w:tcPr>
            <w:tcW w:w="223" w:type="pct"/>
            <w:vAlign w:val="center"/>
          </w:tcPr>
          <w:p w14:paraId="1CE7B82B" w14:textId="77777777" w:rsidR="0046775E" w:rsidRDefault="0046775E">
            <w:pPr>
              <w:jc w:val="center"/>
              <w:rPr>
                <w:szCs w:val="21"/>
              </w:rPr>
            </w:pPr>
            <w:r>
              <w:rPr>
                <w:szCs w:val="21"/>
              </w:rPr>
              <w:t>潜在事故</w:t>
            </w:r>
          </w:p>
        </w:tc>
        <w:tc>
          <w:tcPr>
            <w:tcW w:w="314" w:type="pct"/>
            <w:vAlign w:val="center"/>
          </w:tcPr>
          <w:p w14:paraId="009117A0" w14:textId="77777777" w:rsidR="0046775E" w:rsidRDefault="0046775E">
            <w:pPr>
              <w:jc w:val="center"/>
              <w:rPr>
                <w:szCs w:val="21"/>
              </w:rPr>
            </w:pPr>
            <w:r>
              <w:rPr>
                <w:szCs w:val="21"/>
              </w:rPr>
              <w:t>危险因素</w:t>
            </w:r>
          </w:p>
        </w:tc>
        <w:tc>
          <w:tcPr>
            <w:tcW w:w="891" w:type="pct"/>
            <w:vAlign w:val="center"/>
          </w:tcPr>
          <w:p w14:paraId="59440BF9" w14:textId="77777777" w:rsidR="0046775E" w:rsidRDefault="0046775E">
            <w:pPr>
              <w:jc w:val="center"/>
              <w:rPr>
                <w:szCs w:val="21"/>
              </w:rPr>
            </w:pPr>
            <w:r>
              <w:rPr>
                <w:szCs w:val="21"/>
              </w:rPr>
              <w:t>触发事件</w:t>
            </w:r>
          </w:p>
        </w:tc>
        <w:tc>
          <w:tcPr>
            <w:tcW w:w="351" w:type="pct"/>
            <w:vAlign w:val="center"/>
          </w:tcPr>
          <w:p w14:paraId="228C27CD" w14:textId="77777777" w:rsidR="0046775E" w:rsidRDefault="0046775E">
            <w:pPr>
              <w:jc w:val="center"/>
              <w:rPr>
                <w:szCs w:val="21"/>
              </w:rPr>
            </w:pPr>
            <w:r>
              <w:rPr>
                <w:szCs w:val="21"/>
              </w:rPr>
              <w:t>现象</w:t>
            </w:r>
          </w:p>
        </w:tc>
        <w:tc>
          <w:tcPr>
            <w:tcW w:w="1061" w:type="pct"/>
            <w:vAlign w:val="center"/>
          </w:tcPr>
          <w:p w14:paraId="75DFA854" w14:textId="77777777" w:rsidR="0046775E" w:rsidRDefault="0046775E">
            <w:pPr>
              <w:jc w:val="center"/>
              <w:rPr>
                <w:szCs w:val="21"/>
              </w:rPr>
            </w:pPr>
            <w:r>
              <w:rPr>
                <w:szCs w:val="21"/>
              </w:rPr>
              <w:t>形成事故</w:t>
            </w:r>
          </w:p>
          <w:p w14:paraId="20499BF3" w14:textId="77777777" w:rsidR="0046775E" w:rsidRDefault="0046775E">
            <w:pPr>
              <w:jc w:val="center"/>
              <w:rPr>
                <w:szCs w:val="21"/>
              </w:rPr>
            </w:pPr>
            <w:r>
              <w:rPr>
                <w:szCs w:val="21"/>
              </w:rPr>
              <w:t>原因事件</w:t>
            </w:r>
          </w:p>
        </w:tc>
        <w:tc>
          <w:tcPr>
            <w:tcW w:w="400" w:type="pct"/>
            <w:vAlign w:val="center"/>
          </w:tcPr>
          <w:p w14:paraId="42F06F73" w14:textId="77777777" w:rsidR="0046775E" w:rsidRDefault="0046775E">
            <w:pPr>
              <w:jc w:val="center"/>
              <w:rPr>
                <w:szCs w:val="21"/>
              </w:rPr>
            </w:pPr>
            <w:r>
              <w:rPr>
                <w:szCs w:val="21"/>
              </w:rPr>
              <w:t>事故</w:t>
            </w:r>
          </w:p>
          <w:p w14:paraId="1CF07522" w14:textId="77777777" w:rsidR="0046775E" w:rsidRDefault="0046775E">
            <w:pPr>
              <w:jc w:val="center"/>
              <w:rPr>
                <w:szCs w:val="21"/>
              </w:rPr>
            </w:pPr>
            <w:r>
              <w:rPr>
                <w:szCs w:val="21"/>
              </w:rPr>
              <w:t>后果</w:t>
            </w:r>
          </w:p>
        </w:tc>
        <w:tc>
          <w:tcPr>
            <w:tcW w:w="254" w:type="pct"/>
            <w:vAlign w:val="center"/>
          </w:tcPr>
          <w:p w14:paraId="4FCA5179" w14:textId="77777777" w:rsidR="0046775E" w:rsidRDefault="0046775E">
            <w:pPr>
              <w:jc w:val="center"/>
              <w:rPr>
                <w:szCs w:val="21"/>
              </w:rPr>
            </w:pPr>
            <w:r>
              <w:rPr>
                <w:szCs w:val="21"/>
              </w:rPr>
              <w:t>危险</w:t>
            </w:r>
          </w:p>
          <w:p w14:paraId="1FA46AAC" w14:textId="77777777" w:rsidR="0046775E" w:rsidRDefault="0046775E">
            <w:pPr>
              <w:jc w:val="center"/>
              <w:rPr>
                <w:szCs w:val="21"/>
              </w:rPr>
            </w:pPr>
            <w:r>
              <w:rPr>
                <w:szCs w:val="21"/>
              </w:rPr>
              <w:t>等级</w:t>
            </w:r>
          </w:p>
        </w:tc>
        <w:tc>
          <w:tcPr>
            <w:tcW w:w="1506" w:type="pct"/>
            <w:vAlign w:val="center"/>
          </w:tcPr>
          <w:p w14:paraId="019D088D" w14:textId="77777777" w:rsidR="0046775E" w:rsidRDefault="0046775E">
            <w:pPr>
              <w:jc w:val="center"/>
              <w:rPr>
                <w:szCs w:val="21"/>
              </w:rPr>
            </w:pPr>
            <w:r>
              <w:rPr>
                <w:szCs w:val="21"/>
              </w:rPr>
              <w:t>措施</w:t>
            </w:r>
          </w:p>
        </w:tc>
      </w:tr>
      <w:tr w:rsidR="0046775E" w14:paraId="3041D908" w14:textId="77777777" w:rsidTr="00BF2450">
        <w:trPr>
          <w:trHeight w:val="454"/>
        </w:trPr>
        <w:tc>
          <w:tcPr>
            <w:tcW w:w="223" w:type="pct"/>
            <w:vAlign w:val="center"/>
          </w:tcPr>
          <w:p w14:paraId="28DA7CA8" w14:textId="77777777" w:rsidR="0046775E" w:rsidRDefault="0046775E">
            <w:pPr>
              <w:snapToGrid w:val="0"/>
              <w:jc w:val="center"/>
              <w:rPr>
                <w:szCs w:val="21"/>
              </w:rPr>
            </w:pPr>
            <w:r>
              <w:rPr>
                <w:szCs w:val="21"/>
              </w:rPr>
              <w:t>火灾</w:t>
            </w:r>
          </w:p>
          <w:p w14:paraId="60ED04F8" w14:textId="77777777" w:rsidR="0046775E" w:rsidRDefault="0046775E">
            <w:pPr>
              <w:snapToGrid w:val="0"/>
              <w:jc w:val="center"/>
              <w:rPr>
                <w:color w:val="FF0000"/>
                <w:szCs w:val="21"/>
              </w:rPr>
            </w:pPr>
            <w:r>
              <w:rPr>
                <w:szCs w:val="21"/>
              </w:rPr>
              <w:t>爆炸</w:t>
            </w:r>
          </w:p>
        </w:tc>
        <w:tc>
          <w:tcPr>
            <w:tcW w:w="314" w:type="pct"/>
            <w:vAlign w:val="center"/>
          </w:tcPr>
          <w:p w14:paraId="7FE47A8D" w14:textId="77777777" w:rsidR="0046775E" w:rsidRDefault="00551906">
            <w:pPr>
              <w:snapToGrid w:val="0"/>
              <w:jc w:val="center"/>
              <w:rPr>
                <w:color w:val="FF0000"/>
                <w:szCs w:val="21"/>
              </w:rPr>
            </w:pPr>
            <w:r>
              <w:rPr>
                <w:rFonts w:hint="eastAsia"/>
                <w:szCs w:val="21"/>
              </w:rPr>
              <w:t>设备内物料泄漏、破碎海绵锆产生粉尘、检维修过程</w:t>
            </w:r>
          </w:p>
        </w:tc>
        <w:tc>
          <w:tcPr>
            <w:tcW w:w="891" w:type="pct"/>
            <w:vAlign w:val="center"/>
          </w:tcPr>
          <w:p w14:paraId="7B3E78F7" w14:textId="77777777" w:rsidR="00551906" w:rsidRDefault="00551906" w:rsidP="00551906">
            <w:pPr>
              <w:snapToGrid w:val="0"/>
              <w:rPr>
                <w:szCs w:val="21"/>
              </w:rPr>
            </w:pPr>
            <w:r>
              <w:rPr>
                <w:rFonts w:hint="eastAsia"/>
                <w:szCs w:val="21"/>
              </w:rPr>
              <w:t>1</w:t>
            </w:r>
            <w:r>
              <w:rPr>
                <w:rFonts w:hint="eastAsia"/>
                <w:szCs w:val="21"/>
              </w:rPr>
              <w:t>）</w:t>
            </w:r>
            <w:r w:rsidRPr="00551906">
              <w:rPr>
                <w:rFonts w:hint="eastAsia"/>
                <w:szCs w:val="21"/>
              </w:rPr>
              <w:t>带压设备锈蚀、腐蚀</w:t>
            </w:r>
            <w:r>
              <w:rPr>
                <w:rFonts w:hint="eastAsia"/>
                <w:szCs w:val="21"/>
              </w:rPr>
              <w:t>；</w:t>
            </w:r>
          </w:p>
          <w:p w14:paraId="26B3A4C7" w14:textId="77777777" w:rsidR="00551906" w:rsidRDefault="00551906" w:rsidP="00551906">
            <w:pPr>
              <w:snapToGrid w:val="0"/>
              <w:rPr>
                <w:szCs w:val="21"/>
              </w:rPr>
            </w:pPr>
            <w:r>
              <w:rPr>
                <w:rFonts w:hint="eastAsia"/>
                <w:szCs w:val="21"/>
              </w:rPr>
              <w:t>2</w:t>
            </w:r>
            <w:r>
              <w:rPr>
                <w:rFonts w:hint="eastAsia"/>
                <w:szCs w:val="21"/>
              </w:rPr>
              <w:t>）</w:t>
            </w:r>
            <w:r w:rsidRPr="00551906">
              <w:rPr>
                <w:rFonts w:hint="eastAsia"/>
                <w:szCs w:val="21"/>
              </w:rPr>
              <w:t>设备内物料泄漏</w:t>
            </w:r>
            <w:r>
              <w:rPr>
                <w:rFonts w:hint="eastAsia"/>
                <w:szCs w:val="21"/>
              </w:rPr>
              <w:t>；</w:t>
            </w:r>
          </w:p>
          <w:p w14:paraId="54C5224F" w14:textId="77777777" w:rsidR="00551906" w:rsidRPr="00551906" w:rsidRDefault="00551906" w:rsidP="00551906">
            <w:pPr>
              <w:snapToGrid w:val="0"/>
              <w:rPr>
                <w:szCs w:val="21"/>
              </w:rPr>
            </w:pPr>
            <w:r>
              <w:rPr>
                <w:rFonts w:hint="eastAsia"/>
                <w:szCs w:val="21"/>
              </w:rPr>
              <w:t>3</w:t>
            </w:r>
            <w:r>
              <w:rPr>
                <w:rFonts w:hint="eastAsia"/>
                <w:szCs w:val="21"/>
              </w:rPr>
              <w:t>）</w:t>
            </w:r>
            <w:r w:rsidRPr="00551906">
              <w:rPr>
                <w:rFonts w:hint="eastAsia"/>
                <w:szCs w:val="21"/>
              </w:rPr>
              <w:t>机泵体发热冒烟，机泵空转造成泵壳高热等</w:t>
            </w:r>
            <w:r>
              <w:rPr>
                <w:rFonts w:hint="eastAsia"/>
                <w:szCs w:val="21"/>
              </w:rPr>
              <w:t>；</w:t>
            </w:r>
          </w:p>
          <w:p w14:paraId="29C21D7F" w14:textId="77777777" w:rsidR="00551906" w:rsidRDefault="00551906" w:rsidP="00551906">
            <w:pPr>
              <w:snapToGrid w:val="0"/>
              <w:rPr>
                <w:szCs w:val="21"/>
              </w:rPr>
            </w:pPr>
            <w:r>
              <w:rPr>
                <w:rFonts w:hint="eastAsia"/>
                <w:szCs w:val="21"/>
              </w:rPr>
              <w:t>4</w:t>
            </w:r>
            <w:r>
              <w:rPr>
                <w:rFonts w:hint="eastAsia"/>
                <w:szCs w:val="21"/>
              </w:rPr>
              <w:t>）</w:t>
            </w:r>
            <w:r w:rsidRPr="00551906">
              <w:rPr>
                <w:rFonts w:hint="eastAsia"/>
                <w:szCs w:val="21"/>
              </w:rPr>
              <w:t>破碎过程中产生粉</w:t>
            </w:r>
            <w:r>
              <w:rPr>
                <w:rFonts w:hint="eastAsia"/>
                <w:szCs w:val="21"/>
              </w:rPr>
              <w:t>；</w:t>
            </w:r>
          </w:p>
          <w:p w14:paraId="16F26117" w14:textId="77777777" w:rsidR="0046775E" w:rsidRDefault="00551906" w:rsidP="00551906">
            <w:pPr>
              <w:pStyle w:val="a5"/>
              <w:snapToGrid w:val="0"/>
              <w:ind w:firstLineChars="0" w:firstLine="0"/>
              <w:rPr>
                <w:color w:val="FF0000"/>
              </w:rPr>
            </w:pPr>
            <w:r>
              <w:rPr>
                <w:rFonts w:hint="eastAsia"/>
                <w:szCs w:val="21"/>
              </w:rPr>
              <w:t>5</w:t>
            </w:r>
            <w:r>
              <w:rPr>
                <w:rFonts w:hint="eastAsia"/>
                <w:szCs w:val="21"/>
              </w:rPr>
              <w:t>）设备检维修时进行动火作业。</w:t>
            </w:r>
          </w:p>
        </w:tc>
        <w:tc>
          <w:tcPr>
            <w:tcW w:w="351" w:type="pct"/>
            <w:vAlign w:val="center"/>
          </w:tcPr>
          <w:p w14:paraId="6B835B90" w14:textId="77777777" w:rsidR="0046775E" w:rsidRDefault="0046775E" w:rsidP="00551906">
            <w:pPr>
              <w:autoSpaceDE w:val="0"/>
              <w:autoSpaceDN w:val="0"/>
              <w:adjustRightInd w:val="0"/>
              <w:rPr>
                <w:color w:val="FF0000"/>
                <w:szCs w:val="21"/>
              </w:rPr>
            </w:pPr>
            <w:r>
              <w:rPr>
                <w:szCs w:val="21"/>
                <w:lang w:val="zh-CN"/>
              </w:rPr>
              <w:t>遇点火源燃烧、爆炸</w:t>
            </w:r>
            <w:r>
              <w:rPr>
                <w:rFonts w:hint="eastAsia"/>
                <w:szCs w:val="21"/>
                <w:lang w:val="zh-CN"/>
              </w:rPr>
              <w:t>、</w:t>
            </w:r>
            <w:r w:rsidR="00551906">
              <w:rPr>
                <w:rFonts w:hint="eastAsia"/>
                <w:szCs w:val="21"/>
              </w:rPr>
              <w:t>粉尘爆炸</w:t>
            </w:r>
          </w:p>
        </w:tc>
        <w:tc>
          <w:tcPr>
            <w:tcW w:w="1061" w:type="pct"/>
            <w:vAlign w:val="center"/>
          </w:tcPr>
          <w:p w14:paraId="295C8399" w14:textId="77777777" w:rsidR="0046775E" w:rsidRDefault="0046775E" w:rsidP="00551906">
            <w:pPr>
              <w:adjustRightInd w:val="0"/>
              <w:snapToGrid w:val="0"/>
              <w:rPr>
                <w:szCs w:val="21"/>
              </w:rPr>
            </w:pPr>
            <w:r>
              <w:rPr>
                <w:szCs w:val="21"/>
              </w:rPr>
              <w:t>1</w:t>
            </w:r>
            <w:r>
              <w:rPr>
                <w:rFonts w:hint="eastAsia"/>
                <w:szCs w:val="21"/>
              </w:rPr>
              <w:t>）</w:t>
            </w:r>
            <w:r w:rsidR="00551906">
              <w:rPr>
                <w:rFonts w:hint="eastAsia"/>
                <w:szCs w:val="21"/>
              </w:rPr>
              <w:t>作业人员</w:t>
            </w:r>
            <w:r>
              <w:rPr>
                <w:szCs w:val="21"/>
              </w:rPr>
              <w:t>点火吸烟；</w:t>
            </w:r>
          </w:p>
          <w:p w14:paraId="5D3147CB" w14:textId="77777777" w:rsidR="0046775E" w:rsidRDefault="0046775E" w:rsidP="00551906">
            <w:pPr>
              <w:adjustRightInd w:val="0"/>
              <w:snapToGrid w:val="0"/>
              <w:rPr>
                <w:szCs w:val="21"/>
              </w:rPr>
            </w:pPr>
            <w:r>
              <w:rPr>
                <w:szCs w:val="21"/>
              </w:rPr>
              <w:t>2</w:t>
            </w:r>
            <w:r>
              <w:rPr>
                <w:rFonts w:hint="eastAsia"/>
                <w:szCs w:val="21"/>
              </w:rPr>
              <w:t>）</w:t>
            </w:r>
            <w:r>
              <w:rPr>
                <w:szCs w:val="21"/>
              </w:rPr>
              <w:t>抢修、检修时违章动火、焊接时未按有关规定动火；</w:t>
            </w:r>
          </w:p>
          <w:p w14:paraId="469C0DF6" w14:textId="77777777" w:rsidR="0046775E" w:rsidRDefault="0046775E" w:rsidP="00551906">
            <w:pPr>
              <w:adjustRightInd w:val="0"/>
              <w:snapToGrid w:val="0"/>
              <w:rPr>
                <w:szCs w:val="21"/>
              </w:rPr>
            </w:pPr>
            <w:r>
              <w:rPr>
                <w:szCs w:val="21"/>
              </w:rPr>
              <w:t>3</w:t>
            </w:r>
            <w:r>
              <w:rPr>
                <w:rFonts w:hint="eastAsia"/>
                <w:szCs w:val="21"/>
              </w:rPr>
              <w:t>）</w:t>
            </w:r>
            <w:r>
              <w:rPr>
                <w:szCs w:val="21"/>
              </w:rPr>
              <w:t>磨擦、撞击火花；</w:t>
            </w:r>
          </w:p>
          <w:p w14:paraId="6BD080B0" w14:textId="77777777" w:rsidR="0046775E" w:rsidRDefault="0046775E" w:rsidP="00551906">
            <w:pPr>
              <w:adjustRightInd w:val="0"/>
              <w:snapToGrid w:val="0"/>
              <w:rPr>
                <w:szCs w:val="21"/>
              </w:rPr>
            </w:pPr>
            <w:r>
              <w:rPr>
                <w:szCs w:val="21"/>
              </w:rPr>
              <w:t>4</w:t>
            </w:r>
            <w:r>
              <w:rPr>
                <w:rFonts w:hint="eastAsia"/>
                <w:szCs w:val="21"/>
              </w:rPr>
              <w:t>）</w:t>
            </w:r>
            <w:r>
              <w:rPr>
                <w:szCs w:val="21"/>
              </w:rPr>
              <w:t>静电放电，杂散电流；</w:t>
            </w:r>
          </w:p>
          <w:p w14:paraId="38E5D67A" w14:textId="77777777" w:rsidR="0046775E" w:rsidRDefault="0046775E" w:rsidP="00551906">
            <w:pPr>
              <w:adjustRightInd w:val="0"/>
              <w:snapToGrid w:val="0"/>
              <w:rPr>
                <w:szCs w:val="21"/>
              </w:rPr>
            </w:pPr>
            <w:r>
              <w:rPr>
                <w:szCs w:val="21"/>
              </w:rPr>
              <w:t>5</w:t>
            </w:r>
            <w:r>
              <w:rPr>
                <w:rFonts w:hint="eastAsia"/>
                <w:szCs w:val="21"/>
              </w:rPr>
              <w:t>）</w:t>
            </w:r>
            <w:r>
              <w:rPr>
                <w:szCs w:val="21"/>
              </w:rPr>
              <w:t>电气不防爆或者防爆级别低；</w:t>
            </w:r>
          </w:p>
          <w:p w14:paraId="6461C795" w14:textId="77777777" w:rsidR="0046775E" w:rsidRDefault="00551906" w:rsidP="00551906">
            <w:pPr>
              <w:adjustRightInd w:val="0"/>
              <w:snapToGrid w:val="0"/>
              <w:rPr>
                <w:szCs w:val="21"/>
              </w:rPr>
            </w:pPr>
            <w:r>
              <w:rPr>
                <w:rFonts w:hint="eastAsia"/>
                <w:szCs w:val="21"/>
              </w:rPr>
              <w:t>6</w:t>
            </w:r>
            <w:r w:rsidR="0046775E">
              <w:rPr>
                <w:rFonts w:hint="eastAsia"/>
                <w:szCs w:val="21"/>
              </w:rPr>
              <w:t>）</w:t>
            </w:r>
            <w:r w:rsidR="0046775E">
              <w:rPr>
                <w:szCs w:val="21"/>
              </w:rPr>
              <w:t>焊、割、打磨产生的火花等；</w:t>
            </w:r>
            <w:r w:rsidR="0046775E">
              <w:rPr>
                <w:szCs w:val="21"/>
              </w:rPr>
              <w:t xml:space="preserve"> </w:t>
            </w:r>
          </w:p>
          <w:p w14:paraId="163280FD" w14:textId="77777777" w:rsidR="00551906" w:rsidRDefault="00551906" w:rsidP="00551906">
            <w:pPr>
              <w:adjustRightInd w:val="0"/>
              <w:snapToGrid w:val="0"/>
              <w:rPr>
                <w:szCs w:val="21"/>
              </w:rPr>
            </w:pPr>
            <w:r>
              <w:rPr>
                <w:rFonts w:hint="eastAsia"/>
                <w:szCs w:val="21"/>
              </w:rPr>
              <w:t>7</w:t>
            </w:r>
            <w:r>
              <w:rPr>
                <w:rFonts w:hint="eastAsia"/>
                <w:szCs w:val="21"/>
              </w:rPr>
              <w:t>）</w:t>
            </w:r>
            <w:r w:rsidRPr="00551906">
              <w:rPr>
                <w:rFonts w:hint="eastAsia"/>
                <w:szCs w:val="21"/>
              </w:rPr>
              <w:t>带压设备设计、材质、制造等各环节存在问题，设备维护</w:t>
            </w:r>
            <w:r>
              <w:rPr>
                <w:rFonts w:hint="eastAsia"/>
                <w:szCs w:val="21"/>
              </w:rPr>
              <w:t>不当</w:t>
            </w:r>
            <w:r w:rsidRPr="00551906">
              <w:rPr>
                <w:rFonts w:hint="eastAsia"/>
                <w:szCs w:val="21"/>
              </w:rPr>
              <w:t>而锈蚀、腐蚀</w:t>
            </w:r>
            <w:r>
              <w:rPr>
                <w:rFonts w:hint="eastAsia"/>
                <w:szCs w:val="21"/>
              </w:rPr>
              <w:t>；</w:t>
            </w:r>
          </w:p>
          <w:p w14:paraId="2A8B25EE" w14:textId="77777777" w:rsidR="00551906" w:rsidRDefault="00551906" w:rsidP="00551906">
            <w:pPr>
              <w:adjustRightInd w:val="0"/>
              <w:snapToGrid w:val="0"/>
              <w:rPr>
                <w:szCs w:val="21"/>
              </w:rPr>
            </w:pPr>
            <w:r>
              <w:rPr>
                <w:rFonts w:hint="eastAsia"/>
                <w:szCs w:val="21"/>
              </w:rPr>
              <w:t>8</w:t>
            </w:r>
            <w:r>
              <w:rPr>
                <w:rFonts w:hint="eastAsia"/>
                <w:szCs w:val="21"/>
              </w:rPr>
              <w:t>）</w:t>
            </w:r>
            <w:r w:rsidRPr="00551906">
              <w:rPr>
                <w:rFonts w:hint="eastAsia"/>
                <w:szCs w:val="21"/>
              </w:rPr>
              <w:t>违章操作</w:t>
            </w:r>
            <w:r>
              <w:rPr>
                <w:rFonts w:hint="eastAsia"/>
                <w:szCs w:val="21"/>
              </w:rPr>
              <w:t>；</w:t>
            </w:r>
          </w:p>
          <w:p w14:paraId="373AE1E5" w14:textId="77777777" w:rsidR="00551906" w:rsidRPr="00551906" w:rsidRDefault="00551906" w:rsidP="00551906">
            <w:pPr>
              <w:adjustRightInd w:val="0"/>
              <w:snapToGrid w:val="0"/>
              <w:rPr>
                <w:szCs w:val="21"/>
              </w:rPr>
            </w:pPr>
            <w:r>
              <w:rPr>
                <w:rFonts w:hint="eastAsia"/>
                <w:szCs w:val="21"/>
              </w:rPr>
              <w:t>9</w:t>
            </w:r>
            <w:r>
              <w:rPr>
                <w:rFonts w:hint="eastAsia"/>
                <w:szCs w:val="21"/>
              </w:rPr>
              <w:t>）</w:t>
            </w:r>
            <w:r w:rsidRPr="00551906">
              <w:rPr>
                <w:rFonts w:hint="eastAsia"/>
                <w:szCs w:val="21"/>
              </w:rPr>
              <w:t>机泵盘根安装过紧</w:t>
            </w:r>
            <w:r>
              <w:rPr>
                <w:rFonts w:hint="eastAsia"/>
                <w:szCs w:val="21"/>
              </w:rPr>
              <w:t>；</w:t>
            </w:r>
          </w:p>
          <w:p w14:paraId="68F8DE23" w14:textId="77777777" w:rsidR="0046775E" w:rsidRDefault="00551906" w:rsidP="00551906">
            <w:pPr>
              <w:adjustRightInd w:val="0"/>
              <w:snapToGrid w:val="0"/>
              <w:rPr>
                <w:szCs w:val="21"/>
              </w:rPr>
            </w:pPr>
            <w:r>
              <w:rPr>
                <w:rFonts w:hint="eastAsia"/>
                <w:szCs w:val="21"/>
              </w:rPr>
              <w:t>10</w:t>
            </w:r>
            <w:r>
              <w:rPr>
                <w:rFonts w:hint="eastAsia"/>
                <w:szCs w:val="21"/>
              </w:rPr>
              <w:t>）</w:t>
            </w:r>
            <w:r w:rsidRPr="00551906">
              <w:rPr>
                <w:rFonts w:hint="eastAsia"/>
                <w:szCs w:val="21"/>
              </w:rPr>
              <w:t>粉尘长期积聚在机器轴承等易发热的部位，导致机器散热不良</w:t>
            </w:r>
            <w:r>
              <w:rPr>
                <w:rFonts w:hint="eastAsia"/>
                <w:szCs w:val="21"/>
              </w:rPr>
              <w:t>。</w:t>
            </w:r>
          </w:p>
        </w:tc>
        <w:tc>
          <w:tcPr>
            <w:tcW w:w="400" w:type="pct"/>
            <w:vAlign w:val="center"/>
          </w:tcPr>
          <w:p w14:paraId="2E6EDDA7" w14:textId="77777777" w:rsidR="00551906" w:rsidRDefault="0046775E" w:rsidP="00551906">
            <w:pPr>
              <w:snapToGrid w:val="0"/>
              <w:ind w:left="181" w:hanging="181"/>
              <w:rPr>
                <w:szCs w:val="21"/>
              </w:rPr>
            </w:pPr>
            <w:r>
              <w:rPr>
                <w:szCs w:val="21"/>
              </w:rPr>
              <w:t>财产损失</w:t>
            </w:r>
          </w:p>
          <w:p w14:paraId="6E3A0996" w14:textId="77777777" w:rsidR="00551906" w:rsidRDefault="0046775E" w:rsidP="00551906">
            <w:pPr>
              <w:snapToGrid w:val="0"/>
              <w:ind w:left="181" w:hanging="181"/>
              <w:rPr>
                <w:szCs w:val="21"/>
              </w:rPr>
            </w:pPr>
            <w:r>
              <w:rPr>
                <w:szCs w:val="21"/>
              </w:rPr>
              <w:t>人员伤亡</w:t>
            </w:r>
          </w:p>
          <w:p w14:paraId="438EA8FE" w14:textId="77777777" w:rsidR="00551906" w:rsidRDefault="0046775E" w:rsidP="00551906">
            <w:pPr>
              <w:snapToGrid w:val="0"/>
              <w:ind w:left="181" w:hanging="181"/>
              <w:rPr>
                <w:szCs w:val="21"/>
              </w:rPr>
            </w:pPr>
            <w:r>
              <w:rPr>
                <w:szCs w:val="21"/>
              </w:rPr>
              <w:t>设备损坏</w:t>
            </w:r>
          </w:p>
          <w:p w14:paraId="52F5E885" w14:textId="77777777" w:rsidR="0046775E" w:rsidRDefault="0046775E" w:rsidP="00551906">
            <w:pPr>
              <w:snapToGrid w:val="0"/>
              <w:ind w:left="181" w:hanging="181"/>
              <w:rPr>
                <w:szCs w:val="21"/>
              </w:rPr>
            </w:pPr>
            <w:r>
              <w:rPr>
                <w:szCs w:val="21"/>
              </w:rPr>
              <w:t>停产</w:t>
            </w:r>
          </w:p>
        </w:tc>
        <w:tc>
          <w:tcPr>
            <w:tcW w:w="254" w:type="pct"/>
            <w:vAlign w:val="center"/>
          </w:tcPr>
          <w:p w14:paraId="3EE624C3" w14:textId="77777777" w:rsidR="0046775E" w:rsidRPr="003F59BC" w:rsidRDefault="0046775E">
            <w:pPr>
              <w:snapToGrid w:val="0"/>
              <w:jc w:val="center"/>
              <w:rPr>
                <w:szCs w:val="21"/>
              </w:rPr>
            </w:pPr>
            <w:r w:rsidRPr="003F59BC">
              <w:rPr>
                <w:szCs w:val="21"/>
                <w:lang w:val="zh-CN"/>
              </w:rPr>
              <w:t>Ⅲ</w:t>
            </w:r>
          </w:p>
        </w:tc>
        <w:tc>
          <w:tcPr>
            <w:tcW w:w="1506" w:type="pct"/>
            <w:vAlign w:val="center"/>
          </w:tcPr>
          <w:p w14:paraId="1E1D1CA4" w14:textId="77777777" w:rsidR="0046775E" w:rsidRDefault="0046775E">
            <w:pPr>
              <w:snapToGrid w:val="0"/>
              <w:rPr>
                <w:szCs w:val="21"/>
              </w:rPr>
            </w:pPr>
            <w:r>
              <w:rPr>
                <w:szCs w:val="21"/>
              </w:rPr>
              <w:t>1</w:t>
            </w:r>
            <w:r>
              <w:rPr>
                <w:rFonts w:hint="eastAsia"/>
                <w:szCs w:val="21"/>
              </w:rPr>
              <w:t>）</w:t>
            </w:r>
            <w:r>
              <w:rPr>
                <w:szCs w:val="21"/>
              </w:rPr>
              <w:t>生产装置区严禁吸烟、明火；</w:t>
            </w:r>
          </w:p>
          <w:p w14:paraId="5DE08436" w14:textId="77777777" w:rsidR="0046775E" w:rsidRDefault="0046775E">
            <w:pPr>
              <w:snapToGrid w:val="0"/>
              <w:rPr>
                <w:szCs w:val="21"/>
              </w:rPr>
            </w:pPr>
            <w:r>
              <w:rPr>
                <w:szCs w:val="21"/>
              </w:rPr>
              <w:t>2</w:t>
            </w:r>
            <w:r>
              <w:rPr>
                <w:rFonts w:hint="eastAsia"/>
                <w:szCs w:val="21"/>
              </w:rPr>
              <w:t>）</w:t>
            </w:r>
            <w:r>
              <w:rPr>
                <w:szCs w:val="21"/>
              </w:rPr>
              <w:t>加强动火管理，动火时必须严格按动火手续办理动火证，并采取有效防范措施；</w:t>
            </w:r>
          </w:p>
          <w:p w14:paraId="093CF425" w14:textId="77777777" w:rsidR="0046775E" w:rsidRDefault="0046775E">
            <w:pPr>
              <w:snapToGrid w:val="0"/>
              <w:rPr>
                <w:szCs w:val="21"/>
              </w:rPr>
            </w:pPr>
            <w:r>
              <w:rPr>
                <w:szCs w:val="21"/>
              </w:rPr>
              <w:t>3</w:t>
            </w:r>
            <w:r>
              <w:rPr>
                <w:rFonts w:hint="eastAsia"/>
                <w:szCs w:val="21"/>
              </w:rPr>
              <w:t>）</w:t>
            </w:r>
            <w:r>
              <w:rPr>
                <w:szCs w:val="21"/>
              </w:rPr>
              <w:t>防雷、防静电设施应定期检查、检测，确保完好可靠；</w:t>
            </w:r>
          </w:p>
          <w:p w14:paraId="026EF1D5" w14:textId="77777777" w:rsidR="0046775E" w:rsidRDefault="0046775E">
            <w:pPr>
              <w:snapToGrid w:val="0"/>
              <w:rPr>
                <w:szCs w:val="21"/>
              </w:rPr>
            </w:pPr>
            <w:r>
              <w:rPr>
                <w:szCs w:val="21"/>
              </w:rPr>
              <w:t>4</w:t>
            </w:r>
            <w:r>
              <w:rPr>
                <w:rFonts w:hint="eastAsia"/>
                <w:szCs w:val="21"/>
              </w:rPr>
              <w:t>）</w:t>
            </w:r>
            <w:r>
              <w:rPr>
                <w:szCs w:val="21"/>
              </w:rPr>
              <w:t>定期检查设备及附属部件的密封处，保证密封良好；</w:t>
            </w:r>
          </w:p>
          <w:p w14:paraId="7540294E" w14:textId="77777777" w:rsidR="0046775E" w:rsidRDefault="0046775E">
            <w:pPr>
              <w:snapToGrid w:val="0"/>
              <w:rPr>
                <w:szCs w:val="21"/>
              </w:rPr>
            </w:pPr>
            <w:r>
              <w:rPr>
                <w:szCs w:val="21"/>
              </w:rPr>
              <w:t>5</w:t>
            </w:r>
            <w:r>
              <w:rPr>
                <w:rFonts w:hint="eastAsia"/>
                <w:szCs w:val="21"/>
              </w:rPr>
              <w:t>）</w:t>
            </w:r>
            <w:r>
              <w:rPr>
                <w:szCs w:val="21"/>
              </w:rPr>
              <w:t>加强维护、维修，保证容器及其附件处于完好状态，防止设备、阀门、管道等出现腐蚀、破裂；</w:t>
            </w:r>
          </w:p>
          <w:p w14:paraId="397D86A1" w14:textId="77777777" w:rsidR="0046775E" w:rsidRDefault="0046775E">
            <w:pPr>
              <w:snapToGrid w:val="0"/>
              <w:rPr>
                <w:szCs w:val="21"/>
              </w:rPr>
            </w:pPr>
            <w:r>
              <w:rPr>
                <w:szCs w:val="21"/>
              </w:rPr>
              <w:t>6</w:t>
            </w:r>
            <w:r>
              <w:rPr>
                <w:rFonts w:hint="eastAsia"/>
                <w:szCs w:val="21"/>
              </w:rPr>
              <w:t>）</w:t>
            </w:r>
            <w:r>
              <w:rPr>
                <w:szCs w:val="21"/>
              </w:rPr>
              <w:t>使用防爆型电气；</w:t>
            </w:r>
          </w:p>
          <w:p w14:paraId="1FA2B19F" w14:textId="77777777" w:rsidR="0046775E" w:rsidRDefault="0046775E">
            <w:pPr>
              <w:snapToGrid w:val="0"/>
              <w:rPr>
                <w:szCs w:val="21"/>
              </w:rPr>
            </w:pPr>
            <w:r>
              <w:rPr>
                <w:szCs w:val="21"/>
              </w:rPr>
              <w:t>7</w:t>
            </w:r>
            <w:r>
              <w:rPr>
                <w:rFonts w:hint="eastAsia"/>
                <w:szCs w:val="21"/>
              </w:rPr>
              <w:t>）</w:t>
            </w:r>
            <w:r>
              <w:rPr>
                <w:szCs w:val="21"/>
              </w:rPr>
              <w:t>明火源安全距离符合规定要求</w:t>
            </w:r>
            <w:r>
              <w:rPr>
                <w:rFonts w:hint="eastAsia"/>
                <w:szCs w:val="21"/>
              </w:rPr>
              <w:t>；</w:t>
            </w:r>
          </w:p>
          <w:p w14:paraId="3F84E027" w14:textId="77777777" w:rsidR="0046775E" w:rsidRDefault="0046775E">
            <w:pPr>
              <w:pStyle w:val="a5"/>
              <w:ind w:firstLineChars="0" w:firstLine="0"/>
              <w:rPr>
                <w:szCs w:val="21"/>
              </w:rPr>
            </w:pPr>
            <w:r>
              <w:rPr>
                <w:rFonts w:hint="eastAsia"/>
                <w:szCs w:val="21"/>
              </w:rPr>
              <w:t>8</w:t>
            </w:r>
            <w:r>
              <w:rPr>
                <w:rFonts w:hint="eastAsia"/>
                <w:szCs w:val="21"/>
              </w:rPr>
              <w:t>）</w:t>
            </w:r>
            <w:r>
              <w:rPr>
                <w:szCs w:val="21"/>
              </w:rPr>
              <w:t>选用有资质厂家生产合格产品</w:t>
            </w:r>
            <w:r w:rsidR="00A37E3D">
              <w:rPr>
                <w:rFonts w:hint="eastAsia"/>
                <w:szCs w:val="21"/>
              </w:rPr>
              <w:t>；</w:t>
            </w:r>
          </w:p>
          <w:p w14:paraId="67980544" w14:textId="77777777" w:rsidR="00A37E3D" w:rsidRDefault="00A37E3D" w:rsidP="00A37E3D">
            <w:r>
              <w:rPr>
                <w:rFonts w:hint="eastAsia"/>
              </w:rPr>
              <w:t>9</w:t>
            </w:r>
            <w:r>
              <w:rPr>
                <w:rFonts w:hint="eastAsia"/>
              </w:rPr>
              <w:t>）</w:t>
            </w:r>
            <w:r w:rsidRPr="00A37E3D">
              <w:rPr>
                <w:rFonts w:hint="eastAsia"/>
              </w:rPr>
              <w:t>采用有效的通风和除尘措施</w:t>
            </w:r>
            <w:r>
              <w:rPr>
                <w:rFonts w:hint="eastAsia"/>
              </w:rPr>
              <w:t>；</w:t>
            </w:r>
          </w:p>
          <w:p w14:paraId="4E0EFE62" w14:textId="77777777" w:rsidR="00A37E3D" w:rsidRPr="00A37E3D" w:rsidRDefault="00A37E3D" w:rsidP="00A37E3D">
            <w:r>
              <w:rPr>
                <w:rFonts w:hint="eastAsia"/>
              </w:rPr>
              <w:t>10</w:t>
            </w:r>
            <w:r>
              <w:rPr>
                <w:rFonts w:hint="eastAsia"/>
              </w:rPr>
              <w:t>）</w:t>
            </w:r>
            <w:r w:rsidRPr="00A37E3D">
              <w:rPr>
                <w:rFonts w:hint="eastAsia"/>
              </w:rPr>
              <w:t>控制粉尘产生量，加强通风排尘，清除积尘。</w:t>
            </w:r>
          </w:p>
        </w:tc>
      </w:tr>
      <w:tr w:rsidR="0046775E" w14:paraId="1623C148" w14:textId="77777777" w:rsidTr="00BF2450">
        <w:trPr>
          <w:trHeight w:val="454"/>
        </w:trPr>
        <w:tc>
          <w:tcPr>
            <w:tcW w:w="223" w:type="pct"/>
            <w:vAlign w:val="center"/>
          </w:tcPr>
          <w:p w14:paraId="692FE32B" w14:textId="77777777" w:rsidR="0046775E" w:rsidRDefault="0046775E">
            <w:pPr>
              <w:tabs>
                <w:tab w:val="left" w:pos="420"/>
                <w:tab w:val="center" w:pos="4153"/>
                <w:tab w:val="right" w:pos="8306"/>
              </w:tabs>
              <w:autoSpaceDE w:val="0"/>
              <w:autoSpaceDN w:val="0"/>
              <w:adjustRightInd w:val="0"/>
              <w:jc w:val="center"/>
              <w:rPr>
                <w:szCs w:val="21"/>
              </w:rPr>
            </w:pPr>
            <w:r>
              <w:rPr>
                <w:szCs w:val="21"/>
                <w:lang w:val="zh-CN"/>
              </w:rPr>
              <w:t>窒息</w:t>
            </w:r>
          </w:p>
        </w:tc>
        <w:tc>
          <w:tcPr>
            <w:tcW w:w="314" w:type="pct"/>
            <w:vAlign w:val="center"/>
          </w:tcPr>
          <w:p w14:paraId="6D2ACB99" w14:textId="77777777" w:rsidR="0046775E" w:rsidRDefault="0046775E">
            <w:pPr>
              <w:autoSpaceDE w:val="0"/>
              <w:autoSpaceDN w:val="0"/>
              <w:adjustRightInd w:val="0"/>
              <w:rPr>
                <w:szCs w:val="21"/>
              </w:rPr>
            </w:pPr>
            <w:r>
              <w:rPr>
                <w:szCs w:val="21"/>
              </w:rPr>
              <w:t>窒息性气体</w:t>
            </w:r>
            <w:r w:rsidR="00C137CE">
              <w:rPr>
                <w:rFonts w:hint="eastAsia"/>
                <w:szCs w:val="21"/>
              </w:rPr>
              <w:t>氩气</w:t>
            </w:r>
            <w:r>
              <w:rPr>
                <w:szCs w:val="21"/>
              </w:rPr>
              <w:t>泄漏</w:t>
            </w:r>
          </w:p>
        </w:tc>
        <w:tc>
          <w:tcPr>
            <w:tcW w:w="891" w:type="pct"/>
            <w:vAlign w:val="center"/>
          </w:tcPr>
          <w:p w14:paraId="1DD1AAC4" w14:textId="77777777" w:rsidR="0046775E" w:rsidRDefault="0046775E" w:rsidP="00C137CE">
            <w:pPr>
              <w:snapToGrid w:val="0"/>
              <w:rPr>
                <w:szCs w:val="21"/>
              </w:rPr>
            </w:pPr>
            <w:r>
              <w:rPr>
                <w:szCs w:val="21"/>
              </w:rPr>
              <w:t>1</w:t>
            </w:r>
            <w:r>
              <w:rPr>
                <w:rFonts w:hint="eastAsia"/>
                <w:szCs w:val="21"/>
              </w:rPr>
              <w:t>）</w:t>
            </w:r>
            <w:r w:rsidR="00C137CE">
              <w:rPr>
                <w:rFonts w:hint="eastAsia"/>
                <w:szCs w:val="21"/>
              </w:rPr>
              <w:t>液氩储罐</w:t>
            </w:r>
            <w:r>
              <w:rPr>
                <w:szCs w:val="21"/>
              </w:rPr>
              <w:t>阀门、管道等因质量或安装不当泄漏；</w:t>
            </w:r>
          </w:p>
          <w:p w14:paraId="0F90D030" w14:textId="77777777" w:rsidR="0046775E" w:rsidRDefault="0046775E" w:rsidP="00C137CE">
            <w:pPr>
              <w:snapToGrid w:val="0"/>
              <w:rPr>
                <w:szCs w:val="21"/>
              </w:rPr>
            </w:pPr>
            <w:r>
              <w:rPr>
                <w:szCs w:val="21"/>
              </w:rPr>
              <w:t>2</w:t>
            </w:r>
            <w:r>
              <w:rPr>
                <w:rFonts w:hint="eastAsia"/>
                <w:szCs w:val="21"/>
              </w:rPr>
              <w:t>）</w:t>
            </w:r>
            <w:r>
              <w:rPr>
                <w:szCs w:val="21"/>
              </w:rPr>
              <w:t>撞击、人为破坏或自然灾害等造成容器、管道等破裂而泄漏；</w:t>
            </w:r>
          </w:p>
          <w:p w14:paraId="418F70A4" w14:textId="77777777" w:rsidR="0046775E" w:rsidRDefault="0046775E" w:rsidP="00C137CE">
            <w:pPr>
              <w:snapToGrid w:val="0"/>
              <w:rPr>
                <w:szCs w:val="21"/>
              </w:rPr>
            </w:pPr>
            <w:r>
              <w:rPr>
                <w:rFonts w:hint="eastAsia"/>
                <w:szCs w:val="21"/>
              </w:rPr>
              <w:t>3</w:t>
            </w:r>
            <w:r>
              <w:rPr>
                <w:rFonts w:hint="eastAsia"/>
                <w:szCs w:val="21"/>
              </w:rPr>
              <w:t>）</w:t>
            </w:r>
            <w:r>
              <w:rPr>
                <w:szCs w:val="21"/>
              </w:rPr>
              <w:t>泵喘震引发管线破裂造成泄漏；</w:t>
            </w:r>
          </w:p>
          <w:p w14:paraId="36E12E0D" w14:textId="77777777" w:rsidR="0046775E" w:rsidRDefault="0046775E" w:rsidP="00C137CE">
            <w:pPr>
              <w:snapToGrid w:val="0"/>
              <w:rPr>
                <w:szCs w:val="21"/>
              </w:rPr>
            </w:pPr>
            <w:r>
              <w:rPr>
                <w:rFonts w:hint="eastAsia"/>
                <w:szCs w:val="21"/>
              </w:rPr>
              <w:t>4</w:t>
            </w:r>
            <w:r>
              <w:rPr>
                <w:rFonts w:hint="eastAsia"/>
                <w:szCs w:val="21"/>
              </w:rPr>
              <w:t>）</w:t>
            </w:r>
            <w:r>
              <w:rPr>
                <w:szCs w:val="21"/>
              </w:rPr>
              <w:t>基础下沉引发设备损坏</w:t>
            </w:r>
            <w:r>
              <w:rPr>
                <w:rFonts w:hint="eastAsia"/>
                <w:szCs w:val="21"/>
              </w:rPr>
              <w:t>；</w:t>
            </w:r>
          </w:p>
          <w:p w14:paraId="77B086D4" w14:textId="77777777" w:rsidR="0046775E" w:rsidRDefault="0046775E" w:rsidP="00C137CE">
            <w:pPr>
              <w:snapToGrid w:val="0"/>
              <w:rPr>
                <w:szCs w:val="21"/>
              </w:rPr>
            </w:pPr>
            <w:r>
              <w:rPr>
                <w:rFonts w:hint="eastAsia"/>
                <w:szCs w:val="21"/>
              </w:rPr>
              <w:t>5</w:t>
            </w:r>
            <w:r>
              <w:rPr>
                <w:rFonts w:hint="eastAsia"/>
                <w:szCs w:val="21"/>
              </w:rPr>
              <w:t>）有限空间违规作业。</w:t>
            </w:r>
          </w:p>
        </w:tc>
        <w:tc>
          <w:tcPr>
            <w:tcW w:w="351" w:type="pct"/>
            <w:vAlign w:val="center"/>
          </w:tcPr>
          <w:p w14:paraId="4A31789D" w14:textId="77777777" w:rsidR="0046775E" w:rsidRDefault="0046775E">
            <w:pPr>
              <w:autoSpaceDE w:val="0"/>
              <w:autoSpaceDN w:val="0"/>
              <w:adjustRightInd w:val="0"/>
              <w:rPr>
                <w:szCs w:val="21"/>
              </w:rPr>
            </w:pPr>
            <w:r>
              <w:rPr>
                <w:szCs w:val="21"/>
                <w:lang w:val="zh-CN"/>
              </w:rPr>
              <w:t>1</w:t>
            </w:r>
            <w:r>
              <w:rPr>
                <w:rFonts w:hint="eastAsia"/>
                <w:szCs w:val="21"/>
                <w:lang w:val="zh-CN"/>
              </w:rPr>
              <w:t>）</w:t>
            </w:r>
            <w:r w:rsidR="00C137CE">
              <w:rPr>
                <w:rFonts w:hint="eastAsia"/>
                <w:szCs w:val="21"/>
              </w:rPr>
              <w:t>氩气</w:t>
            </w:r>
            <w:r>
              <w:rPr>
                <w:szCs w:val="21"/>
                <w:lang w:val="zh-CN"/>
              </w:rPr>
              <w:t>泄漏超过容许浓度；</w:t>
            </w:r>
          </w:p>
          <w:p w14:paraId="66ECF3C7" w14:textId="77777777" w:rsidR="0046775E" w:rsidRDefault="0046775E">
            <w:pPr>
              <w:autoSpaceDE w:val="0"/>
              <w:autoSpaceDN w:val="0"/>
              <w:adjustRightInd w:val="0"/>
              <w:rPr>
                <w:szCs w:val="21"/>
                <w:lang w:val="zh-CN"/>
              </w:rPr>
            </w:pPr>
            <w:r>
              <w:rPr>
                <w:szCs w:val="21"/>
                <w:lang w:val="zh-CN"/>
              </w:rPr>
              <w:t>2</w:t>
            </w:r>
            <w:r>
              <w:rPr>
                <w:rFonts w:hint="eastAsia"/>
                <w:szCs w:val="21"/>
                <w:lang w:val="zh-CN"/>
              </w:rPr>
              <w:t>）</w:t>
            </w:r>
            <w:r>
              <w:rPr>
                <w:szCs w:val="21"/>
                <w:lang w:val="zh-CN"/>
              </w:rPr>
              <w:t>摄入人体；</w:t>
            </w:r>
          </w:p>
          <w:p w14:paraId="2B5103D8" w14:textId="77777777" w:rsidR="0046775E" w:rsidRDefault="0046775E">
            <w:pPr>
              <w:autoSpaceDE w:val="0"/>
              <w:autoSpaceDN w:val="0"/>
              <w:adjustRightInd w:val="0"/>
              <w:rPr>
                <w:szCs w:val="21"/>
              </w:rPr>
            </w:pPr>
            <w:r>
              <w:rPr>
                <w:szCs w:val="21"/>
                <w:lang w:val="zh-CN"/>
              </w:rPr>
              <w:t>3</w:t>
            </w:r>
            <w:r>
              <w:rPr>
                <w:rFonts w:hint="eastAsia"/>
                <w:szCs w:val="21"/>
                <w:lang w:val="zh-CN"/>
              </w:rPr>
              <w:t>）</w:t>
            </w:r>
            <w:r>
              <w:rPr>
                <w:szCs w:val="21"/>
                <w:lang w:val="zh-CN"/>
              </w:rPr>
              <w:t>空气氧含量低</w:t>
            </w:r>
            <w:r>
              <w:rPr>
                <w:rFonts w:hint="eastAsia"/>
                <w:szCs w:val="21"/>
                <w:lang w:val="zh-CN"/>
              </w:rPr>
              <w:t>。</w:t>
            </w:r>
          </w:p>
        </w:tc>
        <w:tc>
          <w:tcPr>
            <w:tcW w:w="1061" w:type="pct"/>
            <w:vAlign w:val="center"/>
          </w:tcPr>
          <w:p w14:paraId="5E0D342F" w14:textId="77777777" w:rsidR="0046775E" w:rsidRDefault="0046775E">
            <w:pPr>
              <w:snapToGrid w:val="0"/>
              <w:rPr>
                <w:szCs w:val="21"/>
              </w:rPr>
            </w:pPr>
            <w:r>
              <w:rPr>
                <w:szCs w:val="21"/>
              </w:rPr>
              <w:t>1</w:t>
            </w:r>
            <w:r>
              <w:rPr>
                <w:rFonts w:hint="eastAsia"/>
                <w:szCs w:val="21"/>
              </w:rPr>
              <w:t>）</w:t>
            </w:r>
            <w:r>
              <w:rPr>
                <w:szCs w:val="21"/>
              </w:rPr>
              <w:t>操作波动引发设备泄漏；</w:t>
            </w:r>
          </w:p>
          <w:p w14:paraId="3B97CA30" w14:textId="77777777" w:rsidR="0046775E" w:rsidRDefault="0046775E">
            <w:pPr>
              <w:snapToGrid w:val="0"/>
              <w:rPr>
                <w:szCs w:val="21"/>
              </w:rPr>
            </w:pPr>
            <w:r>
              <w:rPr>
                <w:szCs w:val="21"/>
              </w:rPr>
              <w:t>2</w:t>
            </w:r>
            <w:r>
              <w:rPr>
                <w:rFonts w:hint="eastAsia"/>
                <w:szCs w:val="21"/>
              </w:rPr>
              <w:t>）</w:t>
            </w:r>
            <w:r>
              <w:rPr>
                <w:szCs w:val="21"/>
              </w:rPr>
              <w:t>操作人员误操作；</w:t>
            </w:r>
          </w:p>
          <w:p w14:paraId="4934687B" w14:textId="77777777" w:rsidR="0046775E" w:rsidRDefault="0046775E">
            <w:pPr>
              <w:snapToGrid w:val="0"/>
              <w:rPr>
                <w:szCs w:val="21"/>
              </w:rPr>
            </w:pPr>
            <w:r>
              <w:rPr>
                <w:szCs w:val="21"/>
              </w:rPr>
              <w:t>3</w:t>
            </w:r>
            <w:r>
              <w:rPr>
                <w:rFonts w:hint="eastAsia"/>
                <w:szCs w:val="21"/>
              </w:rPr>
              <w:t>）</w:t>
            </w:r>
            <w:r w:rsidR="00C137CE">
              <w:rPr>
                <w:rFonts w:hint="eastAsia"/>
                <w:szCs w:val="21"/>
              </w:rPr>
              <w:t>氩气</w:t>
            </w:r>
            <w:r>
              <w:rPr>
                <w:szCs w:val="21"/>
                <w:lang w:val="zh-CN"/>
              </w:rPr>
              <w:t>浓度超标，操作人员</w:t>
            </w:r>
            <w:r>
              <w:rPr>
                <w:szCs w:val="21"/>
              </w:rPr>
              <w:t>未戴个体防护用品；</w:t>
            </w:r>
          </w:p>
          <w:p w14:paraId="7A9916BD" w14:textId="77777777" w:rsidR="0046775E" w:rsidRDefault="0046775E">
            <w:pPr>
              <w:autoSpaceDE w:val="0"/>
              <w:autoSpaceDN w:val="0"/>
              <w:adjustRightInd w:val="0"/>
              <w:rPr>
                <w:szCs w:val="21"/>
                <w:lang w:val="zh-CN"/>
              </w:rPr>
            </w:pPr>
            <w:r>
              <w:rPr>
                <w:szCs w:val="21"/>
                <w:lang w:val="zh-CN"/>
              </w:rPr>
              <w:t>4</w:t>
            </w:r>
            <w:r>
              <w:rPr>
                <w:rFonts w:hint="eastAsia"/>
                <w:szCs w:val="21"/>
                <w:lang w:val="zh-CN"/>
              </w:rPr>
              <w:t>）</w:t>
            </w:r>
            <w:r>
              <w:rPr>
                <w:szCs w:val="21"/>
                <w:lang w:val="zh-CN"/>
              </w:rPr>
              <w:t>防护用品选型不对或使用不当；</w:t>
            </w:r>
          </w:p>
          <w:p w14:paraId="5E0A4B9E" w14:textId="77777777" w:rsidR="0046775E" w:rsidRDefault="0046775E">
            <w:pPr>
              <w:autoSpaceDE w:val="0"/>
              <w:autoSpaceDN w:val="0"/>
              <w:adjustRightInd w:val="0"/>
              <w:rPr>
                <w:szCs w:val="21"/>
                <w:lang w:val="zh-CN"/>
              </w:rPr>
            </w:pPr>
            <w:r>
              <w:rPr>
                <w:rFonts w:hint="eastAsia"/>
                <w:szCs w:val="21"/>
              </w:rPr>
              <w:t>5</w:t>
            </w:r>
            <w:r>
              <w:rPr>
                <w:rFonts w:hint="eastAsia"/>
                <w:szCs w:val="21"/>
                <w:lang w:val="zh-CN"/>
              </w:rPr>
              <w:t>）</w:t>
            </w:r>
            <w:r>
              <w:rPr>
                <w:szCs w:val="21"/>
                <w:lang w:val="zh-CN"/>
              </w:rPr>
              <w:t>救护不当；</w:t>
            </w:r>
          </w:p>
          <w:p w14:paraId="4C03C916" w14:textId="77777777" w:rsidR="0046775E" w:rsidRDefault="0046775E">
            <w:pPr>
              <w:autoSpaceDE w:val="0"/>
              <w:autoSpaceDN w:val="0"/>
              <w:adjustRightInd w:val="0"/>
              <w:rPr>
                <w:szCs w:val="21"/>
              </w:rPr>
            </w:pPr>
            <w:r>
              <w:rPr>
                <w:rFonts w:hint="eastAsia"/>
                <w:szCs w:val="21"/>
              </w:rPr>
              <w:t>6</w:t>
            </w:r>
            <w:r>
              <w:rPr>
                <w:rFonts w:hint="eastAsia"/>
                <w:szCs w:val="21"/>
                <w:lang w:val="zh-CN"/>
              </w:rPr>
              <w:t>）</w:t>
            </w:r>
            <w:r>
              <w:rPr>
                <w:szCs w:val="21"/>
                <w:lang w:val="zh-CN"/>
              </w:rPr>
              <w:t>场所作业时无人监护</w:t>
            </w:r>
          </w:p>
        </w:tc>
        <w:tc>
          <w:tcPr>
            <w:tcW w:w="400" w:type="pct"/>
            <w:vAlign w:val="center"/>
          </w:tcPr>
          <w:p w14:paraId="48461EEB" w14:textId="77777777" w:rsidR="0046775E" w:rsidRDefault="0046775E">
            <w:pPr>
              <w:autoSpaceDE w:val="0"/>
              <w:autoSpaceDN w:val="0"/>
              <w:adjustRightInd w:val="0"/>
              <w:rPr>
                <w:szCs w:val="21"/>
              </w:rPr>
            </w:pPr>
            <w:r>
              <w:rPr>
                <w:szCs w:val="21"/>
                <w:lang w:val="zh-CN"/>
              </w:rPr>
              <w:t>导致人员</w:t>
            </w:r>
            <w:r w:rsidR="00C137CE">
              <w:rPr>
                <w:rFonts w:hint="eastAsia"/>
                <w:szCs w:val="21"/>
                <w:lang w:val="zh-CN"/>
              </w:rPr>
              <w:t>窒息</w:t>
            </w:r>
          </w:p>
        </w:tc>
        <w:tc>
          <w:tcPr>
            <w:tcW w:w="254" w:type="pct"/>
            <w:vAlign w:val="center"/>
          </w:tcPr>
          <w:p w14:paraId="451CF39D" w14:textId="77777777" w:rsidR="0046775E" w:rsidRPr="003F59BC" w:rsidRDefault="0046775E">
            <w:pPr>
              <w:autoSpaceDE w:val="0"/>
              <w:autoSpaceDN w:val="0"/>
              <w:adjustRightInd w:val="0"/>
              <w:jc w:val="center"/>
              <w:rPr>
                <w:szCs w:val="21"/>
              </w:rPr>
            </w:pPr>
            <w:r w:rsidRPr="003F59BC">
              <w:rPr>
                <w:szCs w:val="21"/>
              </w:rPr>
              <w:t>Ⅱ</w:t>
            </w:r>
          </w:p>
        </w:tc>
        <w:tc>
          <w:tcPr>
            <w:tcW w:w="1506" w:type="pct"/>
            <w:vAlign w:val="center"/>
          </w:tcPr>
          <w:p w14:paraId="02BAAA80" w14:textId="77777777" w:rsidR="00C137CE" w:rsidRDefault="0046775E" w:rsidP="00C137CE">
            <w:pPr>
              <w:autoSpaceDE w:val="0"/>
              <w:autoSpaceDN w:val="0"/>
              <w:adjustRightInd w:val="0"/>
              <w:rPr>
                <w:szCs w:val="21"/>
                <w:lang w:val="zh-CN"/>
              </w:rPr>
            </w:pPr>
            <w:r>
              <w:rPr>
                <w:szCs w:val="21"/>
                <w:lang w:val="zh-CN"/>
              </w:rPr>
              <w:t>1</w:t>
            </w:r>
            <w:r>
              <w:rPr>
                <w:rFonts w:hint="eastAsia"/>
                <w:szCs w:val="21"/>
                <w:lang w:val="zh-CN"/>
              </w:rPr>
              <w:t>）</w:t>
            </w:r>
            <w:r w:rsidR="00C137CE" w:rsidRPr="00C137CE">
              <w:rPr>
                <w:rFonts w:hint="eastAsia"/>
                <w:szCs w:val="21"/>
                <w:lang w:val="zh-CN"/>
              </w:rPr>
              <w:t>定期检查设备和气体管道系统，确保其完好无损并无泄漏</w:t>
            </w:r>
            <w:r w:rsidR="00C137CE">
              <w:rPr>
                <w:rFonts w:hint="eastAsia"/>
                <w:szCs w:val="21"/>
                <w:lang w:val="zh-CN"/>
              </w:rPr>
              <w:t>；</w:t>
            </w:r>
          </w:p>
          <w:p w14:paraId="4E2BA985" w14:textId="77777777" w:rsidR="00C137CE" w:rsidRPr="00C137CE" w:rsidRDefault="00C137CE" w:rsidP="00C137CE">
            <w:pPr>
              <w:autoSpaceDE w:val="0"/>
              <w:autoSpaceDN w:val="0"/>
              <w:adjustRightInd w:val="0"/>
              <w:rPr>
                <w:szCs w:val="21"/>
                <w:lang w:val="zh-CN"/>
              </w:rPr>
            </w:pPr>
            <w:r>
              <w:rPr>
                <w:rFonts w:hint="eastAsia"/>
                <w:szCs w:val="21"/>
                <w:lang w:val="zh-CN"/>
              </w:rPr>
              <w:t>2</w:t>
            </w:r>
            <w:r>
              <w:rPr>
                <w:rFonts w:hint="eastAsia"/>
                <w:szCs w:val="21"/>
                <w:lang w:val="zh-CN"/>
              </w:rPr>
              <w:t>）</w:t>
            </w:r>
            <w:r w:rsidRPr="00C137CE">
              <w:rPr>
                <w:rFonts w:hint="eastAsia"/>
                <w:szCs w:val="21"/>
                <w:lang w:val="zh-CN"/>
              </w:rPr>
              <w:t>使用合适的密封接头和管道连接器，并确保严密密封</w:t>
            </w:r>
            <w:r>
              <w:rPr>
                <w:rFonts w:hint="eastAsia"/>
                <w:szCs w:val="21"/>
                <w:lang w:val="zh-CN"/>
              </w:rPr>
              <w:t>；</w:t>
            </w:r>
          </w:p>
          <w:p w14:paraId="7C1335EC" w14:textId="77777777" w:rsidR="0046775E" w:rsidRDefault="00C137CE" w:rsidP="00C137CE">
            <w:pPr>
              <w:autoSpaceDE w:val="0"/>
              <w:autoSpaceDN w:val="0"/>
              <w:adjustRightInd w:val="0"/>
              <w:rPr>
                <w:szCs w:val="21"/>
                <w:lang w:val="zh-CN"/>
              </w:rPr>
            </w:pPr>
            <w:r>
              <w:rPr>
                <w:rFonts w:hint="eastAsia"/>
                <w:szCs w:val="21"/>
                <w:lang w:val="zh-CN"/>
              </w:rPr>
              <w:t>3</w:t>
            </w:r>
            <w:r>
              <w:rPr>
                <w:rFonts w:hint="eastAsia"/>
                <w:szCs w:val="21"/>
                <w:lang w:val="zh-CN"/>
              </w:rPr>
              <w:t>）</w:t>
            </w:r>
            <w:r w:rsidRPr="00C137CE">
              <w:rPr>
                <w:rFonts w:hint="eastAsia"/>
                <w:szCs w:val="21"/>
                <w:lang w:val="zh-CN"/>
              </w:rPr>
              <w:t>确保气源系统处于正常工作状态，包括压力表和泄漏检测器等设备的定期维护和校准</w:t>
            </w:r>
            <w:r>
              <w:rPr>
                <w:rFonts w:hint="eastAsia"/>
                <w:szCs w:val="21"/>
                <w:lang w:val="zh-CN"/>
              </w:rPr>
              <w:t>；</w:t>
            </w:r>
          </w:p>
          <w:p w14:paraId="08089114" w14:textId="77777777" w:rsidR="00C137CE" w:rsidRPr="00C137CE" w:rsidRDefault="00C137CE" w:rsidP="00C137CE">
            <w:pPr>
              <w:autoSpaceDE w:val="0"/>
              <w:autoSpaceDN w:val="0"/>
              <w:adjustRightInd w:val="0"/>
              <w:rPr>
                <w:szCs w:val="21"/>
                <w:lang w:val="zh-CN"/>
              </w:rPr>
            </w:pPr>
            <w:r>
              <w:rPr>
                <w:rFonts w:hint="eastAsia"/>
                <w:szCs w:val="21"/>
                <w:lang w:val="zh-CN"/>
              </w:rPr>
              <w:t>4</w:t>
            </w:r>
            <w:r>
              <w:rPr>
                <w:rFonts w:hint="eastAsia"/>
                <w:szCs w:val="21"/>
                <w:lang w:val="zh-CN"/>
              </w:rPr>
              <w:t>）</w:t>
            </w:r>
            <w:r w:rsidRPr="00C137CE">
              <w:rPr>
                <w:rFonts w:hint="eastAsia"/>
                <w:szCs w:val="21"/>
                <w:lang w:val="zh-CN"/>
              </w:rPr>
              <w:t>在使用氩气的区域保持良好的通风，确保室内空气流通。</w:t>
            </w:r>
          </w:p>
          <w:p w14:paraId="4BB266EF" w14:textId="77777777" w:rsidR="00C137CE" w:rsidRPr="00C137CE" w:rsidRDefault="00C137CE" w:rsidP="00C137CE">
            <w:pPr>
              <w:autoSpaceDE w:val="0"/>
              <w:autoSpaceDN w:val="0"/>
              <w:adjustRightInd w:val="0"/>
              <w:rPr>
                <w:szCs w:val="21"/>
                <w:lang w:val="zh-CN"/>
              </w:rPr>
            </w:pPr>
            <w:r>
              <w:rPr>
                <w:rFonts w:hint="eastAsia"/>
                <w:szCs w:val="21"/>
                <w:lang w:val="zh-CN"/>
              </w:rPr>
              <w:t>5</w:t>
            </w:r>
            <w:r>
              <w:rPr>
                <w:rFonts w:hint="eastAsia"/>
                <w:szCs w:val="21"/>
                <w:lang w:val="zh-CN"/>
              </w:rPr>
              <w:t>）</w:t>
            </w:r>
            <w:r w:rsidRPr="00C137CE">
              <w:rPr>
                <w:rFonts w:hint="eastAsia"/>
                <w:szCs w:val="21"/>
                <w:lang w:val="zh-CN"/>
              </w:rPr>
              <w:t>使用氩气设备时，要确保设备处于正常工作状态，并遵循操作规程，以防止气体泄漏和意外爆炸。</w:t>
            </w:r>
          </w:p>
        </w:tc>
      </w:tr>
      <w:tr w:rsidR="0046775E" w14:paraId="28F61AF2" w14:textId="77777777" w:rsidTr="00BF2450">
        <w:trPr>
          <w:trHeight w:val="454"/>
        </w:trPr>
        <w:tc>
          <w:tcPr>
            <w:tcW w:w="223" w:type="pct"/>
            <w:vMerge w:val="restart"/>
            <w:vAlign w:val="center"/>
          </w:tcPr>
          <w:p w14:paraId="74BAB48E" w14:textId="77777777" w:rsidR="0046775E" w:rsidRDefault="0046775E">
            <w:pPr>
              <w:snapToGrid w:val="0"/>
              <w:jc w:val="center"/>
              <w:rPr>
                <w:szCs w:val="21"/>
              </w:rPr>
            </w:pPr>
            <w:r>
              <w:rPr>
                <w:rFonts w:hint="eastAsia"/>
                <w:szCs w:val="21"/>
                <w:lang w:val="zh-CN"/>
              </w:rPr>
              <w:lastRenderedPageBreak/>
              <w:t>腐蚀与</w:t>
            </w:r>
            <w:r>
              <w:rPr>
                <w:szCs w:val="21"/>
                <w:lang w:val="zh-CN"/>
              </w:rPr>
              <w:t>灼烫</w:t>
            </w:r>
          </w:p>
        </w:tc>
        <w:tc>
          <w:tcPr>
            <w:tcW w:w="314" w:type="pct"/>
            <w:vAlign w:val="center"/>
          </w:tcPr>
          <w:p w14:paraId="39AD9DC7" w14:textId="77777777" w:rsidR="0046775E" w:rsidRDefault="003F59BC">
            <w:pPr>
              <w:tabs>
                <w:tab w:val="left" w:pos="420"/>
                <w:tab w:val="center" w:pos="4153"/>
                <w:tab w:val="right" w:pos="8306"/>
              </w:tabs>
              <w:autoSpaceDE w:val="0"/>
              <w:autoSpaceDN w:val="0"/>
              <w:adjustRightInd w:val="0"/>
              <w:jc w:val="center"/>
              <w:rPr>
                <w:rFonts w:ascii="宋体" w:hAnsi="宋体" w:hint="eastAsia"/>
                <w:szCs w:val="21"/>
              </w:rPr>
            </w:pPr>
            <w:r>
              <w:rPr>
                <w:rFonts w:hint="eastAsia"/>
                <w:szCs w:val="21"/>
              </w:rPr>
              <w:t>四氯化锆对设备的腐蚀</w:t>
            </w:r>
          </w:p>
        </w:tc>
        <w:tc>
          <w:tcPr>
            <w:tcW w:w="891" w:type="pct"/>
            <w:vAlign w:val="center"/>
          </w:tcPr>
          <w:p w14:paraId="548AAE3D" w14:textId="77777777" w:rsidR="0046775E" w:rsidRDefault="0046775E">
            <w:pPr>
              <w:spacing w:line="0" w:lineRule="atLeast"/>
              <w:rPr>
                <w:rFonts w:ascii="宋体" w:hAnsi="宋体" w:hint="eastAsia"/>
                <w:szCs w:val="21"/>
              </w:rPr>
            </w:pPr>
            <w:r>
              <w:rPr>
                <w:rFonts w:ascii="宋体" w:hAnsi="宋体" w:hint="eastAsia"/>
                <w:szCs w:val="21"/>
              </w:rPr>
              <w:t>腐蚀性物质长时间对设备设施及其附件腐蚀</w:t>
            </w:r>
          </w:p>
        </w:tc>
        <w:tc>
          <w:tcPr>
            <w:tcW w:w="351" w:type="pct"/>
            <w:vAlign w:val="center"/>
          </w:tcPr>
          <w:p w14:paraId="674B36EB" w14:textId="77777777" w:rsidR="0046775E" w:rsidRDefault="0046775E">
            <w:pPr>
              <w:spacing w:line="0" w:lineRule="atLeast"/>
              <w:rPr>
                <w:rFonts w:ascii="宋体" w:hAnsi="宋体" w:hint="eastAsia"/>
                <w:szCs w:val="21"/>
              </w:rPr>
            </w:pPr>
            <w:r>
              <w:rPr>
                <w:rFonts w:ascii="宋体" w:hAnsi="宋体" w:hint="eastAsia"/>
                <w:szCs w:val="21"/>
              </w:rPr>
              <w:t>设备设施及其附件因腐蚀导致穿孔、破裂</w:t>
            </w:r>
          </w:p>
        </w:tc>
        <w:tc>
          <w:tcPr>
            <w:tcW w:w="1061" w:type="pct"/>
            <w:vAlign w:val="center"/>
          </w:tcPr>
          <w:p w14:paraId="4B86D0A1" w14:textId="77777777" w:rsidR="0046775E" w:rsidRDefault="0046775E">
            <w:pPr>
              <w:spacing w:line="0" w:lineRule="atLeast"/>
              <w:rPr>
                <w:szCs w:val="21"/>
              </w:rPr>
            </w:pPr>
            <w:r>
              <w:rPr>
                <w:szCs w:val="21"/>
              </w:rPr>
              <w:t>1</w:t>
            </w:r>
            <w:r>
              <w:rPr>
                <w:szCs w:val="21"/>
              </w:rPr>
              <w:t>）设备材质选择不当；</w:t>
            </w:r>
          </w:p>
          <w:p w14:paraId="0DFE829D" w14:textId="77777777" w:rsidR="0046775E" w:rsidRDefault="0046775E">
            <w:pPr>
              <w:spacing w:line="0" w:lineRule="atLeast"/>
              <w:rPr>
                <w:szCs w:val="21"/>
              </w:rPr>
            </w:pPr>
            <w:r>
              <w:rPr>
                <w:szCs w:val="21"/>
              </w:rPr>
              <w:t>2</w:t>
            </w:r>
            <w:r>
              <w:rPr>
                <w:szCs w:val="21"/>
              </w:rPr>
              <w:t>）防腐措施不到位；</w:t>
            </w:r>
          </w:p>
          <w:p w14:paraId="77E57781" w14:textId="77777777" w:rsidR="0046775E" w:rsidRDefault="0046775E">
            <w:pPr>
              <w:spacing w:line="0" w:lineRule="atLeast"/>
              <w:rPr>
                <w:rFonts w:ascii="宋体" w:hAnsi="宋体" w:hint="eastAsia"/>
                <w:szCs w:val="21"/>
                <w:lang w:val="zh-CN"/>
              </w:rPr>
            </w:pPr>
            <w:r>
              <w:rPr>
                <w:szCs w:val="21"/>
              </w:rPr>
              <w:t>3</w:t>
            </w:r>
            <w:r>
              <w:rPr>
                <w:szCs w:val="21"/>
              </w:rPr>
              <w:t>）维护不当</w:t>
            </w:r>
          </w:p>
        </w:tc>
        <w:tc>
          <w:tcPr>
            <w:tcW w:w="400" w:type="pct"/>
            <w:vAlign w:val="center"/>
          </w:tcPr>
          <w:p w14:paraId="39269217" w14:textId="77777777" w:rsidR="0046775E" w:rsidRDefault="0046775E">
            <w:pPr>
              <w:spacing w:line="0" w:lineRule="atLeast"/>
              <w:rPr>
                <w:rFonts w:ascii="宋体" w:hAnsi="宋体" w:hint="eastAsia"/>
                <w:szCs w:val="21"/>
                <w:lang w:val="zh-CN"/>
              </w:rPr>
            </w:pPr>
            <w:r>
              <w:rPr>
                <w:rFonts w:ascii="宋体" w:hAnsi="宋体" w:hint="eastAsia"/>
                <w:szCs w:val="21"/>
              </w:rPr>
              <w:t>设备损坏</w:t>
            </w:r>
          </w:p>
        </w:tc>
        <w:tc>
          <w:tcPr>
            <w:tcW w:w="254" w:type="pct"/>
            <w:vAlign w:val="center"/>
          </w:tcPr>
          <w:p w14:paraId="17BF4A82" w14:textId="77777777" w:rsidR="0046775E" w:rsidRPr="003F59BC" w:rsidRDefault="0046775E">
            <w:pPr>
              <w:spacing w:line="0" w:lineRule="atLeast"/>
              <w:jc w:val="center"/>
              <w:rPr>
                <w:szCs w:val="21"/>
                <w:lang w:val="zh-CN"/>
              </w:rPr>
            </w:pPr>
            <w:r w:rsidRPr="003F59BC">
              <w:rPr>
                <w:szCs w:val="21"/>
              </w:rPr>
              <w:t>Ⅱ</w:t>
            </w:r>
          </w:p>
        </w:tc>
        <w:tc>
          <w:tcPr>
            <w:tcW w:w="1506" w:type="pct"/>
            <w:vAlign w:val="center"/>
          </w:tcPr>
          <w:p w14:paraId="209A2203" w14:textId="77777777" w:rsidR="0046775E" w:rsidRPr="003F59BC" w:rsidRDefault="0046775E" w:rsidP="003F59BC">
            <w:pPr>
              <w:autoSpaceDE w:val="0"/>
              <w:autoSpaceDN w:val="0"/>
              <w:adjustRightInd w:val="0"/>
              <w:rPr>
                <w:szCs w:val="21"/>
                <w:lang w:val="zh-CN"/>
              </w:rPr>
            </w:pPr>
            <w:r w:rsidRPr="003F59BC">
              <w:rPr>
                <w:szCs w:val="21"/>
                <w:lang w:val="zh-CN"/>
              </w:rPr>
              <w:t>1</w:t>
            </w:r>
            <w:r w:rsidRPr="003F59BC">
              <w:rPr>
                <w:rFonts w:hint="eastAsia"/>
                <w:szCs w:val="21"/>
                <w:lang w:val="zh-CN"/>
              </w:rPr>
              <w:t>）应选用防腐蚀产品、精心安装；</w:t>
            </w:r>
          </w:p>
          <w:p w14:paraId="54179D30" w14:textId="77777777" w:rsidR="0046775E" w:rsidRDefault="0046775E" w:rsidP="003F59BC">
            <w:pPr>
              <w:autoSpaceDE w:val="0"/>
              <w:autoSpaceDN w:val="0"/>
              <w:adjustRightInd w:val="0"/>
              <w:rPr>
                <w:rFonts w:ascii="宋体" w:hAnsi="宋体" w:hint="eastAsia"/>
                <w:szCs w:val="21"/>
                <w:lang w:val="zh-CN"/>
              </w:rPr>
            </w:pPr>
            <w:r w:rsidRPr="003F59BC">
              <w:rPr>
                <w:szCs w:val="21"/>
                <w:lang w:val="zh-CN"/>
              </w:rPr>
              <w:t>2</w:t>
            </w:r>
            <w:r w:rsidRPr="003F59BC">
              <w:rPr>
                <w:rFonts w:hint="eastAsia"/>
                <w:szCs w:val="21"/>
                <w:lang w:val="zh-CN"/>
              </w:rPr>
              <w:t>）做好设备设施及其附件的防腐工作，并定期检查</w:t>
            </w:r>
          </w:p>
        </w:tc>
      </w:tr>
      <w:tr w:rsidR="0046775E" w14:paraId="7165D776" w14:textId="77777777" w:rsidTr="00BF2450">
        <w:trPr>
          <w:trHeight w:val="454"/>
        </w:trPr>
        <w:tc>
          <w:tcPr>
            <w:tcW w:w="223" w:type="pct"/>
            <w:vMerge/>
            <w:vAlign w:val="center"/>
          </w:tcPr>
          <w:p w14:paraId="04748DF5" w14:textId="77777777" w:rsidR="0046775E" w:rsidRDefault="0046775E">
            <w:pPr>
              <w:snapToGrid w:val="0"/>
              <w:jc w:val="center"/>
              <w:rPr>
                <w:szCs w:val="21"/>
              </w:rPr>
            </w:pPr>
          </w:p>
        </w:tc>
        <w:tc>
          <w:tcPr>
            <w:tcW w:w="314" w:type="pct"/>
            <w:vAlign w:val="center"/>
          </w:tcPr>
          <w:p w14:paraId="0676B3E5" w14:textId="77777777" w:rsidR="0046775E" w:rsidRDefault="0046775E">
            <w:pPr>
              <w:spacing w:line="0" w:lineRule="atLeast"/>
              <w:rPr>
                <w:szCs w:val="21"/>
              </w:rPr>
            </w:pPr>
            <w:r>
              <w:rPr>
                <w:szCs w:val="21"/>
              </w:rPr>
              <w:t>高温环境、高温物体及介质泄漏对人员的灼烫</w:t>
            </w:r>
          </w:p>
        </w:tc>
        <w:tc>
          <w:tcPr>
            <w:tcW w:w="891" w:type="pct"/>
            <w:vAlign w:val="center"/>
          </w:tcPr>
          <w:p w14:paraId="12DFFB09" w14:textId="77777777" w:rsidR="0046775E" w:rsidRDefault="0046775E">
            <w:pPr>
              <w:spacing w:line="0" w:lineRule="atLeast"/>
              <w:rPr>
                <w:szCs w:val="21"/>
              </w:rPr>
            </w:pPr>
            <w:r>
              <w:rPr>
                <w:szCs w:val="21"/>
              </w:rPr>
              <w:t>高温设备、管体裸露，人体触及，高温介质泄漏</w:t>
            </w:r>
          </w:p>
        </w:tc>
        <w:tc>
          <w:tcPr>
            <w:tcW w:w="351" w:type="pct"/>
            <w:vAlign w:val="center"/>
          </w:tcPr>
          <w:p w14:paraId="35AE4D81" w14:textId="77777777" w:rsidR="0046775E" w:rsidRDefault="0046775E">
            <w:pPr>
              <w:spacing w:line="0" w:lineRule="atLeast"/>
              <w:rPr>
                <w:szCs w:val="21"/>
              </w:rPr>
            </w:pPr>
            <w:r>
              <w:rPr>
                <w:szCs w:val="21"/>
              </w:rPr>
              <w:t>人体触及高温物体、物料</w:t>
            </w:r>
          </w:p>
        </w:tc>
        <w:tc>
          <w:tcPr>
            <w:tcW w:w="1061" w:type="pct"/>
            <w:vAlign w:val="center"/>
          </w:tcPr>
          <w:p w14:paraId="7AE02168" w14:textId="77777777" w:rsidR="0046775E" w:rsidRDefault="0046775E">
            <w:pPr>
              <w:spacing w:line="0" w:lineRule="atLeast"/>
              <w:rPr>
                <w:szCs w:val="21"/>
              </w:rPr>
            </w:pPr>
            <w:r>
              <w:rPr>
                <w:szCs w:val="21"/>
              </w:rPr>
              <w:t>1</w:t>
            </w:r>
            <w:r>
              <w:rPr>
                <w:rFonts w:hint="eastAsia"/>
                <w:szCs w:val="21"/>
              </w:rPr>
              <w:t>）</w:t>
            </w:r>
            <w:r>
              <w:rPr>
                <w:szCs w:val="21"/>
              </w:rPr>
              <w:t>长时间处在高温环境工作；</w:t>
            </w:r>
          </w:p>
          <w:p w14:paraId="036E80EE" w14:textId="77777777" w:rsidR="0046775E" w:rsidRDefault="0046775E">
            <w:pPr>
              <w:spacing w:line="0" w:lineRule="atLeast"/>
              <w:rPr>
                <w:szCs w:val="21"/>
              </w:rPr>
            </w:pPr>
            <w:r>
              <w:rPr>
                <w:szCs w:val="21"/>
              </w:rPr>
              <w:t>2</w:t>
            </w:r>
            <w:r>
              <w:rPr>
                <w:rFonts w:hint="eastAsia"/>
                <w:szCs w:val="21"/>
              </w:rPr>
              <w:t>）</w:t>
            </w:r>
            <w:r>
              <w:rPr>
                <w:szCs w:val="21"/>
              </w:rPr>
              <w:t>高温物料溅及人体；</w:t>
            </w:r>
          </w:p>
          <w:p w14:paraId="4154DE89" w14:textId="77777777" w:rsidR="0046775E" w:rsidRDefault="0046775E">
            <w:pPr>
              <w:spacing w:line="0" w:lineRule="atLeast"/>
              <w:rPr>
                <w:szCs w:val="21"/>
              </w:rPr>
            </w:pPr>
            <w:r>
              <w:rPr>
                <w:szCs w:val="21"/>
              </w:rPr>
              <w:t>3</w:t>
            </w:r>
            <w:r>
              <w:rPr>
                <w:rFonts w:hint="eastAsia"/>
                <w:szCs w:val="21"/>
              </w:rPr>
              <w:t>）</w:t>
            </w:r>
            <w:r>
              <w:rPr>
                <w:szCs w:val="21"/>
              </w:rPr>
              <w:t>触及高温加热炉体、管体裸露部分。</w:t>
            </w:r>
          </w:p>
        </w:tc>
        <w:tc>
          <w:tcPr>
            <w:tcW w:w="400" w:type="pct"/>
            <w:vAlign w:val="center"/>
          </w:tcPr>
          <w:p w14:paraId="6FEA10D2" w14:textId="77777777" w:rsidR="003F59BC" w:rsidRDefault="0046775E">
            <w:pPr>
              <w:spacing w:line="0" w:lineRule="atLeast"/>
              <w:rPr>
                <w:szCs w:val="21"/>
              </w:rPr>
            </w:pPr>
            <w:r>
              <w:rPr>
                <w:szCs w:val="21"/>
              </w:rPr>
              <w:t>人体伤害</w:t>
            </w:r>
          </w:p>
          <w:p w14:paraId="01944D71" w14:textId="77777777" w:rsidR="0046775E" w:rsidRDefault="0046775E" w:rsidP="003F59BC">
            <w:pPr>
              <w:spacing w:line="0" w:lineRule="atLeast"/>
              <w:rPr>
                <w:szCs w:val="21"/>
              </w:rPr>
            </w:pPr>
            <w:r>
              <w:rPr>
                <w:szCs w:val="21"/>
              </w:rPr>
              <w:t>人员烫伤</w:t>
            </w:r>
          </w:p>
        </w:tc>
        <w:tc>
          <w:tcPr>
            <w:tcW w:w="254" w:type="pct"/>
            <w:vAlign w:val="center"/>
          </w:tcPr>
          <w:p w14:paraId="316B92FC" w14:textId="77777777" w:rsidR="0046775E" w:rsidRDefault="0046775E">
            <w:pPr>
              <w:spacing w:line="0" w:lineRule="atLeast"/>
              <w:jc w:val="center"/>
              <w:rPr>
                <w:szCs w:val="21"/>
              </w:rPr>
            </w:pPr>
            <w:r>
              <w:rPr>
                <w:szCs w:val="21"/>
              </w:rPr>
              <w:t>Ⅱ</w:t>
            </w:r>
          </w:p>
        </w:tc>
        <w:tc>
          <w:tcPr>
            <w:tcW w:w="1506" w:type="pct"/>
            <w:vAlign w:val="center"/>
          </w:tcPr>
          <w:p w14:paraId="06F2AA77" w14:textId="77777777" w:rsidR="0046775E" w:rsidRDefault="0046775E">
            <w:pPr>
              <w:spacing w:line="0" w:lineRule="atLeast"/>
              <w:rPr>
                <w:szCs w:val="21"/>
              </w:rPr>
            </w:pPr>
            <w:r>
              <w:rPr>
                <w:szCs w:val="21"/>
              </w:rPr>
              <w:t>1</w:t>
            </w:r>
            <w:r>
              <w:rPr>
                <w:rFonts w:hint="eastAsia"/>
                <w:szCs w:val="21"/>
              </w:rPr>
              <w:t>）</w:t>
            </w:r>
            <w:r>
              <w:rPr>
                <w:szCs w:val="21"/>
              </w:rPr>
              <w:t>防止泄漏，应选用合格产品、精心安装；</w:t>
            </w:r>
          </w:p>
          <w:p w14:paraId="268238D6" w14:textId="77777777" w:rsidR="0046775E" w:rsidRDefault="0046775E">
            <w:pPr>
              <w:spacing w:line="0" w:lineRule="atLeast"/>
              <w:rPr>
                <w:szCs w:val="21"/>
              </w:rPr>
            </w:pPr>
            <w:r>
              <w:rPr>
                <w:szCs w:val="21"/>
              </w:rPr>
              <w:t>2</w:t>
            </w:r>
            <w:r>
              <w:rPr>
                <w:rFonts w:hint="eastAsia"/>
                <w:szCs w:val="21"/>
              </w:rPr>
              <w:t>）</w:t>
            </w:r>
            <w:r>
              <w:rPr>
                <w:szCs w:val="21"/>
              </w:rPr>
              <w:t>定期检查有无跑、冒、滴、漏，保持罐、器、阀、泵、管线等完好状态，保护保温层完整无缺；</w:t>
            </w:r>
          </w:p>
          <w:p w14:paraId="6CCB4244" w14:textId="77777777" w:rsidR="0046775E" w:rsidRDefault="0046775E">
            <w:pPr>
              <w:spacing w:line="0" w:lineRule="atLeast"/>
              <w:rPr>
                <w:szCs w:val="21"/>
              </w:rPr>
            </w:pPr>
            <w:r>
              <w:rPr>
                <w:szCs w:val="21"/>
              </w:rPr>
              <w:t>3</w:t>
            </w:r>
            <w:r>
              <w:rPr>
                <w:rFonts w:hint="eastAsia"/>
                <w:szCs w:val="21"/>
              </w:rPr>
              <w:t>）</w:t>
            </w:r>
            <w:r>
              <w:rPr>
                <w:szCs w:val="21"/>
              </w:rPr>
              <w:t>涉及高温物料作业时，要穿戴好相应的防护用具；</w:t>
            </w:r>
          </w:p>
          <w:p w14:paraId="4CBA2F10" w14:textId="77777777" w:rsidR="0046775E" w:rsidRDefault="0046775E">
            <w:pPr>
              <w:spacing w:line="0" w:lineRule="atLeast"/>
              <w:rPr>
                <w:szCs w:val="21"/>
              </w:rPr>
            </w:pPr>
            <w:r>
              <w:rPr>
                <w:szCs w:val="21"/>
              </w:rPr>
              <w:t>4</w:t>
            </w:r>
            <w:r>
              <w:rPr>
                <w:rFonts w:hint="eastAsia"/>
                <w:szCs w:val="21"/>
              </w:rPr>
              <w:t>）</w:t>
            </w:r>
            <w:r>
              <w:rPr>
                <w:szCs w:val="21"/>
              </w:rPr>
              <w:t>在检修前，必须先将要检修的设备、管线等清洗干净，并与其它部分隔离；</w:t>
            </w:r>
          </w:p>
          <w:p w14:paraId="1DAC60E4" w14:textId="77777777" w:rsidR="0046775E" w:rsidRDefault="0046775E">
            <w:pPr>
              <w:spacing w:line="0" w:lineRule="atLeast"/>
              <w:rPr>
                <w:szCs w:val="21"/>
              </w:rPr>
            </w:pPr>
            <w:r>
              <w:rPr>
                <w:szCs w:val="21"/>
              </w:rPr>
              <w:t>5</w:t>
            </w:r>
            <w:r>
              <w:rPr>
                <w:rFonts w:hint="eastAsia"/>
                <w:szCs w:val="21"/>
              </w:rPr>
              <w:t>）</w:t>
            </w:r>
            <w:r>
              <w:rPr>
                <w:szCs w:val="21"/>
              </w:rPr>
              <w:t>加强预防高温危害和临时急救处理方法的培训、教育；</w:t>
            </w:r>
          </w:p>
          <w:p w14:paraId="790DC9C4" w14:textId="77777777" w:rsidR="0046775E" w:rsidRDefault="0046775E">
            <w:pPr>
              <w:spacing w:line="0" w:lineRule="atLeast"/>
              <w:rPr>
                <w:szCs w:val="21"/>
              </w:rPr>
            </w:pPr>
            <w:r>
              <w:rPr>
                <w:szCs w:val="21"/>
              </w:rPr>
              <w:t>6</w:t>
            </w:r>
            <w:r>
              <w:rPr>
                <w:rFonts w:hint="eastAsia"/>
                <w:szCs w:val="21"/>
              </w:rPr>
              <w:t>）</w:t>
            </w:r>
            <w:r>
              <w:rPr>
                <w:szCs w:val="21"/>
              </w:rPr>
              <w:t>设立救护点并备有相应的器材和药品等；</w:t>
            </w:r>
          </w:p>
          <w:p w14:paraId="21025439" w14:textId="77777777" w:rsidR="0046775E" w:rsidRDefault="0046775E">
            <w:pPr>
              <w:spacing w:line="0" w:lineRule="atLeast"/>
              <w:rPr>
                <w:szCs w:val="21"/>
              </w:rPr>
            </w:pPr>
            <w:r>
              <w:rPr>
                <w:szCs w:val="21"/>
              </w:rPr>
              <w:t>7</w:t>
            </w:r>
            <w:r>
              <w:rPr>
                <w:rFonts w:hint="eastAsia"/>
                <w:szCs w:val="21"/>
              </w:rPr>
              <w:t>）</w:t>
            </w:r>
            <w:r>
              <w:rPr>
                <w:szCs w:val="21"/>
              </w:rPr>
              <w:t>设立标志</w:t>
            </w:r>
          </w:p>
        </w:tc>
      </w:tr>
      <w:tr w:rsidR="0046775E" w14:paraId="625C9A7B" w14:textId="77777777" w:rsidTr="00BF2450">
        <w:trPr>
          <w:trHeight w:val="454"/>
        </w:trPr>
        <w:tc>
          <w:tcPr>
            <w:tcW w:w="223" w:type="pct"/>
            <w:vAlign w:val="center"/>
          </w:tcPr>
          <w:p w14:paraId="6B07B204" w14:textId="77777777" w:rsidR="0046775E" w:rsidRDefault="0046775E">
            <w:pPr>
              <w:snapToGrid w:val="0"/>
              <w:jc w:val="center"/>
              <w:rPr>
                <w:szCs w:val="21"/>
              </w:rPr>
            </w:pPr>
            <w:r>
              <w:rPr>
                <w:szCs w:val="21"/>
              </w:rPr>
              <w:t>电伤害</w:t>
            </w:r>
            <w:r w:rsidR="003F59BC">
              <w:rPr>
                <w:rFonts w:hint="eastAsia"/>
                <w:szCs w:val="21"/>
              </w:rPr>
              <w:t>（</w:t>
            </w:r>
            <w:r>
              <w:rPr>
                <w:szCs w:val="21"/>
              </w:rPr>
              <w:t>触电、雷击、静电</w:t>
            </w:r>
            <w:r w:rsidR="003F59BC">
              <w:rPr>
                <w:rFonts w:hint="eastAsia"/>
                <w:szCs w:val="21"/>
              </w:rPr>
              <w:t>）</w:t>
            </w:r>
          </w:p>
        </w:tc>
        <w:tc>
          <w:tcPr>
            <w:tcW w:w="314" w:type="pct"/>
            <w:vAlign w:val="center"/>
          </w:tcPr>
          <w:p w14:paraId="21452FE0" w14:textId="77777777" w:rsidR="0046775E" w:rsidRDefault="0046775E">
            <w:pPr>
              <w:autoSpaceDE w:val="0"/>
              <w:autoSpaceDN w:val="0"/>
              <w:adjustRightInd w:val="0"/>
              <w:rPr>
                <w:szCs w:val="21"/>
              </w:rPr>
            </w:pPr>
            <w:r>
              <w:rPr>
                <w:szCs w:val="21"/>
                <w:lang w:val="zh-CN"/>
              </w:rPr>
              <w:t>漏电、绝缘损坏、雷电</w:t>
            </w:r>
          </w:p>
        </w:tc>
        <w:tc>
          <w:tcPr>
            <w:tcW w:w="891" w:type="pct"/>
            <w:vAlign w:val="center"/>
          </w:tcPr>
          <w:p w14:paraId="764A77EB" w14:textId="77777777" w:rsidR="0046775E" w:rsidRDefault="0046775E">
            <w:pPr>
              <w:autoSpaceDE w:val="0"/>
              <w:autoSpaceDN w:val="0"/>
              <w:adjustRightInd w:val="0"/>
              <w:rPr>
                <w:szCs w:val="21"/>
                <w:lang w:val="zh-CN"/>
              </w:rPr>
            </w:pPr>
            <w:r>
              <w:rPr>
                <w:szCs w:val="21"/>
                <w:lang w:val="zh-CN"/>
              </w:rPr>
              <w:t>1</w:t>
            </w:r>
            <w:r>
              <w:rPr>
                <w:rFonts w:hint="eastAsia"/>
                <w:szCs w:val="21"/>
                <w:lang w:val="zh-CN"/>
              </w:rPr>
              <w:t>）</w:t>
            </w:r>
            <w:r>
              <w:rPr>
                <w:szCs w:val="21"/>
                <w:lang w:val="zh-CN"/>
              </w:rPr>
              <w:t>设备漏电；</w:t>
            </w:r>
          </w:p>
          <w:p w14:paraId="21E76085" w14:textId="77777777" w:rsidR="0046775E" w:rsidRDefault="0046775E">
            <w:pPr>
              <w:autoSpaceDE w:val="0"/>
              <w:autoSpaceDN w:val="0"/>
              <w:adjustRightInd w:val="0"/>
              <w:rPr>
                <w:szCs w:val="21"/>
                <w:lang w:val="zh-CN"/>
              </w:rPr>
            </w:pPr>
            <w:r>
              <w:rPr>
                <w:szCs w:val="21"/>
                <w:lang w:val="zh-CN"/>
              </w:rPr>
              <w:t>2</w:t>
            </w:r>
            <w:r>
              <w:rPr>
                <w:rFonts w:hint="eastAsia"/>
                <w:szCs w:val="21"/>
                <w:lang w:val="zh-CN"/>
              </w:rPr>
              <w:t>）</w:t>
            </w:r>
            <w:r>
              <w:rPr>
                <w:szCs w:val="21"/>
                <w:lang w:val="zh-CN"/>
              </w:rPr>
              <w:t>绝缘老化、损坏；</w:t>
            </w:r>
          </w:p>
          <w:p w14:paraId="446E8264" w14:textId="77777777" w:rsidR="0046775E" w:rsidRDefault="0046775E">
            <w:pPr>
              <w:autoSpaceDE w:val="0"/>
              <w:autoSpaceDN w:val="0"/>
              <w:adjustRightInd w:val="0"/>
              <w:rPr>
                <w:szCs w:val="21"/>
                <w:lang w:val="zh-CN"/>
              </w:rPr>
            </w:pPr>
            <w:r>
              <w:rPr>
                <w:szCs w:val="21"/>
                <w:lang w:val="zh-CN"/>
              </w:rPr>
              <w:t>3</w:t>
            </w:r>
            <w:r>
              <w:rPr>
                <w:rFonts w:hint="eastAsia"/>
                <w:szCs w:val="21"/>
                <w:lang w:val="zh-CN"/>
              </w:rPr>
              <w:t>）</w:t>
            </w:r>
            <w:r>
              <w:rPr>
                <w:szCs w:val="21"/>
                <w:lang w:val="zh-CN"/>
              </w:rPr>
              <w:t>安全距离不够；</w:t>
            </w:r>
          </w:p>
          <w:p w14:paraId="5E8D1962" w14:textId="77777777" w:rsidR="0046775E" w:rsidRDefault="0046775E">
            <w:pPr>
              <w:autoSpaceDE w:val="0"/>
              <w:autoSpaceDN w:val="0"/>
              <w:adjustRightInd w:val="0"/>
              <w:rPr>
                <w:szCs w:val="21"/>
                <w:lang w:val="zh-CN"/>
              </w:rPr>
            </w:pPr>
            <w:r>
              <w:rPr>
                <w:szCs w:val="21"/>
                <w:lang w:val="zh-CN"/>
              </w:rPr>
              <w:t>4</w:t>
            </w:r>
            <w:r>
              <w:rPr>
                <w:rFonts w:hint="eastAsia"/>
                <w:szCs w:val="21"/>
                <w:lang w:val="zh-CN"/>
              </w:rPr>
              <w:t>）</w:t>
            </w:r>
            <w:r>
              <w:rPr>
                <w:szCs w:val="21"/>
                <w:lang w:val="zh-CN"/>
              </w:rPr>
              <w:t>保护接地、接零不当；</w:t>
            </w:r>
          </w:p>
          <w:p w14:paraId="6613A362" w14:textId="77777777" w:rsidR="0046775E" w:rsidRDefault="0046775E">
            <w:pPr>
              <w:autoSpaceDE w:val="0"/>
              <w:autoSpaceDN w:val="0"/>
              <w:adjustRightInd w:val="0"/>
              <w:rPr>
                <w:szCs w:val="21"/>
                <w:lang w:val="zh-CN"/>
              </w:rPr>
            </w:pPr>
            <w:r>
              <w:rPr>
                <w:szCs w:val="21"/>
                <w:lang w:val="zh-CN"/>
              </w:rPr>
              <w:t>5</w:t>
            </w:r>
            <w:r>
              <w:rPr>
                <w:rFonts w:hint="eastAsia"/>
                <w:szCs w:val="21"/>
                <w:lang w:val="zh-CN"/>
              </w:rPr>
              <w:t>）</w:t>
            </w:r>
            <w:r>
              <w:rPr>
                <w:szCs w:val="21"/>
                <w:lang w:val="zh-CN"/>
              </w:rPr>
              <w:t>手持电动工具绝缘损坏；</w:t>
            </w:r>
          </w:p>
          <w:p w14:paraId="1A6FDE31" w14:textId="77777777" w:rsidR="0046775E" w:rsidRDefault="0046775E">
            <w:pPr>
              <w:autoSpaceDE w:val="0"/>
              <w:autoSpaceDN w:val="0"/>
              <w:adjustRightInd w:val="0"/>
              <w:rPr>
                <w:szCs w:val="21"/>
              </w:rPr>
            </w:pPr>
            <w:r>
              <w:rPr>
                <w:szCs w:val="21"/>
                <w:lang w:val="zh-CN"/>
              </w:rPr>
              <w:t>6</w:t>
            </w:r>
            <w:r>
              <w:rPr>
                <w:rFonts w:hint="eastAsia"/>
                <w:szCs w:val="21"/>
                <w:lang w:val="zh-CN"/>
              </w:rPr>
              <w:t>）</w:t>
            </w:r>
            <w:r>
              <w:rPr>
                <w:szCs w:val="21"/>
                <w:lang w:val="zh-CN"/>
              </w:rPr>
              <w:t>雷击</w:t>
            </w:r>
          </w:p>
        </w:tc>
        <w:tc>
          <w:tcPr>
            <w:tcW w:w="351" w:type="pct"/>
            <w:vAlign w:val="center"/>
          </w:tcPr>
          <w:p w14:paraId="50ABAD61" w14:textId="77777777" w:rsidR="0046775E" w:rsidRDefault="0046775E">
            <w:pPr>
              <w:autoSpaceDE w:val="0"/>
              <w:autoSpaceDN w:val="0"/>
              <w:adjustRightInd w:val="0"/>
              <w:rPr>
                <w:szCs w:val="21"/>
              </w:rPr>
            </w:pPr>
            <w:r>
              <w:rPr>
                <w:szCs w:val="21"/>
                <w:lang w:val="zh-CN"/>
              </w:rPr>
              <w:t>人体触及带电体</w:t>
            </w:r>
          </w:p>
        </w:tc>
        <w:tc>
          <w:tcPr>
            <w:tcW w:w="1061" w:type="pct"/>
            <w:vAlign w:val="center"/>
          </w:tcPr>
          <w:p w14:paraId="65274930" w14:textId="77777777" w:rsidR="0046775E" w:rsidRPr="003F59BC" w:rsidRDefault="0046775E">
            <w:pPr>
              <w:autoSpaceDE w:val="0"/>
              <w:autoSpaceDN w:val="0"/>
              <w:adjustRightInd w:val="0"/>
              <w:rPr>
                <w:szCs w:val="21"/>
                <w:lang w:val="zh-CN"/>
              </w:rPr>
            </w:pPr>
            <w:r>
              <w:rPr>
                <w:szCs w:val="21"/>
                <w:lang w:val="zh-CN"/>
              </w:rPr>
              <w:t>电流通过人体的时间超过</w:t>
            </w:r>
            <w:r>
              <w:rPr>
                <w:szCs w:val="21"/>
                <w:lang w:val="zh-CN"/>
              </w:rPr>
              <w:t>30mA/S</w:t>
            </w:r>
            <w:r>
              <w:rPr>
                <w:szCs w:val="21"/>
                <w:lang w:val="zh-CN"/>
              </w:rPr>
              <w:t>。</w:t>
            </w:r>
          </w:p>
        </w:tc>
        <w:tc>
          <w:tcPr>
            <w:tcW w:w="400" w:type="pct"/>
            <w:vAlign w:val="center"/>
          </w:tcPr>
          <w:p w14:paraId="2F2FA64F" w14:textId="77777777" w:rsidR="0046775E" w:rsidRDefault="0046775E" w:rsidP="003F59BC">
            <w:pPr>
              <w:autoSpaceDE w:val="0"/>
              <w:autoSpaceDN w:val="0"/>
              <w:adjustRightInd w:val="0"/>
              <w:rPr>
                <w:szCs w:val="21"/>
              </w:rPr>
            </w:pPr>
            <w:r>
              <w:rPr>
                <w:szCs w:val="21"/>
                <w:lang w:val="zh-CN"/>
              </w:rPr>
              <w:t>人员触电、伤亡</w:t>
            </w:r>
          </w:p>
        </w:tc>
        <w:tc>
          <w:tcPr>
            <w:tcW w:w="254" w:type="pct"/>
            <w:vAlign w:val="center"/>
          </w:tcPr>
          <w:p w14:paraId="520BDF71" w14:textId="77777777" w:rsidR="0046775E" w:rsidRDefault="0046775E">
            <w:pPr>
              <w:autoSpaceDE w:val="0"/>
              <w:autoSpaceDN w:val="0"/>
              <w:adjustRightInd w:val="0"/>
              <w:ind w:rightChars="-50" w:right="-105"/>
              <w:jc w:val="center"/>
              <w:rPr>
                <w:szCs w:val="21"/>
              </w:rPr>
            </w:pPr>
            <w:r>
              <w:rPr>
                <w:snapToGrid w:val="0"/>
                <w:szCs w:val="21"/>
              </w:rPr>
              <w:t>Ⅱ</w:t>
            </w:r>
          </w:p>
        </w:tc>
        <w:tc>
          <w:tcPr>
            <w:tcW w:w="1506" w:type="pct"/>
            <w:vAlign w:val="center"/>
          </w:tcPr>
          <w:p w14:paraId="2C87DB7A" w14:textId="77777777" w:rsidR="0046775E" w:rsidRDefault="0046775E">
            <w:pPr>
              <w:autoSpaceDE w:val="0"/>
              <w:autoSpaceDN w:val="0"/>
              <w:adjustRightInd w:val="0"/>
              <w:rPr>
                <w:szCs w:val="21"/>
                <w:lang w:val="zh-CN"/>
              </w:rPr>
            </w:pPr>
            <w:r>
              <w:rPr>
                <w:szCs w:val="21"/>
                <w:lang w:val="zh-CN"/>
              </w:rPr>
              <w:t>1</w:t>
            </w:r>
            <w:r>
              <w:rPr>
                <w:rFonts w:hint="eastAsia"/>
                <w:szCs w:val="21"/>
                <w:lang w:val="zh-CN"/>
              </w:rPr>
              <w:t>）</w:t>
            </w:r>
            <w:r>
              <w:rPr>
                <w:szCs w:val="21"/>
                <w:lang w:val="zh-CN"/>
              </w:rPr>
              <w:t>按规定设备、线路采用与电压相符，使用与环境和运行条件相适应的绝缘体，并定期检查、维修，保持完好状态；</w:t>
            </w:r>
          </w:p>
          <w:p w14:paraId="72FBA099" w14:textId="77777777" w:rsidR="0046775E" w:rsidRDefault="0046775E">
            <w:pPr>
              <w:autoSpaceDE w:val="0"/>
              <w:autoSpaceDN w:val="0"/>
              <w:adjustRightInd w:val="0"/>
              <w:rPr>
                <w:szCs w:val="21"/>
                <w:lang w:val="zh-CN"/>
              </w:rPr>
            </w:pPr>
            <w:r>
              <w:rPr>
                <w:szCs w:val="21"/>
                <w:lang w:val="zh-CN"/>
              </w:rPr>
              <w:t>2</w:t>
            </w:r>
            <w:r>
              <w:rPr>
                <w:rFonts w:hint="eastAsia"/>
                <w:szCs w:val="21"/>
                <w:lang w:val="zh-CN"/>
              </w:rPr>
              <w:t>）</w:t>
            </w:r>
            <w:r>
              <w:rPr>
                <w:szCs w:val="21"/>
                <w:lang w:val="zh-CN"/>
              </w:rPr>
              <w:t>使用有足够机械强度和耐火性能的材料，采用遮栏、护罩、护盖、箱匣等防护装置，将带电体同外界隔绝开来，防止人体接近或触及带电体；</w:t>
            </w:r>
          </w:p>
          <w:p w14:paraId="3A4D0026" w14:textId="77777777" w:rsidR="0046775E" w:rsidRDefault="0046775E">
            <w:pPr>
              <w:autoSpaceDE w:val="0"/>
              <w:autoSpaceDN w:val="0"/>
              <w:adjustRightInd w:val="0"/>
              <w:rPr>
                <w:szCs w:val="21"/>
                <w:lang w:val="zh-CN"/>
              </w:rPr>
            </w:pPr>
            <w:r>
              <w:rPr>
                <w:szCs w:val="21"/>
                <w:lang w:val="zh-CN"/>
              </w:rPr>
              <w:t>3</w:t>
            </w:r>
            <w:r>
              <w:rPr>
                <w:rFonts w:hint="eastAsia"/>
                <w:szCs w:val="21"/>
                <w:lang w:val="zh-CN"/>
              </w:rPr>
              <w:t>）</w:t>
            </w:r>
            <w:r>
              <w:rPr>
                <w:szCs w:val="21"/>
                <w:lang w:val="zh-CN"/>
              </w:rPr>
              <w:t>根据要求对用电设备做好保护接地或保护接零；</w:t>
            </w:r>
          </w:p>
          <w:p w14:paraId="370B814E" w14:textId="77777777" w:rsidR="0046775E" w:rsidRDefault="0046775E">
            <w:pPr>
              <w:autoSpaceDE w:val="0"/>
              <w:autoSpaceDN w:val="0"/>
              <w:adjustRightInd w:val="0"/>
              <w:rPr>
                <w:szCs w:val="21"/>
                <w:lang w:val="zh-CN"/>
              </w:rPr>
            </w:pPr>
            <w:r>
              <w:rPr>
                <w:szCs w:val="21"/>
                <w:lang w:val="zh-CN"/>
              </w:rPr>
              <w:t>4</w:t>
            </w:r>
            <w:r>
              <w:rPr>
                <w:rFonts w:hint="eastAsia"/>
                <w:szCs w:val="21"/>
                <w:lang w:val="zh-CN"/>
              </w:rPr>
              <w:t>）</w:t>
            </w:r>
            <w:r>
              <w:rPr>
                <w:szCs w:val="21"/>
                <w:lang w:val="zh-CN"/>
              </w:rPr>
              <w:t>在金属容器内进行检修等作业时，应采用</w:t>
            </w:r>
            <w:r>
              <w:rPr>
                <w:szCs w:val="21"/>
                <w:lang w:val="zh-CN"/>
              </w:rPr>
              <w:t>12V</w:t>
            </w:r>
            <w:r>
              <w:rPr>
                <w:szCs w:val="21"/>
                <w:lang w:val="zh-CN"/>
              </w:rPr>
              <w:t>电气设备，并要有现场监护；</w:t>
            </w:r>
          </w:p>
          <w:p w14:paraId="4F6C5C76" w14:textId="77777777" w:rsidR="0046775E" w:rsidRDefault="0046775E">
            <w:pPr>
              <w:autoSpaceDE w:val="0"/>
              <w:autoSpaceDN w:val="0"/>
              <w:adjustRightInd w:val="0"/>
              <w:rPr>
                <w:szCs w:val="21"/>
                <w:lang w:val="zh-CN"/>
              </w:rPr>
            </w:pPr>
            <w:r>
              <w:rPr>
                <w:szCs w:val="21"/>
                <w:lang w:val="zh-CN"/>
              </w:rPr>
              <w:t>5</w:t>
            </w:r>
            <w:r>
              <w:rPr>
                <w:rFonts w:hint="eastAsia"/>
                <w:szCs w:val="21"/>
                <w:lang w:val="zh-CN"/>
              </w:rPr>
              <w:t>）</w:t>
            </w:r>
            <w:r>
              <w:rPr>
                <w:szCs w:val="21"/>
                <w:lang w:val="zh-CN"/>
              </w:rPr>
              <w:t>电焊机接线端不能裸露，绝缘不能损环，注意检测有否漏电现象，电焊时要正确穿戴</w:t>
            </w:r>
            <w:r>
              <w:rPr>
                <w:szCs w:val="21"/>
                <w:lang w:val="zh-CN"/>
              </w:rPr>
              <w:lastRenderedPageBreak/>
              <w:t>好劳动防护用品，应注意防触电问题，在特殊环境下进行焊割要有监护，并有抢救后备措施；</w:t>
            </w:r>
          </w:p>
          <w:p w14:paraId="0B23ED84" w14:textId="77777777" w:rsidR="0046775E" w:rsidRDefault="0046775E">
            <w:pPr>
              <w:autoSpaceDE w:val="0"/>
              <w:autoSpaceDN w:val="0"/>
              <w:adjustRightInd w:val="0"/>
              <w:rPr>
                <w:szCs w:val="21"/>
                <w:lang w:val="zh-CN"/>
              </w:rPr>
            </w:pPr>
            <w:r>
              <w:rPr>
                <w:szCs w:val="21"/>
                <w:lang w:val="zh-CN"/>
              </w:rPr>
              <w:t>6</w:t>
            </w:r>
            <w:r>
              <w:rPr>
                <w:rFonts w:hint="eastAsia"/>
                <w:szCs w:val="21"/>
                <w:lang w:val="zh-CN"/>
              </w:rPr>
              <w:t>）</w:t>
            </w:r>
            <w:r>
              <w:rPr>
                <w:szCs w:val="21"/>
                <w:lang w:val="zh-CN"/>
              </w:rPr>
              <w:t>根据作业场所要求正确选择手持电动工具，并做到安全可靠；</w:t>
            </w:r>
          </w:p>
          <w:p w14:paraId="7C5BA1D6" w14:textId="77777777" w:rsidR="0046775E" w:rsidRDefault="0046775E">
            <w:pPr>
              <w:autoSpaceDE w:val="0"/>
              <w:autoSpaceDN w:val="0"/>
              <w:adjustRightInd w:val="0"/>
              <w:rPr>
                <w:szCs w:val="21"/>
              </w:rPr>
            </w:pPr>
            <w:r>
              <w:rPr>
                <w:szCs w:val="21"/>
                <w:lang w:val="zh-CN"/>
              </w:rPr>
              <w:t>7</w:t>
            </w:r>
            <w:r>
              <w:rPr>
                <w:rFonts w:hint="eastAsia"/>
                <w:szCs w:val="21"/>
                <w:lang w:val="zh-CN"/>
              </w:rPr>
              <w:t>）</w:t>
            </w:r>
            <w:r>
              <w:rPr>
                <w:szCs w:val="21"/>
                <w:lang w:val="zh-CN"/>
              </w:rPr>
              <w:t>建立和健全并严格执行电气安全规章制度和安全操作规程</w:t>
            </w:r>
          </w:p>
        </w:tc>
      </w:tr>
      <w:tr w:rsidR="0046775E" w14:paraId="2FDDF1A3" w14:textId="77777777" w:rsidTr="00BF2450">
        <w:trPr>
          <w:trHeight w:val="454"/>
        </w:trPr>
        <w:tc>
          <w:tcPr>
            <w:tcW w:w="223" w:type="pct"/>
            <w:vAlign w:val="center"/>
          </w:tcPr>
          <w:p w14:paraId="159F57BF" w14:textId="77777777" w:rsidR="0046775E" w:rsidRPr="007F5B54" w:rsidRDefault="0046775E" w:rsidP="007F5B54">
            <w:pPr>
              <w:tabs>
                <w:tab w:val="left" w:pos="420"/>
                <w:tab w:val="center" w:pos="4153"/>
                <w:tab w:val="right" w:pos="8306"/>
              </w:tabs>
              <w:autoSpaceDE w:val="0"/>
              <w:autoSpaceDN w:val="0"/>
              <w:adjustRightInd w:val="0"/>
              <w:jc w:val="center"/>
              <w:rPr>
                <w:szCs w:val="21"/>
                <w:lang w:val="zh-CN"/>
              </w:rPr>
            </w:pPr>
            <w:r>
              <w:rPr>
                <w:szCs w:val="21"/>
                <w:lang w:val="zh-CN"/>
              </w:rPr>
              <w:t>机械伤害</w:t>
            </w:r>
          </w:p>
        </w:tc>
        <w:tc>
          <w:tcPr>
            <w:tcW w:w="314" w:type="pct"/>
            <w:vAlign w:val="center"/>
          </w:tcPr>
          <w:p w14:paraId="1CF605EB" w14:textId="77777777" w:rsidR="0046775E" w:rsidRDefault="0046775E">
            <w:pPr>
              <w:autoSpaceDE w:val="0"/>
              <w:autoSpaceDN w:val="0"/>
              <w:adjustRightInd w:val="0"/>
              <w:rPr>
                <w:szCs w:val="21"/>
              </w:rPr>
            </w:pPr>
            <w:r>
              <w:rPr>
                <w:szCs w:val="21"/>
              </w:rPr>
              <w:t>绞、碰、戳、压伤人体</w:t>
            </w:r>
          </w:p>
        </w:tc>
        <w:tc>
          <w:tcPr>
            <w:tcW w:w="891" w:type="pct"/>
            <w:vAlign w:val="center"/>
          </w:tcPr>
          <w:p w14:paraId="254DBF72" w14:textId="77777777" w:rsidR="0046775E" w:rsidRPr="003F59BC" w:rsidRDefault="0046775E" w:rsidP="003F59BC">
            <w:pPr>
              <w:autoSpaceDE w:val="0"/>
              <w:autoSpaceDN w:val="0"/>
              <w:adjustRightInd w:val="0"/>
              <w:rPr>
                <w:szCs w:val="21"/>
                <w:lang w:val="zh-CN"/>
              </w:rPr>
            </w:pPr>
            <w:r w:rsidRPr="003F59BC">
              <w:rPr>
                <w:szCs w:val="21"/>
                <w:lang w:val="zh-CN"/>
              </w:rPr>
              <w:t>1</w:t>
            </w:r>
            <w:r w:rsidRPr="003F59BC">
              <w:rPr>
                <w:rFonts w:hint="eastAsia"/>
                <w:szCs w:val="21"/>
                <w:lang w:val="zh-CN"/>
              </w:rPr>
              <w:t>）</w:t>
            </w:r>
            <w:r w:rsidRPr="003F59BC">
              <w:rPr>
                <w:szCs w:val="21"/>
                <w:lang w:val="zh-CN"/>
              </w:rPr>
              <w:t>设备安全防护装置不全；</w:t>
            </w:r>
          </w:p>
          <w:p w14:paraId="32B63F4C" w14:textId="77777777" w:rsidR="0046775E" w:rsidRPr="003F59BC" w:rsidRDefault="0046775E" w:rsidP="003F59BC">
            <w:pPr>
              <w:autoSpaceDE w:val="0"/>
              <w:autoSpaceDN w:val="0"/>
              <w:adjustRightInd w:val="0"/>
              <w:rPr>
                <w:szCs w:val="21"/>
                <w:lang w:val="zh-CN"/>
              </w:rPr>
            </w:pPr>
            <w:r w:rsidRPr="003F59BC">
              <w:rPr>
                <w:szCs w:val="21"/>
                <w:lang w:val="zh-CN"/>
              </w:rPr>
              <w:t>2</w:t>
            </w:r>
            <w:r w:rsidRPr="003F59BC">
              <w:rPr>
                <w:rFonts w:hint="eastAsia"/>
                <w:szCs w:val="21"/>
                <w:lang w:val="zh-CN"/>
              </w:rPr>
              <w:t>）</w:t>
            </w:r>
            <w:r w:rsidRPr="003F59BC">
              <w:rPr>
                <w:szCs w:val="21"/>
                <w:lang w:val="zh-CN"/>
              </w:rPr>
              <w:t>工具未夹（装）牢；</w:t>
            </w:r>
          </w:p>
          <w:p w14:paraId="14A71A02" w14:textId="77777777" w:rsidR="0046775E" w:rsidRPr="003F59BC" w:rsidRDefault="0046775E" w:rsidP="003F59BC">
            <w:pPr>
              <w:autoSpaceDE w:val="0"/>
              <w:autoSpaceDN w:val="0"/>
              <w:adjustRightInd w:val="0"/>
              <w:rPr>
                <w:szCs w:val="21"/>
                <w:lang w:val="zh-CN"/>
              </w:rPr>
            </w:pPr>
            <w:r w:rsidRPr="003F59BC">
              <w:rPr>
                <w:szCs w:val="21"/>
                <w:lang w:val="zh-CN"/>
              </w:rPr>
              <w:t>3</w:t>
            </w:r>
            <w:r w:rsidRPr="003F59BC">
              <w:rPr>
                <w:rFonts w:hint="eastAsia"/>
                <w:szCs w:val="21"/>
                <w:lang w:val="zh-CN"/>
              </w:rPr>
              <w:t>）</w:t>
            </w:r>
            <w:r w:rsidRPr="003F59BC">
              <w:rPr>
                <w:szCs w:val="21"/>
                <w:lang w:val="zh-CN"/>
              </w:rPr>
              <w:t>工作场地照明不良；</w:t>
            </w:r>
          </w:p>
          <w:p w14:paraId="699D7892" w14:textId="77777777" w:rsidR="0046775E" w:rsidRPr="003F59BC" w:rsidRDefault="0046775E" w:rsidP="003F59BC">
            <w:pPr>
              <w:autoSpaceDE w:val="0"/>
              <w:autoSpaceDN w:val="0"/>
              <w:adjustRightInd w:val="0"/>
              <w:rPr>
                <w:szCs w:val="21"/>
                <w:lang w:val="zh-CN"/>
              </w:rPr>
            </w:pPr>
            <w:r w:rsidRPr="003F59BC">
              <w:rPr>
                <w:szCs w:val="21"/>
                <w:lang w:val="zh-CN"/>
              </w:rPr>
              <w:t>4</w:t>
            </w:r>
            <w:r w:rsidRPr="003F59BC">
              <w:rPr>
                <w:rFonts w:hint="eastAsia"/>
                <w:szCs w:val="21"/>
                <w:lang w:val="zh-CN"/>
              </w:rPr>
              <w:t>）</w:t>
            </w:r>
            <w:r w:rsidRPr="003F59BC">
              <w:rPr>
                <w:szCs w:val="21"/>
                <w:lang w:val="zh-CN"/>
              </w:rPr>
              <w:t>踏板或地面不洁；</w:t>
            </w:r>
          </w:p>
          <w:p w14:paraId="59275B92" w14:textId="77777777" w:rsidR="0046775E" w:rsidRDefault="0046775E" w:rsidP="003F59BC">
            <w:pPr>
              <w:autoSpaceDE w:val="0"/>
              <w:autoSpaceDN w:val="0"/>
              <w:adjustRightInd w:val="0"/>
              <w:rPr>
                <w:szCs w:val="21"/>
              </w:rPr>
            </w:pPr>
            <w:r w:rsidRPr="003F59BC">
              <w:rPr>
                <w:szCs w:val="21"/>
                <w:lang w:val="zh-CN"/>
              </w:rPr>
              <w:t>5</w:t>
            </w:r>
            <w:r w:rsidRPr="003F59BC">
              <w:rPr>
                <w:rFonts w:hint="eastAsia"/>
                <w:szCs w:val="21"/>
                <w:lang w:val="zh-CN"/>
              </w:rPr>
              <w:t>）</w:t>
            </w:r>
            <w:r w:rsidRPr="003F59BC">
              <w:rPr>
                <w:szCs w:val="21"/>
                <w:lang w:val="zh-CN"/>
              </w:rPr>
              <w:t>人员操作失误（误启动）</w:t>
            </w:r>
          </w:p>
        </w:tc>
        <w:tc>
          <w:tcPr>
            <w:tcW w:w="351" w:type="pct"/>
            <w:vAlign w:val="center"/>
          </w:tcPr>
          <w:p w14:paraId="55F0C468" w14:textId="77777777" w:rsidR="0046775E" w:rsidRDefault="0046775E">
            <w:pPr>
              <w:autoSpaceDE w:val="0"/>
              <w:autoSpaceDN w:val="0"/>
              <w:adjustRightInd w:val="0"/>
              <w:rPr>
                <w:szCs w:val="21"/>
              </w:rPr>
            </w:pPr>
            <w:r>
              <w:rPr>
                <w:szCs w:val="21"/>
              </w:rPr>
              <w:t>物体打击、操作者局部卷入摔撞伤及损伤机械设备</w:t>
            </w:r>
          </w:p>
        </w:tc>
        <w:tc>
          <w:tcPr>
            <w:tcW w:w="1061" w:type="pct"/>
            <w:vAlign w:val="center"/>
          </w:tcPr>
          <w:p w14:paraId="10ABB7DB" w14:textId="77777777" w:rsidR="0046775E" w:rsidRDefault="0046775E">
            <w:pPr>
              <w:snapToGrid w:val="0"/>
              <w:rPr>
                <w:szCs w:val="21"/>
              </w:rPr>
            </w:pPr>
            <w:r>
              <w:rPr>
                <w:szCs w:val="21"/>
              </w:rPr>
              <w:t>1</w:t>
            </w:r>
            <w:r>
              <w:rPr>
                <w:rFonts w:hint="eastAsia"/>
                <w:szCs w:val="21"/>
              </w:rPr>
              <w:t>）</w:t>
            </w:r>
            <w:r>
              <w:rPr>
                <w:szCs w:val="21"/>
              </w:rPr>
              <w:t>操作规程不健全；</w:t>
            </w:r>
          </w:p>
          <w:p w14:paraId="26B8F984" w14:textId="77777777" w:rsidR="0046775E" w:rsidRDefault="0046775E">
            <w:pPr>
              <w:snapToGrid w:val="0"/>
              <w:rPr>
                <w:szCs w:val="21"/>
              </w:rPr>
            </w:pPr>
            <w:r>
              <w:rPr>
                <w:szCs w:val="21"/>
              </w:rPr>
              <w:t>2</w:t>
            </w:r>
            <w:r>
              <w:rPr>
                <w:rFonts w:hint="eastAsia"/>
                <w:szCs w:val="21"/>
              </w:rPr>
              <w:t>）</w:t>
            </w:r>
            <w:r>
              <w:rPr>
                <w:szCs w:val="21"/>
              </w:rPr>
              <w:t>安全管理不严；</w:t>
            </w:r>
          </w:p>
          <w:p w14:paraId="21491632" w14:textId="77777777" w:rsidR="0046775E" w:rsidRDefault="0046775E">
            <w:pPr>
              <w:snapToGrid w:val="0"/>
              <w:rPr>
                <w:szCs w:val="21"/>
              </w:rPr>
            </w:pPr>
            <w:r>
              <w:rPr>
                <w:szCs w:val="21"/>
              </w:rPr>
              <w:t>3</w:t>
            </w:r>
            <w:r>
              <w:rPr>
                <w:rFonts w:hint="eastAsia"/>
                <w:szCs w:val="21"/>
              </w:rPr>
              <w:t>）</w:t>
            </w:r>
            <w:r>
              <w:rPr>
                <w:szCs w:val="21"/>
              </w:rPr>
              <w:t>机械设备安全防护未达到标准要求；</w:t>
            </w:r>
          </w:p>
          <w:p w14:paraId="0BE53C75" w14:textId="77777777" w:rsidR="0046775E" w:rsidRDefault="0046775E">
            <w:pPr>
              <w:snapToGrid w:val="0"/>
              <w:rPr>
                <w:szCs w:val="21"/>
              </w:rPr>
            </w:pPr>
            <w:r>
              <w:rPr>
                <w:szCs w:val="21"/>
              </w:rPr>
              <w:t>4</w:t>
            </w:r>
            <w:r>
              <w:rPr>
                <w:rFonts w:hint="eastAsia"/>
                <w:szCs w:val="21"/>
              </w:rPr>
              <w:t>）</w:t>
            </w:r>
            <w:r>
              <w:rPr>
                <w:szCs w:val="21"/>
              </w:rPr>
              <w:t>违章操作；</w:t>
            </w:r>
          </w:p>
          <w:p w14:paraId="744D0222" w14:textId="77777777" w:rsidR="0046775E" w:rsidRDefault="0046775E">
            <w:pPr>
              <w:snapToGrid w:val="0"/>
              <w:rPr>
                <w:szCs w:val="21"/>
              </w:rPr>
            </w:pPr>
            <w:r>
              <w:rPr>
                <w:szCs w:val="21"/>
              </w:rPr>
              <w:t>5</w:t>
            </w:r>
            <w:r>
              <w:rPr>
                <w:rFonts w:hint="eastAsia"/>
                <w:szCs w:val="21"/>
              </w:rPr>
              <w:t>）</w:t>
            </w:r>
            <w:r>
              <w:rPr>
                <w:szCs w:val="21"/>
              </w:rPr>
              <w:t>衣物被绞入转动设备；</w:t>
            </w:r>
          </w:p>
          <w:p w14:paraId="4957C3F1" w14:textId="77777777" w:rsidR="0046775E" w:rsidRDefault="0046775E">
            <w:pPr>
              <w:snapToGrid w:val="0"/>
              <w:rPr>
                <w:szCs w:val="21"/>
              </w:rPr>
            </w:pPr>
            <w:r>
              <w:rPr>
                <w:szCs w:val="21"/>
              </w:rPr>
              <w:t>6</w:t>
            </w:r>
            <w:r>
              <w:rPr>
                <w:rFonts w:hint="eastAsia"/>
                <w:szCs w:val="21"/>
              </w:rPr>
              <w:t>）</w:t>
            </w:r>
            <w:r>
              <w:rPr>
                <w:szCs w:val="21"/>
              </w:rPr>
              <w:t>旋转、往复、滑动物撞击人体；</w:t>
            </w:r>
          </w:p>
          <w:p w14:paraId="4704DC7A" w14:textId="77777777" w:rsidR="0046775E" w:rsidRDefault="0046775E">
            <w:pPr>
              <w:snapToGrid w:val="0"/>
              <w:rPr>
                <w:szCs w:val="21"/>
              </w:rPr>
            </w:pPr>
            <w:r>
              <w:rPr>
                <w:szCs w:val="21"/>
              </w:rPr>
              <w:t>7</w:t>
            </w:r>
            <w:r>
              <w:rPr>
                <w:rFonts w:hint="eastAsia"/>
                <w:szCs w:val="21"/>
              </w:rPr>
              <w:t>）</w:t>
            </w:r>
            <w:r>
              <w:rPr>
                <w:szCs w:val="21"/>
              </w:rPr>
              <w:t>检修作业时，电源未切断，他人误起动设备等；</w:t>
            </w:r>
          </w:p>
          <w:p w14:paraId="208B0BB0" w14:textId="77777777" w:rsidR="0046775E" w:rsidRDefault="0046775E">
            <w:pPr>
              <w:snapToGrid w:val="0"/>
              <w:rPr>
                <w:szCs w:val="21"/>
              </w:rPr>
            </w:pPr>
            <w:r>
              <w:rPr>
                <w:szCs w:val="21"/>
              </w:rPr>
              <w:t>8</w:t>
            </w:r>
            <w:r>
              <w:rPr>
                <w:rFonts w:hint="eastAsia"/>
                <w:szCs w:val="21"/>
              </w:rPr>
              <w:t>）</w:t>
            </w:r>
            <w:r>
              <w:rPr>
                <w:szCs w:val="21"/>
              </w:rPr>
              <w:t>工作时发生</w:t>
            </w:r>
            <w:r>
              <w:rPr>
                <w:szCs w:val="21"/>
              </w:rPr>
              <w:t>“</w:t>
            </w:r>
            <w:r>
              <w:rPr>
                <w:szCs w:val="21"/>
              </w:rPr>
              <w:t>三违</w:t>
            </w:r>
            <w:r>
              <w:rPr>
                <w:szCs w:val="21"/>
              </w:rPr>
              <w:t>”</w:t>
            </w:r>
            <w:r>
              <w:rPr>
                <w:szCs w:val="21"/>
              </w:rPr>
              <w:t>；</w:t>
            </w:r>
          </w:p>
          <w:p w14:paraId="114C30D6" w14:textId="77777777" w:rsidR="0046775E" w:rsidRDefault="0046775E">
            <w:pPr>
              <w:snapToGrid w:val="0"/>
              <w:rPr>
                <w:szCs w:val="21"/>
              </w:rPr>
            </w:pPr>
            <w:r>
              <w:rPr>
                <w:szCs w:val="21"/>
              </w:rPr>
              <w:t>9</w:t>
            </w:r>
            <w:r>
              <w:rPr>
                <w:rFonts w:hint="eastAsia"/>
                <w:szCs w:val="21"/>
              </w:rPr>
              <w:t>）</w:t>
            </w:r>
            <w:r>
              <w:rPr>
                <w:szCs w:val="21"/>
              </w:rPr>
              <w:t>工作时注意力不集中；</w:t>
            </w:r>
          </w:p>
          <w:p w14:paraId="32FA49AD" w14:textId="77777777" w:rsidR="0046775E" w:rsidRDefault="0046775E">
            <w:pPr>
              <w:snapToGrid w:val="0"/>
              <w:rPr>
                <w:szCs w:val="21"/>
              </w:rPr>
            </w:pPr>
            <w:r>
              <w:rPr>
                <w:szCs w:val="21"/>
              </w:rPr>
              <w:t>10</w:t>
            </w:r>
            <w:r>
              <w:rPr>
                <w:rFonts w:hint="eastAsia"/>
                <w:szCs w:val="21"/>
              </w:rPr>
              <w:t>）</w:t>
            </w:r>
            <w:r>
              <w:rPr>
                <w:szCs w:val="21"/>
              </w:rPr>
              <w:t>劳保用品未正确穿戴。</w:t>
            </w:r>
          </w:p>
        </w:tc>
        <w:tc>
          <w:tcPr>
            <w:tcW w:w="400" w:type="pct"/>
            <w:vAlign w:val="center"/>
          </w:tcPr>
          <w:p w14:paraId="46E933B6" w14:textId="77777777" w:rsidR="0046775E" w:rsidRDefault="0046775E">
            <w:pPr>
              <w:autoSpaceDE w:val="0"/>
              <w:autoSpaceDN w:val="0"/>
              <w:adjustRightInd w:val="0"/>
              <w:rPr>
                <w:szCs w:val="21"/>
              </w:rPr>
            </w:pPr>
            <w:r>
              <w:rPr>
                <w:szCs w:val="21"/>
              </w:rPr>
              <w:t>造成操作者身体受伤，设备受损</w:t>
            </w:r>
          </w:p>
        </w:tc>
        <w:tc>
          <w:tcPr>
            <w:tcW w:w="254" w:type="pct"/>
            <w:vAlign w:val="center"/>
          </w:tcPr>
          <w:p w14:paraId="7B7199FE" w14:textId="77777777" w:rsidR="0046775E" w:rsidRDefault="0046775E">
            <w:pPr>
              <w:autoSpaceDE w:val="0"/>
              <w:autoSpaceDN w:val="0"/>
              <w:adjustRightInd w:val="0"/>
              <w:jc w:val="center"/>
              <w:rPr>
                <w:szCs w:val="21"/>
              </w:rPr>
            </w:pPr>
            <w:r>
              <w:rPr>
                <w:szCs w:val="21"/>
              </w:rPr>
              <w:t>Ⅱ</w:t>
            </w:r>
          </w:p>
        </w:tc>
        <w:tc>
          <w:tcPr>
            <w:tcW w:w="1506" w:type="pct"/>
            <w:vAlign w:val="center"/>
          </w:tcPr>
          <w:p w14:paraId="502D8D0C" w14:textId="77777777" w:rsidR="0046775E" w:rsidRDefault="0046775E">
            <w:pPr>
              <w:autoSpaceDE w:val="0"/>
              <w:autoSpaceDN w:val="0"/>
              <w:adjustRightInd w:val="0"/>
              <w:rPr>
                <w:szCs w:val="21"/>
              </w:rPr>
            </w:pPr>
            <w:r>
              <w:rPr>
                <w:szCs w:val="21"/>
              </w:rPr>
              <w:t>1</w:t>
            </w:r>
            <w:r>
              <w:rPr>
                <w:rFonts w:hint="eastAsia"/>
                <w:szCs w:val="21"/>
              </w:rPr>
              <w:t>）</w:t>
            </w:r>
            <w:r>
              <w:rPr>
                <w:szCs w:val="21"/>
              </w:rPr>
              <w:t>严格遵守有关操作规程；</w:t>
            </w:r>
          </w:p>
          <w:p w14:paraId="7E88F539" w14:textId="77777777" w:rsidR="0046775E" w:rsidRDefault="0046775E">
            <w:pPr>
              <w:autoSpaceDE w:val="0"/>
              <w:autoSpaceDN w:val="0"/>
              <w:adjustRightInd w:val="0"/>
              <w:rPr>
                <w:szCs w:val="21"/>
              </w:rPr>
            </w:pPr>
            <w:r>
              <w:rPr>
                <w:szCs w:val="21"/>
              </w:rPr>
              <w:t>2</w:t>
            </w:r>
            <w:r>
              <w:rPr>
                <w:rFonts w:hint="eastAsia"/>
                <w:szCs w:val="21"/>
              </w:rPr>
              <w:t>）</w:t>
            </w:r>
            <w:r>
              <w:rPr>
                <w:szCs w:val="21"/>
              </w:rPr>
              <w:t>正确穿戴劳保用品；</w:t>
            </w:r>
          </w:p>
          <w:p w14:paraId="6734932D" w14:textId="77777777" w:rsidR="0046775E" w:rsidRDefault="0046775E">
            <w:pPr>
              <w:autoSpaceDE w:val="0"/>
              <w:autoSpaceDN w:val="0"/>
              <w:adjustRightInd w:val="0"/>
              <w:rPr>
                <w:szCs w:val="21"/>
              </w:rPr>
            </w:pPr>
            <w:r>
              <w:rPr>
                <w:szCs w:val="21"/>
              </w:rPr>
              <w:t>3</w:t>
            </w:r>
            <w:r>
              <w:rPr>
                <w:rFonts w:hint="eastAsia"/>
                <w:szCs w:val="21"/>
              </w:rPr>
              <w:t>）</w:t>
            </w:r>
            <w:r>
              <w:rPr>
                <w:szCs w:val="21"/>
              </w:rPr>
              <w:t>集中注意力，工作时注意观察；</w:t>
            </w:r>
          </w:p>
          <w:p w14:paraId="66FF0EC5" w14:textId="77777777" w:rsidR="0046775E" w:rsidRDefault="0046775E">
            <w:pPr>
              <w:autoSpaceDE w:val="0"/>
              <w:autoSpaceDN w:val="0"/>
              <w:adjustRightInd w:val="0"/>
              <w:rPr>
                <w:szCs w:val="21"/>
              </w:rPr>
            </w:pPr>
            <w:r>
              <w:rPr>
                <w:szCs w:val="21"/>
              </w:rPr>
              <w:t>4</w:t>
            </w:r>
            <w:r>
              <w:rPr>
                <w:rFonts w:hint="eastAsia"/>
                <w:szCs w:val="21"/>
              </w:rPr>
              <w:t>）</w:t>
            </w:r>
            <w:r>
              <w:rPr>
                <w:szCs w:val="21"/>
              </w:rPr>
              <w:t>转动部位应有防护罩；</w:t>
            </w:r>
          </w:p>
          <w:p w14:paraId="61E68B35" w14:textId="77777777" w:rsidR="0046775E" w:rsidRDefault="0046775E">
            <w:pPr>
              <w:autoSpaceDE w:val="0"/>
              <w:autoSpaceDN w:val="0"/>
              <w:adjustRightInd w:val="0"/>
              <w:rPr>
                <w:szCs w:val="21"/>
              </w:rPr>
            </w:pPr>
            <w:r>
              <w:rPr>
                <w:szCs w:val="21"/>
              </w:rPr>
              <w:t>5</w:t>
            </w:r>
            <w:r>
              <w:rPr>
                <w:rFonts w:hint="eastAsia"/>
                <w:szCs w:val="21"/>
              </w:rPr>
              <w:t>）</w:t>
            </w:r>
            <w:r>
              <w:rPr>
                <w:szCs w:val="21"/>
              </w:rPr>
              <w:t>危险场地周围应设防护栏；</w:t>
            </w:r>
          </w:p>
          <w:p w14:paraId="647762D1" w14:textId="77777777" w:rsidR="0046775E" w:rsidRDefault="0046775E">
            <w:pPr>
              <w:autoSpaceDE w:val="0"/>
              <w:autoSpaceDN w:val="0"/>
              <w:adjustRightInd w:val="0"/>
              <w:rPr>
                <w:szCs w:val="21"/>
              </w:rPr>
            </w:pPr>
            <w:r>
              <w:rPr>
                <w:szCs w:val="21"/>
              </w:rPr>
              <w:t>6</w:t>
            </w:r>
            <w:r>
              <w:rPr>
                <w:rFonts w:hint="eastAsia"/>
                <w:szCs w:val="21"/>
              </w:rPr>
              <w:t>）</w:t>
            </w:r>
            <w:r>
              <w:rPr>
                <w:szCs w:val="21"/>
              </w:rPr>
              <w:t>机器设备要定期检查、检修，保证其完好状态；</w:t>
            </w:r>
          </w:p>
          <w:p w14:paraId="5316E1B6" w14:textId="77777777" w:rsidR="0046775E" w:rsidRDefault="0046775E">
            <w:pPr>
              <w:autoSpaceDE w:val="0"/>
              <w:autoSpaceDN w:val="0"/>
              <w:adjustRightInd w:val="0"/>
              <w:rPr>
                <w:szCs w:val="21"/>
              </w:rPr>
            </w:pPr>
            <w:r>
              <w:rPr>
                <w:szCs w:val="21"/>
              </w:rPr>
              <w:t>7</w:t>
            </w:r>
            <w:r>
              <w:rPr>
                <w:rFonts w:hint="eastAsia"/>
                <w:szCs w:val="21"/>
              </w:rPr>
              <w:t>）</w:t>
            </w:r>
            <w:r>
              <w:rPr>
                <w:szCs w:val="21"/>
              </w:rPr>
              <w:t>进行设备检修作业，要严格执行设备检修作业的管理规定，采取相应安全措施</w:t>
            </w:r>
          </w:p>
        </w:tc>
      </w:tr>
      <w:tr w:rsidR="00BF2450" w14:paraId="49DCAC69" w14:textId="77777777" w:rsidTr="00BF2450">
        <w:trPr>
          <w:trHeight w:val="454"/>
        </w:trPr>
        <w:tc>
          <w:tcPr>
            <w:tcW w:w="223" w:type="pct"/>
            <w:vAlign w:val="center"/>
          </w:tcPr>
          <w:p w14:paraId="708BD0FB" w14:textId="77777777" w:rsidR="00BF2450" w:rsidRDefault="00BF2450">
            <w:pPr>
              <w:tabs>
                <w:tab w:val="left" w:pos="420"/>
                <w:tab w:val="center" w:pos="4153"/>
                <w:tab w:val="right" w:pos="8306"/>
              </w:tabs>
              <w:autoSpaceDE w:val="0"/>
              <w:autoSpaceDN w:val="0"/>
              <w:adjustRightInd w:val="0"/>
              <w:jc w:val="center"/>
              <w:rPr>
                <w:szCs w:val="21"/>
                <w:lang w:val="zh-CN"/>
              </w:rPr>
            </w:pPr>
            <w:r>
              <w:rPr>
                <w:rFonts w:hint="eastAsia"/>
                <w:szCs w:val="21"/>
                <w:lang w:val="zh-CN"/>
              </w:rPr>
              <w:t>起重伤害</w:t>
            </w:r>
          </w:p>
        </w:tc>
        <w:tc>
          <w:tcPr>
            <w:tcW w:w="314" w:type="pct"/>
            <w:vAlign w:val="center"/>
          </w:tcPr>
          <w:p w14:paraId="3EDD140F" w14:textId="77777777" w:rsidR="00BF2450" w:rsidRDefault="003F59BC">
            <w:pPr>
              <w:autoSpaceDE w:val="0"/>
              <w:autoSpaceDN w:val="0"/>
              <w:adjustRightInd w:val="0"/>
              <w:rPr>
                <w:szCs w:val="21"/>
              </w:rPr>
            </w:pPr>
            <w:r>
              <w:rPr>
                <w:rFonts w:hint="eastAsia"/>
                <w:szCs w:val="21"/>
              </w:rPr>
              <w:t>使用</w:t>
            </w:r>
            <w:r w:rsidRPr="003F59BC">
              <w:rPr>
                <w:rFonts w:hint="eastAsia"/>
                <w:szCs w:val="21"/>
              </w:rPr>
              <w:t>桥式起重机、单梁起重机等起重作业时</w:t>
            </w:r>
          </w:p>
        </w:tc>
        <w:tc>
          <w:tcPr>
            <w:tcW w:w="891" w:type="pct"/>
            <w:vAlign w:val="center"/>
          </w:tcPr>
          <w:p w14:paraId="42576C6D" w14:textId="77777777" w:rsidR="003A6B27" w:rsidRPr="003A6B27" w:rsidRDefault="003A6B27" w:rsidP="003A6B27">
            <w:pPr>
              <w:autoSpaceDE w:val="0"/>
              <w:autoSpaceDN w:val="0"/>
              <w:adjustRightInd w:val="0"/>
              <w:rPr>
                <w:szCs w:val="21"/>
                <w:lang w:val="zh-CN"/>
              </w:rPr>
            </w:pPr>
            <w:r w:rsidRPr="003A6B27">
              <w:rPr>
                <w:rFonts w:hint="eastAsia"/>
                <w:szCs w:val="21"/>
                <w:lang w:val="zh-CN"/>
              </w:rPr>
              <w:t>1</w:t>
            </w:r>
            <w:r w:rsidRPr="003A6B27">
              <w:rPr>
                <w:rFonts w:hint="eastAsia"/>
                <w:szCs w:val="21"/>
                <w:lang w:val="zh-CN"/>
              </w:rPr>
              <w:t>）脱钩；</w:t>
            </w:r>
          </w:p>
          <w:p w14:paraId="2EE7576F" w14:textId="77777777" w:rsidR="003A6B27" w:rsidRPr="003A6B27" w:rsidRDefault="003A6B27" w:rsidP="003A6B27">
            <w:pPr>
              <w:autoSpaceDE w:val="0"/>
              <w:autoSpaceDN w:val="0"/>
              <w:adjustRightInd w:val="0"/>
              <w:rPr>
                <w:szCs w:val="21"/>
                <w:lang w:val="zh-CN"/>
              </w:rPr>
            </w:pPr>
            <w:r w:rsidRPr="003A6B27">
              <w:rPr>
                <w:rFonts w:hint="eastAsia"/>
                <w:szCs w:val="21"/>
                <w:lang w:val="zh-CN"/>
              </w:rPr>
              <w:t>2</w:t>
            </w:r>
            <w:r w:rsidRPr="003A6B27">
              <w:rPr>
                <w:rFonts w:hint="eastAsia"/>
                <w:szCs w:val="21"/>
                <w:lang w:val="zh-CN"/>
              </w:rPr>
              <w:t>）钢丝绳折断；</w:t>
            </w:r>
          </w:p>
          <w:p w14:paraId="7C11FBE3" w14:textId="77777777" w:rsidR="003A6B27" w:rsidRPr="003A6B27" w:rsidRDefault="003A6B27" w:rsidP="003A6B27">
            <w:pPr>
              <w:autoSpaceDE w:val="0"/>
              <w:autoSpaceDN w:val="0"/>
              <w:adjustRightInd w:val="0"/>
              <w:rPr>
                <w:szCs w:val="21"/>
                <w:lang w:val="zh-CN"/>
              </w:rPr>
            </w:pPr>
            <w:r w:rsidRPr="003A6B27">
              <w:rPr>
                <w:rFonts w:hint="eastAsia"/>
                <w:szCs w:val="21"/>
                <w:lang w:val="zh-CN"/>
              </w:rPr>
              <w:t>3</w:t>
            </w:r>
            <w:r w:rsidRPr="003A6B27">
              <w:rPr>
                <w:rFonts w:hint="eastAsia"/>
                <w:szCs w:val="21"/>
                <w:lang w:val="zh-CN"/>
              </w:rPr>
              <w:t>）安全防护装置缺乏或失灵；</w:t>
            </w:r>
          </w:p>
          <w:p w14:paraId="58F92701" w14:textId="77777777" w:rsidR="003A6B27" w:rsidRPr="003A6B27" w:rsidRDefault="003A6B27" w:rsidP="003A6B27">
            <w:pPr>
              <w:autoSpaceDE w:val="0"/>
              <w:autoSpaceDN w:val="0"/>
              <w:adjustRightInd w:val="0"/>
              <w:rPr>
                <w:szCs w:val="21"/>
                <w:lang w:val="zh-CN"/>
              </w:rPr>
            </w:pPr>
            <w:r w:rsidRPr="003A6B27">
              <w:rPr>
                <w:rFonts w:hint="eastAsia"/>
                <w:szCs w:val="21"/>
                <w:lang w:val="zh-CN"/>
              </w:rPr>
              <w:t>4</w:t>
            </w:r>
            <w:r w:rsidRPr="003A6B27">
              <w:rPr>
                <w:rFonts w:hint="eastAsia"/>
                <w:szCs w:val="21"/>
                <w:lang w:val="zh-CN"/>
              </w:rPr>
              <w:t>）吊物坠落；</w:t>
            </w:r>
          </w:p>
          <w:p w14:paraId="695A2ECC" w14:textId="77777777" w:rsidR="003A6B27" w:rsidRPr="003A6B27" w:rsidRDefault="003A6B27" w:rsidP="003A6B27">
            <w:pPr>
              <w:autoSpaceDE w:val="0"/>
              <w:autoSpaceDN w:val="0"/>
              <w:adjustRightInd w:val="0"/>
              <w:rPr>
                <w:szCs w:val="21"/>
                <w:lang w:val="zh-CN"/>
              </w:rPr>
            </w:pPr>
            <w:r w:rsidRPr="003A6B27">
              <w:rPr>
                <w:rFonts w:hint="eastAsia"/>
                <w:szCs w:val="21"/>
                <w:lang w:val="zh-CN"/>
              </w:rPr>
              <w:t>5</w:t>
            </w:r>
            <w:r w:rsidRPr="003A6B27">
              <w:rPr>
                <w:rFonts w:hint="eastAsia"/>
                <w:szCs w:val="21"/>
                <w:lang w:val="zh-CN"/>
              </w:rPr>
              <w:t>）碰撞致伤；</w:t>
            </w:r>
          </w:p>
          <w:p w14:paraId="43C2355B" w14:textId="77777777" w:rsidR="003A6B27" w:rsidRPr="003A6B27" w:rsidRDefault="003A6B27" w:rsidP="003A6B27">
            <w:pPr>
              <w:autoSpaceDE w:val="0"/>
              <w:autoSpaceDN w:val="0"/>
              <w:adjustRightInd w:val="0"/>
              <w:rPr>
                <w:szCs w:val="21"/>
                <w:lang w:val="zh-CN"/>
              </w:rPr>
            </w:pPr>
            <w:r w:rsidRPr="003A6B27">
              <w:rPr>
                <w:rFonts w:hint="eastAsia"/>
                <w:szCs w:val="21"/>
                <w:lang w:val="zh-CN"/>
              </w:rPr>
              <w:t>6</w:t>
            </w:r>
            <w:r w:rsidRPr="003A6B27">
              <w:rPr>
                <w:rFonts w:hint="eastAsia"/>
                <w:szCs w:val="21"/>
                <w:lang w:val="zh-CN"/>
              </w:rPr>
              <w:t>）指挥信号不明或乱指挥；</w:t>
            </w:r>
          </w:p>
          <w:p w14:paraId="0C85B775" w14:textId="77777777" w:rsidR="003A6B27" w:rsidRPr="003A6B27" w:rsidRDefault="003A6B27" w:rsidP="003A6B27">
            <w:pPr>
              <w:autoSpaceDE w:val="0"/>
              <w:autoSpaceDN w:val="0"/>
              <w:adjustRightInd w:val="0"/>
              <w:rPr>
                <w:szCs w:val="21"/>
                <w:lang w:val="zh-CN"/>
              </w:rPr>
            </w:pPr>
            <w:r w:rsidRPr="003A6B27">
              <w:rPr>
                <w:rFonts w:hint="eastAsia"/>
                <w:szCs w:val="21"/>
                <w:lang w:val="zh-CN"/>
              </w:rPr>
              <w:t>7</w:t>
            </w:r>
            <w:r w:rsidRPr="003A6B27">
              <w:rPr>
                <w:rFonts w:hint="eastAsia"/>
                <w:szCs w:val="21"/>
                <w:lang w:val="zh-CN"/>
              </w:rPr>
              <w:t>）工件紧固不牢；</w:t>
            </w:r>
          </w:p>
          <w:p w14:paraId="00DBBD5A" w14:textId="77777777" w:rsidR="003A6B27" w:rsidRPr="003A6B27" w:rsidRDefault="003A6B27" w:rsidP="003A6B27">
            <w:pPr>
              <w:autoSpaceDE w:val="0"/>
              <w:autoSpaceDN w:val="0"/>
              <w:adjustRightInd w:val="0"/>
              <w:rPr>
                <w:szCs w:val="21"/>
                <w:lang w:val="zh-CN"/>
              </w:rPr>
            </w:pPr>
            <w:r w:rsidRPr="003A6B27">
              <w:rPr>
                <w:rFonts w:hint="eastAsia"/>
                <w:szCs w:val="21"/>
                <w:lang w:val="zh-CN"/>
              </w:rPr>
              <w:t>8</w:t>
            </w:r>
            <w:r w:rsidRPr="003A6B27">
              <w:rPr>
                <w:rFonts w:hint="eastAsia"/>
                <w:szCs w:val="21"/>
                <w:lang w:val="zh-CN"/>
              </w:rPr>
              <w:t>）光线阴暗看不清物体；</w:t>
            </w:r>
          </w:p>
          <w:p w14:paraId="08FBE1DE" w14:textId="77777777" w:rsidR="003A6B27" w:rsidRPr="003A6B27" w:rsidRDefault="003A6B27" w:rsidP="003A6B27">
            <w:pPr>
              <w:autoSpaceDE w:val="0"/>
              <w:autoSpaceDN w:val="0"/>
              <w:adjustRightInd w:val="0"/>
              <w:rPr>
                <w:szCs w:val="21"/>
                <w:lang w:val="zh-CN"/>
              </w:rPr>
            </w:pPr>
            <w:r w:rsidRPr="003A6B27">
              <w:rPr>
                <w:rFonts w:hint="eastAsia"/>
                <w:szCs w:val="21"/>
                <w:lang w:val="zh-CN"/>
              </w:rPr>
              <w:t>9</w:t>
            </w:r>
            <w:r w:rsidRPr="003A6B27">
              <w:rPr>
                <w:rFonts w:hint="eastAsia"/>
                <w:szCs w:val="21"/>
                <w:lang w:val="zh-CN"/>
              </w:rPr>
              <w:t>）起重设备带病运转；</w:t>
            </w:r>
          </w:p>
          <w:p w14:paraId="4214AFA8" w14:textId="77777777" w:rsidR="003A6B27" w:rsidRPr="003A6B27" w:rsidRDefault="003A6B27" w:rsidP="003A6B27">
            <w:pPr>
              <w:autoSpaceDE w:val="0"/>
              <w:autoSpaceDN w:val="0"/>
              <w:adjustRightInd w:val="0"/>
              <w:rPr>
                <w:szCs w:val="21"/>
                <w:lang w:val="zh-CN"/>
              </w:rPr>
            </w:pPr>
            <w:r w:rsidRPr="003A6B27">
              <w:rPr>
                <w:rFonts w:hint="eastAsia"/>
                <w:szCs w:val="21"/>
                <w:lang w:val="zh-CN"/>
              </w:rPr>
              <w:lastRenderedPageBreak/>
              <w:t>10</w:t>
            </w:r>
            <w:r w:rsidRPr="003A6B27">
              <w:rPr>
                <w:rFonts w:hint="eastAsia"/>
                <w:szCs w:val="21"/>
                <w:lang w:val="zh-CN"/>
              </w:rPr>
              <w:t>）开车前未发开车信号；</w:t>
            </w:r>
          </w:p>
          <w:p w14:paraId="2EA3933E" w14:textId="77777777" w:rsidR="003A6B27" w:rsidRPr="003F59BC" w:rsidRDefault="003A6B27" w:rsidP="003A6B27">
            <w:pPr>
              <w:autoSpaceDE w:val="0"/>
              <w:autoSpaceDN w:val="0"/>
              <w:adjustRightInd w:val="0"/>
              <w:rPr>
                <w:szCs w:val="21"/>
              </w:rPr>
            </w:pPr>
            <w:r w:rsidRPr="003A6B27">
              <w:rPr>
                <w:rFonts w:hint="eastAsia"/>
                <w:szCs w:val="21"/>
                <w:lang w:val="zh-CN"/>
              </w:rPr>
              <w:t>11</w:t>
            </w:r>
            <w:r w:rsidRPr="003A6B27">
              <w:rPr>
                <w:rFonts w:hint="eastAsia"/>
                <w:szCs w:val="21"/>
                <w:lang w:val="zh-CN"/>
              </w:rPr>
              <w:t>）人为事故因素。</w:t>
            </w:r>
          </w:p>
        </w:tc>
        <w:tc>
          <w:tcPr>
            <w:tcW w:w="351" w:type="pct"/>
            <w:vAlign w:val="center"/>
          </w:tcPr>
          <w:p w14:paraId="54546D2A" w14:textId="77777777" w:rsidR="00BF2450" w:rsidRDefault="004D0168">
            <w:pPr>
              <w:autoSpaceDE w:val="0"/>
              <w:autoSpaceDN w:val="0"/>
              <w:adjustRightInd w:val="0"/>
              <w:rPr>
                <w:szCs w:val="21"/>
              </w:rPr>
            </w:pPr>
            <w:r>
              <w:rPr>
                <w:rFonts w:hint="eastAsia"/>
                <w:szCs w:val="21"/>
              </w:rPr>
              <w:lastRenderedPageBreak/>
              <w:t>砸伤周围工作人员及损坏设备</w:t>
            </w:r>
          </w:p>
        </w:tc>
        <w:tc>
          <w:tcPr>
            <w:tcW w:w="1061" w:type="pct"/>
            <w:vAlign w:val="center"/>
          </w:tcPr>
          <w:p w14:paraId="45ECD493" w14:textId="77777777" w:rsidR="003A6B27" w:rsidRPr="003A6B27" w:rsidRDefault="003A6B27" w:rsidP="003A6B27">
            <w:pPr>
              <w:snapToGrid w:val="0"/>
              <w:rPr>
                <w:szCs w:val="21"/>
              </w:rPr>
            </w:pPr>
            <w:r w:rsidRPr="003A6B27">
              <w:rPr>
                <w:rFonts w:hint="eastAsia"/>
                <w:szCs w:val="21"/>
              </w:rPr>
              <w:t>1</w:t>
            </w:r>
            <w:r w:rsidRPr="003A6B27">
              <w:rPr>
                <w:rFonts w:hint="eastAsia"/>
                <w:szCs w:val="21"/>
              </w:rPr>
              <w:t>）起重工在吊运物体时，吊物下降过快、起吊物体不稳</w:t>
            </w:r>
            <w:r>
              <w:rPr>
                <w:rFonts w:hint="eastAsia"/>
                <w:szCs w:val="21"/>
              </w:rPr>
              <w:t>；</w:t>
            </w:r>
          </w:p>
          <w:p w14:paraId="29A3EFF5" w14:textId="77777777" w:rsidR="003A6B27" w:rsidRPr="003A6B27" w:rsidRDefault="003A6B27" w:rsidP="003A6B27">
            <w:pPr>
              <w:snapToGrid w:val="0"/>
              <w:rPr>
                <w:szCs w:val="21"/>
              </w:rPr>
            </w:pPr>
            <w:r w:rsidRPr="003A6B27">
              <w:rPr>
                <w:rFonts w:hint="eastAsia"/>
                <w:szCs w:val="21"/>
              </w:rPr>
              <w:t>2</w:t>
            </w:r>
            <w:r w:rsidRPr="003A6B27">
              <w:rPr>
                <w:rFonts w:hint="eastAsia"/>
                <w:szCs w:val="21"/>
              </w:rPr>
              <w:t>）操作前没有对钢丝绳进行安全技术检验或认真检查；吊运时严重超负荷</w:t>
            </w:r>
            <w:r>
              <w:rPr>
                <w:rFonts w:hint="eastAsia"/>
                <w:szCs w:val="21"/>
              </w:rPr>
              <w:t>；</w:t>
            </w:r>
          </w:p>
          <w:p w14:paraId="11395AB4" w14:textId="77777777" w:rsidR="003A6B27" w:rsidRPr="003A6B27" w:rsidRDefault="003A6B27" w:rsidP="003A6B27">
            <w:pPr>
              <w:snapToGrid w:val="0"/>
              <w:rPr>
                <w:szCs w:val="21"/>
              </w:rPr>
            </w:pPr>
            <w:r w:rsidRPr="003A6B27">
              <w:rPr>
                <w:rFonts w:hint="eastAsia"/>
                <w:szCs w:val="21"/>
              </w:rPr>
              <w:t>3</w:t>
            </w:r>
            <w:r w:rsidRPr="003A6B27">
              <w:rPr>
                <w:rFonts w:hint="eastAsia"/>
                <w:szCs w:val="21"/>
              </w:rPr>
              <w:t>）起重机械的安全装置缺乏或失灵</w:t>
            </w:r>
            <w:r>
              <w:rPr>
                <w:rFonts w:hint="eastAsia"/>
                <w:szCs w:val="21"/>
              </w:rPr>
              <w:t>；</w:t>
            </w:r>
          </w:p>
          <w:p w14:paraId="605976EB" w14:textId="77777777" w:rsidR="003A6B27" w:rsidRPr="003A6B27" w:rsidRDefault="003A6B27" w:rsidP="003A6B27">
            <w:pPr>
              <w:snapToGrid w:val="0"/>
              <w:rPr>
                <w:szCs w:val="21"/>
              </w:rPr>
            </w:pPr>
            <w:r w:rsidRPr="003A6B27">
              <w:rPr>
                <w:rFonts w:hint="eastAsia"/>
                <w:szCs w:val="21"/>
              </w:rPr>
              <w:t>4</w:t>
            </w:r>
            <w:r w:rsidRPr="003A6B27">
              <w:rPr>
                <w:rFonts w:hint="eastAsia"/>
                <w:szCs w:val="21"/>
              </w:rPr>
              <w:t>）吊件撞倒设备或积物</w:t>
            </w:r>
            <w:r>
              <w:rPr>
                <w:rFonts w:hint="eastAsia"/>
                <w:szCs w:val="21"/>
              </w:rPr>
              <w:t>；</w:t>
            </w:r>
          </w:p>
          <w:p w14:paraId="6333F2CE" w14:textId="77777777" w:rsidR="003A6B27" w:rsidRPr="003A6B27" w:rsidRDefault="003A6B27" w:rsidP="003A6B27">
            <w:pPr>
              <w:snapToGrid w:val="0"/>
              <w:rPr>
                <w:szCs w:val="21"/>
              </w:rPr>
            </w:pPr>
            <w:r w:rsidRPr="003A6B27">
              <w:rPr>
                <w:rFonts w:hint="eastAsia"/>
                <w:szCs w:val="21"/>
              </w:rPr>
              <w:t>5</w:t>
            </w:r>
            <w:r w:rsidRPr="003A6B27">
              <w:rPr>
                <w:rFonts w:hint="eastAsia"/>
                <w:szCs w:val="21"/>
              </w:rPr>
              <w:t>）现场起吊时，指挥者乱指挥或指挥信号不明</w:t>
            </w:r>
            <w:r>
              <w:rPr>
                <w:rFonts w:hint="eastAsia"/>
                <w:szCs w:val="21"/>
              </w:rPr>
              <w:t>；</w:t>
            </w:r>
          </w:p>
          <w:p w14:paraId="5AF6B614" w14:textId="77777777" w:rsidR="003A6B27" w:rsidRPr="003A6B27" w:rsidRDefault="003A6B27" w:rsidP="003A6B27">
            <w:pPr>
              <w:snapToGrid w:val="0"/>
              <w:rPr>
                <w:szCs w:val="21"/>
              </w:rPr>
            </w:pPr>
            <w:r w:rsidRPr="003A6B27">
              <w:rPr>
                <w:rFonts w:hint="eastAsia"/>
                <w:szCs w:val="21"/>
              </w:rPr>
              <w:t>6</w:t>
            </w:r>
            <w:r w:rsidRPr="003A6B27">
              <w:rPr>
                <w:rFonts w:hint="eastAsia"/>
                <w:szCs w:val="21"/>
              </w:rPr>
              <w:t>）没有捆扎牢固吊运物品</w:t>
            </w:r>
            <w:r>
              <w:rPr>
                <w:rFonts w:hint="eastAsia"/>
                <w:szCs w:val="21"/>
              </w:rPr>
              <w:t>；</w:t>
            </w:r>
          </w:p>
          <w:p w14:paraId="45B41706" w14:textId="77777777" w:rsidR="00BF2450" w:rsidRDefault="003A6B27" w:rsidP="003A6B27">
            <w:pPr>
              <w:snapToGrid w:val="0"/>
              <w:rPr>
                <w:szCs w:val="21"/>
              </w:rPr>
            </w:pPr>
            <w:r w:rsidRPr="003A6B27">
              <w:rPr>
                <w:rFonts w:hint="eastAsia"/>
                <w:szCs w:val="21"/>
              </w:rPr>
              <w:lastRenderedPageBreak/>
              <w:t>7</w:t>
            </w:r>
            <w:r w:rsidRPr="003A6B27">
              <w:rPr>
                <w:rFonts w:hint="eastAsia"/>
                <w:szCs w:val="21"/>
              </w:rPr>
              <w:t>）起重设备带病运转</w:t>
            </w:r>
            <w:r>
              <w:rPr>
                <w:rFonts w:hint="eastAsia"/>
                <w:szCs w:val="21"/>
              </w:rPr>
              <w:t>。</w:t>
            </w:r>
          </w:p>
        </w:tc>
        <w:tc>
          <w:tcPr>
            <w:tcW w:w="400" w:type="pct"/>
            <w:vAlign w:val="center"/>
          </w:tcPr>
          <w:p w14:paraId="28E42164" w14:textId="77777777" w:rsidR="00BF2450" w:rsidRDefault="007F5B54">
            <w:pPr>
              <w:autoSpaceDE w:val="0"/>
              <w:autoSpaceDN w:val="0"/>
              <w:adjustRightInd w:val="0"/>
              <w:rPr>
                <w:szCs w:val="21"/>
              </w:rPr>
            </w:pPr>
            <w:r w:rsidRPr="007F5B54">
              <w:rPr>
                <w:rFonts w:hint="eastAsia"/>
                <w:szCs w:val="21"/>
              </w:rPr>
              <w:lastRenderedPageBreak/>
              <w:t>物件受到损坏，人员遭受伤害</w:t>
            </w:r>
          </w:p>
        </w:tc>
        <w:tc>
          <w:tcPr>
            <w:tcW w:w="254" w:type="pct"/>
            <w:vAlign w:val="center"/>
          </w:tcPr>
          <w:p w14:paraId="52E1B57F" w14:textId="77777777" w:rsidR="00BF2450" w:rsidRPr="003F59BC" w:rsidRDefault="003F59BC">
            <w:pPr>
              <w:autoSpaceDE w:val="0"/>
              <w:autoSpaceDN w:val="0"/>
              <w:adjustRightInd w:val="0"/>
              <w:jc w:val="center"/>
              <w:rPr>
                <w:szCs w:val="21"/>
              </w:rPr>
            </w:pPr>
            <w:r w:rsidRPr="003F59BC">
              <w:rPr>
                <w:szCs w:val="21"/>
              </w:rPr>
              <w:t>Ⅱ</w:t>
            </w:r>
          </w:p>
        </w:tc>
        <w:tc>
          <w:tcPr>
            <w:tcW w:w="1506" w:type="pct"/>
            <w:vAlign w:val="center"/>
          </w:tcPr>
          <w:p w14:paraId="37FC9D82" w14:textId="77777777" w:rsidR="007F30C6" w:rsidRPr="007F30C6" w:rsidRDefault="007F30C6" w:rsidP="007F30C6">
            <w:pPr>
              <w:autoSpaceDE w:val="0"/>
              <w:autoSpaceDN w:val="0"/>
              <w:adjustRightInd w:val="0"/>
              <w:rPr>
                <w:szCs w:val="21"/>
              </w:rPr>
            </w:pPr>
            <w:r>
              <w:rPr>
                <w:rFonts w:hint="eastAsia"/>
                <w:szCs w:val="21"/>
              </w:rPr>
              <w:t>1</w:t>
            </w:r>
            <w:r>
              <w:rPr>
                <w:rFonts w:hint="eastAsia"/>
                <w:szCs w:val="21"/>
              </w:rPr>
              <w:t>）</w:t>
            </w:r>
            <w:r w:rsidRPr="007F30C6">
              <w:rPr>
                <w:rFonts w:hint="eastAsia"/>
                <w:szCs w:val="21"/>
              </w:rPr>
              <w:t>起重机司机必须经过专业技术训练和安全教育，经考试合格方能进行独立操作</w:t>
            </w:r>
            <w:r>
              <w:rPr>
                <w:rFonts w:hint="eastAsia"/>
                <w:szCs w:val="21"/>
              </w:rPr>
              <w:t>；</w:t>
            </w:r>
          </w:p>
          <w:p w14:paraId="71334BEE" w14:textId="77777777" w:rsidR="007F30C6" w:rsidRPr="007F30C6" w:rsidRDefault="007F30C6" w:rsidP="007F30C6">
            <w:pPr>
              <w:autoSpaceDE w:val="0"/>
              <w:autoSpaceDN w:val="0"/>
              <w:adjustRightInd w:val="0"/>
              <w:rPr>
                <w:szCs w:val="21"/>
              </w:rPr>
            </w:pPr>
            <w:r>
              <w:rPr>
                <w:rFonts w:hint="eastAsia"/>
                <w:szCs w:val="21"/>
              </w:rPr>
              <w:t>2</w:t>
            </w:r>
            <w:r>
              <w:rPr>
                <w:rFonts w:hint="eastAsia"/>
                <w:szCs w:val="21"/>
              </w:rPr>
              <w:t>）</w:t>
            </w:r>
            <w:r w:rsidRPr="007F30C6">
              <w:rPr>
                <w:rFonts w:hint="eastAsia"/>
                <w:szCs w:val="21"/>
              </w:rPr>
              <w:t>开车前应检查机械和电气传动装置、制动装置、防护装置是否完好可靠</w:t>
            </w:r>
            <w:r>
              <w:rPr>
                <w:rFonts w:hint="eastAsia"/>
                <w:szCs w:val="21"/>
              </w:rPr>
              <w:t>；</w:t>
            </w:r>
          </w:p>
          <w:p w14:paraId="57F4E325" w14:textId="77777777" w:rsidR="007F30C6" w:rsidRPr="007F30C6" w:rsidRDefault="007F30C6" w:rsidP="007F30C6">
            <w:pPr>
              <w:autoSpaceDE w:val="0"/>
              <w:autoSpaceDN w:val="0"/>
              <w:adjustRightInd w:val="0"/>
              <w:rPr>
                <w:szCs w:val="21"/>
              </w:rPr>
            </w:pPr>
            <w:r w:rsidRPr="007F30C6">
              <w:rPr>
                <w:rFonts w:hint="eastAsia"/>
                <w:szCs w:val="21"/>
              </w:rPr>
              <w:t>3</w:t>
            </w:r>
            <w:r>
              <w:rPr>
                <w:rFonts w:hint="eastAsia"/>
                <w:szCs w:val="21"/>
              </w:rPr>
              <w:t>）</w:t>
            </w:r>
            <w:r w:rsidRPr="007F30C6">
              <w:rPr>
                <w:rFonts w:hint="eastAsia"/>
                <w:szCs w:val="21"/>
              </w:rPr>
              <w:t>起重机司机必须在得到指挥信号后方能进行操作，起重机起动时应先响铃</w:t>
            </w:r>
            <w:r>
              <w:rPr>
                <w:rFonts w:hint="eastAsia"/>
                <w:szCs w:val="21"/>
              </w:rPr>
              <w:t>；</w:t>
            </w:r>
          </w:p>
          <w:p w14:paraId="68BADBAE" w14:textId="77777777" w:rsidR="007F30C6" w:rsidRPr="007F30C6" w:rsidRDefault="007F30C6" w:rsidP="007F30C6">
            <w:pPr>
              <w:autoSpaceDE w:val="0"/>
              <w:autoSpaceDN w:val="0"/>
              <w:adjustRightInd w:val="0"/>
              <w:rPr>
                <w:szCs w:val="21"/>
              </w:rPr>
            </w:pPr>
            <w:r>
              <w:rPr>
                <w:rFonts w:hint="eastAsia"/>
                <w:szCs w:val="21"/>
              </w:rPr>
              <w:t>4</w:t>
            </w:r>
            <w:r>
              <w:rPr>
                <w:rFonts w:hint="eastAsia"/>
                <w:szCs w:val="21"/>
              </w:rPr>
              <w:t>）</w:t>
            </w:r>
            <w:r w:rsidRPr="007F30C6">
              <w:rPr>
                <w:rFonts w:hint="eastAsia"/>
                <w:szCs w:val="21"/>
              </w:rPr>
              <w:t>工作停歇时，不准将起重物件悬吊在空中</w:t>
            </w:r>
            <w:r>
              <w:rPr>
                <w:rFonts w:hint="eastAsia"/>
                <w:szCs w:val="21"/>
              </w:rPr>
              <w:t>；</w:t>
            </w:r>
          </w:p>
          <w:p w14:paraId="638A88DC" w14:textId="77777777" w:rsidR="007F30C6" w:rsidRDefault="007F30C6" w:rsidP="007F30C6">
            <w:pPr>
              <w:autoSpaceDE w:val="0"/>
              <w:autoSpaceDN w:val="0"/>
              <w:adjustRightInd w:val="0"/>
              <w:rPr>
                <w:szCs w:val="21"/>
              </w:rPr>
            </w:pPr>
            <w:r>
              <w:rPr>
                <w:rFonts w:hint="eastAsia"/>
                <w:szCs w:val="21"/>
              </w:rPr>
              <w:t>5</w:t>
            </w:r>
            <w:r>
              <w:rPr>
                <w:rFonts w:hint="eastAsia"/>
                <w:szCs w:val="21"/>
              </w:rPr>
              <w:t>）</w:t>
            </w:r>
            <w:r w:rsidRPr="007F30C6">
              <w:rPr>
                <w:rFonts w:hint="eastAsia"/>
                <w:szCs w:val="21"/>
              </w:rPr>
              <w:t>运行中地面有人或落放吊物时，应响铃警告。严禁吊物在人头上越过。吊运物不得离地面过高</w:t>
            </w:r>
            <w:r>
              <w:rPr>
                <w:rFonts w:hint="eastAsia"/>
                <w:szCs w:val="21"/>
              </w:rPr>
              <w:t>；</w:t>
            </w:r>
          </w:p>
          <w:p w14:paraId="54B15A47" w14:textId="77777777" w:rsidR="007F30C6" w:rsidRPr="007F30C6" w:rsidRDefault="007F30C6" w:rsidP="007F30C6">
            <w:pPr>
              <w:autoSpaceDE w:val="0"/>
              <w:autoSpaceDN w:val="0"/>
              <w:adjustRightInd w:val="0"/>
              <w:rPr>
                <w:szCs w:val="21"/>
              </w:rPr>
            </w:pPr>
            <w:r>
              <w:rPr>
                <w:rFonts w:hint="eastAsia"/>
                <w:szCs w:val="21"/>
              </w:rPr>
              <w:t>6</w:t>
            </w:r>
            <w:r>
              <w:rPr>
                <w:rFonts w:hint="eastAsia"/>
                <w:szCs w:val="21"/>
              </w:rPr>
              <w:t>）</w:t>
            </w:r>
            <w:r w:rsidRPr="007F30C6">
              <w:rPr>
                <w:rFonts w:hint="eastAsia"/>
                <w:szCs w:val="21"/>
              </w:rPr>
              <w:t>运行时，严禁有人上下桥式起重机，严禁</w:t>
            </w:r>
            <w:r w:rsidRPr="007F30C6">
              <w:rPr>
                <w:rFonts w:hint="eastAsia"/>
                <w:szCs w:val="21"/>
              </w:rPr>
              <w:lastRenderedPageBreak/>
              <w:t>检修和调整机件</w:t>
            </w:r>
            <w:r>
              <w:rPr>
                <w:rFonts w:hint="eastAsia"/>
                <w:szCs w:val="21"/>
              </w:rPr>
              <w:t>；</w:t>
            </w:r>
          </w:p>
          <w:p w14:paraId="32E14763" w14:textId="77777777" w:rsidR="007F30C6" w:rsidRPr="007F30C6" w:rsidRDefault="007F30C6" w:rsidP="007F30C6">
            <w:pPr>
              <w:autoSpaceDE w:val="0"/>
              <w:autoSpaceDN w:val="0"/>
              <w:adjustRightInd w:val="0"/>
              <w:rPr>
                <w:szCs w:val="21"/>
              </w:rPr>
            </w:pPr>
            <w:r>
              <w:rPr>
                <w:rFonts w:hint="eastAsia"/>
                <w:szCs w:val="21"/>
              </w:rPr>
              <w:t>7</w:t>
            </w:r>
            <w:r>
              <w:rPr>
                <w:rFonts w:hint="eastAsia"/>
                <w:szCs w:val="21"/>
              </w:rPr>
              <w:t>）</w:t>
            </w:r>
            <w:r w:rsidRPr="007F30C6">
              <w:rPr>
                <w:rFonts w:hint="eastAsia"/>
                <w:szCs w:val="21"/>
              </w:rPr>
              <w:t>露天的桥式起重机遇有暴雨、雷击、或六级以上大风时，应停止工作，切断电源。车轮前后应塞垫块卡牢</w:t>
            </w:r>
            <w:r>
              <w:rPr>
                <w:rFonts w:hint="eastAsia"/>
                <w:szCs w:val="21"/>
              </w:rPr>
              <w:t>；</w:t>
            </w:r>
          </w:p>
          <w:p w14:paraId="077C6288" w14:textId="77777777" w:rsidR="00BF2450" w:rsidRDefault="007F30C6" w:rsidP="007F30C6">
            <w:pPr>
              <w:autoSpaceDE w:val="0"/>
              <w:autoSpaceDN w:val="0"/>
              <w:adjustRightInd w:val="0"/>
              <w:rPr>
                <w:szCs w:val="21"/>
              </w:rPr>
            </w:pPr>
            <w:r>
              <w:rPr>
                <w:rFonts w:hint="eastAsia"/>
                <w:szCs w:val="21"/>
              </w:rPr>
              <w:t>8</w:t>
            </w:r>
            <w:r>
              <w:rPr>
                <w:rFonts w:hint="eastAsia"/>
                <w:szCs w:val="21"/>
              </w:rPr>
              <w:t>）</w:t>
            </w:r>
            <w:r w:rsidRPr="007F30C6">
              <w:rPr>
                <w:rFonts w:hint="eastAsia"/>
                <w:szCs w:val="21"/>
              </w:rPr>
              <w:t>夜间作业时，应有良好的照明。</w:t>
            </w:r>
          </w:p>
        </w:tc>
      </w:tr>
      <w:tr w:rsidR="0046775E" w14:paraId="4E652A4A" w14:textId="77777777" w:rsidTr="00BF2450">
        <w:trPr>
          <w:trHeight w:val="454"/>
        </w:trPr>
        <w:tc>
          <w:tcPr>
            <w:tcW w:w="223" w:type="pct"/>
            <w:vAlign w:val="center"/>
          </w:tcPr>
          <w:p w14:paraId="31CF0A0B" w14:textId="77777777" w:rsidR="0046775E" w:rsidRDefault="0046775E" w:rsidP="007F5B54">
            <w:pPr>
              <w:snapToGrid w:val="0"/>
              <w:jc w:val="center"/>
              <w:rPr>
                <w:szCs w:val="21"/>
              </w:rPr>
            </w:pPr>
            <w:r>
              <w:rPr>
                <w:szCs w:val="21"/>
              </w:rPr>
              <w:t>物体打击</w:t>
            </w:r>
          </w:p>
        </w:tc>
        <w:tc>
          <w:tcPr>
            <w:tcW w:w="314" w:type="pct"/>
            <w:vAlign w:val="center"/>
          </w:tcPr>
          <w:p w14:paraId="6EC10FED" w14:textId="77777777" w:rsidR="0046775E" w:rsidRDefault="0046775E">
            <w:pPr>
              <w:rPr>
                <w:szCs w:val="21"/>
              </w:rPr>
            </w:pPr>
            <w:r>
              <w:rPr>
                <w:szCs w:val="21"/>
                <w:lang w:val="zh-CN"/>
              </w:rPr>
              <w:t>高处有浮物等</w:t>
            </w:r>
          </w:p>
        </w:tc>
        <w:tc>
          <w:tcPr>
            <w:tcW w:w="891" w:type="pct"/>
            <w:vAlign w:val="center"/>
          </w:tcPr>
          <w:p w14:paraId="7F8CDF52" w14:textId="77777777" w:rsidR="0046775E" w:rsidRDefault="0046775E">
            <w:pPr>
              <w:rPr>
                <w:szCs w:val="21"/>
              </w:rPr>
            </w:pPr>
            <w:r>
              <w:rPr>
                <w:szCs w:val="21"/>
              </w:rPr>
              <w:t>1</w:t>
            </w:r>
            <w:r>
              <w:rPr>
                <w:rFonts w:hint="eastAsia"/>
                <w:szCs w:val="21"/>
              </w:rPr>
              <w:t>）</w:t>
            </w:r>
            <w:r>
              <w:rPr>
                <w:szCs w:val="21"/>
              </w:rPr>
              <w:t>物件</w:t>
            </w:r>
            <w:r w:rsidR="0004612C">
              <w:rPr>
                <w:rFonts w:hint="eastAsia"/>
                <w:szCs w:val="21"/>
              </w:rPr>
              <w:t>（</w:t>
            </w:r>
            <w:r>
              <w:rPr>
                <w:szCs w:val="21"/>
              </w:rPr>
              <w:t>如工具、配件、物料</w:t>
            </w:r>
            <w:r w:rsidR="0004612C">
              <w:rPr>
                <w:rFonts w:hint="eastAsia"/>
                <w:szCs w:val="21"/>
              </w:rPr>
              <w:t>）</w:t>
            </w:r>
            <w:r>
              <w:rPr>
                <w:szCs w:val="21"/>
              </w:rPr>
              <w:t>未在指定位置落下；</w:t>
            </w:r>
          </w:p>
          <w:p w14:paraId="5A60401A" w14:textId="77777777" w:rsidR="0046775E" w:rsidRDefault="0046775E">
            <w:pPr>
              <w:snapToGrid w:val="0"/>
              <w:ind w:left="181" w:hanging="181"/>
              <w:rPr>
                <w:szCs w:val="21"/>
              </w:rPr>
            </w:pPr>
            <w:r>
              <w:rPr>
                <w:szCs w:val="21"/>
              </w:rPr>
              <w:t>2</w:t>
            </w:r>
            <w:r>
              <w:rPr>
                <w:rFonts w:hint="eastAsia"/>
                <w:szCs w:val="21"/>
              </w:rPr>
              <w:t>）</w:t>
            </w:r>
            <w:r>
              <w:rPr>
                <w:szCs w:val="21"/>
              </w:rPr>
              <w:t>物料堆放过高、不稳</w:t>
            </w:r>
          </w:p>
        </w:tc>
        <w:tc>
          <w:tcPr>
            <w:tcW w:w="351" w:type="pct"/>
            <w:vAlign w:val="center"/>
          </w:tcPr>
          <w:p w14:paraId="39881444" w14:textId="77777777" w:rsidR="0046775E" w:rsidRDefault="0046775E">
            <w:pPr>
              <w:snapToGrid w:val="0"/>
              <w:rPr>
                <w:szCs w:val="21"/>
              </w:rPr>
            </w:pPr>
            <w:r>
              <w:rPr>
                <w:szCs w:val="21"/>
              </w:rPr>
              <w:t>物件和人处于不安全部位</w:t>
            </w:r>
          </w:p>
        </w:tc>
        <w:tc>
          <w:tcPr>
            <w:tcW w:w="1061" w:type="pct"/>
            <w:vAlign w:val="center"/>
          </w:tcPr>
          <w:p w14:paraId="347E40FB" w14:textId="77777777" w:rsidR="0046775E" w:rsidRDefault="0046775E">
            <w:pPr>
              <w:snapToGrid w:val="0"/>
              <w:rPr>
                <w:szCs w:val="21"/>
              </w:rPr>
            </w:pPr>
            <w:r>
              <w:rPr>
                <w:szCs w:val="21"/>
              </w:rPr>
              <w:t>1</w:t>
            </w:r>
            <w:r>
              <w:rPr>
                <w:rFonts w:hint="eastAsia"/>
                <w:szCs w:val="21"/>
              </w:rPr>
              <w:t>）</w:t>
            </w:r>
            <w:r>
              <w:rPr>
                <w:szCs w:val="21"/>
              </w:rPr>
              <w:t>安全防护措施有缺陷；</w:t>
            </w:r>
          </w:p>
          <w:p w14:paraId="6A8FB393" w14:textId="77777777" w:rsidR="0046775E" w:rsidRDefault="0046775E">
            <w:pPr>
              <w:snapToGrid w:val="0"/>
              <w:rPr>
                <w:szCs w:val="21"/>
              </w:rPr>
            </w:pPr>
            <w:r>
              <w:rPr>
                <w:szCs w:val="21"/>
              </w:rPr>
              <w:t>2</w:t>
            </w:r>
            <w:r>
              <w:rPr>
                <w:rFonts w:hint="eastAsia"/>
                <w:szCs w:val="21"/>
              </w:rPr>
              <w:t>）</w:t>
            </w:r>
            <w:r>
              <w:rPr>
                <w:szCs w:val="21"/>
              </w:rPr>
              <w:t>设备</w:t>
            </w:r>
            <w:r w:rsidR="00B0199F">
              <w:rPr>
                <w:rFonts w:hint="eastAsia"/>
                <w:szCs w:val="21"/>
              </w:rPr>
              <w:t>（</w:t>
            </w:r>
            <w:r>
              <w:rPr>
                <w:szCs w:val="21"/>
              </w:rPr>
              <w:t>设施</w:t>
            </w:r>
            <w:r w:rsidR="00B0199F">
              <w:rPr>
                <w:rFonts w:hint="eastAsia"/>
                <w:szCs w:val="21"/>
              </w:rPr>
              <w:t>）</w:t>
            </w:r>
            <w:r>
              <w:rPr>
                <w:szCs w:val="21"/>
              </w:rPr>
              <w:t>有故障；</w:t>
            </w:r>
          </w:p>
          <w:p w14:paraId="25E8F8CD" w14:textId="77777777" w:rsidR="0046775E" w:rsidRDefault="0046775E">
            <w:pPr>
              <w:snapToGrid w:val="0"/>
              <w:rPr>
                <w:szCs w:val="21"/>
              </w:rPr>
            </w:pPr>
            <w:r>
              <w:rPr>
                <w:szCs w:val="21"/>
              </w:rPr>
              <w:t>3</w:t>
            </w:r>
            <w:r>
              <w:rPr>
                <w:rFonts w:hint="eastAsia"/>
                <w:szCs w:val="21"/>
              </w:rPr>
              <w:t>）</w:t>
            </w:r>
            <w:r>
              <w:rPr>
                <w:szCs w:val="21"/>
              </w:rPr>
              <w:t>人员违章操作；</w:t>
            </w:r>
          </w:p>
          <w:p w14:paraId="759DA79C" w14:textId="77777777" w:rsidR="0046775E" w:rsidRDefault="0046775E">
            <w:pPr>
              <w:snapToGrid w:val="0"/>
              <w:rPr>
                <w:szCs w:val="21"/>
              </w:rPr>
            </w:pPr>
            <w:r>
              <w:rPr>
                <w:szCs w:val="21"/>
              </w:rPr>
              <w:t>4</w:t>
            </w:r>
            <w:r>
              <w:rPr>
                <w:rFonts w:hint="eastAsia"/>
                <w:szCs w:val="21"/>
              </w:rPr>
              <w:t>）</w:t>
            </w:r>
            <w:r>
              <w:rPr>
                <w:szCs w:val="21"/>
              </w:rPr>
              <w:t>在危险地点停留</w:t>
            </w:r>
          </w:p>
        </w:tc>
        <w:tc>
          <w:tcPr>
            <w:tcW w:w="400" w:type="pct"/>
            <w:vAlign w:val="center"/>
          </w:tcPr>
          <w:p w14:paraId="3C341564" w14:textId="77777777" w:rsidR="0046775E" w:rsidRDefault="0046775E">
            <w:pPr>
              <w:snapToGrid w:val="0"/>
              <w:rPr>
                <w:szCs w:val="21"/>
              </w:rPr>
            </w:pPr>
            <w:r>
              <w:rPr>
                <w:szCs w:val="21"/>
              </w:rPr>
              <w:t>物件受到损坏，人员遭受伤害。</w:t>
            </w:r>
          </w:p>
        </w:tc>
        <w:tc>
          <w:tcPr>
            <w:tcW w:w="254" w:type="pct"/>
            <w:vAlign w:val="center"/>
          </w:tcPr>
          <w:p w14:paraId="352571C6" w14:textId="77777777" w:rsidR="0046775E" w:rsidRDefault="0046775E">
            <w:pPr>
              <w:snapToGrid w:val="0"/>
              <w:jc w:val="center"/>
              <w:rPr>
                <w:szCs w:val="21"/>
              </w:rPr>
            </w:pPr>
            <w:r>
              <w:rPr>
                <w:szCs w:val="21"/>
              </w:rPr>
              <w:t>Ⅱ</w:t>
            </w:r>
          </w:p>
        </w:tc>
        <w:tc>
          <w:tcPr>
            <w:tcW w:w="1506" w:type="pct"/>
            <w:vAlign w:val="center"/>
          </w:tcPr>
          <w:p w14:paraId="788A879A" w14:textId="77777777" w:rsidR="0046775E" w:rsidRDefault="0046775E">
            <w:pPr>
              <w:snapToGrid w:val="0"/>
              <w:rPr>
                <w:szCs w:val="21"/>
              </w:rPr>
            </w:pPr>
            <w:r>
              <w:rPr>
                <w:szCs w:val="21"/>
              </w:rPr>
              <w:t>1</w:t>
            </w:r>
            <w:r>
              <w:rPr>
                <w:rFonts w:hint="eastAsia"/>
                <w:szCs w:val="21"/>
              </w:rPr>
              <w:t>）</w:t>
            </w:r>
            <w:r>
              <w:rPr>
                <w:szCs w:val="21"/>
              </w:rPr>
              <w:t>高处不能有浮物，需要时应固定好；</w:t>
            </w:r>
          </w:p>
          <w:p w14:paraId="75811481" w14:textId="77777777" w:rsidR="0046775E" w:rsidRDefault="0046775E">
            <w:pPr>
              <w:snapToGrid w:val="0"/>
              <w:rPr>
                <w:szCs w:val="21"/>
              </w:rPr>
            </w:pPr>
            <w:r>
              <w:rPr>
                <w:szCs w:val="21"/>
              </w:rPr>
              <w:t>2</w:t>
            </w:r>
            <w:r>
              <w:rPr>
                <w:rFonts w:hint="eastAsia"/>
                <w:szCs w:val="21"/>
              </w:rPr>
              <w:t>）</w:t>
            </w:r>
            <w:r>
              <w:rPr>
                <w:szCs w:val="21"/>
              </w:rPr>
              <w:t>将要倒塌的设施要及时修复或拆除；</w:t>
            </w:r>
          </w:p>
          <w:p w14:paraId="73FC98EA" w14:textId="77777777" w:rsidR="0046775E" w:rsidRDefault="0046775E">
            <w:pPr>
              <w:snapToGrid w:val="0"/>
              <w:rPr>
                <w:szCs w:val="21"/>
              </w:rPr>
            </w:pPr>
            <w:r>
              <w:rPr>
                <w:szCs w:val="21"/>
              </w:rPr>
              <w:t>3</w:t>
            </w:r>
            <w:r>
              <w:rPr>
                <w:rFonts w:hint="eastAsia"/>
                <w:szCs w:val="21"/>
              </w:rPr>
              <w:t>）</w:t>
            </w:r>
            <w:r>
              <w:rPr>
                <w:szCs w:val="21"/>
              </w:rPr>
              <w:t>作业人员戴好安全帽及穿好劳动防护用品；</w:t>
            </w:r>
          </w:p>
          <w:p w14:paraId="3C83332F" w14:textId="77777777" w:rsidR="0046775E" w:rsidRDefault="0046775E">
            <w:pPr>
              <w:snapToGrid w:val="0"/>
              <w:rPr>
                <w:szCs w:val="21"/>
              </w:rPr>
            </w:pPr>
            <w:r>
              <w:rPr>
                <w:szCs w:val="21"/>
              </w:rPr>
              <w:t>4</w:t>
            </w:r>
            <w:r>
              <w:rPr>
                <w:rFonts w:hint="eastAsia"/>
                <w:szCs w:val="21"/>
              </w:rPr>
              <w:t>）</w:t>
            </w:r>
            <w:r>
              <w:rPr>
                <w:szCs w:val="21"/>
              </w:rPr>
              <w:t>加强防止物体打击的检查和安全管理工作；</w:t>
            </w:r>
          </w:p>
          <w:p w14:paraId="104F5464" w14:textId="77777777" w:rsidR="0046775E" w:rsidRDefault="0046775E">
            <w:pPr>
              <w:snapToGrid w:val="0"/>
              <w:rPr>
                <w:szCs w:val="21"/>
              </w:rPr>
            </w:pPr>
            <w:r>
              <w:rPr>
                <w:szCs w:val="21"/>
              </w:rPr>
              <w:t>5</w:t>
            </w:r>
            <w:r>
              <w:rPr>
                <w:rFonts w:hint="eastAsia"/>
                <w:szCs w:val="21"/>
              </w:rPr>
              <w:t>）</w:t>
            </w:r>
            <w:r>
              <w:rPr>
                <w:szCs w:val="21"/>
              </w:rPr>
              <w:t>加强对职工进行有关的安全教育</w:t>
            </w:r>
          </w:p>
        </w:tc>
      </w:tr>
      <w:tr w:rsidR="00BF2450" w14:paraId="42AC8F89" w14:textId="77777777" w:rsidTr="00BF2450">
        <w:trPr>
          <w:trHeight w:val="454"/>
        </w:trPr>
        <w:tc>
          <w:tcPr>
            <w:tcW w:w="223" w:type="pct"/>
            <w:vAlign w:val="center"/>
          </w:tcPr>
          <w:p w14:paraId="1A1427EF" w14:textId="77777777" w:rsidR="00BF2450" w:rsidRDefault="00BF2450" w:rsidP="00BF2450">
            <w:pPr>
              <w:snapToGrid w:val="0"/>
              <w:jc w:val="center"/>
              <w:rPr>
                <w:szCs w:val="21"/>
              </w:rPr>
            </w:pPr>
            <w:r>
              <w:rPr>
                <w:rFonts w:hint="eastAsia"/>
                <w:szCs w:val="21"/>
              </w:rPr>
              <w:t>低温冻伤</w:t>
            </w:r>
          </w:p>
        </w:tc>
        <w:tc>
          <w:tcPr>
            <w:tcW w:w="314" w:type="pct"/>
            <w:vAlign w:val="center"/>
          </w:tcPr>
          <w:p w14:paraId="124CC781" w14:textId="77777777" w:rsidR="00BF2450" w:rsidRDefault="00BF2450" w:rsidP="00BF2450">
            <w:pPr>
              <w:rPr>
                <w:szCs w:val="21"/>
              </w:rPr>
            </w:pPr>
            <w:r>
              <w:rPr>
                <w:szCs w:val="21"/>
              </w:rPr>
              <w:t>液</w:t>
            </w:r>
            <w:r w:rsidR="00B0199F">
              <w:rPr>
                <w:rFonts w:hint="eastAsia"/>
                <w:szCs w:val="21"/>
              </w:rPr>
              <w:t>氩</w:t>
            </w:r>
            <w:r>
              <w:rPr>
                <w:rFonts w:hint="eastAsia"/>
                <w:szCs w:val="21"/>
              </w:rPr>
              <w:t>泄漏</w:t>
            </w:r>
          </w:p>
        </w:tc>
        <w:tc>
          <w:tcPr>
            <w:tcW w:w="891" w:type="pct"/>
            <w:vAlign w:val="center"/>
          </w:tcPr>
          <w:p w14:paraId="268E64E0" w14:textId="77777777" w:rsidR="00BF2450" w:rsidRDefault="00BF2450" w:rsidP="00BF2450">
            <w:pPr>
              <w:snapToGrid w:val="0"/>
              <w:ind w:left="181" w:hanging="181"/>
              <w:rPr>
                <w:szCs w:val="21"/>
              </w:rPr>
            </w:pPr>
            <w:r>
              <w:rPr>
                <w:rFonts w:ascii="宋体" w:hAnsi="宋体" w:cs="宋体" w:hint="eastAsia"/>
                <w:szCs w:val="21"/>
              </w:rPr>
              <w:t>人员操作时接触低温物质</w:t>
            </w:r>
          </w:p>
        </w:tc>
        <w:tc>
          <w:tcPr>
            <w:tcW w:w="351" w:type="pct"/>
            <w:vAlign w:val="center"/>
          </w:tcPr>
          <w:p w14:paraId="3FC0A404" w14:textId="77777777" w:rsidR="00BF2450" w:rsidRDefault="00BF2450" w:rsidP="00BF2450">
            <w:pPr>
              <w:snapToGrid w:val="0"/>
              <w:rPr>
                <w:szCs w:val="21"/>
              </w:rPr>
            </w:pPr>
            <w:r>
              <w:rPr>
                <w:rFonts w:hint="eastAsia"/>
                <w:szCs w:val="21"/>
              </w:rPr>
              <w:t>人员冻伤</w:t>
            </w:r>
          </w:p>
        </w:tc>
        <w:tc>
          <w:tcPr>
            <w:tcW w:w="1061" w:type="pct"/>
            <w:vAlign w:val="center"/>
          </w:tcPr>
          <w:p w14:paraId="5C610199" w14:textId="77777777" w:rsidR="00B0199F" w:rsidRPr="00B0199F" w:rsidRDefault="00BF2450" w:rsidP="00B0199F">
            <w:pPr>
              <w:adjustRightInd w:val="0"/>
              <w:snapToGrid w:val="0"/>
              <w:rPr>
                <w:szCs w:val="21"/>
              </w:rPr>
            </w:pPr>
            <w:r>
              <w:rPr>
                <w:szCs w:val="21"/>
              </w:rPr>
              <w:t>1</w:t>
            </w:r>
            <w:r>
              <w:rPr>
                <w:rFonts w:hint="eastAsia"/>
                <w:szCs w:val="21"/>
              </w:rPr>
              <w:t>）</w:t>
            </w:r>
            <w:r w:rsidR="00B0199F" w:rsidRPr="00B0199F">
              <w:rPr>
                <w:rFonts w:hint="eastAsia"/>
                <w:szCs w:val="21"/>
              </w:rPr>
              <w:t>安全装置缺失依法液化气体泄漏：</w:t>
            </w:r>
          </w:p>
          <w:p w14:paraId="108723C0" w14:textId="77777777" w:rsidR="00B0199F" w:rsidRPr="00B0199F" w:rsidRDefault="00B0199F" w:rsidP="00B0199F">
            <w:pPr>
              <w:adjustRightInd w:val="0"/>
              <w:snapToGrid w:val="0"/>
              <w:rPr>
                <w:szCs w:val="21"/>
              </w:rPr>
            </w:pPr>
            <w:r w:rsidRPr="00B0199F">
              <w:rPr>
                <w:rFonts w:hint="eastAsia"/>
                <w:szCs w:val="21"/>
              </w:rPr>
              <w:t>2</w:t>
            </w:r>
            <w:r w:rsidRPr="00B0199F">
              <w:rPr>
                <w:rFonts w:hint="eastAsia"/>
                <w:szCs w:val="21"/>
              </w:rPr>
              <w:t>）低温液体泵连接管道、阀门破碎导致液化气体泄漏；</w:t>
            </w:r>
          </w:p>
          <w:p w14:paraId="2B733612" w14:textId="77777777" w:rsidR="00BF2450" w:rsidRDefault="00B0199F" w:rsidP="00B0199F">
            <w:pPr>
              <w:adjustRightInd w:val="0"/>
              <w:snapToGrid w:val="0"/>
              <w:rPr>
                <w:szCs w:val="21"/>
              </w:rPr>
            </w:pPr>
            <w:r>
              <w:rPr>
                <w:rFonts w:hint="eastAsia"/>
                <w:szCs w:val="21"/>
              </w:rPr>
              <w:t>3</w:t>
            </w:r>
            <w:r w:rsidRPr="00B0199F">
              <w:rPr>
                <w:rFonts w:hint="eastAsia"/>
                <w:szCs w:val="21"/>
              </w:rPr>
              <w:t>）人员操作失误导致液化气体泄漏。</w:t>
            </w:r>
          </w:p>
        </w:tc>
        <w:tc>
          <w:tcPr>
            <w:tcW w:w="400" w:type="pct"/>
            <w:vAlign w:val="center"/>
          </w:tcPr>
          <w:p w14:paraId="7DEE28A7" w14:textId="77777777" w:rsidR="00BF2450" w:rsidRDefault="00BF2450" w:rsidP="00BF2450">
            <w:pPr>
              <w:snapToGrid w:val="0"/>
              <w:rPr>
                <w:szCs w:val="21"/>
              </w:rPr>
            </w:pPr>
            <w:r>
              <w:rPr>
                <w:rFonts w:hint="eastAsia"/>
                <w:szCs w:val="21"/>
              </w:rPr>
              <w:t>人员冻伤</w:t>
            </w:r>
          </w:p>
        </w:tc>
        <w:tc>
          <w:tcPr>
            <w:tcW w:w="254" w:type="pct"/>
            <w:vAlign w:val="center"/>
          </w:tcPr>
          <w:p w14:paraId="349A7FE3" w14:textId="77777777" w:rsidR="00BF2450" w:rsidRDefault="00BF2450" w:rsidP="00BF2450">
            <w:pPr>
              <w:snapToGrid w:val="0"/>
              <w:jc w:val="center"/>
              <w:rPr>
                <w:szCs w:val="21"/>
              </w:rPr>
            </w:pPr>
            <w:r>
              <w:rPr>
                <w:color w:val="000000"/>
                <w:szCs w:val="21"/>
                <w:lang w:val="zh-CN"/>
              </w:rPr>
              <w:t>Ⅱ</w:t>
            </w:r>
          </w:p>
        </w:tc>
        <w:tc>
          <w:tcPr>
            <w:tcW w:w="1506" w:type="pct"/>
            <w:vAlign w:val="center"/>
          </w:tcPr>
          <w:p w14:paraId="2628ECA0" w14:textId="77777777" w:rsidR="00BF2450" w:rsidRDefault="00BF2450" w:rsidP="00BF2450">
            <w:pPr>
              <w:adjustRightInd w:val="0"/>
              <w:snapToGrid w:val="0"/>
              <w:rPr>
                <w:szCs w:val="21"/>
              </w:rPr>
            </w:pPr>
            <w:r>
              <w:rPr>
                <w:szCs w:val="21"/>
              </w:rPr>
              <w:t>1</w:t>
            </w:r>
            <w:r>
              <w:rPr>
                <w:rFonts w:hint="eastAsia"/>
                <w:szCs w:val="21"/>
              </w:rPr>
              <w:t>）</w:t>
            </w:r>
            <w:r>
              <w:rPr>
                <w:szCs w:val="21"/>
              </w:rPr>
              <w:t>生产过程采用机械化、密闭化、自动化，消除和降低高、低温危害；</w:t>
            </w:r>
          </w:p>
          <w:p w14:paraId="0B0A82B5" w14:textId="77777777" w:rsidR="00BF2450" w:rsidRDefault="00BF2450" w:rsidP="00BF2450">
            <w:pPr>
              <w:adjustRightInd w:val="0"/>
              <w:snapToGrid w:val="0"/>
              <w:rPr>
                <w:szCs w:val="21"/>
              </w:rPr>
            </w:pPr>
            <w:r>
              <w:rPr>
                <w:szCs w:val="21"/>
              </w:rPr>
              <w:t>2</w:t>
            </w:r>
            <w:r>
              <w:rPr>
                <w:rFonts w:hint="eastAsia"/>
                <w:szCs w:val="21"/>
              </w:rPr>
              <w:t>）</w:t>
            </w:r>
            <w:r>
              <w:rPr>
                <w:szCs w:val="21"/>
              </w:rPr>
              <w:t>根据工艺特点制定工艺操作规程和安全作业规程并严格按规程操作；</w:t>
            </w:r>
          </w:p>
          <w:p w14:paraId="2D44FF4B" w14:textId="77777777" w:rsidR="00BF2450" w:rsidRDefault="00BF2450" w:rsidP="00BF2450">
            <w:pPr>
              <w:adjustRightInd w:val="0"/>
              <w:snapToGrid w:val="0"/>
              <w:rPr>
                <w:szCs w:val="21"/>
              </w:rPr>
            </w:pPr>
            <w:r>
              <w:rPr>
                <w:szCs w:val="21"/>
              </w:rPr>
              <w:t>3</w:t>
            </w:r>
            <w:r>
              <w:rPr>
                <w:rFonts w:hint="eastAsia"/>
                <w:szCs w:val="21"/>
              </w:rPr>
              <w:t>）</w:t>
            </w:r>
            <w:r>
              <w:rPr>
                <w:szCs w:val="21"/>
              </w:rPr>
              <w:t>为作业人员按国家标准要求配备相应的劳动防护用品并教育、监督作业人员正确佩戴和使用；</w:t>
            </w:r>
          </w:p>
          <w:p w14:paraId="4B02BA29" w14:textId="77777777" w:rsidR="00BF2450" w:rsidRDefault="00BF2450" w:rsidP="00BF2450">
            <w:pPr>
              <w:adjustRightInd w:val="0"/>
              <w:snapToGrid w:val="0"/>
              <w:rPr>
                <w:szCs w:val="21"/>
              </w:rPr>
            </w:pPr>
            <w:r>
              <w:rPr>
                <w:szCs w:val="21"/>
              </w:rPr>
              <w:t>4</w:t>
            </w:r>
            <w:r>
              <w:rPr>
                <w:rFonts w:hint="eastAsia"/>
                <w:szCs w:val="21"/>
              </w:rPr>
              <w:t>）</w:t>
            </w:r>
            <w:r>
              <w:rPr>
                <w:szCs w:val="21"/>
              </w:rPr>
              <w:t>加强安全管理，提高作业人员的个体防护意识。</w:t>
            </w:r>
          </w:p>
        </w:tc>
      </w:tr>
      <w:tr w:rsidR="00BF2450" w14:paraId="5C3919F0" w14:textId="77777777" w:rsidTr="00BF2450">
        <w:trPr>
          <w:trHeight w:val="454"/>
        </w:trPr>
        <w:tc>
          <w:tcPr>
            <w:tcW w:w="223" w:type="pct"/>
            <w:vAlign w:val="center"/>
          </w:tcPr>
          <w:p w14:paraId="710B5009" w14:textId="77777777" w:rsidR="00BF2450" w:rsidRDefault="00BF2450" w:rsidP="007F5B54">
            <w:pPr>
              <w:snapToGrid w:val="0"/>
              <w:jc w:val="center"/>
              <w:rPr>
                <w:szCs w:val="21"/>
              </w:rPr>
            </w:pPr>
            <w:r>
              <w:rPr>
                <w:szCs w:val="21"/>
              </w:rPr>
              <w:t>高处坠落</w:t>
            </w:r>
          </w:p>
        </w:tc>
        <w:tc>
          <w:tcPr>
            <w:tcW w:w="314" w:type="pct"/>
            <w:vAlign w:val="center"/>
          </w:tcPr>
          <w:p w14:paraId="5A0A5E3B" w14:textId="77777777" w:rsidR="00BF2450" w:rsidRDefault="00BF2450" w:rsidP="00BF2450">
            <w:pPr>
              <w:rPr>
                <w:szCs w:val="21"/>
              </w:rPr>
            </w:pPr>
            <w:r>
              <w:rPr>
                <w:szCs w:val="21"/>
              </w:rPr>
              <w:t>进行登高、架设、维修、安装等作业；日常巡检</w:t>
            </w:r>
          </w:p>
        </w:tc>
        <w:tc>
          <w:tcPr>
            <w:tcW w:w="891" w:type="pct"/>
            <w:vAlign w:val="center"/>
          </w:tcPr>
          <w:p w14:paraId="5ACDEC1A" w14:textId="77777777" w:rsidR="00BF2450" w:rsidRDefault="00BF2450" w:rsidP="00BF2450">
            <w:pPr>
              <w:autoSpaceDE w:val="0"/>
              <w:autoSpaceDN w:val="0"/>
              <w:adjustRightInd w:val="0"/>
              <w:rPr>
                <w:szCs w:val="21"/>
                <w:lang w:val="zh-CN"/>
              </w:rPr>
            </w:pPr>
            <w:r>
              <w:rPr>
                <w:szCs w:val="21"/>
                <w:lang w:val="zh-CN"/>
              </w:rPr>
              <w:t>1</w:t>
            </w:r>
            <w:r>
              <w:rPr>
                <w:rFonts w:hint="eastAsia"/>
                <w:szCs w:val="21"/>
                <w:lang w:val="zh-CN"/>
              </w:rPr>
              <w:t>）</w:t>
            </w:r>
            <w:r>
              <w:rPr>
                <w:szCs w:val="21"/>
                <w:lang w:val="zh-CN"/>
              </w:rPr>
              <w:t>高处作业场所有洞无盖、临边无栏，不小心造成坠落；</w:t>
            </w:r>
          </w:p>
          <w:p w14:paraId="28E78627" w14:textId="77777777" w:rsidR="00BF2450" w:rsidRDefault="00BF2450" w:rsidP="00BF2450">
            <w:pPr>
              <w:autoSpaceDE w:val="0"/>
              <w:autoSpaceDN w:val="0"/>
              <w:adjustRightInd w:val="0"/>
              <w:rPr>
                <w:szCs w:val="21"/>
                <w:lang w:val="zh-CN"/>
              </w:rPr>
            </w:pPr>
            <w:r>
              <w:rPr>
                <w:szCs w:val="21"/>
                <w:lang w:val="zh-CN"/>
              </w:rPr>
              <w:t>2</w:t>
            </w:r>
            <w:r>
              <w:rPr>
                <w:rFonts w:hint="eastAsia"/>
                <w:szCs w:val="21"/>
                <w:lang w:val="zh-CN"/>
              </w:rPr>
              <w:t>）</w:t>
            </w:r>
            <w:r>
              <w:rPr>
                <w:szCs w:val="21"/>
                <w:lang w:val="zh-CN"/>
              </w:rPr>
              <w:t>无脚手架、板，造成高处坠落；</w:t>
            </w:r>
          </w:p>
          <w:p w14:paraId="55123E70" w14:textId="77777777" w:rsidR="00BF2450" w:rsidRDefault="00BF2450" w:rsidP="00BF2450">
            <w:pPr>
              <w:autoSpaceDE w:val="0"/>
              <w:autoSpaceDN w:val="0"/>
              <w:adjustRightInd w:val="0"/>
              <w:rPr>
                <w:szCs w:val="21"/>
                <w:lang w:val="zh-CN"/>
              </w:rPr>
            </w:pPr>
            <w:r>
              <w:rPr>
                <w:szCs w:val="21"/>
                <w:lang w:val="zh-CN"/>
              </w:rPr>
              <w:t>3</w:t>
            </w:r>
            <w:r>
              <w:rPr>
                <w:rFonts w:hint="eastAsia"/>
                <w:szCs w:val="21"/>
                <w:lang w:val="zh-CN"/>
              </w:rPr>
              <w:t>）</w:t>
            </w:r>
            <w:r>
              <w:rPr>
                <w:szCs w:val="21"/>
                <w:lang w:val="zh-CN"/>
              </w:rPr>
              <w:t>梯子无防滑、强度不够、人字梯无拉绳等造成坠落；</w:t>
            </w:r>
          </w:p>
          <w:p w14:paraId="37F23856" w14:textId="77777777" w:rsidR="00BF2450" w:rsidRDefault="00BF2450" w:rsidP="00BF2450">
            <w:pPr>
              <w:autoSpaceDE w:val="0"/>
              <w:autoSpaceDN w:val="0"/>
              <w:adjustRightInd w:val="0"/>
              <w:rPr>
                <w:szCs w:val="21"/>
                <w:lang w:val="zh-CN"/>
              </w:rPr>
            </w:pPr>
            <w:r>
              <w:rPr>
                <w:szCs w:val="21"/>
                <w:lang w:val="zh-CN"/>
              </w:rPr>
              <w:t>4</w:t>
            </w:r>
            <w:r>
              <w:rPr>
                <w:rFonts w:hint="eastAsia"/>
                <w:szCs w:val="21"/>
                <w:lang w:val="zh-CN"/>
              </w:rPr>
              <w:t>）</w:t>
            </w:r>
            <w:r>
              <w:rPr>
                <w:szCs w:val="21"/>
                <w:lang w:val="zh-CN"/>
              </w:rPr>
              <w:t>高空人行道、屋顶、及</w:t>
            </w:r>
            <w:r>
              <w:rPr>
                <w:szCs w:val="21"/>
                <w:lang w:val="zh-CN"/>
              </w:rPr>
              <w:lastRenderedPageBreak/>
              <w:t>护栏等锈蚀损坏，强度不够，造成坠落；</w:t>
            </w:r>
          </w:p>
          <w:p w14:paraId="6268196D" w14:textId="77777777" w:rsidR="00BF2450" w:rsidRDefault="00BF2450" w:rsidP="00BF2450">
            <w:pPr>
              <w:autoSpaceDE w:val="0"/>
              <w:autoSpaceDN w:val="0"/>
              <w:adjustRightInd w:val="0"/>
              <w:rPr>
                <w:szCs w:val="21"/>
                <w:lang w:val="zh-CN"/>
              </w:rPr>
            </w:pPr>
            <w:r>
              <w:rPr>
                <w:szCs w:val="21"/>
                <w:lang w:val="zh-CN"/>
              </w:rPr>
              <w:t>5</w:t>
            </w:r>
            <w:r>
              <w:rPr>
                <w:rFonts w:hint="eastAsia"/>
                <w:szCs w:val="21"/>
                <w:lang w:val="zh-CN"/>
              </w:rPr>
              <w:t>）</w:t>
            </w:r>
            <w:r>
              <w:rPr>
                <w:szCs w:val="21"/>
                <w:lang w:val="zh-CN"/>
              </w:rPr>
              <w:t>未穿防滑鞋，未系安全带或防护用品穿戴不当，造成滑跌坠落；</w:t>
            </w:r>
          </w:p>
          <w:p w14:paraId="4EA450CD" w14:textId="77777777" w:rsidR="00BF2450" w:rsidRDefault="00BF2450" w:rsidP="00BF2450">
            <w:pPr>
              <w:autoSpaceDE w:val="0"/>
              <w:autoSpaceDN w:val="0"/>
              <w:adjustRightInd w:val="0"/>
              <w:rPr>
                <w:szCs w:val="21"/>
                <w:lang w:val="zh-CN"/>
              </w:rPr>
            </w:pPr>
            <w:r>
              <w:rPr>
                <w:szCs w:val="21"/>
                <w:lang w:val="zh-CN"/>
              </w:rPr>
              <w:t>6</w:t>
            </w:r>
            <w:r>
              <w:rPr>
                <w:rFonts w:hint="eastAsia"/>
                <w:szCs w:val="21"/>
                <w:lang w:val="zh-CN"/>
              </w:rPr>
              <w:t>）</w:t>
            </w:r>
            <w:r>
              <w:rPr>
                <w:szCs w:val="21"/>
                <w:lang w:val="zh-CN"/>
              </w:rPr>
              <w:t>脚手架、梯未固定好或强度不够，造成坠落；</w:t>
            </w:r>
          </w:p>
          <w:p w14:paraId="10BC9906" w14:textId="77777777" w:rsidR="00BF2450" w:rsidRDefault="00BF2450" w:rsidP="00BF2450">
            <w:pPr>
              <w:autoSpaceDE w:val="0"/>
              <w:autoSpaceDN w:val="0"/>
              <w:adjustRightInd w:val="0"/>
              <w:rPr>
                <w:szCs w:val="21"/>
                <w:lang w:val="zh-CN"/>
              </w:rPr>
            </w:pPr>
            <w:r>
              <w:rPr>
                <w:szCs w:val="21"/>
                <w:lang w:val="zh-CN"/>
              </w:rPr>
              <w:t>7</w:t>
            </w:r>
            <w:r>
              <w:rPr>
                <w:rFonts w:hint="eastAsia"/>
                <w:szCs w:val="21"/>
                <w:lang w:val="zh-CN"/>
              </w:rPr>
              <w:t>）</w:t>
            </w:r>
            <w:r>
              <w:rPr>
                <w:szCs w:val="21"/>
                <w:lang w:val="zh-CN"/>
              </w:rPr>
              <w:t>在大风、暴雨、雷电、霜雪、冰冻等条件下登高作业，造成跌落；</w:t>
            </w:r>
          </w:p>
          <w:p w14:paraId="2E4738C6" w14:textId="77777777" w:rsidR="00BF2450" w:rsidRDefault="00BF2450" w:rsidP="00BF2450">
            <w:pPr>
              <w:autoSpaceDE w:val="0"/>
              <w:autoSpaceDN w:val="0"/>
              <w:adjustRightInd w:val="0"/>
              <w:rPr>
                <w:szCs w:val="21"/>
                <w:lang w:val="zh-CN"/>
              </w:rPr>
            </w:pPr>
            <w:r>
              <w:rPr>
                <w:szCs w:val="21"/>
                <w:lang w:val="zh-CN"/>
              </w:rPr>
              <w:t>8</w:t>
            </w:r>
            <w:r>
              <w:rPr>
                <w:rFonts w:hint="eastAsia"/>
                <w:szCs w:val="21"/>
                <w:lang w:val="zh-CN"/>
              </w:rPr>
              <w:t>）</w:t>
            </w:r>
            <w:r>
              <w:rPr>
                <w:szCs w:val="21"/>
                <w:lang w:val="zh-CN"/>
              </w:rPr>
              <w:t>吸入刺激性气体，或氧气不足或身体不适造成跌落；</w:t>
            </w:r>
          </w:p>
          <w:p w14:paraId="7D59C33E" w14:textId="77777777" w:rsidR="00BF2450" w:rsidRDefault="00BF2450" w:rsidP="00BF2450">
            <w:pPr>
              <w:autoSpaceDE w:val="0"/>
              <w:autoSpaceDN w:val="0"/>
              <w:adjustRightInd w:val="0"/>
              <w:rPr>
                <w:szCs w:val="21"/>
                <w:lang w:val="zh-CN"/>
              </w:rPr>
            </w:pPr>
            <w:r>
              <w:rPr>
                <w:szCs w:val="21"/>
                <w:lang w:val="zh-CN"/>
              </w:rPr>
              <w:t>9</w:t>
            </w:r>
            <w:r>
              <w:rPr>
                <w:rFonts w:hint="eastAsia"/>
                <w:szCs w:val="21"/>
                <w:lang w:val="zh-CN"/>
              </w:rPr>
              <w:t>）</w:t>
            </w:r>
            <w:r>
              <w:rPr>
                <w:szCs w:val="21"/>
                <w:lang w:val="zh-CN"/>
              </w:rPr>
              <w:t>身体突然不适或恐高症造成坠落；</w:t>
            </w:r>
          </w:p>
          <w:p w14:paraId="77A40E04" w14:textId="77777777" w:rsidR="00BF2450" w:rsidRDefault="00BF2450" w:rsidP="00BF2450">
            <w:pPr>
              <w:autoSpaceDE w:val="0"/>
              <w:autoSpaceDN w:val="0"/>
              <w:adjustRightInd w:val="0"/>
              <w:rPr>
                <w:szCs w:val="21"/>
              </w:rPr>
            </w:pPr>
            <w:r>
              <w:rPr>
                <w:szCs w:val="21"/>
                <w:lang w:val="zh-CN"/>
              </w:rPr>
              <w:t>10</w:t>
            </w:r>
            <w:r>
              <w:rPr>
                <w:rFonts w:hint="eastAsia"/>
                <w:szCs w:val="21"/>
                <w:lang w:val="zh-CN"/>
              </w:rPr>
              <w:t>）</w:t>
            </w:r>
            <w:r>
              <w:rPr>
                <w:szCs w:val="21"/>
                <w:lang w:val="zh-CN"/>
              </w:rPr>
              <w:t>作业时注意力不集中或戏闹，不慎坠落</w:t>
            </w:r>
          </w:p>
        </w:tc>
        <w:tc>
          <w:tcPr>
            <w:tcW w:w="351" w:type="pct"/>
            <w:vAlign w:val="center"/>
          </w:tcPr>
          <w:p w14:paraId="6BBAB041" w14:textId="77777777" w:rsidR="00BF2450" w:rsidRDefault="00BF2450" w:rsidP="00BF2450">
            <w:pPr>
              <w:autoSpaceDE w:val="0"/>
              <w:autoSpaceDN w:val="0"/>
              <w:adjustRightInd w:val="0"/>
              <w:rPr>
                <w:szCs w:val="21"/>
                <w:lang w:val="zh-CN"/>
              </w:rPr>
            </w:pPr>
            <w:r>
              <w:rPr>
                <w:szCs w:val="21"/>
                <w:lang w:val="zh-CN"/>
              </w:rPr>
              <w:lastRenderedPageBreak/>
              <w:t>1</w:t>
            </w:r>
            <w:r>
              <w:rPr>
                <w:rFonts w:hint="eastAsia"/>
                <w:szCs w:val="21"/>
                <w:lang w:val="zh-CN"/>
              </w:rPr>
              <w:t>）</w:t>
            </w:r>
            <w:r>
              <w:rPr>
                <w:szCs w:val="21"/>
                <w:lang w:val="zh-CN"/>
              </w:rPr>
              <w:t>2m</w:t>
            </w:r>
            <w:r>
              <w:rPr>
                <w:szCs w:val="21"/>
                <w:lang w:val="zh-CN"/>
              </w:rPr>
              <w:t>以上高度坠落；</w:t>
            </w:r>
          </w:p>
          <w:p w14:paraId="740890BE" w14:textId="77777777" w:rsidR="00BF2450" w:rsidRPr="002E17D8" w:rsidRDefault="00BF2450" w:rsidP="00BF2450">
            <w:pPr>
              <w:autoSpaceDE w:val="0"/>
              <w:autoSpaceDN w:val="0"/>
              <w:adjustRightInd w:val="0"/>
              <w:rPr>
                <w:szCs w:val="21"/>
                <w:lang w:val="zh-CN"/>
              </w:rPr>
            </w:pPr>
            <w:r>
              <w:rPr>
                <w:szCs w:val="21"/>
                <w:lang w:val="zh-CN"/>
              </w:rPr>
              <w:t>2</w:t>
            </w:r>
            <w:r>
              <w:rPr>
                <w:rFonts w:hint="eastAsia"/>
                <w:szCs w:val="21"/>
                <w:lang w:val="zh-CN"/>
              </w:rPr>
              <w:t>）</w:t>
            </w:r>
            <w:r>
              <w:rPr>
                <w:szCs w:val="21"/>
                <w:lang w:val="zh-CN"/>
              </w:rPr>
              <w:t>作业面下是机器设备或混凝土等硬质地</w:t>
            </w:r>
            <w:r>
              <w:rPr>
                <w:szCs w:val="21"/>
                <w:lang w:val="zh-CN"/>
              </w:rPr>
              <w:lastRenderedPageBreak/>
              <w:t>面</w:t>
            </w:r>
          </w:p>
        </w:tc>
        <w:tc>
          <w:tcPr>
            <w:tcW w:w="1061" w:type="pct"/>
            <w:vAlign w:val="center"/>
          </w:tcPr>
          <w:p w14:paraId="07A5AEDB" w14:textId="77777777" w:rsidR="00BF2450" w:rsidRDefault="00BF2450" w:rsidP="00BF2450">
            <w:pPr>
              <w:autoSpaceDE w:val="0"/>
              <w:autoSpaceDN w:val="0"/>
              <w:adjustRightInd w:val="0"/>
              <w:rPr>
                <w:szCs w:val="21"/>
                <w:lang w:val="zh-CN"/>
              </w:rPr>
            </w:pPr>
            <w:r>
              <w:rPr>
                <w:szCs w:val="21"/>
                <w:lang w:val="zh-CN"/>
              </w:rPr>
              <w:lastRenderedPageBreak/>
              <w:t>1</w:t>
            </w:r>
            <w:r>
              <w:rPr>
                <w:rFonts w:hint="eastAsia"/>
                <w:szCs w:val="21"/>
                <w:lang w:val="zh-CN"/>
              </w:rPr>
              <w:t>）</w:t>
            </w:r>
            <w:r>
              <w:rPr>
                <w:szCs w:val="21"/>
                <w:lang w:val="zh-CN"/>
              </w:rPr>
              <w:t>无脚手架和防坠落措施，踩空或支撑物倒塌；</w:t>
            </w:r>
          </w:p>
          <w:p w14:paraId="7A31B556" w14:textId="77777777" w:rsidR="00BF2450" w:rsidRDefault="00BF2450" w:rsidP="00BF2450">
            <w:pPr>
              <w:autoSpaceDE w:val="0"/>
              <w:autoSpaceDN w:val="0"/>
              <w:adjustRightInd w:val="0"/>
              <w:rPr>
                <w:szCs w:val="21"/>
                <w:lang w:val="zh-CN"/>
              </w:rPr>
            </w:pPr>
            <w:r>
              <w:rPr>
                <w:szCs w:val="21"/>
                <w:lang w:val="zh-CN"/>
              </w:rPr>
              <w:t>2</w:t>
            </w:r>
            <w:r>
              <w:rPr>
                <w:rFonts w:hint="eastAsia"/>
                <w:szCs w:val="21"/>
                <w:lang w:val="zh-CN"/>
              </w:rPr>
              <w:t>）</w:t>
            </w:r>
            <w:r>
              <w:rPr>
                <w:szCs w:val="21"/>
                <w:lang w:val="zh-CN"/>
              </w:rPr>
              <w:t>高处作业面下无安全网；</w:t>
            </w:r>
          </w:p>
          <w:p w14:paraId="6006A3C5" w14:textId="77777777" w:rsidR="00BF2450" w:rsidRDefault="00BF2450" w:rsidP="00BF2450">
            <w:pPr>
              <w:autoSpaceDE w:val="0"/>
              <w:autoSpaceDN w:val="0"/>
              <w:adjustRightInd w:val="0"/>
              <w:rPr>
                <w:szCs w:val="21"/>
                <w:lang w:val="zh-CN"/>
              </w:rPr>
            </w:pPr>
            <w:r>
              <w:rPr>
                <w:szCs w:val="21"/>
                <w:lang w:val="zh-CN"/>
              </w:rPr>
              <w:t>3</w:t>
            </w:r>
            <w:r>
              <w:rPr>
                <w:rFonts w:hint="eastAsia"/>
                <w:szCs w:val="21"/>
                <w:lang w:val="zh-CN"/>
              </w:rPr>
              <w:t>）</w:t>
            </w:r>
            <w:r>
              <w:rPr>
                <w:szCs w:val="21"/>
                <w:lang w:val="zh-CN"/>
              </w:rPr>
              <w:t>未系安全带或安全带挂结不可靠，损坏等；</w:t>
            </w:r>
          </w:p>
          <w:p w14:paraId="79C59C66" w14:textId="77777777" w:rsidR="00BF2450" w:rsidRDefault="00BF2450" w:rsidP="00BF2450">
            <w:pPr>
              <w:autoSpaceDE w:val="0"/>
              <w:autoSpaceDN w:val="0"/>
              <w:adjustRightInd w:val="0"/>
              <w:rPr>
                <w:szCs w:val="21"/>
                <w:lang w:val="zh-CN"/>
              </w:rPr>
            </w:pPr>
            <w:r>
              <w:rPr>
                <w:szCs w:val="21"/>
                <w:lang w:val="zh-CN"/>
              </w:rPr>
              <w:t>4</w:t>
            </w:r>
            <w:r>
              <w:rPr>
                <w:rFonts w:hint="eastAsia"/>
                <w:szCs w:val="21"/>
                <w:lang w:val="zh-CN"/>
              </w:rPr>
              <w:t>）</w:t>
            </w:r>
            <w:r>
              <w:rPr>
                <w:szCs w:val="21"/>
                <w:lang w:val="zh-CN"/>
              </w:rPr>
              <w:t>工作时精力分散或带病作业；</w:t>
            </w:r>
          </w:p>
          <w:p w14:paraId="2D0DDB1C" w14:textId="77777777" w:rsidR="00BF2450" w:rsidRDefault="00BF2450" w:rsidP="00BF2450">
            <w:pPr>
              <w:autoSpaceDE w:val="0"/>
              <w:autoSpaceDN w:val="0"/>
              <w:adjustRightInd w:val="0"/>
              <w:rPr>
                <w:szCs w:val="21"/>
                <w:lang w:val="zh-CN"/>
              </w:rPr>
            </w:pPr>
            <w:r>
              <w:rPr>
                <w:szCs w:val="21"/>
                <w:lang w:val="zh-CN"/>
              </w:rPr>
              <w:t>5</w:t>
            </w:r>
            <w:r>
              <w:rPr>
                <w:rFonts w:hint="eastAsia"/>
                <w:szCs w:val="21"/>
                <w:lang w:val="zh-CN"/>
              </w:rPr>
              <w:t>）</w:t>
            </w:r>
            <w:r>
              <w:rPr>
                <w:szCs w:val="21"/>
                <w:lang w:val="zh-CN"/>
              </w:rPr>
              <w:t>违反</w:t>
            </w:r>
            <w:r>
              <w:rPr>
                <w:szCs w:val="21"/>
                <w:lang w:val="zh-CN"/>
              </w:rPr>
              <w:t>“</w:t>
            </w:r>
            <w:r>
              <w:rPr>
                <w:szCs w:val="21"/>
                <w:lang w:val="zh-CN"/>
              </w:rPr>
              <w:t>十不登高</w:t>
            </w:r>
            <w:r>
              <w:rPr>
                <w:szCs w:val="21"/>
                <w:lang w:val="zh-CN"/>
              </w:rPr>
              <w:t>”</w:t>
            </w:r>
            <w:r>
              <w:rPr>
                <w:szCs w:val="21"/>
                <w:lang w:val="zh-CN"/>
              </w:rPr>
              <w:t>；</w:t>
            </w:r>
          </w:p>
          <w:p w14:paraId="079B83F0" w14:textId="77777777" w:rsidR="00BF2450" w:rsidRDefault="00BF2450" w:rsidP="00BF2450">
            <w:pPr>
              <w:autoSpaceDE w:val="0"/>
              <w:autoSpaceDN w:val="0"/>
              <w:adjustRightInd w:val="0"/>
              <w:rPr>
                <w:szCs w:val="21"/>
                <w:lang w:val="zh-CN"/>
              </w:rPr>
            </w:pPr>
            <w:r>
              <w:rPr>
                <w:szCs w:val="21"/>
                <w:lang w:val="zh-CN"/>
              </w:rPr>
              <w:t>6</w:t>
            </w:r>
            <w:r>
              <w:rPr>
                <w:rFonts w:hint="eastAsia"/>
                <w:szCs w:val="21"/>
                <w:lang w:val="zh-CN"/>
              </w:rPr>
              <w:t>）</w:t>
            </w:r>
            <w:r>
              <w:rPr>
                <w:szCs w:val="21"/>
                <w:lang w:val="zh-CN"/>
              </w:rPr>
              <w:t>劳动纪律松懈；</w:t>
            </w:r>
          </w:p>
          <w:p w14:paraId="74213B97" w14:textId="77777777" w:rsidR="00BF2450" w:rsidRDefault="00BF2450" w:rsidP="00BF2450">
            <w:pPr>
              <w:autoSpaceDE w:val="0"/>
              <w:autoSpaceDN w:val="0"/>
              <w:adjustRightInd w:val="0"/>
              <w:rPr>
                <w:szCs w:val="21"/>
                <w:lang w:val="zh-CN"/>
              </w:rPr>
            </w:pPr>
            <w:r>
              <w:rPr>
                <w:szCs w:val="21"/>
                <w:lang w:val="zh-CN"/>
              </w:rPr>
              <w:lastRenderedPageBreak/>
              <w:t>7</w:t>
            </w:r>
            <w:r>
              <w:rPr>
                <w:rFonts w:hint="eastAsia"/>
                <w:szCs w:val="21"/>
                <w:lang w:val="zh-CN"/>
              </w:rPr>
              <w:t>）</w:t>
            </w:r>
            <w:r>
              <w:rPr>
                <w:szCs w:val="21"/>
                <w:lang w:val="zh-CN"/>
              </w:rPr>
              <w:t>违章指挥、违章作业；</w:t>
            </w:r>
          </w:p>
          <w:p w14:paraId="39F812E8" w14:textId="77777777" w:rsidR="00BF2450" w:rsidRDefault="00BF2450" w:rsidP="00BF2450">
            <w:pPr>
              <w:autoSpaceDE w:val="0"/>
              <w:autoSpaceDN w:val="0"/>
              <w:adjustRightInd w:val="0"/>
              <w:rPr>
                <w:szCs w:val="21"/>
              </w:rPr>
            </w:pPr>
            <w:r>
              <w:rPr>
                <w:szCs w:val="21"/>
                <w:lang w:val="zh-CN"/>
              </w:rPr>
              <w:t>8</w:t>
            </w:r>
            <w:r>
              <w:rPr>
                <w:rFonts w:hint="eastAsia"/>
                <w:szCs w:val="21"/>
                <w:lang w:val="zh-CN"/>
              </w:rPr>
              <w:t>）</w:t>
            </w:r>
            <w:r>
              <w:rPr>
                <w:szCs w:val="21"/>
                <w:lang w:val="zh-CN"/>
              </w:rPr>
              <w:t>吊装口无防护栏</w:t>
            </w:r>
          </w:p>
        </w:tc>
        <w:tc>
          <w:tcPr>
            <w:tcW w:w="400" w:type="pct"/>
            <w:vAlign w:val="center"/>
          </w:tcPr>
          <w:p w14:paraId="7CFA1C47" w14:textId="77777777" w:rsidR="00BF2450" w:rsidRDefault="00BF2450" w:rsidP="00BF2450">
            <w:pPr>
              <w:autoSpaceDE w:val="0"/>
              <w:autoSpaceDN w:val="0"/>
              <w:adjustRightInd w:val="0"/>
              <w:rPr>
                <w:szCs w:val="21"/>
              </w:rPr>
            </w:pPr>
            <w:r>
              <w:rPr>
                <w:szCs w:val="21"/>
                <w:lang w:val="zh-CN"/>
              </w:rPr>
              <w:lastRenderedPageBreak/>
              <w:t>人员伤亡</w:t>
            </w:r>
          </w:p>
        </w:tc>
        <w:tc>
          <w:tcPr>
            <w:tcW w:w="254" w:type="pct"/>
            <w:vAlign w:val="center"/>
          </w:tcPr>
          <w:p w14:paraId="221BD35F" w14:textId="77777777" w:rsidR="00BF2450" w:rsidRDefault="00BF2450" w:rsidP="00BF2450">
            <w:pPr>
              <w:autoSpaceDE w:val="0"/>
              <w:autoSpaceDN w:val="0"/>
              <w:adjustRightInd w:val="0"/>
              <w:jc w:val="center"/>
              <w:rPr>
                <w:szCs w:val="21"/>
              </w:rPr>
            </w:pPr>
            <w:r>
              <w:rPr>
                <w:snapToGrid w:val="0"/>
                <w:szCs w:val="21"/>
              </w:rPr>
              <w:t>Ⅱ</w:t>
            </w:r>
          </w:p>
        </w:tc>
        <w:tc>
          <w:tcPr>
            <w:tcW w:w="1506" w:type="pct"/>
            <w:vAlign w:val="center"/>
          </w:tcPr>
          <w:p w14:paraId="2088957E" w14:textId="77777777" w:rsidR="00BF2450" w:rsidRDefault="00BF2450" w:rsidP="00BF2450">
            <w:pPr>
              <w:autoSpaceDE w:val="0"/>
              <w:autoSpaceDN w:val="0"/>
              <w:adjustRightInd w:val="0"/>
              <w:rPr>
                <w:szCs w:val="21"/>
                <w:lang w:val="zh-CN"/>
              </w:rPr>
            </w:pPr>
            <w:r>
              <w:rPr>
                <w:szCs w:val="21"/>
                <w:lang w:val="zh-CN"/>
              </w:rPr>
              <w:t>1</w:t>
            </w:r>
            <w:r>
              <w:rPr>
                <w:rFonts w:hint="eastAsia"/>
                <w:szCs w:val="21"/>
                <w:lang w:val="zh-CN"/>
              </w:rPr>
              <w:t>）</w:t>
            </w:r>
            <w:r>
              <w:rPr>
                <w:szCs w:val="21"/>
                <w:lang w:val="zh-CN"/>
              </w:rPr>
              <w:t>登高作业人员必须严格执行</w:t>
            </w:r>
            <w:r w:rsidR="002E17D8">
              <w:rPr>
                <w:rFonts w:hint="eastAsia"/>
                <w:szCs w:val="21"/>
                <w:lang w:val="zh-CN"/>
              </w:rPr>
              <w:t>“</w:t>
            </w:r>
            <w:r>
              <w:rPr>
                <w:szCs w:val="21"/>
                <w:lang w:val="zh-CN"/>
              </w:rPr>
              <w:t>十不登高</w:t>
            </w:r>
            <w:r w:rsidR="002E17D8">
              <w:rPr>
                <w:rFonts w:hint="eastAsia"/>
                <w:szCs w:val="21"/>
                <w:lang w:val="zh-CN"/>
              </w:rPr>
              <w:t>”</w:t>
            </w:r>
            <w:r>
              <w:rPr>
                <w:szCs w:val="21"/>
                <w:lang w:val="zh-CN"/>
              </w:rPr>
              <w:t>；</w:t>
            </w:r>
          </w:p>
          <w:p w14:paraId="32DBBC2B" w14:textId="77777777" w:rsidR="00BF2450" w:rsidRDefault="00BF2450" w:rsidP="00BF2450">
            <w:pPr>
              <w:tabs>
                <w:tab w:val="left" w:pos="4045"/>
              </w:tabs>
              <w:autoSpaceDE w:val="0"/>
              <w:autoSpaceDN w:val="0"/>
              <w:adjustRightInd w:val="0"/>
              <w:rPr>
                <w:szCs w:val="21"/>
                <w:lang w:val="zh-CN"/>
              </w:rPr>
            </w:pPr>
            <w:r>
              <w:rPr>
                <w:szCs w:val="21"/>
                <w:lang w:val="zh-CN"/>
              </w:rPr>
              <w:t>2</w:t>
            </w:r>
            <w:r>
              <w:rPr>
                <w:rFonts w:hint="eastAsia"/>
                <w:szCs w:val="21"/>
                <w:lang w:val="zh-CN"/>
              </w:rPr>
              <w:t>）</w:t>
            </w:r>
            <w:r>
              <w:rPr>
                <w:szCs w:val="21"/>
                <w:lang w:val="zh-CN"/>
              </w:rPr>
              <w:t>登高作业人员必须戴好安全帽，系挂好安全带，穿好防滑鞋紧身工作服；</w:t>
            </w:r>
          </w:p>
          <w:p w14:paraId="32CE9CB5" w14:textId="77777777" w:rsidR="00BF2450" w:rsidRDefault="00BF2450" w:rsidP="00BF2450">
            <w:pPr>
              <w:autoSpaceDE w:val="0"/>
              <w:autoSpaceDN w:val="0"/>
              <w:adjustRightInd w:val="0"/>
              <w:rPr>
                <w:szCs w:val="21"/>
                <w:lang w:val="zh-CN"/>
              </w:rPr>
            </w:pPr>
            <w:r>
              <w:rPr>
                <w:szCs w:val="21"/>
                <w:lang w:val="zh-CN"/>
              </w:rPr>
              <w:t>3</w:t>
            </w:r>
            <w:r>
              <w:rPr>
                <w:rFonts w:hint="eastAsia"/>
                <w:szCs w:val="21"/>
                <w:lang w:val="zh-CN"/>
              </w:rPr>
              <w:t>）</w:t>
            </w:r>
            <w:r>
              <w:rPr>
                <w:szCs w:val="21"/>
                <w:lang w:val="zh-CN"/>
              </w:rPr>
              <w:t>搭设脚手架等防坠落措施；</w:t>
            </w:r>
          </w:p>
          <w:p w14:paraId="3B5E927D" w14:textId="77777777" w:rsidR="00BF2450" w:rsidRDefault="00BF2450" w:rsidP="00BF2450">
            <w:pPr>
              <w:autoSpaceDE w:val="0"/>
              <w:autoSpaceDN w:val="0"/>
              <w:adjustRightInd w:val="0"/>
              <w:rPr>
                <w:szCs w:val="21"/>
                <w:lang w:val="zh-CN"/>
              </w:rPr>
            </w:pPr>
            <w:r>
              <w:rPr>
                <w:szCs w:val="21"/>
                <w:lang w:val="zh-CN"/>
              </w:rPr>
              <w:t>4</w:t>
            </w:r>
            <w:r>
              <w:rPr>
                <w:rFonts w:hint="eastAsia"/>
                <w:szCs w:val="21"/>
                <w:lang w:val="zh-CN"/>
              </w:rPr>
              <w:t>）</w:t>
            </w:r>
            <w:r>
              <w:rPr>
                <w:szCs w:val="21"/>
                <w:lang w:val="zh-CN"/>
              </w:rPr>
              <w:t>在高空人行道、屋顶、塔杆以及其它危险的高处临时作业，要装设防护栏杆或安全网；</w:t>
            </w:r>
          </w:p>
          <w:p w14:paraId="36268ADF" w14:textId="77777777" w:rsidR="00BF2450" w:rsidRDefault="00BF2450" w:rsidP="00BF2450">
            <w:pPr>
              <w:autoSpaceDE w:val="0"/>
              <w:autoSpaceDN w:val="0"/>
              <w:adjustRightInd w:val="0"/>
              <w:rPr>
                <w:szCs w:val="21"/>
                <w:lang w:val="zh-CN"/>
              </w:rPr>
            </w:pPr>
            <w:r>
              <w:rPr>
                <w:szCs w:val="21"/>
                <w:lang w:val="zh-CN"/>
              </w:rPr>
              <w:t>5</w:t>
            </w:r>
            <w:r>
              <w:rPr>
                <w:rFonts w:hint="eastAsia"/>
                <w:szCs w:val="21"/>
                <w:lang w:val="zh-CN"/>
              </w:rPr>
              <w:t>）</w:t>
            </w:r>
            <w:r>
              <w:rPr>
                <w:szCs w:val="21"/>
                <w:lang w:val="zh-CN"/>
              </w:rPr>
              <w:t>进入容器工作时要检测分析、含氧量等，以确定可否进入工作，并要有现场监护；</w:t>
            </w:r>
          </w:p>
          <w:p w14:paraId="7FAA4F18" w14:textId="77777777" w:rsidR="00BF2450" w:rsidRDefault="00BF2450" w:rsidP="00BF2450">
            <w:pPr>
              <w:autoSpaceDE w:val="0"/>
              <w:autoSpaceDN w:val="0"/>
              <w:adjustRightInd w:val="0"/>
              <w:rPr>
                <w:szCs w:val="21"/>
                <w:lang w:val="zh-CN"/>
              </w:rPr>
            </w:pPr>
            <w:r>
              <w:rPr>
                <w:szCs w:val="21"/>
                <w:lang w:val="zh-CN"/>
              </w:rPr>
              <w:t>6</w:t>
            </w:r>
            <w:r>
              <w:rPr>
                <w:rFonts w:hint="eastAsia"/>
                <w:szCs w:val="21"/>
                <w:lang w:val="zh-CN"/>
              </w:rPr>
              <w:t>）</w:t>
            </w:r>
            <w:r>
              <w:rPr>
                <w:szCs w:val="21"/>
                <w:lang w:val="zh-CN"/>
              </w:rPr>
              <w:t>上下层进行立体作业时，中间必须搭设严</w:t>
            </w:r>
            <w:r>
              <w:rPr>
                <w:szCs w:val="21"/>
                <w:lang w:val="zh-CN"/>
              </w:rPr>
              <w:lastRenderedPageBreak/>
              <w:t>密牢固的中间隔板、罩棚等隔离设施；</w:t>
            </w:r>
          </w:p>
          <w:p w14:paraId="43A953DD" w14:textId="77777777" w:rsidR="00BF2450" w:rsidRDefault="00BF2450" w:rsidP="00BF2450">
            <w:pPr>
              <w:autoSpaceDE w:val="0"/>
              <w:autoSpaceDN w:val="0"/>
              <w:adjustRightInd w:val="0"/>
              <w:rPr>
                <w:szCs w:val="21"/>
                <w:lang w:val="zh-CN"/>
              </w:rPr>
            </w:pPr>
            <w:r>
              <w:rPr>
                <w:szCs w:val="21"/>
                <w:lang w:val="zh-CN"/>
              </w:rPr>
              <w:t>7</w:t>
            </w:r>
            <w:r>
              <w:rPr>
                <w:rFonts w:hint="eastAsia"/>
                <w:szCs w:val="21"/>
                <w:lang w:val="zh-CN"/>
              </w:rPr>
              <w:t>）</w:t>
            </w:r>
            <w:r>
              <w:rPr>
                <w:szCs w:val="21"/>
                <w:lang w:val="zh-CN"/>
              </w:rPr>
              <w:t>临边、洞口要做到</w:t>
            </w:r>
            <w:r w:rsidR="002E17D8">
              <w:rPr>
                <w:rFonts w:hint="eastAsia"/>
                <w:szCs w:val="21"/>
                <w:lang w:val="zh-CN"/>
              </w:rPr>
              <w:t>“</w:t>
            </w:r>
            <w:r>
              <w:rPr>
                <w:szCs w:val="21"/>
                <w:lang w:val="zh-CN"/>
              </w:rPr>
              <w:t>有洞必有盖、有边必有栏</w:t>
            </w:r>
            <w:r w:rsidR="002E17D8">
              <w:rPr>
                <w:rFonts w:hint="eastAsia"/>
                <w:szCs w:val="21"/>
                <w:lang w:val="zh-CN"/>
              </w:rPr>
              <w:t>”</w:t>
            </w:r>
            <w:r>
              <w:rPr>
                <w:szCs w:val="21"/>
                <w:lang w:val="zh-CN"/>
              </w:rPr>
              <w:t>；</w:t>
            </w:r>
          </w:p>
          <w:p w14:paraId="520320C6" w14:textId="77777777" w:rsidR="00BF2450" w:rsidRDefault="00BF2450" w:rsidP="00BF2450">
            <w:pPr>
              <w:autoSpaceDE w:val="0"/>
              <w:autoSpaceDN w:val="0"/>
              <w:adjustRightInd w:val="0"/>
              <w:rPr>
                <w:szCs w:val="21"/>
                <w:lang w:val="zh-CN"/>
              </w:rPr>
            </w:pPr>
            <w:r>
              <w:rPr>
                <w:szCs w:val="21"/>
                <w:lang w:val="zh-CN"/>
              </w:rPr>
              <w:t>8</w:t>
            </w:r>
            <w:r>
              <w:rPr>
                <w:rFonts w:hint="eastAsia"/>
                <w:szCs w:val="21"/>
                <w:lang w:val="zh-CN"/>
              </w:rPr>
              <w:t>）</w:t>
            </w:r>
            <w:r>
              <w:rPr>
                <w:szCs w:val="21"/>
                <w:lang w:val="zh-CN"/>
              </w:rPr>
              <w:t>对平台、栏杆、护墙以及安全带、安全网等要定期检查，确保完好；</w:t>
            </w:r>
          </w:p>
          <w:p w14:paraId="5D0D1D73" w14:textId="77777777" w:rsidR="00BF2450" w:rsidRDefault="00BF2450" w:rsidP="00BF2450">
            <w:pPr>
              <w:autoSpaceDE w:val="0"/>
              <w:autoSpaceDN w:val="0"/>
              <w:adjustRightInd w:val="0"/>
              <w:rPr>
                <w:szCs w:val="21"/>
                <w:lang w:val="zh-CN"/>
              </w:rPr>
            </w:pPr>
            <w:r>
              <w:rPr>
                <w:szCs w:val="21"/>
                <w:lang w:val="zh-CN"/>
              </w:rPr>
              <w:t>9</w:t>
            </w:r>
            <w:r>
              <w:rPr>
                <w:rFonts w:hint="eastAsia"/>
                <w:szCs w:val="21"/>
                <w:lang w:val="zh-CN"/>
              </w:rPr>
              <w:t>）</w:t>
            </w:r>
            <w:r>
              <w:rPr>
                <w:szCs w:val="21"/>
                <w:lang w:val="zh-CN"/>
              </w:rPr>
              <w:t>六级以上大风、暴雨、雷电、下雪、大雾等恶劣天气应停止高处作业；</w:t>
            </w:r>
          </w:p>
          <w:p w14:paraId="5B2FB698" w14:textId="77777777" w:rsidR="00BF2450" w:rsidRDefault="00BF2450" w:rsidP="00BF2450">
            <w:pPr>
              <w:autoSpaceDE w:val="0"/>
              <w:autoSpaceDN w:val="0"/>
              <w:adjustRightInd w:val="0"/>
              <w:rPr>
                <w:szCs w:val="21"/>
                <w:lang w:val="zh-CN"/>
              </w:rPr>
            </w:pPr>
            <w:r>
              <w:rPr>
                <w:szCs w:val="21"/>
                <w:lang w:val="zh-CN"/>
              </w:rPr>
              <w:t>10</w:t>
            </w:r>
            <w:r>
              <w:rPr>
                <w:rFonts w:hint="eastAsia"/>
                <w:szCs w:val="21"/>
                <w:lang w:val="zh-CN"/>
              </w:rPr>
              <w:t>）</w:t>
            </w:r>
            <w:r>
              <w:rPr>
                <w:szCs w:val="21"/>
                <w:lang w:val="zh-CN"/>
              </w:rPr>
              <w:t>可以在平地做的作业，尽量不要拿到高处去做，即</w:t>
            </w:r>
            <w:r w:rsidR="002E17D8">
              <w:rPr>
                <w:rFonts w:hint="eastAsia"/>
                <w:szCs w:val="21"/>
                <w:lang w:val="zh-CN"/>
              </w:rPr>
              <w:t>“</w:t>
            </w:r>
            <w:r>
              <w:rPr>
                <w:szCs w:val="21"/>
                <w:lang w:val="zh-CN"/>
              </w:rPr>
              <w:t>高处作业平地做</w:t>
            </w:r>
            <w:r w:rsidR="002E17D8">
              <w:rPr>
                <w:rFonts w:hint="eastAsia"/>
                <w:szCs w:val="21"/>
                <w:lang w:val="zh-CN"/>
              </w:rPr>
              <w:t>”</w:t>
            </w:r>
            <w:r>
              <w:rPr>
                <w:szCs w:val="21"/>
                <w:lang w:val="zh-CN"/>
              </w:rPr>
              <w:t>；</w:t>
            </w:r>
          </w:p>
          <w:p w14:paraId="507CBBAF" w14:textId="77777777" w:rsidR="00BF2450" w:rsidRDefault="00BF2450" w:rsidP="00BF2450">
            <w:pPr>
              <w:autoSpaceDE w:val="0"/>
              <w:autoSpaceDN w:val="0"/>
              <w:adjustRightInd w:val="0"/>
              <w:rPr>
                <w:szCs w:val="21"/>
              </w:rPr>
            </w:pPr>
            <w:r>
              <w:rPr>
                <w:szCs w:val="21"/>
                <w:lang w:val="zh-CN"/>
              </w:rPr>
              <w:t>11</w:t>
            </w:r>
            <w:r>
              <w:rPr>
                <w:rFonts w:hint="eastAsia"/>
                <w:szCs w:val="21"/>
                <w:lang w:val="zh-CN"/>
              </w:rPr>
              <w:t>）</w:t>
            </w:r>
            <w:r>
              <w:rPr>
                <w:szCs w:val="21"/>
                <w:lang w:val="zh-CN"/>
              </w:rPr>
              <w:t>加强对登高作业人员的安全教育、培训、考核工作，严禁违章</w:t>
            </w:r>
            <w:r w:rsidR="002E17D8">
              <w:rPr>
                <w:rFonts w:hint="eastAsia"/>
                <w:szCs w:val="21"/>
                <w:lang w:val="zh-CN"/>
              </w:rPr>
              <w:t>。</w:t>
            </w:r>
          </w:p>
        </w:tc>
      </w:tr>
      <w:tr w:rsidR="00BF2450" w14:paraId="6986CCF4" w14:textId="77777777" w:rsidTr="00BF2450">
        <w:trPr>
          <w:trHeight w:val="454"/>
        </w:trPr>
        <w:tc>
          <w:tcPr>
            <w:tcW w:w="223" w:type="pct"/>
            <w:vAlign w:val="center"/>
          </w:tcPr>
          <w:p w14:paraId="15A50593" w14:textId="77777777" w:rsidR="00BF2450" w:rsidRDefault="00BF2450" w:rsidP="00BF2450">
            <w:pPr>
              <w:autoSpaceDE w:val="0"/>
              <w:autoSpaceDN w:val="0"/>
              <w:adjustRightInd w:val="0"/>
              <w:jc w:val="center"/>
              <w:rPr>
                <w:szCs w:val="21"/>
              </w:rPr>
            </w:pPr>
            <w:r>
              <w:rPr>
                <w:szCs w:val="21"/>
                <w:lang w:val="zh-CN"/>
              </w:rPr>
              <w:t>噪声与振动</w:t>
            </w:r>
          </w:p>
        </w:tc>
        <w:tc>
          <w:tcPr>
            <w:tcW w:w="314" w:type="pct"/>
            <w:vAlign w:val="center"/>
          </w:tcPr>
          <w:p w14:paraId="76D395C4" w14:textId="77777777" w:rsidR="00BF2450" w:rsidRDefault="00BF2450" w:rsidP="00BF2450">
            <w:pPr>
              <w:autoSpaceDE w:val="0"/>
              <w:autoSpaceDN w:val="0"/>
              <w:adjustRightInd w:val="0"/>
              <w:rPr>
                <w:szCs w:val="21"/>
                <w:lang w:val="zh-CN"/>
              </w:rPr>
            </w:pPr>
            <w:r>
              <w:rPr>
                <w:szCs w:val="21"/>
                <w:lang w:val="zh-CN"/>
              </w:rPr>
              <w:t>噪声、振动</w:t>
            </w:r>
          </w:p>
        </w:tc>
        <w:tc>
          <w:tcPr>
            <w:tcW w:w="891" w:type="pct"/>
            <w:vAlign w:val="center"/>
          </w:tcPr>
          <w:p w14:paraId="2E257757" w14:textId="77777777" w:rsidR="00BF2450" w:rsidRDefault="00BF2450" w:rsidP="00BF2450">
            <w:pPr>
              <w:autoSpaceDE w:val="0"/>
              <w:autoSpaceDN w:val="0"/>
              <w:adjustRightInd w:val="0"/>
              <w:rPr>
                <w:szCs w:val="21"/>
              </w:rPr>
            </w:pPr>
            <w:r>
              <w:rPr>
                <w:szCs w:val="21"/>
                <w:lang w:val="zh-CN"/>
              </w:rPr>
              <w:t>作业人员在</w:t>
            </w:r>
            <w:r w:rsidR="002E17D8">
              <w:rPr>
                <w:rFonts w:hint="eastAsia"/>
                <w:szCs w:val="21"/>
                <w:lang w:val="zh-CN"/>
              </w:rPr>
              <w:t>机</w:t>
            </w:r>
            <w:r>
              <w:rPr>
                <w:szCs w:val="21"/>
                <w:lang w:val="zh-CN"/>
              </w:rPr>
              <w:t>泵类等噪声、振动强度过大的场所作业</w:t>
            </w:r>
          </w:p>
        </w:tc>
        <w:tc>
          <w:tcPr>
            <w:tcW w:w="351" w:type="pct"/>
            <w:vAlign w:val="center"/>
          </w:tcPr>
          <w:p w14:paraId="6E601740" w14:textId="77777777" w:rsidR="00BF2450" w:rsidRDefault="00BF2450" w:rsidP="00BF2450">
            <w:pPr>
              <w:autoSpaceDE w:val="0"/>
              <w:autoSpaceDN w:val="0"/>
              <w:adjustRightInd w:val="0"/>
              <w:rPr>
                <w:szCs w:val="21"/>
              </w:rPr>
            </w:pPr>
            <w:r>
              <w:rPr>
                <w:szCs w:val="21"/>
                <w:lang w:val="zh-CN"/>
              </w:rPr>
              <w:t>个体防护用品（如护耳器）缺乏或失效</w:t>
            </w:r>
          </w:p>
        </w:tc>
        <w:tc>
          <w:tcPr>
            <w:tcW w:w="1061" w:type="pct"/>
            <w:vAlign w:val="center"/>
          </w:tcPr>
          <w:p w14:paraId="7768D980" w14:textId="77777777" w:rsidR="00BF2450" w:rsidRDefault="00BF2450" w:rsidP="00BF2450">
            <w:pPr>
              <w:autoSpaceDE w:val="0"/>
              <w:autoSpaceDN w:val="0"/>
              <w:adjustRightInd w:val="0"/>
              <w:rPr>
                <w:szCs w:val="21"/>
                <w:lang w:val="zh-CN"/>
              </w:rPr>
            </w:pPr>
            <w:r>
              <w:rPr>
                <w:szCs w:val="21"/>
                <w:lang w:val="zh-CN"/>
              </w:rPr>
              <w:t>1</w:t>
            </w:r>
            <w:r>
              <w:rPr>
                <w:rFonts w:hint="eastAsia"/>
                <w:szCs w:val="21"/>
                <w:lang w:val="zh-CN"/>
              </w:rPr>
              <w:t>）</w:t>
            </w:r>
            <w:r>
              <w:rPr>
                <w:szCs w:val="21"/>
                <w:lang w:val="zh-CN"/>
              </w:rPr>
              <w:t>装置未设置降噪减振措施；</w:t>
            </w:r>
          </w:p>
          <w:p w14:paraId="0C6CE908" w14:textId="77777777" w:rsidR="00BF2450" w:rsidRDefault="00BF2450" w:rsidP="00BF2450">
            <w:pPr>
              <w:autoSpaceDE w:val="0"/>
              <w:autoSpaceDN w:val="0"/>
              <w:adjustRightInd w:val="0"/>
              <w:rPr>
                <w:szCs w:val="21"/>
                <w:lang w:val="zh-CN"/>
              </w:rPr>
            </w:pPr>
            <w:r>
              <w:rPr>
                <w:szCs w:val="21"/>
                <w:lang w:val="zh-CN"/>
              </w:rPr>
              <w:t>2</w:t>
            </w:r>
            <w:r>
              <w:rPr>
                <w:rFonts w:hint="eastAsia"/>
                <w:szCs w:val="21"/>
                <w:lang w:val="zh-CN"/>
              </w:rPr>
              <w:t>）</w:t>
            </w:r>
            <w:r>
              <w:rPr>
                <w:szCs w:val="21"/>
                <w:lang w:val="zh-CN"/>
              </w:rPr>
              <w:t>未戴个体护耳器；</w:t>
            </w:r>
          </w:p>
          <w:p w14:paraId="4934902D" w14:textId="77777777" w:rsidR="00BF2450" w:rsidRDefault="00BF2450" w:rsidP="00BF2450">
            <w:pPr>
              <w:autoSpaceDE w:val="0"/>
              <w:autoSpaceDN w:val="0"/>
              <w:adjustRightInd w:val="0"/>
              <w:rPr>
                <w:szCs w:val="21"/>
              </w:rPr>
            </w:pPr>
            <w:r>
              <w:rPr>
                <w:szCs w:val="21"/>
                <w:lang w:val="zh-CN"/>
              </w:rPr>
              <w:t>3</w:t>
            </w:r>
            <w:r>
              <w:rPr>
                <w:rFonts w:hint="eastAsia"/>
                <w:szCs w:val="21"/>
                <w:lang w:val="zh-CN"/>
              </w:rPr>
              <w:t>）</w:t>
            </w:r>
            <w:r>
              <w:rPr>
                <w:szCs w:val="21"/>
                <w:lang w:val="zh-CN"/>
              </w:rPr>
              <w:t>护耳器无效</w:t>
            </w:r>
            <w:r w:rsidR="002E17D8">
              <w:rPr>
                <w:rFonts w:hint="eastAsia"/>
                <w:szCs w:val="21"/>
                <w:lang w:val="zh-CN"/>
              </w:rPr>
              <w:t>。</w:t>
            </w:r>
          </w:p>
        </w:tc>
        <w:tc>
          <w:tcPr>
            <w:tcW w:w="400" w:type="pct"/>
            <w:vAlign w:val="center"/>
          </w:tcPr>
          <w:p w14:paraId="008BF800" w14:textId="77777777" w:rsidR="00BF2450" w:rsidRDefault="00BF2450" w:rsidP="00BF2450">
            <w:pPr>
              <w:autoSpaceDE w:val="0"/>
              <w:autoSpaceDN w:val="0"/>
              <w:adjustRightInd w:val="0"/>
              <w:rPr>
                <w:szCs w:val="21"/>
              </w:rPr>
            </w:pPr>
            <w:r>
              <w:rPr>
                <w:szCs w:val="21"/>
                <w:lang w:val="zh-CN"/>
              </w:rPr>
              <w:t>听力损伤、人员伤害</w:t>
            </w:r>
          </w:p>
        </w:tc>
        <w:tc>
          <w:tcPr>
            <w:tcW w:w="254" w:type="pct"/>
            <w:vAlign w:val="center"/>
          </w:tcPr>
          <w:p w14:paraId="14B5CFD3" w14:textId="77777777" w:rsidR="00BF2450" w:rsidRDefault="00BF2450" w:rsidP="00BF2450">
            <w:pPr>
              <w:autoSpaceDE w:val="0"/>
              <w:autoSpaceDN w:val="0"/>
              <w:adjustRightInd w:val="0"/>
              <w:jc w:val="center"/>
              <w:rPr>
                <w:szCs w:val="21"/>
              </w:rPr>
            </w:pPr>
            <w:r>
              <w:rPr>
                <w:szCs w:val="21"/>
                <w:lang w:val="zh-CN"/>
              </w:rPr>
              <w:t>Ⅱ</w:t>
            </w:r>
          </w:p>
        </w:tc>
        <w:tc>
          <w:tcPr>
            <w:tcW w:w="1506" w:type="pct"/>
            <w:vAlign w:val="center"/>
          </w:tcPr>
          <w:p w14:paraId="1DF2917F" w14:textId="77777777" w:rsidR="00BF2450" w:rsidRDefault="00BF2450" w:rsidP="00BF2450">
            <w:pPr>
              <w:autoSpaceDE w:val="0"/>
              <w:autoSpaceDN w:val="0"/>
              <w:adjustRightInd w:val="0"/>
              <w:rPr>
                <w:szCs w:val="21"/>
                <w:lang w:val="zh-CN"/>
              </w:rPr>
            </w:pPr>
            <w:r>
              <w:rPr>
                <w:szCs w:val="21"/>
                <w:lang w:val="zh-CN"/>
              </w:rPr>
              <w:t>1</w:t>
            </w:r>
            <w:r>
              <w:rPr>
                <w:rFonts w:hint="eastAsia"/>
                <w:szCs w:val="21"/>
                <w:lang w:val="zh-CN"/>
              </w:rPr>
              <w:t>）</w:t>
            </w:r>
            <w:r>
              <w:rPr>
                <w:szCs w:val="21"/>
                <w:lang w:val="zh-CN"/>
              </w:rPr>
              <w:t>采取隔声、吸声、消声、减振等措施；</w:t>
            </w:r>
          </w:p>
          <w:p w14:paraId="7DC46AD2" w14:textId="77777777" w:rsidR="00BF2450" w:rsidRDefault="00BF2450" w:rsidP="00BF2450">
            <w:pPr>
              <w:autoSpaceDE w:val="0"/>
              <w:autoSpaceDN w:val="0"/>
              <w:adjustRightInd w:val="0"/>
              <w:rPr>
                <w:szCs w:val="21"/>
                <w:lang w:val="zh-CN"/>
              </w:rPr>
            </w:pPr>
            <w:r>
              <w:rPr>
                <w:szCs w:val="21"/>
                <w:lang w:val="zh-CN"/>
              </w:rPr>
              <w:t>2</w:t>
            </w:r>
            <w:r>
              <w:rPr>
                <w:rFonts w:hint="eastAsia"/>
                <w:szCs w:val="21"/>
                <w:lang w:val="zh-CN"/>
              </w:rPr>
              <w:t>）</w:t>
            </w:r>
            <w:r>
              <w:rPr>
                <w:szCs w:val="21"/>
                <w:lang w:val="zh-CN"/>
              </w:rPr>
              <w:t>佩带适宜的护耳器；</w:t>
            </w:r>
          </w:p>
          <w:p w14:paraId="7342ECE4" w14:textId="77777777" w:rsidR="00BF2450" w:rsidRDefault="00BF2450" w:rsidP="00BF2450">
            <w:pPr>
              <w:autoSpaceDE w:val="0"/>
              <w:autoSpaceDN w:val="0"/>
              <w:adjustRightInd w:val="0"/>
              <w:rPr>
                <w:szCs w:val="21"/>
              </w:rPr>
            </w:pPr>
            <w:r>
              <w:rPr>
                <w:szCs w:val="21"/>
                <w:lang w:val="zh-CN"/>
              </w:rPr>
              <w:t>3</w:t>
            </w:r>
            <w:r>
              <w:rPr>
                <w:rFonts w:hint="eastAsia"/>
                <w:szCs w:val="21"/>
                <w:lang w:val="zh-CN"/>
              </w:rPr>
              <w:t>）</w:t>
            </w:r>
            <w:r>
              <w:rPr>
                <w:szCs w:val="21"/>
                <w:lang w:val="zh-CN"/>
              </w:rPr>
              <w:t>事先做好充分准备，尽量减少不必要的停留时间</w:t>
            </w:r>
            <w:r w:rsidR="002E17D8">
              <w:rPr>
                <w:rFonts w:hint="eastAsia"/>
                <w:szCs w:val="21"/>
                <w:lang w:val="zh-CN"/>
              </w:rPr>
              <w:t>。</w:t>
            </w:r>
          </w:p>
        </w:tc>
      </w:tr>
      <w:tr w:rsidR="0046775E" w14:paraId="61A14CED" w14:textId="77777777" w:rsidTr="00BF2450">
        <w:trPr>
          <w:trHeight w:val="454"/>
        </w:trPr>
        <w:tc>
          <w:tcPr>
            <w:tcW w:w="223" w:type="pct"/>
            <w:vAlign w:val="center"/>
          </w:tcPr>
          <w:p w14:paraId="73719CA8" w14:textId="77777777" w:rsidR="0046775E" w:rsidRDefault="0046775E">
            <w:pPr>
              <w:snapToGrid w:val="0"/>
              <w:jc w:val="center"/>
              <w:rPr>
                <w:szCs w:val="21"/>
              </w:rPr>
            </w:pPr>
            <w:r>
              <w:rPr>
                <w:szCs w:val="21"/>
              </w:rPr>
              <w:t>车辆伤害</w:t>
            </w:r>
          </w:p>
        </w:tc>
        <w:tc>
          <w:tcPr>
            <w:tcW w:w="314" w:type="pct"/>
            <w:vAlign w:val="center"/>
          </w:tcPr>
          <w:p w14:paraId="6893C813" w14:textId="77777777" w:rsidR="0046775E" w:rsidRDefault="0046775E">
            <w:pPr>
              <w:autoSpaceDE w:val="0"/>
              <w:autoSpaceDN w:val="0"/>
              <w:adjustRightInd w:val="0"/>
              <w:jc w:val="left"/>
              <w:rPr>
                <w:color w:val="000000"/>
                <w:szCs w:val="21"/>
                <w:lang w:val="zh-CN"/>
              </w:rPr>
            </w:pPr>
            <w:r>
              <w:rPr>
                <w:color w:val="000000"/>
                <w:szCs w:val="21"/>
                <w:lang w:val="zh-CN"/>
              </w:rPr>
              <w:t>运输车辆进入厂区</w:t>
            </w:r>
          </w:p>
        </w:tc>
        <w:tc>
          <w:tcPr>
            <w:tcW w:w="891" w:type="pct"/>
            <w:vAlign w:val="center"/>
          </w:tcPr>
          <w:p w14:paraId="086F623D" w14:textId="77777777" w:rsidR="0046775E" w:rsidRDefault="0046775E">
            <w:pPr>
              <w:autoSpaceDE w:val="0"/>
              <w:autoSpaceDN w:val="0"/>
              <w:adjustRightInd w:val="0"/>
              <w:rPr>
                <w:color w:val="000000"/>
                <w:szCs w:val="21"/>
                <w:lang w:val="zh-CN"/>
              </w:rPr>
            </w:pPr>
            <w:r>
              <w:rPr>
                <w:color w:val="000000"/>
                <w:szCs w:val="21"/>
                <w:lang w:val="zh-CN"/>
              </w:rPr>
              <w:t>1</w:t>
            </w:r>
            <w:r>
              <w:rPr>
                <w:color w:val="000000"/>
                <w:szCs w:val="21"/>
                <w:lang w:val="zh-CN"/>
              </w:rPr>
              <w:t>）车辆有故障或车速太快</w:t>
            </w:r>
            <w:r w:rsidR="002E17D8">
              <w:rPr>
                <w:rFonts w:hint="eastAsia"/>
                <w:color w:val="000000"/>
                <w:szCs w:val="21"/>
                <w:lang w:val="zh-CN"/>
              </w:rPr>
              <w:t>；</w:t>
            </w:r>
          </w:p>
          <w:p w14:paraId="34186FC4" w14:textId="77777777" w:rsidR="0046775E" w:rsidRDefault="0046775E">
            <w:pPr>
              <w:autoSpaceDE w:val="0"/>
              <w:autoSpaceDN w:val="0"/>
              <w:adjustRightInd w:val="0"/>
              <w:rPr>
                <w:color w:val="000000"/>
                <w:szCs w:val="21"/>
                <w:lang w:val="zh-CN"/>
              </w:rPr>
            </w:pPr>
            <w:r>
              <w:rPr>
                <w:color w:val="000000"/>
                <w:szCs w:val="21"/>
                <w:lang w:val="zh-CN"/>
              </w:rPr>
              <w:t>2</w:t>
            </w:r>
            <w:r>
              <w:rPr>
                <w:color w:val="000000"/>
                <w:szCs w:val="21"/>
                <w:lang w:val="zh-CN"/>
              </w:rPr>
              <w:t>）警示标志不明显</w:t>
            </w:r>
            <w:r w:rsidR="002E17D8">
              <w:rPr>
                <w:rFonts w:hint="eastAsia"/>
                <w:color w:val="000000"/>
                <w:szCs w:val="21"/>
                <w:lang w:val="zh-CN"/>
              </w:rPr>
              <w:t>；</w:t>
            </w:r>
          </w:p>
          <w:p w14:paraId="28846F1F" w14:textId="77777777" w:rsidR="0046775E" w:rsidRDefault="0046775E">
            <w:pPr>
              <w:autoSpaceDE w:val="0"/>
              <w:autoSpaceDN w:val="0"/>
              <w:adjustRightInd w:val="0"/>
              <w:rPr>
                <w:color w:val="000000"/>
                <w:szCs w:val="21"/>
                <w:lang w:val="zh-CN"/>
              </w:rPr>
            </w:pPr>
            <w:r>
              <w:rPr>
                <w:color w:val="000000"/>
                <w:szCs w:val="21"/>
                <w:lang w:val="zh-CN"/>
              </w:rPr>
              <w:t>3</w:t>
            </w:r>
            <w:r>
              <w:rPr>
                <w:color w:val="000000"/>
                <w:szCs w:val="21"/>
                <w:lang w:val="zh-CN"/>
              </w:rPr>
              <w:t>）超载驾驶，疲劳驾驶，司机驾驶反应不及时</w:t>
            </w:r>
            <w:r w:rsidR="002E17D8">
              <w:rPr>
                <w:rFonts w:hint="eastAsia"/>
                <w:color w:val="000000"/>
                <w:szCs w:val="21"/>
                <w:lang w:val="zh-CN"/>
              </w:rPr>
              <w:t>；</w:t>
            </w:r>
          </w:p>
          <w:p w14:paraId="7BA7C596" w14:textId="77777777" w:rsidR="0046775E" w:rsidRDefault="0046775E">
            <w:pPr>
              <w:autoSpaceDE w:val="0"/>
              <w:autoSpaceDN w:val="0"/>
              <w:adjustRightInd w:val="0"/>
              <w:rPr>
                <w:color w:val="000000"/>
                <w:szCs w:val="21"/>
                <w:lang w:val="zh-CN"/>
              </w:rPr>
            </w:pPr>
            <w:r>
              <w:rPr>
                <w:color w:val="000000"/>
                <w:szCs w:val="21"/>
                <w:lang w:val="zh-CN"/>
              </w:rPr>
              <w:t>4</w:t>
            </w:r>
            <w:r>
              <w:rPr>
                <w:color w:val="000000"/>
                <w:szCs w:val="21"/>
                <w:lang w:val="zh-CN"/>
              </w:rPr>
              <w:t>）路面不太好</w:t>
            </w:r>
            <w:r w:rsidR="002E17D8">
              <w:rPr>
                <w:rFonts w:hint="eastAsia"/>
                <w:color w:val="000000"/>
                <w:szCs w:val="21"/>
                <w:lang w:val="zh-CN"/>
              </w:rPr>
              <w:t>（</w:t>
            </w:r>
            <w:r>
              <w:rPr>
                <w:color w:val="000000"/>
                <w:szCs w:val="21"/>
                <w:lang w:val="zh-CN"/>
              </w:rPr>
              <w:t>如缺陷、障碍物、冰雪等</w:t>
            </w:r>
            <w:r w:rsidR="002E17D8">
              <w:rPr>
                <w:rFonts w:hint="eastAsia"/>
                <w:color w:val="000000"/>
                <w:szCs w:val="21"/>
                <w:lang w:val="zh-CN"/>
              </w:rPr>
              <w:t>）</w:t>
            </w:r>
            <w:r>
              <w:rPr>
                <w:color w:val="000000"/>
                <w:szCs w:val="21"/>
                <w:lang w:val="zh-CN"/>
              </w:rPr>
              <w:t>。</w:t>
            </w:r>
          </w:p>
        </w:tc>
        <w:tc>
          <w:tcPr>
            <w:tcW w:w="351" w:type="pct"/>
            <w:vAlign w:val="center"/>
          </w:tcPr>
          <w:p w14:paraId="6E53F6B6" w14:textId="77777777" w:rsidR="0046775E" w:rsidRDefault="0046775E">
            <w:pPr>
              <w:autoSpaceDE w:val="0"/>
              <w:autoSpaceDN w:val="0"/>
              <w:adjustRightInd w:val="0"/>
              <w:rPr>
                <w:color w:val="000000"/>
                <w:szCs w:val="21"/>
                <w:lang w:val="zh-CN"/>
              </w:rPr>
            </w:pPr>
            <w:r>
              <w:rPr>
                <w:color w:val="000000"/>
                <w:szCs w:val="21"/>
                <w:lang w:val="zh-CN"/>
              </w:rPr>
              <w:t>车辆撞击人员、设备</w:t>
            </w:r>
          </w:p>
        </w:tc>
        <w:tc>
          <w:tcPr>
            <w:tcW w:w="1061" w:type="pct"/>
            <w:vAlign w:val="center"/>
          </w:tcPr>
          <w:p w14:paraId="262CA1A0" w14:textId="77777777" w:rsidR="0046775E" w:rsidRDefault="0046775E">
            <w:pPr>
              <w:autoSpaceDE w:val="0"/>
              <w:autoSpaceDN w:val="0"/>
              <w:adjustRightInd w:val="0"/>
              <w:rPr>
                <w:color w:val="000000"/>
                <w:szCs w:val="21"/>
                <w:lang w:val="zh-CN"/>
              </w:rPr>
            </w:pPr>
            <w:r>
              <w:rPr>
                <w:color w:val="000000"/>
                <w:szCs w:val="21"/>
                <w:lang w:val="zh-CN"/>
              </w:rPr>
              <w:t>1</w:t>
            </w:r>
            <w:r>
              <w:rPr>
                <w:color w:val="000000"/>
                <w:szCs w:val="21"/>
                <w:lang w:val="zh-CN"/>
              </w:rPr>
              <w:t>）驾驶员违章行驶</w:t>
            </w:r>
            <w:r w:rsidR="002E17D8">
              <w:rPr>
                <w:rFonts w:hint="eastAsia"/>
                <w:color w:val="000000"/>
                <w:szCs w:val="21"/>
                <w:lang w:val="zh-CN"/>
              </w:rPr>
              <w:t>；</w:t>
            </w:r>
          </w:p>
          <w:p w14:paraId="19413432" w14:textId="77777777" w:rsidR="0046775E" w:rsidRDefault="0046775E">
            <w:pPr>
              <w:autoSpaceDE w:val="0"/>
              <w:autoSpaceDN w:val="0"/>
              <w:adjustRightInd w:val="0"/>
              <w:rPr>
                <w:color w:val="000000"/>
                <w:szCs w:val="21"/>
                <w:lang w:val="zh-CN"/>
              </w:rPr>
            </w:pPr>
            <w:r>
              <w:rPr>
                <w:color w:val="000000"/>
                <w:szCs w:val="21"/>
                <w:lang w:val="zh-CN"/>
              </w:rPr>
              <w:t>2</w:t>
            </w:r>
            <w:r>
              <w:rPr>
                <w:color w:val="000000"/>
                <w:szCs w:val="21"/>
                <w:lang w:val="zh-CN"/>
              </w:rPr>
              <w:t>）驾驶员精力不集中（如抽烟、谈话等）</w:t>
            </w:r>
            <w:r w:rsidR="002E17D8">
              <w:rPr>
                <w:rFonts w:hint="eastAsia"/>
                <w:color w:val="000000"/>
                <w:szCs w:val="21"/>
                <w:lang w:val="zh-CN"/>
              </w:rPr>
              <w:t>；</w:t>
            </w:r>
          </w:p>
          <w:p w14:paraId="757C170F" w14:textId="77777777" w:rsidR="0046775E" w:rsidRDefault="0046775E">
            <w:pPr>
              <w:autoSpaceDE w:val="0"/>
              <w:autoSpaceDN w:val="0"/>
              <w:adjustRightInd w:val="0"/>
              <w:rPr>
                <w:color w:val="000000"/>
                <w:szCs w:val="21"/>
                <w:lang w:val="zh-CN"/>
              </w:rPr>
            </w:pPr>
            <w:r>
              <w:rPr>
                <w:color w:val="000000"/>
                <w:szCs w:val="21"/>
                <w:lang w:val="zh-CN"/>
              </w:rPr>
              <w:t>3</w:t>
            </w:r>
            <w:r>
              <w:rPr>
                <w:color w:val="000000"/>
                <w:szCs w:val="21"/>
                <w:lang w:val="zh-CN"/>
              </w:rPr>
              <w:t>）酒后驾车</w:t>
            </w:r>
            <w:r w:rsidR="002E17D8">
              <w:rPr>
                <w:rFonts w:hint="eastAsia"/>
                <w:color w:val="000000"/>
                <w:szCs w:val="21"/>
                <w:lang w:val="zh-CN"/>
              </w:rPr>
              <w:t>；</w:t>
            </w:r>
          </w:p>
          <w:p w14:paraId="348DA3CB" w14:textId="77777777" w:rsidR="0046775E" w:rsidRDefault="0046775E">
            <w:pPr>
              <w:autoSpaceDE w:val="0"/>
              <w:autoSpaceDN w:val="0"/>
              <w:adjustRightInd w:val="0"/>
              <w:rPr>
                <w:color w:val="000000"/>
                <w:szCs w:val="21"/>
                <w:lang w:val="zh-CN"/>
              </w:rPr>
            </w:pPr>
            <w:r>
              <w:rPr>
                <w:color w:val="000000"/>
                <w:szCs w:val="21"/>
                <w:lang w:val="zh-CN"/>
              </w:rPr>
              <w:t>4</w:t>
            </w:r>
            <w:r>
              <w:rPr>
                <w:color w:val="000000"/>
                <w:szCs w:val="21"/>
                <w:lang w:val="zh-CN"/>
              </w:rPr>
              <w:t>）疲劳驾驶</w:t>
            </w:r>
            <w:r w:rsidR="002E17D8">
              <w:rPr>
                <w:rFonts w:hint="eastAsia"/>
                <w:color w:val="000000"/>
                <w:szCs w:val="21"/>
                <w:lang w:val="zh-CN"/>
              </w:rPr>
              <w:t>；</w:t>
            </w:r>
          </w:p>
          <w:p w14:paraId="38D17AA3" w14:textId="77777777" w:rsidR="0046775E" w:rsidRDefault="0046775E">
            <w:pPr>
              <w:autoSpaceDE w:val="0"/>
              <w:autoSpaceDN w:val="0"/>
              <w:adjustRightInd w:val="0"/>
              <w:rPr>
                <w:color w:val="000000"/>
                <w:szCs w:val="21"/>
                <w:lang w:val="zh-CN"/>
              </w:rPr>
            </w:pPr>
            <w:r>
              <w:rPr>
                <w:color w:val="000000"/>
                <w:szCs w:val="21"/>
                <w:lang w:val="zh-CN"/>
              </w:rPr>
              <w:t>5</w:t>
            </w:r>
            <w:r>
              <w:rPr>
                <w:color w:val="000000"/>
                <w:szCs w:val="21"/>
                <w:lang w:val="zh-CN"/>
              </w:rPr>
              <w:t>）驾驶员心境差、激情驾驶。</w:t>
            </w:r>
          </w:p>
        </w:tc>
        <w:tc>
          <w:tcPr>
            <w:tcW w:w="400" w:type="pct"/>
            <w:vAlign w:val="center"/>
          </w:tcPr>
          <w:p w14:paraId="575A9B87" w14:textId="77777777" w:rsidR="0046775E" w:rsidRDefault="0046775E">
            <w:pPr>
              <w:autoSpaceDE w:val="0"/>
              <w:autoSpaceDN w:val="0"/>
              <w:adjustRightInd w:val="0"/>
              <w:rPr>
                <w:color w:val="000000"/>
                <w:szCs w:val="21"/>
                <w:lang w:val="zh-CN"/>
              </w:rPr>
            </w:pPr>
            <w:r>
              <w:rPr>
                <w:color w:val="000000"/>
                <w:szCs w:val="21"/>
                <w:lang w:val="zh-CN"/>
              </w:rPr>
              <w:t>人员伤害财产损失</w:t>
            </w:r>
          </w:p>
        </w:tc>
        <w:tc>
          <w:tcPr>
            <w:tcW w:w="254" w:type="pct"/>
            <w:vAlign w:val="center"/>
          </w:tcPr>
          <w:p w14:paraId="4A0D5B7D" w14:textId="77777777" w:rsidR="0046775E" w:rsidRDefault="0046775E">
            <w:pPr>
              <w:autoSpaceDE w:val="0"/>
              <w:autoSpaceDN w:val="0"/>
              <w:adjustRightInd w:val="0"/>
              <w:jc w:val="center"/>
              <w:rPr>
                <w:color w:val="000000"/>
                <w:szCs w:val="21"/>
                <w:lang w:val="zh-CN"/>
              </w:rPr>
            </w:pPr>
            <w:r>
              <w:rPr>
                <w:color w:val="000000"/>
                <w:szCs w:val="21"/>
                <w:lang w:val="zh-CN"/>
              </w:rPr>
              <w:t>Ⅱ</w:t>
            </w:r>
          </w:p>
        </w:tc>
        <w:tc>
          <w:tcPr>
            <w:tcW w:w="1506" w:type="pct"/>
            <w:vAlign w:val="center"/>
          </w:tcPr>
          <w:p w14:paraId="7D7BB541" w14:textId="77777777" w:rsidR="0046775E" w:rsidRDefault="0046775E">
            <w:pPr>
              <w:autoSpaceDE w:val="0"/>
              <w:autoSpaceDN w:val="0"/>
              <w:adjustRightInd w:val="0"/>
              <w:rPr>
                <w:color w:val="000000"/>
                <w:szCs w:val="21"/>
                <w:lang w:val="zh-CN"/>
              </w:rPr>
            </w:pPr>
            <w:r>
              <w:rPr>
                <w:color w:val="000000"/>
                <w:szCs w:val="21"/>
                <w:lang w:val="zh-CN"/>
              </w:rPr>
              <w:t>1</w:t>
            </w:r>
            <w:r>
              <w:rPr>
                <w:color w:val="000000"/>
                <w:szCs w:val="21"/>
                <w:lang w:val="zh-CN"/>
              </w:rPr>
              <w:t>）增设交通标志（包括限速行驾标志）</w:t>
            </w:r>
            <w:r w:rsidR="002E17D8">
              <w:rPr>
                <w:rFonts w:hint="eastAsia"/>
                <w:color w:val="000000"/>
                <w:szCs w:val="21"/>
                <w:lang w:val="zh-CN"/>
              </w:rPr>
              <w:t>；</w:t>
            </w:r>
          </w:p>
          <w:p w14:paraId="0DE57F91" w14:textId="77777777" w:rsidR="0046775E" w:rsidRDefault="0046775E">
            <w:pPr>
              <w:autoSpaceDE w:val="0"/>
              <w:autoSpaceDN w:val="0"/>
              <w:adjustRightInd w:val="0"/>
              <w:rPr>
                <w:color w:val="000000"/>
                <w:szCs w:val="21"/>
                <w:lang w:val="zh-CN"/>
              </w:rPr>
            </w:pPr>
            <w:r>
              <w:rPr>
                <w:color w:val="000000"/>
                <w:szCs w:val="21"/>
                <w:lang w:val="zh-CN"/>
              </w:rPr>
              <w:t>2</w:t>
            </w:r>
            <w:r>
              <w:rPr>
                <w:color w:val="000000"/>
                <w:szCs w:val="21"/>
                <w:lang w:val="zh-CN"/>
              </w:rPr>
              <w:t>）保持路面状态良好</w:t>
            </w:r>
            <w:r w:rsidR="002E17D8">
              <w:rPr>
                <w:rFonts w:hint="eastAsia"/>
                <w:color w:val="000000"/>
                <w:szCs w:val="21"/>
                <w:lang w:val="zh-CN"/>
              </w:rPr>
              <w:t>；</w:t>
            </w:r>
          </w:p>
          <w:p w14:paraId="385BA861" w14:textId="77777777" w:rsidR="0046775E" w:rsidRDefault="0046775E">
            <w:pPr>
              <w:autoSpaceDE w:val="0"/>
              <w:autoSpaceDN w:val="0"/>
              <w:adjustRightInd w:val="0"/>
              <w:rPr>
                <w:color w:val="000000"/>
                <w:szCs w:val="21"/>
                <w:lang w:val="zh-CN"/>
              </w:rPr>
            </w:pPr>
            <w:r>
              <w:rPr>
                <w:color w:val="000000"/>
                <w:szCs w:val="21"/>
                <w:lang w:val="zh-CN"/>
              </w:rPr>
              <w:t>3</w:t>
            </w:r>
            <w:r>
              <w:rPr>
                <w:color w:val="000000"/>
                <w:szCs w:val="21"/>
                <w:lang w:val="zh-CN"/>
              </w:rPr>
              <w:t>）驾驶员遵守交通规则，不违章行驶</w:t>
            </w:r>
            <w:r w:rsidR="002E17D8">
              <w:rPr>
                <w:rFonts w:hint="eastAsia"/>
                <w:color w:val="000000"/>
                <w:szCs w:val="21"/>
                <w:lang w:val="zh-CN"/>
              </w:rPr>
              <w:t>；</w:t>
            </w:r>
          </w:p>
          <w:p w14:paraId="2F576EC0" w14:textId="77777777" w:rsidR="0046775E" w:rsidRDefault="0046775E">
            <w:pPr>
              <w:autoSpaceDE w:val="0"/>
              <w:autoSpaceDN w:val="0"/>
              <w:adjustRightInd w:val="0"/>
              <w:rPr>
                <w:color w:val="000000"/>
                <w:szCs w:val="21"/>
                <w:lang w:val="zh-CN"/>
              </w:rPr>
            </w:pPr>
            <w:r>
              <w:rPr>
                <w:color w:val="000000"/>
                <w:szCs w:val="21"/>
                <w:lang w:val="zh-CN"/>
              </w:rPr>
              <w:t>4</w:t>
            </w:r>
            <w:r>
              <w:rPr>
                <w:color w:val="000000"/>
                <w:szCs w:val="21"/>
                <w:lang w:val="zh-CN"/>
              </w:rPr>
              <w:t>）加强对驾驶员的教育和管理（如在行驶中不抽烟、不谈话、不疲劳驾驶、不激情驾驶等）</w:t>
            </w:r>
            <w:r w:rsidR="002E17D8">
              <w:rPr>
                <w:rFonts w:hint="eastAsia"/>
                <w:color w:val="000000"/>
                <w:szCs w:val="21"/>
                <w:lang w:val="zh-CN"/>
              </w:rPr>
              <w:t>；</w:t>
            </w:r>
          </w:p>
          <w:p w14:paraId="4840899A" w14:textId="77777777" w:rsidR="0046775E" w:rsidRDefault="0046775E">
            <w:pPr>
              <w:autoSpaceDE w:val="0"/>
              <w:autoSpaceDN w:val="0"/>
              <w:adjustRightInd w:val="0"/>
              <w:rPr>
                <w:color w:val="000000"/>
                <w:szCs w:val="21"/>
                <w:lang w:val="zh-CN"/>
              </w:rPr>
            </w:pPr>
            <w:r>
              <w:rPr>
                <w:color w:val="000000"/>
                <w:szCs w:val="21"/>
                <w:lang w:val="zh-CN"/>
              </w:rPr>
              <w:t>5</w:t>
            </w:r>
            <w:r>
              <w:rPr>
                <w:color w:val="000000"/>
                <w:szCs w:val="21"/>
                <w:lang w:val="zh-CN"/>
              </w:rPr>
              <w:t>）不超载、超速行驶</w:t>
            </w:r>
            <w:r w:rsidR="002E17D8">
              <w:rPr>
                <w:rFonts w:hint="eastAsia"/>
                <w:color w:val="000000"/>
                <w:szCs w:val="21"/>
                <w:lang w:val="zh-CN"/>
              </w:rPr>
              <w:t>；</w:t>
            </w:r>
          </w:p>
          <w:p w14:paraId="6EEBA838" w14:textId="77777777" w:rsidR="0046775E" w:rsidRDefault="0046775E">
            <w:pPr>
              <w:autoSpaceDE w:val="0"/>
              <w:autoSpaceDN w:val="0"/>
              <w:adjustRightInd w:val="0"/>
              <w:rPr>
                <w:color w:val="000000"/>
                <w:szCs w:val="21"/>
                <w:lang w:val="zh-CN"/>
              </w:rPr>
            </w:pPr>
            <w:r>
              <w:rPr>
                <w:color w:val="000000"/>
                <w:szCs w:val="21"/>
                <w:lang w:val="zh-CN"/>
              </w:rPr>
              <w:t>6</w:t>
            </w:r>
            <w:r>
              <w:rPr>
                <w:color w:val="000000"/>
                <w:szCs w:val="21"/>
                <w:lang w:val="zh-CN"/>
              </w:rPr>
              <w:t>）车辆保证完好状态。</w:t>
            </w:r>
          </w:p>
        </w:tc>
      </w:tr>
    </w:tbl>
    <w:p w14:paraId="0410FF30" w14:textId="77777777" w:rsidR="0046775E" w:rsidRDefault="0046775E">
      <w:pPr>
        <w:autoSpaceDE w:val="0"/>
        <w:autoSpaceDN w:val="0"/>
        <w:adjustRightInd w:val="0"/>
        <w:snapToGrid w:val="0"/>
        <w:spacing w:beforeLines="50" w:before="120" w:line="360" w:lineRule="auto"/>
        <w:ind w:firstLineChars="200" w:firstLine="560"/>
        <w:rPr>
          <w:rFonts w:ascii="宋体" w:cs="宋体"/>
          <w:sz w:val="28"/>
          <w:szCs w:val="28"/>
          <w:lang w:val="zh-CN"/>
        </w:rPr>
        <w:sectPr w:rsidR="0046775E">
          <w:pgSz w:w="16838" w:h="11906" w:orient="landscape"/>
          <w:pgMar w:top="1588" w:right="1418" w:bottom="1134" w:left="1134" w:header="851" w:footer="992" w:gutter="0"/>
          <w:cols w:space="720"/>
          <w:docGrid w:linePitch="312"/>
        </w:sectPr>
      </w:pPr>
      <w:r>
        <w:rPr>
          <w:rFonts w:ascii="宋体" w:cs="宋体" w:hint="eastAsia"/>
          <w:sz w:val="28"/>
          <w:szCs w:val="28"/>
          <w:lang w:val="zh-CN"/>
        </w:rPr>
        <w:lastRenderedPageBreak/>
        <w:t>小结：</w:t>
      </w:r>
      <w:r w:rsidR="004E0FF1">
        <w:rPr>
          <w:rFonts w:ascii="宋体" w:cs="宋体" w:hint="eastAsia"/>
          <w:sz w:val="28"/>
          <w:szCs w:val="28"/>
          <w:lang w:val="zh-CN"/>
        </w:rPr>
        <w:t>本项目</w:t>
      </w:r>
      <w:r>
        <w:rPr>
          <w:rFonts w:ascii="宋体" w:cs="宋体" w:hint="eastAsia"/>
          <w:sz w:val="28"/>
          <w:szCs w:val="28"/>
          <w:lang w:val="zh-CN"/>
        </w:rPr>
        <w:t>存在的主要危险是：火灾爆炸，其危险等级为Ⅲ级（危险级）；</w:t>
      </w:r>
      <w:r>
        <w:rPr>
          <w:rFonts w:ascii="宋体" w:cs="宋体" w:hint="eastAsia"/>
          <w:sz w:val="28"/>
          <w:szCs w:val="28"/>
        </w:rPr>
        <w:t>窒息、腐蚀灼烫、触电</w:t>
      </w:r>
      <w:r>
        <w:rPr>
          <w:rFonts w:ascii="宋体" w:cs="宋体" w:hint="eastAsia"/>
          <w:sz w:val="28"/>
          <w:szCs w:val="28"/>
          <w:lang w:val="zh-CN"/>
        </w:rPr>
        <w:t>、机械伤害、</w:t>
      </w:r>
      <w:r w:rsidR="002E17D8">
        <w:rPr>
          <w:rFonts w:ascii="宋体" w:cs="宋体" w:hint="eastAsia"/>
          <w:sz w:val="28"/>
          <w:szCs w:val="28"/>
          <w:lang w:val="zh-CN"/>
        </w:rPr>
        <w:t>起重伤害、</w:t>
      </w:r>
      <w:r w:rsidR="002E17D8" w:rsidRPr="002E17D8">
        <w:rPr>
          <w:rFonts w:ascii="宋体" w:cs="宋体" w:hint="eastAsia"/>
          <w:sz w:val="28"/>
          <w:szCs w:val="28"/>
          <w:lang w:val="zh-CN"/>
        </w:rPr>
        <w:t>物体打击、</w:t>
      </w:r>
      <w:r w:rsidR="002E17D8">
        <w:rPr>
          <w:rFonts w:ascii="宋体" w:cs="宋体" w:hint="eastAsia"/>
          <w:sz w:val="28"/>
          <w:szCs w:val="28"/>
          <w:lang w:val="zh-CN"/>
        </w:rPr>
        <w:t>低温冻伤、</w:t>
      </w:r>
      <w:r>
        <w:rPr>
          <w:rFonts w:ascii="宋体" w:cs="宋体" w:hint="eastAsia"/>
          <w:sz w:val="28"/>
          <w:szCs w:val="28"/>
          <w:lang w:val="zh-CN"/>
        </w:rPr>
        <w:t>高处坠落、</w:t>
      </w:r>
      <w:r w:rsidR="002E17D8" w:rsidRPr="002E17D8">
        <w:rPr>
          <w:rFonts w:ascii="宋体" w:cs="宋体" w:hint="eastAsia"/>
          <w:sz w:val="28"/>
          <w:szCs w:val="28"/>
          <w:lang w:val="zh-CN"/>
        </w:rPr>
        <w:t>噪声与振动</w:t>
      </w:r>
      <w:r w:rsidR="002E17D8">
        <w:rPr>
          <w:rFonts w:ascii="宋体" w:cs="宋体" w:hint="eastAsia"/>
          <w:sz w:val="28"/>
          <w:szCs w:val="28"/>
          <w:lang w:val="zh-CN"/>
        </w:rPr>
        <w:t>、</w:t>
      </w:r>
      <w:r>
        <w:rPr>
          <w:rFonts w:ascii="宋体" w:cs="宋体" w:hint="eastAsia"/>
          <w:sz w:val="28"/>
          <w:szCs w:val="28"/>
        </w:rPr>
        <w:t>车辆伤害等</w:t>
      </w:r>
      <w:r>
        <w:rPr>
          <w:rFonts w:ascii="宋体" w:cs="宋体" w:hint="eastAsia"/>
          <w:sz w:val="28"/>
          <w:szCs w:val="28"/>
          <w:lang w:val="zh-CN"/>
        </w:rPr>
        <w:t>，其危险等级为Ⅱ级（临界级）。</w:t>
      </w:r>
    </w:p>
    <w:p w14:paraId="1B1A74CF"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430" w:name="_Toc205795926"/>
      <w:bookmarkStart w:id="431" w:name="_Toc4978"/>
      <w:bookmarkStart w:id="432" w:name="_Toc269986575"/>
      <w:bookmarkStart w:id="433" w:name="_Toc16153"/>
      <w:bookmarkStart w:id="434" w:name="_Toc3602"/>
      <w:bookmarkStart w:id="435" w:name="_Toc1907"/>
      <w:bookmarkStart w:id="436" w:name="_Toc15761"/>
      <w:bookmarkStart w:id="437" w:name="_Toc257207432"/>
      <w:bookmarkStart w:id="438" w:name="_Toc216935521"/>
      <w:bookmarkEnd w:id="429"/>
      <w:r w:rsidRPr="001461CE">
        <w:rPr>
          <w:rFonts w:ascii="Times New Roman" w:eastAsia="楷体_GB2312" w:hAnsi="Times New Roman" w:hint="eastAsia"/>
        </w:rPr>
        <w:lastRenderedPageBreak/>
        <w:t>F4.3</w:t>
      </w:r>
      <w:r w:rsidRPr="001461CE">
        <w:rPr>
          <w:rFonts w:ascii="Times New Roman" w:eastAsia="楷体_GB2312" w:hAnsi="Times New Roman" w:hint="eastAsia"/>
        </w:rPr>
        <w:t>作业条件危险性评价法</w:t>
      </w:r>
      <w:bookmarkEnd w:id="430"/>
    </w:p>
    <w:p w14:paraId="60FFEEA8" w14:textId="77777777" w:rsidR="0046775E" w:rsidRDefault="0046775E">
      <w:pPr>
        <w:adjustRightInd w:val="0"/>
        <w:snapToGrid w:val="0"/>
        <w:spacing w:line="360" w:lineRule="auto"/>
        <w:ind w:firstLineChars="200" w:firstLine="560"/>
        <w:rPr>
          <w:sz w:val="28"/>
          <w:szCs w:val="28"/>
        </w:rPr>
      </w:pPr>
      <w:r>
        <w:rPr>
          <w:sz w:val="28"/>
          <w:szCs w:val="28"/>
        </w:rPr>
        <w:t>各作业场所固有危险程度见附表</w:t>
      </w:r>
      <w:r>
        <w:rPr>
          <w:sz w:val="28"/>
          <w:szCs w:val="28"/>
        </w:rPr>
        <w:t>4.3-</w:t>
      </w:r>
      <w:r>
        <w:rPr>
          <w:rFonts w:hint="eastAsia"/>
          <w:sz w:val="28"/>
          <w:szCs w:val="28"/>
        </w:rPr>
        <w:t>1</w:t>
      </w:r>
      <w:r>
        <w:rPr>
          <w:sz w:val="28"/>
          <w:szCs w:val="28"/>
        </w:rPr>
        <w:t>。</w:t>
      </w:r>
    </w:p>
    <w:p w14:paraId="55738B7B" w14:textId="77777777" w:rsidR="0046775E" w:rsidRPr="00AF4FC1" w:rsidRDefault="0046775E" w:rsidP="00AF4FC1">
      <w:pPr>
        <w:keepNext/>
        <w:adjustRightInd w:val="0"/>
        <w:snapToGrid w:val="0"/>
        <w:spacing w:beforeLines="50" w:before="166" w:afterLines="50" w:after="166"/>
        <w:jc w:val="center"/>
        <w:rPr>
          <w:rFonts w:eastAsia="黑体" w:cs="黑体"/>
          <w:spacing w:val="6"/>
          <w:sz w:val="24"/>
        </w:rPr>
      </w:pPr>
      <w:r w:rsidRPr="00AF4FC1">
        <w:rPr>
          <w:rFonts w:eastAsia="黑体" w:cs="黑体" w:hint="eastAsia"/>
          <w:spacing w:val="6"/>
          <w:sz w:val="24"/>
        </w:rPr>
        <w:t>附表</w:t>
      </w:r>
      <w:r w:rsidRPr="00AF4FC1">
        <w:rPr>
          <w:rFonts w:eastAsia="黑体" w:cs="黑体" w:hint="eastAsia"/>
          <w:spacing w:val="6"/>
          <w:sz w:val="24"/>
        </w:rPr>
        <w:t xml:space="preserve">4.3-1  </w:t>
      </w:r>
      <w:r w:rsidRPr="00AF4FC1">
        <w:rPr>
          <w:rFonts w:eastAsia="黑体" w:cs="黑体" w:hint="eastAsia"/>
          <w:spacing w:val="6"/>
          <w:sz w:val="24"/>
        </w:rPr>
        <w:t>作业条件危险性评价结果汇总表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4"/>
        <w:gridCol w:w="1112"/>
        <w:gridCol w:w="1477"/>
        <w:gridCol w:w="925"/>
        <w:gridCol w:w="1108"/>
        <w:gridCol w:w="1143"/>
        <w:gridCol w:w="1205"/>
        <w:gridCol w:w="1091"/>
      </w:tblGrid>
      <w:tr w:rsidR="00AF4FC1" w14:paraId="720DFB7F" w14:textId="77777777" w:rsidTr="005D2307">
        <w:trPr>
          <w:cantSplit/>
          <w:trHeight w:val="397"/>
          <w:tblHeader/>
          <w:jc w:val="center"/>
        </w:trPr>
        <w:tc>
          <w:tcPr>
            <w:tcW w:w="1105" w:type="dxa"/>
            <w:vAlign w:val="center"/>
          </w:tcPr>
          <w:p w14:paraId="4CBACF77" w14:textId="77777777" w:rsidR="00AF4FC1" w:rsidRDefault="00AF4FC1" w:rsidP="005D2307">
            <w:pPr>
              <w:adjustRightInd w:val="0"/>
              <w:snapToGrid w:val="0"/>
              <w:spacing w:line="240" w:lineRule="atLeast"/>
              <w:jc w:val="center"/>
              <w:rPr>
                <w:bCs/>
                <w:szCs w:val="21"/>
              </w:rPr>
            </w:pPr>
            <w:r>
              <w:rPr>
                <w:rFonts w:hint="eastAsia"/>
                <w:bCs/>
                <w:szCs w:val="21"/>
              </w:rPr>
              <w:t>作业场所</w:t>
            </w:r>
          </w:p>
        </w:tc>
        <w:tc>
          <w:tcPr>
            <w:tcW w:w="1112" w:type="dxa"/>
            <w:vAlign w:val="center"/>
          </w:tcPr>
          <w:p w14:paraId="35B5E3A5" w14:textId="77777777" w:rsidR="00AF4FC1" w:rsidRDefault="00AF4FC1" w:rsidP="005D2307">
            <w:pPr>
              <w:adjustRightInd w:val="0"/>
              <w:snapToGrid w:val="0"/>
              <w:spacing w:line="240" w:lineRule="atLeast"/>
              <w:jc w:val="center"/>
              <w:rPr>
                <w:bCs/>
                <w:szCs w:val="21"/>
              </w:rPr>
            </w:pPr>
            <w:r>
              <w:rPr>
                <w:rFonts w:hint="eastAsia"/>
                <w:bCs/>
                <w:szCs w:val="21"/>
              </w:rPr>
              <w:t>作业岗位</w:t>
            </w:r>
          </w:p>
        </w:tc>
        <w:tc>
          <w:tcPr>
            <w:tcW w:w="1477" w:type="dxa"/>
            <w:vAlign w:val="center"/>
          </w:tcPr>
          <w:p w14:paraId="1DEAFB7F" w14:textId="77777777" w:rsidR="00AF4FC1" w:rsidRDefault="00AF4FC1" w:rsidP="005D2307">
            <w:pPr>
              <w:adjustRightInd w:val="0"/>
              <w:snapToGrid w:val="0"/>
              <w:spacing w:line="240" w:lineRule="atLeast"/>
              <w:jc w:val="center"/>
              <w:rPr>
                <w:bCs/>
                <w:szCs w:val="21"/>
              </w:rPr>
            </w:pPr>
            <w:r>
              <w:rPr>
                <w:rFonts w:hint="eastAsia"/>
                <w:bCs/>
                <w:szCs w:val="21"/>
              </w:rPr>
              <w:t>危险有害因素</w:t>
            </w:r>
          </w:p>
        </w:tc>
        <w:tc>
          <w:tcPr>
            <w:tcW w:w="925" w:type="dxa"/>
            <w:vAlign w:val="center"/>
          </w:tcPr>
          <w:p w14:paraId="5ABF06B6" w14:textId="77777777" w:rsidR="00AF4FC1" w:rsidRDefault="00AF4FC1" w:rsidP="005D2307">
            <w:pPr>
              <w:adjustRightInd w:val="0"/>
              <w:snapToGrid w:val="0"/>
              <w:spacing w:line="240" w:lineRule="atLeast"/>
              <w:jc w:val="center"/>
              <w:rPr>
                <w:bCs/>
                <w:szCs w:val="21"/>
              </w:rPr>
            </w:pPr>
            <w:r>
              <w:rPr>
                <w:bCs/>
                <w:szCs w:val="21"/>
              </w:rPr>
              <w:t>可能性</w:t>
            </w:r>
          </w:p>
          <w:p w14:paraId="6D714A35" w14:textId="77777777" w:rsidR="00AF4FC1" w:rsidRDefault="00AF4FC1" w:rsidP="005D2307">
            <w:pPr>
              <w:adjustRightInd w:val="0"/>
              <w:snapToGrid w:val="0"/>
              <w:spacing w:line="240" w:lineRule="atLeast"/>
              <w:jc w:val="center"/>
              <w:rPr>
                <w:bCs/>
                <w:szCs w:val="21"/>
              </w:rPr>
            </w:pPr>
            <w:r>
              <w:rPr>
                <w:rFonts w:hint="eastAsia"/>
                <w:bCs/>
                <w:szCs w:val="21"/>
              </w:rPr>
              <w:t>（</w:t>
            </w:r>
            <w:r>
              <w:rPr>
                <w:rFonts w:hint="eastAsia"/>
                <w:bCs/>
                <w:szCs w:val="21"/>
              </w:rPr>
              <w:t>L</w:t>
            </w:r>
            <w:r>
              <w:rPr>
                <w:rFonts w:hint="eastAsia"/>
                <w:bCs/>
                <w:szCs w:val="21"/>
              </w:rPr>
              <w:t>）</w:t>
            </w:r>
          </w:p>
        </w:tc>
        <w:tc>
          <w:tcPr>
            <w:tcW w:w="1108" w:type="dxa"/>
            <w:vAlign w:val="center"/>
          </w:tcPr>
          <w:p w14:paraId="2E38C825" w14:textId="77777777" w:rsidR="00AF4FC1" w:rsidRDefault="00AF4FC1" w:rsidP="005D2307">
            <w:pPr>
              <w:adjustRightInd w:val="0"/>
              <w:snapToGrid w:val="0"/>
              <w:spacing w:line="240" w:lineRule="atLeast"/>
              <w:jc w:val="center"/>
              <w:rPr>
                <w:bCs/>
                <w:szCs w:val="21"/>
              </w:rPr>
            </w:pPr>
            <w:r>
              <w:rPr>
                <w:bCs/>
                <w:szCs w:val="21"/>
              </w:rPr>
              <w:t>频繁程度</w:t>
            </w:r>
            <w:r>
              <w:rPr>
                <w:rFonts w:hint="eastAsia"/>
                <w:bCs/>
                <w:szCs w:val="21"/>
              </w:rPr>
              <w:t>（</w:t>
            </w:r>
            <w:r>
              <w:rPr>
                <w:rFonts w:hint="eastAsia"/>
                <w:bCs/>
                <w:szCs w:val="21"/>
              </w:rPr>
              <w:t>E</w:t>
            </w:r>
            <w:r>
              <w:rPr>
                <w:rFonts w:hint="eastAsia"/>
                <w:bCs/>
                <w:szCs w:val="21"/>
              </w:rPr>
              <w:t>）</w:t>
            </w:r>
          </w:p>
        </w:tc>
        <w:tc>
          <w:tcPr>
            <w:tcW w:w="1143" w:type="dxa"/>
            <w:vAlign w:val="center"/>
          </w:tcPr>
          <w:p w14:paraId="5362F4B4" w14:textId="77777777" w:rsidR="00AF4FC1" w:rsidRDefault="00AF4FC1" w:rsidP="005D2307">
            <w:pPr>
              <w:adjustRightInd w:val="0"/>
              <w:snapToGrid w:val="0"/>
              <w:spacing w:line="240" w:lineRule="atLeast"/>
              <w:jc w:val="center"/>
              <w:rPr>
                <w:bCs/>
                <w:szCs w:val="21"/>
              </w:rPr>
            </w:pPr>
            <w:r>
              <w:rPr>
                <w:bCs/>
                <w:szCs w:val="21"/>
              </w:rPr>
              <w:t>事故后果</w:t>
            </w:r>
            <w:r>
              <w:rPr>
                <w:rFonts w:hint="eastAsia"/>
                <w:bCs/>
                <w:szCs w:val="21"/>
              </w:rPr>
              <w:t>（</w:t>
            </w:r>
            <w:r>
              <w:rPr>
                <w:rFonts w:hint="eastAsia"/>
                <w:bCs/>
                <w:szCs w:val="21"/>
              </w:rPr>
              <w:t>C</w:t>
            </w:r>
            <w:r>
              <w:rPr>
                <w:rFonts w:hint="eastAsia"/>
                <w:bCs/>
                <w:szCs w:val="21"/>
              </w:rPr>
              <w:t>）</w:t>
            </w:r>
          </w:p>
        </w:tc>
        <w:tc>
          <w:tcPr>
            <w:tcW w:w="1205" w:type="dxa"/>
            <w:vAlign w:val="center"/>
          </w:tcPr>
          <w:p w14:paraId="16527F40" w14:textId="77777777" w:rsidR="00AF4FC1" w:rsidRDefault="00AF4FC1" w:rsidP="005D2307">
            <w:pPr>
              <w:adjustRightInd w:val="0"/>
              <w:snapToGrid w:val="0"/>
              <w:spacing w:line="240" w:lineRule="atLeast"/>
              <w:jc w:val="center"/>
              <w:rPr>
                <w:bCs/>
                <w:szCs w:val="21"/>
              </w:rPr>
            </w:pPr>
            <w:r>
              <w:rPr>
                <w:bCs/>
                <w:szCs w:val="21"/>
              </w:rPr>
              <w:t>危险性等级（</w:t>
            </w:r>
            <w:r>
              <w:rPr>
                <w:bCs/>
                <w:szCs w:val="21"/>
              </w:rPr>
              <w:t>D</w:t>
            </w:r>
            <w:r>
              <w:rPr>
                <w:bCs/>
                <w:szCs w:val="21"/>
              </w:rPr>
              <w:t>）</w:t>
            </w:r>
          </w:p>
        </w:tc>
        <w:tc>
          <w:tcPr>
            <w:tcW w:w="1091" w:type="dxa"/>
            <w:vAlign w:val="center"/>
          </w:tcPr>
          <w:p w14:paraId="75E87644" w14:textId="77777777" w:rsidR="00AF4FC1" w:rsidRDefault="00AF4FC1" w:rsidP="005D2307">
            <w:pPr>
              <w:adjustRightInd w:val="0"/>
              <w:snapToGrid w:val="0"/>
              <w:spacing w:line="240" w:lineRule="atLeast"/>
              <w:jc w:val="center"/>
              <w:rPr>
                <w:bCs/>
                <w:szCs w:val="21"/>
              </w:rPr>
            </w:pPr>
            <w:r>
              <w:rPr>
                <w:bCs/>
                <w:szCs w:val="21"/>
              </w:rPr>
              <w:t>危险程度</w:t>
            </w:r>
          </w:p>
        </w:tc>
      </w:tr>
      <w:tr w:rsidR="00AF4FC1" w14:paraId="357D29D3" w14:textId="77777777" w:rsidTr="005D2307">
        <w:trPr>
          <w:cantSplit/>
          <w:trHeight w:val="397"/>
          <w:jc w:val="center"/>
        </w:trPr>
        <w:tc>
          <w:tcPr>
            <w:tcW w:w="1105" w:type="dxa"/>
            <w:vMerge w:val="restart"/>
            <w:vAlign w:val="center"/>
          </w:tcPr>
          <w:p w14:paraId="1D762D73" w14:textId="77777777" w:rsidR="00AF4FC1" w:rsidRDefault="00AF4FC1" w:rsidP="005D2307">
            <w:pPr>
              <w:adjustRightInd w:val="0"/>
              <w:snapToGrid w:val="0"/>
              <w:spacing w:line="240" w:lineRule="atLeast"/>
              <w:jc w:val="center"/>
              <w:rPr>
                <w:bCs/>
                <w:szCs w:val="21"/>
              </w:rPr>
            </w:pPr>
            <w:r>
              <w:rPr>
                <w:rFonts w:hint="eastAsia"/>
                <w:szCs w:val="21"/>
              </w:rPr>
              <w:t>锆还蒸车间</w:t>
            </w:r>
          </w:p>
        </w:tc>
        <w:tc>
          <w:tcPr>
            <w:tcW w:w="1112" w:type="dxa"/>
            <w:vMerge w:val="restart"/>
            <w:vAlign w:val="center"/>
          </w:tcPr>
          <w:p w14:paraId="59BA676C" w14:textId="77777777" w:rsidR="00AF4FC1" w:rsidRDefault="00AF4FC1" w:rsidP="005D2307">
            <w:pPr>
              <w:adjustRightInd w:val="0"/>
              <w:snapToGrid w:val="0"/>
              <w:spacing w:line="240" w:lineRule="atLeast"/>
              <w:jc w:val="left"/>
              <w:rPr>
                <w:bCs/>
                <w:szCs w:val="21"/>
              </w:rPr>
            </w:pPr>
            <w:r>
              <w:rPr>
                <w:rFonts w:hint="eastAsia"/>
                <w:bCs/>
                <w:szCs w:val="21"/>
              </w:rPr>
              <w:t>生产操作、巡检、检修</w:t>
            </w:r>
          </w:p>
        </w:tc>
        <w:tc>
          <w:tcPr>
            <w:tcW w:w="1477" w:type="dxa"/>
            <w:vAlign w:val="center"/>
          </w:tcPr>
          <w:p w14:paraId="5F1E817C" w14:textId="77777777" w:rsidR="00AF4FC1" w:rsidRDefault="00AF4FC1" w:rsidP="005D2307">
            <w:pPr>
              <w:adjustRightInd w:val="0"/>
              <w:snapToGrid w:val="0"/>
              <w:spacing w:line="240" w:lineRule="atLeast"/>
              <w:jc w:val="center"/>
              <w:rPr>
                <w:bCs/>
                <w:szCs w:val="21"/>
              </w:rPr>
            </w:pPr>
            <w:r>
              <w:rPr>
                <w:rFonts w:hint="eastAsia"/>
                <w:bCs/>
                <w:szCs w:val="21"/>
              </w:rPr>
              <w:t>火灾、爆炸</w:t>
            </w:r>
          </w:p>
        </w:tc>
        <w:tc>
          <w:tcPr>
            <w:tcW w:w="925" w:type="dxa"/>
            <w:vAlign w:val="center"/>
          </w:tcPr>
          <w:p w14:paraId="305A576D"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14D8C139" w14:textId="77777777" w:rsidR="00AF4FC1" w:rsidRDefault="00AF4FC1" w:rsidP="005D2307">
            <w:pPr>
              <w:adjustRightInd w:val="0"/>
              <w:snapToGrid w:val="0"/>
              <w:spacing w:line="240" w:lineRule="atLeast"/>
              <w:jc w:val="center"/>
              <w:rPr>
                <w:bCs/>
                <w:szCs w:val="21"/>
              </w:rPr>
            </w:pPr>
            <w:r>
              <w:rPr>
                <w:rFonts w:hint="eastAsia"/>
                <w:bCs/>
                <w:szCs w:val="21"/>
              </w:rPr>
              <w:t>6</w:t>
            </w:r>
          </w:p>
        </w:tc>
        <w:tc>
          <w:tcPr>
            <w:tcW w:w="1143" w:type="dxa"/>
            <w:vAlign w:val="center"/>
          </w:tcPr>
          <w:p w14:paraId="5A796C44" w14:textId="77777777" w:rsidR="00AF4FC1" w:rsidRDefault="00AF4FC1" w:rsidP="005D2307">
            <w:pPr>
              <w:adjustRightInd w:val="0"/>
              <w:snapToGrid w:val="0"/>
              <w:spacing w:line="240" w:lineRule="atLeast"/>
              <w:jc w:val="center"/>
              <w:rPr>
                <w:bCs/>
                <w:szCs w:val="21"/>
              </w:rPr>
            </w:pPr>
            <w:r>
              <w:rPr>
                <w:rFonts w:hint="eastAsia"/>
                <w:bCs/>
                <w:szCs w:val="21"/>
              </w:rPr>
              <w:t>40</w:t>
            </w:r>
          </w:p>
        </w:tc>
        <w:tc>
          <w:tcPr>
            <w:tcW w:w="1205" w:type="dxa"/>
            <w:vAlign w:val="center"/>
          </w:tcPr>
          <w:p w14:paraId="7F3B4E42" w14:textId="77777777" w:rsidR="00AF4FC1" w:rsidRDefault="00AF4FC1" w:rsidP="005D2307">
            <w:pPr>
              <w:adjustRightInd w:val="0"/>
              <w:snapToGrid w:val="0"/>
              <w:spacing w:line="240" w:lineRule="atLeast"/>
              <w:jc w:val="center"/>
              <w:rPr>
                <w:bCs/>
                <w:szCs w:val="21"/>
              </w:rPr>
            </w:pPr>
            <w:r>
              <w:rPr>
                <w:rFonts w:hint="eastAsia"/>
                <w:bCs/>
                <w:szCs w:val="21"/>
              </w:rPr>
              <w:t>240</w:t>
            </w:r>
          </w:p>
        </w:tc>
        <w:tc>
          <w:tcPr>
            <w:tcW w:w="1091" w:type="dxa"/>
            <w:vAlign w:val="center"/>
          </w:tcPr>
          <w:p w14:paraId="213626D9" w14:textId="77777777" w:rsidR="00AF4FC1" w:rsidRDefault="00AF4FC1" w:rsidP="005D2307">
            <w:pPr>
              <w:adjustRightInd w:val="0"/>
              <w:snapToGrid w:val="0"/>
              <w:spacing w:line="240" w:lineRule="atLeast"/>
              <w:jc w:val="center"/>
              <w:rPr>
                <w:bCs/>
                <w:szCs w:val="21"/>
              </w:rPr>
            </w:pPr>
            <w:r>
              <w:rPr>
                <w:rFonts w:hint="eastAsia"/>
                <w:szCs w:val="21"/>
              </w:rPr>
              <w:t>高度危险</w:t>
            </w:r>
          </w:p>
        </w:tc>
      </w:tr>
      <w:tr w:rsidR="00AF4FC1" w14:paraId="0486EA99" w14:textId="77777777" w:rsidTr="005D2307">
        <w:trPr>
          <w:cantSplit/>
          <w:trHeight w:val="397"/>
          <w:jc w:val="center"/>
        </w:trPr>
        <w:tc>
          <w:tcPr>
            <w:tcW w:w="1105" w:type="dxa"/>
            <w:vMerge/>
            <w:vAlign w:val="center"/>
          </w:tcPr>
          <w:p w14:paraId="1DBA5913" w14:textId="77777777" w:rsidR="00AF4FC1" w:rsidRDefault="00AF4FC1" w:rsidP="005D2307">
            <w:pPr>
              <w:adjustRightInd w:val="0"/>
              <w:snapToGrid w:val="0"/>
              <w:spacing w:line="240" w:lineRule="atLeast"/>
              <w:jc w:val="center"/>
              <w:rPr>
                <w:szCs w:val="21"/>
              </w:rPr>
            </w:pPr>
          </w:p>
        </w:tc>
        <w:tc>
          <w:tcPr>
            <w:tcW w:w="1112" w:type="dxa"/>
            <w:vMerge/>
            <w:vAlign w:val="center"/>
          </w:tcPr>
          <w:p w14:paraId="10F7E414" w14:textId="77777777" w:rsidR="00AF4FC1" w:rsidRDefault="00AF4FC1" w:rsidP="005D2307">
            <w:pPr>
              <w:adjustRightInd w:val="0"/>
              <w:snapToGrid w:val="0"/>
              <w:spacing w:line="240" w:lineRule="atLeast"/>
              <w:jc w:val="left"/>
              <w:rPr>
                <w:bCs/>
                <w:szCs w:val="21"/>
              </w:rPr>
            </w:pPr>
          </w:p>
        </w:tc>
        <w:tc>
          <w:tcPr>
            <w:tcW w:w="1477" w:type="dxa"/>
            <w:vAlign w:val="center"/>
          </w:tcPr>
          <w:p w14:paraId="10F59342" w14:textId="77777777" w:rsidR="00AF4FC1" w:rsidRDefault="00AF4FC1" w:rsidP="005D2307">
            <w:pPr>
              <w:adjustRightInd w:val="0"/>
              <w:snapToGrid w:val="0"/>
              <w:spacing w:line="240" w:lineRule="atLeast"/>
              <w:jc w:val="center"/>
              <w:rPr>
                <w:bCs/>
                <w:szCs w:val="21"/>
              </w:rPr>
            </w:pPr>
            <w:r>
              <w:rPr>
                <w:rFonts w:hint="eastAsia"/>
                <w:bCs/>
                <w:szCs w:val="21"/>
              </w:rPr>
              <w:t>窒息</w:t>
            </w:r>
          </w:p>
        </w:tc>
        <w:tc>
          <w:tcPr>
            <w:tcW w:w="925" w:type="dxa"/>
            <w:vAlign w:val="center"/>
          </w:tcPr>
          <w:p w14:paraId="381F0319"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18C6B1CC" w14:textId="77777777" w:rsidR="00AF4FC1" w:rsidRDefault="00AF4FC1" w:rsidP="005D2307">
            <w:pPr>
              <w:adjustRightInd w:val="0"/>
              <w:snapToGrid w:val="0"/>
              <w:spacing w:line="240" w:lineRule="atLeast"/>
              <w:jc w:val="center"/>
              <w:rPr>
                <w:bCs/>
                <w:szCs w:val="21"/>
              </w:rPr>
            </w:pPr>
            <w:r>
              <w:rPr>
                <w:rFonts w:hint="eastAsia"/>
                <w:bCs/>
                <w:szCs w:val="21"/>
              </w:rPr>
              <w:t>6</w:t>
            </w:r>
          </w:p>
        </w:tc>
        <w:tc>
          <w:tcPr>
            <w:tcW w:w="1143" w:type="dxa"/>
            <w:vAlign w:val="center"/>
          </w:tcPr>
          <w:p w14:paraId="199F9F2D" w14:textId="77777777" w:rsidR="00AF4FC1" w:rsidRDefault="00AF4FC1" w:rsidP="005D2307">
            <w:pPr>
              <w:adjustRightInd w:val="0"/>
              <w:snapToGrid w:val="0"/>
              <w:spacing w:line="240" w:lineRule="atLeast"/>
              <w:jc w:val="center"/>
              <w:rPr>
                <w:bCs/>
                <w:szCs w:val="21"/>
              </w:rPr>
            </w:pPr>
            <w:r>
              <w:rPr>
                <w:rFonts w:hint="eastAsia"/>
                <w:bCs/>
                <w:szCs w:val="21"/>
              </w:rPr>
              <w:t>7</w:t>
            </w:r>
          </w:p>
        </w:tc>
        <w:tc>
          <w:tcPr>
            <w:tcW w:w="1205" w:type="dxa"/>
            <w:vAlign w:val="center"/>
          </w:tcPr>
          <w:p w14:paraId="1BAA4071" w14:textId="77777777" w:rsidR="00AF4FC1" w:rsidRDefault="00AF4FC1" w:rsidP="005D2307">
            <w:pPr>
              <w:adjustRightInd w:val="0"/>
              <w:snapToGrid w:val="0"/>
              <w:spacing w:line="240" w:lineRule="atLeast"/>
              <w:jc w:val="center"/>
              <w:rPr>
                <w:bCs/>
                <w:szCs w:val="21"/>
              </w:rPr>
            </w:pPr>
            <w:r>
              <w:rPr>
                <w:rFonts w:hint="eastAsia"/>
                <w:bCs/>
                <w:szCs w:val="21"/>
              </w:rPr>
              <w:t>42</w:t>
            </w:r>
          </w:p>
        </w:tc>
        <w:tc>
          <w:tcPr>
            <w:tcW w:w="1091" w:type="dxa"/>
            <w:vAlign w:val="center"/>
          </w:tcPr>
          <w:p w14:paraId="6D76E047" w14:textId="77777777" w:rsidR="00AF4FC1" w:rsidRDefault="00AF4FC1" w:rsidP="005D2307">
            <w:pPr>
              <w:adjustRightInd w:val="0"/>
              <w:snapToGrid w:val="0"/>
              <w:spacing w:line="240" w:lineRule="atLeast"/>
              <w:jc w:val="center"/>
              <w:rPr>
                <w:szCs w:val="21"/>
              </w:rPr>
            </w:pPr>
            <w:r>
              <w:rPr>
                <w:szCs w:val="21"/>
              </w:rPr>
              <w:t>比较危险</w:t>
            </w:r>
          </w:p>
        </w:tc>
      </w:tr>
      <w:tr w:rsidR="00AF4FC1" w14:paraId="7AB0A27A" w14:textId="77777777" w:rsidTr="005D2307">
        <w:trPr>
          <w:cantSplit/>
          <w:trHeight w:val="397"/>
          <w:jc w:val="center"/>
        </w:trPr>
        <w:tc>
          <w:tcPr>
            <w:tcW w:w="1105" w:type="dxa"/>
            <w:vMerge/>
            <w:vAlign w:val="center"/>
          </w:tcPr>
          <w:p w14:paraId="46E2AB26"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00CCBA28" w14:textId="77777777" w:rsidR="00AF4FC1" w:rsidRDefault="00AF4FC1" w:rsidP="005D2307">
            <w:pPr>
              <w:adjustRightInd w:val="0"/>
              <w:snapToGrid w:val="0"/>
              <w:spacing w:line="240" w:lineRule="atLeast"/>
              <w:jc w:val="center"/>
              <w:rPr>
                <w:bCs/>
                <w:szCs w:val="21"/>
              </w:rPr>
            </w:pPr>
          </w:p>
        </w:tc>
        <w:tc>
          <w:tcPr>
            <w:tcW w:w="1477" w:type="dxa"/>
            <w:vAlign w:val="center"/>
          </w:tcPr>
          <w:p w14:paraId="490E52D8" w14:textId="77777777" w:rsidR="00AF4FC1" w:rsidRDefault="00AF4FC1" w:rsidP="005D2307">
            <w:pPr>
              <w:adjustRightInd w:val="0"/>
              <w:snapToGrid w:val="0"/>
              <w:spacing w:line="240" w:lineRule="atLeast"/>
              <w:jc w:val="center"/>
              <w:rPr>
                <w:bCs/>
                <w:szCs w:val="21"/>
              </w:rPr>
            </w:pPr>
            <w:r>
              <w:rPr>
                <w:rFonts w:hint="eastAsia"/>
                <w:bCs/>
                <w:szCs w:val="21"/>
              </w:rPr>
              <w:t>腐蚀与灼烫</w:t>
            </w:r>
          </w:p>
        </w:tc>
        <w:tc>
          <w:tcPr>
            <w:tcW w:w="925" w:type="dxa"/>
            <w:vAlign w:val="center"/>
          </w:tcPr>
          <w:p w14:paraId="458CF8CB"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08" w:type="dxa"/>
            <w:vAlign w:val="center"/>
          </w:tcPr>
          <w:p w14:paraId="4C315E42" w14:textId="77777777" w:rsidR="00AF4FC1" w:rsidRDefault="00AF4FC1" w:rsidP="005D2307">
            <w:pPr>
              <w:adjustRightInd w:val="0"/>
              <w:snapToGrid w:val="0"/>
              <w:spacing w:line="240" w:lineRule="atLeast"/>
              <w:jc w:val="center"/>
              <w:rPr>
                <w:bCs/>
                <w:szCs w:val="21"/>
              </w:rPr>
            </w:pPr>
            <w:r>
              <w:rPr>
                <w:rFonts w:hint="eastAsia"/>
                <w:bCs/>
                <w:szCs w:val="21"/>
              </w:rPr>
              <w:t>6</w:t>
            </w:r>
          </w:p>
        </w:tc>
        <w:tc>
          <w:tcPr>
            <w:tcW w:w="1143" w:type="dxa"/>
            <w:vAlign w:val="center"/>
          </w:tcPr>
          <w:p w14:paraId="1CF9F401"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205" w:type="dxa"/>
            <w:vAlign w:val="center"/>
          </w:tcPr>
          <w:p w14:paraId="3C127EAA" w14:textId="77777777" w:rsidR="00AF4FC1" w:rsidRDefault="00AF4FC1" w:rsidP="005D2307">
            <w:pPr>
              <w:adjustRightInd w:val="0"/>
              <w:snapToGrid w:val="0"/>
              <w:spacing w:line="240" w:lineRule="atLeast"/>
              <w:jc w:val="center"/>
              <w:rPr>
                <w:bCs/>
                <w:szCs w:val="21"/>
              </w:rPr>
            </w:pPr>
            <w:r>
              <w:rPr>
                <w:rFonts w:hint="eastAsia"/>
                <w:bCs/>
                <w:szCs w:val="21"/>
              </w:rPr>
              <w:t>54</w:t>
            </w:r>
          </w:p>
        </w:tc>
        <w:tc>
          <w:tcPr>
            <w:tcW w:w="1091" w:type="dxa"/>
            <w:vAlign w:val="center"/>
          </w:tcPr>
          <w:p w14:paraId="2C92115B" w14:textId="77777777" w:rsidR="00AF4FC1" w:rsidRDefault="00AF4FC1" w:rsidP="005D2307">
            <w:pPr>
              <w:adjustRightInd w:val="0"/>
              <w:snapToGrid w:val="0"/>
              <w:spacing w:line="240" w:lineRule="atLeast"/>
              <w:jc w:val="center"/>
              <w:rPr>
                <w:szCs w:val="21"/>
              </w:rPr>
            </w:pPr>
            <w:r w:rsidRPr="009A28EE">
              <w:rPr>
                <w:rFonts w:hint="eastAsia"/>
                <w:szCs w:val="21"/>
              </w:rPr>
              <w:t>比较危险</w:t>
            </w:r>
          </w:p>
        </w:tc>
      </w:tr>
      <w:tr w:rsidR="00AF4FC1" w14:paraId="57B373E9" w14:textId="77777777" w:rsidTr="005D2307">
        <w:trPr>
          <w:cantSplit/>
          <w:trHeight w:val="397"/>
          <w:jc w:val="center"/>
        </w:trPr>
        <w:tc>
          <w:tcPr>
            <w:tcW w:w="1105" w:type="dxa"/>
            <w:vMerge/>
            <w:vAlign w:val="center"/>
          </w:tcPr>
          <w:p w14:paraId="65561B07"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3357CD5C" w14:textId="77777777" w:rsidR="00AF4FC1" w:rsidRDefault="00AF4FC1" w:rsidP="005D2307">
            <w:pPr>
              <w:adjustRightInd w:val="0"/>
              <w:snapToGrid w:val="0"/>
              <w:spacing w:line="240" w:lineRule="atLeast"/>
              <w:jc w:val="center"/>
              <w:rPr>
                <w:bCs/>
                <w:szCs w:val="21"/>
              </w:rPr>
            </w:pPr>
          </w:p>
        </w:tc>
        <w:tc>
          <w:tcPr>
            <w:tcW w:w="1477" w:type="dxa"/>
            <w:vAlign w:val="center"/>
          </w:tcPr>
          <w:p w14:paraId="4A6E18E4" w14:textId="77777777" w:rsidR="00AF4FC1" w:rsidRDefault="00AF4FC1" w:rsidP="005D2307">
            <w:pPr>
              <w:adjustRightInd w:val="0"/>
              <w:snapToGrid w:val="0"/>
              <w:spacing w:line="240" w:lineRule="atLeast"/>
              <w:jc w:val="center"/>
              <w:rPr>
                <w:bCs/>
                <w:szCs w:val="21"/>
              </w:rPr>
            </w:pPr>
            <w:r>
              <w:rPr>
                <w:rFonts w:hint="eastAsia"/>
                <w:bCs/>
                <w:szCs w:val="21"/>
              </w:rPr>
              <w:t>触电</w:t>
            </w:r>
          </w:p>
        </w:tc>
        <w:tc>
          <w:tcPr>
            <w:tcW w:w="925" w:type="dxa"/>
            <w:vAlign w:val="center"/>
          </w:tcPr>
          <w:p w14:paraId="7CBDADD4"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13C29767"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43" w:type="dxa"/>
            <w:vAlign w:val="center"/>
          </w:tcPr>
          <w:p w14:paraId="2B3707C9"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205" w:type="dxa"/>
            <w:vAlign w:val="center"/>
          </w:tcPr>
          <w:p w14:paraId="79327ACA"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091" w:type="dxa"/>
            <w:vAlign w:val="center"/>
          </w:tcPr>
          <w:p w14:paraId="209D903F" w14:textId="77777777" w:rsidR="00AF4FC1" w:rsidRDefault="00AF4FC1" w:rsidP="005D2307">
            <w:pPr>
              <w:adjustRightInd w:val="0"/>
              <w:snapToGrid w:val="0"/>
              <w:spacing w:line="240" w:lineRule="atLeast"/>
              <w:jc w:val="center"/>
              <w:rPr>
                <w:bCs/>
                <w:szCs w:val="21"/>
              </w:rPr>
            </w:pPr>
            <w:r>
              <w:rPr>
                <w:szCs w:val="21"/>
              </w:rPr>
              <w:t>稍有危险</w:t>
            </w:r>
          </w:p>
        </w:tc>
      </w:tr>
      <w:tr w:rsidR="00AF4FC1" w14:paraId="380E6A9A" w14:textId="77777777" w:rsidTr="005D2307">
        <w:trPr>
          <w:cantSplit/>
          <w:trHeight w:val="397"/>
          <w:jc w:val="center"/>
        </w:trPr>
        <w:tc>
          <w:tcPr>
            <w:tcW w:w="1105" w:type="dxa"/>
            <w:vMerge/>
            <w:vAlign w:val="center"/>
          </w:tcPr>
          <w:p w14:paraId="1A72A63C"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3B60178D" w14:textId="77777777" w:rsidR="00AF4FC1" w:rsidRDefault="00AF4FC1" w:rsidP="005D2307">
            <w:pPr>
              <w:adjustRightInd w:val="0"/>
              <w:snapToGrid w:val="0"/>
              <w:spacing w:line="240" w:lineRule="atLeast"/>
              <w:jc w:val="center"/>
              <w:rPr>
                <w:bCs/>
                <w:szCs w:val="21"/>
              </w:rPr>
            </w:pPr>
          </w:p>
        </w:tc>
        <w:tc>
          <w:tcPr>
            <w:tcW w:w="1477" w:type="dxa"/>
            <w:vAlign w:val="center"/>
          </w:tcPr>
          <w:p w14:paraId="70744833" w14:textId="77777777" w:rsidR="00AF4FC1" w:rsidRDefault="00AF4FC1" w:rsidP="005D2307">
            <w:pPr>
              <w:adjustRightInd w:val="0"/>
              <w:snapToGrid w:val="0"/>
              <w:spacing w:line="240" w:lineRule="atLeast"/>
              <w:jc w:val="center"/>
              <w:rPr>
                <w:bCs/>
                <w:szCs w:val="21"/>
              </w:rPr>
            </w:pPr>
            <w:r>
              <w:rPr>
                <w:rFonts w:hint="eastAsia"/>
                <w:bCs/>
                <w:szCs w:val="21"/>
              </w:rPr>
              <w:t>机械伤害</w:t>
            </w:r>
          </w:p>
        </w:tc>
        <w:tc>
          <w:tcPr>
            <w:tcW w:w="925" w:type="dxa"/>
            <w:vAlign w:val="center"/>
          </w:tcPr>
          <w:p w14:paraId="3802AD69"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59C369BD"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43" w:type="dxa"/>
            <w:vAlign w:val="center"/>
          </w:tcPr>
          <w:p w14:paraId="38BC5446"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205" w:type="dxa"/>
            <w:vAlign w:val="center"/>
          </w:tcPr>
          <w:p w14:paraId="2BF9C863" w14:textId="77777777" w:rsidR="00AF4FC1" w:rsidRDefault="00AF4FC1" w:rsidP="005D2307">
            <w:pPr>
              <w:adjustRightInd w:val="0"/>
              <w:snapToGrid w:val="0"/>
              <w:spacing w:line="240" w:lineRule="atLeast"/>
              <w:jc w:val="center"/>
              <w:rPr>
                <w:bCs/>
                <w:szCs w:val="21"/>
              </w:rPr>
            </w:pPr>
            <w:r>
              <w:rPr>
                <w:rFonts w:hint="eastAsia"/>
                <w:bCs/>
                <w:szCs w:val="21"/>
              </w:rPr>
              <w:t>9</w:t>
            </w:r>
          </w:p>
        </w:tc>
        <w:tc>
          <w:tcPr>
            <w:tcW w:w="1091" w:type="dxa"/>
            <w:vAlign w:val="center"/>
          </w:tcPr>
          <w:p w14:paraId="28895855" w14:textId="77777777" w:rsidR="00AF4FC1" w:rsidRDefault="00AF4FC1" w:rsidP="005D2307">
            <w:pPr>
              <w:adjustRightInd w:val="0"/>
              <w:snapToGrid w:val="0"/>
              <w:spacing w:line="240" w:lineRule="atLeast"/>
              <w:jc w:val="center"/>
              <w:rPr>
                <w:bCs/>
                <w:szCs w:val="21"/>
              </w:rPr>
            </w:pPr>
            <w:r>
              <w:rPr>
                <w:rFonts w:hint="eastAsia"/>
                <w:szCs w:val="21"/>
              </w:rPr>
              <w:t>稍有</w:t>
            </w:r>
            <w:r>
              <w:rPr>
                <w:szCs w:val="21"/>
              </w:rPr>
              <w:t>危险</w:t>
            </w:r>
          </w:p>
        </w:tc>
      </w:tr>
      <w:tr w:rsidR="00AF4FC1" w14:paraId="52085E60" w14:textId="77777777" w:rsidTr="005D2307">
        <w:trPr>
          <w:cantSplit/>
          <w:trHeight w:val="397"/>
          <w:jc w:val="center"/>
        </w:trPr>
        <w:tc>
          <w:tcPr>
            <w:tcW w:w="1105" w:type="dxa"/>
            <w:vMerge/>
            <w:vAlign w:val="center"/>
          </w:tcPr>
          <w:p w14:paraId="1C1C78DA"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0B55140C" w14:textId="77777777" w:rsidR="00AF4FC1" w:rsidRDefault="00AF4FC1" w:rsidP="005D2307">
            <w:pPr>
              <w:adjustRightInd w:val="0"/>
              <w:snapToGrid w:val="0"/>
              <w:spacing w:line="240" w:lineRule="atLeast"/>
              <w:jc w:val="center"/>
              <w:rPr>
                <w:bCs/>
                <w:szCs w:val="21"/>
              </w:rPr>
            </w:pPr>
          </w:p>
        </w:tc>
        <w:tc>
          <w:tcPr>
            <w:tcW w:w="1477" w:type="dxa"/>
            <w:vAlign w:val="center"/>
          </w:tcPr>
          <w:p w14:paraId="59EEC376" w14:textId="77777777" w:rsidR="00AF4FC1" w:rsidRDefault="00AF4FC1" w:rsidP="005D2307">
            <w:pPr>
              <w:adjustRightInd w:val="0"/>
              <w:snapToGrid w:val="0"/>
              <w:spacing w:line="240" w:lineRule="atLeast"/>
              <w:jc w:val="center"/>
              <w:rPr>
                <w:bCs/>
                <w:szCs w:val="21"/>
              </w:rPr>
            </w:pPr>
            <w:r>
              <w:rPr>
                <w:rFonts w:hint="eastAsia"/>
                <w:bCs/>
                <w:szCs w:val="21"/>
              </w:rPr>
              <w:t>高处坠落</w:t>
            </w:r>
          </w:p>
        </w:tc>
        <w:tc>
          <w:tcPr>
            <w:tcW w:w="925" w:type="dxa"/>
            <w:vAlign w:val="center"/>
          </w:tcPr>
          <w:p w14:paraId="37CD5B10"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5C2B3C71"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43" w:type="dxa"/>
            <w:vAlign w:val="center"/>
          </w:tcPr>
          <w:p w14:paraId="01BAADC5" w14:textId="77777777" w:rsidR="00AF4FC1" w:rsidRDefault="00AF4FC1" w:rsidP="005D2307">
            <w:pPr>
              <w:adjustRightInd w:val="0"/>
              <w:snapToGrid w:val="0"/>
              <w:spacing w:line="240" w:lineRule="atLeast"/>
              <w:jc w:val="center"/>
              <w:rPr>
                <w:bCs/>
                <w:szCs w:val="21"/>
              </w:rPr>
            </w:pPr>
            <w:r>
              <w:rPr>
                <w:rFonts w:hint="eastAsia"/>
                <w:bCs/>
                <w:szCs w:val="21"/>
              </w:rPr>
              <w:t>15</w:t>
            </w:r>
          </w:p>
        </w:tc>
        <w:tc>
          <w:tcPr>
            <w:tcW w:w="1205" w:type="dxa"/>
            <w:vAlign w:val="center"/>
          </w:tcPr>
          <w:p w14:paraId="71A91590" w14:textId="77777777" w:rsidR="00AF4FC1" w:rsidRDefault="00AF4FC1" w:rsidP="005D2307">
            <w:pPr>
              <w:adjustRightInd w:val="0"/>
              <w:snapToGrid w:val="0"/>
              <w:spacing w:line="240" w:lineRule="atLeast"/>
              <w:jc w:val="center"/>
              <w:rPr>
                <w:bCs/>
                <w:szCs w:val="21"/>
              </w:rPr>
            </w:pPr>
            <w:r>
              <w:rPr>
                <w:rFonts w:hint="eastAsia"/>
                <w:bCs/>
                <w:szCs w:val="21"/>
              </w:rPr>
              <w:t>45</w:t>
            </w:r>
          </w:p>
        </w:tc>
        <w:tc>
          <w:tcPr>
            <w:tcW w:w="1091" w:type="dxa"/>
            <w:vAlign w:val="center"/>
          </w:tcPr>
          <w:p w14:paraId="7EAD1B97" w14:textId="77777777" w:rsidR="00AF4FC1" w:rsidRDefault="00AF4FC1" w:rsidP="005D2307">
            <w:pPr>
              <w:adjustRightInd w:val="0"/>
              <w:snapToGrid w:val="0"/>
              <w:spacing w:line="240" w:lineRule="atLeast"/>
              <w:jc w:val="center"/>
              <w:rPr>
                <w:bCs/>
                <w:szCs w:val="21"/>
              </w:rPr>
            </w:pPr>
            <w:r>
              <w:rPr>
                <w:szCs w:val="21"/>
              </w:rPr>
              <w:t>比较危险</w:t>
            </w:r>
          </w:p>
        </w:tc>
      </w:tr>
      <w:tr w:rsidR="00AF4FC1" w14:paraId="7B675999" w14:textId="77777777" w:rsidTr="005D2307">
        <w:trPr>
          <w:cantSplit/>
          <w:trHeight w:val="397"/>
          <w:jc w:val="center"/>
        </w:trPr>
        <w:tc>
          <w:tcPr>
            <w:tcW w:w="1105" w:type="dxa"/>
            <w:vMerge/>
            <w:vAlign w:val="center"/>
          </w:tcPr>
          <w:p w14:paraId="26195FB8"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3679DD54" w14:textId="77777777" w:rsidR="00AF4FC1" w:rsidRDefault="00AF4FC1" w:rsidP="005D2307">
            <w:pPr>
              <w:adjustRightInd w:val="0"/>
              <w:snapToGrid w:val="0"/>
              <w:spacing w:line="240" w:lineRule="atLeast"/>
              <w:jc w:val="center"/>
              <w:rPr>
                <w:bCs/>
                <w:szCs w:val="21"/>
              </w:rPr>
            </w:pPr>
          </w:p>
        </w:tc>
        <w:tc>
          <w:tcPr>
            <w:tcW w:w="1477" w:type="dxa"/>
            <w:vAlign w:val="center"/>
          </w:tcPr>
          <w:p w14:paraId="7C2C9DED" w14:textId="77777777" w:rsidR="00AF4FC1" w:rsidRDefault="00AF4FC1" w:rsidP="005D2307">
            <w:pPr>
              <w:adjustRightInd w:val="0"/>
              <w:snapToGrid w:val="0"/>
              <w:spacing w:line="240" w:lineRule="atLeast"/>
              <w:jc w:val="center"/>
              <w:rPr>
                <w:bCs/>
                <w:szCs w:val="21"/>
              </w:rPr>
            </w:pPr>
            <w:r>
              <w:rPr>
                <w:rFonts w:hint="eastAsia"/>
                <w:bCs/>
                <w:szCs w:val="21"/>
              </w:rPr>
              <w:t>物体打击</w:t>
            </w:r>
          </w:p>
        </w:tc>
        <w:tc>
          <w:tcPr>
            <w:tcW w:w="925" w:type="dxa"/>
            <w:vAlign w:val="center"/>
          </w:tcPr>
          <w:p w14:paraId="56B39910"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4303E057"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43" w:type="dxa"/>
            <w:vAlign w:val="center"/>
          </w:tcPr>
          <w:p w14:paraId="06C2482B"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205" w:type="dxa"/>
            <w:vAlign w:val="center"/>
          </w:tcPr>
          <w:p w14:paraId="665755F0" w14:textId="77777777" w:rsidR="00AF4FC1" w:rsidRDefault="00AF4FC1" w:rsidP="005D2307">
            <w:pPr>
              <w:adjustRightInd w:val="0"/>
              <w:snapToGrid w:val="0"/>
              <w:spacing w:line="240" w:lineRule="atLeast"/>
              <w:jc w:val="center"/>
              <w:rPr>
                <w:bCs/>
                <w:szCs w:val="21"/>
              </w:rPr>
            </w:pPr>
            <w:r>
              <w:rPr>
                <w:rFonts w:hint="eastAsia"/>
                <w:bCs/>
                <w:szCs w:val="21"/>
              </w:rPr>
              <w:t>9</w:t>
            </w:r>
          </w:p>
        </w:tc>
        <w:tc>
          <w:tcPr>
            <w:tcW w:w="1091" w:type="dxa"/>
            <w:vAlign w:val="center"/>
          </w:tcPr>
          <w:p w14:paraId="3F88BA7E" w14:textId="77777777" w:rsidR="00AF4FC1" w:rsidRDefault="00AF4FC1" w:rsidP="005D2307">
            <w:pPr>
              <w:adjustRightInd w:val="0"/>
              <w:snapToGrid w:val="0"/>
              <w:spacing w:line="240" w:lineRule="atLeast"/>
              <w:jc w:val="center"/>
              <w:rPr>
                <w:bCs/>
                <w:szCs w:val="21"/>
              </w:rPr>
            </w:pPr>
            <w:r>
              <w:rPr>
                <w:szCs w:val="21"/>
              </w:rPr>
              <w:t>稍有危险</w:t>
            </w:r>
          </w:p>
        </w:tc>
      </w:tr>
      <w:tr w:rsidR="00AF4FC1" w14:paraId="45A2983F" w14:textId="77777777" w:rsidTr="005D2307">
        <w:trPr>
          <w:cantSplit/>
          <w:trHeight w:val="397"/>
          <w:jc w:val="center"/>
        </w:trPr>
        <w:tc>
          <w:tcPr>
            <w:tcW w:w="1105" w:type="dxa"/>
            <w:vMerge/>
            <w:vAlign w:val="center"/>
          </w:tcPr>
          <w:p w14:paraId="46E53D04"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636294CC" w14:textId="77777777" w:rsidR="00AF4FC1" w:rsidRDefault="00AF4FC1" w:rsidP="005D2307">
            <w:pPr>
              <w:adjustRightInd w:val="0"/>
              <w:snapToGrid w:val="0"/>
              <w:spacing w:line="240" w:lineRule="atLeast"/>
              <w:jc w:val="center"/>
              <w:rPr>
                <w:bCs/>
                <w:szCs w:val="21"/>
              </w:rPr>
            </w:pPr>
          </w:p>
        </w:tc>
        <w:tc>
          <w:tcPr>
            <w:tcW w:w="1477" w:type="dxa"/>
            <w:vAlign w:val="center"/>
          </w:tcPr>
          <w:p w14:paraId="57F347D9" w14:textId="77777777" w:rsidR="00AF4FC1" w:rsidRDefault="00AF4FC1" w:rsidP="005D2307">
            <w:pPr>
              <w:adjustRightInd w:val="0"/>
              <w:snapToGrid w:val="0"/>
              <w:spacing w:line="240" w:lineRule="atLeast"/>
              <w:jc w:val="center"/>
              <w:rPr>
                <w:bCs/>
                <w:szCs w:val="21"/>
              </w:rPr>
            </w:pPr>
            <w:r>
              <w:rPr>
                <w:rFonts w:hint="eastAsia"/>
                <w:bCs/>
                <w:szCs w:val="21"/>
              </w:rPr>
              <w:t>噪声与振动</w:t>
            </w:r>
          </w:p>
        </w:tc>
        <w:tc>
          <w:tcPr>
            <w:tcW w:w="925" w:type="dxa"/>
            <w:vAlign w:val="center"/>
          </w:tcPr>
          <w:p w14:paraId="2B1845B2"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08" w:type="dxa"/>
            <w:vAlign w:val="center"/>
          </w:tcPr>
          <w:p w14:paraId="5D368CC9" w14:textId="77777777" w:rsidR="00AF4FC1" w:rsidRDefault="00AF4FC1" w:rsidP="005D2307">
            <w:pPr>
              <w:adjustRightInd w:val="0"/>
              <w:snapToGrid w:val="0"/>
              <w:spacing w:line="240" w:lineRule="atLeast"/>
              <w:jc w:val="center"/>
              <w:rPr>
                <w:bCs/>
                <w:szCs w:val="21"/>
              </w:rPr>
            </w:pPr>
            <w:r>
              <w:rPr>
                <w:rFonts w:hint="eastAsia"/>
                <w:bCs/>
                <w:szCs w:val="21"/>
              </w:rPr>
              <w:t>6</w:t>
            </w:r>
          </w:p>
        </w:tc>
        <w:tc>
          <w:tcPr>
            <w:tcW w:w="1143" w:type="dxa"/>
            <w:vAlign w:val="center"/>
          </w:tcPr>
          <w:p w14:paraId="10C3F408"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205" w:type="dxa"/>
            <w:vAlign w:val="center"/>
          </w:tcPr>
          <w:p w14:paraId="487597CB" w14:textId="77777777" w:rsidR="00AF4FC1" w:rsidRDefault="00AF4FC1" w:rsidP="005D2307">
            <w:pPr>
              <w:adjustRightInd w:val="0"/>
              <w:snapToGrid w:val="0"/>
              <w:spacing w:line="240" w:lineRule="atLeast"/>
              <w:jc w:val="center"/>
              <w:rPr>
                <w:bCs/>
                <w:szCs w:val="21"/>
              </w:rPr>
            </w:pPr>
            <w:r>
              <w:rPr>
                <w:rFonts w:hint="eastAsia"/>
                <w:bCs/>
                <w:szCs w:val="21"/>
              </w:rPr>
              <w:t>18</w:t>
            </w:r>
          </w:p>
        </w:tc>
        <w:tc>
          <w:tcPr>
            <w:tcW w:w="1091" w:type="dxa"/>
            <w:vAlign w:val="center"/>
          </w:tcPr>
          <w:p w14:paraId="624D2C1F" w14:textId="77777777" w:rsidR="00AF4FC1" w:rsidRDefault="00AF4FC1" w:rsidP="005D2307">
            <w:pPr>
              <w:adjustRightInd w:val="0"/>
              <w:snapToGrid w:val="0"/>
              <w:spacing w:line="240" w:lineRule="atLeast"/>
              <w:jc w:val="center"/>
              <w:rPr>
                <w:szCs w:val="21"/>
              </w:rPr>
            </w:pPr>
            <w:r w:rsidRPr="009A28EE">
              <w:rPr>
                <w:rFonts w:hint="eastAsia"/>
                <w:szCs w:val="21"/>
              </w:rPr>
              <w:t>稍有危险</w:t>
            </w:r>
          </w:p>
        </w:tc>
      </w:tr>
      <w:tr w:rsidR="00AF4FC1" w14:paraId="68B4693C" w14:textId="77777777" w:rsidTr="005D2307">
        <w:trPr>
          <w:cantSplit/>
          <w:trHeight w:val="397"/>
          <w:jc w:val="center"/>
        </w:trPr>
        <w:tc>
          <w:tcPr>
            <w:tcW w:w="1105" w:type="dxa"/>
            <w:vMerge w:val="restart"/>
            <w:vAlign w:val="center"/>
          </w:tcPr>
          <w:p w14:paraId="09B793D0" w14:textId="7A839B46" w:rsidR="00AF4FC1" w:rsidRDefault="00E227B4" w:rsidP="005D2307">
            <w:pPr>
              <w:adjustRightInd w:val="0"/>
              <w:snapToGrid w:val="0"/>
              <w:spacing w:line="240" w:lineRule="atLeast"/>
              <w:jc w:val="center"/>
              <w:rPr>
                <w:bCs/>
                <w:szCs w:val="21"/>
              </w:rPr>
            </w:pPr>
            <w:r w:rsidRPr="00E227B4">
              <w:rPr>
                <w:rFonts w:hint="eastAsia"/>
                <w:bCs/>
                <w:szCs w:val="21"/>
              </w:rPr>
              <w:t>海绵</w:t>
            </w:r>
            <w:r w:rsidR="00AF4FC1">
              <w:rPr>
                <w:rFonts w:hint="eastAsia"/>
                <w:bCs/>
                <w:szCs w:val="21"/>
              </w:rPr>
              <w:t>锆破碎车间</w:t>
            </w:r>
          </w:p>
        </w:tc>
        <w:tc>
          <w:tcPr>
            <w:tcW w:w="1112" w:type="dxa"/>
            <w:vMerge w:val="restart"/>
            <w:vAlign w:val="center"/>
          </w:tcPr>
          <w:p w14:paraId="62AE4DC1" w14:textId="77777777" w:rsidR="00AF4FC1" w:rsidRDefault="00AF4FC1" w:rsidP="005D2307">
            <w:pPr>
              <w:adjustRightInd w:val="0"/>
              <w:snapToGrid w:val="0"/>
              <w:spacing w:line="240" w:lineRule="atLeast"/>
              <w:jc w:val="center"/>
              <w:rPr>
                <w:bCs/>
                <w:szCs w:val="21"/>
              </w:rPr>
            </w:pPr>
            <w:r>
              <w:rPr>
                <w:rFonts w:hint="eastAsia"/>
                <w:bCs/>
                <w:szCs w:val="21"/>
              </w:rPr>
              <w:t>破碎、巡检、检修</w:t>
            </w:r>
          </w:p>
        </w:tc>
        <w:tc>
          <w:tcPr>
            <w:tcW w:w="1477" w:type="dxa"/>
            <w:vAlign w:val="center"/>
          </w:tcPr>
          <w:p w14:paraId="53E9D1FC" w14:textId="77777777" w:rsidR="00AF4FC1" w:rsidRDefault="00AF4FC1" w:rsidP="005D2307">
            <w:pPr>
              <w:adjustRightInd w:val="0"/>
              <w:snapToGrid w:val="0"/>
              <w:spacing w:line="240" w:lineRule="atLeast"/>
              <w:jc w:val="center"/>
              <w:rPr>
                <w:bCs/>
                <w:szCs w:val="21"/>
              </w:rPr>
            </w:pPr>
            <w:r>
              <w:rPr>
                <w:rFonts w:hint="eastAsia"/>
                <w:bCs/>
                <w:szCs w:val="21"/>
              </w:rPr>
              <w:t>触电</w:t>
            </w:r>
          </w:p>
        </w:tc>
        <w:tc>
          <w:tcPr>
            <w:tcW w:w="925" w:type="dxa"/>
            <w:vAlign w:val="center"/>
          </w:tcPr>
          <w:p w14:paraId="4C298777"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703EAEAE"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43" w:type="dxa"/>
            <w:vAlign w:val="center"/>
          </w:tcPr>
          <w:p w14:paraId="2FC029DF"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205" w:type="dxa"/>
            <w:vAlign w:val="center"/>
          </w:tcPr>
          <w:p w14:paraId="7A130FC6"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091" w:type="dxa"/>
            <w:vAlign w:val="center"/>
          </w:tcPr>
          <w:p w14:paraId="48510EDF" w14:textId="77777777" w:rsidR="00AF4FC1" w:rsidRDefault="00AF4FC1" w:rsidP="005D2307">
            <w:pPr>
              <w:adjustRightInd w:val="0"/>
              <w:snapToGrid w:val="0"/>
              <w:spacing w:line="240" w:lineRule="atLeast"/>
              <w:jc w:val="center"/>
              <w:rPr>
                <w:bCs/>
                <w:szCs w:val="21"/>
              </w:rPr>
            </w:pPr>
            <w:r>
              <w:rPr>
                <w:szCs w:val="21"/>
              </w:rPr>
              <w:t>稍有危险</w:t>
            </w:r>
          </w:p>
        </w:tc>
      </w:tr>
      <w:tr w:rsidR="00AF4FC1" w14:paraId="21527F77" w14:textId="77777777" w:rsidTr="005D2307">
        <w:trPr>
          <w:cantSplit/>
          <w:trHeight w:val="397"/>
          <w:jc w:val="center"/>
        </w:trPr>
        <w:tc>
          <w:tcPr>
            <w:tcW w:w="1105" w:type="dxa"/>
            <w:vMerge/>
            <w:vAlign w:val="center"/>
          </w:tcPr>
          <w:p w14:paraId="6C361609"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71F83F0B" w14:textId="77777777" w:rsidR="00AF4FC1" w:rsidRDefault="00AF4FC1" w:rsidP="005D2307">
            <w:pPr>
              <w:adjustRightInd w:val="0"/>
              <w:snapToGrid w:val="0"/>
              <w:spacing w:line="240" w:lineRule="atLeast"/>
              <w:jc w:val="center"/>
              <w:rPr>
                <w:bCs/>
                <w:szCs w:val="21"/>
              </w:rPr>
            </w:pPr>
          </w:p>
        </w:tc>
        <w:tc>
          <w:tcPr>
            <w:tcW w:w="1477" w:type="dxa"/>
            <w:vAlign w:val="center"/>
          </w:tcPr>
          <w:p w14:paraId="5B9778DD" w14:textId="77777777" w:rsidR="00AF4FC1" w:rsidRDefault="00AF4FC1" w:rsidP="005D2307">
            <w:pPr>
              <w:adjustRightInd w:val="0"/>
              <w:snapToGrid w:val="0"/>
              <w:spacing w:line="240" w:lineRule="atLeast"/>
              <w:jc w:val="center"/>
              <w:rPr>
                <w:bCs/>
                <w:szCs w:val="21"/>
              </w:rPr>
            </w:pPr>
            <w:r>
              <w:rPr>
                <w:rFonts w:hint="eastAsia"/>
                <w:bCs/>
                <w:szCs w:val="21"/>
              </w:rPr>
              <w:t>机械伤害</w:t>
            </w:r>
          </w:p>
        </w:tc>
        <w:tc>
          <w:tcPr>
            <w:tcW w:w="925" w:type="dxa"/>
            <w:vAlign w:val="center"/>
          </w:tcPr>
          <w:p w14:paraId="5D049777"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1433A0A0"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43" w:type="dxa"/>
            <w:vAlign w:val="center"/>
          </w:tcPr>
          <w:p w14:paraId="1BA5DF49"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205" w:type="dxa"/>
            <w:vAlign w:val="center"/>
          </w:tcPr>
          <w:p w14:paraId="4573C019" w14:textId="77777777" w:rsidR="00AF4FC1" w:rsidRDefault="00AF4FC1" w:rsidP="005D2307">
            <w:pPr>
              <w:adjustRightInd w:val="0"/>
              <w:snapToGrid w:val="0"/>
              <w:spacing w:line="240" w:lineRule="atLeast"/>
              <w:jc w:val="center"/>
              <w:rPr>
                <w:bCs/>
                <w:szCs w:val="21"/>
              </w:rPr>
            </w:pPr>
            <w:r>
              <w:rPr>
                <w:rFonts w:hint="eastAsia"/>
                <w:bCs/>
                <w:szCs w:val="21"/>
              </w:rPr>
              <w:t>9</w:t>
            </w:r>
          </w:p>
        </w:tc>
        <w:tc>
          <w:tcPr>
            <w:tcW w:w="1091" w:type="dxa"/>
            <w:vAlign w:val="center"/>
          </w:tcPr>
          <w:p w14:paraId="049D4AFD" w14:textId="77777777" w:rsidR="00AF4FC1" w:rsidRDefault="00AF4FC1" w:rsidP="005D2307">
            <w:pPr>
              <w:adjustRightInd w:val="0"/>
              <w:snapToGrid w:val="0"/>
              <w:spacing w:line="240" w:lineRule="atLeast"/>
              <w:jc w:val="center"/>
              <w:rPr>
                <w:bCs/>
                <w:szCs w:val="21"/>
              </w:rPr>
            </w:pPr>
            <w:r>
              <w:rPr>
                <w:rFonts w:hint="eastAsia"/>
                <w:szCs w:val="21"/>
              </w:rPr>
              <w:t>稍有</w:t>
            </w:r>
            <w:r>
              <w:rPr>
                <w:szCs w:val="21"/>
              </w:rPr>
              <w:t>危险</w:t>
            </w:r>
          </w:p>
        </w:tc>
      </w:tr>
      <w:tr w:rsidR="00AF4FC1" w14:paraId="1ADBED15" w14:textId="77777777" w:rsidTr="005D2307">
        <w:trPr>
          <w:cantSplit/>
          <w:trHeight w:val="397"/>
          <w:jc w:val="center"/>
        </w:trPr>
        <w:tc>
          <w:tcPr>
            <w:tcW w:w="1105" w:type="dxa"/>
            <w:vMerge/>
            <w:vAlign w:val="center"/>
          </w:tcPr>
          <w:p w14:paraId="74F0AA81"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4FCA127F" w14:textId="77777777" w:rsidR="00AF4FC1" w:rsidRDefault="00AF4FC1" w:rsidP="005D2307">
            <w:pPr>
              <w:adjustRightInd w:val="0"/>
              <w:snapToGrid w:val="0"/>
              <w:spacing w:line="240" w:lineRule="atLeast"/>
              <w:jc w:val="center"/>
              <w:rPr>
                <w:bCs/>
                <w:szCs w:val="21"/>
              </w:rPr>
            </w:pPr>
          </w:p>
        </w:tc>
        <w:tc>
          <w:tcPr>
            <w:tcW w:w="1477" w:type="dxa"/>
            <w:vAlign w:val="center"/>
          </w:tcPr>
          <w:p w14:paraId="163460E4" w14:textId="77777777" w:rsidR="00AF4FC1" w:rsidRDefault="00AF4FC1" w:rsidP="005D2307">
            <w:pPr>
              <w:adjustRightInd w:val="0"/>
              <w:snapToGrid w:val="0"/>
              <w:spacing w:line="240" w:lineRule="atLeast"/>
              <w:jc w:val="center"/>
              <w:rPr>
                <w:bCs/>
                <w:szCs w:val="21"/>
              </w:rPr>
            </w:pPr>
            <w:r>
              <w:rPr>
                <w:rFonts w:hint="eastAsia"/>
                <w:bCs/>
                <w:szCs w:val="21"/>
              </w:rPr>
              <w:t>高处坠落</w:t>
            </w:r>
          </w:p>
        </w:tc>
        <w:tc>
          <w:tcPr>
            <w:tcW w:w="925" w:type="dxa"/>
            <w:vAlign w:val="center"/>
          </w:tcPr>
          <w:p w14:paraId="7275BAA1"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2985AE59"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43" w:type="dxa"/>
            <w:vAlign w:val="center"/>
          </w:tcPr>
          <w:p w14:paraId="087E498D" w14:textId="77777777" w:rsidR="00AF4FC1" w:rsidRDefault="00AF4FC1" w:rsidP="005D2307">
            <w:pPr>
              <w:adjustRightInd w:val="0"/>
              <w:snapToGrid w:val="0"/>
              <w:spacing w:line="240" w:lineRule="atLeast"/>
              <w:jc w:val="center"/>
              <w:rPr>
                <w:bCs/>
                <w:szCs w:val="21"/>
              </w:rPr>
            </w:pPr>
            <w:r>
              <w:rPr>
                <w:rFonts w:hint="eastAsia"/>
                <w:bCs/>
                <w:szCs w:val="21"/>
              </w:rPr>
              <w:t>15</w:t>
            </w:r>
          </w:p>
        </w:tc>
        <w:tc>
          <w:tcPr>
            <w:tcW w:w="1205" w:type="dxa"/>
            <w:vAlign w:val="center"/>
          </w:tcPr>
          <w:p w14:paraId="6FD8690E" w14:textId="77777777" w:rsidR="00AF4FC1" w:rsidRDefault="00AF4FC1" w:rsidP="005D2307">
            <w:pPr>
              <w:adjustRightInd w:val="0"/>
              <w:snapToGrid w:val="0"/>
              <w:spacing w:line="240" w:lineRule="atLeast"/>
              <w:jc w:val="center"/>
              <w:rPr>
                <w:bCs/>
                <w:szCs w:val="21"/>
              </w:rPr>
            </w:pPr>
            <w:r>
              <w:rPr>
                <w:rFonts w:hint="eastAsia"/>
                <w:bCs/>
                <w:szCs w:val="21"/>
              </w:rPr>
              <w:t>45</w:t>
            </w:r>
          </w:p>
        </w:tc>
        <w:tc>
          <w:tcPr>
            <w:tcW w:w="1091" w:type="dxa"/>
            <w:vAlign w:val="center"/>
          </w:tcPr>
          <w:p w14:paraId="5C433F30" w14:textId="77777777" w:rsidR="00AF4FC1" w:rsidRDefault="00AF4FC1" w:rsidP="005D2307">
            <w:pPr>
              <w:adjustRightInd w:val="0"/>
              <w:snapToGrid w:val="0"/>
              <w:spacing w:line="240" w:lineRule="atLeast"/>
              <w:jc w:val="center"/>
              <w:rPr>
                <w:bCs/>
                <w:szCs w:val="21"/>
              </w:rPr>
            </w:pPr>
            <w:r>
              <w:rPr>
                <w:szCs w:val="21"/>
              </w:rPr>
              <w:t>比较危险</w:t>
            </w:r>
          </w:p>
        </w:tc>
      </w:tr>
      <w:tr w:rsidR="00AF4FC1" w14:paraId="372E4A04" w14:textId="77777777" w:rsidTr="005D2307">
        <w:trPr>
          <w:cantSplit/>
          <w:trHeight w:val="397"/>
          <w:jc w:val="center"/>
        </w:trPr>
        <w:tc>
          <w:tcPr>
            <w:tcW w:w="1105" w:type="dxa"/>
            <w:vMerge/>
            <w:vAlign w:val="center"/>
          </w:tcPr>
          <w:p w14:paraId="0222ED8A"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10FF6F5F" w14:textId="77777777" w:rsidR="00AF4FC1" w:rsidRDefault="00AF4FC1" w:rsidP="005D2307">
            <w:pPr>
              <w:adjustRightInd w:val="0"/>
              <w:snapToGrid w:val="0"/>
              <w:spacing w:line="240" w:lineRule="atLeast"/>
              <w:jc w:val="center"/>
              <w:rPr>
                <w:bCs/>
                <w:szCs w:val="21"/>
              </w:rPr>
            </w:pPr>
          </w:p>
        </w:tc>
        <w:tc>
          <w:tcPr>
            <w:tcW w:w="1477" w:type="dxa"/>
            <w:vAlign w:val="center"/>
          </w:tcPr>
          <w:p w14:paraId="326057BF" w14:textId="77777777" w:rsidR="00AF4FC1" w:rsidRDefault="00AF4FC1" w:rsidP="005D2307">
            <w:pPr>
              <w:adjustRightInd w:val="0"/>
              <w:snapToGrid w:val="0"/>
              <w:spacing w:line="240" w:lineRule="atLeast"/>
              <w:jc w:val="center"/>
              <w:rPr>
                <w:bCs/>
                <w:szCs w:val="21"/>
              </w:rPr>
            </w:pPr>
            <w:r>
              <w:rPr>
                <w:rFonts w:hint="eastAsia"/>
                <w:bCs/>
                <w:szCs w:val="21"/>
              </w:rPr>
              <w:t>物体打击</w:t>
            </w:r>
          </w:p>
        </w:tc>
        <w:tc>
          <w:tcPr>
            <w:tcW w:w="925" w:type="dxa"/>
            <w:vAlign w:val="center"/>
          </w:tcPr>
          <w:p w14:paraId="351308C3"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108" w:type="dxa"/>
            <w:vAlign w:val="center"/>
          </w:tcPr>
          <w:p w14:paraId="3643FA88"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43" w:type="dxa"/>
            <w:vAlign w:val="center"/>
          </w:tcPr>
          <w:p w14:paraId="68EEF724"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205" w:type="dxa"/>
            <w:vAlign w:val="center"/>
          </w:tcPr>
          <w:p w14:paraId="328C01B6" w14:textId="77777777" w:rsidR="00AF4FC1" w:rsidRDefault="00AF4FC1" w:rsidP="005D2307">
            <w:pPr>
              <w:adjustRightInd w:val="0"/>
              <w:snapToGrid w:val="0"/>
              <w:spacing w:line="240" w:lineRule="atLeast"/>
              <w:jc w:val="center"/>
              <w:rPr>
                <w:bCs/>
                <w:szCs w:val="21"/>
              </w:rPr>
            </w:pPr>
            <w:r>
              <w:rPr>
                <w:rFonts w:hint="eastAsia"/>
                <w:bCs/>
                <w:szCs w:val="21"/>
              </w:rPr>
              <w:t>9</w:t>
            </w:r>
          </w:p>
        </w:tc>
        <w:tc>
          <w:tcPr>
            <w:tcW w:w="1091" w:type="dxa"/>
            <w:vAlign w:val="center"/>
          </w:tcPr>
          <w:p w14:paraId="402A7098" w14:textId="77777777" w:rsidR="00AF4FC1" w:rsidRDefault="00AF4FC1" w:rsidP="005D2307">
            <w:pPr>
              <w:adjustRightInd w:val="0"/>
              <w:snapToGrid w:val="0"/>
              <w:spacing w:line="240" w:lineRule="atLeast"/>
              <w:jc w:val="center"/>
              <w:rPr>
                <w:bCs/>
                <w:szCs w:val="21"/>
              </w:rPr>
            </w:pPr>
            <w:r>
              <w:rPr>
                <w:szCs w:val="21"/>
              </w:rPr>
              <w:t>稍有危险</w:t>
            </w:r>
          </w:p>
        </w:tc>
      </w:tr>
      <w:tr w:rsidR="00AF4FC1" w14:paraId="130CBC51" w14:textId="77777777" w:rsidTr="005D2307">
        <w:trPr>
          <w:cantSplit/>
          <w:trHeight w:val="397"/>
          <w:jc w:val="center"/>
        </w:trPr>
        <w:tc>
          <w:tcPr>
            <w:tcW w:w="1105" w:type="dxa"/>
            <w:vMerge/>
            <w:vAlign w:val="center"/>
          </w:tcPr>
          <w:p w14:paraId="05DA4A48" w14:textId="77777777" w:rsidR="00AF4FC1" w:rsidRDefault="00AF4FC1" w:rsidP="005D2307">
            <w:pPr>
              <w:adjustRightInd w:val="0"/>
              <w:snapToGrid w:val="0"/>
              <w:spacing w:line="240" w:lineRule="atLeast"/>
              <w:jc w:val="center"/>
              <w:rPr>
                <w:bCs/>
                <w:szCs w:val="21"/>
              </w:rPr>
            </w:pPr>
          </w:p>
        </w:tc>
        <w:tc>
          <w:tcPr>
            <w:tcW w:w="1112" w:type="dxa"/>
            <w:vMerge/>
            <w:vAlign w:val="center"/>
          </w:tcPr>
          <w:p w14:paraId="226062EE" w14:textId="77777777" w:rsidR="00AF4FC1" w:rsidRDefault="00AF4FC1" w:rsidP="005D2307">
            <w:pPr>
              <w:adjustRightInd w:val="0"/>
              <w:snapToGrid w:val="0"/>
              <w:spacing w:line="240" w:lineRule="atLeast"/>
              <w:jc w:val="center"/>
              <w:rPr>
                <w:bCs/>
                <w:szCs w:val="21"/>
              </w:rPr>
            </w:pPr>
          </w:p>
        </w:tc>
        <w:tc>
          <w:tcPr>
            <w:tcW w:w="1477" w:type="dxa"/>
            <w:vAlign w:val="center"/>
          </w:tcPr>
          <w:p w14:paraId="66C015D5" w14:textId="77777777" w:rsidR="00AF4FC1" w:rsidRDefault="00AF4FC1" w:rsidP="005D2307">
            <w:pPr>
              <w:adjustRightInd w:val="0"/>
              <w:snapToGrid w:val="0"/>
              <w:spacing w:line="240" w:lineRule="atLeast"/>
              <w:jc w:val="center"/>
              <w:rPr>
                <w:bCs/>
                <w:szCs w:val="21"/>
              </w:rPr>
            </w:pPr>
            <w:r>
              <w:rPr>
                <w:rFonts w:hint="eastAsia"/>
                <w:bCs/>
                <w:szCs w:val="21"/>
              </w:rPr>
              <w:t>噪声与振动</w:t>
            </w:r>
          </w:p>
        </w:tc>
        <w:tc>
          <w:tcPr>
            <w:tcW w:w="925" w:type="dxa"/>
            <w:vAlign w:val="center"/>
          </w:tcPr>
          <w:p w14:paraId="72127041" w14:textId="77777777" w:rsidR="00AF4FC1" w:rsidRDefault="00AF4FC1" w:rsidP="005D2307">
            <w:pPr>
              <w:adjustRightInd w:val="0"/>
              <w:snapToGrid w:val="0"/>
              <w:spacing w:line="240" w:lineRule="atLeast"/>
              <w:jc w:val="center"/>
              <w:rPr>
                <w:bCs/>
                <w:szCs w:val="21"/>
              </w:rPr>
            </w:pPr>
            <w:r>
              <w:rPr>
                <w:rFonts w:hint="eastAsia"/>
                <w:bCs/>
                <w:szCs w:val="21"/>
              </w:rPr>
              <w:t>3</w:t>
            </w:r>
          </w:p>
        </w:tc>
        <w:tc>
          <w:tcPr>
            <w:tcW w:w="1108" w:type="dxa"/>
            <w:vAlign w:val="center"/>
          </w:tcPr>
          <w:p w14:paraId="486972B0" w14:textId="77777777" w:rsidR="00AF4FC1" w:rsidRDefault="00AF4FC1" w:rsidP="005D2307">
            <w:pPr>
              <w:adjustRightInd w:val="0"/>
              <w:snapToGrid w:val="0"/>
              <w:spacing w:line="240" w:lineRule="atLeast"/>
              <w:jc w:val="center"/>
              <w:rPr>
                <w:bCs/>
                <w:szCs w:val="21"/>
              </w:rPr>
            </w:pPr>
            <w:r>
              <w:rPr>
                <w:rFonts w:hint="eastAsia"/>
                <w:bCs/>
                <w:szCs w:val="21"/>
              </w:rPr>
              <w:t>6</w:t>
            </w:r>
          </w:p>
        </w:tc>
        <w:tc>
          <w:tcPr>
            <w:tcW w:w="1143" w:type="dxa"/>
            <w:vAlign w:val="center"/>
          </w:tcPr>
          <w:p w14:paraId="10619432" w14:textId="77777777" w:rsidR="00AF4FC1" w:rsidRDefault="00AF4FC1" w:rsidP="005D2307">
            <w:pPr>
              <w:adjustRightInd w:val="0"/>
              <w:snapToGrid w:val="0"/>
              <w:spacing w:line="240" w:lineRule="atLeast"/>
              <w:jc w:val="center"/>
              <w:rPr>
                <w:bCs/>
                <w:szCs w:val="21"/>
              </w:rPr>
            </w:pPr>
            <w:r>
              <w:rPr>
                <w:rFonts w:hint="eastAsia"/>
                <w:bCs/>
                <w:szCs w:val="21"/>
              </w:rPr>
              <w:t>1</w:t>
            </w:r>
          </w:p>
        </w:tc>
        <w:tc>
          <w:tcPr>
            <w:tcW w:w="1205" w:type="dxa"/>
            <w:vAlign w:val="center"/>
          </w:tcPr>
          <w:p w14:paraId="0A7EF5DE" w14:textId="77777777" w:rsidR="00AF4FC1" w:rsidRDefault="00AF4FC1" w:rsidP="005D2307">
            <w:pPr>
              <w:adjustRightInd w:val="0"/>
              <w:snapToGrid w:val="0"/>
              <w:spacing w:line="240" w:lineRule="atLeast"/>
              <w:jc w:val="center"/>
              <w:rPr>
                <w:bCs/>
                <w:szCs w:val="21"/>
              </w:rPr>
            </w:pPr>
            <w:r>
              <w:rPr>
                <w:rFonts w:hint="eastAsia"/>
                <w:bCs/>
                <w:szCs w:val="21"/>
              </w:rPr>
              <w:t>18</w:t>
            </w:r>
          </w:p>
        </w:tc>
        <w:tc>
          <w:tcPr>
            <w:tcW w:w="1091" w:type="dxa"/>
            <w:vAlign w:val="center"/>
          </w:tcPr>
          <w:p w14:paraId="43AB05DD" w14:textId="77777777" w:rsidR="00AF4FC1" w:rsidRDefault="00AF4FC1" w:rsidP="005D2307">
            <w:pPr>
              <w:adjustRightInd w:val="0"/>
              <w:snapToGrid w:val="0"/>
              <w:spacing w:line="240" w:lineRule="atLeast"/>
              <w:jc w:val="center"/>
              <w:rPr>
                <w:szCs w:val="21"/>
              </w:rPr>
            </w:pPr>
            <w:r w:rsidRPr="009A28EE">
              <w:rPr>
                <w:rFonts w:hint="eastAsia"/>
                <w:szCs w:val="21"/>
              </w:rPr>
              <w:t>稍有危险</w:t>
            </w:r>
          </w:p>
        </w:tc>
      </w:tr>
    </w:tbl>
    <w:p w14:paraId="6AA11869" w14:textId="569DAC6D" w:rsidR="0046775E" w:rsidRDefault="00AF4FC1">
      <w:pPr>
        <w:adjustRightInd w:val="0"/>
        <w:snapToGrid w:val="0"/>
        <w:spacing w:beforeLines="50" w:before="166" w:line="360" w:lineRule="auto"/>
        <w:ind w:firstLineChars="200" w:firstLine="560"/>
        <w:rPr>
          <w:rFonts w:ascii="黑体" w:eastAsia="黑体" w:hAnsi="黑体" w:hint="eastAsia"/>
          <w:color w:val="FF0000"/>
          <w:sz w:val="32"/>
          <w:szCs w:val="28"/>
        </w:rPr>
        <w:sectPr w:rsidR="0046775E" w:rsidSect="006D08A1">
          <w:pgSz w:w="11906" w:h="16838"/>
          <w:pgMar w:top="1418" w:right="1134" w:bottom="1134" w:left="1588" w:header="851" w:footer="992" w:gutter="0"/>
          <w:cols w:space="720"/>
          <w:docGrid w:type="lines" w:linePitch="332"/>
        </w:sectPr>
      </w:pPr>
      <w:r w:rsidRPr="00AF4FC1">
        <w:rPr>
          <w:rFonts w:hint="eastAsia"/>
          <w:sz w:val="28"/>
          <w:szCs w:val="28"/>
          <w:lang w:val="zh-CN"/>
        </w:rPr>
        <w:t>通过作业条件危险性评价可知，本项目锆还蒸车间作业危险程度为高度危险，</w:t>
      </w:r>
      <w:r w:rsidR="00E227B4" w:rsidRPr="00E227B4">
        <w:rPr>
          <w:rFonts w:hint="eastAsia"/>
          <w:sz w:val="28"/>
          <w:szCs w:val="28"/>
          <w:lang w:val="zh-CN"/>
        </w:rPr>
        <w:t>海绵</w:t>
      </w:r>
      <w:r w:rsidRPr="00AF4FC1">
        <w:rPr>
          <w:rFonts w:hint="eastAsia"/>
          <w:sz w:val="28"/>
          <w:szCs w:val="28"/>
          <w:lang w:val="zh-CN"/>
        </w:rPr>
        <w:t>锆破碎车间作业危险程度为比较危险</w:t>
      </w:r>
      <w:r w:rsidR="0046775E">
        <w:rPr>
          <w:rFonts w:hint="eastAsia"/>
          <w:sz w:val="28"/>
          <w:szCs w:val="28"/>
        </w:rPr>
        <w:t>。</w:t>
      </w:r>
    </w:p>
    <w:p w14:paraId="41325BB2" w14:textId="77777777" w:rsidR="0046775E" w:rsidRPr="001B6610" w:rsidRDefault="0046775E">
      <w:pPr>
        <w:pStyle w:val="1"/>
        <w:pageBreakBefore/>
        <w:adjustRightInd w:val="0"/>
        <w:snapToGrid w:val="0"/>
        <w:spacing w:beforeLines="100" w:before="332" w:afterLines="100" w:after="332" w:line="360" w:lineRule="auto"/>
        <w:jc w:val="center"/>
        <w:rPr>
          <w:rFonts w:eastAsia="黑体"/>
          <w:sz w:val="32"/>
          <w:szCs w:val="28"/>
        </w:rPr>
      </w:pPr>
      <w:bookmarkStart w:id="439" w:name="_Toc205795927"/>
      <w:r w:rsidRPr="001B6610">
        <w:rPr>
          <w:rFonts w:eastAsia="黑体" w:hint="eastAsia"/>
          <w:sz w:val="32"/>
          <w:szCs w:val="28"/>
        </w:rPr>
        <w:lastRenderedPageBreak/>
        <w:t>附件</w:t>
      </w:r>
      <w:r w:rsidRPr="001B6610">
        <w:rPr>
          <w:rFonts w:eastAsia="黑体"/>
          <w:sz w:val="32"/>
          <w:szCs w:val="28"/>
        </w:rPr>
        <w:t>F</w:t>
      </w:r>
      <w:r w:rsidRPr="001B6610">
        <w:rPr>
          <w:rFonts w:eastAsia="黑体" w:hint="eastAsia"/>
          <w:sz w:val="32"/>
          <w:szCs w:val="28"/>
        </w:rPr>
        <w:t>5</w:t>
      </w:r>
      <w:r w:rsidRPr="001B6610">
        <w:rPr>
          <w:rFonts w:eastAsia="黑体" w:hint="eastAsia"/>
          <w:sz w:val="32"/>
          <w:szCs w:val="28"/>
        </w:rPr>
        <w:t>评价依据</w:t>
      </w:r>
      <w:bookmarkEnd w:id="431"/>
      <w:bookmarkEnd w:id="432"/>
      <w:bookmarkEnd w:id="433"/>
      <w:bookmarkEnd w:id="434"/>
      <w:bookmarkEnd w:id="435"/>
      <w:bookmarkEnd w:id="436"/>
      <w:bookmarkEnd w:id="439"/>
    </w:p>
    <w:p w14:paraId="43F4968D" w14:textId="77777777" w:rsidR="0046775E" w:rsidRDefault="0046775E">
      <w:pPr>
        <w:adjustRightInd w:val="0"/>
        <w:snapToGrid w:val="0"/>
        <w:spacing w:beforeLines="50" w:before="166" w:afterLines="50" w:after="166" w:line="360" w:lineRule="auto"/>
        <w:ind w:firstLineChars="200" w:firstLine="560"/>
        <w:rPr>
          <w:rFonts w:ascii="宋体" w:hAnsi="宋体" w:hint="eastAsia"/>
          <w:sz w:val="28"/>
          <w:szCs w:val="28"/>
        </w:rPr>
      </w:pPr>
      <w:r>
        <w:rPr>
          <w:rFonts w:ascii="宋体" w:hAnsi="宋体" w:hint="eastAsia"/>
          <w:sz w:val="28"/>
          <w:szCs w:val="28"/>
        </w:rPr>
        <w:t>主要依据国家有关的法律、法规、标准、规范和相关文献资料如下。</w:t>
      </w:r>
    </w:p>
    <w:p w14:paraId="194085BA"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440" w:name="_Toc269986576"/>
      <w:bookmarkStart w:id="441" w:name="_Toc13337"/>
      <w:bookmarkStart w:id="442" w:name="_Toc6640"/>
      <w:bookmarkStart w:id="443" w:name="_Toc19508"/>
      <w:bookmarkStart w:id="444" w:name="_Toc240680343"/>
      <w:bookmarkStart w:id="445" w:name="_Toc262555766"/>
      <w:bookmarkStart w:id="446" w:name="_Toc3721"/>
      <w:bookmarkStart w:id="447" w:name="_Toc205795928"/>
      <w:r w:rsidRPr="001461CE">
        <w:rPr>
          <w:rFonts w:ascii="Times New Roman" w:eastAsia="楷体_GB2312" w:hAnsi="Times New Roman" w:hint="eastAsia"/>
        </w:rPr>
        <w:t>F5.1</w:t>
      </w:r>
      <w:r w:rsidRPr="001461CE">
        <w:rPr>
          <w:rFonts w:ascii="Times New Roman" w:eastAsia="楷体_GB2312" w:hAnsi="Times New Roman" w:hint="eastAsia"/>
        </w:rPr>
        <w:t>法律</w:t>
      </w:r>
      <w:bookmarkEnd w:id="440"/>
      <w:bookmarkEnd w:id="441"/>
      <w:bookmarkEnd w:id="442"/>
      <w:bookmarkEnd w:id="443"/>
      <w:bookmarkEnd w:id="444"/>
      <w:bookmarkEnd w:id="445"/>
      <w:bookmarkEnd w:id="446"/>
      <w:bookmarkEnd w:id="447"/>
    </w:p>
    <w:p w14:paraId="5B56F6A0" w14:textId="77777777" w:rsidR="0046775E" w:rsidRDefault="0046775E">
      <w:pPr>
        <w:numPr>
          <w:ilvl w:val="0"/>
          <w:numId w:val="28"/>
        </w:numPr>
        <w:adjustRightInd w:val="0"/>
        <w:snapToGrid w:val="0"/>
        <w:spacing w:line="360" w:lineRule="auto"/>
        <w:ind w:firstLineChars="200" w:firstLine="560"/>
        <w:rPr>
          <w:sz w:val="28"/>
          <w:szCs w:val="28"/>
        </w:rPr>
      </w:pPr>
      <w:bookmarkStart w:id="448" w:name="_Toc7443860"/>
      <w:bookmarkStart w:id="449" w:name="_Toc529533046"/>
      <w:r>
        <w:rPr>
          <w:sz w:val="28"/>
          <w:szCs w:val="28"/>
        </w:rPr>
        <w:t>《中华人民共和国安全生产法》（</w:t>
      </w:r>
      <w:r w:rsidR="00B217DD" w:rsidRPr="00B217DD">
        <w:rPr>
          <w:rFonts w:hint="eastAsia"/>
          <w:sz w:val="28"/>
          <w:szCs w:val="28"/>
        </w:rPr>
        <w:t>中华人民共和国主席令</w:t>
      </w:r>
      <w:r w:rsidR="00B217DD" w:rsidRPr="00B217DD">
        <w:rPr>
          <w:rFonts w:hint="eastAsia"/>
          <w:sz w:val="28"/>
          <w:szCs w:val="28"/>
        </w:rPr>
        <w:t>[2021]</w:t>
      </w:r>
      <w:r w:rsidR="00B217DD" w:rsidRPr="00B217DD">
        <w:rPr>
          <w:rFonts w:hint="eastAsia"/>
          <w:sz w:val="28"/>
          <w:szCs w:val="28"/>
        </w:rPr>
        <w:t>第八十八号，</w:t>
      </w:r>
      <w:r w:rsidR="00B217DD" w:rsidRPr="00B217DD">
        <w:rPr>
          <w:rFonts w:hint="eastAsia"/>
          <w:sz w:val="28"/>
          <w:szCs w:val="28"/>
        </w:rPr>
        <w:t>2021</w:t>
      </w:r>
      <w:r w:rsidR="00B217DD" w:rsidRPr="00B217DD">
        <w:rPr>
          <w:rFonts w:hint="eastAsia"/>
          <w:sz w:val="28"/>
          <w:szCs w:val="28"/>
        </w:rPr>
        <w:t>年</w:t>
      </w:r>
      <w:r w:rsidR="00B217DD" w:rsidRPr="00B217DD">
        <w:rPr>
          <w:rFonts w:hint="eastAsia"/>
          <w:sz w:val="28"/>
          <w:szCs w:val="28"/>
        </w:rPr>
        <w:t>09</w:t>
      </w:r>
      <w:r w:rsidR="00B217DD" w:rsidRPr="00B217DD">
        <w:rPr>
          <w:rFonts w:hint="eastAsia"/>
          <w:sz w:val="28"/>
          <w:szCs w:val="28"/>
        </w:rPr>
        <w:t>月</w:t>
      </w:r>
      <w:r w:rsidR="00B217DD" w:rsidRPr="00B217DD">
        <w:rPr>
          <w:rFonts w:hint="eastAsia"/>
          <w:sz w:val="28"/>
          <w:szCs w:val="28"/>
        </w:rPr>
        <w:t>01</w:t>
      </w:r>
      <w:r w:rsidR="00B217DD" w:rsidRPr="00B217DD">
        <w:rPr>
          <w:rFonts w:hint="eastAsia"/>
          <w:sz w:val="28"/>
          <w:szCs w:val="28"/>
        </w:rPr>
        <w:t>日实施</w:t>
      </w:r>
      <w:r>
        <w:rPr>
          <w:sz w:val="28"/>
          <w:szCs w:val="28"/>
        </w:rPr>
        <w:t>）</w:t>
      </w:r>
    </w:p>
    <w:p w14:paraId="324051F6" w14:textId="77777777" w:rsidR="0046775E" w:rsidRDefault="0046775E">
      <w:pPr>
        <w:numPr>
          <w:ilvl w:val="0"/>
          <w:numId w:val="28"/>
        </w:numPr>
        <w:adjustRightInd w:val="0"/>
        <w:snapToGrid w:val="0"/>
        <w:spacing w:line="360" w:lineRule="auto"/>
        <w:ind w:firstLineChars="200" w:firstLine="560"/>
        <w:rPr>
          <w:sz w:val="28"/>
          <w:szCs w:val="28"/>
        </w:rPr>
      </w:pPr>
      <w:r>
        <w:rPr>
          <w:sz w:val="28"/>
          <w:szCs w:val="28"/>
        </w:rPr>
        <w:t>《中华人民共和国消防法》（</w:t>
      </w:r>
      <w:r w:rsidR="00B217DD" w:rsidRPr="00B217DD">
        <w:rPr>
          <w:rFonts w:hint="eastAsia"/>
          <w:sz w:val="28"/>
          <w:szCs w:val="28"/>
        </w:rPr>
        <w:t>中华人民共和国主席令</w:t>
      </w:r>
      <w:r w:rsidR="00B217DD" w:rsidRPr="00B217DD">
        <w:rPr>
          <w:rFonts w:hint="eastAsia"/>
          <w:sz w:val="28"/>
          <w:szCs w:val="28"/>
        </w:rPr>
        <w:t>[2021]</w:t>
      </w:r>
      <w:r w:rsidR="00B217DD" w:rsidRPr="00B217DD">
        <w:rPr>
          <w:rFonts w:hint="eastAsia"/>
          <w:sz w:val="28"/>
          <w:szCs w:val="28"/>
        </w:rPr>
        <w:t>第八十一号，</w:t>
      </w:r>
      <w:r w:rsidR="00B217DD" w:rsidRPr="00B217DD">
        <w:rPr>
          <w:rFonts w:hint="eastAsia"/>
          <w:sz w:val="28"/>
          <w:szCs w:val="28"/>
        </w:rPr>
        <w:t>20121</w:t>
      </w:r>
      <w:r w:rsidR="00B217DD" w:rsidRPr="00B217DD">
        <w:rPr>
          <w:rFonts w:hint="eastAsia"/>
          <w:sz w:val="28"/>
          <w:szCs w:val="28"/>
        </w:rPr>
        <w:t>年</w:t>
      </w:r>
      <w:r w:rsidR="00B217DD" w:rsidRPr="00B217DD">
        <w:rPr>
          <w:rFonts w:hint="eastAsia"/>
          <w:sz w:val="28"/>
          <w:szCs w:val="28"/>
        </w:rPr>
        <w:t>04</w:t>
      </w:r>
      <w:r w:rsidR="00B217DD" w:rsidRPr="00B217DD">
        <w:rPr>
          <w:rFonts w:hint="eastAsia"/>
          <w:sz w:val="28"/>
          <w:szCs w:val="28"/>
        </w:rPr>
        <w:t>月</w:t>
      </w:r>
      <w:r w:rsidR="00B217DD" w:rsidRPr="00B217DD">
        <w:rPr>
          <w:rFonts w:hint="eastAsia"/>
          <w:sz w:val="28"/>
          <w:szCs w:val="28"/>
        </w:rPr>
        <w:t>29</w:t>
      </w:r>
      <w:r w:rsidR="00B217DD" w:rsidRPr="00B217DD">
        <w:rPr>
          <w:rFonts w:hint="eastAsia"/>
          <w:sz w:val="28"/>
          <w:szCs w:val="28"/>
        </w:rPr>
        <w:t>日实施</w:t>
      </w:r>
      <w:r>
        <w:rPr>
          <w:sz w:val="28"/>
          <w:szCs w:val="28"/>
        </w:rPr>
        <w:t>）</w:t>
      </w:r>
    </w:p>
    <w:p w14:paraId="68950B2E" w14:textId="77777777" w:rsidR="0046775E" w:rsidRDefault="0046775E">
      <w:pPr>
        <w:numPr>
          <w:ilvl w:val="0"/>
          <w:numId w:val="28"/>
        </w:numPr>
        <w:adjustRightInd w:val="0"/>
        <w:snapToGrid w:val="0"/>
        <w:spacing w:line="360" w:lineRule="auto"/>
        <w:ind w:firstLineChars="200" w:firstLine="560"/>
        <w:rPr>
          <w:sz w:val="28"/>
          <w:szCs w:val="28"/>
        </w:rPr>
      </w:pPr>
      <w:r>
        <w:rPr>
          <w:sz w:val="28"/>
          <w:szCs w:val="28"/>
        </w:rPr>
        <w:t>《中华人民共和国环境保护法》（</w:t>
      </w:r>
      <w:r w:rsidR="00B217DD" w:rsidRPr="00B217DD">
        <w:rPr>
          <w:rFonts w:hint="eastAsia"/>
          <w:sz w:val="28"/>
          <w:szCs w:val="28"/>
        </w:rPr>
        <w:t>中华人民共和国主席令</w:t>
      </w:r>
      <w:r w:rsidR="00B217DD" w:rsidRPr="00B217DD">
        <w:rPr>
          <w:rFonts w:hint="eastAsia"/>
          <w:sz w:val="28"/>
          <w:szCs w:val="28"/>
        </w:rPr>
        <w:t>[2014]</w:t>
      </w:r>
      <w:r w:rsidR="00B217DD" w:rsidRPr="00B217DD">
        <w:rPr>
          <w:rFonts w:hint="eastAsia"/>
          <w:sz w:val="28"/>
          <w:szCs w:val="28"/>
        </w:rPr>
        <w:t>第九号，</w:t>
      </w:r>
      <w:r w:rsidR="00B217DD" w:rsidRPr="00B217DD">
        <w:rPr>
          <w:rFonts w:hint="eastAsia"/>
          <w:sz w:val="28"/>
          <w:szCs w:val="28"/>
        </w:rPr>
        <w:t>2015</w:t>
      </w:r>
      <w:r w:rsidR="00B217DD" w:rsidRPr="00B217DD">
        <w:rPr>
          <w:rFonts w:hint="eastAsia"/>
          <w:sz w:val="28"/>
          <w:szCs w:val="28"/>
        </w:rPr>
        <w:t>年</w:t>
      </w:r>
      <w:r w:rsidR="00B217DD" w:rsidRPr="00B217DD">
        <w:rPr>
          <w:rFonts w:hint="eastAsia"/>
          <w:sz w:val="28"/>
          <w:szCs w:val="28"/>
        </w:rPr>
        <w:t>01</w:t>
      </w:r>
      <w:r w:rsidR="00B217DD" w:rsidRPr="00B217DD">
        <w:rPr>
          <w:rFonts w:hint="eastAsia"/>
          <w:sz w:val="28"/>
          <w:szCs w:val="28"/>
        </w:rPr>
        <w:t>月</w:t>
      </w:r>
      <w:r w:rsidR="00B217DD" w:rsidRPr="00B217DD">
        <w:rPr>
          <w:rFonts w:hint="eastAsia"/>
          <w:sz w:val="28"/>
          <w:szCs w:val="28"/>
        </w:rPr>
        <w:t>01</w:t>
      </w:r>
      <w:r w:rsidR="00B217DD" w:rsidRPr="00B217DD">
        <w:rPr>
          <w:rFonts w:hint="eastAsia"/>
          <w:sz w:val="28"/>
          <w:szCs w:val="28"/>
        </w:rPr>
        <w:t>日实施</w:t>
      </w:r>
      <w:r>
        <w:rPr>
          <w:sz w:val="28"/>
          <w:szCs w:val="28"/>
        </w:rPr>
        <w:t>）</w:t>
      </w:r>
    </w:p>
    <w:p w14:paraId="38DAC21F" w14:textId="77777777" w:rsidR="0046775E" w:rsidRDefault="0046775E">
      <w:pPr>
        <w:numPr>
          <w:ilvl w:val="0"/>
          <w:numId w:val="28"/>
        </w:numPr>
        <w:adjustRightInd w:val="0"/>
        <w:snapToGrid w:val="0"/>
        <w:spacing w:line="360" w:lineRule="auto"/>
        <w:ind w:firstLineChars="200" w:firstLine="560"/>
        <w:rPr>
          <w:sz w:val="28"/>
          <w:szCs w:val="28"/>
        </w:rPr>
      </w:pPr>
      <w:r>
        <w:rPr>
          <w:sz w:val="28"/>
          <w:szCs w:val="28"/>
        </w:rPr>
        <w:t>《中华人民共和国突发事件应对法》（</w:t>
      </w:r>
      <w:r w:rsidR="00B217DD" w:rsidRPr="00B217DD">
        <w:rPr>
          <w:rFonts w:hint="eastAsia"/>
          <w:sz w:val="28"/>
          <w:szCs w:val="28"/>
        </w:rPr>
        <w:t>中华人民共和国主席令</w:t>
      </w:r>
      <w:r w:rsidR="00B217DD" w:rsidRPr="00B217DD">
        <w:rPr>
          <w:rFonts w:hint="eastAsia"/>
          <w:sz w:val="28"/>
          <w:szCs w:val="28"/>
        </w:rPr>
        <w:t>[2024]</w:t>
      </w:r>
      <w:r w:rsidR="00B217DD" w:rsidRPr="00B217DD">
        <w:rPr>
          <w:rFonts w:hint="eastAsia"/>
          <w:sz w:val="28"/>
          <w:szCs w:val="28"/>
        </w:rPr>
        <w:t>第二十五号，</w:t>
      </w:r>
      <w:r w:rsidR="00B217DD" w:rsidRPr="00B217DD">
        <w:rPr>
          <w:rFonts w:hint="eastAsia"/>
          <w:sz w:val="28"/>
          <w:szCs w:val="28"/>
        </w:rPr>
        <w:t>2024</w:t>
      </w:r>
      <w:r w:rsidR="00B217DD" w:rsidRPr="00B217DD">
        <w:rPr>
          <w:rFonts w:hint="eastAsia"/>
          <w:sz w:val="28"/>
          <w:szCs w:val="28"/>
        </w:rPr>
        <w:t>年</w:t>
      </w:r>
      <w:r w:rsidR="00B217DD" w:rsidRPr="00B217DD">
        <w:rPr>
          <w:rFonts w:hint="eastAsia"/>
          <w:sz w:val="28"/>
          <w:szCs w:val="28"/>
        </w:rPr>
        <w:t>11</w:t>
      </w:r>
      <w:r w:rsidR="00B217DD" w:rsidRPr="00B217DD">
        <w:rPr>
          <w:rFonts w:hint="eastAsia"/>
          <w:sz w:val="28"/>
          <w:szCs w:val="28"/>
        </w:rPr>
        <w:t>月</w:t>
      </w:r>
      <w:r w:rsidR="00B217DD" w:rsidRPr="00B217DD">
        <w:rPr>
          <w:rFonts w:hint="eastAsia"/>
          <w:sz w:val="28"/>
          <w:szCs w:val="28"/>
        </w:rPr>
        <w:t>01</w:t>
      </w:r>
      <w:r w:rsidR="00B217DD" w:rsidRPr="00B217DD">
        <w:rPr>
          <w:rFonts w:hint="eastAsia"/>
          <w:sz w:val="28"/>
          <w:szCs w:val="28"/>
        </w:rPr>
        <w:t>日实施</w:t>
      </w:r>
      <w:r>
        <w:rPr>
          <w:sz w:val="28"/>
          <w:szCs w:val="28"/>
        </w:rPr>
        <w:t>）</w:t>
      </w:r>
    </w:p>
    <w:p w14:paraId="3B55F402" w14:textId="77777777" w:rsidR="0046775E" w:rsidRDefault="0046775E">
      <w:pPr>
        <w:numPr>
          <w:ilvl w:val="0"/>
          <w:numId w:val="28"/>
        </w:numPr>
        <w:adjustRightInd w:val="0"/>
        <w:snapToGrid w:val="0"/>
        <w:spacing w:line="360" w:lineRule="auto"/>
        <w:ind w:firstLineChars="200" w:firstLine="560"/>
        <w:rPr>
          <w:sz w:val="28"/>
          <w:szCs w:val="28"/>
        </w:rPr>
      </w:pPr>
      <w:r>
        <w:rPr>
          <w:sz w:val="28"/>
          <w:szCs w:val="28"/>
        </w:rPr>
        <w:t>《中华人民共和国职业病防治法》（</w:t>
      </w:r>
      <w:r w:rsidR="00B217DD" w:rsidRPr="00B217DD">
        <w:rPr>
          <w:rFonts w:hint="eastAsia"/>
          <w:sz w:val="28"/>
          <w:szCs w:val="28"/>
        </w:rPr>
        <w:t>中华人民共和国主席令</w:t>
      </w:r>
      <w:r w:rsidR="00B217DD" w:rsidRPr="00B217DD">
        <w:rPr>
          <w:rFonts w:hint="eastAsia"/>
          <w:sz w:val="28"/>
          <w:szCs w:val="28"/>
        </w:rPr>
        <w:t>[2018]</w:t>
      </w:r>
      <w:r w:rsidR="00B217DD" w:rsidRPr="00B217DD">
        <w:rPr>
          <w:rFonts w:hint="eastAsia"/>
          <w:sz w:val="28"/>
          <w:szCs w:val="28"/>
        </w:rPr>
        <w:t>第二十四号，</w:t>
      </w:r>
      <w:r w:rsidR="00B217DD" w:rsidRPr="00B217DD">
        <w:rPr>
          <w:rFonts w:hint="eastAsia"/>
          <w:sz w:val="28"/>
          <w:szCs w:val="28"/>
        </w:rPr>
        <w:t>2018</w:t>
      </w:r>
      <w:r w:rsidR="00B217DD" w:rsidRPr="00B217DD">
        <w:rPr>
          <w:rFonts w:hint="eastAsia"/>
          <w:sz w:val="28"/>
          <w:szCs w:val="28"/>
        </w:rPr>
        <w:t>年</w:t>
      </w:r>
      <w:r w:rsidR="00B217DD" w:rsidRPr="00B217DD">
        <w:rPr>
          <w:rFonts w:hint="eastAsia"/>
          <w:sz w:val="28"/>
          <w:szCs w:val="28"/>
        </w:rPr>
        <w:t>12</w:t>
      </w:r>
      <w:r w:rsidR="00B217DD" w:rsidRPr="00B217DD">
        <w:rPr>
          <w:rFonts w:hint="eastAsia"/>
          <w:sz w:val="28"/>
          <w:szCs w:val="28"/>
        </w:rPr>
        <w:t>月</w:t>
      </w:r>
      <w:r w:rsidR="00B217DD" w:rsidRPr="00B217DD">
        <w:rPr>
          <w:rFonts w:hint="eastAsia"/>
          <w:sz w:val="28"/>
          <w:szCs w:val="28"/>
        </w:rPr>
        <w:t>29</w:t>
      </w:r>
      <w:r w:rsidR="00B217DD" w:rsidRPr="00B217DD">
        <w:rPr>
          <w:rFonts w:hint="eastAsia"/>
          <w:sz w:val="28"/>
          <w:szCs w:val="28"/>
        </w:rPr>
        <w:t>日实施</w:t>
      </w:r>
      <w:r>
        <w:rPr>
          <w:sz w:val="28"/>
          <w:szCs w:val="28"/>
        </w:rPr>
        <w:t>）</w:t>
      </w:r>
    </w:p>
    <w:p w14:paraId="6B7EB4E9" w14:textId="77777777" w:rsidR="0046775E" w:rsidRDefault="0046775E">
      <w:pPr>
        <w:numPr>
          <w:ilvl w:val="0"/>
          <w:numId w:val="28"/>
        </w:numPr>
        <w:adjustRightInd w:val="0"/>
        <w:snapToGrid w:val="0"/>
        <w:spacing w:line="360" w:lineRule="auto"/>
        <w:ind w:firstLineChars="200" w:firstLine="560"/>
        <w:rPr>
          <w:sz w:val="28"/>
          <w:szCs w:val="28"/>
        </w:rPr>
      </w:pPr>
      <w:r>
        <w:rPr>
          <w:sz w:val="28"/>
          <w:szCs w:val="28"/>
        </w:rPr>
        <w:t>《中华人民共和国气象法》（</w:t>
      </w:r>
      <w:r w:rsidR="00B217DD" w:rsidRPr="00B217DD">
        <w:rPr>
          <w:rFonts w:hint="eastAsia"/>
          <w:sz w:val="28"/>
          <w:szCs w:val="28"/>
        </w:rPr>
        <w:t>中华人民共和国主席令</w:t>
      </w:r>
      <w:r w:rsidR="00B217DD" w:rsidRPr="00B217DD">
        <w:rPr>
          <w:rFonts w:hint="eastAsia"/>
          <w:sz w:val="28"/>
          <w:szCs w:val="28"/>
        </w:rPr>
        <w:t>[2016]</w:t>
      </w:r>
      <w:r w:rsidR="00B217DD" w:rsidRPr="00B217DD">
        <w:rPr>
          <w:rFonts w:hint="eastAsia"/>
          <w:sz w:val="28"/>
          <w:szCs w:val="28"/>
        </w:rPr>
        <w:t>第五十七号，</w:t>
      </w:r>
      <w:r w:rsidR="00B217DD" w:rsidRPr="00B217DD">
        <w:rPr>
          <w:rFonts w:hint="eastAsia"/>
          <w:sz w:val="28"/>
          <w:szCs w:val="28"/>
        </w:rPr>
        <w:t>2016</w:t>
      </w:r>
      <w:r w:rsidR="00B217DD" w:rsidRPr="00B217DD">
        <w:rPr>
          <w:rFonts w:hint="eastAsia"/>
          <w:sz w:val="28"/>
          <w:szCs w:val="28"/>
        </w:rPr>
        <w:t>年</w:t>
      </w:r>
      <w:r w:rsidR="00B217DD" w:rsidRPr="00B217DD">
        <w:rPr>
          <w:rFonts w:hint="eastAsia"/>
          <w:sz w:val="28"/>
          <w:szCs w:val="28"/>
        </w:rPr>
        <w:t>11</w:t>
      </w:r>
      <w:r w:rsidR="00B217DD" w:rsidRPr="00B217DD">
        <w:rPr>
          <w:rFonts w:hint="eastAsia"/>
          <w:sz w:val="28"/>
          <w:szCs w:val="28"/>
        </w:rPr>
        <w:t>月</w:t>
      </w:r>
      <w:r w:rsidR="00B217DD" w:rsidRPr="00B217DD">
        <w:rPr>
          <w:rFonts w:hint="eastAsia"/>
          <w:sz w:val="28"/>
          <w:szCs w:val="28"/>
        </w:rPr>
        <w:t>07</w:t>
      </w:r>
      <w:r w:rsidR="00B217DD" w:rsidRPr="00B217DD">
        <w:rPr>
          <w:rFonts w:hint="eastAsia"/>
          <w:sz w:val="28"/>
          <w:szCs w:val="28"/>
        </w:rPr>
        <w:t>日实施</w:t>
      </w:r>
      <w:r>
        <w:rPr>
          <w:sz w:val="28"/>
          <w:szCs w:val="28"/>
        </w:rPr>
        <w:t>）</w:t>
      </w:r>
    </w:p>
    <w:p w14:paraId="76EF33B8" w14:textId="77777777" w:rsidR="0046775E" w:rsidRDefault="0046775E">
      <w:pPr>
        <w:numPr>
          <w:ilvl w:val="0"/>
          <w:numId w:val="28"/>
        </w:numPr>
        <w:adjustRightInd w:val="0"/>
        <w:snapToGrid w:val="0"/>
        <w:spacing w:line="360" w:lineRule="auto"/>
        <w:ind w:firstLineChars="200" w:firstLine="560"/>
        <w:rPr>
          <w:sz w:val="28"/>
          <w:szCs w:val="28"/>
        </w:rPr>
      </w:pPr>
      <w:r>
        <w:rPr>
          <w:sz w:val="28"/>
          <w:szCs w:val="28"/>
        </w:rPr>
        <w:t>《中华人民共和国特种设备安全法》（</w:t>
      </w:r>
      <w:r w:rsidR="00B217DD" w:rsidRPr="00B217DD">
        <w:rPr>
          <w:rFonts w:hint="eastAsia"/>
          <w:sz w:val="28"/>
          <w:szCs w:val="28"/>
        </w:rPr>
        <w:t>中华人民共和国主席令</w:t>
      </w:r>
      <w:r w:rsidR="00B217DD" w:rsidRPr="00B217DD">
        <w:rPr>
          <w:rFonts w:hint="eastAsia"/>
          <w:sz w:val="28"/>
          <w:szCs w:val="28"/>
        </w:rPr>
        <w:t>[2013]</w:t>
      </w:r>
      <w:r w:rsidR="00B217DD" w:rsidRPr="00B217DD">
        <w:rPr>
          <w:rFonts w:hint="eastAsia"/>
          <w:sz w:val="28"/>
          <w:szCs w:val="28"/>
        </w:rPr>
        <w:t>第四号，</w:t>
      </w:r>
      <w:r w:rsidR="00B217DD" w:rsidRPr="00B217DD">
        <w:rPr>
          <w:rFonts w:hint="eastAsia"/>
          <w:sz w:val="28"/>
          <w:szCs w:val="28"/>
        </w:rPr>
        <w:t>2014</w:t>
      </w:r>
      <w:r w:rsidR="00B217DD" w:rsidRPr="00B217DD">
        <w:rPr>
          <w:rFonts w:hint="eastAsia"/>
          <w:sz w:val="28"/>
          <w:szCs w:val="28"/>
        </w:rPr>
        <w:t>年</w:t>
      </w:r>
      <w:r w:rsidR="00B217DD" w:rsidRPr="00B217DD">
        <w:rPr>
          <w:rFonts w:hint="eastAsia"/>
          <w:sz w:val="28"/>
          <w:szCs w:val="28"/>
        </w:rPr>
        <w:t>01</w:t>
      </w:r>
      <w:r w:rsidR="00B217DD" w:rsidRPr="00B217DD">
        <w:rPr>
          <w:rFonts w:hint="eastAsia"/>
          <w:sz w:val="28"/>
          <w:szCs w:val="28"/>
        </w:rPr>
        <w:t>月</w:t>
      </w:r>
      <w:r w:rsidR="00B217DD" w:rsidRPr="00B217DD">
        <w:rPr>
          <w:rFonts w:hint="eastAsia"/>
          <w:sz w:val="28"/>
          <w:szCs w:val="28"/>
        </w:rPr>
        <w:t>01</w:t>
      </w:r>
      <w:r w:rsidR="00B217DD" w:rsidRPr="00B217DD">
        <w:rPr>
          <w:rFonts w:hint="eastAsia"/>
          <w:sz w:val="28"/>
          <w:szCs w:val="28"/>
        </w:rPr>
        <w:t>日实施</w:t>
      </w:r>
      <w:r>
        <w:rPr>
          <w:sz w:val="28"/>
          <w:szCs w:val="28"/>
        </w:rPr>
        <w:t>）</w:t>
      </w:r>
    </w:p>
    <w:p w14:paraId="51A01B65"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450" w:name="_Toc21473"/>
      <w:bookmarkStart w:id="451" w:name="_Toc15277"/>
      <w:bookmarkStart w:id="452" w:name="_Toc18478"/>
      <w:bookmarkStart w:id="453" w:name="_Toc19834"/>
      <w:bookmarkStart w:id="454" w:name="_Toc205795929"/>
      <w:r w:rsidRPr="001461CE">
        <w:rPr>
          <w:rFonts w:ascii="Times New Roman" w:eastAsia="楷体_GB2312" w:hAnsi="Times New Roman" w:hint="eastAsia"/>
        </w:rPr>
        <w:t>F5.2</w:t>
      </w:r>
      <w:r w:rsidRPr="001461CE">
        <w:rPr>
          <w:rFonts w:ascii="Times New Roman" w:eastAsia="楷体_GB2312" w:hAnsi="Times New Roman" w:hint="eastAsia"/>
        </w:rPr>
        <w:t>法规</w:t>
      </w:r>
      <w:bookmarkEnd w:id="448"/>
      <w:bookmarkEnd w:id="449"/>
      <w:bookmarkEnd w:id="450"/>
      <w:bookmarkEnd w:id="451"/>
      <w:bookmarkEnd w:id="452"/>
      <w:bookmarkEnd w:id="453"/>
      <w:bookmarkEnd w:id="454"/>
    </w:p>
    <w:p w14:paraId="0647CDC8" w14:textId="77777777" w:rsidR="0046775E" w:rsidRDefault="0046775E" w:rsidP="003F1C65">
      <w:pPr>
        <w:numPr>
          <w:ilvl w:val="0"/>
          <w:numId w:val="29"/>
        </w:numPr>
        <w:adjustRightInd w:val="0"/>
        <w:snapToGrid w:val="0"/>
        <w:spacing w:line="360" w:lineRule="auto"/>
        <w:ind w:firstLineChars="200" w:firstLine="560"/>
        <w:rPr>
          <w:sz w:val="28"/>
          <w:szCs w:val="28"/>
        </w:rPr>
      </w:pPr>
      <w:r>
        <w:rPr>
          <w:sz w:val="28"/>
          <w:szCs w:val="28"/>
        </w:rPr>
        <w:t>《工伤保险条例》（国务院令〔</w:t>
      </w:r>
      <w:r>
        <w:rPr>
          <w:sz w:val="28"/>
          <w:szCs w:val="28"/>
        </w:rPr>
        <w:t>2010</w:t>
      </w:r>
      <w:r>
        <w:rPr>
          <w:sz w:val="28"/>
          <w:szCs w:val="28"/>
        </w:rPr>
        <w:t>〕第</w:t>
      </w:r>
      <w:r>
        <w:rPr>
          <w:sz w:val="28"/>
          <w:szCs w:val="28"/>
        </w:rPr>
        <w:t>586</w:t>
      </w:r>
      <w:r>
        <w:rPr>
          <w:sz w:val="28"/>
          <w:szCs w:val="28"/>
        </w:rPr>
        <w:t>号，</w:t>
      </w:r>
      <w:r>
        <w:rPr>
          <w:sz w:val="28"/>
          <w:szCs w:val="28"/>
        </w:rPr>
        <w:t>2011</w:t>
      </w:r>
      <w:r>
        <w:rPr>
          <w:sz w:val="28"/>
          <w:szCs w:val="28"/>
        </w:rPr>
        <w:t>年</w:t>
      </w:r>
      <w:r>
        <w:rPr>
          <w:sz w:val="28"/>
          <w:szCs w:val="28"/>
        </w:rPr>
        <w:t>1</w:t>
      </w:r>
      <w:r>
        <w:rPr>
          <w:sz w:val="28"/>
          <w:szCs w:val="28"/>
        </w:rPr>
        <w:t>月</w:t>
      </w:r>
      <w:r>
        <w:rPr>
          <w:sz w:val="28"/>
          <w:szCs w:val="28"/>
        </w:rPr>
        <w:t>1</w:t>
      </w:r>
      <w:r>
        <w:rPr>
          <w:sz w:val="28"/>
          <w:szCs w:val="28"/>
        </w:rPr>
        <w:t>日施行）</w:t>
      </w:r>
    </w:p>
    <w:p w14:paraId="0BAE2E34" w14:textId="77777777" w:rsidR="0046775E" w:rsidRDefault="0046775E" w:rsidP="003F1C65">
      <w:pPr>
        <w:numPr>
          <w:ilvl w:val="0"/>
          <w:numId w:val="29"/>
        </w:numPr>
        <w:adjustRightInd w:val="0"/>
        <w:snapToGrid w:val="0"/>
        <w:spacing w:line="360" w:lineRule="auto"/>
        <w:ind w:firstLineChars="200" w:firstLine="560"/>
        <w:rPr>
          <w:sz w:val="28"/>
          <w:szCs w:val="28"/>
        </w:rPr>
      </w:pPr>
      <w:r>
        <w:rPr>
          <w:sz w:val="28"/>
          <w:szCs w:val="28"/>
        </w:rPr>
        <w:t>《</w:t>
      </w:r>
      <w:bookmarkStart w:id="455" w:name="OLE_LINK140"/>
      <w:bookmarkStart w:id="456" w:name="OLE_LINK141"/>
      <w:r>
        <w:rPr>
          <w:sz w:val="28"/>
          <w:szCs w:val="28"/>
        </w:rPr>
        <w:t>危险化学品安全管理条例</w:t>
      </w:r>
      <w:bookmarkEnd w:id="455"/>
      <w:bookmarkEnd w:id="456"/>
      <w:r>
        <w:rPr>
          <w:sz w:val="28"/>
          <w:szCs w:val="28"/>
        </w:rPr>
        <w:t>》</w:t>
      </w:r>
      <w:bookmarkStart w:id="457" w:name="OLE_LINK149"/>
      <w:r>
        <w:rPr>
          <w:sz w:val="28"/>
          <w:szCs w:val="28"/>
        </w:rPr>
        <w:t>（国务院令第</w:t>
      </w:r>
      <w:r>
        <w:rPr>
          <w:sz w:val="28"/>
          <w:szCs w:val="28"/>
        </w:rPr>
        <w:t>591</w:t>
      </w:r>
      <w:r>
        <w:rPr>
          <w:sz w:val="28"/>
          <w:szCs w:val="28"/>
        </w:rPr>
        <w:t>号，</w:t>
      </w:r>
      <w:r>
        <w:rPr>
          <w:sz w:val="28"/>
          <w:szCs w:val="28"/>
        </w:rPr>
        <w:t>2013</w:t>
      </w:r>
      <w:r>
        <w:rPr>
          <w:sz w:val="28"/>
          <w:szCs w:val="28"/>
        </w:rPr>
        <w:t>年</w:t>
      </w:r>
      <w:r>
        <w:rPr>
          <w:sz w:val="28"/>
          <w:szCs w:val="28"/>
        </w:rPr>
        <w:t>12</w:t>
      </w:r>
      <w:r>
        <w:rPr>
          <w:sz w:val="28"/>
          <w:szCs w:val="28"/>
        </w:rPr>
        <w:t>月</w:t>
      </w:r>
      <w:r>
        <w:rPr>
          <w:sz w:val="28"/>
          <w:szCs w:val="28"/>
        </w:rPr>
        <w:t>7</w:t>
      </w:r>
      <w:r>
        <w:rPr>
          <w:sz w:val="28"/>
          <w:szCs w:val="28"/>
        </w:rPr>
        <w:t>日国务院令第</w:t>
      </w:r>
      <w:r>
        <w:rPr>
          <w:sz w:val="28"/>
          <w:szCs w:val="28"/>
        </w:rPr>
        <w:t>645</w:t>
      </w:r>
      <w:r>
        <w:rPr>
          <w:sz w:val="28"/>
          <w:szCs w:val="28"/>
        </w:rPr>
        <w:t>号令进行修改，</w:t>
      </w:r>
      <w:r>
        <w:rPr>
          <w:sz w:val="28"/>
          <w:szCs w:val="28"/>
        </w:rPr>
        <w:t>2013</w:t>
      </w:r>
      <w:r>
        <w:rPr>
          <w:sz w:val="28"/>
          <w:szCs w:val="28"/>
        </w:rPr>
        <w:t>年</w:t>
      </w:r>
      <w:r>
        <w:rPr>
          <w:sz w:val="28"/>
          <w:szCs w:val="28"/>
        </w:rPr>
        <w:t>12</w:t>
      </w:r>
      <w:r>
        <w:rPr>
          <w:sz w:val="28"/>
          <w:szCs w:val="28"/>
        </w:rPr>
        <w:t>月</w:t>
      </w:r>
      <w:r>
        <w:rPr>
          <w:sz w:val="28"/>
          <w:szCs w:val="28"/>
        </w:rPr>
        <w:t>7</w:t>
      </w:r>
      <w:r>
        <w:rPr>
          <w:sz w:val="28"/>
          <w:szCs w:val="28"/>
        </w:rPr>
        <w:t>日实施）</w:t>
      </w:r>
      <w:bookmarkEnd w:id="457"/>
    </w:p>
    <w:p w14:paraId="342F2B60" w14:textId="77777777" w:rsidR="0046775E" w:rsidRDefault="0046775E" w:rsidP="003F1C65">
      <w:pPr>
        <w:numPr>
          <w:ilvl w:val="0"/>
          <w:numId w:val="29"/>
        </w:numPr>
        <w:adjustRightInd w:val="0"/>
        <w:snapToGrid w:val="0"/>
        <w:spacing w:line="360" w:lineRule="auto"/>
        <w:ind w:firstLineChars="200" w:firstLine="560"/>
        <w:rPr>
          <w:sz w:val="28"/>
          <w:szCs w:val="28"/>
        </w:rPr>
      </w:pPr>
      <w:r>
        <w:rPr>
          <w:sz w:val="28"/>
          <w:szCs w:val="28"/>
        </w:rPr>
        <w:lastRenderedPageBreak/>
        <w:t>《安全生产许可证条例》（国务院令第</w:t>
      </w:r>
      <w:r>
        <w:rPr>
          <w:sz w:val="28"/>
          <w:szCs w:val="28"/>
        </w:rPr>
        <w:t>653</w:t>
      </w:r>
      <w:r>
        <w:rPr>
          <w:sz w:val="28"/>
          <w:szCs w:val="28"/>
        </w:rPr>
        <w:t>号，</w:t>
      </w:r>
      <w:r>
        <w:rPr>
          <w:sz w:val="28"/>
          <w:szCs w:val="28"/>
        </w:rPr>
        <w:t>2014</w:t>
      </w:r>
      <w:r>
        <w:rPr>
          <w:sz w:val="28"/>
          <w:szCs w:val="28"/>
        </w:rPr>
        <w:t>年</w:t>
      </w:r>
      <w:r>
        <w:rPr>
          <w:sz w:val="28"/>
          <w:szCs w:val="28"/>
        </w:rPr>
        <w:t>7</w:t>
      </w:r>
      <w:r>
        <w:rPr>
          <w:sz w:val="28"/>
          <w:szCs w:val="28"/>
        </w:rPr>
        <w:t>月</w:t>
      </w:r>
      <w:r>
        <w:rPr>
          <w:sz w:val="28"/>
          <w:szCs w:val="28"/>
        </w:rPr>
        <w:t>29</w:t>
      </w:r>
      <w:r>
        <w:rPr>
          <w:sz w:val="28"/>
          <w:szCs w:val="28"/>
        </w:rPr>
        <w:t>日施行）</w:t>
      </w:r>
    </w:p>
    <w:p w14:paraId="109FDB58" w14:textId="77777777" w:rsidR="0046775E" w:rsidRDefault="0046775E" w:rsidP="003F1C65">
      <w:pPr>
        <w:numPr>
          <w:ilvl w:val="0"/>
          <w:numId w:val="29"/>
        </w:numPr>
        <w:adjustRightInd w:val="0"/>
        <w:snapToGrid w:val="0"/>
        <w:spacing w:line="360" w:lineRule="auto"/>
        <w:ind w:firstLineChars="200" w:firstLine="560"/>
        <w:rPr>
          <w:sz w:val="28"/>
          <w:szCs w:val="28"/>
        </w:rPr>
      </w:pPr>
      <w:r>
        <w:rPr>
          <w:sz w:val="28"/>
          <w:szCs w:val="28"/>
        </w:rPr>
        <w:t>《生产安全事故应急条例》（国务院令第</w:t>
      </w:r>
      <w:r>
        <w:rPr>
          <w:sz w:val="28"/>
          <w:szCs w:val="28"/>
        </w:rPr>
        <w:t>708</w:t>
      </w:r>
      <w:r>
        <w:rPr>
          <w:sz w:val="28"/>
          <w:szCs w:val="28"/>
        </w:rPr>
        <w:t>号，</w:t>
      </w:r>
      <w:r>
        <w:rPr>
          <w:sz w:val="28"/>
          <w:szCs w:val="28"/>
        </w:rPr>
        <w:t>2019</w:t>
      </w:r>
      <w:r>
        <w:rPr>
          <w:sz w:val="28"/>
          <w:szCs w:val="28"/>
        </w:rPr>
        <w:t>年</w:t>
      </w:r>
      <w:r>
        <w:rPr>
          <w:sz w:val="28"/>
          <w:szCs w:val="28"/>
        </w:rPr>
        <w:t>4</w:t>
      </w:r>
      <w:r>
        <w:rPr>
          <w:sz w:val="28"/>
          <w:szCs w:val="28"/>
        </w:rPr>
        <w:t>月</w:t>
      </w:r>
      <w:r>
        <w:rPr>
          <w:sz w:val="28"/>
          <w:szCs w:val="28"/>
        </w:rPr>
        <w:t>1</w:t>
      </w:r>
      <w:r>
        <w:rPr>
          <w:sz w:val="28"/>
          <w:szCs w:val="28"/>
        </w:rPr>
        <w:t>日施行）</w:t>
      </w:r>
    </w:p>
    <w:p w14:paraId="5FAE6DCC" w14:textId="77777777" w:rsidR="003F1C65" w:rsidRDefault="003F1C65" w:rsidP="003F1C65">
      <w:pPr>
        <w:numPr>
          <w:ilvl w:val="0"/>
          <w:numId w:val="29"/>
        </w:numPr>
        <w:adjustRightInd w:val="0"/>
        <w:snapToGrid w:val="0"/>
        <w:spacing w:line="360" w:lineRule="auto"/>
        <w:ind w:firstLineChars="200" w:firstLine="560"/>
        <w:rPr>
          <w:sz w:val="28"/>
          <w:szCs w:val="28"/>
        </w:rPr>
      </w:pPr>
      <w:r w:rsidRPr="003F1C65">
        <w:rPr>
          <w:rFonts w:hint="eastAsia"/>
          <w:sz w:val="28"/>
          <w:szCs w:val="28"/>
        </w:rPr>
        <w:t>《特种设备安全监察条例（</w:t>
      </w:r>
      <w:r w:rsidRPr="003F1C65">
        <w:rPr>
          <w:rFonts w:hint="eastAsia"/>
          <w:sz w:val="28"/>
          <w:szCs w:val="28"/>
        </w:rPr>
        <w:t>2009</w:t>
      </w:r>
      <w:r w:rsidRPr="003F1C65">
        <w:rPr>
          <w:rFonts w:hint="eastAsia"/>
          <w:sz w:val="28"/>
          <w:szCs w:val="28"/>
        </w:rPr>
        <w:t>修正）》（国务院令第</w:t>
      </w:r>
      <w:r w:rsidRPr="003F1C65">
        <w:rPr>
          <w:rFonts w:hint="eastAsia"/>
          <w:sz w:val="28"/>
          <w:szCs w:val="28"/>
        </w:rPr>
        <w:t>549</w:t>
      </w:r>
      <w:r w:rsidRPr="003F1C65">
        <w:rPr>
          <w:rFonts w:hint="eastAsia"/>
          <w:sz w:val="28"/>
          <w:szCs w:val="28"/>
        </w:rPr>
        <w:t>号，</w:t>
      </w:r>
      <w:r w:rsidRPr="003F1C65">
        <w:rPr>
          <w:rFonts w:hint="eastAsia"/>
          <w:sz w:val="28"/>
          <w:szCs w:val="28"/>
        </w:rPr>
        <w:t>2009</w:t>
      </w:r>
      <w:r w:rsidRPr="003F1C65">
        <w:rPr>
          <w:rFonts w:hint="eastAsia"/>
          <w:sz w:val="28"/>
          <w:szCs w:val="28"/>
        </w:rPr>
        <w:t>年</w:t>
      </w:r>
      <w:r w:rsidRPr="003F1C65">
        <w:rPr>
          <w:rFonts w:hint="eastAsia"/>
          <w:sz w:val="28"/>
          <w:szCs w:val="28"/>
        </w:rPr>
        <w:t>05</w:t>
      </w:r>
      <w:r w:rsidRPr="003F1C65">
        <w:rPr>
          <w:rFonts w:hint="eastAsia"/>
          <w:sz w:val="28"/>
          <w:szCs w:val="28"/>
        </w:rPr>
        <w:t>月</w:t>
      </w:r>
      <w:r w:rsidRPr="003F1C65">
        <w:rPr>
          <w:rFonts w:hint="eastAsia"/>
          <w:sz w:val="28"/>
          <w:szCs w:val="28"/>
        </w:rPr>
        <w:t>01</w:t>
      </w:r>
      <w:r w:rsidRPr="003F1C65">
        <w:rPr>
          <w:rFonts w:hint="eastAsia"/>
          <w:sz w:val="28"/>
          <w:szCs w:val="28"/>
        </w:rPr>
        <w:t>日实施）</w:t>
      </w:r>
    </w:p>
    <w:p w14:paraId="41B7191B" w14:textId="77777777" w:rsidR="003F1C65" w:rsidRPr="003F1C65" w:rsidRDefault="003F1C65" w:rsidP="003F1C65">
      <w:pPr>
        <w:numPr>
          <w:ilvl w:val="0"/>
          <w:numId w:val="29"/>
        </w:numPr>
        <w:adjustRightInd w:val="0"/>
        <w:snapToGrid w:val="0"/>
        <w:spacing w:line="360" w:lineRule="auto"/>
        <w:ind w:firstLineChars="200" w:firstLine="560"/>
        <w:rPr>
          <w:sz w:val="28"/>
          <w:szCs w:val="28"/>
        </w:rPr>
      </w:pPr>
      <w:r w:rsidRPr="003F1C65">
        <w:rPr>
          <w:rFonts w:hint="eastAsia"/>
          <w:sz w:val="28"/>
          <w:szCs w:val="28"/>
        </w:rPr>
        <w:t>《气象灾害防御条例》（国务院令第</w:t>
      </w:r>
      <w:r w:rsidRPr="003F1C65">
        <w:rPr>
          <w:rFonts w:hint="eastAsia"/>
          <w:sz w:val="28"/>
          <w:szCs w:val="28"/>
        </w:rPr>
        <w:t>687</w:t>
      </w:r>
      <w:r w:rsidRPr="003F1C65">
        <w:rPr>
          <w:rFonts w:hint="eastAsia"/>
          <w:sz w:val="28"/>
          <w:szCs w:val="28"/>
        </w:rPr>
        <w:t>号，</w:t>
      </w:r>
      <w:r w:rsidRPr="003F1C65">
        <w:rPr>
          <w:rFonts w:hint="eastAsia"/>
          <w:sz w:val="28"/>
          <w:szCs w:val="28"/>
        </w:rPr>
        <w:t>2017</w:t>
      </w:r>
      <w:r w:rsidRPr="003F1C65">
        <w:rPr>
          <w:rFonts w:hint="eastAsia"/>
          <w:sz w:val="28"/>
          <w:szCs w:val="28"/>
        </w:rPr>
        <w:t>年</w:t>
      </w:r>
      <w:r w:rsidRPr="003F1C65">
        <w:rPr>
          <w:rFonts w:hint="eastAsia"/>
          <w:sz w:val="28"/>
          <w:szCs w:val="28"/>
        </w:rPr>
        <w:t>10</w:t>
      </w:r>
      <w:r w:rsidRPr="003F1C65">
        <w:rPr>
          <w:rFonts w:hint="eastAsia"/>
          <w:sz w:val="28"/>
          <w:szCs w:val="28"/>
        </w:rPr>
        <w:t>月</w:t>
      </w:r>
      <w:r w:rsidRPr="003F1C65">
        <w:rPr>
          <w:rFonts w:hint="eastAsia"/>
          <w:sz w:val="28"/>
          <w:szCs w:val="28"/>
        </w:rPr>
        <w:t>07</w:t>
      </w:r>
      <w:r w:rsidRPr="003F1C65">
        <w:rPr>
          <w:rFonts w:hint="eastAsia"/>
          <w:sz w:val="28"/>
          <w:szCs w:val="28"/>
        </w:rPr>
        <w:t>日实施）</w:t>
      </w:r>
    </w:p>
    <w:p w14:paraId="284AED2A" w14:textId="77777777" w:rsidR="0046775E" w:rsidRDefault="0046775E" w:rsidP="003F1C65">
      <w:pPr>
        <w:numPr>
          <w:ilvl w:val="0"/>
          <w:numId w:val="29"/>
        </w:numPr>
        <w:adjustRightInd w:val="0"/>
        <w:snapToGrid w:val="0"/>
        <w:spacing w:line="360" w:lineRule="auto"/>
        <w:ind w:firstLineChars="200" w:firstLine="560"/>
        <w:rPr>
          <w:sz w:val="28"/>
          <w:szCs w:val="28"/>
        </w:rPr>
      </w:pPr>
      <w:r>
        <w:rPr>
          <w:sz w:val="28"/>
          <w:szCs w:val="28"/>
        </w:rPr>
        <w:t>《生产安全事故报告和调查处理条例》（国国务院令〔</w:t>
      </w:r>
      <w:r>
        <w:rPr>
          <w:sz w:val="28"/>
          <w:szCs w:val="28"/>
        </w:rPr>
        <w:t>2007</w:t>
      </w:r>
      <w:r>
        <w:rPr>
          <w:sz w:val="28"/>
          <w:szCs w:val="28"/>
        </w:rPr>
        <w:t>〕第</w:t>
      </w:r>
      <w:r>
        <w:rPr>
          <w:sz w:val="28"/>
          <w:szCs w:val="28"/>
        </w:rPr>
        <w:t>493</w:t>
      </w:r>
      <w:r>
        <w:rPr>
          <w:sz w:val="28"/>
          <w:szCs w:val="28"/>
        </w:rPr>
        <w:t>号，</w:t>
      </w:r>
      <w:r>
        <w:rPr>
          <w:sz w:val="28"/>
          <w:szCs w:val="28"/>
        </w:rPr>
        <w:t>2007</w:t>
      </w:r>
      <w:r>
        <w:rPr>
          <w:sz w:val="28"/>
          <w:szCs w:val="28"/>
        </w:rPr>
        <w:t>年</w:t>
      </w:r>
      <w:r>
        <w:rPr>
          <w:sz w:val="28"/>
          <w:szCs w:val="28"/>
        </w:rPr>
        <w:t>6</w:t>
      </w:r>
      <w:r>
        <w:rPr>
          <w:sz w:val="28"/>
          <w:szCs w:val="28"/>
        </w:rPr>
        <w:t>月</w:t>
      </w:r>
      <w:r>
        <w:rPr>
          <w:sz w:val="28"/>
          <w:szCs w:val="28"/>
        </w:rPr>
        <w:t>1</w:t>
      </w:r>
      <w:r>
        <w:rPr>
          <w:sz w:val="28"/>
          <w:szCs w:val="28"/>
        </w:rPr>
        <w:t>日实施）</w:t>
      </w:r>
    </w:p>
    <w:p w14:paraId="5D791B41" w14:textId="73759F96" w:rsidR="0046775E" w:rsidRDefault="0046775E" w:rsidP="003F1C65">
      <w:pPr>
        <w:numPr>
          <w:ilvl w:val="0"/>
          <w:numId w:val="29"/>
        </w:numPr>
        <w:adjustRightInd w:val="0"/>
        <w:snapToGrid w:val="0"/>
        <w:spacing w:line="360" w:lineRule="auto"/>
        <w:ind w:firstLineChars="200" w:firstLine="560"/>
        <w:rPr>
          <w:sz w:val="28"/>
          <w:szCs w:val="28"/>
        </w:rPr>
      </w:pPr>
      <w:r>
        <w:rPr>
          <w:sz w:val="28"/>
          <w:szCs w:val="28"/>
        </w:rPr>
        <w:t>《辽宁省安全生产条例》（</w:t>
      </w:r>
      <w:r w:rsidR="003D6BD4" w:rsidRPr="003D6BD4">
        <w:rPr>
          <w:rFonts w:hint="eastAsia"/>
          <w:sz w:val="28"/>
          <w:szCs w:val="28"/>
        </w:rPr>
        <w:t>辽宁省人民代表大会常务委员会公告〔</w:t>
      </w:r>
      <w:r w:rsidR="003D6BD4" w:rsidRPr="003D6BD4">
        <w:rPr>
          <w:rFonts w:hint="eastAsia"/>
          <w:sz w:val="28"/>
          <w:szCs w:val="28"/>
        </w:rPr>
        <w:t>14</w:t>
      </w:r>
      <w:r w:rsidR="003D6BD4" w:rsidRPr="003D6BD4">
        <w:rPr>
          <w:rFonts w:hint="eastAsia"/>
          <w:sz w:val="28"/>
          <w:szCs w:val="28"/>
        </w:rPr>
        <w:t>届〕第</w:t>
      </w:r>
      <w:r w:rsidR="003D6BD4" w:rsidRPr="003D6BD4">
        <w:rPr>
          <w:rFonts w:hint="eastAsia"/>
          <w:sz w:val="28"/>
          <w:szCs w:val="28"/>
        </w:rPr>
        <w:t>34</w:t>
      </w:r>
      <w:r w:rsidR="003D6BD4" w:rsidRPr="003D6BD4">
        <w:rPr>
          <w:rFonts w:hint="eastAsia"/>
          <w:sz w:val="28"/>
          <w:szCs w:val="28"/>
        </w:rPr>
        <w:t>号，</w:t>
      </w:r>
      <w:r w:rsidR="003D6BD4" w:rsidRPr="003D6BD4">
        <w:rPr>
          <w:rFonts w:hint="eastAsia"/>
          <w:sz w:val="28"/>
          <w:szCs w:val="28"/>
        </w:rPr>
        <w:t>2025</w:t>
      </w:r>
      <w:r w:rsidR="003D6BD4" w:rsidRPr="003D6BD4">
        <w:rPr>
          <w:rFonts w:hint="eastAsia"/>
          <w:sz w:val="28"/>
          <w:szCs w:val="28"/>
        </w:rPr>
        <w:t>年</w:t>
      </w:r>
      <w:r w:rsidR="003D6BD4" w:rsidRPr="003D6BD4">
        <w:rPr>
          <w:rFonts w:hint="eastAsia"/>
          <w:sz w:val="28"/>
          <w:szCs w:val="28"/>
        </w:rPr>
        <w:t>05</w:t>
      </w:r>
      <w:r w:rsidR="003D6BD4" w:rsidRPr="003D6BD4">
        <w:rPr>
          <w:rFonts w:hint="eastAsia"/>
          <w:sz w:val="28"/>
          <w:szCs w:val="28"/>
        </w:rPr>
        <w:t>月</w:t>
      </w:r>
      <w:r w:rsidR="003D6BD4" w:rsidRPr="003D6BD4">
        <w:rPr>
          <w:rFonts w:hint="eastAsia"/>
          <w:sz w:val="28"/>
          <w:szCs w:val="28"/>
        </w:rPr>
        <w:t>29</w:t>
      </w:r>
      <w:r w:rsidR="003D6BD4" w:rsidRPr="003D6BD4">
        <w:rPr>
          <w:rFonts w:hint="eastAsia"/>
          <w:sz w:val="28"/>
          <w:szCs w:val="28"/>
        </w:rPr>
        <w:t>日</w:t>
      </w:r>
      <w:r w:rsidR="005B4936">
        <w:rPr>
          <w:rFonts w:hint="eastAsia"/>
          <w:sz w:val="28"/>
          <w:szCs w:val="28"/>
        </w:rPr>
        <w:t>实施</w:t>
      </w:r>
      <w:r>
        <w:rPr>
          <w:sz w:val="28"/>
          <w:szCs w:val="28"/>
        </w:rPr>
        <w:t>）</w:t>
      </w:r>
    </w:p>
    <w:p w14:paraId="0A1772E5" w14:textId="559998D0" w:rsidR="0046775E" w:rsidRDefault="0046775E" w:rsidP="003F1C65">
      <w:pPr>
        <w:numPr>
          <w:ilvl w:val="0"/>
          <w:numId w:val="29"/>
        </w:numPr>
        <w:adjustRightInd w:val="0"/>
        <w:snapToGrid w:val="0"/>
        <w:spacing w:line="360" w:lineRule="auto"/>
        <w:ind w:firstLineChars="200" w:firstLine="560"/>
        <w:rPr>
          <w:sz w:val="28"/>
          <w:szCs w:val="28"/>
        </w:rPr>
      </w:pPr>
      <w:r>
        <w:rPr>
          <w:sz w:val="28"/>
          <w:szCs w:val="28"/>
        </w:rPr>
        <w:t>《辽宁省突发事件应对条例》（</w:t>
      </w:r>
      <w:r w:rsidR="003F1C65" w:rsidRPr="003F1C65">
        <w:rPr>
          <w:rFonts w:hint="eastAsia"/>
          <w:sz w:val="28"/>
          <w:szCs w:val="28"/>
        </w:rPr>
        <w:t>辽宁省</w:t>
      </w:r>
      <w:r w:rsidR="006712AA">
        <w:rPr>
          <w:rFonts w:hint="eastAsia"/>
          <w:sz w:val="28"/>
          <w:szCs w:val="28"/>
        </w:rPr>
        <w:t>人民代表大会常务委员会</w:t>
      </w:r>
      <w:r w:rsidR="006712AA" w:rsidRPr="006712AA">
        <w:rPr>
          <w:rFonts w:hint="eastAsia"/>
          <w:sz w:val="28"/>
          <w:szCs w:val="28"/>
        </w:rPr>
        <w:t>〔</w:t>
      </w:r>
      <w:r w:rsidR="006712AA" w:rsidRPr="006712AA">
        <w:rPr>
          <w:rFonts w:hint="eastAsia"/>
          <w:sz w:val="28"/>
          <w:szCs w:val="28"/>
        </w:rPr>
        <w:t>1</w:t>
      </w:r>
      <w:r w:rsidR="006712AA">
        <w:rPr>
          <w:rFonts w:hint="eastAsia"/>
          <w:sz w:val="28"/>
          <w:szCs w:val="28"/>
        </w:rPr>
        <w:t>3</w:t>
      </w:r>
      <w:r w:rsidR="006712AA" w:rsidRPr="006712AA">
        <w:rPr>
          <w:rFonts w:hint="eastAsia"/>
          <w:sz w:val="28"/>
          <w:szCs w:val="28"/>
        </w:rPr>
        <w:t>届〕</w:t>
      </w:r>
      <w:r w:rsidR="003F1C65" w:rsidRPr="003F1C65">
        <w:rPr>
          <w:rFonts w:hint="eastAsia"/>
          <w:sz w:val="28"/>
          <w:szCs w:val="28"/>
        </w:rPr>
        <w:t>第十七次会议修订，</w:t>
      </w:r>
      <w:r w:rsidR="003F1C65" w:rsidRPr="003F1C65">
        <w:rPr>
          <w:rFonts w:hint="eastAsia"/>
          <w:sz w:val="28"/>
          <w:szCs w:val="28"/>
        </w:rPr>
        <w:t>2020</w:t>
      </w:r>
      <w:r w:rsidR="003F1C65" w:rsidRPr="003F1C65">
        <w:rPr>
          <w:rFonts w:hint="eastAsia"/>
          <w:sz w:val="28"/>
          <w:szCs w:val="28"/>
        </w:rPr>
        <w:t>年</w:t>
      </w:r>
      <w:r w:rsidR="003F1C65" w:rsidRPr="003F1C65">
        <w:rPr>
          <w:rFonts w:hint="eastAsia"/>
          <w:sz w:val="28"/>
          <w:szCs w:val="28"/>
        </w:rPr>
        <w:t>3</w:t>
      </w:r>
      <w:r w:rsidR="003F1C65" w:rsidRPr="003F1C65">
        <w:rPr>
          <w:rFonts w:hint="eastAsia"/>
          <w:sz w:val="28"/>
          <w:szCs w:val="28"/>
        </w:rPr>
        <w:t>月</w:t>
      </w:r>
      <w:r w:rsidR="003F1C65" w:rsidRPr="003F1C65">
        <w:rPr>
          <w:rFonts w:hint="eastAsia"/>
          <w:sz w:val="28"/>
          <w:szCs w:val="28"/>
        </w:rPr>
        <w:t>30</w:t>
      </w:r>
      <w:r w:rsidR="003F1C65" w:rsidRPr="003F1C65">
        <w:rPr>
          <w:rFonts w:hint="eastAsia"/>
          <w:sz w:val="28"/>
          <w:szCs w:val="28"/>
        </w:rPr>
        <w:t>日</w:t>
      </w:r>
      <w:r w:rsidR="005B4936">
        <w:rPr>
          <w:rFonts w:hint="eastAsia"/>
          <w:sz w:val="28"/>
          <w:szCs w:val="28"/>
        </w:rPr>
        <w:t>实施</w:t>
      </w:r>
      <w:r>
        <w:rPr>
          <w:rFonts w:hint="eastAsia"/>
          <w:sz w:val="28"/>
          <w:szCs w:val="28"/>
        </w:rPr>
        <w:t>）</w:t>
      </w:r>
    </w:p>
    <w:p w14:paraId="409F6C58" w14:textId="5171D3D6" w:rsidR="0046775E" w:rsidRDefault="0046775E" w:rsidP="003F1C65">
      <w:pPr>
        <w:numPr>
          <w:ilvl w:val="0"/>
          <w:numId w:val="29"/>
        </w:numPr>
        <w:adjustRightInd w:val="0"/>
        <w:snapToGrid w:val="0"/>
        <w:spacing w:line="360" w:lineRule="auto"/>
        <w:ind w:firstLineChars="200" w:firstLine="560"/>
        <w:rPr>
          <w:sz w:val="28"/>
          <w:szCs w:val="28"/>
        </w:rPr>
      </w:pPr>
      <w:r>
        <w:rPr>
          <w:sz w:val="28"/>
          <w:szCs w:val="28"/>
        </w:rPr>
        <w:t>《辽宁省消防条例</w:t>
      </w:r>
      <w:r>
        <w:rPr>
          <w:rFonts w:hint="eastAsia"/>
          <w:sz w:val="28"/>
          <w:szCs w:val="28"/>
        </w:rPr>
        <w:t>（</w:t>
      </w:r>
      <w:r>
        <w:rPr>
          <w:rFonts w:hint="eastAsia"/>
          <w:sz w:val="28"/>
          <w:szCs w:val="28"/>
        </w:rPr>
        <w:t>2022</w:t>
      </w:r>
      <w:r>
        <w:rPr>
          <w:rFonts w:hint="eastAsia"/>
          <w:sz w:val="28"/>
          <w:szCs w:val="28"/>
        </w:rPr>
        <w:t>年修订）</w:t>
      </w:r>
      <w:r>
        <w:rPr>
          <w:sz w:val="28"/>
          <w:szCs w:val="28"/>
        </w:rPr>
        <w:t>》（</w:t>
      </w:r>
      <w:r w:rsidR="006712AA" w:rsidRPr="006712AA">
        <w:rPr>
          <w:rFonts w:hint="eastAsia"/>
          <w:sz w:val="28"/>
          <w:szCs w:val="28"/>
        </w:rPr>
        <w:t>辽宁省人民代表大会常务委员会〔</w:t>
      </w:r>
      <w:r w:rsidR="006712AA" w:rsidRPr="006712AA">
        <w:rPr>
          <w:rFonts w:hint="eastAsia"/>
          <w:sz w:val="28"/>
          <w:szCs w:val="28"/>
        </w:rPr>
        <w:t>13</w:t>
      </w:r>
      <w:r w:rsidR="006712AA" w:rsidRPr="006712AA">
        <w:rPr>
          <w:rFonts w:hint="eastAsia"/>
          <w:sz w:val="28"/>
          <w:szCs w:val="28"/>
        </w:rPr>
        <w:t>届〕</w:t>
      </w:r>
      <w:r w:rsidR="003F1C65" w:rsidRPr="003F1C65">
        <w:rPr>
          <w:rFonts w:hint="eastAsia"/>
          <w:sz w:val="28"/>
          <w:szCs w:val="28"/>
        </w:rPr>
        <w:t>第二十五次会议修订，</w:t>
      </w:r>
      <w:r w:rsidR="003F1C65" w:rsidRPr="003F1C65">
        <w:rPr>
          <w:rFonts w:hint="eastAsia"/>
          <w:sz w:val="28"/>
          <w:szCs w:val="28"/>
        </w:rPr>
        <w:t>2022</w:t>
      </w:r>
      <w:r w:rsidR="003F1C65" w:rsidRPr="003F1C65">
        <w:rPr>
          <w:rFonts w:hint="eastAsia"/>
          <w:sz w:val="28"/>
          <w:szCs w:val="28"/>
        </w:rPr>
        <w:t>年</w:t>
      </w:r>
      <w:r w:rsidR="003F1C65" w:rsidRPr="003F1C65">
        <w:rPr>
          <w:rFonts w:hint="eastAsia"/>
          <w:sz w:val="28"/>
          <w:szCs w:val="28"/>
        </w:rPr>
        <w:t>11</w:t>
      </w:r>
      <w:r w:rsidR="003F1C65" w:rsidRPr="003F1C65">
        <w:rPr>
          <w:rFonts w:hint="eastAsia"/>
          <w:sz w:val="28"/>
          <w:szCs w:val="28"/>
        </w:rPr>
        <w:t>月</w:t>
      </w:r>
      <w:r w:rsidR="003F1C65" w:rsidRPr="003F1C65">
        <w:rPr>
          <w:rFonts w:hint="eastAsia"/>
          <w:sz w:val="28"/>
          <w:szCs w:val="28"/>
        </w:rPr>
        <w:t>9</w:t>
      </w:r>
      <w:r w:rsidR="003F1C65" w:rsidRPr="003F1C65">
        <w:rPr>
          <w:rFonts w:hint="eastAsia"/>
          <w:sz w:val="28"/>
          <w:szCs w:val="28"/>
        </w:rPr>
        <w:t>日</w:t>
      </w:r>
      <w:r w:rsidR="005B4936">
        <w:rPr>
          <w:rFonts w:hint="eastAsia"/>
          <w:sz w:val="28"/>
          <w:szCs w:val="28"/>
        </w:rPr>
        <w:t>实施</w:t>
      </w:r>
      <w:r>
        <w:rPr>
          <w:sz w:val="28"/>
          <w:szCs w:val="28"/>
        </w:rPr>
        <w:t>）</w:t>
      </w:r>
    </w:p>
    <w:p w14:paraId="3F0C4BCD" w14:textId="0FA1371A" w:rsidR="003F1C65" w:rsidRPr="003F1C65" w:rsidRDefault="003F1C65" w:rsidP="003F1C65">
      <w:pPr>
        <w:numPr>
          <w:ilvl w:val="0"/>
          <w:numId w:val="29"/>
        </w:numPr>
        <w:adjustRightInd w:val="0"/>
        <w:snapToGrid w:val="0"/>
        <w:spacing w:line="360" w:lineRule="auto"/>
        <w:ind w:firstLineChars="200" w:firstLine="560"/>
        <w:rPr>
          <w:sz w:val="28"/>
          <w:szCs w:val="28"/>
        </w:rPr>
      </w:pPr>
      <w:r w:rsidRPr="003F1C65">
        <w:rPr>
          <w:rFonts w:hint="eastAsia"/>
          <w:sz w:val="28"/>
          <w:szCs w:val="28"/>
        </w:rPr>
        <w:t>《辽宁省防震减灾条例》（</w:t>
      </w:r>
      <w:r w:rsidR="006712AA" w:rsidRPr="006712AA">
        <w:rPr>
          <w:rFonts w:hint="eastAsia"/>
          <w:sz w:val="28"/>
          <w:szCs w:val="28"/>
        </w:rPr>
        <w:t>辽宁省人民代表大会常务委员会〔</w:t>
      </w:r>
      <w:r w:rsidR="006712AA">
        <w:rPr>
          <w:rFonts w:hint="eastAsia"/>
          <w:sz w:val="28"/>
          <w:szCs w:val="28"/>
        </w:rPr>
        <w:t>11</w:t>
      </w:r>
      <w:r w:rsidR="006712AA" w:rsidRPr="006712AA">
        <w:rPr>
          <w:rFonts w:hint="eastAsia"/>
          <w:sz w:val="28"/>
          <w:szCs w:val="28"/>
        </w:rPr>
        <w:t>届〕</w:t>
      </w:r>
      <w:r w:rsidRPr="003F1C65">
        <w:rPr>
          <w:rFonts w:hint="eastAsia"/>
          <w:sz w:val="28"/>
          <w:szCs w:val="28"/>
        </w:rPr>
        <w:t>，</w:t>
      </w:r>
      <w:r w:rsidRPr="003F1C65">
        <w:rPr>
          <w:rFonts w:hint="eastAsia"/>
          <w:sz w:val="28"/>
          <w:szCs w:val="28"/>
        </w:rPr>
        <w:t>2011</w:t>
      </w:r>
      <w:r w:rsidRPr="003F1C65">
        <w:rPr>
          <w:rFonts w:hint="eastAsia"/>
          <w:sz w:val="28"/>
          <w:szCs w:val="28"/>
        </w:rPr>
        <w:t>年</w:t>
      </w:r>
      <w:r w:rsidRPr="003F1C65">
        <w:rPr>
          <w:rFonts w:hint="eastAsia"/>
          <w:sz w:val="28"/>
          <w:szCs w:val="28"/>
        </w:rPr>
        <w:t>06</w:t>
      </w:r>
      <w:r w:rsidRPr="003F1C65">
        <w:rPr>
          <w:rFonts w:hint="eastAsia"/>
          <w:sz w:val="28"/>
          <w:szCs w:val="28"/>
        </w:rPr>
        <w:t>月</w:t>
      </w:r>
      <w:r w:rsidRPr="003F1C65">
        <w:rPr>
          <w:rFonts w:hint="eastAsia"/>
          <w:sz w:val="28"/>
          <w:szCs w:val="28"/>
        </w:rPr>
        <w:t>01</w:t>
      </w:r>
      <w:r w:rsidRPr="003F1C65">
        <w:rPr>
          <w:rFonts w:hint="eastAsia"/>
          <w:sz w:val="28"/>
          <w:szCs w:val="28"/>
        </w:rPr>
        <w:t>日</w:t>
      </w:r>
      <w:r w:rsidR="005B4936">
        <w:rPr>
          <w:rFonts w:hint="eastAsia"/>
          <w:sz w:val="28"/>
          <w:szCs w:val="28"/>
        </w:rPr>
        <w:t>实施</w:t>
      </w:r>
      <w:r w:rsidRPr="003F1C65">
        <w:rPr>
          <w:rFonts w:hint="eastAsia"/>
          <w:sz w:val="28"/>
          <w:szCs w:val="28"/>
        </w:rPr>
        <w:t>）</w:t>
      </w:r>
    </w:p>
    <w:p w14:paraId="55C4DD86"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458" w:name="_Toc13197"/>
      <w:bookmarkStart w:id="459" w:name="_Toc7443861"/>
      <w:bookmarkStart w:id="460" w:name="_Toc529533047"/>
      <w:bookmarkStart w:id="461" w:name="_Toc13750"/>
      <w:bookmarkStart w:id="462" w:name="_Toc30930"/>
      <w:bookmarkStart w:id="463" w:name="_Toc29144"/>
      <w:bookmarkStart w:id="464" w:name="_Toc205795930"/>
      <w:r w:rsidRPr="001461CE">
        <w:rPr>
          <w:rFonts w:ascii="Times New Roman" w:eastAsia="楷体_GB2312" w:hAnsi="Times New Roman" w:hint="eastAsia"/>
        </w:rPr>
        <w:t>F5.3</w:t>
      </w:r>
      <w:r w:rsidRPr="001461CE">
        <w:rPr>
          <w:rFonts w:ascii="Times New Roman" w:eastAsia="楷体_GB2312" w:hAnsi="Times New Roman" w:hint="eastAsia"/>
        </w:rPr>
        <w:t>规章</w:t>
      </w:r>
      <w:bookmarkEnd w:id="458"/>
      <w:bookmarkEnd w:id="459"/>
      <w:bookmarkEnd w:id="460"/>
      <w:bookmarkEnd w:id="461"/>
      <w:bookmarkEnd w:id="462"/>
      <w:bookmarkEnd w:id="463"/>
      <w:bookmarkEnd w:id="464"/>
    </w:p>
    <w:p w14:paraId="7C7346A7" w14:textId="77777777" w:rsidR="0046775E" w:rsidRDefault="0046775E">
      <w:pPr>
        <w:numPr>
          <w:ilvl w:val="0"/>
          <w:numId w:val="30"/>
        </w:numPr>
        <w:adjustRightInd w:val="0"/>
        <w:snapToGrid w:val="0"/>
        <w:spacing w:line="360" w:lineRule="auto"/>
        <w:ind w:firstLineChars="200" w:firstLine="560"/>
        <w:rPr>
          <w:sz w:val="28"/>
          <w:szCs w:val="28"/>
        </w:rPr>
      </w:pPr>
      <w:bookmarkStart w:id="465" w:name="_Toc7443862"/>
      <w:r>
        <w:rPr>
          <w:sz w:val="28"/>
          <w:szCs w:val="28"/>
        </w:rPr>
        <w:t>《产业结构调整指导目录（</w:t>
      </w:r>
      <w:r>
        <w:rPr>
          <w:rFonts w:hint="eastAsia"/>
          <w:sz w:val="28"/>
          <w:szCs w:val="28"/>
        </w:rPr>
        <w:t>2024</w:t>
      </w:r>
      <w:r>
        <w:rPr>
          <w:sz w:val="28"/>
          <w:szCs w:val="28"/>
        </w:rPr>
        <w:t>年本）》（国家发展和改革委员会令〔</w:t>
      </w:r>
      <w:r>
        <w:rPr>
          <w:sz w:val="28"/>
          <w:szCs w:val="28"/>
        </w:rPr>
        <w:t>20</w:t>
      </w:r>
      <w:r>
        <w:rPr>
          <w:rFonts w:hint="eastAsia"/>
          <w:sz w:val="28"/>
          <w:szCs w:val="28"/>
        </w:rPr>
        <w:t>23</w:t>
      </w:r>
      <w:r>
        <w:rPr>
          <w:sz w:val="28"/>
          <w:szCs w:val="28"/>
        </w:rPr>
        <w:t>〕第</w:t>
      </w:r>
      <w:r>
        <w:rPr>
          <w:rFonts w:hint="eastAsia"/>
          <w:sz w:val="28"/>
          <w:szCs w:val="28"/>
        </w:rPr>
        <w:t>7</w:t>
      </w:r>
      <w:r>
        <w:rPr>
          <w:sz w:val="28"/>
          <w:szCs w:val="28"/>
        </w:rPr>
        <w:t>号，</w:t>
      </w:r>
      <w:r>
        <w:rPr>
          <w:sz w:val="28"/>
          <w:szCs w:val="28"/>
        </w:rPr>
        <w:t>202</w:t>
      </w:r>
      <w:r>
        <w:rPr>
          <w:rFonts w:hint="eastAsia"/>
          <w:sz w:val="28"/>
          <w:szCs w:val="28"/>
        </w:rPr>
        <w:t>4</w:t>
      </w:r>
      <w:r>
        <w:rPr>
          <w:sz w:val="28"/>
          <w:szCs w:val="28"/>
        </w:rPr>
        <w:t>年</w:t>
      </w:r>
      <w:r>
        <w:rPr>
          <w:rFonts w:hint="eastAsia"/>
          <w:sz w:val="28"/>
          <w:szCs w:val="28"/>
        </w:rPr>
        <w:t>02</w:t>
      </w:r>
      <w:r>
        <w:rPr>
          <w:sz w:val="28"/>
          <w:szCs w:val="28"/>
        </w:rPr>
        <w:t>月</w:t>
      </w:r>
      <w:r>
        <w:rPr>
          <w:rFonts w:hint="eastAsia"/>
          <w:sz w:val="28"/>
          <w:szCs w:val="28"/>
        </w:rPr>
        <w:t>01</w:t>
      </w:r>
      <w:r>
        <w:rPr>
          <w:sz w:val="28"/>
          <w:szCs w:val="28"/>
        </w:rPr>
        <w:t>日实施）</w:t>
      </w:r>
    </w:p>
    <w:p w14:paraId="6D6A60DD" w14:textId="77777777" w:rsidR="00F457DB" w:rsidRDefault="00F457DB">
      <w:pPr>
        <w:numPr>
          <w:ilvl w:val="0"/>
          <w:numId w:val="30"/>
        </w:numPr>
        <w:adjustRightInd w:val="0"/>
        <w:snapToGrid w:val="0"/>
        <w:spacing w:line="360" w:lineRule="auto"/>
        <w:ind w:firstLineChars="200" w:firstLine="560"/>
        <w:rPr>
          <w:sz w:val="28"/>
          <w:szCs w:val="28"/>
        </w:rPr>
      </w:pPr>
      <w:r>
        <w:rPr>
          <w:rFonts w:hint="eastAsia"/>
          <w:sz w:val="28"/>
          <w:szCs w:val="28"/>
        </w:rPr>
        <w:t>《</w:t>
      </w:r>
      <w:r w:rsidRPr="00F457DB">
        <w:rPr>
          <w:rFonts w:hint="eastAsia"/>
          <w:sz w:val="28"/>
          <w:szCs w:val="28"/>
        </w:rPr>
        <w:t>易制爆危险化学品治安管理办法</w:t>
      </w:r>
      <w:r>
        <w:rPr>
          <w:rFonts w:hint="eastAsia"/>
          <w:sz w:val="28"/>
          <w:szCs w:val="28"/>
        </w:rPr>
        <w:t>》（</w:t>
      </w:r>
      <w:r w:rsidRPr="00F457DB">
        <w:rPr>
          <w:rFonts w:hint="eastAsia"/>
          <w:sz w:val="28"/>
          <w:szCs w:val="28"/>
        </w:rPr>
        <w:t>中华人民共和国公安部令第</w:t>
      </w:r>
      <w:r w:rsidRPr="00F457DB">
        <w:rPr>
          <w:rFonts w:hint="eastAsia"/>
          <w:sz w:val="28"/>
          <w:szCs w:val="28"/>
        </w:rPr>
        <w:t>154</w:t>
      </w:r>
      <w:r w:rsidRPr="00F457DB">
        <w:rPr>
          <w:rFonts w:hint="eastAsia"/>
          <w:sz w:val="28"/>
          <w:szCs w:val="28"/>
        </w:rPr>
        <w:t>号</w:t>
      </w:r>
      <w:r>
        <w:rPr>
          <w:rFonts w:hint="eastAsia"/>
          <w:sz w:val="28"/>
          <w:szCs w:val="28"/>
        </w:rPr>
        <w:t>，</w:t>
      </w:r>
      <w:r w:rsidRPr="00F457DB">
        <w:rPr>
          <w:sz w:val="28"/>
          <w:szCs w:val="28"/>
        </w:rPr>
        <w:t>2019</w:t>
      </w:r>
      <w:r>
        <w:rPr>
          <w:rFonts w:hint="eastAsia"/>
          <w:sz w:val="28"/>
          <w:szCs w:val="28"/>
        </w:rPr>
        <w:t>年</w:t>
      </w:r>
      <w:r w:rsidRPr="00F457DB">
        <w:rPr>
          <w:sz w:val="28"/>
          <w:szCs w:val="28"/>
        </w:rPr>
        <w:t>08</w:t>
      </w:r>
      <w:r>
        <w:rPr>
          <w:rFonts w:hint="eastAsia"/>
          <w:sz w:val="28"/>
          <w:szCs w:val="28"/>
        </w:rPr>
        <w:t>月</w:t>
      </w:r>
      <w:r w:rsidRPr="00F457DB">
        <w:rPr>
          <w:sz w:val="28"/>
          <w:szCs w:val="28"/>
        </w:rPr>
        <w:t>10</w:t>
      </w:r>
      <w:r>
        <w:rPr>
          <w:rFonts w:hint="eastAsia"/>
          <w:sz w:val="28"/>
          <w:szCs w:val="28"/>
        </w:rPr>
        <w:t>日实施）</w:t>
      </w:r>
    </w:p>
    <w:p w14:paraId="2512E337" w14:textId="77777777" w:rsidR="0046775E" w:rsidRDefault="0046775E">
      <w:pPr>
        <w:numPr>
          <w:ilvl w:val="0"/>
          <w:numId w:val="30"/>
        </w:numPr>
        <w:adjustRightInd w:val="0"/>
        <w:snapToGrid w:val="0"/>
        <w:spacing w:line="360" w:lineRule="auto"/>
        <w:ind w:firstLineChars="200" w:firstLine="560"/>
        <w:rPr>
          <w:sz w:val="28"/>
          <w:szCs w:val="28"/>
        </w:rPr>
      </w:pPr>
      <w:r>
        <w:rPr>
          <w:sz w:val="28"/>
          <w:szCs w:val="28"/>
        </w:rPr>
        <w:t>《生产经营单位安全培训规定》（原国家安全生产监督管理总局令</w:t>
      </w:r>
      <w:r>
        <w:rPr>
          <w:sz w:val="28"/>
          <w:szCs w:val="28"/>
        </w:rPr>
        <w:lastRenderedPageBreak/>
        <w:t>第</w:t>
      </w:r>
      <w:r>
        <w:rPr>
          <w:sz w:val="28"/>
          <w:szCs w:val="28"/>
        </w:rPr>
        <w:t>3</w:t>
      </w:r>
      <w:r>
        <w:rPr>
          <w:sz w:val="28"/>
          <w:szCs w:val="28"/>
        </w:rPr>
        <w:t>号，</w:t>
      </w:r>
      <w:r>
        <w:rPr>
          <w:sz w:val="28"/>
          <w:szCs w:val="28"/>
        </w:rPr>
        <w:t>2015</w:t>
      </w:r>
      <w:r>
        <w:rPr>
          <w:sz w:val="28"/>
          <w:szCs w:val="28"/>
        </w:rPr>
        <w:t>年</w:t>
      </w:r>
      <w:r>
        <w:rPr>
          <w:sz w:val="28"/>
          <w:szCs w:val="28"/>
        </w:rPr>
        <w:t>5</w:t>
      </w:r>
      <w:r>
        <w:rPr>
          <w:sz w:val="28"/>
          <w:szCs w:val="28"/>
        </w:rPr>
        <w:t>月</w:t>
      </w:r>
      <w:r>
        <w:rPr>
          <w:sz w:val="28"/>
          <w:szCs w:val="28"/>
        </w:rPr>
        <w:t>29</w:t>
      </w:r>
      <w:r>
        <w:rPr>
          <w:sz w:val="28"/>
          <w:szCs w:val="28"/>
        </w:rPr>
        <w:t>原国家安全生产监督管理局令第</w:t>
      </w:r>
      <w:r>
        <w:rPr>
          <w:sz w:val="28"/>
          <w:szCs w:val="28"/>
        </w:rPr>
        <w:t>80</w:t>
      </w:r>
      <w:r>
        <w:rPr>
          <w:sz w:val="28"/>
          <w:szCs w:val="28"/>
        </w:rPr>
        <w:t>号修订，</w:t>
      </w:r>
      <w:r>
        <w:rPr>
          <w:sz w:val="28"/>
          <w:szCs w:val="28"/>
        </w:rPr>
        <w:t>2015</w:t>
      </w:r>
      <w:r>
        <w:rPr>
          <w:sz w:val="28"/>
          <w:szCs w:val="28"/>
        </w:rPr>
        <w:t>年</w:t>
      </w:r>
      <w:r>
        <w:rPr>
          <w:sz w:val="28"/>
          <w:szCs w:val="28"/>
        </w:rPr>
        <w:t>7</w:t>
      </w:r>
      <w:r>
        <w:rPr>
          <w:sz w:val="28"/>
          <w:szCs w:val="28"/>
        </w:rPr>
        <w:t>月</w:t>
      </w:r>
      <w:r>
        <w:rPr>
          <w:sz w:val="28"/>
          <w:szCs w:val="28"/>
        </w:rPr>
        <w:t>1</w:t>
      </w:r>
      <w:r>
        <w:rPr>
          <w:sz w:val="28"/>
          <w:szCs w:val="28"/>
        </w:rPr>
        <w:t>日实施）</w:t>
      </w:r>
    </w:p>
    <w:p w14:paraId="60A3823B" w14:textId="77777777" w:rsidR="0046775E" w:rsidRDefault="0046775E">
      <w:pPr>
        <w:numPr>
          <w:ilvl w:val="0"/>
          <w:numId w:val="30"/>
        </w:numPr>
        <w:adjustRightInd w:val="0"/>
        <w:snapToGrid w:val="0"/>
        <w:spacing w:line="360" w:lineRule="auto"/>
        <w:ind w:firstLineChars="200" w:firstLine="560"/>
        <w:rPr>
          <w:sz w:val="28"/>
          <w:szCs w:val="28"/>
        </w:rPr>
      </w:pPr>
      <w:r>
        <w:rPr>
          <w:sz w:val="28"/>
          <w:szCs w:val="28"/>
        </w:rPr>
        <w:t>《生产安全事故应急预案管理办法》（原国家安全生产监督管理总局令第</w:t>
      </w:r>
      <w:r>
        <w:rPr>
          <w:sz w:val="28"/>
          <w:szCs w:val="28"/>
        </w:rPr>
        <w:t>88</w:t>
      </w:r>
      <w:r>
        <w:rPr>
          <w:sz w:val="28"/>
          <w:szCs w:val="28"/>
        </w:rPr>
        <w:t>号，应急管理部</w:t>
      </w:r>
      <w:r>
        <w:rPr>
          <w:sz w:val="28"/>
          <w:szCs w:val="28"/>
        </w:rPr>
        <w:t>2019</w:t>
      </w:r>
      <w:r>
        <w:rPr>
          <w:sz w:val="28"/>
          <w:szCs w:val="28"/>
        </w:rPr>
        <w:t>年</w:t>
      </w:r>
      <w:r>
        <w:rPr>
          <w:sz w:val="28"/>
          <w:szCs w:val="28"/>
        </w:rPr>
        <w:t>2</w:t>
      </w:r>
      <w:r>
        <w:rPr>
          <w:sz w:val="28"/>
          <w:szCs w:val="28"/>
        </w:rPr>
        <w:t>号令修订，</w:t>
      </w:r>
      <w:r>
        <w:rPr>
          <w:sz w:val="28"/>
          <w:szCs w:val="28"/>
        </w:rPr>
        <w:t>2019</w:t>
      </w:r>
      <w:r>
        <w:rPr>
          <w:sz w:val="28"/>
          <w:szCs w:val="28"/>
        </w:rPr>
        <w:t>年</w:t>
      </w:r>
      <w:r>
        <w:rPr>
          <w:sz w:val="28"/>
          <w:szCs w:val="28"/>
        </w:rPr>
        <w:t>9</w:t>
      </w:r>
      <w:r>
        <w:rPr>
          <w:sz w:val="28"/>
          <w:szCs w:val="28"/>
        </w:rPr>
        <w:t>月</w:t>
      </w:r>
      <w:r>
        <w:rPr>
          <w:sz w:val="28"/>
          <w:szCs w:val="28"/>
        </w:rPr>
        <w:t>1</w:t>
      </w:r>
      <w:r>
        <w:rPr>
          <w:sz w:val="28"/>
          <w:szCs w:val="28"/>
        </w:rPr>
        <w:t>日实施）</w:t>
      </w:r>
    </w:p>
    <w:p w14:paraId="7BC7F5AF" w14:textId="77777777" w:rsidR="0046775E" w:rsidRDefault="0046775E">
      <w:pPr>
        <w:numPr>
          <w:ilvl w:val="0"/>
          <w:numId w:val="30"/>
        </w:numPr>
        <w:adjustRightInd w:val="0"/>
        <w:snapToGrid w:val="0"/>
        <w:spacing w:line="360" w:lineRule="auto"/>
        <w:ind w:firstLineChars="200" w:firstLine="560"/>
        <w:rPr>
          <w:sz w:val="28"/>
          <w:szCs w:val="28"/>
        </w:rPr>
      </w:pPr>
      <w:r>
        <w:rPr>
          <w:sz w:val="28"/>
          <w:szCs w:val="28"/>
        </w:rPr>
        <w:t>《特种作业人员安全技术培训考核管理规定》（原国家安全生产监督管理总局令第</w:t>
      </w:r>
      <w:r>
        <w:rPr>
          <w:sz w:val="28"/>
          <w:szCs w:val="28"/>
        </w:rPr>
        <w:t>30</w:t>
      </w:r>
      <w:r>
        <w:rPr>
          <w:sz w:val="28"/>
          <w:szCs w:val="28"/>
        </w:rPr>
        <w:t>号，</w:t>
      </w:r>
      <w:r>
        <w:rPr>
          <w:sz w:val="28"/>
          <w:szCs w:val="28"/>
        </w:rPr>
        <w:t>2015</w:t>
      </w:r>
      <w:r>
        <w:rPr>
          <w:sz w:val="28"/>
          <w:szCs w:val="28"/>
        </w:rPr>
        <w:t>年</w:t>
      </w:r>
      <w:r>
        <w:rPr>
          <w:sz w:val="28"/>
          <w:szCs w:val="28"/>
        </w:rPr>
        <w:t>5</w:t>
      </w:r>
      <w:r>
        <w:rPr>
          <w:sz w:val="28"/>
          <w:szCs w:val="28"/>
        </w:rPr>
        <w:t>月</w:t>
      </w:r>
      <w:r>
        <w:rPr>
          <w:sz w:val="28"/>
          <w:szCs w:val="28"/>
        </w:rPr>
        <w:t>29</w:t>
      </w:r>
      <w:r>
        <w:rPr>
          <w:sz w:val="28"/>
          <w:szCs w:val="28"/>
        </w:rPr>
        <w:t>日原国家安全监督管理局令第</w:t>
      </w:r>
      <w:r>
        <w:rPr>
          <w:sz w:val="28"/>
          <w:szCs w:val="28"/>
        </w:rPr>
        <w:t>80</w:t>
      </w:r>
      <w:r>
        <w:rPr>
          <w:sz w:val="28"/>
          <w:szCs w:val="28"/>
        </w:rPr>
        <w:t>号修订，</w:t>
      </w:r>
      <w:r>
        <w:rPr>
          <w:sz w:val="28"/>
          <w:szCs w:val="28"/>
        </w:rPr>
        <w:t>2015</w:t>
      </w:r>
      <w:r>
        <w:rPr>
          <w:sz w:val="28"/>
          <w:szCs w:val="28"/>
        </w:rPr>
        <w:t>年</w:t>
      </w:r>
      <w:r>
        <w:rPr>
          <w:sz w:val="28"/>
          <w:szCs w:val="28"/>
        </w:rPr>
        <w:t>7</w:t>
      </w:r>
      <w:r>
        <w:rPr>
          <w:sz w:val="28"/>
          <w:szCs w:val="28"/>
        </w:rPr>
        <w:t>月</w:t>
      </w:r>
      <w:r>
        <w:rPr>
          <w:sz w:val="28"/>
          <w:szCs w:val="28"/>
        </w:rPr>
        <w:t>1</w:t>
      </w:r>
      <w:r>
        <w:rPr>
          <w:sz w:val="28"/>
          <w:szCs w:val="28"/>
        </w:rPr>
        <w:t>日实施）</w:t>
      </w:r>
    </w:p>
    <w:p w14:paraId="41293C20" w14:textId="77777777" w:rsidR="0046775E" w:rsidRDefault="0046775E">
      <w:pPr>
        <w:numPr>
          <w:ilvl w:val="0"/>
          <w:numId w:val="30"/>
        </w:numPr>
        <w:adjustRightInd w:val="0"/>
        <w:snapToGrid w:val="0"/>
        <w:spacing w:line="360" w:lineRule="auto"/>
        <w:ind w:firstLineChars="200" w:firstLine="560"/>
        <w:rPr>
          <w:sz w:val="28"/>
          <w:szCs w:val="28"/>
        </w:rPr>
      </w:pPr>
      <w:r>
        <w:rPr>
          <w:sz w:val="28"/>
          <w:szCs w:val="28"/>
        </w:rPr>
        <w:t>《危险化学品建设项目安全监督管理办法》（国家安全生产监督管理总局令第</w:t>
      </w:r>
      <w:r>
        <w:rPr>
          <w:sz w:val="28"/>
          <w:szCs w:val="28"/>
        </w:rPr>
        <w:t>45</w:t>
      </w:r>
      <w:r>
        <w:rPr>
          <w:sz w:val="28"/>
          <w:szCs w:val="28"/>
        </w:rPr>
        <w:t>号，国家安全生产监督管理总局令第</w:t>
      </w:r>
      <w:r>
        <w:rPr>
          <w:sz w:val="28"/>
          <w:szCs w:val="28"/>
        </w:rPr>
        <w:t>79</w:t>
      </w:r>
      <w:r>
        <w:rPr>
          <w:sz w:val="28"/>
          <w:szCs w:val="28"/>
        </w:rPr>
        <w:t>号修订，</w:t>
      </w:r>
      <w:r>
        <w:rPr>
          <w:sz w:val="28"/>
          <w:szCs w:val="28"/>
        </w:rPr>
        <w:t>2015</w:t>
      </w:r>
      <w:r>
        <w:rPr>
          <w:sz w:val="28"/>
          <w:szCs w:val="28"/>
        </w:rPr>
        <w:t>年</w:t>
      </w:r>
      <w:r>
        <w:rPr>
          <w:sz w:val="28"/>
          <w:szCs w:val="28"/>
        </w:rPr>
        <w:t>07</w:t>
      </w:r>
      <w:r>
        <w:rPr>
          <w:sz w:val="28"/>
          <w:szCs w:val="28"/>
        </w:rPr>
        <w:t>月</w:t>
      </w:r>
      <w:r>
        <w:rPr>
          <w:sz w:val="28"/>
          <w:szCs w:val="28"/>
        </w:rPr>
        <w:t>01</w:t>
      </w:r>
      <w:r>
        <w:rPr>
          <w:sz w:val="28"/>
          <w:szCs w:val="28"/>
        </w:rPr>
        <w:t>日施行）</w:t>
      </w:r>
    </w:p>
    <w:p w14:paraId="65F473B6" w14:textId="77777777" w:rsidR="0046775E" w:rsidRDefault="0046775E">
      <w:pPr>
        <w:numPr>
          <w:ilvl w:val="0"/>
          <w:numId w:val="30"/>
        </w:numPr>
        <w:adjustRightInd w:val="0"/>
        <w:snapToGrid w:val="0"/>
        <w:spacing w:line="360" w:lineRule="auto"/>
        <w:ind w:firstLineChars="200" w:firstLine="560"/>
        <w:rPr>
          <w:sz w:val="28"/>
          <w:szCs w:val="28"/>
        </w:rPr>
      </w:pPr>
      <w:r>
        <w:rPr>
          <w:sz w:val="28"/>
          <w:szCs w:val="28"/>
        </w:rPr>
        <w:t>《安全生产培训管理办法》（原国家安全生产监督管理总局令</w:t>
      </w:r>
      <w:r>
        <w:rPr>
          <w:sz w:val="28"/>
          <w:szCs w:val="28"/>
        </w:rPr>
        <w:t>44</w:t>
      </w:r>
      <w:r>
        <w:rPr>
          <w:sz w:val="28"/>
          <w:szCs w:val="28"/>
        </w:rPr>
        <w:t>号，</w:t>
      </w:r>
      <w:r>
        <w:rPr>
          <w:sz w:val="28"/>
          <w:szCs w:val="28"/>
        </w:rPr>
        <w:t>2015</w:t>
      </w:r>
      <w:r>
        <w:rPr>
          <w:sz w:val="28"/>
          <w:szCs w:val="28"/>
        </w:rPr>
        <w:t>年</w:t>
      </w:r>
      <w:r>
        <w:rPr>
          <w:sz w:val="28"/>
          <w:szCs w:val="28"/>
        </w:rPr>
        <w:t>5</w:t>
      </w:r>
      <w:r>
        <w:rPr>
          <w:sz w:val="28"/>
          <w:szCs w:val="28"/>
        </w:rPr>
        <w:t>月</w:t>
      </w:r>
      <w:r>
        <w:rPr>
          <w:sz w:val="28"/>
          <w:szCs w:val="28"/>
        </w:rPr>
        <w:t>29</w:t>
      </w:r>
      <w:r>
        <w:rPr>
          <w:sz w:val="28"/>
          <w:szCs w:val="28"/>
        </w:rPr>
        <w:t>日原国家安全监督管理局令第</w:t>
      </w:r>
      <w:r>
        <w:rPr>
          <w:sz w:val="28"/>
          <w:szCs w:val="28"/>
        </w:rPr>
        <w:t>80</w:t>
      </w:r>
      <w:r>
        <w:rPr>
          <w:sz w:val="28"/>
          <w:szCs w:val="28"/>
        </w:rPr>
        <w:t>号修订，</w:t>
      </w:r>
      <w:r>
        <w:rPr>
          <w:sz w:val="28"/>
          <w:szCs w:val="28"/>
        </w:rPr>
        <w:t>2015</w:t>
      </w:r>
      <w:r>
        <w:rPr>
          <w:sz w:val="28"/>
          <w:szCs w:val="28"/>
        </w:rPr>
        <w:t>年</w:t>
      </w:r>
      <w:r>
        <w:rPr>
          <w:sz w:val="28"/>
          <w:szCs w:val="28"/>
        </w:rPr>
        <w:t>7</w:t>
      </w:r>
      <w:r>
        <w:rPr>
          <w:sz w:val="28"/>
          <w:szCs w:val="28"/>
        </w:rPr>
        <w:t>月</w:t>
      </w:r>
      <w:r>
        <w:rPr>
          <w:sz w:val="28"/>
          <w:szCs w:val="28"/>
        </w:rPr>
        <w:t>1</w:t>
      </w:r>
      <w:r>
        <w:rPr>
          <w:sz w:val="28"/>
          <w:szCs w:val="28"/>
        </w:rPr>
        <w:t>日实施）</w:t>
      </w:r>
    </w:p>
    <w:p w14:paraId="6E07F005" w14:textId="77777777" w:rsidR="0046775E" w:rsidRDefault="0046775E">
      <w:pPr>
        <w:numPr>
          <w:ilvl w:val="0"/>
          <w:numId w:val="30"/>
        </w:numPr>
        <w:adjustRightInd w:val="0"/>
        <w:snapToGrid w:val="0"/>
        <w:spacing w:line="360" w:lineRule="auto"/>
        <w:ind w:firstLineChars="200" w:firstLine="560"/>
        <w:rPr>
          <w:sz w:val="28"/>
          <w:szCs w:val="28"/>
        </w:rPr>
      </w:pPr>
      <w:r>
        <w:rPr>
          <w:sz w:val="28"/>
          <w:szCs w:val="28"/>
        </w:rPr>
        <w:t>《工作场所职业卫生监督管理规定》（原国家安全生产监督管理总局令第</w:t>
      </w:r>
      <w:r>
        <w:rPr>
          <w:sz w:val="28"/>
          <w:szCs w:val="28"/>
        </w:rPr>
        <w:t>47</w:t>
      </w:r>
      <w:r>
        <w:rPr>
          <w:sz w:val="28"/>
          <w:szCs w:val="28"/>
        </w:rPr>
        <w:t>号，</w:t>
      </w:r>
      <w:r>
        <w:rPr>
          <w:sz w:val="28"/>
          <w:szCs w:val="28"/>
        </w:rPr>
        <w:t>2012</w:t>
      </w:r>
      <w:r>
        <w:rPr>
          <w:sz w:val="28"/>
          <w:szCs w:val="28"/>
        </w:rPr>
        <w:t>年</w:t>
      </w:r>
      <w:r>
        <w:rPr>
          <w:sz w:val="28"/>
          <w:szCs w:val="28"/>
        </w:rPr>
        <w:t>6</w:t>
      </w:r>
      <w:r>
        <w:rPr>
          <w:sz w:val="28"/>
          <w:szCs w:val="28"/>
        </w:rPr>
        <w:t>月</w:t>
      </w:r>
      <w:r>
        <w:rPr>
          <w:sz w:val="28"/>
          <w:szCs w:val="28"/>
        </w:rPr>
        <w:t>1</w:t>
      </w:r>
      <w:r>
        <w:rPr>
          <w:sz w:val="28"/>
          <w:szCs w:val="28"/>
        </w:rPr>
        <w:t>日实施）</w:t>
      </w:r>
    </w:p>
    <w:p w14:paraId="418FE707" w14:textId="77777777" w:rsidR="0046775E" w:rsidRDefault="0046775E">
      <w:pPr>
        <w:numPr>
          <w:ilvl w:val="0"/>
          <w:numId w:val="30"/>
        </w:numPr>
        <w:adjustRightInd w:val="0"/>
        <w:snapToGrid w:val="0"/>
        <w:spacing w:line="360" w:lineRule="auto"/>
        <w:ind w:firstLineChars="200" w:firstLine="560"/>
        <w:rPr>
          <w:sz w:val="28"/>
          <w:szCs w:val="28"/>
        </w:rPr>
      </w:pPr>
      <w:r>
        <w:rPr>
          <w:sz w:val="28"/>
          <w:szCs w:val="28"/>
        </w:rPr>
        <w:t>《防雷装置设计审核和竣工验收规定》（中国气象局令第</w:t>
      </w:r>
      <w:r>
        <w:rPr>
          <w:sz w:val="28"/>
          <w:szCs w:val="28"/>
        </w:rPr>
        <w:t>21</w:t>
      </w:r>
      <w:r>
        <w:rPr>
          <w:sz w:val="28"/>
          <w:szCs w:val="28"/>
        </w:rPr>
        <w:t>号</w:t>
      </w:r>
      <w:r>
        <w:rPr>
          <w:sz w:val="28"/>
          <w:szCs w:val="28"/>
        </w:rPr>
        <w:t xml:space="preserve">(2011) </w:t>
      </w:r>
      <w:r>
        <w:rPr>
          <w:sz w:val="28"/>
          <w:szCs w:val="28"/>
        </w:rPr>
        <w:t>颁布，</w:t>
      </w:r>
      <w:r>
        <w:rPr>
          <w:sz w:val="28"/>
          <w:szCs w:val="28"/>
        </w:rPr>
        <w:t>2011</w:t>
      </w:r>
      <w:r>
        <w:rPr>
          <w:sz w:val="28"/>
          <w:szCs w:val="28"/>
        </w:rPr>
        <w:t>年</w:t>
      </w:r>
      <w:r>
        <w:rPr>
          <w:sz w:val="28"/>
          <w:szCs w:val="28"/>
        </w:rPr>
        <w:t>9</w:t>
      </w:r>
      <w:r>
        <w:rPr>
          <w:sz w:val="28"/>
          <w:szCs w:val="28"/>
        </w:rPr>
        <w:t>月</w:t>
      </w:r>
      <w:r>
        <w:rPr>
          <w:sz w:val="28"/>
          <w:szCs w:val="28"/>
        </w:rPr>
        <w:t>1</w:t>
      </w:r>
      <w:r>
        <w:rPr>
          <w:sz w:val="28"/>
          <w:szCs w:val="28"/>
        </w:rPr>
        <w:t>日起施行）</w:t>
      </w:r>
    </w:p>
    <w:p w14:paraId="489ED115" w14:textId="77777777" w:rsidR="0046775E" w:rsidRDefault="0046775E">
      <w:pPr>
        <w:numPr>
          <w:ilvl w:val="0"/>
          <w:numId w:val="30"/>
        </w:numPr>
        <w:adjustRightInd w:val="0"/>
        <w:snapToGrid w:val="0"/>
        <w:spacing w:line="360" w:lineRule="auto"/>
        <w:ind w:firstLineChars="200" w:firstLine="560"/>
        <w:rPr>
          <w:sz w:val="28"/>
          <w:szCs w:val="28"/>
        </w:rPr>
      </w:pPr>
      <w:r>
        <w:rPr>
          <w:sz w:val="28"/>
          <w:szCs w:val="28"/>
        </w:rPr>
        <w:t>《防雷减灾管理办法》（中国气象局令</w:t>
      </w:r>
      <w:r>
        <w:rPr>
          <w:sz w:val="28"/>
          <w:szCs w:val="28"/>
        </w:rPr>
        <w:t>2011</w:t>
      </w:r>
      <w:r>
        <w:rPr>
          <w:sz w:val="28"/>
          <w:szCs w:val="28"/>
        </w:rPr>
        <w:t>年第</w:t>
      </w:r>
      <w:r>
        <w:rPr>
          <w:sz w:val="28"/>
          <w:szCs w:val="28"/>
        </w:rPr>
        <w:t>20</w:t>
      </w:r>
      <w:r>
        <w:rPr>
          <w:sz w:val="28"/>
          <w:szCs w:val="28"/>
        </w:rPr>
        <w:t>号，</w:t>
      </w:r>
      <w:r>
        <w:rPr>
          <w:sz w:val="28"/>
          <w:szCs w:val="28"/>
        </w:rPr>
        <w:t>2011</w:t>
      </w:r>
      <w:r>
        <w:rPr>
          <w:sz w:val="28"/>
          <w:szCs w:val="28"/>
        </w:rPr>
        <w:t>年</w:t>
      </w:r>
      <w:r>
        <w:rPr>
          <w:sz w:val="28"/>
          <w:szCs w:val="28"/>
        </w:rPr>
        <w:t>9</w:t>
      </w:r>
      <w:r>
        <w:rPr>
          <w:sz w:val="28"/>
          <w:szCs w:val="28"/>
        </w:rPr>
        <w:t>月</w:t>
      </w:r>
      <w:r>
        <w:rPr>
          <w:sz w:val="28"/>
          <w:szCs w:val="28"/>
        </w:rPr>
        <w:t>1</w:t>
      </w:r>
      <w:r>
        <w:rPr>
          <w:sz w:val="28"/>
          <w:szCs w:val="28"/>
        </w:rPr>
        <w:t>日起实施；中国气象局令</w:t>
      </w:r>
      <w:r>
        <w:rPr>
          <w:sz w:val="28"/>
          <w:szCs w:val="28"/>
        </w:rPr>
        <w:t>2013</w:t>
      </w:r>
      <w:r>
        <w:rPr>
          <w:sz w:val="28"/>
          <w:szCs w:val="28"/>
        </w:rPr>
        <w:t>年</w:t>
      </w:r>
      <w:r>
        <w:rPr>
          <w:sz w:val="28"/>
          <w:szCs w:val="28"/>
        </w:rPr>
        <w:t>24</w:t>
      </w:r>
      <w:r>
        <w:rPr>
          <w:sz w:val="28"/>
          <w:szCs w:val="28"/>
        </w:rPr>
        <w:t>号修订，自</w:t>
      </w:r>
      <w:r>
        <w:rPr>
          <w:sz w:val="28"/>
          <w:szCs w:val="28"/>
        </w:rPr>
        <w:t>2013</w:t>
      </w:r>
      <w:r>
        <w:rPr>
          <w:sz w:val="28"/>
          <w:szCs w:val="28"/>
        </w:rPr>
        <w:t>年</w:t>
      </w:r>
      <w:r>
        <w:rPr>
          <w:sz w:val="28"/>
          <w:szCs w:val="28"/>
        </w:rPr>
        <w:t>6</w:t>
      </w:r>
      <w:r>
        <w:rPr>
          <w:sz w:val="28"/>
          <w:szCs w:val="28"/>
        </w:rPr>
        <w:t>月</w:t>
      </w:r>
      <w:r>
        <w:rPr>
          <w:sz w:val="28"/>
          <w:szCs w:val="28"/>
        </w:rPr>
        <w:t>1</w:t>
      </w:r>
      <w:r>
        <w:rPr>
          <w:sz w:val="28"/>
          <w:szCs w:val="28"/>
        </w:rPr>
        <w:t>日起施行）</w:t>
      </w:r>
    </w:p>
    <w:p w14:paraId="738E23E0" w14:textId="08437B4E" w:rsidR="00870382" w:rsidRPr="00B94C39" w:rsidRDefault="00870382">
      <w:pPr>
        <w:numPr>
          <w:ilvl w:val="0"/>
          <w:numId w:val="30"/>
        </w:numPr>
        <w:adjustRightInd w:val="0"/>
        <w:snapToGrid w:val="0"/>
        <w:spacing w:line="360" w:lineRule="auto"/>
        <w:ind w:firstLineChars="200" w:firstLine="560"/>
        <w:rPr>
          <w:sz w:val="28"/>
          <w:szCs w:val="28"/>
        </w:rPr>
      </w:pPr>
      <w:r w:rsidRPr="00B94C39">
        <w:rPr>
          <w:rFonts w:hint="eastAsia"/>
          <w:sz w:val="28"/>
          <w:szCs w:val="28"/>
        </w:rPr>
        <w:t>《冶金企业和有色金属企业安全生产规定》（国家安全生产监督管理总局令第</w:t>
      </w:r>
      <w:r w:rsidRPr="00B94C39">
        <w:rPr>
          <w:rFonts w:hint="eastAsia"/>
          <w:sz w:val="28"/>
          <w:szCs w:val="28"/>
        </w:rPr>
        <w:t>91</w:t>
      </w:r>
      <w:r w:rsidRPr="00B94C39">
        <w:rPr>
          <w:rFonts w:hint="eastAsia"/>
          <w:sz w:val="28"/>
          <w:szCs w:val="28"/>
        </w:rPr>
        <w:t>号，</w:t>
      </w:r>
      <w:r w:rsidRPr="00B94C39">
        <w:rPr>
          <w:sz w:val="28"/>
          <w:szCs w:val="28"/>
        </w:rPr>
        <w:t>2018</w:t>
      </w:r>
      <w:r w:rsidRPr="00B94C39">
        <w:rPr>
          <w:rFonts w:hint="eastAsia"/>
          <w:sz w:val="28"/>
          <w:szCs w:val="28"/>
        </w:rPr>
        <w:t>年</w:t>
      </w:r>
      <w:r w:rsidRPr="00B94C39">
        <w:rPr>
          <w:sz w:val="28"/>
          <w:szCs w:val="28"/>
        </w:rPr>
        <w:t>03</w:t>
      </w:r>
      <w:r w:rsidRPr="00B94C39">
        <w:rPr>
          <w:rFonts w:hint="eastAsia"/>
          <w:sz w:val="28"/>
          <w:szCs w:val="28"/>
        </w:rPr>
        <w:t>月</w:t>
      </w:r>
      <w:r w:rsidRPr="00B94C39">
        <w:rPr>
          <w:sz w:val="28"/>
          <w:szCs w:val="28"/>
        </w:rPr>
        <w:t>01</w:t>
      </w:r>
      <w:r w:rsidRPr="00B94C39">
        <w:rPr>
          <w:rFonts w:hint="eastAsia"/>
          <w:sz w:val="28"/>
          <w:szCs w:val="28"/>
        </w:rPr>
        <w:t>日实施）</w:t>
      </w:r>
    </w:p>
    <w:p w14:paraId="0FC7EECB" w14:textId="77777777" w:rsidR="0046775E" w:rsidRDefault="0046775E">
      <w:pPr>
        <w:numPr>
          <w:ilvl w:val="0"/>
          <w:numId w:val="30"/>
        </w:numPr>
        <w:adjustRightInd w:val="0"/>
        <w:snapToGrid w:val="0"/>
        <w:spacing w:line="360" w:lineRule="auto"/>
        <w:ind w:firstLineChars="200" w:firstLine="560"/>
        <w:rPr>
          <w:sz w:val="28"/>
          <w:szCs w:val="28"/>
        </w:rPr>
      </w:pPr>
      <w:r>
        <w:rPr>
          <w:sz w:val="28"/>
          <w:szCs w:val="28"/>
        </w:rPr>
        <w:t>《辽宁省雷电灾害防御管理规定》（辽宁省人民政府令第</w:t>
      </w:r>
      <w:r>
        <w:rPr>
          <w:sz w:val="28"/>
          <w:szCs w:val="28"/>
        </w:rPr>
        <w:t>180</w:t>
      </w:r>
      <w:r>
        <w:rPr>
          <w:sz w:val="28"/>
          <w:szCs w:val="28"/>
        </w:rPr>
        <w:t>号，</w:t>
      </w:r>
      <w:r>
        <w:rPr>
          <w:sz w:val="28"/>
          <w:szCs w:val="28"/>
        </w:rPr>
        <w:t>2005</w:t>
      </w:r>
      <w:r>
        <w:rPr>
          <w:sz w:val="28"/>
          <w:szCs w:val="28"/>
        </w:rPr>
        <w:t>年</w:t>
      </w:r>
      <w:r>
        <w:rPr>
          <w:sz w:val="28"/>
          <w:szCs w:val="28"/>
        </w:rPr>
        <w:t>4</w:t>
      </w:r>
      <w:r>
        <w:rPr>
          <w:sz w:val="28"/>
          <w:szCs w:val="28"/>
        </w:rPr>
        <w:t>月</w:t>
      </w:r>
      <w:r>
        <w:rPr>
          <w:sz w:val="28"/>
          <w:szCs w:val="28"/>
        </w:rPr>
        <w:t>1</w:t>
      </w:r>
      <w:r>
        <w:rPr>
          <w:sz w:val="28"/>
          <w:szCs w:val="28"/>
        </w:rPr>
        <w:t>日实施）</w:t>
      </w:r>
    </w:p>
    <w:p w14:paraId="0420A543" w14:textId="77777777" w:rsidR="0046775E" w:rsidRPr="000E28F7" w:rsidRDefault="0046775E">
      <w:pPr>
        <w:numPr>
          <w:ilvl w:val="0"/>
          <w:numId w:val="30"/>
        </w:numPr>
        <w:adjustRightInd w:val="0"/>
        <w:snapToGrid w:val="0"/>
        <w:spacing w:line="360" w:lineRule="auto"/>
        <w:ind w:firstLineChars="200" w:firstLine="560"/>
        <w:rPr>
          <w:sz w:val="28"/>
          <w:szCs w:val="28"/>
        </w:rPr>
      </w:pPr>
      <w:r w:rsidRPr="000E28F7">
        <w:rPr>
          <w:sz w:val="28"/>
          <w:szCs w:val="28"/>
        </w:rPr>
        <w:t>《辽宁省企业安全生产主体责任规定</w:t>
      </w:r>
      <w:r w:rsidRPr="000E28F7">
        <w:rPr>
          <w:rFonts w:hint="eastAsia"/>
          <w:sz w:val="28"/>
          <w:szCs w:val="28"/>
        </w:rPr>
        <w:t>（</w:t>
      </w:r>
      <w:r w:rsidRPr="000E28F7">
        <w:rPr>
          <w:rFonts w:hint="eastAsia"/>
          <w:sz w:val="28"/>
          <w:szCs w:val="28"/>
        </w:rPr>
        <w:t>2021</w:t>
      </w:r>
      <w:r w:rsidRPr="000E28F7">
        <w:rPr>
          <w:rFonts w:hint="eastAsia"/>
          <w:sz w:val="28"/>
          <w:szCs w:val="28"/>
        </w:rPr>
        <w:t>修正二）</w:t>
      </w:r>
      <w:r w:rsidRPr="000E28F7">
        <w:rPr>
          <w:sz w:val="28"/>
          <w:szCs w:val="28"/>
        </w:rPr>
        <w:t>》（辽宁省人民政府令〔</w:t>
      </w:r>
      <w:r w:rsidRPr="000E28F7">
        <w:rPr>
          <w:sz w:val="28"/>
          <w:szCs w:val="28"/>
        </w:rPr>
        <w:t>20</w:t>
      </w:r>
      <w:r w:rsidRPr="000E28F7">
        <w:rPr>
          <w:rFonts w:hint="eastAsia"/>
          <w:sz w:val="28"/>
          <w:szCs w:val="28"/>
        </w:rPr>
        <w:t>21</w:t>
      </w:r>
      <w:r w:rsidRPr="000E28F7">
        <w:rPr>
          <w:sz w:val="28"/>
          <w:szCs w:val="28"/>
        </w:rPr>
        <w:t>〕第</w:t>
      </w:r>
      <w:r w:rsidRPr="000E28F7">
        <w:rPr>
          <w:rFonts w:hint="eastAsia"/>
          <w:sz w:val="28"/>
          <w:szCs w:val="28"/>
        </w:rPr>
        <w:t>341</w:t>
      </w:r>
      <w:r w:rsidRPr="000E28F7">
        <w:rPr>
          <w:sz w:val="28"/>
          <w:szCs w:val="28"/>
        </w:rPr>
        <w:t>号修改，</w:t>
      </w:r>
      <w:r w:rsidRPr="000E28F7">
        <w:rPr>
          <w:sz w:val="28"/>
          <w:szCs w:val="28"/>
        </w:rPr>
        <w:t>20</w:t>
      </w:r>
      <w:r w:rsidRPr="000E28F7">
        <w:rPr>
          <w:rFonts w:hint="eastAsia"/>
          <w:sz w:val="28"/>
          <w:szCs w:val="28"/>
        </w:rPr>
        <w:t>24</w:t>
      </w:r>
      <w:r w:rsidRPr="000E28F7">
        <w:rPr>
          <w:sz w:val="28"/>
          <w:szCs w:val="28"/>
        </w:rPr>
        <w:t>年</w:t>
      </w:r>
      <w:r w:rsidRPr="000E28F7">
        <w:rPr>
          <w:sz w:val="28"/>
          <w:szCs w:val="28"/>
        </w:rPr>
        <w:t>0</w:t>
      </w:r>
      <w:r w:rsidRPr="000E28F7">
        <w:rPr>
          <w:rFonts w:hint="eastAsia"/>
          <w:sz w:val="28"/>
          <w:szCs w:val="28"/>
        </w:rPr>
        <w:t>5</w:t>
      </w:r>
      <w:r w:rsidRPr="000E28F7">
        <w:rPr>
          <w:sz w:val="28"/>
          <w:szCs w:val="28"/>
        </w:rPr>
        <w:t>月</w:t>
      </w:r>
      <w:r w:rsidRPr="000E28F7">
        <w:rPr>
          <w:rFonts w:hint="eastAsia"/>
          <w:sz w:val="28"/>
          <w:szCs w:val="28"/>
        </w:rPr>
        <w:t>18</w:t>
      </w:r>
      <w:r w:rsidRPr="000E28F7">
        <w:rPr>
          <w:sz w:val="28"/>
          <w:szCs w:val="28"/>
        </w:rPr>
        <w:t>日施行）</w:t>
      </w:r>
    </w:p>
    <w:p w14:paraId="7370A1B3"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466" w:name="_Toc4583"/>
      <w:bookmarkStart w:id="467" w:name="_Toc19755"/>
      <w:bookmarkStart w:id="468" w:name="_Toc31663"/>
      <w:bookmarkStart w:id="469" w:name="_Toc10434"/>
      <w:bookmarkStart w:id="470" w:name="_Toc205795931"/>
      <w:r w:rsidRPr="001461CE">
        <w:rPr>
          <w:rFonts w:ascii="Times New Roman" w:eastAsia="楷体_GB2312" w:hAnsi="Times New Roman" w:hint="eastAsia"/>
        </w:rPr>
        <w:lastRenderedPageBreak/>
        <w:t>F5.4</w:t>
      </w:r>
      <w:r w:rsidRPr="001461CE">
        <w:rPr>
          <w:rFonts w:ascii="Times New Roman" w:eastAsia="楷体_GB2312" w:hAnsi="Times New Roman" w:hint="eastAsia"/>
        </w:rPr>
        <w:t>规范性文件</w:t>
      </w:r>
      <w:bookmarkEnd w:id="465"/>
      <w:bookmarkEnd w:id="466"/>
      <w:bookmarkEnd w:id="467"/>
      <w:bookmarkEnd w:id="468"/>
      <w:bookmarkEnd w:id="469"/>
      <w:bookmarkEnd w:id="470"/>
    </w:p>
    <w:p w14:paraId="42F8503B"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《危险化学品建设项目安全评价细则（试行）》（</w:t>
      </w:r>
      <w:r w:rsidR="000E28F7" w:rsidRPr="000E28F7">
        <w:rPr>
          <w:rFonts w:hint="eastAsia"/>
          <w:sz w:val="28"/>
          <w:szCs w:val="28"/>
        </w:rPr>
        <w:t>国家安全监管总局</w:t>
      </w:r>
      <w:r w:rsidR="000E28F7">
        <w:rPr>
          <w:rFonts w:hint="eastAsia"/>
          <w:sz w:val="28"/>
          <w:szCs w:val="28"/>
        </w:rPr>
        <w:t xml:space="preserve"> </w:t>
      </w:r>
      <w:r>
        <w:rPr>
          <w:sz w:val="28"/>
          <w:szCs w:val="28"/>
        </w:rPr>
        <w:t>安监总危化〔</w:t>
      </w:r>
      <w:r>
        <w:rPr>
          <w:sz w:val="28"/>
          <w:szCs w:val="28"/>
        </w:rPr>
        <w:t>2007</w:t>
      </w:r>
      <w:r>
        <w:rPr>
          <w:sz w:val="28"/>
          <w:szCs w:val="28"/>
        </w:rPr>
        <w:t>〕</w:t>
      </w:r>
      <w:r>
        <w:rPr>
          <w:sz w:val="28"/>
          <w:szCs w:val="28"/>
        </w:rPr>
        <w:t>255</w:t>
      </w:r>
      <w:r>
        <w:rPr>
          <w:sz w:val="28"/>
          <w:szCs w:val="28"/>
        </w:rPr>
        <w:t>号，</w:t>
      </w:r>
      <w:r>
        <w:rPr>
          <w:sz w:val="28"/>
          <w:szCs w:val="28"/>
        </w:rPr>
        <w:t>2007</w:t>
      </w:r>
      <w:r>
        <w:rPr>
          <w:sz w:val="28"/>
          <w:szCs w:val="28"/>
        </w:rPr>
        <w:t>年</w:t>
      </w:r>
      <w:r>
        <w:rPr>
          <w:sz w:val="28"/>
          <w:szCs w:val="28"/>
        </w:rPr>
        <w:t>12</w:t>
      </w:r>
      <w:r>
        <w:rPr>
          <w:sz w:val="28"/>
          <w:szCs w:val="28"/>
        </w:rPr>
        <w:t>月</w:t>
      </w:r>
      <w:r>
        <w:rPr>
          <w:sz w:val="28"/>
          <w:szCs w:val="28"/>
        </w:rPr>
        <w:t>12</w:t>
      </w:r>
      <w:r>
        <w:rPr>
          <w:sz w:val="28"/>
          <w:szCs w:val="28"/>
        </w:rPr>
        <w:t>日</w:t>
      </w:r>
      <w:r w:rsidR="000E28F7">
        <w:rPr>
          <w:rFonts w:hint="eastAsia"/>
          <w:sz w:val="28"/>
          <w:szCs w:val="28"/>
        </w:rPr>
        <w:t>实施</w:t>
      </w:r>
      <w:r>
        <w:rPr>
          <w:sz w:val="28"/>
          <w:szCs w:val="28"/>
        </w:rPr>
        <w:t>）</w:t>
      </w:r>
    </w:p>
    <w:p w14:paraId="4B2AB92E" w14:textId="77777777" w:rsidR="000E28F7" w:rsidRPr="000E28F7" w:rsidRDefault="000E28F7" w:rsidP="000E28F7">
      <w:pPr>
        <w:numPr>
          <w:ilvl w:val="0"/>
          <w:numId w:val="31"/>
        </w:numPr>
        <w:adjustRightInd w:val="0"/>
        <w:snapToGrid w:val="0"/>
        <w:spacing w:line="360" w:lineRule="auto"/>
        <w:ind w:firstLineChars="200" w:firstLine="560"/>
        <w:rPr>
          <w:sz w:val="28"/>
          <w:szCs w:val="28"/>
        </w:rPr>
      </w:pPr>
      <w:r w:rsidRPr="000E28F7">
        <w:rPr>
          <w:rFonts w:hint="eastAsia"/>
          <w:sz w:val="28"/>
          <w:szCs w:val="28"/>
        </w:rPr>
        <w:t>《国务院安全生产委员会关于印发</w:t>
      </w:r>
      <w:r w:rsidRPr="000E28F7">
        <w:rPr>
          <w:rFonts w:hint="eastAsia"/>
          <w:sz w:val="28"/>
          <w:szCs w:val="28"/>
        </w:rPr>
        <w:t>&lt;</w:t>
      </w:r>
      <w:r w:rsidRPr="000E28F7">
        <w:rPr>
          <w:rFonts w:hint="eastAsia"/>
          <w:sz w:val="28"/>
          <w:szCs w:val="28"/>
        </w:rPr>
        <w:t>安全生产治本攻坚三年行动方案（</w:t>
      </w:r>
      <w:r w:rsidRPr="000E28F7">
        <w:rPr>
          <w:rFonts w:hint="eastAsia"/>
          <w:sz w:val="28"/>
          <w:szCs w:val="28"/>
        </w:rPr>
        <w:t>2024-2026</w:t>
      </w:r>
      <w:r w:rsidRPr="000E28F7">
        <w:rPr>
          <w:rFonts w:hint="eastAsia"/>
          <w:sz w:val="28"/>
          <w:szCs w:val="28"/>
        </w:rPr>
        <w:t>年）</w:t>
      </w:r>
      <w:r w:rsidRPr="000E28F7">
        <w:rPr>
          <w:rFonts w:hint="eastAsia"/>
          <w:sz w:val="28"/>
          <w:szCs w:val="28"/>
        </w:rPr>
        <w:t>&gt;</w:t>
      </w:r>
      <w:r w:rsidRPr="000E28F7">
        <w:rPr>
          <w:rFonts w:hint="eastAsia"/>
          <w:sz w:val="28"/>
          <w:szCs w:val="28"/>
        </w:rPr>
        <w:t>的通知》（安委（</w:t>
      </w:r>
      <w:r w:rsidRPr="000E28F7">
        <w:rPr>
          <w:rFonts w:hint="eastAsia"/>
          <w:sz w:val="28"/>
          <w:szCs w:val="28"/>
        </w:rPr>
        <w:t>2024</w:t>
      </w:r>
      <w:r w:rsidRPr="000E28F7">
        <w:rPr>
          <w:rFonts w:hint="eastAsia"/>
          <w:sz w:val="28"/>
          <w:szCs w:val="28"/>
        </w:rPr>
        <w:t>）</w:t>
      </w:r>
      <w:r w:rsidRPr="000E28F7">
        <w:rPr>
          <w:rFonts w:hint="eastAsia"/>
          <w:sz w:val="28"/>
          <w:szCs w:val="28"/>
        </w:rPr>
        <w:t>2</w:t>
      </w:r>
      <w:r w:rsidRPr="000E28F7">
        <w:rPr>
          <w:rFonts w:hint="eastAsia"/>
          <w:sz w:val="28"/>
          <w:szCs w:val="28"/>
        </w:rPr>
        <w:t>号，</w:t>
      </w:r>
      <w:r w:rsidRPr="000E28F7">
        <w:rPr>
          <w:rFonts w:hint="eastAsia"/>
          <w:sz w:val="28"/>
          <w:szCs w:val="28"/>
        </w:rPr>
        <w:t>2024</w:t>
      </w:r>
      <w:r w:rsidRPr="000E28F7">
        <w:rPr>
          <w:rFonts w:hint="eastAsia"/>
          <w:sz w:val="28"/>
          <w:szCs w:val="28"/>
        </w:rPr>
        <w:t>年</w:t>
      </w:r>
      <w:r w:rsidRPr="000E28F7">
        <w:rPr>
          <w:rFonts w:hint="eastAsia"/>
          <w:sz w:val="28"/>
          <w:szCs w:val="28"/>
        </w:rPr>
        <w:t>02</w:t>
      </w:r>
      <w:r w:rsidRPr="000E28F7">
        <w:rPr>
          <w:rFonts w:hint="eastAsia"/>
          <w:sz w:val="28"/>
          <w:szCs w:val="28"/>
        </w:rPr>
        <w:t>月</w:t>
      </w:r>
      <w:r w:rsidRPr="000E28F7">
        <w:rPr>
          <w:rFonts w:hint="eastAsia"/>
          <w:sz w:val="28"/>
          <w:szCs w:val="28"/>
        </w:rPr>
        <w:t>06</w:t>
      </w:r>
      <w:r w:rsidRPr="000E28F7">
        <w:rPr>
          <w:rFonts w:hint="eastAsia"/>
          <w:sz w:val="28"/>
          <w:szCs w:val="28"/>
        </w:rPr>
        <w:t>日实施）</w:t>
      </w:r>
    </w:p>
    <w:p w14:paraId="410EFA12"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《应急管理部办公厅关于印发</w:t>
      </w:r>
      <w:r>
        <w:rPr>
          <w:sz w:val="28"/>
          <w:szCs w:val="28"/>
        </w:rPr>
        <w:t>&lt;</w:t>
      </w:r>
      <w:r>
        <w:rPr>
          <w:sz w:val="28"/>
          <w:szCs w:val="28"/>
        </w:rPr>
        <w:t>危险化学品企业生产安全事故应急准备指南</w:t>
      </w:r>
      <w:r>
        <w:rPr>
          <w:sz w:val="28"/>
          <w:szCs w:val="28"/>
        </w:rPr>
        <w:t>&gt;</w:t>
      </w:r>
      <w:r>
        <w:rPr>
          <w:sz w:val="28"/>
          <w:szCs w:val="28"/>
        </w:rPr>
        <w:t>的通知》（应急厅〔</w:t>
      </w:r>
      <w:r>
        <w:rPr>
          <w:sz w:val="28"/>
          <w:szCs w:val="28"/>
        </w:rPr>
        <w:t>2019</w:t>
      </w:r>
      <w:r>
        <w:rPr>
          <w:sz w:val="28"/>
          <w:szCs w:val="28"/>
        </w:rPr>
        <w:t>〕</w:t>
      </w:r>
      <w:r>
        <w:rPr>
          <w:sz w:val="28"/>
          <w:szCs w:val="28"/>
        </w:rPr>
        <w:t>62</w:t>
      </w:r>
      <w:r>
        <w:rPr>
          <w:sz w:val="28"/>
          <w:szCs w:val="28"/>
        </w:rPr>
        <w:t>号，</w:t>
      </w:r>
      <w:r>
        <w:rPr>
          <w:sz w:val="28"/>
          <w:szCs w:val="28"/>
        </w:rPr>
        <w:t>2019</w:t>
      </w:r>
      <w:r>
        <w:rPr>
          <w:sz w:val="28"/>
          <w:szCs w:val="28"/>
        </w:rPr>
        <w:t>年</w:t>
      </w:r>
      <w:r>
        <w:rPr>
          <w:sz w:val="28"/>
          <w:szCs w:val="28"/>
        </w:rPr>
        <w:t>12</w:t>
      </w:r>
      <w:r>
        <w:rPr>
          <w:sz w:val="28"/>
          <w:szCs w:val="28"/>
        </w:rPr>
        <w:t>月</w:t>
      </w:r>
      <w:r>
        <w:rPr>
          <w:sz w:val="28"/>
          <w:szCs w:val="28"/>
        </w:rPr>
        <w:t>31</w:t>
      </w:r>
      <w:r>
        <w:rPr>
          <w:sz w:val="28"/>
          <w:szCs w:val="28"/>
        </w:rPr>
        <w:t>日</w:t>
      </w:r>
      <w:r w:rsidR="000E28F7">
        <w:rPr>
          <w:rFonts w:hint="eastAsia"/>
          <w:sz w:val="28"/>
          <w:szCs w:val="28"/>
        </w:rPr>
        <w:t>实施</w:t>
      </w:r>
      <w:r>
        <w:rPr>
          <w:sz w:val="28"/>
          <w:szCs w:val="28"/>
        </w:rPr>
        <w:t>）</w:t>
      </w:r>
    </w:p>
    <w:p w14:paraId="769C4EA4" w14:textId="77777777" w:rsidR="0046775E" w:rsidRDefault="0046775E">
      <w:pPr>
        <w:numPr>
          <w:ilvl w:val="0"/>
          <w:numId w:val="31"/>
        </w:numPr>
        <w:adjustRightInd w:val="0"/>
        <w:snapToGrid w:val="0"/>
        <w:spacing w:line="360" w:lineRule="auto"/>
        <w:ind w:firstLine="560"/>
        <w:rPr>
          <w:sz w:val="28"/>
          <w:szCs w:val="28"/>
        </w:rPr>
      </w:pPr>
      <w:r>
        <w:rPr>
          <w:sz w:val="28"/>
          <w:szCs w:val="28"/>
        </w:rPr>
        <w:t>《危险化学品目录（</w:t>
      </w:r>
      <w:r>
        <w:rPr>
          <w:rFonts w:hint="eastAsia"/>
          <w:sz w:val="28"/>
          <w:szCs w:val="28"/>
        </w:rPr>
        <w:t>2022</w:t>
      </w:r>
      <w:r>
        <w:rPr>
          <w:rFonts w:hint="eastAsia"/>
          <w:sz w:val="28"/>
          <w:szCs w:val="28"/>
        </w:rPr>
        <w:t>修正</w:t>
      </w:r>
      <w:r>
        <w:rPr>
          <w:sz w:val="28"/>
          <w:szCs w:val="28"/>
        </w:rPr>
        <w:t>）》（应急管理部</w:t>
      </w:r>
      <w:r>
        <w:rPr>
          <w:rFonts w:hint="eastAsia"/>
          <w:sz w:val="28"/>
          <w:szCs w:val="28"/>
        </w:rPr>
        <w:t>等十部门公告</w:t>
      </w:r>
      <w:r>
        <w:rPr>
          <w:rFonts w:hint="eastAsia"/>
          <w:sz w:val="28"/>
          <w:szCs w:val="28"/>
        </w:rPr>
        <w:t>[2022]</w:t>
      </w:r>
      <w:r>
        <w:rPr>
          <w:sz w:val="28"/>
          <w:szCs w:val="28"/>
        </w:rPr>
        <w:t>年第</w:t>
      </w:r>
      <w:r>
        <w:rPr>
          <w:rFonts w:hint="eastAsia"/>
          <w:sz w:val="28"/>
          <w:szCs w:val="28"/>
        </w:rPr>
        <w:t>8</w:t>
      </w:r>
      <w:r>
        <w:rPr>
          <w:sz w:val="28"/>
          <w:szCs w:val="28"/>
        </w:rPr>
        <w:t>号，</w:t>
      </w:r>
      <w:r>
        <w:rPr>
          <w:sz w:val="28"/>
          <w:szCs w:val="28"/>
        </w:rPr>
        <w:t>20</w:t>
      </w:r>
      <w:r>
        <w:rPr>
          <w:rFonts w:hint="eastAsia"/>
          <w:sz w:val="28"/>
          <w:szCs w:val="28"/>
        </w:rPr>
        <w:t>23</w:t>
      </w:r>
      <w:r>
        <w:rPr>
          <w:sz w:val="28"/>
          <w:szCs w:val="28"/>
        </w:rPr>
        <w:t>年</w:t>
      </w:r>
      <w:r>
        <w:rPr>
          <w:sz w:val="28"/>
          <w:szCs w:val="28"/>
        </w:rPr>
        <w:t>0</w:t>
      </w:r>
      <w:r>
        <w:rPr>
          <w:rFonts w:hint="eastAsia"/>
          <w:sz w:val="28"/>
          <w:szCs w:val="28"/>
        </w:rPr>
        <w:t>1</w:t>
      </w:r>
      <w:r>
        <w:rPr>
          <w:sz w:val="28"/>
          <w:szCs w:val="28"/>
        </w:rPr>
        <w:t>月</w:t>
      </w:r>
      <w:r>
        <w:rPr>
          <w:rFonts w:hint="eastAsia"/>
          <w:sz w:val="28"/>
          <w:szCs w:val="28"/>
        </w:rPr>
        <w:t>01</w:t>
      </w:r>
      <w:r>
        <w:rPr>
          <w:sz w:val="28"/>
          <w:szCs w:val="28"/>
        </w:rPr>
        <w:t>日</w:t>
      </w:r>
      <w:r w:rsidR="000E28F7">
        <w:rPr>
          <w:rFonts w:hint="eastAsia"/>
          <w:sz w:val="28"/>
          <w:szCs w:val="28"/>
        </w:rPr>
        <w:t>实施</w:t>
      </w:r>
      <w:r>
        <w:rPr>
          <w:sz w:val="28"/>
          <w:szCs w:val="28"/>
        </w:rPr>
        <w:t>）</w:t>
      </w:r>
    </w:p>
    <w:p w14:paraId="6581DC11"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《国家安全监管总局关于公布首批重点监管的危险化工工艺目录的通知》（国家安全生产监督管理总局安监总管三</w:t>
      </w:r>
      <w:r>
        <w:rPr>
          <w:sz w:val="28"/>
          <w:szCs w:val="28"/>
        </w:rPr>
        <w:t>[2009]</w:t>
      </w:r>
      <w:r>
        <w:rPr>
          <w:sz w:val="28"/>
          <w:szCs w:val="28"/>
        </w:rPr>
        <w:t>第</w:t>
      </w:r>
      <w:r>
        <w:rPr>
          <w:sz w:val="28"/>
          <w:szCs w:val="28"/>
        </w:rPr>
        <w:t>116</w:t>
      </w:r>
      <w:r>
        <w:rPr>
          <w:sz w:val="28"/>
          <w:szCs w:val="28"/>
        </w:rPr>
        <w:t>号，</w:t>
      </w:r>
      <w:r>
        <w:rPr>
          <w:sz w:val="28"/>
          <w:szCs w:val="28"/>
        </w:rPr>
        <w:t>2009</w:t>
      </w:r>
      <w:r>
        <w:rPr>
          <w:sz w:val="28"/>
          <w:szCs w:val="28"/>
        </w:rPr>
        <w:t>年</w:t>
      </w:r>
      <w:r>
        <w:rPr>
          <w:sz w:val="28"/>
          <w:szCs w:val="28"/>
        </w:rPr>
        <w:t>6</w:t>
      </w:r>
      <w:r>
        <w:rPr>
          <w:sz w:val="28"/>
          <w:szCs w:val="28"/>
        </w:rPr>
        <w:t>月</w:t>
      </w:r>
      <w:r>
        <w:rPr>
          <w:sz w:val="28"/>
          <w:szCs w:val="28"/>
        </w:rPr>
        <w:t>12</w:t>
      </w:r>
      <w:r>
        <w:rPr>
          <w:sz w:val="28"/>
          <w:szCs w:val="28"/>
        </w:rPr>
        <w:t>日</w:t>
      </w:r>
      <w:r w:rsidR="000E28F7">
        <w:rPr>
          <w:rFonts w:hint="eastAsia"/>
          <w:sz w:val="28"/>
          <w:szCs w:val="28"/>
        </w:rPr>
        <w:t>实施</w:t>
      </w:r>
      <w:r>
        <w:rPr>
          <w:sz w:val="28"/>
          <w:szCs w:val="28"/>
        </w:rPr>
        <w:t>）</w:t>
      </w:r>
    </w:p>
    <w:p w14:paraId="41E466FF"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《国家安全监管总局关于公布首批重点监管的危险化学品目录的通知》（国家安全生产监督管理总局安监总管三</w:t>
      </w:r>
      <w:r>
        <w:rPr>
          <w:sz w:val="28"/>
          <w:szCs w:val="28"/>
        </w:rPr>
        <w:t>[2011]</w:t>
      </w:r>
      <w:r>
        <w:rPr>
          <w:sz w:val="28"/>
          <w:szCs w:val="28"/>
        </w:rPr>
        <w:t>第</w:t>
      </w:r>
      <w:r>
        <w:rPr>
          <w:sz w:val="28"/>
          <w:szCs w:val="28"/>
        </w:rPr>
        <w:t>95</w:t>
      </w:r>
      <w:r>
        <w:rPr>
          <w:sz w:val="28"/>
          <w:szCs w:val="28"/>
        </w:rPr>
        <w:t>号，</w:t>
      </w:r>
      <w:r>
        <w:rPr>
          <w:sz w:val="28"/>
          <w:szCs w:val="28"/>
        </w:rPr>
        <w:t>2011</w:t>
      </w:r>
      <w:r>
        <w:rPr>
          <w:sz w:val="28"/>
          <w:szCs w:val="28"/>
        </w:rPr>
        <w:t>年</w:t>
      </w:r>
      <w:r>
        <w:rPr>
          <w:sz w:val="28"/>
          <w:szCs w:val="28"/>
        </w:rPr>
        <w:t>7</w:t>
      </w:r>
      <w:r>
        <w:rPr>
          <w:sz w:val="28"/>
          <w:szCs w:val="28"/>
        </w:rPr>
        <w:t>月</w:t>
      </w:r>
      <w:r>
        <w:rPr>
          <w:sz w:val="28"/>
          <w:szCs w:val="28"/>
        </w:rPr>
        <w:t>1</w:t>
      </w:r>
      <w:r>
        <w:rPr>
          <w:sz w:val="28"/>
          <w:szCs w:val="28"/>
        </w:rPr>
        <w:t>日</w:t>
      </w:r>
      <w:r w:rsidR="000E28F7">
        <w:rPr>
          <w:rFonts w:hint="eastAsia"/>
          <w:sz w:val="28"/>
          <w:szCs w:val="28"/>
        </w:rPr>
        <w:t>实施</w:t>
      </w:r>
      <w:r>
        <w:rPr>
          <w:sz w:val="28"/>
          <w:szCs w:val="28"/>
        </w:rPr>
        <w:t>）</w:t>
      </w:r>
    </w:p>
    <w:p w14:paraId="725010E9"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《国家安全监管总局办公厅关于印发首批重点监管的危险化学品安全措施和应急处置原则的通知》（国家安全生产监督管理总局安监总管三</w:t>
      </w:r>
      <w:r>
        <w:rPr>
          <w:sz w:val="28"/>
          <w:szCs w:val="28"/>
        </w:rPr>
        <w:t>[2011]</w:t>
      </w:r>
      <w:r>
        <w:rPr>
          <w:sz w:val="28"/>
          <w:szCs w:val="28"/>
        </w:rPr>
        <w:t>第</w:t>
      </w:r>
      <w:r>
        <w:rPr>
          <w:sz w:val="28"/>
          <w:szCs w:val="28"/>
        </w:rPr>
        <w:t>142</w:t>
      </w:r>
      <w:r>
        <w:rPr>
          <w:sz w:val="28"/>
          <w:szCs w:val="28"/>
        </w:rPr>
        <w:t>号，</w:t>
      </w:r>
      <w:r>
        <w:rPr>
          <w:sz w:val="28"/>
          <w:szCs w:val="28"/>
        </w:rPr>
        <w:t>2011</w:t>
      </w:r>
      <w:r>
        <w:rPr>
          <w:sz w:val="28"/>
          <w:szCs w:val="28"/>
        </w:rPr>
        <w:t>年</w:t>
      </w:r>
      <w:r>
        <w:rPr>
          <w:sz w:val="28"/>
          <w:szCs w:val="28"/>
        </w:rPr>
        <w:t>7</w:t>
      </w:r>
      <w:r>
        <w:rPr>
          <w:sz w:val="28"/>
          <w:szCs w:val="28"/>
        </w:rPr>
        <w:t>月</w:t>
      </w:r>
      <w:r>
        <w:rPr>
          <w:sz w:val="28"/>
          <w:szCs w:val="28"/>
        </w:rPr>
        <w:t>1</w:t>
      </w:r>
      <w:r>
        <w:rPr>
          <w:sz w:val="28"/>
          <w:szCs w:val="28"/>
        </w:rPr>
        <w:t>日</w:t>
      </w:r>
      <w:r w:rsidR="000E28F7">
        <w:rPr>
          <w:rFonts w:hint="eastAsia"/>
          <w:sz w:val="28"/>
          <w:szCs w:val="28"/>
        </w:rPr>
        <w:t>实施</w:t>
      </w:r>
      <w:r>
        <w:rPr>
          <w:sz w:val="28"/>
          <w:szCs w:val="28"/>
        </w:rPr>
        <w:t>）</w:t>
      </w:r>
    </w:p>
    <w:p w14:paraId="04A5B767"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《国家安全监管总局关于公布第二批重点监管危险化工工艺目录和调整首批重点监管危险化工工艺中部分典型工艺的通知》（国家安全生产监督管理总局</w:t>
      </w:r>
      <w:r>
        <w:rPr>
          <w:sz w:val="28"/>
          <w:szCs w:val="28"/>
        </w:rPr>
        <w:t xml:space="preserve"> </w:t>
      </w:r>
      <w:r>
        <w:rPr>
          <w:sz w:val="28"/>
          <w:szCs w:val="28"/>
        </w:rPr>
        <w:t>安监总管三</w:t>
      </w:r>
      <w:r>
        <w:rPr>
          <w:sz w:val="28"/>
          <w:szCs w:val="28"/>
        </w:rPr>
        <w:t>[2013]3</w:t>
      </w:r>
      <w:r>
        <w:rPr>
          <w:sz w:val="28"/>
          <w:szCs w:val="28"/>
        </w:rPr>
        <w:t>号，</w:t>
      </w:r>
      <w:r>
        <w:rPr>
          <w:sz w:val="28"/>
          <w:szCs w:val="28"/>
        </w:rPr>
        <w:t>2013</w:t>
      </w:r>
      <w:r>
        <w:rPr>
          <w:sz w:val="28"/>
          <w:szCs w:val="28"/>
        </w:rPr>
        <w:t>年</w:t>
      </w:r>
      <w:r>
        <w:rPr>
          <w:sz w:val="28"/>
          <w:szCs w:val="28"/>
        </w:rPr>
        <w:t>1</w:t>
      </w:r>
      <w:r>
        <w:rPr>
          <w:sz w:val="28"/>
          <w:szCs w:val="28"/>
        </w:rPr>
        <w:t>月</w:t>
      </w:r>
      <w:r>
        <w:rPr>
          <w:sz w:val="28"/>
          <w:szCs w:val="28"/>
        </w:rPr>
        <w:t>15</w:t>
      </w:r>
      <w:r>
        <w:rPr>
          <w:sz w:val="28"/>
          <w:szCs w:val="28"/>
        </w:rPr>
        <w:t>日</w:t>
      </w:r>
      <w:r w:rsidR="000E28F7">
        <w:rPr>
          <w:rFonts w:hint="eastAsia"/>
          <w:sz w:val="28"/>
          <w:szCs w:val="28"/>
        </w:rPr>
        <w:t>实施</w:t>
      </w:r>
      <w:r>
        <w:rPr>
          <w:sz w:val="28"/>
          <w:szCs w:val="28"/>
        </w:rPr>
        <w:t>）</w:t>
      </w:r>
    </w:p>
    <w:p w14:paraId="6479AE87"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《易制爆危险化学品目录（</w:t>
      </w:r>
      <w:r>
        <w:rPr>
          <w:sz w:val="28"/>
          <w:szCs w:val="28"/>
        </w:rPr>
        <w:t>2017</w:t>
      </w:r>
      <w:r>
        <w:rPr>
          <w:sz w:val="28"/>
          <w:szCs w:val="28"/>
        </w:rPr>
        <w:t>年版）》（公安部公告</w:t>
      </w:r>
      <w:r>
        <w:rPr>
          <w:sz w:val="28"/>
          <w:szCs w:val="28"/>
        </w:rPr>
        <w:t>2017</w:t>
      </w:r>
      <w:r>
        <w:rPr>
          <w:sz w:val="28"/>
          <w:szCs w:val="28"/>
        </w:rPr>
        <w:t>年</w:t>
      </w:r>
      <w:r>
        <w:rPr>
          <w:sz w:val="28"/>
          <w:szCs w:val="28"/>
        </w:rPr>
        <w:t>05</w:t>
      </w:r>
      <w:r>
        <w:rPr>
          <w:sz w:val="28"/>
          <w:szCs w:val="28"/>
        </w:rPr>
        <w:t>月</w:t>
      </w:r>
      <w:r>
        <w:rPr>
          <w:sz w:val="28"/>
          <w:szCs w:val="28"/>
        </w:rPr>
        <w:t>11</w:t>
      </w:r>
      <w:r>
        <w:rPr>
          <w:sz w:val="28"/>
          <w:szCs w:val="28"/>
        </w:rPr>
        <w:t>日施行）</w:t>
      </w:r>
    </w:p>
    <w:p w14:paraId="2B294F28"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《国务院关于进一步加强企业安全生产工作的通知》（国发〔</w:t>
      </w:r>
      <w:r>
        <w:rPr>
          <w:sz w:val="28"/>
          <w:szCs w:val="28"/>
        </w:rPr>
        <w:t>2010</w:t>
      </w:r>
      <w:r>
        <w:rPr>
          <w:sz w:val="28"/>
          <w:szCs w:val="28"/>
        </w:rPr>
        <w:t>〕</w:t>
      </w:r>
      <w:r>
        <w:rPr>
          <w:sz w:val="28"/>
          <w:szCs w:val="28"/>
        </w:rPr>
        <w:t>23</w:t>
      </w:r>
      <w:r>
        <w:rPr>
          <w:sz w:val="28"/>
          <w:szCs w:val="28"/>
        </w:rPr>
        <w:t>号，</w:t>
      </w:r>
      <w:r>
        <w:rPr>
          <w:sz w:val="28"/>
          <w:szCs w:val="28"/>
        </w:rPr>
        <w:t>2010</w:t>
      </w:r>
      <w:r>
        <w:rPr>
          <w:sz w:val="28"/>
          <w:szCs w:val="28"/>
        </w:rPr>
        <w:t>年</w:t>
      </w:r>
      <w:r>
        <w:rPr>
          <w:sz w:val="28"/>
          <w:szCs w:val="28"/>
        </w:rPr>
        <w:t>07</w:t>
      </w:r>
      <w:r>
        <w:rPr>
          <w:sz w:val="28"/>
          <w:szCs w:val="28"/>
        </w:rPr>
        <w:t>月</w:t>
      </w:r>
      <w:r>
        <w:rPr>
          <w:sz w:val="28"/>
          <w:szCs w:val="28"/>
        </w:rPr>
        <w:t>19</w:t>
      </w:r>
      <w:r>
        <w:rPr>
          <w:sz w:val="28"/>
          <w:szCs w:val="28"/>
        </w:rPr>
        <w:t>日</w:t>
      </w:r>
      <w:r w:rsidR="000E28F7">
        <w:rPr>
          <w:rFonts w:hint="eastAsia"/>
          <w:sz w:val="28"/>
          <w:szCs w:val="28"/>
        </w:rPr>
        <w:t>实施</w:t>
      </w:r>
      <w:r>
        <w:rPr>
          <w:sz w:val="28"/>
          <w:szCs w:val="28"/>
        </w:rPr>
        <w:t>）</w:t>
      </w:r>
    </w:p>
    <w:p w14:paraId="6ACE6A66"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lastRenderedPageBreak/>
        <w:t>《关于危险化学品企业贯彻落实</w:t>
      </w:r>
      <w:r>
        <w:rPr>
          <w:sz w:val="28"/>
          <w:szCs w:val="28"/>
        </w:rPr>
        <w:t>&lt;</w:t>
      </w:r>
      <w:r>
        <w:rPr>
          <w:sz w:val="28"/>
          <w:szCs w:val="28"/>
        </w:rPr>
        <w:t>国务院关于进一步加强企业安全生产工作的通知</w:t>
      </w:r>
      <w:r>
        <w:rPr>
          <w:sz w:val="28"/>
          <w:szCs w:val="28"/>
        </w:rPr>
        <w:t>&gt;</w:t>
      </w:r>
      <w:r>
        <w:rPr>
          <w:sz w:val="28"/>
          <w:szCs w:val="28"/>
        </w:rPr>
        <w:t>的实施意见》（安监总管三〔</w:t>
      </w:r>
      <w:r>
        <w:rPr>
          <w:sz w:val="28"/>
          <w:szCs w:val="28"/>
        </w:rPr>
        <w:t>2010</w:t>
      </w:r>
      <w:r>
        <w:rPr>
          <w:sz w:val="28"/>
          <w:szCs w:val="28"/>
        </w:rPr>
        <w:t>〕第</w:t>
      </w:r>
      <w:r>
        <w:rPr>
          <w:sz w:val="28"/>
          <w:szCs w:val="28"/>
        </w:rPr>
        <w:t>186</w:t>
      </w:r>
      <w:r>
        <w:rPr>
          <w:sz w:val="28"/>
          <w:szCs w:val="28"/>
        </w:rPr>
        <w:t>号，</w:t>
      </w:r>
      <w:r>
        <w:rPr>
          <w:sz w:val="28"/>
          <w:szCs w:val="28"/>
        </w:rPr>
        <w:t>2010</w:t>
      </w:r>
      <w:r>
        <w:rPr>
          <w:sz w:val="28"/>
          <w:szCs w:val="28"/>
        </w:rPr>
        <w:t>年</w:t>
      </w:r>
      <w:r>
        <w:rPr>
          <w:sz w:val="28"/>
          <w:szCs w:val="28"/>
        </w:rPr>
        <w:t>11</w:t>
      </w:r>
      <w:r>
        <w:rPr>
          <w:sz w:val="28"/>
          <w:szCs w:val="28"/>
        </w:rPr>
        <w:t>月</w:t>
      </w:r>
      <w:r>
        <w:rPr>
          <w:sz w:val="28"/>
          <w:szCs w:val="28"/>
        </w:rPr>
        <w:t>03</w:t>
      </w:r>
      <w:r>
        <w:rPr>
          <w:sz w:val="28"/>
          <w:szCs w:val="28"/>
        </w:rPr>
        <w:t>日</w:t>
      </w:r>
      <w:r w:rsidR="000E28F7">
        <w:rPr>
          <w:rFonts w:hint="eastAsia"/>
          <w:sz w:val="28"/>
          <w:szCs w:val="28"/>
        </w:rPr>
        <w:t>实施</w:t>
      </w:r>
      <w:r>
        <w:rPr>
          <w:sz w:val="28"/>
          <w:szCs w:val="28"/>
        </w:rPr>
        <w:t>）</w:t>
      </w:r>
    </w:p>
    <w:p w14:paraId="0BD4C617" w14:textId="77777777" w:rsidR="0046775E" w:rsidRDefault="0046775E">
      <w:pPr>
        <w:numPr>
          <w:ilvl w:val="0"/>
          <w:numId w:val="31"/>
        </w:numPr>
        <w:adjustRightInd w:val="0"/>
        <w:snapToGrid w:val="0"/>
        <w:spacing w:line="360" w:lineRule="auto"/>
        <w:ind w:firstLineChars="200" w:firstLine="560"/>
        <w:rPr>
          <w:bCs/>
          <w:sz w:val="28"/>
          <w:szCs w:val="28"/>
        </w:rPr>
      </w:pPr>
      <w:r>
        <w:rPr>
          <w:sz w:val="28"/>
          <w:szCs w:val="28"/>
        </w:rPr>
        <w:t>《国家安全监管总局关于印发</w:t>
      </w:r>
      <w:r w:rsidR="000E28F7">
        <w:rPr>
          <w:rFonts w:hint="eastAsia"/>
          <w:sz w:val="28"/>
          <w:szCs w:val="28"/>
        </w:rPr>
        <w:t>&lt;</w:t>
      </w:r>
      <w:r>
        <w:rPr>
          <w:sz w:val="28"/>
          <w:szCs w:val="28"/>
        </w:rPr>
        <w:t>化工和危险化学品生产经营单位重大生产安全事故隐患判定标准（试行）</w:t>
      </w:r>
      <w:r w:rsidR="000E28F7">
        <w:rPr>
          <w:rFonts w:hint="eastAsia"/>
          <w:sz w:val="28"/>
          <w:szCs w:val="28"/>
        </w:rPr>
        <w:t>&gt;</w:t>
      </w:r>
      <w:r>
        <w:rPr>
          <w:sz w:val="28"/>
          <w:szCs w:val="28"/>
        </w:rPr>
        <w:t>和</w:t>
      </w:r>
      <w:r w:rsidR="000E28F7">
        <w:rPr>
          <w:rFonts w:hint="eastAsia"/>
          <w:sz w:val="28"/>
          <w:szCs w:val="28"/>
        </w:rPr>
        <w:t>&lt;</w:t>
      </w:r>
      <w:r>
        <w:rPr>
          <w:sz w:val="28"/>
          <w:szCs w:val="28"/>
        </w:rPr>
        <w:t>烟花爆竹生产经营单位重大生产安全事故隐患判定标准（试行）</w:t>
      </w:r>
      <w:r w:rsidR="000E28F7">
        <w:rPr>
          <w:rFonts w:hint="eastAsia"/>
          <w:sz w:val="28"/>
          <w:szCs w:val="28"/>
        </w:rPr>
        <w:t>&gt;</w:t>
      </w:r>
      <w:r>
        <w:rPr>
          <w:sz w:val="28"/>
          <w:szCs w:val="28"/>
        </w:rPr>
        <w:t>的通知》（安监总管三〔</w:t>
      </w:r>
      <w:r>
        <w:rPr>
          <w:sz w:val="28"/>
          <w:szCs w:val="28"/>
        </w:rPr>
        <w:t>2017</w:t>
      </w:r>
      <w:r>
        <w:rPr>
          <w:sz w:val="28"/>
          <w:szCs w:val="28"/>
        </w:rPr>
        <w:t>〕</w:t>
      </w:r>
      <w:r>
        <w:rPr>
          <w:sz w:val="28"/>
          <w:szCs w:val="28"/>
        </w:rPr>
        <w:t>121</w:t>
      </w:r>
      <w:r>
        <w:rPr>
          <w:sz w:val="28"/>
          <w:szCs w:val="28"/>
        </w:rPr>
        <w:t>号，</w:t>
      </w:r>
      <w:r>
        <w:rPr>
          <w:sz w:val="28"/>
          <w:szCs w:val="28"/>
        </w:rPr>
        <w:t>2017</w:t>
      </w:r>
      <w:r>
        <w:rPr>
          <w:sz w:val="28"/>
          <w:szCs w:val="28"/>
        </w:rPr>
        <w:t>年</w:t>
      </w:r>
      <w:r>
        <w:rPr>
          <w:sz w:val="28"/>
          <w:szCs w:val="28"/>
        </w:rPr>
        <w:t>11</w:t>
      </w:r>
      <w:r>
        <w:rPr>
          <w:sz w:val="28"/>
          <w:szCs w:val="28"/>
        </w:rPr>
        <w:t>月</w:t>
      </w:r>
      <w:r>
        <w:rPr>
          <w:sz w:val="28"/>
          <w:szCs w:val="28"/>
        </w:rPr>
        <w:t>13</w:t>
      </w:r>
      <w:r>
        <w:rPr>
          <w:sz w:val="28"/>
          <w:szCs w:val="28"/>
        </w:rPr>
        <w:t>日施行）</w:t>
      </w:r>
    </w:p>
    <w:p w14:paraId="7CC01DB8" w14:textId="77777777" w:rsidR="000E28F7" w:rsidRPr="00486633" w:rsidRDefault="000E28F7" w:rsidP="00486633">
      <w:pPr>
        <w:numPr>
          <w:ilvl w:val="0"/>
          <w:numId w:val="31"/>
        </w:numPr>
        <w:adjustRightInd w:val="0"/>
        <w:snapToGrid w:val="0"/>
        <w:spacing w:line="360" w:lineRule="auto"/>
        <w:ind w:firstLineChars="200" w:firstLine="560"/>
        <w:rPr>
          <w:sz w:val="28"/>
          <w:szCs w:val="28"/>
        </w:rPr>
      </w:pPr>
      <w:r w:rsidRPr="00486633">
        <w:rPr>
          <w:rFonts w:hint="eastAsia"/>
          <w:sz w:val="28"/>
          <w:szCs w:val="28"/>
        </w:rPr>
        <w:t>《应急管理部、国家发展改革委、工业和信息化部、市场监管总局关于印发</w:t>
      </w:r>
      <w:r w:rsidRPr="00486633">
        <w:rPr>
          <w:rFonts w:hint="eastAsia"/>
          <w:sz w:val="28"/>
          <w:szCs w:val="28"/>
        </w:rPr>
        <w:t>&lt;</w:t>
      </w:r>
      <w:r w:rsidRPr="00486633">
        <w:rPr>
          <w:rFonts w:hint="eastAsia"/>
          <w:sz w:val="28"/>
          <w:szCs w:val="28"/>
        </w:rPr>
        <w:t>危险化学品生产建设项目安全风险防控指南（试行）</w:t>
      </w:r>
      <w:r w:rsidRPr="00486633">
        <w:rPr>
          <w:rFonts w:hint="eastAsia"/>
          <w:sz w:val="28"/>
          <w:szCs w:val="28"/>
        </w:rPr>
        <w:t>&gt;</w:t>
      </w:r>
      <w:r w:rsidRPr="00486633">
        <w:rPr>
          <w:rFonts w:hint="eastAsia"/>
          <w:sz w:val="28"/>
          <w:szCs w:val="28"/>
        </w:rPr>
        <w:t>的通知》（应急〔</w:t>
      </w:r>
      <w:r w:rsidRPr="00486633">
        <w:rPr>
          <w:rFonts w:hint="eastAsia"/>
          <w:sz w:val="28"/>
          <w:szCs w:val="28"/>
        </w:rPr>
        <w:t>2022</w:t>
      </w:r>
      <w:r w:rsidRPr="00486633">
        <w:rPr>
          <w:rFonts w:hint="eastAsia"/>
          <w:sz w:val="28"/>
          <w:szCs w:val="28"/>
        </w:rPr>
        <w:t>〕</w:t>
      </w:r>
      <w:r w:rsidRPr="00486633">
        <w:rPr>
          <w:rFonts w:hint="eastAsia"/>
          <w:sz w:val="28"/>
          <w:szCs w:val="28"/>
        </w:rPr>
        <w:t>52</w:t>
      </w:r>
      <w:r w:rsidRPr="00486633">
        <w:rPr>
          <w:rFonts w:hint="eastAsia"/>
          <w:sz w:val="28"/>
          <w:szCs w:val="28"/>
        </w:rPr>
        <w:t>号，</w:t>
      </w:r>
      <w:r w:rsidRPr="00486633">
        <w:rPr>
          <w:rFonts w:hint="eastAsia"/>
          <w:sz w:val="28"/>
          <w:szCs w:val="28"/>
        </w:rPr>
        <w:t>2022</w:t>
      </w:r>
      <w:r w:rsidRPr="00486633">
        <w:rPr>
          <w:rFonts w:hint="eastAsia"/>
          <w:sz w:val="28"/>
          <w:szCs w:val="28"/>
        </w:rPr>
        <w:t>年</w:t>
      </w:r>
      <w:r w:rsidRPr="00486633">
        <w:rPr>
          <w:rFonts w:hint="eastAsia"/>
          <w:sz w:val="28"/>
          <w:szCs w:val="28"/>
        </w:rPr>
        <w:t>06</w:t>
      </w:r>
      <w:r w:rsidRPr="00486633">
        <w:rPr>
          <w:rFonts w:hint="eastAsia"/>
          <w:sz w:val="28"/>
          <w:szCs w:val="28"/>
        </w:rPr>
        <w:t>月</w:t>
      </w:r>
      <w:r w:rsidRPr="00486633">
        <w:rPr>
          <w:rFonts w:hint="eastAsia"/>
          <w:sz w:val="28"/>
          <w:szCs w:val="28"/>
        </w:rPr>
        <w:t>10</w:t>
      </w:r>
      <w:r w:rsidRPr="00486633">
        <w:rPr>
          <w:rFonts w:hint="eastAsia"/>
          <w:sz w:val="28"/>
          <w:szCs w:val="28"/>
        </w:rPr>
        <w:t>日实施）</w:t>
      </w:r>
    </w:p>
    <w:p w14:paraId="714112FA" w14:textId="77777777" w:rsidR="000E28F7" w:rsidRPr="000E28F7" w:rsidRDefault="000E28F7" w:rsidP="00486633">
      <w:pPr>
        <w:numPr>
          <w:ilvl w:val="0"/>
          <w:numId w:val="31"/>
        </w:numPr>
        <w:adjustRightInd w:val="0"/>
        <w:snapToGrid w:val="0"/>
        <w:spacing w:line="360" w:lineRule="auto"/>
        <w:ind w:firstLineChars="200" w:firstLine="560"/>
        <w:rPr>
          <w:sz w:val="28"/>
          <w:szCs w:val="28"/>
        </w:rPr>
      </w:pPr>
      <w:r w:rsidRPr="000E28F7">
        <w:rPr>
          <w:rFonts w:hint="eastAsia"/>
          <w:sz w:val="28"/>
          <w:szCs w:val="28"/>
        </w:rPr>
        <w:t>《关于印发</w:t>
      </w:r>
      <w:r w:rsidRPr="000E28F7">
        <w:rPr>
          <w:rFonts w:hint="eastAsia"/>
          <w:sz w:val="28"/>
          <w:szCs w:val="28"/>
        </w:rPr>
        <w:t>&lt;</w:t>
      </w:r>
      <w:r w:rsidRPr="000E28F7">
        <w:rPr>
          <w:rFonts w:hint="eastAsia"/>
          <w:sz w:val="28"/>
          <w:szCs w:val="28"/>
        </w:rPr>
        <w:t>企业安全生产费用提取和使用管理办法</w:t>
      </w:r>
      <w:r w:rsidRPr="000E28F7">
        <w:rPr>
          <w:rFonts w:hint="eastAsia"/>
          <w:sz w:val="28"/>
          <w:szCs w:val="28"/>
        </w:rPr>
        <w:t>&gt;</w:t>
      </w:r>
      <w:r w:rsidRPr="000E28F7">
        <w:rPr>
          <w:rFonts w:hint="eastAsia"/>
          <w:sz w:val="28"/>
          <w:szCs w:val="28"/>
        </w:rPr>
        <w:t>的通知》（财政部</w:t>
      </w:r>
      <w:r w:rsidRPr="000E28F7">
        <w:rPr>
          <w:rFonts w:hint="eastAsia"/>
          <w:sz w:val="28"/>
          <w:szCs w:val="28"/>
        </w:rPr>
        <w:t xml:space="preserve"> </w:t>
      </w:r>
      <w:r w:rsidRPr="000E28F7">
        <w:rPr>
          <w:rFonts w:hint="eastAsia"/>
          <w:sz w:val="28"/>
          <w:szCs w:val="28"/>
        </w:rPr>
        <w:t>应急部</w:t>
      </w:r>
      <w:r w:rsidRPr="000E28F7">
        <w:rPr>
          <w:rFonts w:hint="eastAsia"/>
          <w:sz w:val="28"/>
          <w:szCs w:val="28"/>
        </w:rPr>
        <w:t xml:space="preserve"> </w:t>
      </w:r>
      <w:r w:rsidRPr="000E28F7">
        <w:rPr>
          <w:rFonts w:hint="eastAsia"/>
          <w:sz w:val="28"/>
          <w:szCs w:val="28"/>
        </w:rPr>
        <w:t>财资</w:t>
      </w:r>
      <w:r w:rsidRPr="000E28F7">
        <w:rPr>
          <w:rFonts w:hint="eastAsia"/>
          <w:sz w:val="28"/>
          <w:szCs w:val="28"/>
        </w:rPr>
        <w:t>[2022]136</w:t>
      </w:r>
      <w:r w:rsidRPr="000E28F7">
        <w:rPr>
          <w:rFonts w:hint="eastAsia"/>
          <w:sz w:val="28"/>
          <w:szCs w:val="28"/>
        </w:rPr>
        <w:t>号，</w:t>
      </w:r>
      <w:r w:rsidRPr="000E28F7">
        <w:rPr>
          <w:rFonts w:hint="eastAsia"/>
          <w:sz w:val="28"/>
          <w:szCs w:val="28"/>
        </w:rPr>
        <w:t>2022</w:t>
      </w:r>
      <w:r w:rsidRPr="000E28F7">
        <w:rPr>
          <w:rFonts w:hint="eastAsia"/>
          <w:sz w:val="28"/>
          <w:szCs w:val="28"/>
        </w:rPr>
        <w:t>年</w:t>
      </w:r>
      <w:r w:rsidRPr="000E28F7">
        <w:rPr>
          <w:rFonts w:hint="eastAsia"/>
          <w:sz w:val="28"/>
          <w:szCs w:val="28"/>
        </w:rPr>
        <w:t>11</w:t>
      </w:r>
      <w:r w:rsidRPr="000E28F7">
        <w:rPr>
          <w:rFonts w:hint="eastAsia"/>
          <w:sz w:val="28"/>
          <w:szCs w:val="28"/>
        </w:rPr>
        <w:t>月</w:t>
      </w:r>
      <w:r w:rsidRPr="000E28F7">
        <w:rPr>
          <w:rFonts w:hint="eastAsia"/>
          <w:sz w:val="28"/>
          <w:szCs w:val="28"/>
        </w:rPr>
        <w:t>21</w:t>
      </w:r>
      <w:r w:rsidRPr="000E28F7">
        <w:rPr>
          <w:rFonts w:hint="eastAsia"/>
          <w:sz w:val="28"/>
          <w:szCs w:val="28"/>
        </w:rPr>
        <w:t>日起实施）</w:t>
      </w:r>
    </w:p>
    <w:p w14:paraId="6881F9D4"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w:t>
      </w:r>
      <w:r w:rsidR="000E28F7" w:rsidRPr="000E28F7">
        <w:rPr>
          <w:rFonts w:hint="eastAsia"/>
          <w:sz w:val="28"/>
          <w:szCs w:val="28"/>
        </w:rPr>
        <w:t>国家安全生产监督管理总局、国家发展改革委员会、工业和信息化部、住房和城乡建设部</w:t>
      </w:r>
      <w:r>
        <w:rPr>
          <w:sz w:val="28"/>
          <w:szCs w:val="28"/>
        </w:rPr>
        <w:t>关于开展提升危险化学品领域本质安全水平专项行动的通知》（安监总管三〔</w:t>
      </w:r>
      <w:r>
        <w:rPr>
          <w:sz w:val="28"/>
          <w:szCs w:val="28"/>
        </w:rPr>
        <w:t>2012</w:t>
      </w:r>
      <w:r>
        <w:rPr>
          <w:sz w:val="28"/>
          <w:szCs w:val="28"/>
        </w:rPr>
        <w:t>〕</w:t>
      </w:r>
      <w:r>
        <w:rPr>
          <w:sz w:val="28"/>
          <w:szCs w:val="28"/>
        </w:rPr>
        <w:t>87</w:t>
      </w:r>
      <w:r>
        <w:rPr>
          <w:sz w:val="28"/>
          <w:szCs w:val="28"/>
        </w:rPr>
        <w:t>号，</w:t>
      </w:r>
      <w:r>
        <w:rPr>
          <w:sz w:val="28"/>
          <w:szCs w:val="28"/>
        </w:rPr>
        <w:t>2012</w:t>
      </w:r>
      <w:r>
        <w:rPr>
          <w:sz w:val="28"/>
          <w:szCs w:val="28"/>
        </w:rPr>
        <w:t>年</w:t>
      </w:r>
      <w:r>
        <w:rPr>
          <w:sz w:val="28"/>
          <w:szCs w:val="28"/>
        </w:rPr>
        <w:t>06</w:t>
      </w:r>
      <w:r>
        <w:rPr>
          <w:sz w:val="28"/>
          <w:szCs w:val="28"/>
        </w:rPr>
        <w:t>月</w:t>
      </w:r>
      <w:r>
        <w:rPr>
          <w:sz w:val="28"/>
          <w:szCs w:val="28"/>
        </w:rPr>
        <w:t>29</w:t>
      </w:r>
      <w:r>
        <w:rPr>
          <w:sz w:val="28"/>
          <w:szCs w:val="28"/>
        </w:rPr>
        <w:t>日</w:t>
      </w:r>
      <w:r w:rsidR="000E28F7">
        <w:rPr>
          <w:rFonts w:hint="eastAsia"/>
          <w:sz w:val="28"/>
          <w:szCs w:val="28"/>
        </w:rPr>
        <w:t>实施</w:t>
      </w:r>
      <w:r>
        <w:rPr>
          <w:sz w:val="28"/>
          <w:szCs w:val="28"/>
        </w:rPr>
        <w:t>）</w:t>
      </w:r>
    </w:p>
    <w:p w14:paraId="5D5A2157"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w:t>
      </w:r>
      <w:r w:rsidR="000E28F7" w:rsidRPr="000E28F7">
        <w:rPr>
          <w:rFonts w:hint="eastAsia"/>
          <w:sz w:val="28"/>
          <w:szCs w:val="28"/>
        </w:rPr>
        <w:t>国家安全监管总局、住房城乡建设部</w:t>
      </w:r>
      <w:r>
        <w:rPr>
          <w:sz w:val="28"/>
          <w:szCs w:val="28"/>
        </w:rPr>
        <w:t>关于进一步加强危险化学品建设项目安全设计管理的通知》（安监总管三〔</w:t>
      </w:r>
      <w:r>
        <w:rPr>
          <w:sz w:val="28"/>
          <w:szCs w:val="28"/>
        </w:rPr>
        <w:t>2013</w:t>
      </w:r>
      <w:r>
        <w:rPr>
          <w:sz w:val="28"/>
          <w:szCs w:val="28"/>
        </w:rPr>
        <w:t>〕第</w:t>
      </w:r>
      <w:r>
        <w:rPr>
          <w:sz w:val="28"/>
          <w:szCs w:val="28"/>
        </w:rPr>
        <w:t>76</w:t>
      </w:r>
      <w:r>
        <w:rPr>
          <w:sz w:val="28"/>
          <w:szCs w:val="28"/>
        </w:rPr>
        <w:t>号，</w:t>
      </w:r>
      <w:r>
        <w:rPr>
          <w:sz w:val="28"/>
          <w:szCs w:val="28"/>
        </w:rPr>
        <w:t>2013</w:t>
      </w:r>
      <w:r>
        <w:rPr>
          <w:sz w:val="28"/>
          <w:szCs w:val="28"/>
        </w:rPr>
        <w:t>年</w:t>
      </w:r>
      <w:r>
        <w:rPr>
          <w:sz w:val="28"/>
          <w:szCs w:val="28"/>
        </w:rPr>
        <w:t>06</w:t>
      </w:r>
      <w:r>
        <w:rPr>
          <w:sz w:val="28"/>
          <w:szCs w:val="28"/>
        </w:rPr>
        <w:t>月</w:t>
      </w:r>
      <w:r>
        <w:rPr>
          <w:sz w:val="28"/>
          <w:szCs w:val="28"/>
        </w:rPr>
        <w:t>20</w:t>
      </w:r>
      <w:r>
        <w:rPr>
          <w:sz w:val="28"/>
          <w:szCs w:val="28"/>
        </w:rPr>
        <w:t>日</w:t>
      </w:r>
      <w:r w:rsidR="000E28F7">
        <w:rPr>
          <w:rFonts w:hint="eastAsia"/>
          <w:sz w:val="28"/>
          <w:szCs w:val="28"/>
        </w:rPr>
        <w:t>实施</w:t>
      </w:r>
      <w:r>
        <w:rPr>
          <w:sz w:val="28"/>
          <w:szCs w:val="28"/>
        </w:rPr>
        <w:t>）</w:t>
      </w:r>
    </w:p>
    <w:p w14:paraId="65BDF2F3"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《国家安全监管总局关于加强化工过程安全管理的指导意见》（安监总管三〔</w:t>
      </w:r>
      <w:r>
        <w:rPr>
          <w:sz w:val="28"/>
          <w:szCs w:val="28"/>
        </w:rPr>
        <w:t>2013</w:t>
      </w:r>
      <w:r>
        <w:rPr>
          <w:sz w:val="28"/>
          <w:szCs w:val="28"/>
        </w:rPr>
        <w:t>〕</w:t>
      </w:r>
      <w:r>
        <w:rPr>
          <w:sz w:val="28"/>
          <w:szCs w:val="28"/>
        </w:rPr>
        <w:t>88</w:t>
      </w:r>
      <w:r>
        <w:rPr>
          <w:sz w:val="28"/>
          <w:szCs w:val="28"/>
        </w:rPr>
        <w:t>号，</w:t>
      </w:r>
      <w:r>
        <w:rPr>
          <w:sz w:val="28"/>
          <w:szCs w:val="28"/>
        </w:rPr>
        <w:t>2013</w:t>
      </w:r>
      <w:r>
        <w:rPr>
          <w:sz w:val="28"/>
          <w:szCs w:val="28"/>
        </w:rPr>
        <w:t>年</w:t>
      </w:r>
      <w:r>
        <w:rPr>
          <w:sz w:val="28"/>
          <w:szCs w:val="28"/>
        </w:rPr>
        <w:t>07</w:t>
      </w:r>
      <w:r>
        <w:rPr>
          <w:sz w:val="28"/>
          <w:szCs w:val="28"/>
        </w:rPr>
        <w:t>月</w:t>
      </w:r>
      <w:r>
        <w:rPr>
          <w:sz w:val="28"/>
          <w:szCs w:val="28"/>
        </w:rPr>
        <w:t>29</w:t>
      </w:r>
      <w:r>
        <w:rPr>
          <w:sz w:val="28"/>
          <w:szCs w:val="28"/>
        </w:rPr>
        <w:t>日</w:t>
      </w:r>
      <w:r w:rsidR="000E28F7">
        <w:rPr>
          <w:rFonts w:hint="eastAsia"/>
          <w:sz w:val="28"/>
          <w:szCs w:val="28"/>
        </w:rPr>
        <w:t>实施</w:t>
      </w:r>
      <w:r>
        <w:rPr>
          <w:sz w:val="28"/>
          <w:szCs w:val="28"/>
        </w:rPr>
        <w:t>）</w:t>
      </w:r>
    </w:p>
    <w:p w14:paraId="431E4724"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《国家安全监管总局关于加强化工安全仪表系统管理的指导意见》（安监总管三〔</w:t>
      </w:r>
      <w:r>
        <w:rPr>
          <w:sz w:val="28"/>
          <w:szCs w:val="28"/>
        </w:rPr>
        <w:t>2014</w:t>
      </w:r>
      <w:r>
        <w:rPr>
          <w:sz w:val="28"/>
          <w:szCs w:val="28"/>
        </w:rPr>
        <w:t>〕</w:t>
      </w:r>
      <w:r>
        <w:rPr>
          <w:sz w:val="28"/>
          <w:szCs w:val="28"/>
        </w:rPr>
        <w:t>116</w:t>
      </w:r>
      <w:r>
        <w:rPr>
          <w:sz w:val="28"/>
          <w:szCs w:val="28"/>
        </w:rPr>
        <w:t>号，</w:t>
      </w:r>
      <w:r>
        <w:rPr>
          <w:sz w:val="28"/>
          <w:szCs w:val="28"/>
        </w:rPr>
        <w:t>2014</w:t>
      </w:r>
      <w:r>
        <w:rPr>
          <w:sz w:val="28"/>
          <w:szCs w:val="28"/>
        </w:rPr>
        <w:t>年</w:t>
      </w:r>
      <w:r>
        <w:rPr>
          <w:sz w:val="28"/>
          <w:szCs w:val="28"/>
        </w:rPr>
        <w:t>11</w:t>
      </w:r>
      <w:r>
        <w:rPr>
          <w:sz w:val="28"/>
          <w:szCs w:val="28"/>
        </w:rPr>
        <w:t>月</w:t>
      </w:r>
      <w:r>
        <w:rPr>
          <w:sz w:val="28"/>
          <w:szCs w:val="28"/>
        </w:rPr>
        <w:t>13</w:t>
      </w:r>
      <w:r>
        <w:rPr>
          <w:sz w:val="28"/>
          <w:szCs w:val="28"/>
        </w:rPr>
        <w:t>日</w:t>
      </w:r>
      <w:r w:rsidR="000E28F7">
        <w:rPr>
          <w:rFonts w:hint="eastAsia"/>
          <w:sz w:val="28"/>
          <w:szCs w:val="28"/>
        </w:rPr>
        <w:t>实施</w:t>
      </w:r>
      <w:r>
        <w:rPr>
          <w:sz w:val="28"/>
          <w:szCs w:val="28"/>
        </w:rPr>
        <w:t>）</w:t>
      </w:r>
    </w:p>
    <w:p w14:paraId="7B9C1B5F"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《特种设备目录》（国家质检总局</w:t>
      </w:r>
      <w:r>
        <w:rPr>
          <w:sz w:val="28"/>
          <w:szCs w:val="28"/>
        </w:rPr>
        <w:t>2014</w:t>
      </w:r>
      <w:r>
        <w:rPr>
          <w:sz w:val="28"/>
          <w:szCs w:val="28"/>
        </w:rPr>
        <w:t>年第</w:t>
      </w:r>
      <w:r>
        <w:rPr>
          <w:sz w:val="28"/>
          <w:szCs w:val="28"/>
        </w:rPr>
        <w:t>114</w:t>
      </w:r>
      <w:r>
        <w:rPr>
          <w:sz w:val="28"/>
          <w:szCs w:val="28"/>
        </w:rPr>
        <w:t>号，</w:t>
      </w:r>
      <w:r>
        <w:rPr>
          <w:sz w:val="28"/>
          <w:szCs w:val="28"/>
        </w:rPr>
        <w:t>2014</w:t>
      </w:r>
      <w:r>
        <w:rPr>
          <w:sz w:val="28"/>
          <w:szCs w:val="28"/>
        </w:rPr>
        <w:t>年</w:t>
      </w:r>
      <w:r>
        <w:rPr>
          <w:sz w:val="28"/>
          <w:szCs w:val="28"/>
        </w:rPr>
        <w:t>10</w:t>
      </w:r>
      <w:r>
        <w:rPr>
          <w:sz w:val="28"/>
          <w:szCs w:val="28"/>
        </w:rPr>
        <w:t>月</w:t>
      </w:r>
      <w:r>
        <w:rPr>
          <w:sz w:val="28"/>
          <w:szCs w:val="28"/>
        </w:rPr>
        <w:t>30</w:t>
      </w:r>
      <w:r>
        <w:rPr>
          <w:sz w:val="28"/>
          <w:szCs w:val="28"/>
        </w:rPr>
        <w:t>日</w:t>
      </w:r>
      <w:r w:rsidR="000E28F7">
        <w:rPr>
          <w:rFonts w:hint="eastAsia"/>
          <w:sz w:val="28"/>
          <w:szCs w:val="28"/>
        </w:rPr>
        <w:t>实施</w:t>
      </w:r>
      <w:r>
        <w:rPr>
          <w:sz w:val="28"/>
          <w:szCs w:val="28"/>
        </w:rPr>
        <w:t>）</w:t>
      </w:r>
    </w:p>
    <w:p w14:paraId="2ED30FE9"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《国家安全监管总局关于印发遏制危险化学品和烟花爆竹重特大事故工作意见的通知》（安监总管三〔</w:t>
      </w:r>
      <w:r>
        <w:rPr>
          <w:sz w:val="28"/>
          <w:szCs w:val="28"/>
        </w:rPr>
        <w:t>2016</w:t>
      </w:r>
      <w:r>
        <w:rPr>
          <w:sz w:val="28"/>
          <w:szCs w:val="28"/>
        </w:rPr>
        <w:t>〕</w:t>
      </w:r>
      <w:r>
        <w:rPr>
          <w:sz w:val="28"/>
          <w:szCs w:val="28"/>
        </w:rPr>
        <w:t>62</w:t>
      </w:r>
      <w:r>
        <w:rPr>
          <w:sz w:val="28"/>
          <w:szCs w:val="28"/>
        </w:rPr>
        <w:t>号，</w:t>
      </w:r>
      <w:r>
        <w:rPr>
          <w:sz w:val="28"/>
          <w:szCs w:val="28"/>
        </w:rPr>
        <w:t>2016</w:t>
      </w:r>
      <w:r>
        <w:rPr>
          <w:sz w:val="28"/>
          <w:szCs w:val="28"/>
        </w:rPr>
        <w:t>年</w:t>
      </w:r>
      <w:r>
        <w:rPr>
          <w:sz w:val="28"/>
          <w:szCs w:val="28"/>
        </w:rPr>
        <w:t>06</w:t>
      </w:r>
      <w:r>
        <w:rPr>
          <w:sz w:val="28"/>
          <w:szCs w:val="28"/>
        </w:rPr>
        <w:t>月</w:t>
      </w:r>
      <w:r>
        <w:rPr>
          <w:sz w:val="28"/>
          <w:szCs w:val="28"/>
        </w:rPr>
        <w:t>03</w:t>
      </w:r>
      <w:r>
        <w:rPr>
          <w:sz w:val="28"/>
          <w:szCs w:val="28"/>
        </w:rPr>
        <w:t>日</w:t>
      </w:r>
      <w:r w:rsidR="000E28F7">
        <w:rPr>
          <w:rFonts w:hint="eastAsia"/>
          <w:sz w:val="28"/>
          <w:szCs w:val="28"/>
        </w:rPr>
        <w:t>实</w:t>
      </w:r>
      <w:r w:rsidR="000E28F7">
        <w:rPr>
          <w:rFonts w:hint="eastAsia"/>
          <w:sz w:val="28"/>
          <w:szCs w:val="28"/>
        </w:rPr>
        <w:lastRenderedPageBreak/>
        <w:t>施</w:t>
      </w:r>
      <w:r>
        <w:rPr>
          <w:sz w:val="28"/>
          <w:szCs w:val="28"/>
        </w:rPr>
        <w:t>）</w:t>
      </w:r>
    </w:p>
    <w:p w14:paraId="721635FB" w14:textId="77777777" w:rsidR="0046775E" w:rsidRDefault="0046775E">
      <w:pPr>
        <w:numPr>
          <w:ilvl w:val="0"/>
          <w:numId w:val="31"/>
        </w:numPr>
        <w:adjustRightInd w:val="0"/>
        <w:snapToGrid w:val="0"/>
        <w:spacing w:line="360" w:lineRule="auto"/>
        <w:ind w:firstLine="560"/>
        <w:rPr>
          <w:sz w:val="28"/>
          <w:szCs w:val="28"/>
        </w:rPr>
      </w:pPr>
      <w:r>
        <w:rPr>
          <w:sz w:val="28"/>
          <w:szCs w:val="28"/>
        </w:rPr>
        <w:t>《应急管理部办公厅关于印发</w:t>
      </w:r>
      <w:r>
        <w:rPr>
          <w:sz w:val="28"/>
          <w:szCs w:val="28"/>
        </w:rPr>
        <w:t>&lt;</w:t>
      </w:r>
      <w:r>
        <w:rPr>
          <w:sz w:val="28"/>
          <w:szCs w:val="28"/>
        </w:rPr>
        <w:t>淘汰落后危险化学品安全生产工艺技术设备目录的（第一批）</w:t>
      </w:r>
      <w:r>
        <w:rPr>
          <w:sz w:val="28"/>
          <w:szCs w:val="28"/>
        </w:rPr>
        <w:t>&gt;</w:t>
      </w:r>
      <w:r>
        <w:rPr>
          <w:sz w:val="28"/>
          <w:szCs w:val="28"/>
        </w:rPr>
        <w:t>通知》（应急厅〔</w:t>
      </w:r>
      <w:r>
        <w:rPr>
          <w:sz w:val="28"/>
          <w:szCs w:val="28"/>
        </w:rPr>
        <w:t>2020</w:t>
      </w:r>
      <w:r>
        <w:rPr>
          <w:sz w:val="28"/>
          <w:szCs w:val="28"/>
        </w:rPr>
        <w:t>〕</w:t>
      </w:r>
      <w:r>
        <w:rPr>
          <w:sz w:val="28"/>
          <w:szCs w:val="28"/>
        </w:rPr>
        <w:t>38</w:t>
      </w:r>
      <w:r>
        <w:rPr>
          <w:sz w:val="28"/>
          <w:szCs w:val="28"/>
        </w:rPr>
        <w:t>号，</w:t>
      </w:r>
      <w:r>
        <w:rPr>
          <w:sz w:val="28"/>
          <w:szCs w:val="28"/>
        </w:rPr>
        <w:t>2020</w:t>
      </w:r>
      <w:r>
        <w:rPr>
          <w:sz w:val="28"/>
          <w:szCs w:val="28"/>
        </w:rPr>
        <w:t>年</w:t>
      </w:r>
      <w:r>
        <w:rPr>
          <w:sz w:val="28"/>
          <w:szCs w:val="28"/>
        </w:rPr>
        <w:t>10</w:t>
      </w:r>
      <w:r>
        <w:rPr>
          <w:sz w:val="28"/>
          <w:szCs w:val="28"/>
        </w:rPr>
        <w:t>月</w:t>
      </w:r>
      <w:r>
        <w:rPr>
          <w:sz w:val="28"/>
          <w:szCs w:val="28"/>
        </w:rPr>
        <w:t>23</w:t>
      </w:r>
      <w:r>
        <w:rPr>
          <w:sz w:val="28"/>
          <w:szCs w:val="28"/>
        </w:rPr>
        <w:t>日</w:t>
      </w:r>
      <w:r w:rsidR="000E28F7">
        <w:rPr>
          <w:rFonts w:hint="eastAsia"/>
          <w:sz w:val="28"/>
          <w:szCs w:val="28"/>
        </w:rPr>
        <w:t>实施</w:t>
      </w:r>
      <w:r>
        <w:rPr>
          <w:sz w:val="28"/>
          <w:szCs w:val="28"/>
        </w:rPr>
        <w:t>）</w:t>
      </w:r>
    </w:p>
    <w:p w14:paraId="5921E44E" w14:textId="77777777" w:rsidR="0046775E" w:rsidRPr="00B94C39" w:rsidRDefault="0046775E">
      <w:pPr>
        <w:numPr>
          <w:ilvl w:val="0"/>
          <w:numId w:val="31"/>
        </w:numPr>
        <w:adjustRightInd w:val="0"/>
        <w:snapToGrid w:val="0"/>
        <w:spacing w:line="360" w:lineRule="auto"/>
        <w:ind w:firstLine="560"/>
        <w:rPr>
          <w:sz w:val="28"/>
          <w:szCs w:val="28"/>
        </w:rPr>
      </w:pPr>
      <w:r>
        <w:rPr>
          <w:sz w:val="28"/>
          <w:szCs w:val="28"/>
        </w:rPr>
        <w:t>《应急管理部办公厅关于印发</w:t>
      </w:r>
      <w:r>
        <w:rPr>
          <w:sz w:val="28"/>
          <w:szCs w:val="28"/>
        </w:rPr>
        <w:t>&lt;</w:t>
      </w:r>
      <w:r>
        <w:rPr>
          <w:sz w:val="28"/>
          <w:szCs w:val="28"/>
        </w:rPr>
        <w:t>淘汰落后危险化学品安全生产工艺技术设备目录的（第</w:t>
      </w:r>
      <w:r>
        <w:rPr>
          <w:rFonts w:hint="eastAsia"/>
          <w:sz w:val="28"/>
          <w:szCs w:val="28"/>
        </w:rPr>
        <w:t>二</w:t>
      </w:r>
      <w:r>
        <w:rPr>
          <w:sz w:val="28"/>
          <w:szCs w:val="28"/>
        </w:rPr>
        <w:t>批）</w:t>
      </w:r>
      <w:r>
        <w:rPr>
          <w:sz w:val="28"/>
          <w:szCs w:val="28"/>
        </w:rPr>
        <w:t>&gt;</w:t>
      </w:r>
      <w:r>
        <w:rPr>
          <w:sz w:val="28"/>
          <w:szCs w:val="28"/>
        </w:rPr>
        <w:t>通知》（应急厅〔</w:t>
      </w:r>
      <w:r>
        <w:rPr>
          <w:sz w:val="28"/>
          <w:szCs w:val="28"/>
        </w:rPr>
        <w:t>202</w:t>
      </w:r>
      <w:r>
        <w:rPr>
          <w:rFonts w:hint="eastAsia"/>
          <w:sz w:val="28"/>
          <w:szCs w:val="28"/>
        </w:rPr>
        <w:t>4</w:t>
      </w:r>
      <w:r>
        <w:rPr>
          <w:sz w:val="28"/>
          <w:szCs w:val="28"/>
        </w:rPr>
        <w:t>〕</w:t>
      </w:r>
      <w:r>
        <w:rPr>
          <w:rFonts w:hint="eastAsia"/>
          <w:sz w:val="28"/>
          <w:szCs w:val="28"/>
        </w:rPr>
        <w:t>86</w:t>
      </w:r>
      <w:r>
        <w:rPr>
          <w:sz w:val="28"/>
          <w:szCs w:val="28"/>
        </w:rPr>
        <w:t>号，</w:t>
      </w:r>
      <w:r>
        <w:rPr>
          <w:sz w:val="28"/>
          <w:szCs w:val="28"/>
        </w:rPr>
        <w:t>202</w:t>
      </w:r>
      <w:r>
        <w:rPr>
          <w:rFonts w:hint="eastAsia"/>
          <w:sz w:val="28"/>
          <w:szCs w:val="28"/>
        </w:rPr>
        <w:t>4</w:t>
      </w:r>
      <w:r>
        <w:rPr>
          <w:sz w:val="28"/>
          <w:szCs w:val="28"/>
        </w:rPr>
        <w:t>年</w:t>
      </w:r>
      <w:r>
        <w:rPr>
          <w:rFonts w:hint="eastAsia"/>
          <w:sz w:val="28"/>
          <w:szCs w:val="28"/>
        </w:rPr>
        <w:t>03</w:t>
      </w:r>
      <w:r>
        <w:rPr>
          <w:sz w:val="28"/>
          <w:szCs w:val="28"/>
        </w:rPr>
        <w:t>月</w:t>
      </w:r>
      <w:r>
        <w:rPr>
          <w:rFonts w:hint="eastAsia"/>
          <w:sz w:val="28"/>
          <w:szCs w:val="28"/>
        </w:rPr>
        <w:t>12</w:t>
      </w:r>
      <w:r>
        <w:rPr>
          <w:sz w:val="28"/>
          <w:szCs w:val="28"/>
        </w:rPr>
        <w:t>日</w:t>
      </w:r>
      <w:r w:rsidR="000E28F7">
        <w:rPr>
          <w:rFonts w:hint="eastAsia"/>
          <w:sz w:val="28"/>
          <w:szCs w:val="28"/>
        </w:rPr>
        <w:t>实施</w:t>
      </w:r>
      <w:r w:rsidRPr="00B94C39">
        <w:rPr>
          <w:sz w:val="28"/>
          <w:szCs w:val="28"/>
        </w:rPr>
        <w:t>）</w:t>
      </w:r>
    </w:p>
    <w:p w14:paraId="36864035" w14:textId="450B8913" w:rsidR="006712AA" w:rsidRPr="00B94C39" w:rsidRDefault="006712AA">
      <w:pPr>
        <w:numPr>
          <w:ilvl w:val="0"/>
          <w:numId w:val="31"/>
        </w:numPr>
        <w:adjustRightInd w:val="0"/>
        <w:snapToGrid w:val="0"/>
        <w:spacing w:line="360" w:lineRule="auto"/>
        <w:ind w:firstLine="560"/>
        <w:rPr>
          <w:sz w:val="28"/>
          <w:szCs w:val="28"/>
        </w:rPr>
      </w:pPr>
      <w:r w:rsidRPr="00B94C39">
        <w:rPr>
          <w:rFonts w:hint="eastAsia"/>
          <w:sz w:val="28"/>
          <w:szCs w:val="28"/>
        </w:rPr>
        <w:t>《淘汰落后安全技术工艺、设备目录（</w:t>
      </w:r>
      <w:r w:rsidRPr="00B94C39">
        <w:rPr>
          <w:rFonts w:hint="eastAsia"/>
          <w:sz w:val="28"/>
          <w:szCs w:val="28"/>
        </w:rPr>
        <w:t>2016</w:t>
      </w:r>
      <w:r w:rsidRPr="00B94C39">
        <w:rPr>
          <w:rFonts w:hint="eastAsia"/>
          <w:sz w:val="28"/>
          <w:szCs w:val="28"/>
        </w:rPr>
        <w:t>年）的通知》（国家安全生产监督管理总局</w:t>
      </w:r>
      <w:r w:rsidRPr="00B94C39">
        <w:rPr>
          <w:rFonts w:hint="eastAsia"/>
          <w:sz w:val="28"/>
          <w:szCs w:val="28"/>
        </w:rPr>
        <w:t xml:space="preserve"> </w:t>
      </w:r>
      <w:r w:rsidRPr="00B94C39">
        <w:rPr>
          <w:rFonts w:hint="eastAsia"/>
          <w:sz w:val="28"/>
          <w:szCs w:val="28"/>
        </w:rPr>
        <w:t>安监总科技〔</w:t>
      </w:r>
      <w:r w:rsidRPr="00B94C39">
        <w:rPr>
          <w:rFonts w:hint="eastAsia"/>
          <w:sz w:val="28"/>
          <w:szCs w:val="28"/>
        </w:rPr>
        <w:t>2016</w:t>
      </w:r>
      <w:r w:rsidRPr="00B94C39">
        <w:rPr>
          <w:rFonts w:hint="eastAsia"/>
          <w:sz w:val="28"/>
          <w:szCs w:val="28"/>
        </w:rPr>
        <w:t>〕</w:t>
      </w:r>
      <w:r w:rsidRPr="00B94C39">
        <w:rPr>
          <w:rFonts w:hint="eastAsia"/>
          <w:sz w:val="28"/>
          <w:szCs w:val="28"/>
        </w:rPr>
        <w:t>137</w:t>
      </w:r>
      <w:r w:rsidRPr="00B94C39">
        <w:rPr>
          <w:rFonts w:hint="eastAsia"/>
          <w:sz w:val="28"/>
          <w:szCs w:val="28"/>
        </w:rPr>
        <w:t>号，</w:t>
      </w:r>
      <w:r w:rsidRPr="00B94C39">
        <w:rPr>
          <w:sz w:val="28"/>
          <w:szCs w:val="28"/>
        </w:rPr>
        <w:t>2016</w:t>
      </w:r>
      <w:r w:rsidRPr="00B94C39">
        <w:rPr>
          <w:rFonts w:hint="eastAsia"/>
          <w:sz w:val="28"/>
          <w:szCs w:val="28"/>
        </w:rPr>
        <w:t>年</w:t>
      </w:r>
      <w:r w:rsidRPr="00B94C39">
        <w:rPr>
          <w:sz w:val="28"/>
          <w:szCs w:val="28"/>
        </w:rPr>
        <w:t>12</w:t>
      </w:r>
      <w:r w:rsidRPr="00B94C39">
        <w:rPr>
          <w:rFonts w:hint="eastAsia"/>
          <w:sz w:val="28"/>
          <w:szCs w:val="28"/>
        </w:rPr>
        <w:t>月</w:t>
      </w:r>
      <w:r w:rsidRPr="00B94C39">
        <w:rPr>
          <w:sz w:val="28"/>
          <w:szCs w:val="28"/>
        </w:rPr>
        <w:t>16</w:t>
      </w:r>
      <w:r w:rsidRPr="00B94C39">
        <w:rPr>
          <w:rFonts w:hint="eastAsia"/>
          <w:sz w:val="28"/>
          <w:szCs w:val="28"/>
        </w:rPr>
        <w:t>日实施）</w:t>
      </w:r>
    </w:p>
    <w:p w14:paraId="1BC1B4B8" w14:textId="6D890139" w:rsidR="006712AA" w:rsidRPr="00B94C39" w:rsidRDefault="006712AA">
      <w:pPr>
        <w:numPr>
          <w:ilvl w:val="0"/>
          <w:numId w:val="31"/>
        </w:numPr>
        <w:adjustRightInd w:val="0"/>
        <w:snapToGrid w:val="0"/>
        <w:spacing w:line="360" w:lineRule="auto"/>
        <w:ind w:firstLine="560"/>
        <w:rPr>
          <w:sz w:val="28"/>
          <w:szCs w:val="28"/>
        </w:rPr>
      </w:pPr>
      <w:r w:rsidRPr="00B94C39">
        <w:rPr>
          <w:rFonts w:hint="eastAsia"/>
          <w:sz w:val="28"/>
          <w:szCs w:val="28"/>
        </w:rPr>
        <w:t>《推广先进与淘汰落后安全技术装备目录（第二批）》（原国家安全监管总局、科技部、工业和信息化部公告〔</w:t>
      </w:r>
      <w:r w:rsidRPr="00B94C39">
        <w:rPr>
          <w:rFonts w:hint="eastAsia"/>
          <w:sz w:val="28"/>
          <w:szCs w:val="28"/>
        </w:rPr>
        <w:t>2017</w:t>
      </w:r>
      <w:r w:rsidRPr="00B94C39">
        <w:rPr>
          <w:rFonts w:hint="eastAsia"/>
          <w:sz w:val="28"/>
          <w:szCs w:val="28"/>
        </w:rPr>
        <w:t>〕第</w:t>
      </w:r>
      <w:r w:rsidRPr="00B94C39">
        <w:rPr>
          <w:rFonts w:hint="eastAsia"/>
          <w:sz w:val="28"/>
          <w:szCs w:val="28"/>
        </w:rPr>
        <w:t>19</w:t>
      </w:r>
      <w:r w:rsidRPr="00B94C39">
        <w:rPr>
          <w:rFonts w:hint="eastAsia"/>
          <w:sz w:val="28"/>
          <w:szCs w:val="28"/>
        </w:rPr>
        <w:t>号</w:t>
      </w:r>
      <w:r w:rsidR="005B4936" w:rsidRPr="00B94C39">
        <w:rPr>
          <w:rFonts w:hint="eastAsia"/>
          <w:sz w:val="28"/>
          <w:szCs w:val="28"/>
        </w:rPr>
        <w:t>，</w:t>
      </w:r>
      <w:r w:rsidR="005B4936" w:rsidRPr="00B94C39">
        <w:rPr>
          <w:sz w:val="28"/>
          <w:szCs w:val="28"/>
        </w:rPr>
        <w:t>201</w:t>
      </w:r>
      <w:r w:rsidR="005B4936" w:rsidRPr="00B94C39">
        <w:rPr>
          <w:rFonts w:hint="eastAsia"/>
          <w:sz w:val="28"/>
          <w:szCs w:val="28"/>
        </w:rPr>
        <w:t>7</w:t>
      </w:r>
      <w:r w:rsidR="005B4936" w:rsidRPr="00B94C39">
        <w:rPr>
          <w:rFonts w:hint="eastAsia"/>
          <w:sz w:val="28"/>
          <w:szCs w:val="28"/>
        </w:rPr>
        <w:t>年</w:t>
      </w:r>
      <w:r w:rsidR="005B4936" w:rsidRPr="00B94C39">
        <w:rPr>
          <w:sz w:val="28"/>
          <w:szCs w:val="28"/>
        </w:rPr>
        <w:t>12</w:t>
      </w:r>
      <w:r w:rsidR="005B4936" w:rsidRPr="00B94C39">
        <w:rPr>
          <w:rFonts w:hint="eastAsia"/>
          <w:sz w:val="28"/>
          <w:szCs w:val="28"/>
        </w:rPr>
        <w:t>月</w:t>
      </w:r>
      <w:r w:rsidR="005B4936" w:rsidRPr="00B94C39">
        <w:rPr>
          <w:sz w:val="28"/>
          <w:szCs w:val="28"/>
        </w:rPr>
        <w:t>21</w:t>
      </w:r>
      <w:r w:rsidR="005B4936" w:rsidRPr="00B94C39">
        <w:rPr>
          <w:rFonts w:hint="eastAsia"/>
          <w:sz w:val="28"/>
          <w:szCs w:val="28"/>
        </w:rPr>
        <w:t>日实施</w:t>
      </w:r>
      <w:r w:rsidRPr="00B94C39">
        <w:rPr>
          <w:rFonts w:hint="eastAsia"/>
          <w:sz w:val="28"/>
          <w:szCs w:val="28"/>
        </w:rPr>
        <w:t>）</w:t>
      </w:r>
    </w:p>
    <w:p w14:paraId="04406393"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《应急管理部办公厅关于印发</w:t>
      </w:r>
      <w:r>
        <w:rPr>
          <w:sz w:val="28"/>
          <w:szCs w:val="28"/>
        </w:rPr>
        <w:t>&lt;</w:t>
      </w:r>
      <w:r>
        <w:rPr>
          <w:sz w:val="28"/>
          <w:szCs w:val="28"/>
        </w:rPr>
        <w:t>危险化学品企业安全分类整治目录的（</w:t>
      </w:r>
      <w:r>
        <w:rPr>
          <w:sz w:val="28"/>
          <w:szCs w:val="28"/>
        </w:rPr>
        <w:t>2020</w:t>
      </w:r>
      <w:r>
        <w:rPr>
          <w:sz w:val="28"/>
          <w:szCs w:val="28"/>
        </w:rPr>
        <w:t>年）</w:t>
      </w:r>
      <w:r>
        <w:rPr>
          <w:sz w:val="28"/>
          <w:szCs w:val="28"/>
        </w:rPr>
        <w:t>&gt;</w:t>
      </w:r>
      <w:r>
        <w:rPr>
          <w:sz w:val="28"/>
          <w:szCs w:val="28"/>
        </w:rPr>
        <w:t>的通知》（应急厅〔</w:t>
      </w:r>
      <w:r>
        <w:rPr>
          <w:sz w:val="28"/>
          <w:szCs w:val="28"/>
        </w:rPr>
        <w:t>2020</w:t>
      </w:r>
      <w:r>
        <w:rPr>
          <w:sz w:val="28"/>
          <w:szCs w:val="28"/>
        </w:rPr>
        <w:t>〕</w:t>
      </w:r>
      <w:r>
        <w:rPr>
          <w:sz w:val="28"/>
          <w:szCs w:val="28"/>
        </w:rPr>
        <w:t>84</w:t>
      </w:r>
      <w:r>
        <w:rPr>
          <w:sz w:val="28"/>
          <w:szCs w:val="28"/>
        </w:rPr>
        <w:t>号，</w:t>
      </w:r>
      <w:r>
        <w:rPr>
          <w:sz w:val="28"/>
          <w:szCs w:val="28"/>
        </w:rPr>
        <w:t>2020</w:t>
      </w:r>
      <w:r>
        <w:rPr>
          <w:sz w:val="28"/>
          <w:szCs w:val="28"/>
        </w:rPr>
        <w:t>年</w:t>
      </w:r>
      <w:r>
        <w:rPr>
          <w:sz w:val="28"/>
          <w:szCs w:val="28"/>
        </w:rPr>
        <w:t>10</w:t>
      </w:r>
      <w:r>
        <w:rPr>
          <w:sz w:val="28"/>
          <w:szCs w:val="28"/>
        </w:rPr>
        <w:t>月</w:t>
      </w:r>
      <w:r>
        <w:rPr>
          <w:sz w:val="28"/>
          <w:szCs w:val="28"/>
        </w:rPr>
        <w:t>31</w:t>
      </w:r>
      <w:r>
        <w:rPr>
          <w:sz w:val="28"/>
          <w:szCs w:val="28"/>
        </w:rPr>
        <w:t>日</w:t>
      </w:r>
      <w:r w:rsidR="000E28F7">
        <w:rPr>
          <w:rFonts w:hint="eastAsia"/>
          <w:sz w:val="28"/>
          <w:szCs w:val="28"/>
        </w:rPr>
        <w:t>实施</w:t>
      </w:r>
      <w:r>
        <w:rPr>
          <w:sz w:val="28"/>
          <w:szCs w:val="28"/>
        </w:rPr>
        <w:t>）</w:t>
      </w:r>
    </w:p>
    <w:p w14:paraId="3538ACB6"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《职业病危害因素分类目录》（国卫疾控发〔</w:t>
      </w:r>
      <w:r>
        <w:rPr>
          <w:sz w:val="28"/>
          <w:szCs w:val="28"/>
        </w:rPr>
        <w:t>2015</w:t>
      </w:r>
      <w:r>
        <w:rPr>
          <w:sz w:val="28"/>
          <w:szCs w:val="28"/>
        </w:rPr>
        <w:t>〕</w:t>
      </w:r>
      <w:r>
        <w:rPr>
          <w:sz w:val="28"/>
          <w:szCs w:val="28"/>
        </w:rPr>
        <w:t>92</w:t>
      </w:r>
      <w:r>
        <w:rPr>
          <w:sz w:val="28"/>
          <w:szCs w:val="28"/>
        </w:rPr>
        <w:t>号，</w:t>
      </w:r>
      <w:r>
        <w:rPr>
          <w:sz w:val="28"/>
          <w:szCs w:val="28"/>
        </w:rPr>
        <w:t>2015</w:t>
      </w:r>
      <w:r>
        <w:rPr>
          <w:sz w:val="28"/>
          <w:szCs w:val="28"/>
        </w:rPr>
        <w:t>年</w:t>
      </w:r>
      <w:r>
        <w:rPr>
          <w:sz w:val="28"/>
          <w:szCs w:val="28"/>
        </w:rPr>
        <w:t>11</w:t>
      </w:r>
      <w:r>
        <w:rPr>
          <w:sz w:val="28"/>
          <w:szCs w:val="28"/>
        </w:rPr>
        <w:t>月</w:t>
      </w:r>
      <w:r>
        <w:rPr>
          <w:sz w:val="28"/>
          <w:szCs w:val="28"/>
        </w:rPr>
        <w:t>17</w:t>
      </w:r>
      <w:r>
        <w:rPr>
          <w:sz w:val="28"/>
          <w:szCs w:val="28"/>
        </w:rPr>
        <w:t>日</w:t>
      </w:r>
      <w:r w:rsidR="000E28F7">
        <w:rPr>
          <w:rFonts w:hint="eastAsia"/>
          <w:sz w:val="28"/>
          <w:szCs w:val="28"/>
        </w:rPr>
        <w:t>实施</w:t>
      </w:r>
      <w:r>
        <w:rPr>
          <w:sz w:val="28"/>
          <w:szCs w:val="28"/>
        </w:rPr>
        <w:t>）</w:t>
      </w:r>
    </w:p>
    <w:p w14:paraId="5A467F55"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《职业病分类和目录》（国卫疾控发〔</w:t>
      </w:r>
      <w:r>
        <w:rPr>
          <w:sz w:val="28"/>
          <w:szCs w:val="28"/>
        </w:rPr>
        <w:t>2013</w:t>
      </w:r>
      <w:r>
        <w:rPr>
          <w:sz w:val="28"/>
          <w:szCs w:val="28"/>
        </w:rPr>
        <w:t>〕</w:t>
      </w:r>
      <w:r>
        <w:rPr>
          <w:sz w:val="28"/>
          <w:szCs w:val="28"/>
        </w:rPr>
        <w:t>48</w:t>
      </w:r>
      <w:r>
        <w:rPr>
          <w:sz w:val="28"/>
          <w:szCs w:val="28"/>
        </w:rPr>
        <w:t>号，</w:t>
      </w:r>
      <w:r>
        <w:rPr>
          <w:sz w:val="28"/>
          <w:szCs w:val="28"/>
        </w:rPr>
        <w:t>2013</w:t>
      </w:r>
      <w:r>
        <w:rPr>
          <w:sz w:val="28"/>
          <w:szCs w:val="28"/>
        </w:rPr>
        <w:t>年</w:t>
      </w:r>
      <w:r>
        <w:rPr>
          <w:sz w:val="28"/>
          <w:szCs w:val="28"/>
        </w:rPr>
        <w:t>12</w:t>
      </w:r>
      <w:r>
        <w:rPr>
          <w:sz w:val="28"/>
          <w:szCs w:val="28"/>
        </w:rPr>
        <w:t>月</w:t>
      </w:r>
      <w:r>
        <w:rPr>
          <w:sz w:val="28"/>
          <w:szCs w:val="28"/>
        </w:rPr>
        <w:t>23</w:t>
      </w:r>
      <w:r>
        <w:rPr>
          <w:sz w:val="28"/>
          <w:szCs w:val="28"/>
        </w:rPr>
        <w:t>日</w:t>
      </w:r>
      <w:r w:rsidR="000E28F7">
        <w:rPr>
          <w:rFonts w:hint="eastAsia"/>
          <w:sz w:val="28"/>
          <w:szCs w:val="28"/>
        </w:rPr>
        <w:t>实施</w:t>
      </w:r>
      <w:r>
        <w:rPr>
          <w:sz w:val="28"/>
          <w:szCs w:val="28"/>
        </w:rPr>
        <w:t>）</w:t>
      </w:r>
    </w:p>
    <w:p w14:paraId="5D8FC914"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《辽宁省安全生产监督管理局贯彻落实〈生产安全事故应急预案管理办法〉实施细则》（辽安监应急〔</w:t>
      </w:r>
      <w:r>
        <w:rPr>
          <w:sz w:val="28"/>
          <w:szCs w:val="28"/>
        </w:rPr>
        <w:t>2017</w:t>
      </w:r>
      <w:r>
        <w:rPr>
          <w:sz w:val="28"/>
          <w:szCs w:val="28"/>
        </w:rPr>
        <w:t>〕</w:t>
      </w:r>
      <w:r>
        <w:rPr>
          <w:sz w:val="28"/>
          <w:szCs w:val="28"/>
        </w:rPr>
        <w:t>5</w:t>
      </w:r>
      <w:r>
        <w:rPr>
          <w:sz w:val="28"/>
          <w:szCs w:val="28"/>
        </w:rPr>
        <w:t>号，</w:t>
      </w:r>
      <w:r>
        <w:rPr>
          <w:sz w:val="28"/>
          <w:szCs w:val="28"/>
        </w:rPr>
        <w:t>2017</w:t>
      </w:r>
      <w:r>
        <w:rPr>
          <w:sz w:val="28"/>
          <w:szCs w:val="28"/>
        </w:rPr>
        <w:t>年</w:t>
      </w:r>
      <w:r>
        <w:rPr>
          <w:sz w:val="28"/>
          <w:szCs w:val="28"/>
        </w:rPr>
        <w:t>09</w:t>
      </w:r>
      <w:r>
        <w:rPr>
          <w:sz w:val="28"/>
          <w:szCs w:val="28"/>
        </w:rPr>
        <w:t>月</w:t>
      </w:r>
      <w:r>
        <w:rPr>
          <w:sz w:val="28"/>
          <w:szCs w:val="28"/>
        </w:rPr>
        <w:t>13</w:t>
      </w:r>
      <w:r>
        <w:rPr>
          <w:sz w:val="28"/>
          <w:szCs w:val="28"/>
        </w:rPr>
        <w:t>日</w:t>
      </w:r>
      <w:r w:rsidR="000E28F7">
        <w:rPr>
          <w:rFonts w:hint="eastAsia"/>
          <w:sz w:val="28"/>
          <w:szCs w:val="28"/>
        </w:rPr>
        <w:t>实施</w:t>
      </w:r>
      <w:r>
        <w:rPr>
          <w:sz w:val="28"/>
          <w:szCs w:val="28"/>
        </w:rPr>
        <w:t>）</w:t>
      </w:r>
    </w:p>
    <w:p w14:paraId="7021DF00"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w:t>
      </w:r>
      <w:r w:rsidR="000E28F7" w:rsidRPr="000E28F7">
        <w:rPr>
          <w:rFonts w:hint="eastAsia"/>
          <w:sz w:val="28"/>
          <w:szCs w:val="28"/>
        </w:rPr>
        <w:t>辽宁省安全生产监督管理局</w:t>
      </w:r>
      <w:r>
        <w:rPr>
          <w:sz w:val="28"/>
          <w:szCs w:val="28"/>
        </w:rPr>
        <w:t>关于印发辽宁省遏制危险化学品和烟花爆竹重特大事故实施方案的通知》（辽安监管三〔</w:t>
      </w:r>
      <w:r>
        <w:rPr>
          <w:sz w:val="28"/>
          <w:szCs w:val="28"/>
        </w:rPr>
        <w:t>2016</w:t>
      </w:r>
      <w:r>
        <w:rPr>
          <w:sz w:val="28"/>
          <w:szCs w:val="28"/>
        </w:rPr>
        <w:t>〕</w:t>
      </w:r>
      <w:r>
        <w:rPr>
          <w:sz w:val="28"/>
          <w:szCs w:val="28"/>
        </w:rPr>
        <w:t>11</w:t>
      </w:r>
      <w:r>
        <w:rPr>
          <w:sz w:val="28"/>
          <w:szCs w:val="28"/>
        </w:rPr>
        <w:t>号，</w:t>
      </w:r>
      <w:r>
        <w:rPr>
          <w:sz w:val="28"/>
          <w:szCs w:val="28"/>
        </w:rPr>
        <w:t>2016</w:t>
      </w:r>
      <w:r>
        <w:rPr>
          <w:sz w:val="28"/>
          <w:szCs w:val="28"/>
        </w:rPr>
        <w:t>年</w:t>
      </w:r>
      <w:r>
        <w:rPr>
          <w:sz w:val="28"/>
          <w:szCs w:val="28"/>
        </w:rPr>
        <w:t>07</w:t>
      </w:r>
      <w:r>
        <w:rPr>
          <w:sz w:val="28"/>
          <w:szCs w:val="28"/>
        </w:rPr>
        <w:t>月</w:t>
      </w:r>
      <w:r>
        <w:rPr>
          <w:sz w:val="28"/>
          <w:szCs w:val="28"/>
        </w:rPr>
        <w:t>06</w:t>
      </w:r>
      <w:r>
        <w:rPr>
          <w:sz w:val="28"/>
          <w:szCs w:val="28"/>
        </w:rPr>
        <w:t>日</w:t>
      </w:r>
      <w:r w:rsidR="000E28F7">
        <w:rPr>
          <w:rFonts w:hint="eastAsia"/>
          <w:sz w:val="28"/>
          <w:szCs w:val="28"/>
        </w:rPr>
        <w:t>实施</w:t>
      </w:r>
      <w:r>
        <w:rPr>
          <w:sz w:val="28"/>
          <w:szCs w:val="28"/>
        </w:rPr>
        <w:t>）</w:t>
      </w:r>
    </w:p>
    <w:p w14:paraId="5E7501ED"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《辽宁省危险化学品建设项目安全监督管理实施细则》（辽安监</w:t>
      </w:r>
      <w:r>
        <w:rPr>
          <w:sz w:val="28"/>
          <w:szCs w:val="28"/>
        </w:rPr>
        <w:lastRenderedPageBreak/>
        <w:t>管三〔</w:t>
      </w:r>
      <w:r>
        <w:rPr>
          <w:sz w:val="28"/>
          <w:szCs w:val="28"/>
        </w:rPr>
        <w:t>2016</w:t>
      </w:r>
      <w:r>
        <w:rPr>
          <w:sz w:val="28"/>
          <w:szCs w:val="28"/>
        </w:rPr>
        <w:t>〕</w:t>
      </w:r>
      <w:r>
        <w:rPr>
          <w:sz w:val="28"/>
          <w:szCs w:val="28"/>
        </w:rPr>
        <w:t>24</w:t>
      </w:r>
      <w:r>
        <w:rPr>
          <w:sz w:val="28"/>
          <w:szCs w:val="28"/>
        </w:rPr>
        <w:t>号，</w:t>
      </w:r>
      <w:r>
        <w:rPr>
          <w:sz w:val="28"/>
          <w:szCs w:val="28"/>
        </w:rPr>
        <w:t>2016</w:t>
      </w:r>
      <w:r>
        <w:rPr>
          <w:sz w:val="28"/>
          <w:szCs w:val="28"/>
        </w:rPr>
        <w:t>年</w:t>
      </w:r>
      <w:r>
        <w:rPr>
          <w:sz w:val="28"/>
          <w:szCs w:val="28"/>
        </w:rPr>
        <w:t>12</w:t>
      </w:r>
      <w:r>
        <w:rPr>
          <w:sz w:val="28"/>
          <w:szCs w:val="28"/>
        </w:rPr>
        <w:t>月</w:t>
      </w:r>
      <w:r>
        <w:rPr>
          <w:sz w:val="28"/>
          <w:szCs w:val="28"/>
        </w:rPr>
        <w:t>1</w:t>
      </w:r>
      <w:r>
        <w:rPr>
          <w:sz w:val="28"/>
          <w:szCs w:val="28"/>
        </w:rPr>
        <w:t>日</w:t>
      </w:r>
      <w:r w:rsidR="000E28F7">
        <w:rPr>
          <w:rFonts w:hint="eastAsia"/>
          <w:sz w:val="28"/>
          <w:szCs w:val="28"/>
        </w:rPr>
        <w:t>实施</w:t>
      </w:r>
      <w:r>
        <w:rPr>
          <w:sz w:val="28"/>
          <w:szCs w:val="28"/>
        </w:rPr>
        <w:t>）</w:t>
      </w:r>
    </w:p>
    <w:p w14:paraId="49D7D5E9"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《辽宁省安监局关于进一步加强危险化学品安全生产许可证颁发管理工作的通知》（辽安监危化〔</w:t>
      </w:r>
      <w:r>
        <w:rPr>
          <w:sz w:val="28"/>
          <w:szCs w:val="28"/>
        </w:rPr>
        <w:t>2018</w:t>
      </w:r>
      <w:r>
        <w:rPr>
          <w:sz w:val="28"/>
          <w:szCs w:val="28"/>
        </w:rPr>
        <w:t>〕</w:t>
      </w:r>
      <w:r>
        <w:rPr>
          <w:sz w:val="28"/>
          <w:szCs w:val="28"/>
        </w:rPr>
        <w:t>20</w:t>
      </w:r>
      <w:r>
        <w:rPr>
          <w:sz w:val="28"/>
          <w:szCs w:val="28"/>
        </w:rPr>
        <w:t>号，</w:t>
      </w:r>
      <w:r>
        <w:rPr>
          <w:sz w:val="28"/>
          <w:szCs w:val="28"/>
        </w:rPr>
        <w:t>2018</w:t>
      </w:r>
      <w:r>
        <w:rPr>
          <w:sz w:val="28"/>
          <w:szCs w:val="28"/>
        </w:rPr>
        <w:t>年</w:t>
      </w:r>
      <w:r>
        <w:rPr>
          <w:sz w:val="28"/>
          <w:szCs w:val="28"/>
        </w:rPr>
        <w:t>08</w:t>
      </w:r>
      <w:r>
        <w:rPr>
          <w:sz w:val="28"/>
          <w:szCs w:val="28"/>
        </w:rPr>
        <w:t>月</w:t>
      </w:r>
      <w:r>
        <w:rPr>
          <w:sz w:val="28"/>
          <w:szCs w:val="28"/>
        </w:rPr>
        <w:t>17</w:t>
      </w:r>
      <w:r>
        <w:rPr>
          <w:sz w:val="28"/>
          <w:szCs w:val="28"/>
        </w:rPr>
        <w:t>日</w:t>
      </w:r>
      <w:r w:rsidR="000E28F7">
        <w:rPr>
          <w:rFonts w:hint="eastAsia"/>
          <w:sz w:val="28"/>
          <w:szCs w:val="28"/>
        </w:rPr>
        <w:t>实施</w:t>
      </w:r>
      <w:r>
        <w:rPr>
          <w:sz w:val="28"/>
          <w:szCs w:val="28"/>
        </w:rPr>
        <w:t>）</w:t>
      </w:r>
    </w:p>
    <w:p w14:paraId="78362C4D" w14:textId="77777777" w:rsidR="0046775E" w:rsidRDefault="0046775E">
      <w:pPr>
        <w:numPr>
          <w:ilvl w:val="0"/>
          <w:numId w:val="31"/>
        </w:numPr>
        <w:adjustRightInd w:val="0"/>
        <w:snapToGrid w:val="0"/>
        <w:spacing w:line="360" w:lineRule="auto"/>
        <w:ind w:firstLineChars="200" w:firstLine="560"/>
        <w:rPr>
          <w:sz w:val="28"/>
          <w:szCs w:val="28"/>
        </w:rPr>
      </w:pPr>
      <w:r>
        <w:rPr>
          <w:sz w:val="28"/>
          <w:szCs w:val="28"/>
        </w:rPr>
        <w:t>《关于修改关于加强全省化工企业检维修作业安全管理的指导意见的通知》（辽安监危化〔</w:t>
      </w:r>
      <w:r>
        <w:rPr>
          <w:sz w:val="28"/>
          <w:szCs w:val="28"/>
        </w:rPr>
        <w:t>2017</w:t>
      </w:r>
      <w:r>
        <w:rPr>
          <w:sz w:val="28"/>
          <w:szCs w:val="28"/>
        </w:rPr>
        <w:t>〕</w:t>
      </w:r>
      <w:r>
        <w:rPr>
          <w:sz w:val="28"/>
          <w:szCs w:val="28"/>
        </w:rPr>
        <w:t>22</w:t>
      </w:r>
      <w:r>
        <w:rPr>
          <w:sz w:val="28"/>
          <w:szCs w:val="28"/>
        </w:rPr>
        <w:t>号，</w:t>
      </w:r>
      <w:r>
        <w:rPr>
          <w:sz w:val="28"/>
          <w:szCs w:val="28"/>
        </w:rPr>
        <w:t>2017</w:t>
      </w:r>
      <w:r>
        <w:rPr>
          <w:sz w:val="28"/>
          <w:szCs w:val="28"/>
        </w:rPr>
        <w:t>年</w:t>
      </w:r>
      <w:r>
        <w:rPr>
          <w:sz w:val="28"/>
          <w:szCs w:val="28"/>
        </w:rPr>
        <w:t>11</w:t>
      </w:r>
      <w:r>
        <w:rPr>
          <w:sz w:val="28"/>
          <w:szCs w:val="28"/>
        </w:rPr>
        <w:t>月</w:t>
      </w:r>
      <w:r>
        <w:rPr>
          <w:sz w:val="28"/>
          <w:szCs w:val="28"/>
        </w:rPr>
        <w:t>28</w:t>
      </w:r>
      <w:r>
        <w:rPr>
          <w:sz w:val="28"/>
          <w:szCs w:val="28"/>
        </w:rPr>
        <w:t>日</w:t>
      </w:r>
      <w:r w:rsidR="000E28F7">
        <w:rPr>
          <w:rFonts w:hint="eastAsia"/>
          <w:sz w:val="28"/>
          <w:szCs w:val="28"/>
        </w:rPr>
        <w:t>实施</w:t>
      </w:r>
      <w:r>
        <w:rPr>
          <w:sz w:val="28"/>
          <w:szCs w:val="28"/>
        </w:rPr>
        <w:t>）</w:t>
      </w:r>
    </w:p>
    <w:p w14:paraId="514E6BF3" w14:textId="77777777" w:rsidR="0046775E" w:rsidRPr="001461CE" w:rsidRDefault="0046775E" w:rsidP="001461CE">
      <w:pPr>
        <w:pStyle w:val="2"/>
        <w:adjustRightInd w:val="0"/>
        <w:snapToGrid w:val="0"/>
        <w:spacing w:beforeLines="100" w:before="332" w:afterLines="100" w:after="332" w:line="360" w:lineRule="auto"/>
        <w:jc w:val="center"/>
        <w:rPr>
          <w:rFonts w:ascii="Times New Roman" w:eastAsia="楷体_GB2312" w:hAnsi="Times New Roman"/>
        </w:rPr>
      </w:pPr>
      <w:bookmarkStart w:id="471" w:name="_Toc6590"/>
      <w:bookmarkStart w:id="472" w:name="_Toc16509"/>
      <w:bookmarkStart w:id="473" w:name="_Toc7443863"/>
      <w:bookmarkStart w:id="474" w:name="_Toc32304"/>
      <w:bookmarkStart w:id="475" w:name="_Toc10862"/>
      <w:bookmarkStart w:id="476" w:name="_Toc529533048"/>
      <w:bookmarkStart w:id="477" w:name="_Toc28252"/>
      <w:bookmarkStart w:id="478" w:name="_Toc205795932"/>
      <w:r w:rsidRPr="001461CE">
        <w:rPr>
          <w:rFonts w:ascii="Times New Roman" w:eastAsia="楷体_GB2312" w:hAnsi="Times New Roman" w:hint="eastAsia"/>
        </w:rPr>
        <w:t>F5.5</w:t>
      </w:r>
      <w:r w:rsidR="000E28F7">
        <w:rPr>
          <w:rFonts w:ascii="Times New Roman" w:eastAsia="楷体_GB2312" w:hAnsi="Times New Roman" w:hint="eastAsia"/>
        </w:rPr>
        <w:t>技术</w:t>
      </w:r>
      <w:r w:rsidRPr="001461CE">
        <w:rPr>
          <w:rFonts w:ascii="Times New Roman" w:eastAsia="楷体_GB2312" w:hAnsi="Times New Roman" w:hint="eastAsia"/>
        </w:rPr>
        <w:t>标准</w:t>
      </w:r>
      <w:bookmarkEnd w:id="471"/>
      <w:bookmarkEnd w:id="472"/>
      <w:bookmarkEnd w:id="473"/>
      <w:bookmarkEnd w:id="474"/>
      <w:bookmarkEnd w:id="475"/>
      <w:bookmarkEnd w:id="476"/>
      <w:bookmarkEnd w:id="477"/>
      <w:r w:rsidR="000E28F7">
        <w:rPr>
          <w:rFonts w:ascii="Times New Roman" w:eastAsia="楷体_GB2312" w:hAnsi="Times New Roman" w:hint="eastAsia"/>
        </w:rPr>
        <w:t>、规范</w:t>
      </w:r>
      <w:bookmarkEnd w:id="478"/>
    </w:p>
    <w:p w14:paraId="48902B5C" w14:textId="77777777" w:rsidR="00487425" w:rsidRDefault="0048742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487425">
        <w:rPr>
          <w:rFonts w:ascii="Times New Roman" w:hAnsi="Times New Roman" w:hint="eastAsia"/>
          <w:kern w:val="2"/>
          <w:sz w:val="28"/>
          <w:szCs w:val="28"/>
          <w:lang w:eastAsia="zh-CN" w:bidi="ar-SA"/>
        </w:rPr>
        <w:t>《安全评价通则》（</w:t>
      </w:r>
      <w:r w:rsidRPr="00487425">
        <w:rPr>
          <w:rFonts w:ascii="Times New Roman" w:hAnsi="Times New Roman" w:hint="eastAsia"/>
          <w:kern w:val="2"/>
          <w:sz w:val="28"/>
          <w:szCs w:val="28"/>
          <w:lang w:eastAsia="zh-CN" w:bidi="ar-SA"/>
        </w:rPr>
        <w:t>AQ 8001-2007</w:t>
      </w:r>
      <w:r w:rsidRPr="00487425">
        <w:rPr>
          <w:rFonts w:ascii="Times New Roman" w:hAnsi="Times New Roman" w:hint="eastAsia"/>
          <w:kern w:val="2"/>
          <w:sz w:val="28"/>
          <w:szCs w:val="28"/>
          <w:lang w:eastAsia="zh-CN" w:bidi="ar-SA"/>
        </w:rPr>
        <w:t>）</w:t>
      </w:r>
    </w:p>
    <w:p w14:paraId="5DDC3958"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《石油化工企业设计防火标准（</w:t>
      </w:r>
      <w:r w:rsidRPr="00CF4005">
        <w:rPr>
          <w:rFonts w:ascii="Times New Roman" w:hAnsi="Times New Roman" w:hint="eastAsia"/>
          <w:kern w:val="2"/>
          <w:sz w:val="28"/>
          <w:szCs w:val="28"/>
          <w:lang w:eastAsia="zh-CN" w:bidi="ar-SA"/>
        </w:rPr>
        <w:t>2018</w:t>
      </w:r>
      <w:r w:rsidRPr="00CF4005">
        <w:rPr>
          <w:rFonts w:ascii="Times New Roman" w:hAnsi="Times New Roman" w:hint="eastAsia"/>
          <w:kern w:val="2"/>
          <w:sz w:val="28"/>
          <w:szCs w:val="28"/>
          <w:lang w:eastAsia="zh-CN" w:bidi="ar-SA"/>
        </w:rPr>
        <w:t>年版）》（</w:t>
      </w:r>
      <w:r w:rsidRPr="00CF4005">
        <w:rPr>
          <w:rFonts w:ascii="Times New Roman" w:hAnsi="Times New Roman" w:hint="eastAsia"/>
          <w:kern w:val="2"/>
          <w:sz w:val="28"/>
          <w:szCs w:val="28"/>
          <w:lang w:eastAsia="zh-CN" w:bidi="ar-SA"/>
        </w:rPr>
        <w:t>GB 50160-2008</w:t>
      </w:r>
      <w:r w:rsidRPr="00CF4005">
        <w:rPr>
          <w:rFonts w:ascii="Times New Roman" w:hAnsi="Times New Roman" w:hint="eastAsia"/>
          <w:kern w:val="2"/>
          <w:sz w:val="28"/>
          <w:szCs w:val="28"/>
          <w:lang w:eastAsia="zh-CN" w:bidi="ar-SA"/>
        </w:rPr>
        <w:t>）</w:t>
      </w:r>
    </w:p>
    <w:p w14:paraId="6490C566"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《建筑设计防火规范（</w:t>
      </w:r>
      <w:r w:rsidRPr="00CF4005">
        <w:rPr>
          <w:rFonts w:ascii="Times New Roman" w:hAnsi="Times New Roman" w:hint="eastAsia"/>
          <w:kern w:val="2"/>
          <w:sz w:val="28"/>
          <w:szCs w:val="28"/>
          <w:lang w:eastAsia="zh-CN" w:bidi="ar-SA"/>
        </w:rPr>
        <w:t>2018</w:t>
      </w:r>
      <w:r w:rsidRPr="00CF4005">
        <w:rPr>
          <w:rFonts w:ascii="Times New Roman" w:hAnsi="Times New Roman" w:hint="eastAsia"/>
          <w:kern w:val="2"/>
          <w:sz w:val="28"/>
          <w:szCs w:val="28"/>
          <w:lang w:eastAsia="zh-CN" w:bidi="ar-SA"/>
        </w:rPr>
        <w:t>年版）》（</w:t>
      </w:r>
      <w:r w:rsidRPr="00CF4005">
        <w:rPr>
          <w:rFonts w:ascii="Times New Roman" w:hAnsi="Times New Roman" w:hint="eastAsia"/>
          <w:kern w:val="2"/>
          <w:sz w:val="28"/>
          <w:szCs w:val="28"/>
          <w:lang w:eastAsia="zh-CN" w:bidi="ar-SA"/>
        </w:rPr>
        <w:t>GB 50016-2014</w:t>
      </w:r>
      <w:r w:rsidRPr="00CF4005">
        <w:rPr>
          <w:rFonts w:ascii="Times New Roman" w:hAnsi="Times New Roman" w:hint="eastAsia"/>
          <w:kern w:val="2"/>
          <w:sz w:val="28"/>
          <w:szCs w:val="28"/>
          <w:lang w:eastAsia="zh-CN" w:bidi="ar-SA"/>
        </w:rPr>
        <w:t>）</w:t>
      </w:r>
    </w:p>
    <w:p w14:paraId="20F1D17E"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《化工企业总图运输设计规范》（</w:t>
      </w:r>
      <w:r w:rsidRPr="00487425">
        <w:rPr>
          <w:rFonts w:hint="eastAsia"/>
          <w:sz w:val="28"/>
          <w:szCs w:val="28"/>
        </w:rPr>
        <w:t>GB 50489-2009</w:t>
      </w:r>
      <w:r w:rsidRPr="00487425">
        <w:rPr>
          <w:rFonts w:hint="eastAsia"/>
          <w:sz w:val="28"/>
          <w:szCs w:val="28"/>
        </w:rPr>
        <w:t>）</w:t>
      </w:r>
    </w:p>
    <w:p w14:paraId="77FE96C7"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《化工企业安全卫生设计规范》（</w:t>
      </w:r>
      <w:r w:rsidRPr="00487425">
        <w:rPr>
          <w:rFonts w:hint="eastAsia"/>
          <w:sz w:val="28"/>
          <w:szCs w:val="28"/>
        </w:rPr>
        <w:t>HG 20571-2014</w:t>
      </w:r>
      <w:r w:rsidRPr="00487425">
        <w:rPr>
          <w:rFonts w:hint="eastAsia"/>
          <w:sz w:val="28"/>
          <w:szCs w:val="28"/>
        </w:rPr>
        <w:t>）</w:t>
      </w:r>
    </w:p>
    <w:p w14:paraId="7CEB3F7C"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《工业企业总平面设计规范》（</w:t>
      </w:r>
      <w:r w:rsidRPr="00487425">
        <w:rPr>
          <w:rFonts w:hint="eastAsia"/>
          <w:sz w:val="28"/>
          <w:szCs w:val="28"/>
        </w:rPr>
        <w:t>GB 50187-2012</w:t>
      </w:r>
      <w:r w:rsidRPr="00487425">
        <w:rPr>
          <w:rFonts w:hint="eastAsia"/>
          <w:sz w:val="28"/>
          <w:szCs w:val="28"/>
        </w:rPr>
        <w:t>）</w:t>
      </w:r>
    </w:p>
    <w:p w14:paraId="67EF672A"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《工业企业设计卫生标准》（</w:t>
      </w:r>
      <w:r w:rsidRPr="00487425">
        <w:rPr>
          <w:rFonts w:hint="eastAsia"/>
          <w:sz w:val="28"/>
          <w:szCs w:val="28"/>
        </w:rPr>
        <w:t>GBZ 1-2010</w:t>
      </w:r>
      <w:r w:rsidRPr="00487425">
        <w:rPr>
          <w:rFonts w:hint="eastAsia"/>
          <w:sz w:val="28"/>
          <w:szCs w:val="28"/>
        </w:rPr>
        <w:t>）</w:t>
      </w:r>
    </w:p>
    <w:p w14:paraId="66559E7B"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《生产过程安全卫生要求总则》（</w:t>
      </w:r>
      <w:r w:rsidRPr="00487425">
        <w:rPr>
          <w:rFonts w:hint="eastAsia"/>
          <w:sz w:val="28"/>
          <w:szCs w:val="28"/>
        </w:rPr>
        <w:t>GB/T 12801-2008</w:t>
      </w:r>
      <w:r w:rsidRPr="00487425">
        <w:rPr>
          <w:rFonts w:hint="eastAsia"/>
          <w:sz w:val="28"/>
          <w:szCs w:val="28"/>
        </w:rPr>
        <w:t>）</w:t>
      </w:r>
    </w:p>
    <w:p w14:paraId="7DADC7EB"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《生产设备安全卫生设计总则》（</w:t>
      </w:r>
      <w:r w:rsidRPr="00487425">
        <w:rPr>
          <w:rFonts w:hint="eastAsia"/>
          <w:sz w:val="28"/>
          <w:szCs w:val="28"/>
        </w:rPr>
        <w:t>GB 5083-2023</w:t>
      </w:r>
      <w:r w:rsidRPr="00487425">
        <w:rPr>
          <w:rFonts w:hint="eastAsia"/>
          <w:sz w:val="28"/>
          <w:szCs w:val="28"/>
        </w:rPr>
        <w:t>）</w:t>
      </w:r>
    </w:p>
    <w:p w14:paraId="0EDB9083" w14:textId="77777777" w:rsidR="00487425" w:rsidRDefault="0048742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487425">
        <w:rPr>
          <w:rFonts w:ascii="Times New Roman" w:hAnsi="Times New Roman" w:hint="eastAsia"/>
          <w:kern w:val="2"/>
          <w:sz w:val="28"/>
          <w:szCs w:val="28"/>
          <w:lang w:eastAsia="zh-CN" w:bidi="ar-SA"/>
        </w:rPr>
        <w:t>《石油化工工厂布置设计规范》（</w:t>
      </w:r>
      <w:r w:rsidRPr="00487425">
        <w:rPr>
          <w:rFonts w:ascii="Times New Roman" w:hAnsi="Times New Roman" w:hint="eastAsia"/>
          <w:kern w:val="2"/>
          <w:sz w:val="28"/>
          <w:szCs w:val="28"/>
          <w:lang w:eastAsia="zh-CN" w:bidi="ar-SA"/>
        </w:rPr>
        <w:t>GB</w:t>
      </w:r>
      <w:r w:rsidR="00103374">
        <w:rPr>
          <w:rFonts w:ascii="Times New Roman" w:hAnsi="Times New Roman" w:hint="eastAsia"/>
          <w:kern w:val="2"/>
          <w:sz w:val="28"/>
          <w:szCs w:val="28"/>
          <w:lang w:eastAsia="zh-CN" w:bidi="ar-SA"/>
        </w:rPr>
        <w:t xml:space="preserve"> </w:t>
      </w:r>
      <w:r w:rsidRPr="00487425">
        <w:rPr>
          <w:rFonts w:ascii="Times New Roman" w:hAnsi="Times New Roman" w:hint="eastAsia"/>
          <w:kern w:val="2"/>
          <w:sz w:val="28"/>
          <w:szCs w:val="28"/>
          <w:lang w:eastAsia="zh-CN" w:bidi="ar-SA"/>
        </w:rPr>
        <w:t>50984-2014</w:t>
      </w:r>
      <w:r w:rsidRPr="00487425">
        <w:rPr>
          <w:rFonts w:ascii="Times New Roman" w:hAnsi="Times New Roman" w:hint="eastAsia"/>
          <w:kern w:val="2"/>
          <w:sz w:val="28"/>
          <w:szCs w:val="28"/>
          <w:lang w:eastAsia="zh-CN" w:bidi="ar-SA"/>
        </w:rPr>
        <w:t>）</w:t>
      </w:r>
    </w:p>
    <w:p w14:paraId="2D91A3F8" w14:textId="4D6E6DDF" w:rsidR="00177A19" w:rsidRPr="00B94C39" w:rsidRDefault="00177A19"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B94C39">
        <w:rPr>
          <w:rFonts w:ascii="Times New Roman" w:hAnsi="Times New Roman" w:hint="eastAsia"/>
          <w:kern w:val="2"/>
          <w:sz w:val="28"/>
          <w:szCs w:val="28"/>
          <w:lang w:eastAsia="zh-CN" w:bidi="ar-SA"/>
        </w:rPr>
        <w:t>《危险化学品仓库储存通则》（</w:t>
      </w:r>
      <w:r w:rsidRPr="00B94C39">
        <w:rPr>
          <w:rFonts w:ascii="Times New Roman" w:hAnsi="Times New Roman" w:hint="eastAsia"/>
          <w:kern w:val="2"/>
          <w:sz w:val="28"/>
          <w:szCs w:val="28"/>
          <w:lang w:eastAsia="zh-CN" w:bidi="ar-SA"/>
        </w:rPr>
        <w:t>GB 15603-2022</w:t>
      </w:r>
      <w:r w:rsidRPr="00B94C39">
        <w:rPr>
          <w:rFonts w:ascii="Times New Roman" w:hAnsi="Times New Roman" w:hint="eastAsia"/>
          <w:kern w:val="2"/>
          <w:sz w:val="28"/>
          <w:szCs w:val="28"/>
          <w:lang w:eastAsia="zh-CN" w:bidi="ar-SA"/>
        </w:rPr>
        <w:t>）</w:t>
      </w:r>
    </w:p>
    <w:p w14:paraId="79B394B7" w14:textId="55ED8F76" w:rsidR="005A1FD0" w:rsidRPr="00B94C39" w:rsidRDefault="005A1FD0"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B94C39">
        <w:rPr>
          <w:rFonts w:ascii="Times New Roman" w:hAnsi="Times New Roman" w:hint="eastAsia"/>
          <w:kern w:val="2"/>
          <w:sz w:val="28"/>
          <w:szCs w:val="28"/>
          <w:lang w:eastAsia="zh-CN" w:bidi="ar-SA"/>
        </w:rPr>
        <w:t>《易燃易爆性商品储存养护技术条件》（</w:t>
      </w:r>
      <w:r w:rsidRPr="00B94C39">
        <w:rPr>
          <w:rFonts w:ascii="Times New Roman" w:hAnsi="Times New Roman" w:hint="eastAsia"/>
          <w:kern w:val="2"/>
          <w:sz w:val="28"/>
          <w:szCs w:val="28"/>
          <w:lang w:eastAsia="zh-CN" w:bidi="ar-SA"/>
        </w:rPr>
        <w:t>GB 17914-2013</w:t>
      </w:r>
      <w:r w:rsidRPr="00B94C39">
        <w:rPr>
          <w:rFonts w:ascii="Times New Roman" w:hAnsi="Times New Roman" w:hint="eastAsia"/>
          <w:kern w:val="2"/>
          <w:sz w:val="28"/>
          <w:szCs w:val="28"/>
          <w:lang w:eastAsia="zh-CN" w:bidi="ar-SA"/>
        </w:rPr>
        <w:t>）</w:t>
      </w:r>
    </w:p>
    <w:p w14:paraId="1843BB19" w14:textId="77777777" w:rsidR="00487425" w:rsidRPr="00487425" w:rsidRDefault="0048742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487425">
        <w:rPr>
          <w:rFonts w:ascii="Times New Roman" w:hAnsi="Times New Roman" w:hint="eastAsia"/>
          <w:kern w:val="2"/>
          <w:sz w:val="28"/>
          <w:szCs w:val="28"/>
          <w:lang w:eastAsia="zh-CN" w:bidi="ar-SA"/>
        </w:rPr>
        <w:t>《工业企业厂内铁路、道路运输安全规程》（</w:t>
      </w:r>
      <w:r w:rsidRPr="00487425">
        <w:rPr>
          <w:rFonts w:ascii="Times New Roman" w:hAnsi="Times New Roman" w:hint="eastAsia"/>
          <w:kern w:val="2"/>
          <w:sz w:val="28"/>
          <w:szCs w:val="28"/>
          <w:lang w:eastAsia="zh-CN" w:bidi="ar-SA"/>
        </w:rPr>
        <w:t>GB 4387-2008</w:t>
      </w:r>
      <w:r w:rsidRPr="00487425">
        <w:rPr>
          <w:rFonts w:ascii="Times New Roman" w:hAnsi="Times New Roman" w:hint="eastAsia"/>
          <w:kern w:val="2"/>
          <w:sz w:val="28"/>
          <w:szCs w:val="28"/>
          <w:lang w:eastAsia="zh-CN" w:bidi="ar-SA"/>
        </w:rPr>
        <w:t>）</w:t>
      </w:r>
    </w:p>
    <w:p w14:paraId="796D68D3"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《建筑防火通用规范》（</w:t>
      </w:r>
      <w:r>
        <w:rPr>
          <w:sz w:val="28"/>
          <w:szCs w:val="28"/>
        </w:rPr>
        <w:t>GB</w:t>
      </w:r>
      <w:r w:rsidR="00487425">
        <w:rPr>
          <w:rFonts w:hint="eastAsia"/>
          <w:sz w:val="28"/>
          <w:szCs w:val="28"/>
        </w:rPr>
        <w:t xml:space="preserve"> </w:t>
      </w:r>
      <w:r>
        <w:rPr>
          <w:sz w:val="28"/>
          <w:szCs w:val="28"/>
        </w:rPr>
        <w:t>55037-2022</w:t>
      </w:r>
      <w:r>
        <w:rPr>
          <w:sz w:val="28"/>
          <w:szCs w:val="28"/>
        </w:rPr>
        <w:t>）</w:t>
      </w:r>
    </w:p>
    <w:p w14:paraId="755B5013"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《工业建筑防腐蚀设计标准》（</w:t>
      </w:r>
      <w:r>
        <w:rPr>
          <w:sz w:val="28"/>
          <w:szCs w:val="28"/>
        </w:rPr>
        <w:t>GB 50046-2018</w:t>
      </w:r>
      <w:r>
        <w:rPr>
          <w:sz w:val="28"/>
          <w:szCs w:val="28"/>
        </w:rPr>
        <w:t>）</w:t>
      </w:r>
    </w:p>
    <w:p w14:paraId="4B1BD89F"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《化学工业建（构）筑物抗震设防分类标准》（</w:t>
      </w:r>
      <w:r>
        <w:rPr>
          <w:sz w:val="28"/>
          <w:szCs w:val="28"/>
        </w:rPr>
        <w:t>GB 50914-2013</w:t>
      </w:r>
      <w:r>
        <w:rPr>
          <w:sz w:val="28"/>
          <w:szCs w:val="28"/>
        </w:rPr>
        <w:t>）</w:t>
      </w:r>
    </w:p>
    <w:p w14:paraId="06521F03"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w:t>
      </w:r>
      <w:r>
        <w:rPr>
          <w:rFonts w:hint="eastAsia"/>
          <w:sz w:val="28"/>
          <w:szCs w:val="28"/>
        </w:rPr>
        <w:t>建筑抗震设计标准（</w:t>
      </w:r>
      <w:r>
        <w:rPr>
          <w:rFonts w:hint="eastAsia"/>
          <w:sz w:val="28"/>
          <w:szCs w:val="28"/>
        </w:rPr>
        <w:t>2024</w:t>
      </w:r>
      <w:r>
        <w:rPr>
          <w:rFonts w:hint="eastAsia"/>
          <w:sz w:val="28"/>
          <w:szCs w:val="28"/>
        </w:rPr>
        <w:t>年版）</w:t>
      </w:r>
      <w:r>
        <w:rPr>
          <w:sz w:val="28"/>
          <w:szCs w:val="28"/>
        </w:rPr>
        <w:t>》（</w:t>
      </w:r>
      <w:r>
        <w:rPr>
          <w:sz w:val="28"/>
          <w:szCs w:val="28"/>
        </w:rPr>
        <w:t>GB 50011-2010</w:t>
      </w:r>
      <w:r>
        <w:rPr>
          <w:sz w:val="28"/>
          <w:szCs w:val="28"/>
        </w:rPr>
        <w:t>）</w:t>
      </w:r>
    </w:p>
    <w:p w14:paraId="177C6200"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《石油化工建筑物抗爆设计标准》（</w:t>
      </w:r>
      <w:r>
        <w:rPr>
          <w:sz w:val="28"/>
          <w:szCs w:val="28"/>
        </w:rPr>
        <w:t>GB/T 50779-2022</w:t>
      </w:r>
      <w:r>
        <w:rPr>
          <w:sz w:val="28"/>
          <w:szCs w:val="28"/>
        </w:rPr>
        <w:t>）</w:t>
      </w:r>
    </w:p>
    <w:p w14:paraId="19C85E6A"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lastRenderedPageBreak/>
        <w:t>《化工企业腐蚀环境电力设计规程》（</w:t>
      </w:r>
      <w:r w:rsidRPr="00CF4005">
        <w:rPr>
          <w:rFonts w:ascii="Times New Roman" w:hAnsi="Times New Roman" w:hint="eastAsia"/>
          <w:kern w:val="2"/>
          <w:sz w:val="28"/>
          <w:szCs w:val="28"/>
          <w:lang w:eastAsia="zh-CN" w:bidi="ar-SA"/>
        </w:rPr>
        <w:t>HG/T 20666-1999</w:t>
      </w:r>
      <w:r w:rsidRPr="00CF4005">
        <w:rPr>
          <w:rFonts w:ascii="Times New Roman" w:hAnsi="Times New Roman" w:hint="eastAsia"/>
          <w:kern w:val="2"/>
          <w:sz w:val="28"/>
          <w:szCs w:val="28"/>
          <w:lang w:eastAsia="zh-CN" w:bidi="ar-SA"/>
        </w:rPr>
        <w:t>）</w:t>
      </w:r>
    </w:p>
    <w:p w14:paraId="36DAB5C4"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《工业设备绝热工程设计规范》（</w:t>
      </w:r>
      <w:r>
        <w:rPr>
          <w:sz w:val="28"/>
          <w:szCs w:val="28"/>
        </w:rPr>
        <w:t>GB 50264-2013</w:t>
      </w:r>
      <w:r>
        <w:rPr>
          <w:sz w:val="28"/>
          <w:szCs w:val="28"/>
        </w:rPr>
        <w:t>）</w:t>
      </w:r>
    </w:p>
    <w:p w14:paraId="7F7BEEF3" w14:textId="77777777" w:rsidR="00282AFD" w:rsidRPr="00282AFD" w:rsidRDefault="00282AFD" w:rsidP="00282AFD">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282AFD">
        <w:rPr>
          <w:rFonts w:ascii="Times New Roman" w:hAnsi="Times New Roman" w:hint="eastAsia"/>
          <w:kern w:val="2"/>
          <w:sz w:val="28"/>
          <w:szCs w:val="28"/>
          <w:lang w:eastAsia="zh-CN" w:bidi="ar-SA"/>
        </w:rPr>
        <w:t>《设备及管道绝热技术通则》（</w:t>
      </w:r>
      <w:r w:rsidRPr="00282AFD">
        <w:rPr>
          <w:rFonts w:ascii="Times New Roman" w:hAnsi="Times New Roman" w:hint="eastAsia"/>
          <w:kern w:val="2"/>
          <w:sz w:val="28"/>
          <w:szCs w:val="28"/>
          <w:lang w:eastAsia="zh-CN" w:bidi="ar-SA"/>
        </w:rPr>
        <w:t>GB/T 4272-2024</w:t>
      </w:r>
      <w:r w:rsidRPr="00282AFD">
        <w:rPr>
          <w:rFonts w:ascii="Times New Roman" w:hAnsi="Times New Roman" w:hint="eastAsia"/>
          <w:kern w:val="2"/>
          <w:sz w:val="28"/>
          <w:szCs w:val="28"/>
          <w:lang w:eastAsia="zh-CN" w:bidi="ar-SA"/>
        </w:rPr>
        <w:t>）</w:t>
      </w:r>
    </w:p>
    <w:p w14:paraId="508ADCCF" w14:textId="77777777" w:rsidR="00282AFD" w:rsidRPr="00282AFD" w:rsidRDefault="00282AFD" w:rsidP="00282AFD">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282AFD">
        <w:rPr>
          <w:rFonts w:ascii="Times New Roman" w:hAnsi="Times New Roman" w:hint="eastAsia"/>
          <w:kern w:val="2"/>
          <w:sz w:val="28"/>
          <w:szCs w:val="28"/>
          <w:lang w:eastAsia="zh-CN" w:bidi="ar-SA"/>
        </w:rPr>
        <w:t>《电热装置的安全</w:t>
      </w:r>
      <w:r w:rsidRPr="00282AFD">
        <w:rPr>
          <w:rFonts w:ascii="Times New Roman" w:hAnsi="Times New Roman" w:hint="eastAsia"/>
          <w:kern w:val="2"/>
          <w:sz w:val="28"/>
          <w:szCs w:val="28"/>
          <w:lang w:eastAsia="zh-CN" w:bidi="ar-SA"/>
        </w:rPr>
        <w:t xml:space="preserve"> </w:t>
      </w:r>
      <w:r w:rsidRPr="00282AFD">
        <w:rPr>
          <w:rFonts w:ascii="Times New Roman" w:hAnsi="Times New Roman" w:hint="eastAsia"/>
          <w:kern w:val="2"/>
          <w:sz w:val="28"/>
          <w:szCs w:val="28"/>
          <w:lang w:eastAsia="zh-CN" w:bidi="ar-SA"/>
        </w:rPr>
        <w:t>第</w:t>
      </w:r>
      <w:r w:rsidRPr="00282AFD">
        <w:rPr>
          <w:rFonts w:ascii="Times New Roman" w:hAnsi="Times New Roman" w:hint="eastAsia"/>
          <w:kern w:val="2"/>
          <w:sz w:val="28"/>
          <w:szCs w:val="28"/>
          <w:lang w:eastAsia="zh-CN" w:bidi="ar-SA"/>
        </w:rPr>
        <w:t>4</w:t>
      </w:r>
      <w:r w:rsidRPr="00282AFD">
        <w:rPr>
          <w:rFonts w:ascii="Times New Roman" w:hAnsi="Times New Roman" w:hint="eastAsia"/>
          <w:kern w:val="2"/>
          <w:sz w:val="28"/>
          <w:szCs w:val="28"/>
          <w:lang w:eastAsia="zh-CN" w:bidi="ar-SA"/>
        </w:rPr>
        <w:t>部分：对电阻加热装置的特殊要求》（</w:t>
      </w:r>
      <w:r w:rsidRPr="00282AFD">
        <w:rPr>
          <w:rFonts w:ascii="Times New Roman" w:hAnsi="Times New Roman" w:hint="eastAsia"/>
          <w:kern w:val="2"/>
          <w:sz w:val="28"/>
          <w:szCs w:val="28"/>
          <w:lang w:eastAsia="zh-CN" w:bidi="ar-SA"/>
        </w:rPr>
        <w:t>GB 5959.4-2008</w:t>
      </w:r>
      <w:r w:rsidRPr="00282AFD">
        <w:rPr>
          <w:rFonts w:ascii="Times New Roman" w:hAnsi="Times New Roman" w:hint="eastAsia"/>
          <w:kern w:val="2"/>
          <w:sz w:val="28"/>
          <w:szCs w:val="28"/>
          <w:lang w:eastAsia="zh-CN" w:bidi="ar-SA"/>
        </w:rPr>
        <w:t>）</w:t>
      </w:r>
    </w:p>
    <w:p w14:paraId="7A45C6D7" w14:textId="77777777" w:rsidR="00282AFD" w:rsidRDefault="00282AFD" w:rsidP="00282AFD">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282AFD">
        <w:rPr>
          <w:rFonts w:ascii="Times New Roman" w:hAnsi="Times New Roman" w:hint="eastAsia"/>
          <w:kern w:val="2"/>
          <w:sz w:val="28"/>
          <w:szCs w:val="28"/>
          <w:lang w:eastAsia="zh-CN" w:bidi="ar-SA"/>
        </w:rPr>
        <w:t>《工业设备及管道绝热工程设计规范》（</w:t>
      </w:r>
      <w:r w:rsidRPr="00282AFD">
        <w:rPr>
          <w:rFonts w:ascii="Times New Roman" w:hAnsi="Times New Roman" w:hint="eastAsia"/>
          <w:kern w:val="2"/>
          <w:sz w:val="28"/>
          <w:szCs w:val="28"/>
          <w:lang w:eastAsia="zh-CN" w:bidi="ar-SA"/>
        </w:rPr>
        <w:t>GB 50264-2013</w:t>
      </w:r>
      <w:r w:rsidRPr="00282AFD">
        <w:rPr>
          <w:rFonts w:ascii="Times New Roman" w:hAnsi="Times New Roman" w:hint="eastAsia"/>
          <w:kern w:val="2"/>
          <w:sz w:val="28"/>
          <w:szCs w:val="28"/>
          <w:lang w:eastAsia="zh-CN" w:bidi="ar-SA"/>
        </w:rPr>
        <w:t>）</w:t>
      </w:r>
    </w:p>
    <w:p w14:paraId="73F5FFF5" w14:textId="40BCAB74" w:rsidR="00083C08" w:rsidRPr="00B94C39" w:rsidRDefault="00083C08" w:rsidP="00282AFD">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B94C39">
        <w:rPr>
          <w:rFonts w:ascii="Times New Roman" w:hAnsi="Times New Roman" w:hint="eastAsia"/>
          <w:kern w:val="2"/>
          <w:sz w:val="28"/>
          <w:szCs w:val="28"/>
          <w:lang w:eastAsia="zh-CN" w:bidi="ar-SA"/>
        </w:rPr>
        <w:t>《通用用电设备配电设计规范》（</w:t>
      </w:r>
      <w:r w:rsidRPr="00B94C39">
        <w:rPr>
          <w:rFonts w:ascii="Times New Roman" w:hAnsi="Times New Roman" w:hint="eastAsia"/>
          <w:kern w:val="2"/>
          <w:sz w:val="28"/>
          <w:szCs w:val="28"/>
          <w:lang w:eastAsia="zh-CN" w:bidi="ar-SA"/>
        </w:rPr>
        <w:t>GB 50055-2011</w:t>
      </w:r>
      <w:r w:rsidRPr="00B94C39">
        <w:rPr>
          <w:rFonts w:ascii="Times New Roman" w:hAnsi="Times New Roman" w:hint="eastAsia"/>
          <w:kern w:val="2"/>
          <w:sz w:val="28"/>
          <w:szCs w:val="28"/>
          <w:lang w:eastAsia="zh-CN" w:bidi="ar-SA"/>
        </w:rPr>
        <w:t>）</w:t>
      </w:r>
    </w:p>
    <w:p w14:paraId="61EA178C"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《室外给水设计标准》（</w:t>
      </w:r>
      <w:r>
        <w:rPr>
          <w:sz w:val="28"/>
          <w:szCs w:val="28"/>
        </w:rPr>
        <w:t>GB</w:t>
      </w:r>
      <w:r w:rsidR="00103374">
        <w:rPr>
          <w:rFonts w:hint="eastAsia"/>
          <w:sz w:val="28"/>
          <w:szCs w:val="28"/>
        </w:rPr>
        <w:t xml:space="preserve"> </w:t>
      </w:r>
      <w:r>
        <w:rPr>
          <w:sz w:val="28"/>
          <w:szCs w:val="28"/>
        </w:rPr>
        <w:t>50013-2018</w:t>
      </w:r>
      <w:r>
        <w:rPr>
          <w:sz w:val="28"/>
          <w:szCs w:val="28"/>
        </w:rPr>
        <w:t>）</w:t>
      </w:r>
    </w:p>
    <w:p w14:paraId="6C962FFF"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《室外排水设计标准》（</w:t>
      </w:r>
      <w:r>
        <w:rPr>
          <w:sz w:val="28"/>
          <w:szCs w:val="28"/>
        </w:rPr>
        <w:t>GB</w:t>
      </w:r>
      <w:r w:rsidR="00103374">
        <w:rPr>
          <w:rFonts w:hint="eastAsia"/>
          <w:sz w:val="28"/>
          <w:szCs w:val="28"/>
        </w:rPr>
        <w:t xml:space="preserve"> </w:t>
      </w:r>
      <w:r>
        <w:rPr>
          <w:sz w:val="28"/>
          <w:szCs w:val="28"/>
        </w:rPr>
        <w:t>50014-2021</w:t>
      </w:r>
      <w:r>
        <w:rPr>
          <w:sz w:val="28"/>
          <w:szCs w:val="28"/>
        </w:rPr>
        <w:t>）</w:t>
      </w:r>
    </w:p>
    <w:p w14:paraId="58BC372E"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《建筑给水排水设计标准》（</w:t>
      </w:r>
      <w:r>
        <w:rPr>
          <w:sz w:val="28"/>
          <w:szCs w:val="28"/>
        </w:rPr>
        <w:t>GB</w:t>
      </w:r>
      <w:r w:rsidR="00103374">
        <w:rPr>
          <w:rFonts w:hint="eastAsia"/>
          <w:sz w:val="28"/>
          <w:szCs w:val="28"/>
        </w:rPr>
        <w:t xml:space="preserve"> </w:t>
      </w:r>
      <w:r>
        <w:rPr>
          <w:sz w:val="28"/>
          <w:szCs w:val="28"/>
        </w:rPr>
        <w:t>50015-2019</w:t>
      </w:r>
      <w:r>
        <w:rPr>
          <w:sz w:val="28"/>
          <w:szCs w:val="28"/>
        </w:rPr>
        <w:t>）</w:t>
      </w:r>
    </w:p>
    <w:p w14:paraId="479DCF21"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0C2002A7" w14:textId="77777777" w:rsidR="001E1F20" w:rsidRDefault="001E1F20" w:rsidP="00F21D75">
      <w:pPr>
        <w:numPr>
          <w:ilvl w:val="0"/>
          <w:numId w:val="32"/>
        </w:numPr>
        <w:adjustRightInd w:val="0"/>
        <w:snapToGrid w:val="0"/>
        <w:spacing w:line="360" w:lineRule="auto"/>
        <w:ind w:left="0" w:firstLineChars="200" w:firstLine="560"/>
        <w:rPr>
          <w:sz w:val="28"/>
          <w:szCs w:val="28"/>
        </w:rPr>
      </w:pPr>
      <w:r w:rsidRPr="001E1F20">
        <w:rPr>
          <w:rFonts w:hint="eastAsia"/>
          <w:sz w:val="28"/>
          <w:szCs w:val="28"/>
        </w:rPr>
        <w:t>《防止静电事故通用要求》（</w:t>
      </w:r>
      <w:r w:rsidRPr="001E1F20">
        <w:rPr>
          <w:rFonts w:hint="eastAsia"/>
          <w:sz w:val="28"/>
          <w:szCs w:val="28"/>
        </w:rPr>
        <w:t>GB 12158-2024</w:t>
      </w:r>
      <w:r w:rsidRPr="001E1F20">
        <w:rPr>
          <w:rFonts w:hint="eastAsia"/>
          <w:sz w:val="28"/>
          <w:szCs w:val="28"/>
        </w:rPr>
        <w:t>）</w:t>
      </w:r>
    </w:p>
    <w:p w14:paraId="43127618"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《爆炸危险环境电力装置设计规范》（</w:t>
      </w:r>
      <w:r>
        <w:rPr>
          <w:sz w:val="28"/>
          <w:szCs w:val="28"/>
        </w:rPr>
        <w:t>GB 50058-2014</w:t>
      </w:r>
      <w:r>
        <w:rPr>
          <w:sz w:val="28"/>
          <w:szCs w:val="28"/>
        </w:rPr>
        <w:t>）</w:t>
      </w:r>
    </w:p>
    <w:p w14:paraId="36493DC0"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32D2D015"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《用电安全导则》（</w:t>
      </w:r>
      <w:r>
        <w:rPr>
          <w:sz w:val="28"/>
          <w:szCs w:val="28"/>
        </w:rPr>
        <w:t>GB/T 13869-2017</w:t>
      </w:r>
      <w:r>
        <w:rPr>
          <w:sz w:val="28"/>
          <w:szCs w:val="28"/>
        </w:rPr>
        <w:t>）</w:t>
      </w:r>
    </w:p>
    <w:p w14:paraId="5C858D98"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《供配电系统设计规范》（</w:t>
      </w:r>
      <w:r>
        <w:rPr>
          <w:sz w:val="28"/>
          <w:szCs w:val="28"/>
        </w:rPr>
        <w:t>GB 50052-2009</w:t>
      </w:r>
      <w:r>
        <w:rPr>
          <w:sz w:val="28"/>
          <w:szCs w:val="28"/>
        </w:rPr>
        <w:t>）</w:t>
      </w:r>
    </w:p>
    <w:p w14:paraId="0A95E381"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《低压配电设计规范》（</w:t>
      </w:r>
      <w:r>
        <w:rPr>
          <w:sz w:val="28"/>
          <w:szCs w:val="28"/>
        </w:rPr>
        <w:t>GB 50054-2011</w:t>
      </w:r>
      <w:r>
        <w:rPr>
          <w:sz w:val="28"/>
          <w:szCs w:val="28"/>
        </w:rPr>
        <w:t>）</w:t>
      </w:r>
    </w:p>
    <w:p w14:paraId="334572D4"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《剩余电流动作保护装置安装和运行》（</w:t>
      </w:r>
      <w:r>
        <w:rPr>
          <w:sz w:val="28"/>
          <w:szCs w:val="28"/>
        </w:rPr>
        <w:t>GB/T 13955-2017</w:t>
      </w:r>
      <w:r>
        <w:rPr>
          <w:sz w:val="28"/>
          <w:szCs w:val="28"/>
        </w:rPr>
        <w:t>）</w:t>
      </w:r>
    </w:p>
    <w:p w14:paraId="0A52F3E1" w14:textId="77777777" w:rsidR="0046775E" w:rsidRPr="00EC68E5" w:rsidRDefault="0046775E" w:rsidP="00F21D75">
      <w:pPr>
        <w:numPr>
          <w:ilvl w:val="0"/>
          <w:numId w:val="32"/>
        </w:numPr>
        <w:adjustRightInd w:val="0"/>
        <w:snapToGrid w:val="0"/>
        <w:spacing w:line="360" w:lineRule="auto"/>
        <w:ind w:left="0" w:firstLineChars="200" w:firstLine="560"/>
        <w:rPr>
          <w:sz w:val="28"/>
          <w:szCs w:val="28"/>
        </w:rPr>
      </w:pPr>
      <w:r w:rsidRPr="00487425">
        <w:rPr>
          <w:rFonts w:hint="eastAsia"/>
          <w:bCs/>
          <w:sz w:val="28"/>
          <w:szCs w:val="28"/>
        </w:rPr>
        <w:t>《电力装置的继电保护和自动装置设计规范》（</w:t>
      </w:r>
      <w:r w:rsidRPr="00487425">
        <w:rPr>
          <w:rFonts w:hint="eastAsia"/>
          <w:bCs/>
          <w:sz w:val="28"/>
          <w:szCs w:val="28"/>
        </w:rPr>
        <w:t>GB/T 50062-2008</w:t>
      </w:r>
      <w:r w:rsidRPr="00487425">
        <w:rPr>
          <w:rFonts w:hint="eastAsia"/>
          <w:bCs/>
          <w:sz w:val="28"/>
          <w:szCs w:val="28"/>
        </w:rPr>
        <w:t>）</w:t>
      </w:r>
    </w:p>
    <w:p w14:paraId="469E132E" w14:textId="1B9CFD2A" w:rsidR="00EC68E5" w:rsidRPr="00B94C39" w:rsidRDefault="00EC68E5" w:rsidP="00F21D75">
      <w:pPr>
        <w:numPr>
          <w:ilvl w:val="0"/>
          <w:numId w:val="32"/>
        </w:numPr>
        <w:adjustRightInd w:val="0"/>
        <w:snapToGrid w:val="0"/>
        <w:spacing w:line="360" w:lineRule="auto"/>
        <w:ind w:left="0" w:firstLineChars="200" w:firstLine="560"/>
        <w:rPr>
          <w:sz w:val="28"/>
          <w:szCs w:val="28"/>
        </w:rPr>
      </w:pPr>
      <w:r w:rsidRPr="00B94C39">
        <w:rPr>
          <w:rFonts w:hint="eastAsia"/>
          <w:sz w:val="28"/>
          <w:szCs w:val="28"/>
        </w:rPr>
        <w:t>《石油化工腐蚀环境电力设计规范》（</w:t>
      </w:r>
      <w:r w:rsidRPr="00B94C39">
        <w:rPr>
          <w:rFonts w:hint="eastAsia"/>
          <w:sz w:val="28"/>
          <w:szCs w:val="28"/>
        </w:rPr>
        <w:t>SH/T 3200-2018</w:t>
      </w:r>
      <w:r w:rsidRPr="00B94C39">
        <w:rPr>
          <w:rFonts w:hint="eastAsia"/>
          <w:sz w:val="28"/>
          <w:szCs w:val="28"/>
        </w:rPr>
        <w:t>）</w:t>
      </w:r>
    </w:p>
    <w:p w14:paraId="2B62AF71"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《系统接地的型式及安全技术要求》（</w:t>
      </w:r>
      <w:r>
        <w:rPr>
          <w:sz w:val="28"/>
          <w:szCs w:val="28"/>
        </w:rPr>
        <w:t>GB 14050-2008</w:t>
      </w:r>
      <w:r>
        <w:rPr>
          <w:sz w:val="28"/>
          <w:szCs w:val="28"/>
        </w:rPr>
        <w:t>）</w:t>
      </w:r>
    </w:p>
    <w:p w14:paraId="03F15E71"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《导（防）静电地面设计规范》（</w:t>
      </w:r>
      <w:hyperlink r:id="rId17" w:tgtFrame="_blank" w:history="1">
        <w:r>
          <w:rPr>
            <w:sz w:val="28"/>
            <w:szCs w:val="28"/>
          </w:rPr>
          <w:t>GB 50515-2010</w:t>
        </w:r>
      </w:hyperlink>
      <w:r>
        <w:rPr>
          <w:sz w:val="28"/>
          <w:szCs w:val="28"/>
        </w:rPr>
        <w:t>）</w:t>
      </w:r>
    </w:p>
    <w:p w14:paraId="5DC0C71A"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《建筑物防雷设计规范》（</w:t>
      </w:r>
      <w:r>
        <w:rPr>
          <w:sz w:val="28"/>
          <w:szCs w:val="28"/>
        </w:rPr>
        <w:t>GB 50057-2010</w:t>
      </w:r>
      <w:r>
        <w:rPr>
          <w:sz w:val="28"/>
          <w:szCs w:val="28"/>
        </w:rPr>
        <w:t>）</w:t>
      </w:r>
    </w:p>
    <w:p w14:paraId="47A3172C"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《石油化工装置防雷设计规范（</w:t>
      </w:r>
      <w:r>
        <w:rPr>
          <w:sz w:val="28"/>
          <w:szCs w:val="28"/>
        </w:rPr>
        <w:t>2022</w:t>
      </w:r>
      <w:r>
        <w:rPr>
          <w:sz w:val="28"/>
          <w:szCs w:val="28"/>
        </w:rPr>
        <w:t>版）》（</w:t>
      </w:r>
      <w:r>
        <w:rPr>
          <w:sz w:val="28"/>
          <w:szCs w:val="28"/>
        </w:rPr>
        <w:t>GB 50650-2011</w:t>
      </w:r>
      <w:r>
        <w:rPr>
          <w:sz w:val="28"/>
          <w:szCs w:val="28"/>
        </w:rPr>
        <w:t>）</w:t>
      </w:r>
    </w:p>
    <w:p w14:paraId="56BCCDF2"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《石油化工静电接地设计规范》（</w:t>
      </w:r>
      <w:r>
        <w:rPr>
          <w:sz w:val="28"/>
          <w:szCs w:val="28"/>
        </w:rPr>
        <w:t>SH/T 3097-2017</w:t>
      </w:r>
      <w:r>
        <w:rPr>
          <w:sz w:val="28"/>
          <w:szCs w:val="28"/>
        </w:rPr>
        <w:t>）</w:t>
      </w:r>
    </w:p>
    <w:p w14:paraId="2435AA63" w14:textId="77777777" w:rsidR="00CF4005" w:rsidRPr="00CF4005" w:rsidRDefault="00CF4005" w:rsidP="00F21D75">
      <w:pPr>
        <w:numPr>
          <w:ilvl w:val="0"/>
          <w:numId w:val="32"/>
        </w:numPr>
        <w:adjustRightInd w:val="0"/>
        <w:snapToGrid w:val="0"/>
        <w:spacing w:line="360" w:lineRule="auto"/>
        <w:ind w:left="0" w:firstLineChars="200" w:firstLine="560"/>
        <w:rPr>
          <w:sz w:val="28"/>
          <w:szCs w:val="28"/>
        </w:rPr>
      </w:pPr>
      <w:r w:rsidRPr="00CF4005">
        <w:rPr>
          <w:rFonts w:hint="eastAsia"/>
          <w:sz w:val="28"/>
          <w:szCs w:val="28"/>
        </w:rPr>
        <w:t>《工业建筑供暖通风与空气调节设计规范》（</w:t>
      </w:r>
      <w:r w:rsidRPr="00CF4005">
        <w:rPr>
          <w:rFonts w:hint="eastAsia"/>
          <w:sz w:val="28"/>
          <w:szCs w:val="28"/>
        </w:rPr>
        <w:t>GB 50019-2015</w:t>
      </w:r>
      <w:r w:rsidRPr="00CF4005">
        <w:rPr>
          <w:rFonts w:hint="eastAsia"/>
          <w:sz w:val="28"/>
          <w:szCs w:val="28"/>
        </w:rPr>
        <w:t>）</w:t>
      </w:r>
    </w:p>
    <w:p w14:paraId="39D659E7" w14:textId="77777777" w:rsidR="00CF4005" w:rsidRPr="00F21D75" w:rsidRDefault="00CF4005" w:rsidP="00F21D75">
      <w:pPr>
        <w:numPr>
          <w:ilvl w:val="0"/>
          <w:numId w:val="32"/>
        </w:numPr>
        <w:adjustRightInd w:val="0"/>
        <w:snapToGrid w:val="0"/>
        <w:spacing w:line="360" w:lineRule="auto"/>
        <w:ind w:left="0" w:firstLineChars="200" w:firstLine="560"/>
        <w:rPr>
          <w:sz w:val="28"/>
          <w:szCs w:val="28"/>
        </w:rPr>
      </w:pPr>
      <w:r w:rsidRPr="00CF4005">
        <w:rPr>
          <w:rFonts w:hint="eastAsia"/>
          <w:sz w:val="28"/>
          <w:szCs w:val="28"/>
        </w:rPr>
        <w:lastRenderedPageBreak/>
        <w:t>《化工采暖通风与空气调节设计规范》（</w:t>
      </w:r>
      <w:r w:rsidRPr="00CF4005">
        <w:rPr>
          <w:rFonts w:hint="eastAsia"/>
          <w:sz w:val="28"/>
          <w:szCs w:val="28"/>
        </w:rPr>
        <w:t>HG/T 20698-2009</w:t>
      </w:r>
      <w:r w:rsidRPr="00CF4005">
        <w:rPr>
          <w:rFonts w:hint="eastAsia"/>
          <w:sz w:val="28"/>
          <w:szCs w:val="28"/>
        </w:rPr>
        <w:t>）</w:t>
      </w:r>
    </w:p>
    <w:p w14:paraId="6F43C6C3" w14:textId="77777777" w:rsid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《氩》（</w:t>
      </w:r>
      <w:r w:rsidRPr="00CF4005">
        <w:rPr>
          <w:rFonts w:ascii="Times New Roman" w:hAnsi="Times New Roman" w:hint="eastAsia"/>
          <w:kern w:val="2"/>
          <w:sz w:val="28"/>
          <w:szCs w:val="28"/>
          <w:lang w:eastAsia="zh-CN" w:bidi="ar-SA"/>
        </w:rPr>
        <w:t>GB/T 4842-2017</w:t>
      </w:r>
      <w:r w:rsidRPr="00CF4005">
        <w:rPr>
          <w:rFonts w:ascii="Times New Roman" w:hAnsi="Times New Roman" w:hint="eastAsia"/>
          <w:kern w:val="2"/>
          <w:sz w:val="28"/>
          <w:szCs w:val="28"/>
          <w:lang w:eastAsia="zh-CN" w:bidi="ar-SA"/>
        </w:rPr>
        <w:t>）</w:t>
      </w:r>
    </w:p>
    <w:p w14:paraId="6C690BCB" w14:textId="1A0AA05B" w:rsidR="005A1FD0" w:rsidRPr="00B94C39" w:rsidRDefault="005A1FD0"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B94C39">
        <w:rPr>
          <w:rFonts w:ascii="Times New Roman" w:hAnsi="Times New Roman" w:hint="eastAsia"/>
          <w:kern w:val="2"/>
          <w:sz w:val="28"/>
          <w:szCs w:val="28"/>
          <w:lang w:eastAsia="zh-CN" w:bidi="ar-SA"/>
        </w:rPr>
        <w:t>《空温式气化器技术要求》（</w:t>
      </w:r>
      <w:r w:rsidRPr="00B94C39">
        <w:rPr>
          <w:rFonts w:ascii="Times New Roman" w:hAnsi="Times New Roman" w:hint="eastAsia"/>
          <w:kern w:val="2"/>
          <w:sz w:val="28"/>
          <w:szCs w:val="28"/>
          <w:lang w:eastAsia="zh-CN" w:bidi="ar-SA"/>
        </w:rPr>
        <w:t>T/CCGA 20020-2025</w:t>
      </w:r>
      <w:r w:rsidRPr="00B94C39">
        <w:rPr>
          <w:rFonts w:ascii="Times New Roman" w:hAnsi="Times New Roman" w:hint="eastAsia"/>
          <w:kern w:val="2"/>
          <w:sz w:val="28"/>
          <w:szCs w:val="28"/>
          <w:lang w:eastAsia="zh-CN" w:bidi="ar-SA"/>
        </w:rPr>
        <w:t>）</w:t>
      </w:r>
    </w:p>
    <w:p w14:paraId="482E610E" w14:textId="629AC462" w:rsidR="00DC4131" w:rsidRPr="00B94C39" w:rsidRDefault="00DC4131"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B94C39">
        <w:rPr>
          <w:rFonts w:ascii="Times New Roman" w:hAnsi="Times New Roman" w:hint="eastAsia"/>
          <w:kern w:val="2"/>
          <w:sz w:val="28"/>
          <w:szCs w:val="28"/>
          <w:lang w:eastAsia="zh-CN" w:bidi="ar-SA"/>
        </w:rPr>
        <w:t>《分散型控制系统工程设计规范》（</w:t>
      </w:r>
      <w:r w:rsidRPr="00B94C39">
        <w:rPr>
          <w:rFonts w:ascii="Times New Roman" w:hAnsi="Times New Roman" w:hint="eastAsia"/>
          <w:kern w:val="2"/>
          <w:sz w:val="28"/>
          <w:szCs w:val="28"/>
          <w:lang w:eastAsia="zh-CN" w:bidi="ar-SA"/>
        </w:rPr>
        <w:t>HG/T 20573-2012</w:t>
      </w:r>
      <w:r w:rsidRPr="00B94C39">
        <w:rPr>
          <w:rFonts w:ascii="Times New Roman" w:hAnsi="Times New Roman" w:hint="eastAsia"/>
          <w:kern w:val="2"/>
          <w:sz w:val="28"/>
          <w:szCs w:val="28"/>
          <w:lang w:eastAsia="zh-CN" w:bidi="ar-SA"/>
        </w:rPr>
        <w:t>）</w:t>
      </w:r>
    </w:p>
    <w:p w14:paraId="162D0A7F" w14:textId="77777777" w:rsid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《石油化工安全仪表系统设计规范》（</w:t>
      </w:r>
      <w:r w:rsidRPr="00CF4005">
        <w:rPr>
          <w:rFonts w:ascii="Times New Roman" w:hAnsi="Times New Roman" w:hint="eastAsia"/>
          <w:kern w:val="2"/>
          <w:sz w:val="28"/>
          <w:szCs w:val="28"/>
          <w:lang w:eastAsia="zh-CN" w:bidi="ar-SA"/>
        </w:rPr>
        <w:t>GB/T 50770-2013</w:t>
      </w:r>
      <w:r w:rsidRPr="00CF4005">
        <w:rPr>
          <w:rFonts w:ascii="Times New Roman" w:hAnsi="Times New Roman" w:hint="eastAsia"/>
          <w:kern w:val="2"/>
          <w:sz w:val="28"/>
          <w:szCs w:val="28"/>
          <w:lang w:eastAsia="zh-CN" w:bidi="ar-SA"/>
        </w:rPr>
        <w:t>）</w:t>
      </w:r>
    </w:p>
    <w:p w14:paraId="58F87417"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《石油化工仪表管道线路设计规范》（</w:t>
      </w:r>
      <w:r w:rsidRPr="00CF4005">
        <w:rPr>
          <w:rFonts w:ascii="Times New Roman" w:hAnsi="Times New Roman" w:hint="eastAsia"/>
          <w:kern w:val="2"/>
          <w:sz w:val="28"/>
          <w:szCs w:val="28"/>
          <w:lang w:eastAsia="zh-CN" w:bidi="ar-SA"/>
        </w:rPr>
        <w:t>SH/T</w:t>
      </w:r>
      <w:r w:rsidR="00103374">
        <w:rPr>
          <w:rFonts w:ascii="Times New Roman" w:hAnsi="Times New Roman" w:hint="eastAsia"/>
          <w:kern w:val="2"/>
          <w:sz w:val="28"/>
          <w:szCs w:val="28"/>
          <w:lang w:eastAsia="zh-CN" w:bidi="ar-SA"/>
        </w:rPr>
        <w:t xml:space="preserve"> </w:t>
      </w:r>
      <w:r w:rsidRPr="00CF4005">
        <w:rPr>
          <w:rFonts w:ascii="Times New Roman" w:hAnsi="Times New Roman" w:hint="eastAsia"/>
          <w:kern w:val="2"/>
          <w:sz w:val="28"/>
          <w:szCs w:val="28"/>
          <w:lang w:eastAsia="zh-CN" w:bidi="ar-SA"/>
        </w:rPr>
        <w:t>3019-2016</w:t>
      </w:r>
      <w:r w:rsidRPr="00CF4005">
        <w:rPr>
          <w:rFonts w:ascii="Times New Roman" w:hAnsi="Times New Roman" w:hint="eastAsia"/>
          <w:kern w:val="2"/>
          <w:sz w:val="28"/>
          <w:szCs w:val="28"/>
          <w:lang w:eastAsia="zh-CN" w:bidi="ar-SA"/>
        </w:rPr>
        <w:t>）</w:t>
      </w:r>
    </w:p>
    <w:p w14:paraId="4E8A7AE9"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《石油化工仪表接地设计规范》（</w:t>
      </w:r>
      <w:r w:rsidRPr="00CF4005">
        <w:rPr>
          <w:rFonts w:ascii="Times New Roman" w:hAnsi="Times New Roman" w:hint="eastAsia"/>
          <w:kern w:val="2"/>
          <w:sz w:val="28"/>
          <w:szCs w:val="28"/>
          <w:lang w:eastAsia="zh-CN" w:bidi="ar-SA"/>
        </w:rPr>
        <w:t>SH/T 3081-2019</w:t>
      </w:r>
      <w:r w:rsidRPr="00CF4005">
        <w:rPr>
          <w:rFonts w:ascii="Times New Roman" w:hAnsi="Times New Roman" w:hint="eastAsia"/>
          <w:kern w:val="2"/>
          <w:sz w:val="28"/>
          <w:szCs w:val="28"/>
          <w:lang w:eastAsia="zh-CN" w:bidi="ar-SA"/>
        </w:rPr>
        <w:t>）</w:t>
      </w:r>
    </w:p>
    <w:p w14:paraId="2F5F4993"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《石油化工仪表系统防雷设计规范》（</w:t>
      </w:r>
      <w:r w:rsidRPr="00CF4005">
        <w:rPr>
          <w:rFonts w:ascii="Times New Roman" w:hAnsi="Times New Roman" w:hint="eastAsia"/>
          <w:kern w:val="2"/>
          <w:sz w:val="28"/>
          <w:szCs w:val="28"/>
          <w:lang w:eastAsia="zh-CN" w:bidi="ar-SA"/>
        </w:rPr>
        <w:t>SH/T</w:t>
      </w:r>
      <w:r w:rsidR="00103374">
        <w:rPr>
          <w:rFonts w:ascii="Times New Roman" w:hAnsi="Times New Roman" w:hint="eastAsia"/>
          <w:kern w:val="2"/>
          <w:sz w:val="28"/>
          <w:szCs w:val="28"/>
          <w:lang w:eastAsia="zh-CN" w:bidi="ar-SA"/>
        </w:rPr>
        <w:t xml:space="preserve"> </w:t>
      </w:r>
      <w:r w:rsidRPr="00CF4005">
        <w:rPr>
          <w:rFonts w:ascii="Times New Roman" w:hAnsi="Times New Roman" w:hint="eastAsia"/>
          <w:kern w:val="2"/>
          <w:sz w:val="28"/>
          <w:szCs w:val="28"/>
          <w:lang w:eastAsia="zh-CN" w:bidi="ar-SA"/>
        </w:rPr>
        <w:t>3164-2021</w:t>
      </w:r>
      <w:r w:rsidRPr="00CF4005">
        <w:rPr>
          <w:rFonts w:ascii="Times New Roman" w:hAnsi="Times New Roman" w:hint="eastAsia"/>
          <w:kern w:val="2"/>
          <w:sz w:val="28"/>
          <w:szCs w:val="28"/>
          <w:lang w:eastAsia="zh-CN" w:bidi="ar-SA"/>
        </w:rPr>
        <w:t>）</w:t>
      </w:r>
    </w:p>
    <w:p w14:paraId="7596535B"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《仪表配管配线设计规范》（</w:t>
      </w:r>
      <w:r w:rsidRPr="00CF4005">
        <w:rPr>
          <w:rFonts w:ascii="Times New Roman" w:hAnsi="Times New Roman" w:hint="eastAsia"/>
          <w:kern w:val="2"/>
          <w:sz w:val="28"/>
          <w:szCs w:val="28"/>
          <w:lang w:eastAsia="zh-CN" w:bidi="ar-SA"/>
        </w:rPr>
        <w:t>HG/T 20512-2014</w:t>
      </w:r>
      <w:r w:rsidRPr="00CF4005">
        <w:rPr>
          <w:rFonts w:ascii="Times New Roman" w:hAnsi="Times New Roman" w:hint="eastAsia"/>
          <w:kern w:val="2"/>
          <w:sz w:val="28"/>
          <w:szCs w:val="28"/>
          <w:lang w:eastAsia="zh-CN" w:bidi="ar-SA"/>
        </w:rPr>
        <w:t>）</w:t>
      </w:r>
    </w:p>
    <w:p w14:paraId="2308CACA"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《工业企业电气设备抗震设计规范》（</w:t>
      </w:r>
      <w:r w:rsidRPr="00CF4005">
        <w:rPr>
          <w:rFonts w:ascii="Times New Roman" w:hAnsi="Times New Roman" w:hint="eastAsia"/>
          <w:kern w:val="2"/>
          <w:sz w:val="28"/>
          <w:szCs w:val="28"/>
          <w:lang w:eastAsia="zh-CN" w:bidi="ar-SA"/>
        </w:rPr>
        <w:t>GB 50556-2010</w:t>
      </w:r>
      <w:r w:rsidRPr="00CF4005">
        <w:rPr>
          <w:rFonts w:ascii="Times New Roman" w:hAnsi="Times New Roman" w:hint="eastAsia"/>
          <w:kern w:val="2"/>
          <w:sz w:val="28"/>
          <w:szCs w:val="28"/>
          <w:lang w:eastAsia="zh-CN" w:bidi="ar-SA"/>
        </w:rPr>
        <w:t>）</w:t>
      </w:r>
    </w:p>
    <w:p w14:paraId="23585D42"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《电力工程电缆设计标准》（</w:t>
      </w:r>
      <w:r w:rsidRPr="00CF4005">
        <w:rPr>
          <w:rFonts w:ascii="Times New Roman" w:hAnsi="Times New Roman" w:hint="eastAsia"/>
          <w:kern w:val="2"/>
          <w:sz w:val="28"/>
          <w:szCs w:val="28"/>
          <w:lang w:eastAsia="zh-CN" w:bidi="ar-SA"/>
        </w:rPr>
        <w:t xml:space="preserve">GB 50217-2018 </w:t>
      </w:r>
      <w:r w:rsidRPr="00CF4005">
        <w:rPr>
          <w:rFonts w:ascii="Times New Roman" w:hAnsi="Times New Roman" w:hint="eastAsia"/>
          <w:kern w:val="2"/>
          <w:sz w:val="28"/>
          <w:szCs w:val="28"/>
          <w:lang w:eastAsia="zh-CN" w:bidi="ar-SA"/>
        </w:rPr>
        <w:t>）</w:t>
      </w:r>
    </w:p>
    <w:p w14:paraId="0FFE7775" w14:textId="77777777" w:rsidR="00CF4005" w:rsidRPr="00CF400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《石油化工自动化仪表选型设计规范》（</w:t>
      </w:r>
      <w:r w:rsidRPr="00CF4005">
        <w:rPr>
          <w:rFonts w:ascii="Times New Roman" w:hAnsi="Times New Roman" w:hint="eastAsia"/>
          <w:kern w:val="2"/>
          <w:sz w:val="28"/>
          <w:szCs w:val="28"/>
          <w:lang w:eastAsia="zh-CN" w:bidi="ar-SA"/>
        </w:rPr>
        <w:t>SHT 3005-2016</w:t>
      </w:r>
      <w:r w:rsidRPr="00CF4005">
        <w:rPr>
          <w:rFonts w:ascii="Times New Roman" w:hAnsi="Times New Roman" w:hint="eastAsia"/>
          <w:kern w:val="2"/>
          <w:sz w:val="28"/>
          <w:szCs w:val="28"/>
          <w:lang w:eastAsia="zh-CN" w:bidi="ar-SA"/>
        </w:rPr>
        <w:t>）</w:t>
      </w:r>
    </w:p>
    <w:p w14:paraId="30398C1C" w14:textId="77777777" w:rsidR="00CF4005" w:rsidRPr="00F21D7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《石油化工电信设计规范》（</w:t>
      </w:r>
      <w:r w:rsidRPr="00CF4005">
        <w:rPr>
          <w:rFonts w:ascii="Times New Roman" w:hAnsi="Times New Roman" w:hint="eastAsia"/>
          <w:kern w:val="2"/>
          <w:sz w:val="28"/>
          <w:szCs w:val="28"/>
          <w:lang w:eastAsia="zh-CN" w:bidi="ar-SA"/>
        </w:rPr>
        <w:t>SH/T 3153-2021</w:t>
      </w:r>
      <w:r w:rsidRPr="00CF4005">
        <w:rPr>
          <w:rFonts w:ascii="Times New Roman" w:hAnsi="Times New Roman" w:hint="eastAsia"/>
          <w:kern w:val="2"/>
          <w:sz w:val="28"/>
          <w:szCs w:val="28"/>
          <w:lang w:eastAsia="zh-CN" w:bidi="ar-SA"/>
        </w:rPr>
        <w:t>）</w:t>
      </w:r>
    </w:p>
    <w:p w14:paraId="2AC0E863" w14:textId="77777777" w:rsidR="00487425" w:rsidRPr="00F21D75" w:rsidRDefault="00CF400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CF4005">
        <w:rPr>
          <w:rFonts w:ascii="Times New Roman" w:hAnsi="Times New Roman" w:hint="eastAsia"/>
          <w:kern w:val="2"/>
          <w:sz w:val="28"/>
          <w:szCs w:val="28"/>
          <w:lang w:eastAsia="zh-CN" w:bidi="ar-SA"/>
        </w:rPr>
        <w:t>《消防应急照明和疏散指示系统》（</w:t>
      </w:r>
      <w:r w:rsidRPr="00CF4005">
        <w:rPr>
          <w:rFonts w:ascii="Times New Roman" w:hAnsi="Times New Roman" w:hint="eastAsia"/>
          <w:kern w:val="2"/>
          <w:sz w:val="28"/>
          <w:szCs w:val="28"/>
          <w:lang w:eastAsia="zh-CN" w:bidi="ar-SA"/>
        </w:rPr>
        <w:t>GB 17945-2010</w:t>
      </w:r>
      <w:r w:rsidRPr="00CF4005">
        <w:rPr>
          <w:rFonts w:ascii="Times New Roman" w:hAnsi="Times New Roman" w:hint="eastAsia"/>
          <w:kern w:val="2"/>
          <w:sz w:val="28"/>
          <w:szCs w:val="28"/>
          <w:lang w:eastAsia="zh-CN" w:bidi="ar-SA"/>
        </w:rPr>
        <w:t>）</w:t>
      </w:r>
    </w:p>
    <w:p w14:paraId="459FEC1D"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《消防设施通用规范》（</w:t>
      </w:r>
      <w:r>
        <w:rPr>
          <w:sz w:val="28"/>
          <w:szCs w:val="28"/>
        </w:rPr>
        <w:t>GB</w:t>
      </w:r>
      <w:r w:rsidR="00103374">
        <w:rPr>
          <w:rFonts w:hint="eastAsia"/>
          <w:sz w:val="28"/>
          <w:szCs w:val="28"/>
        </w:rPr>
        <w:t xml:space="preserve"> </w:t>
      </w:r>
      <w:r>
        <w:rPr>
          <w:sz w:val="28"/>
          <w:szCs w:val="28"/>
        </w:rPr>
        <w:t>55036-2022</w:t>
      </w:r>
      <w:r>
        <w:rPr>
          <w:sz w:val="28"/>
          <w:szCs w:val="28"/>
        </w:rPr>
        <w:t>）</w:t>
      </w:r>
    </w:p>
    <w:p w14:paraId="2331FFAF"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《消防给水及消火栓系统技术规范》（</w:t>
      </w:r>
      <w:r>
        <w:rPr>
          <w:sz w:val="28"/>
          <w:szCs w:val="28"/>
        </w:rPr>
        <w:t>GB 50974-2014</w:t>
      </w:r>
      <w:r>
        <w:rPr>
          <w:sz w:val="28"/>
          <w:szCs w:val="28"/>
        </w:rPr>
        <w:t>）</w:t>
      </w:r>
    </w:p>
    <w:p w14:paraId="502AACAC"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《建筑灭火器配置设计规范》（</w:t>
      </w:r>
      <w:r>
        <w:rPr>
          <w:sz w:val="28"/>
          <w:szCs w:val="28"/>
        </w:rPr>
        <w:t>GB 50140-2005</w:t>
      </w:r>
      <w:r>
        <w:rPr>
          <w:sz w:val="28"/>
          <w:szCs w:val="28"/>
        </w:rPr>
        <w:t>）</w:t>
      </w:r>
    </w:p>
    <w:p w14:paraId="2C6BF87C" w14:textId="11E7561F" w:rsidR="00CD6E45" w:rsidRPr="00B94C39" w:rsidRDefault="00CD6E45" w:rsidP="00F21D75">
      <w:pPr>
        <w:numPr>
          <w:ilvl w:val="0"/>
          <w:numId w:val="32"/>
        </w:numPr>
        <w:adjustRightInd w:val="0"/>
        <w:snapToGrid w:val="0"/>
        <w:spacing w:line="360" w:lineRule="auto"/>
        <w:ind w:left="0" w:firstLineChars="200" w:firstLine="560"/>
        <w:rPr>
          <w:sz w:val="28"/>
          <w:szCs w:val="28"/>
        </w:rPr>
      </w:pPr>
      <w:r w:rsidRPr="00B94C39">
        <w:rPr>
          <w:rFonts w:hint="eastAsia"/>
          <w:sz w:val="28"/>
          <w:szCs w:val="28"/>
        </w:rPr>
        <w:t>《有色金属工程设计防火规范》（</w:t>
      </w:r>
      <w:r w:rsidRPr="00B94C39">
        <w:rPr>
          <w:rFonts w:hint="eastAsia"/>
          <w:sz w:val="28"/>
          <w:szCs w:val="28"/>
        </w:rPr>
        <w:t>GB 50630-2010</w:t>
      </w:r>
      <w:r w:rsidRPr="00B94C39">
        <w:rPr>
          <w:rFonts w:hint="eastAsia"/>
          <w:sz w:val="28"/>
          <w:szCs w:val="28"/>
        </w:rPr>
        <w:t>）</w:t>
      </w:r>
    </w:p>
    <w:p w14:paraId="5CAA8CE9" w14:textId="5E1EF0AD" w:rsidR="001C4B45" w:rsidRPr="00B94C39" w:rsidRDefault="001C4B45" w:rsidP="00F21D75">
      <w:pPr>
        <w:numPr>
          <w:ilvl w:val="0"/>
          <w:numId w:val="32"/>
        </w:numPr>
        <w:adjustRightInd w:val="0"/>
        <w:snapToGrid w:val="0"/>
        <w:spacing w:line="360" w:lineRule="auto"/>
        <w:ind w:left="0" w:firstLineChars="200" w:firstLine="560"/>
        <w:rPr>
          <w:sz w:val="28"/>
          <w:szCs w:val="28"/>
        </w:rPr>
      </w:pPr>
      <w:r w:rsidRPr="00B94C39">
        <w:rPr>
          <w:rFonts w:hint="eastAsia"/>
          <w:sz w:val="28"/>
          <w:szCs w:val="28"/>
        </w:rPr>
        <w:t>《粉尘防爆安全规程》（</w:t>
      </w:r>
      <w:r w:rsidRPr="00B94C39">
        <w:rPr>
          <w:rFonts w:hint="eastAsia"/>
          <w:sz w:val="28"/>
          <w:szCs w:val="28"/>
        </w:rPr>
        <w:t>GB 15577-2018</w:t>
      </w:r>
      <w:r w:rsidRPr="00B94C39">
        <w:rPr>
          <w:rFonts w:hint="eastAsia"/>
          <w:sz w:val="28"/>
          <w:szCs w:val="28"/>
        </w:rPr>
        <w:t>）</w:t>
      </w:r>
    </w:p>
    <w:p w14:paraId="102F22FF"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《危险化学品重大危险源辨识》（</w:t>
      </w:r>
      <w:r w:rsidRPr="00487425">
        <w:rPr>
          <w:rFonts w:hint="eastAsia"/>
          <w:sz w:val="28"/>
          <w:szCs w:val="28"/>
        </w:rPr>
        <w:t>GB 18218-2018</w:t>
      </w:r>
      <w:r w:rsidRPr="00487425">
        <w:rPr>
          <w:rFonts w:hint="eastAsia"/>
          <w:sz w:val="28"/>
          <w:szCs w:val="28"/>
        </w:rPr>
        <w:t>）</w:t>
      </w:r>
    </w:p>
    <w:p w14:paraId="7B5E4250" w14:textId="77777777" w:rsidR="00487425" w:rsidRPr="00487425" w:rsidRDefault="0048742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487425">
        <w:rPr>
          <w:rFonts w:ascii="Times New Roman" w:hAnsi="Times New Roman" w:hint="eastAsia"/>
          <w:kern w:val="2"/>
          <w:sz w:val="28"/>
          <w:szCs w:val="28"/>
          <w:lang w:eastAsia="zh-CN" w:bidi="ar-SA"/>
        </w:rPr>
        <w:t>《企业职工伤亡事故分类》（</w:t>
      </w:r>
      <w:r w:rsidRPr="00487425">
        <w:rPr>
          <w:rFonts w:ascii="Times New Roman" w:hAnsi="Times New Roman" w:hint="eastAsia"/>
          <w:kern w:val="2"/>
          <w:sz w:val="28"/>
          <w:szCs w:val="28"/>
          <w:lang w:eastAsia="zh-CN" w:bidi="ar-SA"/>
        </w:rPr>
        <w:t>GB 6441-1986</w:t>
      </w:r>
      <w:r w:rsidRPr="00487425">
        <w:rPr>
          <w:rFonts w:ascii="Times New Roman" w:hAnsi="Times New Roman" w:hint="eastAsia"/>
          <w:kern w:val="2"/>
          <w:sz w:val="28"/>
          <w:szCs w:val="28"/>
          <w:lang w:eastAsia="zh-CN" w:bidi="ar-SA"/>
        </w:rPr>
        <w:t>）</w:t>
      </w:r>
    </w:p>
    <w:p w14:paraId="6A22E14F"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《危险化学品生产装置和储存设施风险基准》（</w:t>
      </w:r>
      <w:r w:rsidRPr="00487425">
        <w:rPr>
          <w:rFonts w:hint="eastAsia"/>
          <w:sz w:val="28"/>
          <w:szCs w:val="28"/>
        </w:rPr>
        <w:t>GB 36894-2018</w:t>
      </w:r>
      <w:r w:rsidRPr="00487425">
        <w:rPr>
          <w:rFonts w:hint="eastAsia"/>
          <w:sz w:val="28"/>
          <w:szCs w:val="28"/>
        </w:rPr>
        <w:t>）</w:t>
      </w:r>
    </w:p>
    <w:p w14:paraId="572A836B"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《危险化学品生产装置和储存设施外部安全防护距离确定方法》（</w:t>
      </w:r>
      <w:r w:rsidRPr="00487425">
        <w:rPr>
          <w:rFonts w:hint="eastAsia"/>
          <w:sz w:val="28"/>
          <w:szCs w:val="28"/>
        </w:rPr>
        <w:t>GB/T 37243-2019</w:t>
      </w:r>
      <w:r w:rsidRPr="00487425">
        <w:rPr>
          <w:rFonts w:hint="eastAsia"/>
          <w:sz w:val="28"/>
          <w:szCs w:val="28"/>
        </w:rPr>
        <w:t>）</w:t>
      </w:r>
    </w:p>
    <w:p w14:paraId="1500730B" w14:textId="77777777" w:rsidR="00487425" w:rsidRPr="00487425" w:rsidRDefault="00487425" w:rsidP="00F21D75">
      <w:pPr>
        <w:numPr>
          <w:ilvl w:val="0"/>
          <w:numId w:val="32"/>
        </w:numPr>
        <w:adjustRightInd w:val="0"/>
        <w:snapToGrid w:val="0"/>
        <w:spacing w:line="360" w:lineRule="auto"/>
        <w:ind w:left="0" w:firstLineChars="200" w:firstLine="560"/>
        <w:rPr>
          <w:sz w:val="28"/>
          <w:szCs w:val="28"/>
        </w:rPr>
      </w:pPr>
      <w:r w:rsidRPr="00487425">
        <w:rPr>
          <w:rFonts w:hint="eastAsia"/>
          <w:sz w:val="28"/>
          <w:szCs w:val="28"/>
        </w:rPr>
        <w:t>《危险化学品企业特殊作业安全规范》（</w:t>
      </w:r>
      <w:r w:rsidRPr="00487425">
        <w:rPr>
          <w:rFonts w:hint="eastAsia"/>
          <w:sz w:val="28"/>
          <w:szCs w:val="28"/>
        </w:rPr>
        <w:t>GB 30871-2022</w:t>
      </w:r>
      <w:r w:rsidRPr="00487425">
        <w:rPr>
          <w:rFonts w:hint="eastAsia"/>
          <w:sz w:val="28"/>
          <w:szCs w:val="28"/>
        </w:rPr>
        <w:t>）</w:t>
      </w:r>
    </w:p>
    <w:p w14:paraId="4D4A384C"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《安全色》（</w:t>
      </w:r>
      <w:r>
        <w:rPr>
          <w:sz w:val="28"/>
          <w:szCs w:val="28"/>
        </w:rPr>
        <w:t>GB 2893-2008</w:t>
      </w:r>
      <w:r>
        <w:rPr>
          <w:sz w:val="28"/>
          <w:szCs w:val="28"/>
        </w:rPr>
        <w:t>）</w:t>
      </w:r>
    </w:p>
    <w:p w14:paraId="335EAA81"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lastRenderedPageBreak/>
        <w:t>《安全标志及其使用导则》（</w:t>
      </w:r>
      <w:r>
        <w:rPr>
          <w:sz w:val="28"/>
          <w:szCs w:val="28"/>
        </w:rPr>
        <w:t>GB 2894-2008</w:t>
      </w:r>
      <w:r>
        <w:rPr>
          <w:sz w:val="28"/>
          <w:szCs w:val="28"/>
        </w:rPr>
        <w:t>）</w:t>
      </w:r>
    </w:p>
    <w:p w14:paraId="4B60E0E2" w14:textId="77777777" w:rsidR="00C876DF" w:rsidRPr="00B94C39" w:rsidRDefault="00C876DF" w:rsidP="00F21D75">
      <w:pPr>
        <w:numPr>
          <w:ilvl w:val="0"/>
          <w:numId w:val="32"/>
        </w:numPr>
        <w:adjustRightInd w:val="0"/>
        <w:snapToGrid w:val="0"/>
        <w:spacing w:line="360" w:lineRule="auto"/>
        <w:ind w:left="0" w:firstLineChars="200" w:firstLine="560"/>
        <w:rPr>
          <w:sz w:val="28"/>
          <w:szCs w:val="28"/>
        </w:rPr>
      </w:pPr>
      <w:r w:rsidRPr="00B94C39">
        <w:rPr>
          <w:rFonts w:hint="eastAsia"/>
          <w:sz w:val="28"/>
          <w:szCs w:val="28"/>
        </w:rPr>
        <w:t>《图形符号</w:t>
      </w:r>
      <w:r w:rsidRPr="00B94C39">
        <w:rPr>
          <w:rFonts w:hint="eastAsia"/>
          <w:sz w:val="28"/>
          <w:szCs w:val="28"/>
        </w:rPr>
        <w:t xml:space="preserve"> </w:t>
      </w:r>
      <w:r w:rsidRPr="00B94C39">
        <w:rPr>
          <w:rFonts w:hint="eastAsia"/>
          <w:sz w:val="28"/>
          <w:szCs w:val="28"/>
        </w:rPr>
        <w:t>安全色和安全标志</w:t>
      </w:r>
      <w:r w:rsidRPr="00B94C39">
        <w:rPr>
          <w:rFonts w:hint="eastAsia"/>
          <w:sz w:val="28"/>
          <w:szCs w:val="28"/>
        </w:rPr>
        <w:t xml:space="preserve"> </w:t>
      </w:r>
      <w:r w:rsidRPr="00B94C39">
        <w:rPr>
          <w:rFonts w:hint="eastAsia"/>
          <w:sz w:val="28"/>
          <w:szCs w:val="28"/>
        </w:rPr>
        <w:t>第</w:t>
      </w:r>
      <w:r w:rsidRPr="00B94C39">
        <w:rPr>
          <w:rFonts w:hint="eastAsia"/>
          <w:sz w:val="28"/>
          <w:szCs w:val="28"/>
        </w:rPr>
        <w:t>1</w:t>
      </w:r>
      <w:r w:rsidRPr="00B94C39">
        <w:rPr>
          <w:rFonts w:hint="eastAsia"/>
          <w:sz w:val="28"/>
          <w:szCs w:val="28"/>
        </w:rPr>
        <w:t>部分：安全标志和安全标记的设计原则》（</w:t>
      </w:r>
      <w:r w:rsidRPr="00B94C39">
        <w:rPr>
          <w:rFonts w:hint="eastAsia"/>
          <w:sz w:val="28"/>
          <w:szCs w:val="28"/>
        </w:rPr>
        <w:t>GB/T 2893.1-2013</w:t>
      </w:r>
      <w:r w:rsidRPr="00B94C39">
        <w:rPr>
          <w:rFonts w:hint="eastAsia"/>
          <w:sz w:val="28"/>
          <w:szCs w:val="28"/>
        </w:rPr>
        <w:t>）</w:t>
      </w:r>
    </w:p>
    <w:p w14:paraId="79EB0F04" w14:textId="7C86686C" w:rsidR="00C876DF" w:rsidRPr="00B94C39" w:rsidRDefault="00C876DF" w:rsidP="00F21D75">
      <w:pPr>
        <w:numPr>
          <w:ilvl w:val="0"/>
          <w:numId w:val="32"/>
        </w:numPr>
        <w:adjustRightInd w:val="0"/>
        <w:snapToGrid w:val="0"/>
        <w:spacing w:line="360" w:lineRule="auto"/>
        <w:ind w:left="0" w:firstLineChars="200" w:firstLine="560"/>
        <w:rPr>
          <w:sz w:val="28"/>
          <w:szCs w:val="28"/>
        </w:rPr>
      </w:pPr>
      <w:r w:rsidRPr="00B94C39">
        <w:rPr>
          <w:rFonts w:hint="eastAsia"/>
          <w:sz w:val="28"/>
          <w:szCs w:val="28"/>
        </w:rPr>
        <w:t>《安全色和安全标志》（</w:t>
      </w:r>
      <w:r w:rsidRPr="00B94C39">
        <w:rPr>
          <w:rFonts w:hint="eastAsia"/>
          <w:sz w:val="28"/>
          <w:szCs w:val="28"/>
        </w:rPr>
        <w:t>GB 2894-2025</w:t>
      </w:r>
      <w:r w:rsidRPr="00B94C39">
        <w:rPr>
          <w:rFonts w:hint="eastAsia"/>
          <w:sz w:val="28"/>
          <w:szCs w:val="28"/>
        </w:rPr>
        <w:t>）</w:t>
      </w:r>
    </w:p>
    <w:p w14:paraId="51BFEA1C"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《消防安全标志设置要求》（</w:t>
      </w:r>
      <w:r>
        <w:rPr>
          <w:sz w:val="28"/>
          <w:szCs w:val="28"/>
        </w:rPr>
        <w:t>GB 15630-1995</w:t>
      </w:r>
      <w:r>
        <w:rPr>
          <w:sz w:val="28"/>
          <w:szCs w:val="28"/>
        </w:rPr>
        <w:t>）</w:t>
      </w:r>
    </w:p>
    <w:p w14:paraId="4A850671"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《工业管道的基本识别色、识别符号和安全标识》（</w:t>
      </w:r>
      <w:r>
        <w:rPr>
          <w:sz w:val="28"/>
          <w:szCs w:val="28"/>
        </w:rPr>
        <w:t>GB 7231-2003</w:t>
      </w:r>
      <w:r>
        <w:rPr>
          <w:sz w:val="28"/>
          <w:szCs w:val="28"/>
        </w:rPr>
        <w:t>）</w:t>
      </w:r>
    </w:p>
    <w:p w14:paraId="6C5507D2"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《固定式钢梯及平台安全要求</w:t>
      </w:r>
      <w:r>
        <w:rPr>
          <w:sz w:val="28"/>
          <w:szCs w:val="28"/>
        </w:rPr>
        <w:t xml:space="preserve"> </w:t>
      </w:r>
      <w:r>
        <w:rPr>
          <w:sz w:val="28"/>
          <w:szCs w:val="28"/>
        </w:rPr>
        <w:t>第</w:t>
      </w:r>
      <w:r>
        <w:rPr>
          <w:sz w:val="28"/>
          <w:szCs w:val="28"/>
        </w:rPr>
        <w:t>1</w:t>
      </w:r>
      <w:r>
        <w:rPr>
          <w:sz w:val="28"/>
          <w:szCs w:val="28"/>
        </w:rPr>
        <w:t>部分：钢直梯》（</w:t>
      </w:r>
      <w:r>
        <w:rPr>
          <w:sz w:val="28"/>
          <w:szCs w:val="28"/>
        </w:rPr>
        <w:t>GB 4053.1-2009</w:t>
      </w:r>
      <w:r>
        <w:rPr>
          <w:sz w:val="28"/>
          <w:szCs w:val="28"/>
        </w:rPr>
        <w:t>）</w:t>
      </w:r>
    </w:p>
    <w:p w14:paraId="1519FD46"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《固定式钢梯及平台安全要求</w:t>
      </w:r>
      <w:r>
        <w:rPr>
          <w:sz w:val="28"/>
          <w:szCs w:val="28"/>
        </w:rPr>
        <w:t xml:space="preserve"> </w:t>
      </w:r>
      <w:r>
        <w:rPr>
          <w:sz w:val="28"/>
          <w:szCs w:val="28"/>
        </w:rPr>
        <w:t>第</w:t>
      </w:r>
      <w:r>
        <w:rPr>
          <w:sz w:val="28"/>
          <w:szCs w:val="28"/>
        </w:rPr>
        <w:t>2</w:t>
      </w:r>
      <w:r>
        <w:rPr>
          <w:sz w:val="28"/>
          <w:szCs w:val="28"/>
        </w:rPr>
        <w:t>部分：钢斜梯》（</w:t>
      </w:r>
      <w:r>
        <w:rPr>
          <w:sz w:val="28"/>
          <w:szCs w:val="28"/>
        </w:rPr>
        <w:t>GB 4053.2-2009</w:t>
      </w:r>
      <w:r>
        <w:rPr>
          <w:sz w:val="28"/>
          <w:szCs w:val="28"/>
        </w:rPr>
        <w:t>）</w:t>
      </w:r>
    </w:p>
    <w:p w14:paraId="2116352E"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《固定式钢梯及平台安全要求</w:t>
      </w:r>
      <w:r>
        <w:rPr>
          <w:sz w:val="28"/>
          <w:szCs w:val="28"/>
        </w:rPr>
        <w:t xml:space="preserve"> </w:t>
      </w:r>
      <w:r>
        <w:rPr>
          <w:sz w:val="28"/>
          <w:szCs w:val="28"/>
        </w:rPr>
        <w:t>第</w:t>
      </w:r>
      <w:r>
        <w:rPr>
          <w:sz w:val="28"/>
          <w:szCs w:val="28"/>
        </w:rPr>
        <w:t>3</w:t>
      </w:r>
      <w:r>
        <w:rPr>
          <w:sz w:val="28"/>
          <w:szCs w:val="28"/>
        </w:rPr>
        <w:t>部分：工业防护栏杆及钢平台》（</w:t>
      </w:r>
      <w:r>
        <w:rPr>
          <w:sz w:val="28"/>
          <w:szCs w:val="28"/>
        </w:rPr>
        <w:t>GB 4053.3-2009</w:t>
      </w:r>
      <w:r>
        <w:rPr>
          <w:sz w:val="28"/>
          <w:szCs w:val="28"/>
        </w:rPr>
        <w:t>）</w:t>
      </w:r>
    </w:p>
    <w:p w14:paraId="6C02FBE0"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《机械安全</w:t>
      </w:r>
      <w:r>
        <w:rPr>
          <w:sz w:val="28"/>
          <w:szCs w:val="28"/>
        </w:rPr>
        <w:t xml:space="preserve"> </w:t>
      </w:r>
      <w:r>
        <w:rPr>
          <w:sz w:val="28"/>
          <w:szCs w:val="28"/>
        </w:rPr>
        <w:t>避免人体各部位挤压的最小间距》（</w:t>
      </w:r>
      <w:r>
        <w:rPr>
          <w:sz w:val="28"/>
          <w:szCs w:val="28"/>
        </w:rPr>
        <w:t>GB 12265.3-1997</w:t>
      </w:r>
      <w:r>
        <w:rPr>
          <w:sz w:val="28"/>
          <w:szCs w:val="28"/>
        </w:rPr>
        <w:t>）</w:t>
      </w:r>
    </w:p>
    <w:p w14:paraId="4985BC3B" w14:textId="77777777" w:rsidR="00EA1619" w:rsidRDefault="00EA1619" w:rsidP="00F21D75">
      <w:pPr>
        <w:numPr>
          <w:ilvl w:val="0"/>
          <w:numId w:val="32"/>
        </w:numPr>
        <w:adjustRightInd w:val="0"/>
        <w:snapToGrid w:val="0"/>
        <w:spacing w:line="360" w:lineRule="auto"/>
        <w:ind w:left="0" w:firstLineChars="200" w:firstLine="560"/>
        <w:rPr>
          <w:sz w:val="28"/>
          <w:szCs w:val="28"/>
        </w:rPr>
      </w:pPr>
      <w:r w:rsidRPr="00EA1619">
        <w:rPr>
          <w:rFonts w:hint="eastAsia"/>
          <w:sz w:val="28"/>
          <w:szCs w:val="28"/>
        </w:rPr>
        <w:t>《起重机械安全规程</w:t>
      </w:r>
      <w:r w:rsidRPr="00EA1619">
        <w:rPr>
          <w:rFonts w:hint="eastAsia"/>
          <w:sz w:val="28"/>
          <w:szCs w:val="28"/>
        </w:rPr>
        <w:t xml:space="preserve"> </w:t>
      </w:r>
      <w:r w:rsidRPr="00EA1619">
        <w:rPr>
          <w:rFonts w:hint="eastAsia"/>
          <w:sz w:val="28"/>
          <w:szCs w:val="28"/>
        </w:rPr>
        <w:t>第</w:t>
      </w:r>
      <w:r w:rsidRPr="00EA1619">
        <w:rPr>
          <w:rFonts w:hint="eastAsia"/>
          <w:sz w:val="28"/>
          <w:szCs w:val="28"/>
        </w:rPr>
        <w:t>1</w:t>
      </w:r>
      <w:r w:rsidRPr="00EA1619">
        <w:rPr>
          <w:rFonts w:hint="eastAsia"/>
          <w:sz w:val="28"/>
          <w:szCs w:val="28"/>
        </w:rPr>
        <w:t>部分：总则》（</w:t>
      </w:r>
      <w:r w:rsidRPr="00EA1619">
        <w:rPr>
          <w:rFonts w:hint="eastAsia"/>
          <w:sz w:val="28"/>
          <w:szCs w:val="28"/>
        </w:rPr>
        <w:t>GB/T 6067.1-2010</w:t>
      </w:r>
      <w:r w:rsidRPr="00EA1619">
        <w:rPr>
          <w:rFonts w:hint="eastAsia"/>
          <w:sz w:val="28"/>
          <w:szCs w:val="28"/>
        </w:rPr>
        <w:t>）</w:t>
      </w:r>
    </w:p>
    <w:p w14:paraId="2A930704"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《化学品安全技术说明书</w:t>
      </w:r>
      <w:r>
        <w:rPr>
          <w:sz w:val="28"/>
          <w:szCs w:val="28"/>
        </w:rPr>
        <w:t xml:space="preserve"> </w:t>
      </w:r>
      <w:r>
        <w:rPr>
          <w:sz w:val="28"/>
          <w:szCs w:val="28"/>
        </w:rPr>
        <w:t>内容和项目顺序》（</w:t>
      </w:r>
      <w:r>
        <w:rPr>
          <w:sz w:val="28"/>
          <w:szCs w:val="28"/>
        </w:rPr>
        <w:t>GB 16483-2008</w:t>
      </w:r>
      <w:r>
        <w:rPr>
          <w:sz w:val="28"/>
          <w:szCs w:val="28"/>
        </w:rPr>
        <w:t>）</w:t>
      </w:r>
    </w:p>
    <w:p w14:paraId="6580E74A"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《化工建设项目环境保护工程设计标准》（</w:t>
      </w:r>
      <w:r>
        <w:rPr>
          <w:sz w:val="28"/>
          <w:szCs w:val="28"/>
        </w:rPr>
        <w:t>GB</w:t>
      </w:r>
      <w:r w:rsidR="00103374">
        <w:rPr>
          <w:rFonts w:hint="eastAsia"/>
          <w:sz w:val="28"/>
          <w:szCs w:val="28"/>
        </w:rPr>
        <w:t xml:space="preserve"> </w:t>
      </w:r>
      <w:r>
        <w:rPr>
          <w:sz w:val="28"/>
          <w:szCs w:val="28"/>
        </w:rPr>
        <w:t>50483-2009</w:t>
      </w:r>
      <w:r>
        <w:rPr>
          <w:sz w:val="28"/>
          <w:szCs w:val="28"/>
        </w:rPr>
        <w:t>）</w:t>
      </w:r>
    </w:p>
    <w:p w14:paraId="1D35DCA0"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《工业企业噪声控制设计规范》（</w:t>
      </w:r>
      <w:r>
        <w:rPr>
          <w:sz w:val="28"/>
          <w:szCs w:val="28"/>
        </w:rPr>
        <w:t>GB/T 50087-2013</w:t>
      </w:r>
      <w:r>
        <w:rPr>
          <w:sz w:val="28"/>
          <w:szCs w:val="28"/>
        </w:rPr>
        <w:t>）</w:t>
      </w:r>
    </w:p>
    <w:p w14:paraId="365D9854"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《钢结构通用规范》（</w:t>
      </w:r>
      <w:r>
        <w:rPr>
          <w:sz w:val="28"/>
          <w:szCs w:val="28"/>
        </w:rPr>
        <w:t>GB 55006-2021</w:t>
      </w:r>
      <w:r>
        <w:rPr>
          <w:sz w:val="28"/>
          <w:szCs w:val="28"/>
        </w:rPr>
        <w:t>）</w:t>
      </w:r>
    </w:p>
    <w:p w14:paraId="3FA99CD1"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《高处作业分级》（</w:t>
      </w:r>
      <w:r>
        <w:rPr>
          <w:sz w:val="28"/>
          <w:szCs w:val="28"/>
        </w:rPr>
        <w:t>GB/T 3608-2008</w:t>
      </w:r>
      <w:r>
        <w:rPr>
          <w:sz w:val="28"/>
          <w:szCs w:val="28"/>
        </w:rPr>
        <w:t>）</w:t>
      </w:r>
    </w:p>
    <w:p w14:paraId="68F1D0A5"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《生产经营单位生产安全事故应急预案编制导则》（</w:t>
      </w:r>
      <w:r>
        <w:rPr>
          <w:sz w:val="28"/>
          <w:szCs w:val="28"/>
        </w:rPr>
        <w:t>GB/T 29639-2020</w:t>
      </w:r>
      <w:r>
        <w:rPr>
          <w:sz w:val="28"/>
          <w:szCs w:val="28"/>
        </w:rPr>
        <w:t>）</w:t>
      </w:r>
    </w:p>
    <w:p w14:paraId="2B1D5E27" w14:textId="71867482"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w:t>
      </w:r>
      <w:r>
        <w:rPr>
          <w:sz w:val="28"/>
          <w:szCs w:val="28"/>
        </w:rPr>
        <w:t>&lt;</w:t>
      </w:r>
      <w:r>
        <w:rPr>
          <w:sz w:val="28"/>
          <w:szCs w:val="28"/>
        </w:rPr>
        <w:t>工作场所有害因素职业接触限值第</w:t>
      </w:r>
      <w:r>
        <w:rPr>
          <w:sz w:val="28"/>
          <w:szCs w:val="28"/>
        </w:rPr>
        <w:t>1</w:t>
      </w:r>
      <w:r>
        <w:rPr>
          <w:sz w:val="28"/>
          <w:szCs w:val="28"/>
        </w:rPr>
        <w:t>部分：化学有害因素</w:t>
      </w:r>
      <w:r>
        <w:rPr>
          <w:sz w:val="28"/>
          <w:szCs w:val="28"/>
        </w:rPr>
        <w:t>&gt;</w:t>
      </w:r>
      <w:r>
        <w:rPr>
          <w:sz w:val="28"/>
          <w:szCs w:val="28"/>
        </w:rPr>
        <w:t>行业标准第</w:t>
      </w:r>
      <w:r w:rsidR="004C5A46">
        <w:rPr>
          <w:rFonts w:hint="eastAsia"/>
          <w:sz w:val="28"/>
          <w:szCs w:val="28"/>
        </w:rPr>
        <w:t>2</w:t>
      </w:r>
      <w:r>
        <w:rPr>
          <w:sz w:val="28"/>
          <w:szCs w:val="28"/>
        </w:rPr>
        <w:t>号修改单》（</w:t>
      </w:r>
      <w:r w:rsidR="004C5A46" w:rsidRPr="004C5A46">
        <w:rPr>
          <w:sz w:val="28"/>
          <w:szCs w:val="28"/>
        </w:rPr>
        <w:t>GBZ 2.1-2019/XG2-2024</w:t>
      </w:r>
      <w:r>
        <w:rPr>
          <w:sz w:val="28"/>
          <w:szCs w:val="28"/>
        </w:rPr>
        <w:t>）</w:t>
      </w:r>
    </w:p>
    <w:p w14:paraId="20B1CF2B"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《工作场所有害因素职业接触限值第</w:t>
      </w:r>
      <w:r>
        <w:rPr>
          <w:sz w:val="28"/>
          <w:szCs w:val="28"/>
        </w:rPr>
        <w:t>2</w:t>
      </w:r>
      <w:r>
        <w:rPr>
          <w:sz w:val="28"/>
          <w:szCs w:val="28"/>
        </w:rPr>
        <w:t>部分：物理因素》（</w:t>
      </w:r>
      <w:r>
        <w:rPr>
          <w:sz w:val="28"/>
          <w:szCs w:val="28"/>
        </w:rPr>
        <w:t>GBZ 2.2-2007</w:t>
      </w:r>
      <w:r>
        <w:rPr>
          <w:sz w:val="28"/>
          <w:szCs w:val="28"/>
        </w:rPr>
        <w:t>）</w:t>
      </w:r>
    </w:p>
    <w:p w14:paraId="606565A8"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《职业性接触毒物危害程度分级》（</w:t>
      </w:r>
      <w:r>
        <w:rPr>
          <w:sz w:val="28"/>
          <w:szCs w:val="28"/>
        </w:rPr>
        <w:t>GBZ 230-2010</w:t>
      </w:r>
      <w:r>
        <w:rPr>
          <w:sz w:val="28"/>
          <w:szCs w:val="28"/>
        </w:rPr>
        <w:t>）</w:t>
      </w:r>
    </w:p>
    <w:p w14:paraId="2CF9D159"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lastRenderedPageBreak/>
        <w:t>《工作场所职业病危害警示标识》（</w:t>
      </w:r>
      <w:r>
        <w:rPr>
          <w:sz w:val="28"/>
          <w:szCs w:val="28"/>
        </w:rPr>
        <w:t>GBZ 158-2003</w:t>
      </w:r>
      <w:r>
        <w:rPr>
          <w:sz w:val="28"/>
          <w:szCs w:val="28"/>
        </w:rPr>
        <w:t>）</w:t>
      </w:r>
    </w:p>
    <w:p w14:paraId="06E10BB7" w14:textId="77777777" w:rsidR="00487425" w:rsidRPr="00487425" w:rsidRDefault="00487425" w:rsidP="00F21D75">
      <w:pPr>
        <w:pStyle w:val="affb"/>
        <w:numPr>
          <w:ilvl w:val="0"/>
          <w:numId w:val="32"/>
        </w:numPr>
        <w:adjustRightInd w:val="0"/>
        <w:snapToGrid w:val="0"/>
        <w:spacing w:after="0" w:line="360" w:lineRule="auto"/>
        <w:ind w:left="0" w:firstLineChars="200" w:firstLine="560"/>
        <w:jc w:val="both"/>
        <w:rPr>
          <w:rFonts w:ascii="Times New Roman" w:hAnsi="Times New Roman"/>
          <w:kern w:val="2"/>
          <w:sz w:val="28"/>
          <w:szCs w:val="28"/>
          <w:lang w:eastAsia="zh-CN" w:bidi="ar-SA"/>
        </w:rPr>
      </w:pPr>
      <w:r w:rsidRPr="00487425">
        <w:rPr>
          <w:rFonts w:ascii="Times New Roman" w:hAnsi="Times New Roman" w:hint="eastAsia"/>
          <w:kern w:val="2"/>
          <w:sz w:val="28"/>
          <w:szCs w:val="28"/>
          <w:lang w:eastAsia="zh-CN" w:bidi="ar-SA"/>
        </w:rPr>
        <w:t>《中华人民共和国劳动部噪声作业分级》（</w:t>
      </w:r>
      <w:r w:rsidRPr="00487425">
        <w:rPr>
          <w:rFonts w:ascii="Times New Roman" w:hAnsi="Times New Roman" w:hint="eastAsia"/>
          <w:kern w:val="2"/>
          <w:sz w:val="28"/>
          <w:szCs w:val="28"/>
          <w:lang w:eastAsia="zh-CN" w:bidi="ar-SA"/>
        </w:rPr>
        <w:t>LD 80-1995</w:t>
      </w:r>
      <w:r w:rsidRPr="00487425">
        <w:rPr>
          <w:rFonts w:ascii="Times New Roman" w:hAnsi="Times New Roman" w:hint="eastAsia"/>
          <w:kern w:val="2"/>
          <w:sz w:val="28"/>
          <w:szCs w:val="28"/>
          <w:lang w:eastAsia="zh-CN" w:bidi="ar-SA"/>
        </w:rPr>
        <w:t>）</w:t>
      </w:r>
    </w:p>
    <w:p w14:paraId="028B30CB"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《危险化学品从业单位安全标准化通用规范》（</w:t>
      </w:r>
      <w:r>
        <w:rPr>
          <w:sz w:val="28"/>
          <w:szCs w:val="28"/>
        </w:rPr>
        <w:t>AQ 3013-2008</w:t>
      </w:r>
      <w:r>
        <w:rPr>
          <w:sz w:val="28"/>
          <w:szCs w:val="28"/>
        </w:rPr>
        <w:t>）</w:t>
      </w:r>
    </w:p>
    <w:p w14:paraId="30DB8FE6"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《化学品作业场所安全警示标志规范》（</w:t>
      </w:r>
      <w:r>
        <w:rPr>
          <w:sz w:val="28"/>
          <w:szCs w:val="28"/>
        </w:rPr>
        <w:t>AQ3047-2013</w:t>
      </w:r>
      <w:r>
        <w:rPr>
          <w:sz w:val="28"/>
          <w:szCs w:val="28"/>
        </w:rPr>
        <w:t>）</w:t>
      </w:r>
    </w:p>
    <w:p w14:paraId="722C2E37"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《生产安全事故应急演练基本规范》（</w:t>
      </w:r>
      <w:r w:rsidR="00103374" w:rsidRPr="00103374">
        <w:rPr>
          <w:sz w:val="28"/>
          <w:szCs w:val="28"/>
        </w:rPr>
        <w:t>YJ/T 9007-2019</w:t>
      </w:r>
      <w:r>
        <w:rPr>
          <w:sz w:val="28"/>
          <w:szCs w:val="28"/>
        </w:rPr>
        <w:t>）</w:t>
      </w:r>
    </w:p>
    <w:p w14:paraId="23F5E5A6"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《危险化学品单位应急救援物资配备要求》（</w:t>
      </w:r>
      <w:r>
        <w:rPr>
          <w:sz w:val="28"/>
          <w:szCs w:val="28"/>
        </w:rPr>
        <w:t>GB 30077-20</w:t>
      </w:r>
      <w:r>
        <w:rPr>
          <w:rFonts w:hint="eastAsia"/>
          <w:sz w:val="28"/>
          <w:szCs w:val="28"/>
        </w:rPr>
        <w:t>2</w:t>
      </w:r>
      <w:r>
        <w:rPr>
          <w:sz w:val="28"/>
          <w:szCs w:val="28"/>
        </w:rPr>
        <w:t>3</w:t>
      </w:r>
      <w:r>
        <w:rPr>
          <w:sz w:val="28"/>
          <w:szCs w:val="28"/>
        </w:rPr>
        <w:t>）</w:t>
      </w:r>
    </w:p>
    <w:p w14:paraId="2B77D9E9" w14:textId="77777777" w:rsidR="0046775E" w:rsidRDefault="0046775E" w:rsidP="00F21D75">
      <w:pPr>
        <w:numPr>
          <w:ilvl w:val="0"/>
          <w:numId w:val="32"/>
        </w:numPr>
        <w:adjustRightInd w:val="0"/>
        <w:snapToGrid w:val="0"/>
        <w:spacing w:line="360" w:lineRule="auto"/>
        <w:ind w:left="0" w:firstLineChars="200" w:firstLine="560"/>
        <w:rPr>
          <w:sz w:val="28"/>
          <w:szCs w:val="28"/>
        </w:rPr>
      </w:pPr>
      <w:r>
        <w:rPr>
          <w:sz w:val="28"/>
          <w:szCs w:val="28"/>
        </w:rPr>
        <w:t>《个体防护装备选用规范》（</w:t>
      </w:r>
      <w:r>
        <w:rPr>
          <w:sz w:val="28"/>
          <w:szCs w:val="28"/>
        </w:rPr>
        <w:t>GB/T 11651-2008</w:t>
      </w:r>
      <w:r>
        <w:rPr>
          <w:sz w:val="28"/>
          <w:szCs w:val="28"/>
        </w:rPr>
        <w:t>）</w:t>
      </w:r>
    </w:p>
    <w:p w14:paraId="2FEF99DC" w14:textId="6CB40C7D" w:rsidR="0046775E" w:rsidRPr="001461CE" w:rsidRDefault="0046775E" w:rsidP="000D2B47">
      <w:pPr>
        <w:pStyle w:val="2"/>
        <w:adjustRightInd w:val="0"/>
        <w:snapToGrid w:val="0"/>
        <w:spacing w:beforeLines="100" w:before="332" w:after="0" w:line="360" w:lineRule="auto"/>
        <w:jc w:val="center"/>
        <w:rPr>
          <w:rFonts w:ascii="Times New Roman" w:eastAsia="楷体_GB2312" w:hAnsi="Times New Roman"/>
        </w:rPr>
      </w:pPr>
      <w:bookmarkStart w:id="479" w:name="_Toc269986579"/>
      <w:bookmarkStart w:id="480" w:name="_Toc8407"/>
      <w:bookmarkStart w:id="481" w:name="_Toc567"/>
      <w:bookmarkStart w:id="482" w:name="_Toc240680346"/>
      <w:bookmarkStart w:id="483" w:name="_Toc25487"/>
      <w:bookmarkStart w:id="484" w:name="_Toc262555770"/>
      <w:bookmarkStart w:id="485" w:name="_Toc10863"/>
      <w:bookmarkStart w:id="486" w:name="_Toc205795933"/>
      <w:r w:rsidRPr="001461CE">
        <w:rPr>
          <w:rFonts w:ascii="Times New Roman" w:eastAsia="楷体_GB2312" w:hAnsi="Times New Roman"/>
        </w:rPr>
        <w:t>F</w:t>
      </w:r>
      <w:r w:rsidRPr="001461CE">
        <w:rPr>
          <w:rFonts w:ascii="Times New Roman" w:eastAsia="楷体_GB2312" w:hAnsi="Times New Roman" w:hint="eastAsia"/>
        </w:rPr>
        <w:t>5.</w:t>
      </w:r>
      <w:r w:rsidR="001E000E">
        <w:rPr>
          <w:rFonts w:ascii="Times New Roman" w:eastAsia="楷体_GB2312" w:hAnsi="Times New Roman" w:hint="eastAsia"/>
        </w:rPr>
        <w:t>6</w:t>
      </w:r>
      <w:r w:rsidRPr="001461CE">
        <w:rPr>
          <w:rFonts w:ascii="Times New Roman" w:eastAsia="楷体_GB2312" w:hAnsi="Times New Roman" w:hint="eastAsia"/>
        </w:rPr>
        <w:t>参考资料</w:t>
      </w:r>
      <w:bookmarkEnd w:id="479"/>
      <w:bookmarkEnd w:id="480"/>
      <w:bookmarkEnd w:id="481"/>
      <w:bookmarkEnd w:id="482"/>
      <w:bookmarkEnd w:id="483"/>
      <w:bookmarkEnd w:id="484"/>
      <w:bookmarkEnd w:id="485"/>
      <w:bookmarkEnd w:id="486"/>
    </w:p>
    <w:p w14:paraId="15EE5B13"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1</w:t>
      </w:r>
      <w:r>
        <w:rPr>
          <w:sz w:val="28"/>
          <w:szCs w:val="28"/>
        </w:rPr>
        <w:t>）《安全评价》</w:t>
      </w:r>
      <w:r>
        <w:rPr>
          <w:sz w:val="28"/>
          <w:szCs w:val="28"/>
        </w:rPr>
        <w:t xml:space="preserve">                  </w:t>
      </w:r>
      <w:r>
        <w:rPr>
          <w:sz w:val="28"/>
          <w:szCs w:val="28"/>
        </w:rPr>
        <w:t>煤炭工业出版社</w:t>
      </w:r>
      <w:r>
        <w:rPr>
          <w:sz w:val="28"/>
          <w:szCs w:val="28"/>
        </w:rPr>
        <w:t xml:space="preserve"> </w:t>
      </w:r>
    </w:p>
    <w:p w14:paraId="7428ACAF"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2</w:t>
      </w:r>
      <w:r>
        <w:rPr>
          <w:sz w:val="28"/>
          <w:szCs w:val="28"/>
        </w:rPr>
        <w:t>）《危险化学品安全技术全书》</w:t>
      </w:r>
      <w:r w:rsidR="0010153C">
        <w:rPr>
          <w:rFonts w:hint="eastAsia"/>
          <w:sz w:val="28"/>
          <w:szCs w:val="28"/>
        </w:rPr>
        <w:t xml:space="preserve">    </w:t>
      </w:r>
      <w:r>
        <w:rPr>
          <w:sz w:val="28"/>
          <w:szCs w:val="28"/>
        </w:rPr>
        <w:t>化学工业出版社</w:t>
      </w:r>
    </w:p>
    <w:p w14:paraId="5775AC09"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3</w:t>
      </w:r>
      <w:r>
        <w:rPr>
          <w:sz w:val="28"/>
          <w:szCs w:val="28"/>
        </w:rPr>
        <w:t>）《新编危险物品安全手册》</w:t>
      </w:r>
      <w:r w:rsidR="0010153C">
        <w:rPr>
          <w:rFonts w:hint="eastAsia"/>
          <w:sz w:val="28"/>
          <w:szCs w:val="28"/>
        </w:rPr>
        <w:t xml:space="preserve">    </w:t>
      </w:r>
      <w:r>
        <w:rPr>
          <w:sz w:val="28"/>
          <w:szCs w:val="28"/>
        </w:rPr>
        <w:t xml:space="preserve">  </w:t>
      </w:r>
      <w:r>
        <w:rPr>
          <w:sz w:val="28"/>
          <w:szCs w:val="28"/>
        </w:rPr>
        <w:t>化学工业出版社</w:t>
      </w:r>
    </w:p>
    <w:p w14:paraId="5855B5DA" w14:textId="77777777" w:rsidR="0046775E" w:rsidRDefault="0046775E">
      <w:pPr>
        <w:adjustRightInd w:val="0"/>
        <w:snapToGrid w:val="0"/>
        <w:spacing w:line="360" w:lineRule="auto"/>
        <w:ind w:firstLineChars="200" w:firstLine="560"/>
        <w:rPr>
          <w:sz w:val="28"/>
          <w:szCs w:val="28"/>
        </w:rPr>
      </w:pPr>
      <w:r>
        <w:rPr>
          <w:sz w:val="28"/>
          <w:szCs w:val="28"/>
        </w:rPr>
        <w:t>（</w:t>
      </w:r>
      <w:r>
        <w:rPr>
          <w:sz w:val="28"/>
          <w:szCs w:val="28"/>
        </w:rPr>
        <w:t>4</w:t>
      </w:r>
      <w:r>
        <w:rPr>
          <w:sz w:val="28"/>
          <w:szCs w:val="28"/>
        </w:rPr>
        <w:t>）《化工安全技术与管理》</w:t>
      </w:r>
      <w:r>
        <w:rPr>
          <w:sz w:val="28"/>
          <w:szCs w:val="28"/>
        </w:rPr>
        <w:t xml:space="preserve">        </w:t>
      </w:r>
      <w:r>
        <w:rPr>
          <w:sz w:val="28"/>
          <w:szCs w:val="28"/>
        </w:rPr>
        <w:t>化学工业出版社</w:t>
      </w:r>
    </w:p>
    <w:p w14:paraId="6B2E4B34" w14:textId="77777777" w:rsidR="0046775E" w:rsidRPr="001B6610" w:rsidRDefault="0046775E">
      <w:pPr>
        <w:pStyle w:val="1"/>
        <w:pageBreakBefore/>
        <w:adjustRightInd w:val="0"/>
        <w:snapToGrid w:val="0"/>
        <w:spacing w:beforeLines="100" w:before="332" w:afterLines="100" w:after="332" w:line="360" w:lineRule="auto"/>
        <w:jc w:val="center"/>
        <w:rPr>
          <w:rFonts w:eastAsia="黑体"/>
          <w:sz w:val="32"/>
          <w:szCs w:val="28"/>
        </w:rPr>
      </w:pPr>
      <w:bookmarkStart w:id="487" w:name="_Toc8741"/>
      <w:bookmarkStart w:id="488" w:name="_Toc7985"/>
      <w:bookmarkStart w:id="489" w:name="_Toc32123"/>
      <w:bookmarkStart w:id="490" w:name="_Toc20309"/>
      <w:bookmarkStart w:id="491" w:name="_Toc205795934"/>
      <w:bookmarkEnd w:id="437"/>
      <w:bookmarkEnd w:id="438"/>
      <w:r w:rsidRPr="001B6610">
        <w:rPr>
          <w:rFonts w:eastAsia="黑体" w:hint="eastAsia"/>
          <w:sz w:val="32"/>
          <w:szCs w:val="28"/>
        </w:rPr>
        <w:lastRenderedPageBreak/>
        <w:t>附件</w:t>
      </w:r>
      <w:r w:rsidRPr="001B6610">
        <w:rPr>
          <w:rFonts w:eastAsia="黑体" w:hint="eastAsia"/>
          <w:sz w:val="32"/>
          <w:szCs w:val="28"/>
        </w:rPr>
        <w:t>F6</w:t>
      </w:r>
      <w:r w:rsidRPr="001B6610">
        <w:rPr>
          <w:rFonts w:eastAsia="黑体" w:hint="eastAsia"/>
          <w:sz w:val="32"/>
          <w:szCs w:val="28"/>
        </w:rPr>
        <w:t>被评价单位提供的原始资料目录</w:t>
      </w:r>
      <w:bookmarkEnd w:id="487"/>
      <w:bookmarkEnd w:id="488"/>
      <w:bookmarkEnd w:id="489"/>
      <w:bookmarkEnd w:id="490"/>
      <w:bookmarkEnd w:id="491"/>
    </w:p>
    <w:p w14:paraId="6A07F004" w14:textId="77777777" w:rsidR="0046775E" w:rsidRDefault="0010153C">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1</w:t>
      </w:r>
      <w:r>
        <w:rPr>
          <w:rFonts w:hint="eastAsia"/>
          <w:sz w:val="28"/>
          <w:szCs w:val="28"/>
        </w:rPr>
        <w:t>）</w:t>
      </w:r>
      <w:r w:rsidR="0046775E">
        <w:rPr>
          <w:sz w:val="28"/>
          <w:szCs w:val="28"/>
        </w:rPr>
        <w:t>营业执照</w:t>
      </w:r>
    </w:p>
    <w:p w14:paraId="4D8FB978" w14:textId="77777777" w:rsidR="0046775E" w:rsidRDefault="0010153C">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2</w:t>
      </w:r>
      <w:r>
        <w:rPr>
          <w:rFonts w:hint="eastAsia"/>
          <w:sz w:val="28"/>
          <w:szCs w:val="28"/>
        </w:rPr>
        <w:t>）项目</w:t>
      </w:r>
      <w:r w:rsidR="0046775E">
        <w:rPr>
          <w:sz w:val="28"/>
          <w:szCs w:val="28"/>
        </w:rPr>
        <w:t>备案证明</w:t>
      </w:r>
    </w:p>
    <w:p w14:paraId="1DCB1FA4" w14:textId="77777777" w:rsidR="0046775E" w:rsidRDefault="0010153C">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3</w:t>
      </w:r>
      <w:r>
        <w:rPr>
          <w:rFonts w:hint="eastAsia"/>
          <w:sz w:val="28"/>
          <w:szCs w:val="28"/>
        </w:rPr>
        <w:t>）</w:t>
      </w:r>
      <w:r w:rsidR="0046775E">
        <w:rPr>
          <w:rFonts w:hint="eastAsia"/>
          <w:sz w:val="28"/>
          <w:szCs w:val="28"/>
        </w:rPr>
        <w:t>土地证明文件</w:t>
      </w:r>
    </w:p>
    <w:p w14:paraId="14899166" w14:textId="77777777" w:rsidR="0046775E" w:rsidRDefault="0010153C">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4</w:t>
      </w:r>
      <w:r>
        <w:rPr>
          <w:rFonts w:hint="eastAsia"/>
          <w:sz w:val="28"/>
          <w:szCs w:val="28"/>
        </w:rPr>
        <w:t>）</w:t>
      </w:r>
      <w:r w:rsidR="0046775E">
        <w:rPr>
          <w:sz w:val="28"/>
          <w:szCs w:val="28"/>
        </w:rPr>
        <w:t>总平面布置图</w:t>
      </w:r>
    </w:p>
    <w:p w14:paraId="4AAE8E2A" w14:textId="7ED33128" w:rsidR="009B6E13" w:rsidRDefault="009B6E13">
      <w:pPr>
        <w:adjustRightInd w:val="0"/>
        <w:snapToGrid w:val="0"/>
        <w:spacing w:line="360" w:lineRule="auto"/>
        <w:ind w:firstLineChars="200" w:firstLine="560"/>
        <w:rPr>
          <w:sz w:val="28"/>
          <w:szCs w:val="28"/>
        </w:rPr>
      </w:pPr>
      <w:r>
        <w:rPr>
          <w:rFonts w:hint="eastAsia"/>
          <w:sz w:val="28"/>
          <w:szCs w:val="28"/>
        </w:rPr>
        <w:t>（</w:t>
      </w:r>
      <w:r>
        <w:rPr>
          <w:rFonts w:hint="eastAsia"/>
          <w:sz w:val="28"/>
          <w:szCs w:val="28"/>
        </w:rPr>
        <w:t>5</w:t>
      </w:r>
      <w:r>
        <w:rPr>
          <w:rFonts w:hint="eastAsia"/>
          <w:sz w:val="28"/>
          <w:szCs w:val="28"/>
        </w:rPr>
        <w:t>）工艺流程图</w:t>
      </w:r>
    </w:p>
    <w:bookmarkEnd w:id="349"/>
    <w:p w14:paraId="7C9BC015" w14:textId="77777777" w:rsidR="0046775E" w:rsidRPr="0010153C" w:rsidRDefault="0046775E" w:rsidP="0010153C">
      <w:pPr>
        <w:adjustRightInd w:val="0"/>
        <w:snapToGrid w:val="0"/>
        <w:spacing w:line="360" w:lineRule="auto"/>
        <w:ind w:firstLineChars="200" w:firstLine="560"/>
        <w:rPr>
          <w:sz w:val="28"/>
          <w:szCs w:val="28"/>
        </w:rPr>
      </w:pPr>
    </w:p>
    <w:sectPr w:rsidR="0046775E" w:rsidRPr="0010153C">
      <w:pgSz w:w="11906" w:h="16838"/>
      <w:pgMar w:top="1417" w:right="1134" w:bottom="1134" w:left="1587" w:header="851" w:footer="992" w:gutter="0"/>
      <w:cols w:space="720"/>
      <w:docGrid w:type="lines" w:linePitch="33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E32350" w14:textId="77777777" w:rsidR="003D5BF2" w:rsidRDefault="003D5BF2">
      <w:r>
        <w:separator/>
      </w:r>
    </w:p>
  </w:endnote>
  <w:endnote w:type="continuationSeparator" w:id="0">
    <w:p w14:paraId="056E59DA" w14:textId="77777777" w:rsidR="003D5BF2" w:rsidRDefault="003D5B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Unicode MS">
    <w:altName w:val="Malgun Gothic Semilight"/>
    <w:panose1 w:val="020B0604020202020204"/>
    <w:charset w:val="86"/>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方正小标宋简体">
    <w:altName w:val="微软雅黑"/>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隶书">
    <w:panose1 w:val="02010509060101010101"/>
    <w:charset w:val="86"/>
    <w:family w:val="modern"/>
    <w:pitch w:val="fixed"/>
    <w:sig w:usb0="00000001" w:usb1="080E0000" w:usb2="00000010" w:usb3="00000000" w:csb0="00040000" w:csb1="00000000"/>
  </w:font>
  <w:font w:name="ST Song">
    <w:altName w:val="宋体"/>
    <w:charset w:val="86"/>
    <w:family w:val="auto"/>
    <w:pitch w:val="default"/>
    <w:sig w:usb0="00000000" w:usb1="00000000" w:usb2="00000010" w:usb3="00000000" w:csb0="00040000"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ingLiU">
    <w:altName w:val="細明體"/>
    <w:panose1 w:val="02010609000101010101"/>
    <w:charset w:val="88"/>
    <w:family w:val="modern"/>
    <w:pitch w:val="fixed"/>
    <w:sig w:usb0="A00002FF" w:usb1="28CFFCFA" w:usb2="00000016" w:usb3="00000000" w:csb0="00100001"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新宋体">
    <w:panose1 w:val="02010609030101010101"/>
    <w:charset w:val="86"/>
    <w:family w:val="modern"/>
    <w:pitch w:val="fixed"/>
    <w:sig w:usb0="0000028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EC9F0" w14:textId="77777777" w:rsidR="0046775E" w:rsidRDefault="0046775E">
    <w:pPr>
      <w:pStyle w:val="af1"/>
      <w:jc w:val="center"/>
      <w:rPr>
        <w:rFonts w:ascii="楷体" w:eastAsia="楷体" w:hAnsi="楷体" w:cs="楷体" w:hint="eastAsia"/>
        <w:sz w:val="21"/>
        <w:szCs w:val="2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A9DD91" w14:textId="77777777" w:rsidR="0046775E" w:rsidRDefault="0046775E">
    <w:pPr>
      <w:pStyle w:val="af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E2E50" w14:textId="7872D856" w:rsidR="0046775E" w:rsidRDefault="00BE6C33" w:rsidP="008F538D">
    <w:pPr>
      <w:pStyle w:val="af1"/>
      <w:pBdr>
        <w:top w:val="single" w:sz="4" w:space="1" w:color="auto"/>
      </w:pBdr>
      <w:tabs>
        <w:tab w:val="clear" w:pos="4153"/>
        <w:tab w:val="clear" w:pos="8306"/>
        <w:tab w:val="center" w:pos="4592"/>
        <w:tab w:val="right" w:pos="9185"/>
      </w:tabs>
      <w:spacing w:line="300" w:lineRule="exact"/>
      <w:rPr>
        <w:rFonts w:ascii="楷体" w:eastAsia="楷体" w:hAnsi="楷体" w:cs="楷体" w:hint="eastAsia"/>
        <w:sz w:val="21"/>
        <w:szCs w:val="21"/>
      </w:rPr>
    </w:pPr>
    <w:r>
      <w:rPr>
        <w:rFonts w:hint="eastAsia"/>
        <w:noProof/>
      </w:rPr>
      <w:drawing>
        <wp:inline distT="0" distB="0" distL="0" distR="0" wp14:anchorId="444A95ED" wp14:editId="7C6677AA">
          <wp:extent cx="361950" cy="133350"/>
          <wp:effectExtent l="0" t="0" r="0" b="0"/>
          <wp:docPr id="1435716435" name="图片 7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0"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bwMode="auto">
                  <a:xfrm>
                    <a:off x="0" y="0"/>
                    <a:ext cx="361950" cy="133350"/>
                  </a:xfrm>
                  <a:prstGeom prst="rect">
                    <a:avLst/>
                  </a:prstGeom>
                  <a:noFill/>
                  <a:ln>
                    <a:noFill/>
                  </a:ln>
                </pic:spPr>
              </pic:pic>
            </a:graphicData>
          </a:graphic>
        </wp:inline>
      </w:drawing>
    </w:r>
    <w:r>
      <w:rPr>
        <w:rFonts w:ascii="楷体" w:eastAsia="楷体" w:hAnsi="楷体" w:cs="楷体" w:hint="eastAsia"/>
        <w:sz w:val="21"/>
        <w:szCs w:val="21"/>
      </w:rPr>
      <w:t>辽宁诺诚安全科技有限公司</w:t>
    </w:r>
    <w:r w:rsidRPr="00BE6C33">
      <w:rPr>
        <w:rFonts w:eastAsia="楷体"/>
        <w:sz w:val="21"/>
        <w:szCs w:val="21"/>
      </w:rPr>
      <w:ptab w:relativeTo="margin" w:alignment="center" w:leader="none"/>
    </w:r>
    <w:r w:rsidRPr="00BE6C33">
      <w:rPr>
        <w:rFonts w:eastAsia="楷体"/>
        <w:sz w:val="21"/>
        <w:szCs w:val="21"/>
      </w:rPr>
      <w:ptab w:relativeTo="margin" w:alignment="right" w:leader="none"/>
    </w:r>
    <w:r w:rsidRPr="00BE6C33">
      <w:rPr>
        <w:rFonts w:eastAsia="楷体"/>
        <w:sz w:val="21"/>
        <w:szCs w:val="21"/>
      </w:rPr>
      <w:fldChar w:fldCharType="begin"/>
    </w:r>
    <w:r w:rsidRPr="00BE6C33">
      <w:rPr>
        <w:rFonts w:eastAsia="楷体"/>
        <w:sz w:val="21"/>
        <w:szCs w:val="21"/>
      </w:rPr>
      <w:instrText>PAGE   \* MERGEFORMAT</w:instrText>
    </w:r>
    <w:r w:rsidRPr="00BE6C33">
      <w:rPr>
        <w:rFonts w:eastAsia="楷体"/>
        <w:sz w:val="21"/>
        <w:szCs w:val="21"/>
      </w:rPr>
      <w:fldChar w:fldCharType="separate"/>
    </w:r>
    <w:r w:rsidRPr="00BE6C33">
      <w:rPr>
        <w:rFonts w:eastAsia="楷体"/>
        <w:sz w:val="21"/>
        <w:szCs w:val="21"/>
        <w:lang w:val="zh-CN"/>
      </w:rPr>
      <w:t>1</w:t>
    </w:r>
    <w:r w:rsidRPr="00BE6C33">
      <w:rPr>
        <w:rFonts w:eastAsia="楷体"/>
        <w:sz w:val="21"/>
        <w:szCs w:val="21"/>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9FBC1" w14:textId="77777777" w:rsidR="0046775E" w:rsidRDefault="006769CD">
    <w:pPr>
      <w:pStyle w:val="af1"/>
      <w:pBdr>
        <w:top w:val="single" w:sz="4" w:space="0" w:color="000000"/>
      </w:pBdr>
      <w:rPr>
        <w:rFonts w:ascii="黑体" w:eastAsia="黑体"/>
        <w:sz w:val="21"/>
        <w:szCs w:val="21"/>
      </w:rPr>
    </w:pPr>
    <w:r>
      <w:rPr>
        <w:rFonts w:hint="eastAsia"/>
        <w:noProof/>
      </w:rPr>
      <w:drawing>
        <wp:inline distT="0" distB="0" distL="0" distR="0" wp14:anchorId="26F8A780" wp14:editId="2C3E95F8">
          <wp:extent cx="361950" cy="133350"/>
          <wp:effectExtent l="0" t="0" r="0" b="0"/>
          <wp:docPr id="14" name="图片 7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1"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bwMode="auto">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769CD">
      <w:rPr>
        <w:rFonts w:eastAsia="黑体"/>
        <w:sz w:val="21"/>
        <w:szCs w:val="21"/>
      </w:rPr>
      <w:ptab w:relativeTo="margin" w:alignment="center" w:leader="none"/>
    </w:r>
    <w:r w:rsidRPr="006769CD">
      <w:rPr>
        <w:rFonts w:eastAsia="黑体"/>
        <w:sz w:val="21"/>
        <w:szCs w:val="21"/>
      </w:rPr>
      <w:ptab w:relativeTo="margin" w:alignment="right" w:leader="none"/>
    </w:r>
    <w:r w:rsidRPr="006769CD">
      <w:rPr>
        <w:rFonts w:eastAsia="黑体"/>
        <w:sz w:val="21"/>
        <w:szCs w:val="21"/>
      </w:rPr>
      <w:fldChar w:fldCharType="begin"/>
    </w:r>
    <w:r w:rsidRPr="006769CD">
      <w:rPr>
        <w:rFonts w:eastAsia="黑体"/>
        <w:sz w:val="21"/>
        <w:szCs w:val="21"/>
      </w:rPr>
      <w:instrText>PAGE   \* MERGEFORMAT</w:instrText>
    </w:r>
    <w:r w:rsidRPr="006769CD">
      <w:rPr>
        <w:rFonts w:eastAsia="黑体"/>
        <w:sz w:val="21"/>
        <w:szCs w:val="21"/>
      </w:rPr>
      <w:fldChar w:fldCharType="separate"/>
    </w:r>
    <w:r w:rsidRPr="006769CD">
      <w:rPr>
        <w:rFonts w:eastAsia="黑体"/>
        <w:sz w:val="21"/>
        <w:szCs w:val="21"/>
        <w:lang w:val="zh-CN"/>
      </w:rPr>
      <w:t>1</w:t>
    </w:r>
    <w:r w:rsidRPr="006769CD">
      <w:rPr>
        <w:rFonts w:eastAsia="黑体"/>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ACEF8" w14:textId="77777777" w:rsidR="003D5BF2" w:rsidRDefault="003D5BF2">
      <w:r>
        <w:separator/>
      </w:r>
    </w:p>
  </w:footnote>
  <w:footnote w:type="continuationSeparator" w:id="0">
    <w:p w14:paraId="5590002D" w14:textId="77777777" w:rsidR="003D5BF2" w:rsidRDefault="003D5B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12399C" w14:textId="77777777" w:rsidR="0046775E" w:rsidRDefault="0046775E">
    <w:pPr>
      <w:pStyle w:val="af3"/>
      <w:pBdr>
        <w:top w:val="none" w:sz="0" w:space="1" w:color="auto"/>
        <w:left w:val="none" w:sz="0" w:space="4" w:color="auto"/>
        <w:bottom w:val="none" w:sz="0" w:space="1" w:color="auto"/>
        <w:right w:val="none" w:sz="0" w:space="4"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B21CC" w14:textId="77777777" w:rsidR="0046775E" w:rsidRPr="00440C98" w:rsidRDefault="00440C98" w:rsidP="00440C98">
    <w:pPr>
      <w:pStyle w:val="af3"/>
      <w:adjustRightInd w:val="0"/>
    </w:pPr>
    <w:r w:rsidRPr="00440C98">
      <w:rPr>
        <w:rFonts w:eastAsia="楷体" w:cs="楷体" w:hint="eastAsia"/>
        <w:spacing w:val="-6"/>
        <w:sz w:val="21"/>
        <w:szCs w:val="21"/>
      </w:rPr>
      <w:t>朝阳百盛钛业股份有限公司</w:t>
    </w:r>
    <w:r w:rsidRPr="00440C98">
      <w:rPr>
        <w:rFonts w:eastAsia="楷体" w:cs="楷体" w:hint="eastAsia"/>
        <w:spacing w:val="-6"/>
        <w:sz w:val="21"/>
        <w:szCs w:val="21"/>
      </w:rPr>
      <w:t>2.0</w:t>
    </w:r>
    <w:r w:rsidRPr="00440C98">
      <w:rPr>
        <w:rFonts w:eastAsia="楷体" w:cs="楷体" w:hint="eastAsia"/>
        <w:spacing w:val="-6"/>
        <w:sz w:val="21"/>
        <w:szCs w:val="21"/>
      </w:rPr>
      <w:t>万吨</w:t>
    </w:r>
    <w:r w:rsidRPr="00440C98">
      <w:rPr>
        <w:rFonts w:eastAsia="楷体" w:cs="楷体" w:hint="eastAsia"/>
        <w:spacing w:val="-6"/>
        <w:sz w:val="21"/>
        <w:szCs w:val="21"/>
      </w:rPr>
      <w:t>/</w:t>
    </w:r>
    <w:r w:rsidRPr="00440C98">
      <w:rPr>
        <w:rFonts w:eastAsia="楷体" w:cs="楷体" w:hint="eastAsia"/>
        <w:spacing w:val="-6"/>
        <w:sz w:val="21"/>
        <w:szCs w:val="21"/>
      </w:rPr>
      <w:t>年海绵钛、</w:t>
    </w:r>
    <w:r w:rsidRPr="00440C98">
      <w:rPr>
        <w:rFonts w:eastAsia="楷体" w:cs="楷体" w:hint="eastAsia"/>
        <w:spacing w:val="-6"/>
        <w:sz w:val="21"/>
        <w:szCs w:val="21"/>
      </w:rPr>
      <w:t>2.0</w:t>
    </w:r>
    <w:r w:rsidRPr="00440C98">
      <w:rPr>
        <w:rFonts w:eastAsia="楷体" w:cs="楷体" w:hint="eastAsia"/>
        <w:spacing w:val="-6"/>
        <w:sz w:val="21"/>
        <w:szCs w:val="21"/>
      </w:rPr>
      <w:t>千吨</w:t>
    </w:r>
    <w:r w:rsidRPr="00440C98">
      <w:rPr>
        <w:rFonts w:eastAsia="楷体" w:cs="楷体" w:hint="eastAsia"/>
        <w:spacing w:val="-6"/>
        <w:sz w:val="21"/>
        <w:szCs w:val="21"/>
      </w:rPr>
      <w:t>/</w:t>
    </w:r>
    <w:r w:rsidRPr="00440C98">
      <w:rPr>
        <w:rFonts w:eastAsia="楷体" w:cs="楷体" w:hint="eastAsia"/>
        <w:spacing w:val="-6"/>
        <w:sz w:val="21"/>
        <w:szCs w:val="21"/>
      </w:rPr>
      <w:t>年海绵锆项目（一期）设立安全评价报告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453879E"/>
    <w:multiLevelType w:val="singleLevel"/>
    <w:tmpl w:val="8453879E"/>
    <w:lvl w:ilvl="0">
      <w:start w:val="1"/>
      <w:numFmt w:val="decimal"/>
      <w:suff w:val="nothing"/>
      <w:lvlText w:val="（%1）"/>
      <w:lvlJc w:val="left"/>
    </w:lvl>
  </w:abstractNum>
  <w:abstractNum w:abstractNumId="1" w15:restartNumberingAfterBreak="0">
    <w:nsid w:val="8D94FD17"/>
    <w:multiLevelType w:val="singleLevel"/>
    <w:tmpl w:val="8D94FD17"/>
    <w:lvl w:ilvl="0">
      <w:start w:val="2"/>
      <w:numFmt w:val="decimal"/>
      <w:suff w:val="nothing"/>
      <w:lvlText w:val="%1）"/>
      <w:lvlJc w:val="left"/>
    </w:lvl>
  </w:abstractNum>
  <w:abstractNum w:abstractNumId="2" w15:restartNumberingAfterBreak="0">
    <w:nsid w:val="94F6F345"/>
    <w:multiLevelType w:val="singleLevel"/>
    <w:tmpl w:val="2AAA2328"/>
    <w:lvl w:ilvl="0">
      <w:start w:val="1"/>
      <w:numFmt w:val="decimal"/>
      <w:suff w:val="nothing"/>
      <w:lvlText w:val="%1"/>
      <w:lvlJc w:val="left"/>
      <w:pPr>
        <w:ind w:left="425" w:hanging="425"/>
      </w:pPr>
      <w:rPr>
        <w:rFonts w:hint="default"/>
      </w:rPr>
    </w:lvl>
  </w:abstractNum>
  <w:abstractNum w:abstractNumId="3" w15:restartNumberingAfterBreak="0">
    <w:nsid w:val="9D8DB364"/>
    <w:multiLevelType w:val="singleLevel"/>
    <w:tmpl w:val="9D8DB364"/>
    <w:lvl w:ilvl="0">
      <w:start w:val="2"/>
      <w:numFmt w:val="decimal"/>
      <w:suff w:val="nothing"/>
      <w:lvlText w:val="（%1）"/>
      <w:lvlJc w:val="left"/>
    </w:lvl>
  </w:abstractNum>
  <w:abstractNum w:abstractNumId="4" w15:restartNumberingAfterBreak="0">
    <w:nsid w:val="9EFEF3D8"/>
    <w:multiLevelType w:val="singleLevel"/>
    <w:tmpl w:val="9EFEF3D8"/>
    <w:lvl w:ilvl="0">
      <w:start w:val="1"/>
      <w:numFmt w:val="decimal"/>
      <w:suff w:val="nothing"/>
      <w:lvlText w:val="%1）"/>
      <w:lvlJc w:val="left"/>
    </w:lvl>
  </w:abstractNum>
  <w:abstractNum w:abstractNumId="5" w15:restartNumberingAfterBreak="0">
    <w:nsid w:val="CA4D40A1"/>
    <w:multiLevelType w:val="singleLevel"/>
    <w:tmpl w:val="CA4D40A1"/>
    <w:lvl w:ilvl="0">
      <w:start w:val="1"/>
      <w:numFmt w:val="decimal"/>
      <w:suff w:val="nothing"/>
      <w:lvlText w:val="（%1）"/>
      <w:lvlJc w:val="left"/>
      <w:rPr>
        <w:rFonts w:hint="default"/>
        <w:sz w:val="28"/>
        <w:szCs w:val="28"/>
      </w:rPr>
    </w:lvl>
  </w:abstractNum>
  <w:abstractNum w:abstractNumId="6" w15:restartNumberingAfterBreak="0">
    <w:nsid w:val="D0A64339"/>
    <w:multiLevelType w:val="singleLevel"/>
    <w:tmpl w:val="D0A64339"/>
    <w:lvl w:ilvl="0">
      <w:start w:val="1"/>
      <w:numFmt w:val="decimal"/>
      <w:suff w:val="nothing"/>
      <w:lvlText w:val="%1）"/>
      <w:lvlJc w:val="left"/>
    </w:lvl>
  </w:abstractNum>
  <w:abstractNum w:abstractNumId="7" w15:restartNumberingAfterBreak="0">
    <w:nsid w:val="DDACA986"/>
    <w:multiLevelType w:val="singleLevel"/>
    <w:tmpl w:val="3780A78A"/>
    <w:lvl w:ilvl="0">
      <w:start w:val="1"/>
      <w:numFmt w:val="decimal"/>
      <w:suff w:val="nothing"/>
      <w:lvlText w:val="（%1）"/>
      <w:lvlJc w:val="left"/>
      <w:pPr>
        <w:tabs>
          <w:tab w:val="num" w:pos="0"/>
        </w:tabs>
      </w:pPr>
      <w:rPr>
        <w:rFonts w:hint="default"/>
        <w:sz w:val="28"/>
        <w:szCs w:val="28"/>
        <w:lang w:val="en-US"/>
      </w:rPr>
    </w:lvl>
  </w:abstractNum>
  <w:abstractNum w:abstractNumId="8" w15:restartNumberingAfterBreak="0">
    <w:nsid w:val="FC34E00D"/>
    <w:multiLevelType w:val="singleLevel"/>
    <w:tmpl w:val="FC34E00D"/>
    <w:lvl w:ilvl="0">
      <w:start w:val="1"/>
      <w:numFmt w:val="decimal"/>
      <w:suff w:val="nothing"/>
      <w:lvlText w:val="（%1）"/>
      <w:lvlJc w:val="left"/>
      <w:rPr>
        <w:rFonts w:ascii="Times New Roman" w:hAnsi="Times New Roman" w:cs="Times New Roman" w:hint="default"/>
        <w:sz w:val="28"/>
        <w:szCs w:val="28"/>
      </w:rPr>
    </w:lvl>
  </w:abstractNum>
  <w:abstractNum w:abstractNumId="9" w15:restartNumberingAfterBreak="0">
    <w:nsid w:val="06C0C92E"/>
    <w:multiLevelType w:val="singleLevel"/>
    <w:tmpl w:val="06C0C92E"/>
    <w:lvl w:ilvl="0">
      <w:start w:val="1"/>
      <w:numFmt w:val="decimal"/>
      <w:suff w:val="nothing"/>
      <w:lvlText w:val="（%1）"/>
      <w:lvlJc w:val="left"/>
      <w:rPr>
        <w:rFonts w:ascii="Times New Roman" w:eastAsia="宋体" w:hAnsi="Times New Roman" w:cs="Times New Roman" w:hint="default"/>
        <w:sz w:val="28"/>
        <w:szCs w:val="28"/>
      </w:rPr>
    </w:lvl>
  </w:abstractNum>
  <w:abstractNum w:abstractNumId="10" w15:restartNumberingAfterBreak="0">
    <w:nsid w:val="1423C961"/>
    <w:multiLevelType w:val="singleLevel"/>
    <w:tmpl w:val="1423C961"/>
    <w:lvl w:ilvl="0">
      <w:start w:val="1"/>
      <w:numFmt w:val="decimal"/>
      <w:suff w:val="nothing"/>
      <w:lvlText w:val="（%1）"/>
      <w:lvlJc w:val="left"/>
      <w:rPr>
        <w:rFonts w:ascii="Times New Roman" w:hAnsi="Times New Roman" w:cs="Times New Roman" w:hint="default"/>
        <w:color w:val="auto"/>
        <w:sz w:val="28"/>
        <w:szCs w:val="28"/>
      </w:rPr>
    </w:lvl>
  </w:abstractNum>
  <w:abstractNum w:abstractNumId="11" w15:restartNumberingAfterBreak="0">
    <w:nsid w:val="17990DF2"/>
    <w:multiLevelType w:val="multilevel"/>
    <w:tmpl w:val="17990DF2"/>
    <w:lvl w:ilvl="0">
      <w:start w:val="1"/>
      <w:numFmt w:val="decimal"/>
      <w:suff w:val="nothing"/>
      <w:lvlText w:val="（%1）"/>
      <w:lvlJc w:val="left"/>
      <w:pPr>
        <w:ind w:left="0" w:firstLine="0"/>
      </w:pPr>
      <w:rPr>
        <w:rFonts w:hint="eastAsia"/>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2" w15:restartNumberingAfterBreak="0">
    <w:nsid w:val="17A871F9"/>
    <w:multiLevelType w:val="multilevel"/>
    <w:tmpl w:val="4704BD88"/>
    <w:lvl w:ilvl="0">
      <w:start w:val="1"/>
      <w:numFmt w:val="decimal"/>
      <w:suff w:val="nothing"/>
      <w:lvlText w:val="（%1）"/>
      <w:lvlJc w:val="left"/>
      <w:pPr>
        <w:ind w:left="560" w:firstLine="0"/>
      </w:pPr>
      <w:rPr>
        <w:rFonts w:ascii="Times New Roman" w:hAnsi="Times New Roman" w:cs="Times New Roman" w:hint="default"/>
        <w:color w:val="auto"/>
        <w:sz w:val="28"/>
        <w:szCs w:val="28"/>
        <w:lang w:val="en-US"/>
      </w:rPr>
    </w:lvl>
    <w:lvl w:ilvl="1">
      <w:start w:val="1"/>
      <w:numFmt w:val="lowerLetter"/>
      <w:lvlText w:val="%2)"/>
      <w:lvlJc w:val="left"/>
      <w:pPr>
        <w:tabs>
          <w:tab w:val="num" w:pos="1400"/>
        </w:tabs>
        <w:ind w:left="1400" w:hanging="420"/>
      </w:pPr>
      <w:rPr>
        <w:rFonts w:hint="eastAsia"/>
      </w:rPr>
    </w:lvl>
    <w:lvl w:ilvl="2">
      <w:start w:val="1"/>
      <w:numFmt w:val="lowerRoman"/>
      <w:lvlText w:val="%3."/>
      <w:lvlJc w:val="right"/>
      <w:pPr>
        <w:tabs>
          <w:tab w:val="num" w:pos="1820"/>
        </w:tabs>
        <w:ind w:left="1820" w:hanging="420"/>
      </w:pPr>
      <w:rPr>
        <w:rFonts w:hint="eastAsia"/>
      </w:rPr>
    </w:lvl>
    <w:lvl w:ilvl="3">
      <w:start w:val="1"/>
      <w:numFmt w:val="decimal"/>
      <w:lvlText w:val="%4."/>
      <w:lvlJc w:val="left"/>
      <w:pPr>
        <w:tabs>
          <w:tab w:val="num" w:pos="2240"/>
        </w:tabs>
        <w:ind w:left="2240" w:hanging="420"/>
      </w:pPr>
      <w:rPr>
        <w:rFonts w:hint="eastAsia"/>
      </w:rPr>
    </w:lvl>
    <w:lvl w:ilvl="4">
      <w:start w:val="1"/>
      <w:numFmt w:val="lowerLetter"/>
      <w:lvlText w:val="%5)"/>
      <w:lvlJc w:val="left"/>
      <w:pPr>
        <w:tabs>
          <w:tab w:val="num" w:pos="2660"/>
        </w:tabs>
        <w:ind w:left="2660" w:hanging="420"/>
      </w:pPr>
      <w:rPr>
        <w:rFonts w:hint="eastAsia"/>
      </w:rPr>
    </w:lvl>
    <w:lvl w:ilvl="5">
      <w:start w:val="1"/>
      <w:numFmt w:val="lowerRoman"/>
      <w:lvlText w:val="%6."/>
      <w:lvlJc w:val="right"/>
      <w:pPr>
        <w:tabs>
          <w:tab w:val="num" w:pos="3080"/>
        </w:tabs>
        <w:ind w:left="3080" w:hanging="420"/>
      </w:pPr>
      <w:rPr>
        <w:rFonts w:hint="eastAsia"/>
      </w:rPr>
    </w:lvl>
    <w:lvl w:ilvl="6">
      <w:start w:val="1"/>
      <w:numFmt w:val="decimal"/>
      <w:lvlText w:val="%7."/>
      <w:lvlJc w:val="left"/>
      <w:pPr>
        <w:tabs>
          <w:tab w:val="num" w:pos="3500"/>
        </w:tabs>
        <w:ind w:left="3500" w:hanging="420"/>
      </w:pPr>
      <w:rPr>
        <w:rFonts w:hint="eastAsia"/>
      </w:rPr>
    </w:lvl>
    <w:lvl w:ilvl="7">
      <w:start w:val="1"/>
      <w:numFmt w:val="lowerLetter"/>
      <w:lvlText w:val="%8)"/>
      <w:lvlJc w:val="left"/>
      <w:pPr>
        <w:tabs>
          <w:tab w:val="num" w:pos="3920"/>
        </w:tabs>
        <w:ind w:left="3920" w:hanging="420"/>
      </w:pPr>
      <w:rPr>
        <w:rFonts w:hint="eastAsia"/>
      </w:rPr>
    </w:lvl>
    <w:lvl w:ilvl="8">
      <w:start w:val="1"/>
      <w:numFmt w:val="lowerRoman"/>
      <w:lvlText w:val="%9."/>
      <w:lvlJc w:val="right"/>
      <w:pPr>
        <w:tabs>
          <w:tab w:val="num" w:pos="4340"/>
        </w:tabs>
        <w:ind w:left="4340" w:hanging="420"/>
      </w:pPr>
      <w:rPr>
        <w:rFonts w:hint="eastAsia"/>
      </w:rPr>
    </w:lvl>
  </w:abstractNum>
  <w:abstractNum w:abstractNumId="13" w15:restartNumberingAfterBreak="0">
    <w:nsid w:val="1AF385CD"/>
    <w:multiLevelType w:val="singleLevel"/>
    <w:tmpl w:val="1AF385CD"/>
    <w:lvl w:ilvl="0">
      <w:start w:val="1"/>
      <w:numFmt w:val="decimal"/>
      <w:suff w:val="nothing"/>
      <w:lvlText w:val="（%1）"/>
      <w:lvlJc w:val="left"/>
      <w:pPr>
        <w:ind w:left="0" w:firstLine="420"/>
      </w:pPr>
      <w:rPr>
        <w:rFonts w:hint="default"/>
      </w:rPr>
    </w:lvl>
  </w:abstractNum>
  <w:abstractNum w:abstractNumId="14" w15:restartNumberingAfterBreak="0">
    <w:nsid w:val="1E6C51A6"/>
    <w:multiLevelType w:val="multilevel"/>
    <w:tmpl w:val="1E6C51A6"/>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15:restartNumberingAfterBreak="0">
    <w:nsid w:val="24BB6153"/>
    <w:multiLevelType w:val="hybridMultilevel"/>
    <w:tmpl w:val="E084B3FA"/>
    <w:lvl w:ilvl="0" w:tplc="8C809D8A">
      <w:start w:val="1"/>
      <w:numFmt w:val="decimal"/>
      <w:lvlText w:val="（%1）"/>
      <w:lvlJc w:val="left"/>
      <w:pPr>
        <w:ind w:left="1000" w:hanging="440"/>
      </w:pPr>
      <w:rPr>
        <w:rFonts w:ascii="Times New Roman" w:eastAsia="宋体" w:hAnsi="Times New Roman" w:hint="default"/>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16" w15:restartNumberingAfterBreak="0">
    <w:nsid w:val="27C85715"/>
    <w:multiLevelType w:val="hybridMultilevel"/>
    <w:tmpl w:val="FA2032C8"/>
    <w:lvl w:ilvl="0" w:tplc="4976A7D4">
      <w:start w:val="1"/>
      <w:numFmt w:val="decimal"/>
      <w:suff w:val="nothing"/>
      <w:lvlText w:val="%1"/>
      <w:lvlJc w:val="left"/>
      <w:pPr>
        <w:ind w:left="440" w:hanging="440"/>
      </w:pPr>
      <w:rPr>
        <w:rFonts w:ascii="Times New Roman" w:hAnsi="Times New Roman" w:cs="Times New Roman" w:hint="default"/>
        <w:sz w:val="21"/>
        <w:szCs w:val="2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7" w15:restartNumberingAfterBreak="0">
    <w:nsid w:val="2C807364"/>
    <w:multiLevelType w:val="hybridMultilevel"/>
    <w:tmpl w:val="DB502F94"/>
    <w:lvl w:ilvl="0" w:tplc="73A29230">
      <w:start w:val="1"/>
      <w:numFmt w:val="decimal"/>
      <w:suff w:val="nothing"/>
      <w:lvlText w:val="%1"/>
      <w:lvlJc w:val="left"/>
      <w:pPr>
        <w:ind w:left="440" w:hanging="440"/>
      </w:pPr>
      <w:rPr>
        <w:rFonts w:ascii="Times New Roman" w:hAnsi="Times New Roman" w:cs="Times New Roman"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8" w15:restartNumberingAfterBreak="0">
    <w:nsid w:val="3002F0C2"/>
    <w:multiLevelType w:val="singleLevel"/>
    <w:tmpl w:val="3002F0C2"/>
    <w:lvl w:ilvl="0">
      <w:start w:val="1"/>
      <w:numFmt w:val="decimal"/>
      <w:suff w:val="nothing"/>
      <w:lvlText w:val="（%1）"/>
      <w:lvlJc w:val="left"/>
      <w:rPr>
        <w:rFonts w:ascii="Times New Roman" w:hAnsi="Times New Roman" w:cs="Times New Roman" w:hint="default"/>
        <w:sz w:val="28"/>
        <w:szCs w:val="28"/>
      </w:rPr>
    </w:lvl>
  </w:abstractNum>
  <w:abstractNum w:abstractNumId="19" w15:restartNumberingAfterBreak="0">
    <w:nsid w:val="382234F9"/>
    <w:multiLevelType w:val="hybridMultilevel"/>
    <w:tmpl w:val="D1928548"/>
    <w:lvl w:ilvl="0" w:tplc="8C809D8A">
      <w:start w:val="1"/>
      <w:numFmt w:val="decimal"/>
      <w:lvlText w:val="（%1）"/>
      <w:lvlJc w:val="left"/>
      <w:pPr>
        <w:ind w:left="440" w:hanging="440"/>
      </w:pPr>
      <w:rPr>
        <w:rFonts w:ascii="Times New Roman" w:eastAsia="宋体" w:hAnsi="Times New Roman"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0" w15:restartNumberingAfterBreak="0">
    <w:nsid w:val="3AD13544"/>
    <w:multiLevelType w:val="multilevel"/>
    <w:tmpl w:val="223A8C12"/>
    <w:lvl w:ilvl="0">
      <w:start w:val="1"/>
      <w:numFmt w:val="decimal"/>
      <w:suff w:val="nothing"/>
      <w:lvlText w:val="（%1）"/>
      <w:lvlJc w:val="left"/>
      <w:pPr>
        <w:ind w:left="560" w:firstLine="0"/>
      </w:pPr>
      <w:rPr>
        <w:rFonts w:ascii="Times New Roman" w:hAnsi="Times New Roman" w:cs="Times New Roman" w:hint="default"/>
        <w:sz w:val="28"/>
        <w:szCs w:val="28"/>
      </w:rPr>
    </w:lvl>
    <w:lvl w:ilvl="1">
      <w:start w:val="1"/>
      <w:numFmt w:val="lowerLetter"/>
      <w:lvlText w:val="%2)"/>
      <w:lvlJc w:val="left"/>
      <w:pPr>
        <w:tabs>
          <w:tab w:val="num" w:pos="1400"/>
        </w:tabs>
        <w:ind w:left="1400" w:hanging="420"/>
      </w:pPr>
      <w:rPr>
        <w:rFonts w:hint="eastAsia"/>
      </w:rPr>
    </w:lvl>
    <w:lvl w:ilvl="2">
      <w:start w:val="1"/>
      <w:numFmt w:val="lowerRoman"/>
      <w:lvlText w:val="%3."/>
      <w:lvlJc w:val="right"/>
      <w:pPr>
        <w:tabs>
          <w:tab w:val="num" w:pos="1820"/>
        </w:tabs>
        <w:ind w:left="1820" w:hanging="420"/>
      </w:pPr>
      <w:rPr>
        <w:rFonts w:hint="eastAsia"/>
      </w:rPr>
    </w:lvl>
    <w:lvl w:ilvl="3">
      <w:start w:val="1"/>
      <w:numFmt w:val="decimal"/>
      <w:lvlText w:val="%4."/>
      <w:lvlJc w:val="left"/>
      <w:pPr>
        <w:tabs>
          <w:tab w:val="num" w:pos="2240"/>
        </w:tabs>
        <w:ind w:left="2240" w:hanging="420"/>
      </w:pPr>
      <w:rPr>
        <w:rFonts w:hint="eastAsia"/>
      </w:rPr>
    </w:lvl>
    <w:lvl w:ilvl="4">
      <w:start w:val="1"/>
      <w:numFmt w:val="lowerLetter"/>
      <w:lvlText w:val="%5)"/>
      <w:lvlJc w:val="left"/>
      <w:pPr>
        <w:tabs>
          <w:tab w:val="num" w:pos="2660"/>
        </w:tabs>
        <w:ind w:left="2660" w:hanging="420"/>
      </w:pPr>
      <w:rPr>
        <w:rFonts w:hint="eastAsia"/>
      </w:rPr>
    </w:lvl>
    <w:lvl w:ilvl="5">
      <w:start w:val="1"/>
      <w:numFmt w:val="lowerRoman"/>
      <w:lvlText w:val="%6."/>
      <w:lvlJc w:val="right"/>
      <w:pPr>
        <w:tabs>
          <w:tab w:val="num" w:pos="3080"/>
        </w:tabs>
        <w:ind w:left="3080" w:hanging="420"/>
      </w:pPr>
      <w:rPr>
        <w:rFonts w:hint="eastAsia"/>
      </w:rPr>
    </w:lvl>
    <w:lvl w:ilvl="6">
      <w:start w:val="1"/>
      <w:numFmt w:val="decimal"/>
      <w:lvlText w:val="%7."/>
      <w:lvlJc w:val="left"/>
      <w:pPr>
        <w:tabs>
          <w:tab w:val="num" w:pos="3500"/>
        </w:tabs>
        <w:ind w:left="3500" w:hanging="420"/>
      </w:pPr>
      <w:rPr>
        <w:rFonts w:hint="eastAsia"/>
      </w:rPr>
    </w:lvl>
    <w:lvl w:ilvl="7">
      <w:start w:val="1"/>
      <w:numFmt w:val="lowerLetter"/>
      <w:lvlText w:val="%8)"/>
      <w:lvlJc w:val="left"/>
      <w:pPr>
        <w:tabs>
          <w:tab w:val="num" w:pos="3920"/>
        </w:tabs>
        <w:ind w:left="3920" w:hanging="420"/>
      </w:pPr>
      <w:rPr>
        <w:rFonts w:hint="eastAsia"/>
      </w:rPr>
    </w:lvl>
    <w:lvl w:ilvl="8">
      <w:start w:val="1"/>
      <w:numFmt w:val="lowerRoman"/>
      <w:lvlText w:val="%9."/>
      <w:lvlJc w:val="right"/>
      <w:pPr>
        <w:tabs>
          <w:tab w:val="num" w:pos="4340"/>
        </w:tabs>
        <w:ind w:left="4340" w:hanging="420"/>
      </w:pPr>
      <w:rPr>
        <w:rFonts w:hint="eastAsia"/>
      </w:rPr>
    </w:lvl>
  </w:abstractNum>
  <w:abstractNum w:abstractNumId="21" w15:restartNumberingAfterBreak="0">
    <w:nsid w:val="3BABA8DF"/>
    <w:multiLevelType w:val="singleLevel"/>
    <w:tmpl w:val="3BABA8DF"/>
    <w:lvl w:ilvl="0">
      <w:start w:val="1"/>
      <w:numFmt w:val="decimal"/>
      <w:suff w:val="nothing"/>
      <w:lvlText w:val="%1）"/>
      <w:lvlJc w:val="left"/>
    </w:lvl>
  </w:abstractNum>
  <w:abstractNum w:abstractNumId="22" w15:restartNumberingAfterBreak="0">
    <w:nsid w:val="3D9D63EE"/>
    <w:multiLevelType w:val="multilevel"/>
    <w:tmpl w:val="3D9D63EE"/>
    <w:lvl w:ilvl="0">
      <w:start w:val="1"/>
      <w:numFmt w:val="decimal"/>
      <w:suff w:val="nothing"/>
      <w:lvlText w:val="（%1）"/>
      <w:lvlJc w:val="left"/>
      <w:pPr>
        <w:ind w:left="0" w:firstLine="0"/>
      </w:pPr>
      <w:rPr>
        <w:rFonts w:hint="eastAsia"/>
        <w:lang w:val="en-US"/>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23" w15:restartNumberingAfterBreak="0">
    <w:nsid w:val="42404445"/>
    <w:multiLevelType w:val="hybridMultilevel"/>
    <w:tmpl w:val="3D4AC93C"/>
    <w:lvl w:ilvl="0" w:tplc="8C809D8A">
      <w:start w:val="1"/>
      <w:numFmt w:val="decimal"/>
      <w:lvlText w:val="（%1）"/>
      <w:lvlJc w:val="left"/>
      <w:pPr>
        <w:ind w:left="1000" w:hanging="440"/>
      </w:pPr>
      <w:rPr>
        <w:rFonts w:ascii="Times New Roman" w:eastAsia="宋体" w:hAnsi="Times New Roman" w:hint="default"/>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24" w15:restartNumberingAfterBreak="0">
    <w:nsid w:val="43E62433"/>
    <w:multiLevelType w:val="hybridMultilevel"/>
    <w:tmpl w:val="B0EA71A0"/>
    <w:lvl w:ilvl="0" w:tplc="1844302C">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5" w15:restartNumberingAfterBreak="0">
    <w:nsid w:val="454EAB5F"/>
    <w:multiLevelType w:val="singleLevel"/>
    <w:tmpl w:val="454EAB5F"/>
    <w:lvl w:ilvl="0">
      <w:start w:val="2"/>
      <w:numFmt w:val="decimal"/>
      <w:suff w:val="nothing"/>
      <w:lvlText w:val="%1）"/>
      <w:lvlJc w:val="left"/>
    </w:lvl>
  </w:abstractNum>
  <w:abstractNum w:abstractNumId="26" w15:restartNumberingAfterBreak="0">
    <w:nsid w:val="47147FF1"/>
    <w:multiLevelType w:val="multilevel"/>
    <w:tmpl w:val="47147FF1"/>
    <w:lvl w:ilvl="0">
      <w:start w:val="1"/>
      <w:numFmt w:val="decimal"/>
      <w:suff w:val="nothing"/>
      <w:lvlText w:val="（%1）"/>
      <w:lvlJc w:val="left"/>
      <w:pPr>
        <w:ind w:left="0" w:firstLine="0"/>
      </w:pPr>
      <w:rPr>
        <w:rFonts w:hint="eastAsia"/>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27" w15:restartNumberingAfterBreak="0">
    <w:nsid w:val="4BBF1792"/>
    <w:multiLevelType w:val="hybridMultilevel"/>
    <w:tmpl w:val="D5E8D94A"/>
    <w:lvl w:ilvl="0" w:tplc="945E43EE">
      <w:start w:val="1"/>
      <w:numFmt w:val="decimal"/>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8" w15:restartNumberingAfterBreak="0">
    <w:nsid w:val="4BFF29DC"/>
    <w:multiLevelType w:val="multilevel"/>
    <w:tmpl w:val="4BFF29DC"/>
    <w:lvl w:ilvl="0">
      <w:start w:val="1"/>
      <w:numFmt w:val="decimal"/>
      <w:lvlText w:val="（%1）"/>
      <w:lvlJc w:val="left"/>
      <w:pPr>
        <w:ind w:left="39" w:firstLine="561"/>
      </w:pPr>
      <w:rPr>
        <w:rFonts w:hint="default"/>
      </w:rPr>
    </w:lvl>
    <w:lvl w:ilvl="1">
      <w:start w:val="1"/>
      <w:numFmt w:val="lowerLetter"/>
      <w:lvlText w:val="%2)"/>
      <w:lvlJc w:val="left"/>
      <w:pPr>
        <w:tabs>
          <w:tab w:val="num" w:pos="879"/>
        </w:tabs>
        <w:ind w:left="879" w:hanging="420"/>
      </w:pPr>
      <w:rPr>
        <w:rFonts w:hint="eastAsia"/>
      </w:rPr>
    </w:lvl>
    <w:lvl w:ilvl="2">
      <w:start w:val="1"/>
      <w:numFmt w:val="lowerRoman"/>
      <w:lvlText w:val="%3."/>
      <w:lvlJc w:val="right"/>
      <w:pPr>
        <w:tabs>
          <w:tab w:val="num" w:pos="1299"/>
        </w:tabs>
        <w:ind w:left="1299" w:hanging="420"/>
      </w:pPr>
      <w:rPr>
        <w:rFonts w:hint="eastAsia"/>
      </w:rPr>
    </w:lvl>
    <w:lvl w:ilvl="3">
      <w:start w:val="1"/>
      <w:numFmt w:val="decimal"/>
      <w:lvlText w:val="%4."/>
      <w:lvlJc w:val="left"/>
      <w:pPr>
        <w:tabs>
          <w:tab w:val="num" w:pos="1719"/>
        </w:tabs>
        <w:ind w:left="1719" w:hanging="420"/>
      </w:pPr>
      <w:rPr>
        <w:rFonts w:hint="eastAsia"/>
      </w:rPr>
    </w:lvl>
    <w:lvl w:ilvl="4">
      <w:start w:val="1"/>
      <w:numFmt w:val="lowerLetter"/>
      <w:lvlText w:val="%5)"/>
      <w:lvlJc w:val="left"/>
      <w:pPr>
        <w:tabs>
          <w:tab w:val="num" w:pos="2139"/>
        </w:tabs>
        <w:ind w:left="2139" w:hanging="420"/>
      </w:pPr>
      <w:rPr>
        <w:rFonts w:hint="eastAsia"/>
      </w:rPr>
    </w:lvl>
    <w:lvl w:ilvl="5">
      <w:start w:val="1"/>
      <w:numFmt w:val="lowerRoman"/>
      <w:lvlText w:val="%6."/>
      <w:lvlJc w:val="right"/>
      <w:pPr>
        <w:tabs>
          <w:tab w:val="num" w:pos="2559"/>
        </w:tabs>
        <w:ind w:left="2559" w:hanging="420"/>
      </w:pPr>
      <w:rPr>
        <w:rFonts w:hint="eastAsia"/>
      </w:rPr>
    </w:lvl>
    <w:lvl w:ilvl="6">
      <w:start w:val="1"/>
      <w:numFmt w:val="decimal"/>
      <w:lvlText w:val="%7."/>
      <w:lvlJc w:val="left"/>
      <w:pPr>
        <w:tabs>
          <w:tab w:val="num" w:pos="2979"/>
        </w:tabs>
        <w:ind w:left="2979" w:hanging="420"/>
      </w:pPr>
      <w:rPr>
        <w:rFonts w:hint="eastAsia"/>
      </w:rPr>
    </w:lvl>
    <w:lvl w:ilvl="7">
      <w:start w:val="1"/>
      <w:numFmt w:val="lowerLetter"/>
      <w:lvlText w:val="%8)"/>
      <w:lvlJc w:val="left"/>
      <w:pPr>
        <w:tabs>
          <w:tab w:val="num" w:pos="3399"/>
        </w:tabs>
        <w:ind w:left="3399" w:hanging="420"/>
      </w:pPr>
      <w:rPr>
        <w:rFonts w:hint="eastAsia"/>
      </w:rPr>
    </w:lvl>
    <w:lvl w:ilvl="8">
      <w:start w:val="1"/>
      <w:numFmt w:val="lowerRoman"/>
      <w:lvlText w:val="%9."/>
      <w:lvlJc w:val="right"/>
      <w:pPr>
        <w:tabs>
          <w:tab w:val="num" w:pos="3819"/>
        </w:tabs>
        <w:ind w:left="3819" w:hanging="420"/>
      </w:pPr>
      <w:rPr>
        <w:rFonts w:hint="eastAsia"/>
      </w:rPr>
    </w:lvl>
  </w:abstractNum>
  <w:abstractNum w:abstractNumId="29" w15:restartNumberingAfterBreak="0">
    <w:nsid w:val="52238853"/>
    <w:multiLevelType w:val="singleLevel"/>
    <w:tmpl w:val="52238853"/>
    <w:lvl w:ilvl="0">
      <w:start w:val="1"/>
      <w:numFmt w:val="decimal"/>
      <w:suff w:val="nothing"/>
      <w:lvlText w:val="（%1）"/>
      <w:lvlJc w:val="left"/>
    </w:lvl>
  </w:abstractNum>
  <w:abstractNum w:abstractNumId="30" w15:restartNumberingAfterBreak="0">
    <w:nsid w:val="537B693F"/>
    <w:multiLevelType w:val="hybridMultilevel"/>
    <w:tmpl w:val="AD040E12"/>
    <w:lvl w:ilvl="0" w:tplc="65725A60">
      <w:start w:val="1"/>
      <w:numFmt w:val="decimal"/>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1" w15:restartNumberingAfterBreak="0">
    <w:nsid w:val="56F61A72"/>
    <w:multiLevelType w:val="singleLevel"/>
    <w:tmpl w:val="9FA4D8CE"/>
    <w:lvl w:ilvl="0">
      <w:start w:val="1"/>
      <w:numFmt w:val="decimal"/>
      <w:suff w:val="nothing"/>
      <w:lvlText w:val="%1"/>
      <w:lvlJc w:val="left"/>
      <w:pPr>
        <w:ind w:left="440" w:hanging="440"/>
      </w:pPr>
      <w:rPr>
        <w:rFonts w:hint="default"/>
      </w:rPr>
    </w:lvl>
  </w:abstractNum>
  <w:abstractNum w:abstractNumId="32" w15:restartNumberingAfterBreak="0">
    <w:nsid w:val="593D5DD8"/>
    <w:multiLevelType w:val="singleLevel"/>
    <w:tmpl w:val="593D5DD8"/>
    <w:lvl w:ilvl="0">
      <w:start w:val="1"/>
      <w:numFmt w:val="decimal"/>
      <w:suff w:val="nothing"/>
      <w:lvlText w:val="（%1）"/>
      <w:lvlJc w:val="left"/>
      <w:pPr>
        <w:ind w:left="0" w:firstLine="420"/>
      </w:pPr>
      <w:rPr>
        <w:rFonts w:hint="default"/>
      </w:rPr>
    </w:lvl>
  </w:abstractNum>
  <w:abstractNum w:abstractNumId="33" w15:restartNumberingAfterBreak="0">
    <w:nsid w:val="593D64BC"/>
    <w:multiLevelType w:val="singleLevel"/>
    <w:tmpl w:val="593D64BC"/>
    <w:lvl w:ilvl="0">
      <w:start w:val="1"/>
      <w:numFmt w:val="decimal"/>
      <w:suff w:val="nothing"/>
      <w:lvlText w:val="（%1）"/>
      <w:lvlJc w:val="left"/>
      <w:pPr>
        <w:ind w:left="0" w:firstLine="420"/>
      </w:pPr>
      <w:rPr>
        <w:rFonts w:hint="default"/>
      </w:rPr>
    </w:lvl>
  </w:abstractNum>
  <w:abstractNum w:abstractNumId="34" w15:restartNumberingAfterBreak="0">
    <w:nsid w:val="5954115D"/>
    <w:multiLevelType w:val="singleLevel"/>
    <w:tmpl w:val="8CB8FA6C"/>
    <w:lvl w:ilvl="0">
      <w:start w:val="1"/>
      <w:numFmt w:val="decimal"/>
      <w:suff w:val="nothing"/>
      <w:lvlText w:val="（%1）"/>
      <w:lvlJc w:val="left"/>
      <w:pPr>
        <w:ind w:left="0" w:firstLine="420"/>
      </w:pPr>
      <w:rPr>
        <w:rFonts w:hint="default"/>
        <w:lang w:val="en-US"/>
      </w:rPr>
    </w:lvl>
  </w:abstractNum>
  <w:abstractNum w:abstractNumId="35" w15:restartNumberingAfterBreak="0">
    <w:nsid w:val="5E3A2F0E"/>
    <w:multiLevelType w:val="singleLevel"/>
    <w:tmpl w:val="5E3A2F0E"/>
    <w:lvl w:ilvl="0">
      <w:start w:val="1"/>
      <w:numFmt w:val="decimal"/>
      <w:suff w:val="nothing"/>
      <w:lvlText w:val="（%1）"/>
      <w:lvlJc w:val="left"/>
      <w:pPr>
        <w:ind w:left="0" w:firstLine="420"/>
      </w:pPr>
      <w:rPr>
        <w:rFonts w:hint="default"/>
      </w:rPr>
    </w:lvl>
  </w:abstractNum>
  <w:abstractNum w:abstractNumId="36" w15:restartNumberingAfterBreak="0">
    <w:nsid w:val="6925760C"/>
    <w:multiLevelType w:val="singleLevel"/>
    <w:tmpl w:val="6925760C"/>
    <w:lvl w:ilvl="0">
      <w:start w:val="1"/>
      <w:numFmt w:val="decimal"/>
      <w:suff w:val="nothing"/>
      <w:lvlText w:val="%1）"/>
      <w:lvlJc w:val="left"/>
    </w:lvl>
  </w:abstractNum>
  <w:abstractNum w:abstractNumId="37" w15:restartNumberingAfterBreak="0">
    <w:nsid w:val="6C56614E"/>
    <w:multiLevelType w:val="multilevel"/>
    <w:tmpl w:val="6C56614E"/>
    <w:lvl w:ilvl="0">
      <w:start w:val="1"/>
      <w:numFmt w:val="decimal"/>
      <w:suff w:val="nothing"/>
      <w:lvlText w:val="（%1）"/>
      <w:lvlJc w:val="left"/>
      <w:pPr>
        <w:ind w:left="0" w:firstLine="0"/>
      </w:pPr>
      <w:rPr>
        <w:rFonts w:hint="eastAsia"/>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8" w15:restartNumberingAfterBreak="0">
    <w:nsid w:val="7756776D"/>
    <w:multiLevelType w:val="hybridMultilevel"/>
    <w:tmpl w:val="FE64E390"/>
    <w:lvl w:ilvl="0" w:tplc="6A280C3E">
      <w:start w:val="1"/>
      <w:numFmt w:val="decimalEnclosedCircle"/>
      <w:lvlText w:val="%1"/>
      <w:lvlJc w:val="left"/>
      <w:pPr>
        <w:ind w:left="360" w:hanging="360"/>
      </w:pPr>
      <w:rPr>
        <w:rFonts w:ascii="宋体" w:hAnsi="宋体"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9" w15:restartNumberingAfterBreak="0">
    <w:nsid w:val="7B2E46C7"/>
    <w:multiLevelType w:val="singleLevel"/>
    <w:tmpl w:val="7B2E46C7"/>
    <w:lvl w:ilvl="0">
      <w:start w:val="1"/>
      <w:numFmt w:val="decimal"/>
      <w:suff w:val="nothing"/>
      <w:lvlText w:val="（%1）"/>
      <w:lvlJc w:val="left"/>
    </w:lvl>
  </w:abstractNum>
  <w:abstractNum w:abstractNumId="40" w15:restartNumberingAfterBreak="0">
    <w:nsid w:val="7C35914A"/>
    <w:multiLevelType w:val="singleLevel"/>
    <w:tmpl w:val="7C35914A"/>
    <w:lvl w:ilvl="0">
      <w:start w:val="1"/>
      <w:numFmt w:val="decimal"/>
      <w:suff w:val="nothing"/>
      <w:lvlText w:val="（%1）"/>
      <w:lvlJc w:val="left"/>
      <w:rPr>
        <w:rFonts w:hint="default"/>
        <w:sz w:val="28"/>
        <w:szCs w:val="28"/>
      </w:rPr>
    </w:lvl>
  </w:abstractNum>
  <w:abstractNum w:abstractNumId="41" w15:restartNumberingAfterBreak="0">
    <w:nsid w:val="7F85634B"/>
    <w:multiLevelType w:val="hybridMultilevel"/>
    <w:tmpl w:val="D110D900"/>
    <w:lvl w:ilvl="0" w:tplc="335812D4">
      <w:start w:val="1"/>
      <w:numFmt w:val="decimalEnclosedCircle"/>
      <w:lvlText w:val="%1"/>
      <w:lvlJc w:val="left"/>
      <w:pPr>
        <w:ind w:left="360" w:hanging="360"/>
      </w:pPr>
      <w:rPr>
        <w:rFonts w:ascii="宋体" w:hAnsi="宋体"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2" w15:restartNumberingAfterBreak="0">
    <w:nsid w:val="7FC87C10"/>
    <w:multiLevelType w:val="hybridMultilevel"/>
    <w:tmpl w:val="67689C0E"/>
    <w:lvl w:ilvl="0" w:tplc="65725A60">
      <w:start w:val="1"/>
      <w:numFmt w:val="decimal"/>
      <w:lvlText w:val="%1"/>
      <w:lvlJc w:val="left"/>
      <w:pPr>
        <w:ind w:left="1000" w:hanging="440"/>
      </w:pPr>
      <w:rPr>
        <w:rFonts w:hint="default"/>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num w:numId="1" w16cid:durableId="602953451">
    <w:abstractNumId w:val="3"/>
  </w:num>
  <w:num w:numId="2" w16cid:durableId="954411917">
    <w:abstractNumId w:val="31"/>
  </w:num>
  <w:num w:numId="3" w16cid:durableId="227686797">
    <w:abstractNumId w:val="1"/>
  </w:num>
  <w:num w:numId="4" w16cid:durableId="313723933">
    <w:abstractNumId w:val="18"/>
  </w:num>
  <w:num w:numId="5" w16cid:durableId="1653410609">
    <w:abstractNumId w:val="14"/>
  </w:num>
  <w:num w:numId="6" w16cid:durableId="19866696">
    <w:abstractNumId w:val="2"/>
  </w:num>
  <w:num w:numId="7" w16cid:durableId="667562627">
    <w:abstractNumId w:val="25"/>
  </w:num>
  <w:num w:numId="8" w16cid:durableId="76825933">
    <w:abstractNumId w:val="7"/>
  </w:num>
  <w:num w:numId="9" w16cid:durableId="1801147224">
    <w:abstractNumId w:val="0"/>
  </w:num>
  <w:num w:numId="10" w16cid:durableId="792557856">
    <w:abstractNumId w:val="10"/>
  </w:num>
  <w:num w:numId="11" w16cid:durableId="74976274">
    <w:abstractNumId w:val="39"/>
  </w:num>
  <w:num w:numId="12" w16cid:durableId="1167474209">
    <w:abstractNumId w:val="34"/>
  </w:num>
  <w:num w:numId="13" w16cid:durableId="1103379385">
    <w:abstractNumId w:val="6"/>
  </w:num>
  <w:num w:numId="14" w16cid:durableId="1927032818">
    <w:abstractNumId w:val="29"/>
  </w:num>
  <w:num w:numId="15" w16cid:durableId="225068177">
    <w:abstractNumId w:val="32"/>
  </w:num>
  <w:num w:numId="16" w16cid:durableId="1072779395">
    <w:abstractNumId w:val="33"/>
  </w:num>
  <w:num w:numId="17" w16cid:durableId="1860662665">
    <w:abstractNumId w:val="36"/>
  </w:num>
  <w:num w:numId="18" w16cid:durableId="1394431058">
    <w:abstractNumId w:val="40"/>
  </w:num>
  <w:num w:numId="19" w16cid:durableId="506136053">
    <w:abstractNumId w:val="5"/>
  </w:num>
  <w:num w:numId="20" w16cid:durableId="962729833">
    <w:abstractNumId w:val="4"/>
  </w:num>
  <w:num w:numId="21" w16cid:durableId="1247378075">
    <w:abstractNumId w:val="9"/>
  </w:num>
  <w:num w:numId="22" w16cid:durableId="1718384441">
    <w:abstractNumId w:val="21"/>
  </w:num>
  <w:num w:numId="23" w16cid:durableId="201477804">
    <w:abstractNumId w:val="35"/>
  </w:num>
  <w:num w:numId="24" w16cid:durableId="1593316083">
    <w:abstractNumId w:val="20"/>
  </w:num>
  <w:num w:numId="25" w16cid:durableId="594554993">
    <w:abstractNumId w:val="13"/>
  </w:num>
  <w:num w:numId="26" w16cid:durableId="279145024">
    <w:abstractNumId w:val="12"/>
  </w:num>
  <w:num w:numId="27" w16cid:durableId="1946767961">
    <w:abstractNumId w:val="8"/>
  </w:num>
  <w:num w:numId="28" w16cid:durableId="1985695219">
    <w:abstractNumId w:val="11"/>
  </w:num>
  <w:num w:numId="29" w16cid:durableId="949554293">
    <w:abstractNumId w:val="37"/>
  </w:num>
  <w:num w:numId="30" w16cid:durableId="616103987">
    <w:abstractNumId w:val="26"/>
  </w:num>
  <w:num w:numId="31" w16cid:durableId="1349916519">
    <w:abstractNumId w:val="22"/>
  </w:num>
  <w:num w:numId="32" w16cid:durableId="2085105313">
    <w:abstractNumId w:val="28"/>
  </w:num>
  <w:num w:numId="33" w16cid:durableId="459033415">
    <w:abstractNumId w:val="16"/>
  </w:num>
  <w:num w:numId="34" w16cid:durableId="278798369">
    <w:abstractNumId w:val="24"/>
  </w:num>
  <w:num w:numId="35" w16cid:durableId="357781063">
    <w:abstractNumId w:val="27"/>
  </w:num>
  <w:num w:numId="36" w16cid:durableId="1406688722">
    <w:abstractNumId w:val="23"/>
  </w:num>
  <w:num w:numId="37" w16cid:durableId="547685344">
    <w:abstractNumId w:val="30"/>
  </w:num>
  <w:num w:numId="38" w16cid:durableId="101191692">
    <w:abstractNumId w:val="17"/>
  </w:num>
  <w:num w:numId="39" w16cid:durableId="34041954">
    <w:abstractNumId w:val="38"/>
  </w:num>
  <w:num w:numId="40" w16cid:durableId="1117068036">
    <w:abstractNumId w:val="41"/>
  </w:num>
  <w:num w:numId="41" w16cid:durableId="329602516">
    <w:abstractNumId w:val="42"/>
  </w:num>
  <w:num w:numId="42" w16cid:durableId="176627129">
    <w:abstractNumId w:val="15"/>
  </w:num>
  <w:num w:numId="43" w16cid:durableId="47803304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66"/>
  <w:displayHorizontalDrawingGridEvery w:val="2"/>
  <w:displayVerticalDrawingGridEvery w:val="2"/>
  <w:noPunctuationKerning/>
  <w:characterSpacingControl w:val="compressPunctuation"/>
  <w:doNotValidateAgainstSchema/>
  <w:doNotDemarcateInvalidXml/>
  <w:hdrShapeDefaults>
    <o:shapedefaults v:ext="edit" spidmax="2050" fill="f">
      <v:fill on="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MjlhNDk5NWZjY2Y2OTBjZWNiZmI5MzE5ZmVlZmFlMGEifQ=="/>
  </w:docVars>
  <w:rsids>
    <w:rsidRoot w:val="00172A27"/>
    <w:rsid w:val="00001B4C"/>
    <w:rsid w:val="00010EFA"/>
    <w:rsid w:val="00015A8C"/>
    <w:rsid w:val="000169D0"/>
    <w:rsid w:val="00017E6B"/>
    <w:rsid w:val="00021AD8"/>
    <w:rsid w:val="00024EC1"/>
    <w:rsid w:val="000275A8"/>
    <w:rsid w:val="00032A76"/>
    <w:rsid w:val="00034766"/>
    <w:rsid w:val="00035063"/>
    <w:rsid w:val="0003728D"/>
    <w:rsid w:val="00037B9C"/>
    <w:rsid w:val="00043826"/>
    <w:rsid w:val="0004612C"/>
    <w:rsid w:val="0005146D"/>
    <w:rsid w:val="00052B12"/>
    <w:rsid w:val="000549DB"/>
    <w:rsid w:val="00056417"/>
    <w:rsid w:val="00057B27"/>
    <w:rsid w:val="00063D81"/>
    <w:rsid w:val="0007124F"/>
    <w:rsid w:val="0007163F"/>
    <w:rsid w:val="000752E9"/>
    <w:rsid w:val="000759C0"/>
    <w:rsid w:val="00077E37"/>
    <w:rsid w:val="000822A9"/>
    <w:rsid w:val="00083C08"/>
    <w:rsid w:val="0008453A"/>
    <w:rsid w:val="0008507C"/>
    <w:rsid w:val="00086491"/>
    <w:rsid w:val="00090B5B"/>
    <w:rsid w:val="00090E7D"/>
    <w:rsid w:val="00091243"/>
    <w:rsid w:val="00091F03"/>
    <w:rsid w:val="00095D0D"/>
    <w:rsid w:val="00097714"/>
    <w:rsid w:val="000A01BC"/>
    <w:rsid w:val="000A10E2"/>
    <w:rsid w:val="000A237A"/>
    <w:rsid w:val="000A29B5"/>
    <w:rsid w:val="000A3A0C"/>
    <w:rsid w:val="000A3B2B"/>
    <w:rsid w:val="000A5C54"/>
    <w:rsid w:val="000A695F"/>
    <w:rsid w:val="000A7EB9"/>
    <w:rsid w:val="000B0884"/>
    <w:rsid w:val="000B1910"/>
    <w:rsid w:val="000B2485"/>
    <w:rsid w:val="000B4368"/>
    <w:rsid w:val="000B56DB"/>
    <w:rsid w:val="000C569A"/>
    <w:rsid w:val="000C7A67"/>
    <w:rsid w:val="000D2B47"/>
    <w:rsid w:val="000D385E"/>
    <w:rsid w:val="000D3DA3"/>
    <w:rsid w:val="000D55CB"/>
    <w:rsid w:val="000D6C53"/>
    <w:rsid w:val="000E2632"/>
    <w:rsid w:val="000E28F7"/>
    <w:rsid w:val="000E2E5F"/>
    <w:rsid w:val="000E61C8"/>
    <w:rsid w:val="000F15A2"/>
    <w:rsid w:val="000F1C19"/>
    <w:rsid w:val="000F1D2E"/>
    <w:rsid w:val="000F4077"/>
    <w:rsid w:val="000F4BD1"/>
    <w:rsid w:val="000F5D22"/>
    <w:rsid w:val="000F754F"/>
    <w:rsid w:val="001011FE"/>
    <w:rsid w:val="0010153C"/>
    <w:rsid w:val="00101E64"/>
    <w:rsid w:val="00103374"/>
    <w:rsid w:val="001040DA"/>
    <w:rsid w:val="00104185"/>
    <w:rsid w:val="00104F5E"/>
    <w:rsid w:val="0011490A"/>
    <w:rsid w:val="0011600D"/>
    <w:rsid w:val="0012255D"/>
    <w:rsid w:val="00122C17"/>
    <w:rsid w:val="00123E8B"/>
    <w:rsid w:val="001275C0"/>
    <w:rsid w:val="001348C4"/>
    <w:rsid w:val="001424E7"/>
    <w:rsid w:val="001461CE"/>
    <w:rsid w:val="00147AB6"/>
    <w:rsid w:val="0015114C"/>
    <w:rsid w:val="00151693"/>
    <w:rsid w:val="00151DF7"/>
    <w:rsid w:val="00152DA0"/>
    <w:rsid w:val="001530B6"/>
    <w:rsid w:val="001536B3"/>
    <w:rsid w:val="0015455E"/>
    <w:rsid w:val="001546E0"/>
    <w:rsid w:val="00154E02"/>
    <w:rsid w:val="00154FDC"/>
    <w:rsid w:val="001647C5"/>
    <w:rsid w:val="00165FFD"/>
    <w:rsid w:val="00172A27"/>
    <w:rsid w:val="00174474"/>
    <w:rsid w:val="00174BB0"/>
    <w:rsid w:val="00174C15"/>
    <w:rsid w:val="00176691"/>
    <w:rsid w:val="00177A19"/>
    <w:rsid w:val="001821E2"/>
    <w:rsid w:val="0018748B"/>
    <w:rsid w:val="00192371"/>
    <w:rsid w:val="00192AA1"/>
    <w:rsid w:val="00192B01"/>
    <w:rsid w:val="00194FBD"/>
    <w:rsid w:val="00195719"/>
    <w:rsid w:val="00195D74"/>
    <w:rsid w:val="00196A2F"/>
    <w:rsid w:val="00197F08"/>
    <w:rsid w:val="001A0098"/>
    <w:rsid w:val="001A5B92"/>
    <w:rsid w:val="001A6449"/>
    <w:rsid w:val="001B1CB7"/>
    <w:rsid w:val="001B6610"/>
    <w:rsid w:val="001B6F56"/>
    <w:rsid w:val="001B7130"/>
    <w:rsid w:val="001C03E6"/>
    <w:rsid w:val="001C4B45"/>
    <w:rsid w:val="001C656F"/>
    <w:rsid w:val="001C7ACA"/>
    <w:rsid w:val="001D1BBF"/>
    <w:rsid w:val="001E000E"/>
    <w:rsid w:val="001E02EB"/>
    <w:rsid w:val="001E1F20"/>
    <w:rsid w:val="001E3074"/>
    <w:rsid w:val="001F24F3"/>
    <w:rsid w:val="001F3EEE"/>
    <w:rsid w:val="001F726C"/>
    <w:rsid w:val="0020033A"/>
    <w:rsid w:val="002018B4"/>
    <w:rsid w:val="00203B7B"/>
    <w:rsid w:val="00207B34"/>
    <w:rsid w:val="00213C35"/>
    <w:rsid w:val="0022209F"/>
    <w:rsid w:val="00224005"/>
    <w:rsid w:val="002252C7"/>
    <w:rsid w:val="00233845"/>
    <w:rsid w:val="002359E0"/>
    <w:rsid w:val="00235A90"/>
    <w:rsid w:val="00236378"/>
    <w:rsid w:val="002423B7"/>
    <w:rsid w:val="00245059"/>
    <w:rsid w:val="002471E7"/>
    <w:rsid w:val="002508AA"/>
    <w:rsid w:val="00253079"/>
    <w:rsid w:val="002559A5"/>
    <w:rsid w:val="002559F5"/>
    <w:rsid w:val="0026002A"/>
    <w:rsid w:val="00260685"/>
    <w:rsid w:val="00260FED"/>
    <w:rsid w:val="002620EB"/>
    <w:rsid w:val="002627B1"/>
    <w:rsid w:val="00266012"/>
    <w:rsid w:val="00267E83"/>
    <w:rsid w:val="00270066"/>
    <w:rsid w:val="0027181F"/>
    <w:rsid w:val="00272764"/>
    <w:rsid w:val="002779A6"/>
    <w:rsid w:val="00281099"/>
    <w:rsid w:val="00281B90"/>
    <w:rsid w:val="00282AFD"/>
    <w:rsid w:val="00287CD9"/>
    <w:rsid w:val="00290692"/>
    <w:rsid w:val="00290BA4"/>
    <w:rsid w:val="0029222E"/>
    <w:rsid w:val="0029262F"/>
    <w:rsid w:val="00293CFC"/>
    <w:rsid w:val="002956CF"/>
    <w:rsid w:val="002A1AE5"/>
    <w:rsid w:val="002A2860"/>
    <w:rsid w:val="002A3AC4"/>
    <w:rsid w:val="002A5B5E"/>
    <w:rsid w:val="002A621A"/>
    <w:rsid w:val="002A6359"/>
    <w:rsid w:val="002A6479"/>
    <w:rsid w:val="002B2F86"/>
    <w:rsid w:val="002B4034"/>
    <w:rsid w:val="002B4CE6"/>
    <w:rsid w:val="002B5464"/>
    <w:rsid w:val="002C3A62"/>
    <w:rsid w:val="002D2C19"/>
    <w:rsid w:val="002D4160"/>
    <w:rsid w:val="002D65C3"/>
    <w:rsid w:val="002E0D6D"/>
    <w:rsid w:val="002E17D8"/>
    <w:rsid w:val="002F07DA"/>
    <w:rsid w:val="002F07DB"/>
    <w:rsid w:val="002F2540"/>
    <w:rsid w:val="002F3089"/>
    <w:rsid w:val="002F453A"/>
    <w:rsid w:val="002F4810"/>
    <w:rsid w:val="002F7004"/>
    <w:rsid w:val="00312B7E"/>
    <w:rsid w:val="0031343D"/>
    <w:rsid w:val="003135D1"/>
    <w:rsid w:val="00314F7F"/>
    <w:rsid w:val="00321263"/>
    <w:rsid w:val="003212E3"/>
    <w:rsid w:val="00322763"/>
    <w:rsid w:val="00322CC4"/>
    <w:rsid w:val="00323041"/>
    <w:rsid w:val="00331713"/>
    <w:rsid w:val="003319A3"/>
    <w:rsid w:val="00333EB5"/>
    <w:rsid w:val="003340BA"/>
    <w:rsid w:val="00335B61"/>
    <w:rsid w:val="00335E4A"/>
    <w:rsid w:val="0033675E"/>
    <w:rsid w:val="00336A75"/>
    <w:rsid w:val="003405A2"/>
    <w:rsid w:val="003414C6"/>
    <w:rsid w:val="00353850"/>
    <w:rsid w:val="003559B6"/>
    <w:rsid w:val="00357178"/>
    <w:rsid w:val="0036031A"/>
    <w:rsid w:val="00362D2A"/>
    <w:rsid w:val="003656F2"/>
    <w:rsid w:val="00366DBE"/>
    <w:rsid w:val="0037175E"/>
    <w:rsid w:val="00371AC6"/>
    <w:rsid w:val="00372415"/>
    <w:rsid w:val="00376B8F"/>
    <w:rsid w:val="0038078F"/>
    <w:rsid w:val="00383C06"/>
    <w:rsid w:val="00383C7C"/>
    <w:rsid w:val="00383E6C"/>
    <w:rsid w:val="00385E7A"/>
    <w:rsid w:val="003878A0"/>
    <w:rsid w:val="00387D54"/>
    <w:rsid w:val="00393366"/>
    <w:rsid w:val="00393376"/>
    <w:rsid w:val="00396FBA"/>
    <w:rsid w:val="003A678B"/>
    <w:rsid w:val="003A6B27"/>
    <w:rsid w:val="003A6B66"/>
    <w:rsid w:val="003A72B1"/>
    <w:rsid w:val="003B110A"/>
    <w:rsid w:val="003B3BB8"/>
    <w:rsid w:val="003B4D1F"/>
    <w:rsid w:val="003B5418"/>
    <w:rsid w:val="003B5C0F"/>
    <w:rsid w:val="003B7168"/>
    <w:rsid w:val="003C40E9"/>
    <w:rsid w:val="003C743E"/>
    <w:rsid w:val="003D0178"/>
    <w:rsid w:val="003D0920"/>
    <w:rsid w:val="003D5BF2"/>
    <w:rsid w:val="003D6302"/>
    <w:rsid w:val="003D6BD4"/>
    <w:rsid w:val="003E1F3C"/>
    <w:rsid w:val="003E440B"/>
    <w:rsid w:val="003F19EF"/>
    <w:rsid w:val="003F1C65"/>
    <w:rsid w:val="003F59BC"/>
    <w:rsid w:val="00402FA1"/>
    <w:rsid w:val="00403981"/>
    <w:rsid w:val="00405546"/>
    <w:rsid w:val="004056C7"/>
    <w:rsid w:val="004077C1"/>
    <w:rsid w:val="0041490D"/>
    <w:rsid w:val="00416BE9"/>
    <w:rsid w:val="00420EEC"/>
    <w:rsid w:val="00421AD6"/>
    <w:rsid w:val="00424189"/>
    <w:rsid w:val="004328D5"/>
    <w:rsid w:val="00435AAA"/>
    <w:rsid w:val="00436EED"/>
    <w:rsid w:val="00436FCD"/>
    <w:rsid w:val="00440C98"/>
    <w:rsid w:val="00443566"/>
    <w:rsid w:val="00443B68"/>
    <w:rsid w:val="0044590E"/>
    <w:rsid w:val="00446817"/>
    <w:rsid w:val="004676BF"/>
    <w:rsid w:val="0046775E"/>
    <w:rsid w:val="00470D9D"/>
    <w:rsid w:val="00473BAF"/>
    <w:rsid w:val="004744D4"/>
    <w:rsid w:val="004856C1"/>
    <w:rsid w:val="00485927"/>
    <w:rsid w:val="00486633"/>
    <w:rsid w:val="00487425"/>
    <w:rsid w:val="00491304"/>
    <w:rsid w:val="004922A4"/>
    <w:rsid w:val="0049546B"/>
    <w:rsid w:val="00495CA2"/>
    <w:rsid w:val="004A173F"/>
    <w:rsid w:val="004A2BC1"/>
    <w:rsid w:val="004A742E"/>
    <w:rsid w:val="004B0F31"/>
    <w:rsid w:val="004B32C6"/>
    <w:rsid w:val="004C1971"/>
    <w:rsid w:val="004C213C"/>
    <w:rsid w:val="004C4CBC"/>
    <w:rsid w:val="004C5A46"/>
    <w:rsid w:val="004D0168"/>
    <w:rsid w:val="004D1AEC"/>
    <w:rsid w:val="004D238E"/>
    <w:rsid w:val="004E0C7F"/>
    <w:rsid w:val="004E0FF1"/>
    <w:rsid w:val="004E1414"/>
    <w:rsid w:val="004E44E7"/>
    <w:rsid w:val="004E7E20"/>
    <w:rsid w:val="004F00F4"/>
    <w:rsid w:val="004F0E6B"/>
    <w:rsid w:val="004F1690"/>
    <w:rsid w:val="004F3463"/>
    <w:rsid w:val="004F66CD"/>
    <w:rsid w:val="00500FC3"/>
    <w:rsid w:val="005046EE"/>
    <w:rsid w:val="00505747"/>
    <w:rsid w:val="00517F1A"/>
    <w:rsid w:val="00522567"/>
    <w:rsid w:val="00532FD5"/>
    <w:rsid w:val="0054266A"/>
    <w:rsid w:val="00545979"/>
    <w:rsid w:val="00545BA7"/>
    <w:rsid w:val="005506F7"/>
    <w:rsid w:val="00551906"/>
    <w:rsid w:val="0055374B"/>
    <w:rsid w:val="00553D41"/>
    <w:rsid w:val="00555985"/>
    <w:rsid w:val="00561141"/>
    <w:rsid w:val="00565BC1"/>
    <w:rsid w:val="0056654F"/>
    <w:rsid w:val="00567CCE"/>
    <w:rsid w:val="00567EF5"/>
    <w:rsid w:val="005743D1"/>
    <w:rsid w:val="00577B38"/>
    <w:rsid w:val="00582C39"/>
    <w:rsid w:val="00585393"/>
    <w:rsid w:val="00594680"/>
    <w:rsid w:val="00596637"/>
    <w:rsid w:val="0059732D"/>
    <w:rsid w:val="005A0081"/>
    <w:rsid w:val="005A1B19"/>
    <w:rsid w:val="005A1FD0"/>
    <w:rsid w:val="005B3161"/>
    <w:rsid w:val="005B3D4C"/>
    <w:rsid w:val="005B4936"/>
    <w:rsid w:val="005B4CBC"/>
    <w:rsid w:val="005B4F3C"/>
    <w:rsid w:val="005B7D8C"/>
    <w:rsid w:val="005C70E8"/>
    <w:rsid w:val="005C75C2"/>
    <w:rsid w:val="005D2819"/>
    <w:rsid w:val="005D2C83"/>
    <w:rsid w:val="005D52A5"/>
    <w:rsid w:val="005D678B"/>
    <w:rsid w:val="005E2598"/>
    <w:rsid w:val="005E4BF3"/>
    <w:rsid w:val="005E5666"/>
    <w:rsid w:val="005E793C"/>
    <w:rsid w:val="0060045E"/>
    <w:rsid w:val="00601B1D"/>
    <w:rsid w:val="00602A69"/>
    <w:rsid w:val="00603A8B"/>
    <w:rsid w:val="006077ED"/>
    <w:rsid w:val="0061251D"/>
    <w:rsid w:val="0061417F"/>
    <w:rsid w:val="0062086B"/>
    <w:rsid w:val="00621ADF"/>
    <w:rsid w:val="00624262"/>
    <w:rsid w:val="006249C9"/>
    <w:rsid w:val="00624CC3"/>
    <w:rsid w:val="00625A91"/>
    <w:rsid w:val="00626F24"/>
    <w:rsid w:val="006347C5"/>
    <w:rsid w:val="006358C7"/>
    <w:rsid w:val="00640A52"/>
    <w:rsid w:val="0064522D"/>
    <w:rsid w:val="00646029"/>
    <w:rsid w:val="00647FB1"/>
    <w:rsid w:val="00651F32"/>
    <w:rsid w:val="00652267"/>
    <w:rsid w:val="0065266D"/>
    <w:rsid w:val="0065555B"/>
    <w:rsid w:val="006573A6"/>
    <w:rsid w:val="00666A4F"/>
    <w:rsid w:val="00667A87"/>
    <w:rsid w:val="006712AA"/>
    <w:rsid w:val="006735E8"/>
    <w:rsid w:val="0067426B"/>
    <w:rsid w:val="0067516D"/>
    <w:rsid w:val="00675BBE"/>
    <w:rsid w:val="006769CD"/>
    <w:rsid w:val="00677CF0"/>
    <w:rsid w:val="00680108"/>
    <w:rsid w:val="00681F05"/>
    <w:rsid w:val="006837FF"/>
    <w:rsid w:val="00683BD6"/>
    <w:rsid w:val="0068444A"/>
    <w:rsid w:val="00691C5A"/>
    <w:rsid w:val="00693F4D"/>
    <w:rsid w:val="0069429B"/>
    <w:rsid w:val="006A6D98"/>
    <w:rsid w:val="006B04A1"/>
    <w:rsid w:val="006B3AB7"/>
    <w:rsid w:val="006B4702"/>
    <w:rsid w:val="006B6576"/>
    <w:rsid w:val="006C1727"/>
    <w:rsid w:val="006C18B8"/>
    <w:rsid w:val="006C1F4A"/>
    <w:rsid w:val="006C24E8"/>
    <w:rsid w:val="006D08A1"/>
    <w:rsid w:val="006D0E6E"/>
    <w:rsid w:val="006D3010"/>
    <w:rsid w:val="006D436C"/>
    <w:rsid w:val="006D44A4"/>
    <w:rsid w:val="006D5365"/>
    <w:rsid w:val="006E122E"/>
    <w:rsid w:val="006E4035"/>
    <w:rsid w:val="006E4282"/>
    <w:rsid w:val="006E4A8E"/>
    <w:rsid w:val="006F3D0B"/>
    <w:rsid w:val="006F5412"/>
    <w:rsid w:val="00712960"/>
    <w:rsid w:val="00716D04"/>
    <w:rsid w:val="007233DF"/>
    <w:rsid w:val="00724AFD"/>
    <w:rsid w:val="00726D71"/>
    <w:rsid w:val="00727843"/>
    <w:rsid w:val="00730A2A"/>
    <w:rsid w:val="00730E69"/>
    <w:rsid w:val="00734F97"/>
    <w:rsid w:val="007351FD"/>
    <w:rsid w:val="00742B15"/>
    <w:rsid w:val="0074319C"/>
    <w:rsid w:val="007459D1"/>
    <w:rsid w:val="00745FFE"/>
    <w:rsid w:val="007465EC"/>
    <w:rsid w:val="00751CBF"/>
    <w:rsid w:val="00754E39"/>
    <w:rsid w:val="00764859"/>
    <w:rsid w:val="00767C23"/>
    <w:rsid w:val="00770060"/>
    <w:rsid w:val="00796481"/>
    <w:rsid w:val="007A48E7"/>
    <w:rsid w:val="007A6E50"/>
    <w:rsid w:val="007A762B"/>
    <w:rsid w:val="007A77EF"/>
    <w:rsid w:val="007B1562"/>
    <w:rsid w:val="007B3247"/>
    <w:rsid w:val="007B4DD5"/>
    <w:rsid w:val="007B6FED"/>
    <w:rsid w:val="007B770D"/>
    <w:rsid w:val="007B77AE"/>
    <w:rsid w:val="007C4E6D"/>
    <w:rsid w:val="007C67DC"/>
    <w:rsid w:val="007D24B9"/>
    <w:rsid w:val="007D2EF0"/>
    <w:rsid w:val="007D4069"/>
    <w:rsid w:val="007E166D"/>
    <w:rsid w:val="007E4154"/>
    <w:rsid w:val="007F30C6"/>
    <w:rsid w:val="007F4842"/>
    <w:rsid w:val="007F4D2D"/>
    <w:rsid w:val="007F506C"/>
    <w:rsid w:val="007F5B54"/>
    <w:rsid w:val="007F6B4F"/>
    <w:rsid w:val="008015E0"/>
    <w:rsid w:val="00805731"/>
    <w:rsid w:val="00806795"/>
    <w:rsid w:val="00810ABE"/>
    <w:rsid w:val="00811D09"/>
    <w:rsid w:val="00812EE1"/>
    <w:rsid w:val="0081396F"/>
    <w:rsid w:val="00815B3D"/>
    <w:rsid w:val="00820103"/>
    <w:rsid w:val="00823997"/>
    <w:rsid w:val="008253FC"/>
    <w:rsid w:val="008257C9"/>
    <w:rsid w:val="00826FBF"/>
    <w:rsid w:val="00827DF0"/>
    <w:rsid w:val="00832E8B"/>
    <w:rsid w:val="008346C8"/>
    <w:rsid w:val="008370CA"/>
    <w:rsid w:val="0083726B"/>
    <w:rsid w:val="00842CA4"/>
    <w:rsid w:val="008431E9"/>
    <w:rsid w:val="00847F75"/>
    <w:rsid w:val="008517A2"/>
    <w:rsid w:val="00851E80"/>
    <w:rsid w:val="00851F81"/>
    <w:rsid w:val="00861162"/>
    <w:rsid w:val="008635EA"/>
    <w:rsid w:val="00870382"/>
    <w:rsid w:val="00875754"/>
    <w:rsid w:val="0087594B"/>
    <w:rsid w:val="00880D4D"/>
    <w:rsid w:val="00882A59"/>
    <w:rsid w:val="00883B7F"/>
    <w:rsid w:val="00884AC1"/>
    <w:rsid w:val="00884DA5"/>
    <w:rsid w:val="00886F9B"/>
    <w:rsid w:val="008910A5"/>
    <w:rsid w:val="00891726"/>
    <w:rsid w:val="008955E6"/>
    <w:rsid w:val="00895E67"/>
    <w:rsid w:val="008A0B55"/>
    <w:rsid w:val="008A2545"/>
    <w:rsid w:val="008A4726"/>
    <w:rsid w:val="008A5310"/>
    <w:rsid w:val="008A7913"/>
    <w:rsid w:val="008A7AA3"/>
    <w:rsid w:val="008B0C89"/>
    <w:rsid w:val="008B294A"/>
    <w:rsid w:val="008B3137"/>
    <w:rsid w:val="008B3D56"/>
    <w:rsid w:val="008B52E0"/>
    <w:rsid w:val="008B53B1"/>
    <w:rsid w:val="008B7697"/>
    <w:rsid w:val="008C4CA9"/>
    <w:rsid w:val="008C5EC7"/>
    <w:rsid w:val="008C73FE"/>
    <w:rsid w:val="008D3FF3"/>
    <w:rsid w:val="008D4888"/>
    <w:rsid w:val="008D61BC"/>
    <w:rsid w:val="008D692D"/>
    <w:rsid w:val="008E0173"/>
    <w:rsid w:val="008E0B10"/>
    <w:rsid w:val="008E1422"/>
    <w:rsid w:val="008E2F23"/>
    <w:rsid w:val="008F1127"/>
    <w:rsid w:val="008F25E6"/>
    <w:rsid w:val="008F538D"/>
    <w:rsid w:val="008F5F7D"/>
    <w:rsid w:val="00901688"/>
    <w:rsid w:val="00901CDD"/>
    <w:rsid w:val="009050B8"/>
    <w:rsid w:val="00907FD1"/>
    <w:rsid w:val="009115B0"/>
    <w:rsid w:val="009146FC"/>
    <w:rsid w:val="009155FD"/>
    <w:rsid w:val="00915DF8"/>
    <w:rsid w:val="0091607E"/>
    <w:rsid w:val="00916C13"/>
    <w:rsid w:val="00920F8C"/>
    <w:rsid w:val="00922CA5"/>
    <w:rsid w:val="00922D2E"/>
    <w:rsid w:val="00923975"/>
    <w:rsid w:val="0092495C"/>
    <w:rsid w:val="00930024"/>
    <w:rsid w:val="009300FA"/>
    <w:rsid w:val="00931EAB"/>
    <w:rsid w:val="00932322"/>
    <w:rsid w:val="00937612"/>
    <w:rsid w:val="00942D25"/>
    <w:rsid w:val="00943739"/>
    <w:rsid w:val="0094660C"/>
    <w:rsid w:val="00962878"/>
    <w:rsid w:val="00965ACD"/>
    <w:rsid w:val="009667A9"/>
    <w:rsid w:val="00971CBF"/>
    <w:rsid w:val="009746CC"/>
    <w:rsid w:val="00976FC3"/>
    <w:rsid w:val="00977A56"/>
    <w:rsid w:val="00980300"/>
    <w:rsid w:val="0098048A"/>
    <w:rsid w:val="0098128E"/>
    <w:rsid w:val="00982D98"/>
    <w:rsid w:val="00986901"/>
    <w:rsid w:val="0099453C"/>
    <w:rsid w:val="009A0059"/>
    <w:rsid w:val="009A145A"/>
    <w:rsid w:val="009A28EE"/>
    <w:rsid w:val="009B0B3A"/>
    <w:rsid w:val="009B6E13"/>
    <w:rsid w:val="009C1510"/>
    <w:rsid w:val="009C3724"/>
    <w:rsid w:val="009D1BB5"/>
    <w:rsid w:val="009D1D1E"/>
    <w:rsid w:val="009D3C14"/>
    <w:rsid w:val="009D45C9"/>
    <w:rsid w:val="009D59E5"/>
    <w:rsid w:val="009E0723"/>
    <w:rsid w:val="009E13C3"/>
    <w:rsid w:val="009E188C"/>
    <w:rsid w:val="009E62CA"/>
    <w:rsid w:val="009F0CE7"/>
    <w:rsid w:val="009F1C66"/>
    <w:rsid w:val="009F27A1"/>
    <w:rsid w:val="009F4863"/>
    <w:rsid w:val="009F60CB"/>
    <w:rsid w:val="00A01DAB"/>
    <w:rsid w:val="00A032D5"/>
    <w:rsid w:val="00A04B5F"/>
    <w:rsid w:val="00A05919"/>
    <w:rsid w:val="00A07C80"/>
    <w:rsid w:val="00A235DB"/>
    <w:rsid w:val="00A27614"/>
    <w:rsid w:val="00A31553"/>
    <w:rsid w:val="00A33DE5"/>
    <w:rsid w:val="00A37E3D"/>
    <w:rsid w:val="00A40850"/>
    <w:rsid w:val="00A41505"/>
    <w:rsid w:val="00A44F5D"/>
    <w:rsid w:val="00A46446"/>
    <w:rsid w:val="00A464F8"/>
    <w:rsid w:val="00A51F98"/>
    <w:rsid w:val="00A55DB7"/>
    <w:rsid w:val="00A6272A"/>
    <w:rsid w:val="00A7606B"/>
    <w:rsid w:val="00A81E70"/>
    <w:rsid w:val="00A82C34"/>
    <w:rsid w:val="00A82FF8"/>
    <w:rsid w:val="00A83C9D"/>
    <w:rsid w:val="00A84755"/>
    <w:rsid w:val="00A851E4"/>
    <w:rsid w:val="00A86A32"/>
    <w:rsid w:val="00A90287"/>
    <w:rsid w:val="00A90C02"/>
    <w:rsid w:val="00A92779"/>
    <w:rsid w:val="00A95111"/>
    <w:rsid w:val="00A96518"/>
    <w:rsid w:val="00A97F4C"/>
    <w:rsid w:val="00AA307F"/>
    <w:rsid w:val="00AB3864"/>
    <w:rsid w:val="00AB45A5"/>
    <w:rsid w:val="00AB4F26"/>
    <w:rsid w:val="00AB596C"/>
    <w:rsid w:val="00AC131F"/>
    <w:rsid w:val="00AC287A"/>
    <w:rsid w:val="00AC3A3A"/>
    <w:rsid w:val="00AD1426"/>
    <w:rsid w:val="00AD19B5"/>
    <w:rsid w:val="00AD3A31"/>
    <w:rsid w:val="00AD5CA2"/>
    <w:rsid w:val="00AD6410"/>
    <w:rsid w:val="00AD64B6"/>
    <w:rsid w:val="00AD6C84"/>
    <w:rsid w:val="00AD7574"/>
    <w:rsid w:val="00AD7D6F"/>
    <w:rsid w:val="00AE0C01"/>
    <w:rsid w:val="00AF4FC1"/>
    <w:rsid w:val="00AF556A"/>
    <w:rsid w:val="00B0037B"/>
    <w:rsid w:val="00B00D06"/>
    <w:rsid w:val="00B0199F"/>
    <w:rsid w:val="00B02185"/>
    <w:rsid w:val="00B03B6E"/>
    <w:rsid w:val="00B04114"/>
    <w:rsid w:val="00B05914"/>
    <w:rsid w:val="00B05CE8"/>
    <w:rsid w:val="00B063B6"/>
    <w:rsid w:val="00B07E79"/>
    <w:rsid w:val="00B07FAC"/>
    <w:rsid w:val="00B13A8E"/>
    <w:rsid w:val="00B13BD3"/>
    <w:rsid w:val="00B1692B"/>
    <w:rsid w:val="00B169B1"/>
    <w:rsid w:val="00B217DD"/>
    <w:rsid w:val="00B2217E"/>
    <w:rsid w:val="00B246B9"/>
    <w:rsid w:val="00B26D8F"/>
    <w:rsid w:val="00B3346A"/>
    <w:rsid w:val="00B335A6"/>
    <w:rsid w:val="00B34C2C"/>
    <w:rsid w:val="00B3706E"/>
    <w:rsid w:val="00B37E02"/>
    <w:rsid w:val="00B37E5A"/>
    <w:rsid w:val="00B409A7"/>
    <w:rsid w:val="00B43223"/>
    <w:rsid w:val="00B4329D"/>
    <w:rsid w:val="00B43AFA"/>
    <w:rsid w:val="00B45133"/>
    <w:rsid w:val="00B46DAF"/>
    <w:rsid w:val="00B60001"/>
    <w:rsid w:val="00B61701"/>
    <w:rsid w:val="00B62B80"/>
    <w:rsid w:val="00B634F3"/>
    <w:rsid w:val="00B701AA"/>
    <w:rsid w:val="00B708C4"/>
    <w:rsid w:val="00B74287"/>
    <w:rsid w:val="00B76B64"/>
    <w:rsid w:val="00B77EA2"/>
    <w:rsid w:val="00B8171F"/>
    <w:rsid w:val="00B82B14"/>
    <w:rsid w:val="00B8483C"/>
    <w:rsid w:val="00B8688C"/>
    <w:rsid w:val="00B91A85"/>
    <w:rsid w:val="00B922FC"/>
    <w:rsid w:val="00B9316A"/>
    <w:rsid w:val="00B94C39"/>
    <w:rsid w:val="00B95A85"/>
    <w:rsid w:val="00B95CE1"/>
    <w:rsid w:val="00BA103C"/>
    <w:rsid w:val="00BA3F00"/>
    <w:rsid w:val="00BA6533"/>
    <w:rsid w:val="00BA7EDC"/>
    <w:rsid w:val="00BB0BA8"/>
    <w:rsid w:val="00BB0E51"/>
    <w:rsid w:val="00BB1D67"/>
    <w:rsid w:val="00BB2406"/>
    <w:rsid w:val="00BB2AC9"/>
    <w:rsid w:val="00BB4242"/>
    <w:rsid w:val="00BC2559"/>
    <w:rsid w:val="00BC3674"/>
    <w:rsid w:val="00BC530A"/>
    <w:rsid w:val="00BD0F72"/>
    <w:rsid w:val="00BD6F8B"/>
    <w:rsid w:val="00BE39B0"/>
    <w:rsid w:val="00BE4FCD"/>
    <w:rsid w:val="00BE678B"/>
    <w:rsid w:val="00BE6C33"/>
    <w:rsid w:val="00BF07A1"/>
    <w:rsid w:val="00BF1BB6"/>
    <w:rsid w:val="00BF2328"/>
    <w:rsid w:val="00BF2450"/>
    <w:rsid w:val="00BF2A47"/>
    <w:rsid w:val="00BF33B9"/>
    <w:rsid w:val="00C009B6"/>
    <w:rsid w:val="00C01144"/>
    <w:rsid w:val="00C06FF5"/>
    <w:rsid w:val="00C12274"/>
    <w:rsid w:val="00C12A7D"/>
    <w:rsid w:val="00C12F30"/>
    <w:rsid w:val="00C137CE"/>
    <w:rsid w:val="00C13DCE"/>
    <w:rsid w:val="00C16BEB"/>
    <w:rsid w:val="00C178A8"/>
    <w:rsid w:val="00C204EE"/>
    <w:rsid w:val="00C25206"/>
    <w:rsid w:val="00C26DED"/>
    <w:rsid w:val="00C328A3"/>
    <w:rsid w:val="00C363AF"/>
    <w:rsid w:val="00C40682"/>
    <w:rsid w:val="00C44532"/>
    <w:rsid w:val="00C46900"/>
    <w:rsid w:val="00C47FB5"/>
    <w:rsid w:val="00C5074E"/>
    <w:rsid w:val="00C52940"/>
    <w:rsid w:val="00C606F9"/>
    <w:rsid w:val="00C6312E"/>
    <w:rsid w:val="00C647B8"/>
    <w:rsid w:val="00C668FF"/>
    <w:rsid w:val="00C76FD6"/>
    <w:rsid w:val="00C77FDB"/>
    <w:rsid w:val="00C81676"/>
    <w:rsid w:val="00C834DA"/>
    <w:rsid w:val="00C84172"/>
    <w:rsid w:val="00C876DF"/>
    <w:rsid w:val="00C902C4"/>
    <w:rsid w:val="00CA052F"/>
    <w:rsid w:val="00CA175D"/>
    <w:rsid w:val="00CA1FD2"/>
    <w:rsid w:val="00CA27EB"/>
    <w:rsid w:val="00CA3356"/>
    <w:rsid w:val="00CA6BED"/>
    <w:rsid w:val="00CB05BC"/>
    <w:rsid w:val="00CB066C"/>
    <w:rsid w:val="00CB344B"/>
    <w:rsid w:val="00CB5012"/>
    <w:rsid w:val="00CC1030"/>
    <w:rsid w:val="00CC4C9C"/>
    <w:rsid w:val="00CD1FA7"/>
    <w:rsid w:val="00CD543D"/>
    <w:rsid w:val="00CD6E45"/>
    <w:rsid w:val="00CE029E"/>
    <w:rsid w:val="00CE0A0E"/>
    <w:rsid w:val="00CE3909"/>
    <w:rsid w:val="00CE73F7"/>
    <w:rsid w:val="00CF061A"/>
    <w:rsid w:val="00CF3A04"/>
    <w:rsid w:val="00CF4005"/>
    <w:rsid w:val="00CF63C3"/>
    <w:rsid w:val="00CF7875"/>
    <w:rsid w:val="00CF7893"/>
    <w:rsid w:val="00CF78BA"/>
    <w:rsid w:val="00D01AA4"/>
    <w:rsid w:val="00D02DE5"/>
    <w:rsid w:val="00D031E7"/>
    <w:rsid w:val="00D04519"/>
    <w:rsid w:val="00D06AE3"/>
    <w:rsid w:val="00D07285"/>
    <w:rsid w:val="00D10BFC"/>
    <w:rsid w:val="00D1402A"/>
    <w:rsid w:val="00D17DFB"/>
    <w:rsid w:val="00D222B1"/>
    <w:rsid w:val="00D25073"/>
    <w:rsid w:val="00D30A74"/>
    <w:rsid w:val="00D30B07"/>
    <w:rsid w:val="00D32137"/>
    <w:rsid w:val="00D35C8F"/>
    <w:rsid w:val="00D524AD"/>
    <w:rsid w:val="00D54D73"/>
    <w:rsid w:val="00D5546F"/>
    <w:rsid w:val="00D56F3E"/>
    <w:rsid w:val="00D641D4"/>
    <w:rsid w:val="00D65484"/>
    <w:rsid w:val="00D70859"/>
    <w:rsid w:val="00D716CF"/>
    <w:rsid w:val="00D728BA"/>
    <w:rsid w:val="00D72A67"/>
    <w:rsid w:val="00D754AD"/>
    <w:rsid w:val="00D75C48"/>
    <w:rsid w:val="00D75EEF"/>
    <w:rsid w:val="00D76449"/>
    <w:rsid w:val="00D77552"/>
    <w:rsid w:val="00D807D9"/>
    <w:rsid w:val="00D83CC8"/>
    <w:rsid w:val="00DA0E63"/>
    <w:rsid w:val="00DA3BA2"/>
    <w:rsid w:val="00DA3EA5"/>
    <w:rsid w:val="00DA4A9C"/>
    <w:rsid w:val="00DB26A3"/>
    <w:rsid w:val="00DB4337"/>
    <w:rsid w:val="00DB5A03"/>
    <w:rsid w:val="00DC3758"/>
    <w:rsid w:val="00DC3D63"/>
    <w:rsid w:val="00DC4131"/>
    <w:rsid w:val="00DD4954"/>
    <w:rsid w:val="00DE1570"/>
    <w:rsid w:val="00DF2099"/>
    <w:rsid w:val="00DF6842"/>
    <w:rsid w:val="00DF7A1B"/>
    <w:rsid w:val="00E038E0"/>
    <w:rsid w:val="00E0603E"/>
    <w:rsid w:val="00E07D97"/>
    <w:rsid w:val="00E101A6"/>
    <w:rsid w:val="00E15BB9"/>
    <w:rsid w:val="00E212D5"/>
    <w:rsid w:val="00E2225E"/>
    <w:rsid w:val="00E227B4"/>
    <w:rsid w:val="00E22F2F"/>
    <w:rsid w:val="00E231CC"/>
    <w:rsid w:val="00E26358"/>
    <w:rsid w:val="00E264E0"/>
    <w:rsid w:val="00E26508"/>
    <w:rsid w:val="00E32080"/>
    <w:rsid w:val="00E36F96"/>
    <w:rsid w:val="00E371FE"/>
    <w:rsid w:val="00E42A80"/>
    <w:rsid w:val="00E4351C"/>
    <w:rsid w:val="00E43A6E"/>
    <w:rsid w:val="00E45394"/>
    <w:rsid w:val="00E46020"/>
    <w:rsid w:val="00E47EEE"/>
    <w:rsid w:val="00E52456"/>
    <w:rsid w:val="00E531CF"/>
    <w:rsid w:val="00E561BD"/>
    <w:rsid w:val="00E61A1B"/>
    <w:rsid w:val="00E67A1B"/>
    <w:rsid w:val="00E72020"/>
    <w:rsid w:val="00E73828"/>
    <w:rsid w:val="00E7629C"/>
    <w:rsid w:val="00E76659"/>
    <w:rsid w:val="00E76A55"/>
    <w:rsid w:val="00E77239"/>
    <w:rsid w:val="00E81D21"/>
    <w:rsid w:val="00E82894"/>
    <w:rsid w:val="00E8295C"/>
    <w:rsid w:val="00E83D23"/>
    <w:rsid w:val="00E858E9"/>
    <w:rsid w:val="00E86E4A"/>
    <w:rsid w:val="00E91F7A"/>
    <w:rsid w:val="00E929B5"/>
    <w:rsid w:val="00E92B43"/>
    <w:rsid w:val="00E9305D"/>
    <w:rsid w:val="00E93BD4"/>
    <w:rsid w:val="00E94CC3"/>
    <w:rsid w:val="00EA13F6"/>
    <w:rsid w:val="00EA1619"/>
    <w:rsid w:val="00EA336E"/>
    <w:rsid w:val="00EA5281"/>
    <w:rsid w:val="00EA6159"/>
    <w:rsid w:val="00EB06A1"/>
    <w:rsid w:val="00EB48B5"/>
    <w:rsid w:val="00EB6EAB"/>
    <w:rsid w:val="00EC0490"/>
    <w:rsid w:val="00EC1256"/>
    <w:rsid w:val="00EC2B93"/>
    <w:rsid w:val="00EC2C52"/>
    <w:rsid w:val="00EC68E5"/>
    <w:rsid w:val="00ED4419"/>
    <w:rsid w:val="00EE0417"/>
    <w:rsid w:val="00EE2343"/>
    <w:rsid w:val="00EE640F"/>
    <w:rsid w:val="00EE7A39"/>
    <w:rsid w:val="00EF05DC"/>
    <w:rsid w:val="00EF16FF"/>
    <w:rsid w:val="00EF49F6"/>
    <w:rsid w:val="00F0010B"/>
    <w:rsid w:val="00F0438F"/>
    <w:rsid w:val="00F07277"/>
    <w:rsid w:val="00F11268"/>
    <w:rsid w:val="00F11EDB"/>
    <w:rsid w:val="00F21D75"/>
    <w:rsid w:val="00F2344D"/>
    <w:rsid w:val="00F25A4B"/>
    <w:rsid w:val="00F30D19"/>
    <w:rsid w:val="00F30D31"/>
    <w:rsid w:val="00F34BAD"/>
    <w:rsid w:val="00F355A2"/>
    <w:rsid w:val="00F417FA"/>
    <w:rsid w:val="00F43A32"/>
    <w:rsid w:val="00F443F4"/>
    <w:rsid w:val="00F4472A"/>
    <w:rsid w:val="00F44A46"/>
    <w:rsid w:val="00F457DB"/>
    <w:rsid w:val="00F46822"/>
    <w:rsid w:val="00F47F04"/>
    <w:rsid w:val="00F5266D"/>
    <w:rsid w:val="00F5391D"/>
    <w:rsid w:val="00F5602D"/>
    <w:rsid w:val="00F56B0B"/>
    <w:rsid w:val="00F607ED"/>
    <w:rsid w:val="00F60A09"/>
    <w:rsid w:val="00F61864"/>
    <w:rsid w:val="00F64E36"/>
    <w:rsid w:val="00F74A18"/>
    <w:rsid w:val="00F76805"/>
    <w:rsid w:val="00F8691E"/>
    <w:rsid w:val="00F8700D"/>
    <w:rsid w:val="00F91F40"/>
    <w:rsid w:val="00F92FCB"/>
    <w:rsid w:val="00FA0EAB"/>
    <w:rsid w:val="00FA6A03"/>
    <w:rsid w:val="00FB344E"/>
    <w:rsid w:val="00FB34DF"/>
    <w:rsid w:val="00FB4103"/>
    <w:rsid w:val="00FB4E24"/>
    <w:rsid w:val="00FB62F5"/>
    <w:rsid w:val="00FC682C"/>
    <w:rsid w:val="00FD0E42"/>
    <w:rsid w:val="00FD1B05"/>
    <w:rsid w:val="00FD5198"/>
    <w:rsid w:val="00FD52C4"/>
    <w:rsid w:val="00FD7715"/>
    <w:rsid w:val="00FE0016"/>
    <w:rsid w:val="00FE71BF"/>
    <w:rsid w:val="00FF5401"/>
    <w:rsid w:val="00FF7032"/>
    <w:rsid w:val="01057CF6"/>
    <w:rsid w:val="01094D5B"/>
    <w:rsid w:val="010C7B00"/>
    <w:rsid w:val="01106F8D"/>
    <w:rsid w:val="01211526"/>
    <w:rsid w:val="012202CE"/>
    <w:rsid w:val="01253D74"/>
    <w:rsid w:val="01260E98"/>
    <w:rsid w:val="0126272D"/>
    <w:rsid w:val="01280667"/>
    <w:rsid w:val="012A0989"/>
    <w:rsid w:val="012B60A7"/>
    <w:rsid w:val="012E6043"/>
    <w:rsid w:val="013378C4"/>
    <w:rsid w:val="01396CC0"/>
    <w:rsid w:val="013B220F"/>
    <w:rsid w:val="01401F5A"/>
    <w:rsid w:val="01491686"/>
    <w:rsid w:val="014927C8"/>
    <w:rsid w:val="014D28C9"/>
    <w:rsid w:val="01543E02"/>
    <w:rsid w:val="015463E1"/>
    <w:rsid w:val="015679D3"/>
    <w:rsid w:val="01642A7C"/>
    <w:rsid w:val="016819C2"/>
    <w:rsid w:val="01775D0A"/>
    <w:rsid w:val="017936BE"/>
    <w:rsid w:val="0183197E"/>
    <w:rsid w:val="018638A4"/>
    <w:rsid w:val="019B37E7"/>
    <w:rsid w:val="019D3271"/>
    <w:rsid w:val="019F16E8"/>
    <w:rsid w:val="01A54DB0"/>
    <w:rsid w:val="01AB47D5"/>
    <w:rsid w:val="01AF736E"/>
    <w:rsid w:val="01B2700E"/>
    <w:rsid w:val="01C04E49"/>
    <w:rsid w:val="01C24373"/>
    <w:rsid w:val="01CF32DE"/>
    <w:rsid w:val="01D549AE"/>
    <w:rsid w:val="01D61577"/>
    <w:rsid w:val="01E033C2"/>
    <w:rsid w:val="01E03771"/>
    <w:rsid w:val="01E23011"/>
    <w:rsid w:val="01E43D45"/>
    <w:rsid w:val="01E457DD"/>
    <w:rsid w:val="01E66709"/>
    <w:rsid w:val="01E730A7"/>
    <w:rsid w:val="01F64D0F"/>
    <w:rsid w:val="01F66ABD"/>
    <w:rsid w:val="01FA0599"/>
    <w:rsid w:val="02054F52"/>
    <w:rsid w:val="02076F1C"/>
    <w:rsid w:val="020C008E"/>
    <w:rsid w:val="020E68B7"/>
    <w:rsid w:val="0214481A"/>
    <w:rsid w:val="021547C0"/>
    <w:rsid w:val="0216715F"/>
    <w:rsid w:val="021B67A7"/>
    <w:rsid w:val="02331ABF"/>
    <w:rsid w:val="02392DC1"/>
    <w:rsid w:val="023A4BFB"/>
    <w:rsid w:val="023D46EC"/>
    <w:rsid w:val="023F6AB9"/>
    <w:rsid w:val="02405F8A"/>
    <w:rsid w:val="02421D02"/>
    <w:rsid w:val="02445FD7"/>
    <w:rsid w:val="02470455"/>
    <w:rsid w:val="02481206"/>
    <w:rsid w:val="024C11C6"/>
    <w:rsid w:val="02502671"/>
    <w:rsid w:val="02544EAD"/>
    <w:rsid w:val="02565861"/>
    <w:rsid w:val="026B680F"/>
    <w:rsid w:val="02704AC1"/>
    <w:rsid w:val="027108F8"/>
    <w:rsid w:val="027125E7"/>
    <w:rsid w:val="0275631F"/>
    <w:rsid w:val="0276509B"/>
    <w:rsid w:val="02797112"/>
    <w:rsid w:val="027A7AC0"/>
    <w:rsid w:val="027F4D04"/>
    <w:rsid w:val="02827355"/>
    <w:rsid w:val="028575ED"/>
    <w:rsid w:val="02863868"/>
    <w:rsid w:val="02897DAB"/>
    <w:rsid w:val="02A01AC8"/>
    <w:rsid w:val="02A27121"/>
    <w:rsid w:val="02A66735"/>
    <w:rsid w:val="02A82EBA"/>
    <w:rsid w:val="02AB5AC8"/>
    <w:rsid w:val="02AB5AF9"/>
    <w:rsid w:val="02AE0293"/>
    <w:rsid w:val="02B212F1"/>
    <w:rsid w:val="02C119A1"/>
    <w:rsid w:val="02C679DF"/>
    <w:rsid w:val="02C714C0"/>
    <w:rsid w:val="02CA3049"/>
    <w:rsid w:val="02CF23B2"/>
    <w:rsid w:val="02D15EF7"/>
    <w:rsid w:val="02D43E20"/>
    <w:rsid w:val="02DC4867"/>
    <w:rsid w:val="02E0422D"/>
    <w:rsid w:val="02E42DB9"/>
    <w:rsid w:val="02E53A24"/>
    <w:rsid w:val="02ED2247"/>
    <w:rsid w:val="02F045F6"/>
    <w:rsid w:val="02F0575A"/>
    <w:rsid w:val="02F456F2"/>
    <w:rsid w:val="03057B4E"/>
    <w:rsid w:val="031C2553"/>
    <w:rsid w:val="03240965"/>
    <w:rsid w:val="03280EF8"/>
    <w:rsid w:val="032F2286"/>
    <w:rsid w:val="0336072F"/>
    <w:rsid w:val="033D7E9B"/>
    <w:rsid w:val="033F33AF"/>
    <w:rsid w:val="034209F6"/>
    <w:rsid w:val="034B0573"/>
    <w:rsid w:val="03500D2A"/>
    <w:rsid w:val="03522419"/>
    <w:rsid w:val="03550A7E"/>
    <w:rsid w:val="03685798"/>
    <w:rsid w:val="036F4CE7"/>
    <w:rsid w:val="0381685A"/>
    <w:rsid w:val="038A0108"/>
    <w:rsid w:val="038A2FF8"/>
    <w:rsid w:val="039208FD"/>
    <w:rsid w:val="03960056"/>
    <w:rsid w:val="039C3694"/>
    <w:rsid w:val="039D5554"/>
    <w:rsid w:val="03A83922"/>
    <w:rsid w:val="03AC3499"/>
    <w:rsid w:val="03AC4F52"/>
    <w:rsid w:val="03BC7892"/>
    <w:rsid w:val="03BD3D36"/>
    <w:rsid w:val="03CF612C"/>
    <w:rsid w:val="03D24203"/>
    <w:rsid w:val="03D35307"/>
    <w:rsid w:val="03DA48E8"/>
    <w:rsid w:val="03DA5CBD"/>
    <w:rsid w:val="03E413E4"/>
    <w:rsid w:val="03E47515"/>
    <w:rsid w:val="03E57E97"/>
    <w:rsid w:val="03E74F30"/>
    <w:rsid w:val="03EB5A70"/>
    <w:rsid w:val="03F4702C"/>
    <w:rsid w:val="04026FB3"/>
    <w:rsid w:val="040A01E9"/>
    <w:rsid w:val="040D1F49"/>
    <w:rsid w:val="041406D8"/>
    <w:rsid w:val="04173542"/>
    <w:rsid w:val="04185410"/>
    <w:rsid w:val="041871BE"/>
    <w:rsid w:val="041A251F"/>
    <w:rsid w:val="041B6CAE"/>
    <w:rsid w:val="041E3F7D"/>
    <w:rsid w:val="041F07CD"/>
    <w:rsid w:val="0422101C"/>
    <w:rsid w:val="04260123"/>
    <w:rsid w:val="0429332B"/>
    <w:rsid w:val="042E7CC7"/>
    <w:rsid w:val="042F6DDE"/>
    <w:rsid w:val="04300FE6"/>
    <w:rsid w:val="043A081B"/>
    <w:rsid w:val="04417908"/>
    <w:rsid w:val="044252F1"/>
    <w:rsid w:val="04456561"/>
    <w:rsid w:val="045B4EA6"/>
    <w:rsid w:val="04635B4A"/>
    <w:rsid w:val="0466502E"/>
    <w:rsid w:val="04685AAD"/>
    <w:rsid w:val="0469596C"/>
    <w:rsid w:val="046A1A0B"/>
    <w:rsid w:val="046C3660"/>
    <w:rsid w:val="046F2CAA"/>
    <w:rsid w:val="04812428"/>
    <w:rsid w:val="049109CA"/>
    <w:rsid w:val="0495080F"/>
    <w:rsid w:val="049727D9"/>
    <w:rsid w:val="049D5915"/>
    <w:rsid w:val="049E7E84"/>
    <w:rsid w:val="04A32D39"/>
    <w:rsid w:val="04A646BF"/>
    <w:rsid w:val="04A918E3"/>
    <w:rsid w:val="04AE46F3"/>
    <w:rsid w:val="04BC269A"/>
    <w:rsid w:val="04C12B4D"/>
    <w:rsid w:val="04C72632"/>
    <w:rsid w:val="04D532F8"/>
    <w:rsid w:val="04EE0CBD"/>
    <w:rsid w:val="04EF2002"/>
    <w:rsid w:val="04EF29FA"/>
    <w:rsid w:val="04F36A6B"/>
    <w:rsid w:val="04F512AE"/>
    <w:rsid w:val="04F76DD4"/>
    <w:rsid w:val="04F85928"/>
    <w:rsid w:val="04FC1F72"/>
    <w:rsid w:val="05062DF9"/>
    <w:rsid w:val="050B0AD1"/>
    <w:rsid w:val="050B1C24"/>
    <w:rsid w:val="050F5C84"/>
    <w:rsid w:val="051C349B"/>
    <w:rsid w:val="05236A69"/>
    <w:rsid w:val="052459A1"/>
    <w:rsid w:val="05267A51"/>
    <w:rsid w:val="052841F2"/>
    <w:rsid w:val="052B530E"/>
    <w:rsid w:val="05317DD0"/>
    <w:rsid w:val="05394B20"/>
    <w:rsid w:val="053E2C54"/>
    <w:rsid w:val="053F716F"/>
    <w:rsid w:val="05425024"/>
    <w:rsid w:val="054520B5"/>
    <w:rsid w:val="054748A8"/>
    <w:rsid w:val="054933A7"/>
    <w:rsid w:val="054B35C3"/>
    <w:rsid w:val="054F4E62"/>
    <w:rsid w:val="055204AE"/>
    <w:rsid w:val="05532A78"/>
    <w:rsid w:val="05533DD7"/>
    <w:rsid w:val="0565252E"/>
    <w:rsid w:val="05664EC4"/>
    <w:rsid w:val="05697171"/>
    <w:rsid w:val="057538B6"/>
    <w:rsid w:val="0575419C"/>
    <w:rsid w:val="05862FEE"/>
    <w:rsid w:val="05940AC6"/>
    <w:rsid w:val="05993CA6"/>
    <w:rsid w:val="059B48A2"/>
    <w:rsid w:val="05A76EA8"/>
    <w:rsid w:val="05B74B10"/>
    <w:rsid w:val="05BA125C"/>
    <w:rsid w:val="05BB792B"/>
    <w:rsid w:val="05C0366A"/>
    <w:rsid w:val="05C47241"/>
    <w:rsid w:val="05CB39BF"/>
    <w:rsid w:val="05D37841"/>
    <w:rsid w:val="05D610DF"/>
    <w:rsid w:val="05DB21FA"/>
    <w:rsid w:val="05DC6A27"/>
    <w:rsid w:val="05DD06BF"/>
    <w:rsid w:val="05E14E5E"/>
    <w:rsid w:val="05EC3746"/>
    <w:rsid w:val="05EE594F"/>
    <w:rsid w:val="05F23CE1"/>
    <w:rsid w:val="060C651F"/>
    <w:rsid w:val="06112117"/>
    <w:rsid w:val="06234946"/>
    <w:rsid w:val="062C6F86"/>
    <w:rsid w:val="062E4A77"/>
    <w:rsid w:val="06303E74"/>
    <w:rsid w:val="06344057"/>
    <w:rsid w:val="06361CAF"/>
    <w:rsid w:val="06371E26"/>
    <w:rsid w:val="06376EE6"/>
    <w:rsid w:val="0639611D"/>
    <w:rsid w:val="063C7ACC"/>
    <w:rsid w:val="064424ED"/>
    <w:rsid w:val="06451DC1"/>
    <w:rsid w:val="0648365F"/>
    <w:rsid w:val="06486E3D"/>
    <w:rsid w:val="064A387B"/>
    <w:rsid w:val="06523F48"/>
    <w:rsid w:val="065A5FED"/>
    <w:rsid w:val="06650253"/>
    <w:rsid w:val="0669210A"/>
    <w:rsid w:val="06750658"/>
    <w:rsid w:val="06830A14"/>
    <w:rsid w:val="0688298F"/>
    <w:rsid w:val="068833FF"/>
    <w:rsid w:val="068E3970"/>
    <w:rsid w:val="068F2FAB"/>
    <w:rsid w:val="069B355E"/>
    <w:rsid w:val="069B3CD9"/>
    <w:rsid w:val="069B7700"/>
    <w:rsid w:val="069C2ADE"/>
    <w:rsid w:val="069C594E"/>
    <w:rsid w:val="069D1BFD"/>
    <w:rsid w:val="069F41B1"/>
    <w:rsid w:val="06A74F00"/>
    <w:rsid w:val="06AF6F1E"/>
    <w:rsid w:val="06B546E4"/>
    <w:rsid w:val="06B70F10"/>
    <w:rsid w:val="06C638E3"/>
    <w:rsid w:val="06CB49BC"/>
    <w:rsid w:val="06D07BA6"/>
    <w:rsid w:val="06D11CEF"/>
    <w:rsid w:val="06D86BA9"/>
    <w:rsid w:val="06E11AE9"/>
    <w:rsid w:val="06E426E6"/>
    <w:rsid w:val="06EB6E0C"/>
    <w:rsid w:val="06ED4932"/>
    <w:rsid w:val="07001004"/>
    <w:rsid w:val="070252F2"/>
    <w:rsid w:val="07045B05"/>
    <w:rsid w:val="070810ED"/>
    <w:rsid w:val="07101611"/>
    <w:rsid w:val="071A0A8F"/>
    <w:rsid w:val="071B3CC8"/>
    <w:rsid w:val="071C5E35"/>
    <w:rsid w:val="071D0390"/>
    <w:rsid w:val="07210675"/>
    <w:rsid w:val="07222102"/>
    <w:rsid w:val="07226627"/>
    <w:rsid w:val="072347B0"/>
    <w:rsid w:val="07254F23"/>
    <w:rsid w:val="07280338"/>
    <w:rsid w:val="07282C7E"/>
    <w:rsid w:val="072E6F7F"/>
    <w:rsid w:val="074007EF"/>
    <w:rsid w:val="07447853"/>
    <w:rsid w:val="0748600C"/>
    <w:rsid w:val="07491A27"/>
    <w:rsid w:val="07516F96"/>
    <w:rsid w:val="07526E5F"/>
    <w:rsid w:val="07574EDE"/>
    <w:rsid w:val="075B5D40"/>
    <w:rsid w:val="075B6AF8"/>
    <w:rsid w:val="07691C36"/>
    <w:rsid w:val="07693935"/>
    <w:rsid w:val="076A0D23"/>
    <w:rsid w:val="07724E37"/>
    <w:rsid w:val="077E5484"/>
    <w:rsid w:val="0786257B"/>
    <w:rsid w:val="078A25D6"/>
    <w:rsid w:val="078C7EAF"/>
    <w:rsid w:val="078D768D"/>
    <w:rsid w:val="079160F7"/>
    <w:rsid w:val="079307F3"/>
    <w:rsid w:val="07953215"/>
    <w:rsid w:val="07956256"/>
    <w:rsid w:val="07A11279"/>
    <w:rsid w:val="07AB171B"/>
    <w:rsid w:val="07AD277D"/>
    <w:rsid w:val="07AD2C91"/>
    <w:rsid w:val="07AD39EF"/>
    <w:rsid w:val="07AE6A43"/>
    <w:rsid w:val="07B100AC"/>
    <w:rsid w:val="07B77A78"/>
    <w:rsid w:val="07B92A0B"/>
    <w:rsid w:val="07BC274A"/>
    <w:rsid w:val="07D649F4"/>
    <w:rsid w:val="07D72175"/>
    <w:rsid w:val="07D72EEC"/>
    <w:rsid w:val="07D81F40"/>
    <w:rsid w:val="07D869DD"/>
    <w:rsid w:val="07DF1882"/>
    <w:rsid w:val="07E02B95"/>
    <w:rsid w:val="07E2214C"/>
    <w:rsid w:val="07E5385B"/>
    <w:rsid w:val="07FB052C"/>
    <w:rsid w:val="08031F3F"/>
    <w:rsid w:val="08096404"/>
    <w:rsid w:val="080F08D8"/>
    <w:rsid w:val="0813333D"/>
    <w:rsid w:val="08162872"/>
    <w:rsid w:val="081A3210"/>
    <w:rsid w:val="081E6D6D"/>
    <w:rsid w:val="08204893"/>
    <w:rsid w:val="08217F47"/>
    <w:rsid w:val="08220261"/>
    <w:rsid w:val="0827143D"/>
    <w:rsid w:val="082779D0"/>
    <w:rsid w:val="0828199A"/>
    <w:rsid w:val="082C214F"/>
    <w:rsid w:val="08347576"/>
    <w:rsid w:val="08350CFD"/>
    <w:rsid w:val="0838123A"/>
    <w:rsid w:val="083E19F4"/>
    <w:rsid w:val="0841462E"/>
    <w:rsid w:val="08416422"/>
    <w:rsid w:val="0842376E"/>
    <w:rsid w:val="084A62A2"/>
    <w:rsid w:val="084E595B"/>
    <w:rsid w:val="084F6B18"/>
    <w:rsid w:val="08506ADD"/>
    <w:rsid w:val="08562945"/>
    <w:rsid w:val="0858227F"/>
    <w:rsid w:val="085B58CB"/>
    <w:rsid w:val="085E1B1F"/>
    <w:rsid w:val="08625946"/>
    <w:rsid w:val="086471E2"/>
    <w:rsid w:val="086A420C"/>
    <w:rsid w:val="087370B9"/>
    <w:rsid w:val="08745C87"/>
    <w:rsid w:val="08754DA7"/>
    <w:rsid w:val="08760957"/>
    <w:rsid w:val="08764FD3"/>
    <w:rsid w:val="08776777"/>
    <w:rsid w:val="0883713D"/>
    <w:rsid w:val="08844994"/>
    <w:rsid w:val="088766DF"/>
    <w:rsid w:val="089718A3"/>
    <w:rsid w:val="08AD661F"/>
    <w:rsid w:val="08AF5C17"/>
    <w:rsid w:val="08B03E69"/>
    <w:rsid w:val="08B1661A"/>
    <w:rsid w:val="08B738C6"/>
    <w:rsid w:val="08B7505D"/>
    <w:rsid w:val="08BA63AC"/>
    <w:rsid w:val="08BB1CB7"/>
    <w:rsid w:val="08BF4B31"/>
    <w:rsid w:val="08C4105F"/>
    <w:rsid w:val="08C53202"/>
    <w:rsid w:val="08CA4943"/>
    <w:rsid w:val="08CF112A"/>
    <w:rsid w:val="08D10F3A"/>
    <w:rsid w:val="08D469B1"/>
    <w:rsid w:val="08DA0F6C"/>
    <w:rsid w:val="08DD4532"/>
    <w:rsid w:val="08DF1698"/>
    <w:rsid w:val="08E51233"/>
    <w:rsid w:val="08E6250E"/>
    <w:rsid w:val="08E65ADD"/>
    <w:rsid w:val="08EC4507"/>
    <w:rsid w:val="08F82AD4"/>
    <w:rsid w:val="090146C5"/>
    <w:rsid w:val="09067F2D"/>
    <w:rsid w:val="090C4E18"/>
    <w:rsid w:val="09100E8B"/>
    <w:rsid w:val="09177D3F"/>
    <w:rsid w:val="091B278F"/>
    <w:rsid w:val="09240243"/>
    <w:rsid w:val="092430A4"/>
    <w:rsid w:val="09256CB9"/>
    <w:rsid w:val="0926354D"/>
    <w:rsid w:val="092A7E33"/>
    <w:rsid w:val="092E1232"/>
    <w:rsid w:val="09316C6C"/>
    <w:rsid w:val="093C4CD4"/>
    <w:rsid w:val="093F5703"/>
    <w:rsid w:val="09435899"/>
    <w:rsid w:val="0944150B"/>
    <w:rsid w:val="0952236D"/>
    <w:rsid w:val="09533051"/>
    <w:rsid w:val="095353CE"/>
    <w:rsid w:val="095D3679"/>
    <w:rsid w:val="095D3723"/>
    <w:rsid w:val="095F0782"/>
    <w:rsid w:val="09613FEC"/>
    <w:rsid w:val="096731F4"/>
    <w:rsid w:val="09733872"/>
    <w:rsid w:val="0975327A"/>
    <w:rsid w:val="097E3F67"/>
    <w:rsid w:val="09841E35"/>
    <w:rsid w:val="099469EA"/>
    <w:rsid w:val="09955A0D"/>
    <w:rsid w:val="09965C82"/>
    <w:rsid w:val="099F7A3A"/>
    <w:rsid w:val="09A27F88"/>
    <w:rsid w:val="09B2776D"/>
    <w:rsid w:val="09B5725D"/>
    <w:rsid w:val="09C34967"/>
    <w:rsid w:val="09C63218"/>
    <w:rsid w:val="09CE37EB"/>
    <w:rsid w:val="09CF0F38"/>
    <w:rsid w:val="09D05E45"/>
    <w:rsid w:val="09D75743"/>
    <w:rsid w:val="09DB4F88"/>
    <w:rsid w:val="09DC7CFE"/>
    <w:rsid w:val="09E07BE5"/>
    <w:rsid w:val="09E15E6B"/>
    <w:rsid w:val="09E244F6"/>
    <w:rsid w:val="09E576AF"/>
    <w:rsid w:val="09ED749F"/>
    <w:rsid w:val="09EF582F"/>
    <w:rsid w:val="09F36FDE"/>
    <w:rsid w:val="09F57DC6"/>
    <w:rsid w:val="09F636DA"/>
    <w:rsid w:val="09FB1114"/>
    <w:rsid w:val="0A00497C"/>
    <w:rsid w:val="0A014251"/>
    <w:rsid w:val="0A0D7099"/>
    <w:rsid w:val="0A12645E"/>
    <w:rsid w:val="0A1D2583"/>
    <w:rsid w:val="0A2A0468"/>
    <w:rsid w:val="0A2F1C40"/>
    <w:rsid w:val="0A316D8D"/>
    <w:rsid w:val="0A354BFA"/>
    <w:rsid w:val="0A36214C"/>
    <w:rsid w:val="0A382F91"/>
    <w:rsid w:val="0A384D01"/>
    <w:rsid w:val="0A3C2997"/>
    <w:rsid w:val="0A4209FC"/>
    <w:rsid w:val="0A444EA4"/>
    <w:rsid w:val="0A4506AE"/>
    <w:rsid w:val="0A4577E6"/>
    <w:rsid w:val="0A463246"/>
    <w:rsid w:val="0A4B298C"/>
    <w:rsid w:val="0A4C2D93"/>
    <w:rsid w:val="0A531D1F"/>
    <w:rsid w:val="0A5D0593"/>
    <w:rsid w:val="0A617FF7"/>
    <w:rsid w:val="0A64315D"/>
    <w:rsid w:val="0A6843EF"/>
    <w:rsid w:val="0A697DAF"/>
    <w:rsid w:val="0A6A21BF"/>
    <w:rsid w:val="0A717628"/>
    <w:rsid w:val="0A7473CE"/>
    <w:rsid w:val="0A7C035C"/>
    <w:rsid w:val="0A88121B"/>
    <w:rsid w:val="0A881240"/>
    <w:rsid w:val="0A8D0CF1"/>
    <w:rsid w:val="0A970913"/>
    <w:rsid w:val="0A9C3805"/>
    <w:rsid w:val="0AA25E53"/>
    <w:rsid w:val="0AAB0C0F"/>
    <w:rsid w:val="0AAC58BE"/>
    <w:rsid w:val="0AB528CB"/>
    <w:rsid w:val="0AB67731"/>
    <w:rsid w:val="0ABA1B63"/>
    <w:rsid w:val="0ABF6C67"/>
    <w:rsid w:val="0AC06859"/>
    <w:rsid w:val="0AC84FBD"/>
    <w:rsid w:val="0ACE6829"/>
    <w:rsid w:val="0AD1794A"/>
    <w:rsid w:val="0AD60C0A"/>
    <w:rsid w:val="0AE24082"/>
    <w:rsid w:val="0AE47DFA"/>
    <w:rsid w:val="0AE62973"/>
    <w:rsid w:val="0AE6448E"/>
    <w:rsid w:val="0AEA1189"/>
    <w:rsid w:val="0AEC7EEF"/>
    <w:rsid w:val="0AF343E7"/>
    <w:rsid w:val="0AF74E05"/>
    <w:rsid w:val="0AF763E8"/>
    <w:rsid w:val="0AFA7F7C"/>
    <w:rsid w:val="0B0655EB"/>
    <w:rsid w:val="0B083CC0"/>
    <w:rsid w:val="0B0A085E"/>
    <w:rsid w:val="0B0E3655"/>
    <w:rsid w:val="0B100BEF"/>
    <w:rsid w:val="0B101863"/>
    <w:rsid w:val="0B1353EF"/>
    <w:rsid w:val="0B17532A"/>
    <w:rsid w:val="0B181935"/>
    <w:rsid w:val="0B2100EF"/>
    <w:rsid w:val="0B275F39"/>
    <w:rsid w:val="0B2A46CE"/>
    <w:rsid w:val="0B2C2F61"/>
    <w:rsid w:val="0B2C354F"/>
    <w:rsid w:val="0B3573FD"/>
    <w:rsid w:val="0B384D8C"/>
    <w:rsid w:val="0B4B7C0B"/>
    <w:rsid w:val="0B4E6BEB"/>
    <w:rsid w:val="0B4F2FC1"/>
    <w:rsid w:val="0B5335E4"/>
    <w:rsid w:val="0B536D2E"/>
    <w:rsid w:val="0B5D5009"/>
    <w:rsid w:val="0B612CAB"/>
    <w:rsid w:val="0B6874E1"/>
    <w:rsid w:val="0B6F5D75"/>
    <w:rsid w:val="0B792C38"/>
    <w:rsid w:val="0B7D3BB1"/>
    <w:rsid w:val="0B8570CA"/>
    <w:rsid w:val="0B860EB1"/>
    <w:rsid w:val="0B931032"/>
    <w:rsid w:val="0B9538A8"/>
    <w:rsid w:val="0BA11C86"/>
    <w:rsid w:val="0BA15CEB"/>
    <w:rsid w:val="0BA2764D"/>
    <w:rsid w:val="0BA6131C"/>
    <w:rsid w:val="0BBD4783"/>
    <w:rsid w:val="0BCC04C2"/>
    <w:rsid w:val="0BCC5DDF"/>
    <w:rsid w:val="0BCD0091"/>
    <w:rsid w:val="0BD07B44"/>
    <w:rsid w:val="0BD15110"/>
    <w:rsid w:val="0BD9440C"/>
    <w:rsid w:val="0BDA152C"/>
    <w:rsid w:val="0BDA5AFC"/>
    <w:rsid w:val="0BDD4B0B"/>
    <w:rsid w:val="0BDE0664"/>
    <w:rsid w:val="0BDF7F43"/>
    <w:rsid w:val="0BE1433A"/>
    <w:rsid w:val="0BE24B2A"/>
    <w:rsid w:val="0BF21C49"/>
    <w:rsid w:val="0BF422BF"/>
    <w:rsid w:val="0BF45AAC"/>
    <w:rsid w:val="0BF7590B"/>
    <w:rsid w:val="0BFF51D2"/>
    <w:rsid w:val="0C0060A2"/>
    <w:rsid w:val="0C017901"/>
    <w:rsid w:val="0C032502"/>
    <w:rsid w:val="0C043609"/>
    <w:rsid w:val="0C060244"/>
    <w:rsid w:val="0C0607E2"/>
    <w:rsid w:val="0C0F6BAC"/>
    <w:rsid w:val="0C276B9F"/>
    <w:rsid w:val="0C2807C6"/>
    <w:rsid w:val="0C2953AA"/>
    <w:rsid w:val="0C2F32F7"/>
    <w:rsid w:val="0C335301"/>
    <w:rsid w:val="0C370FC8"/>
    <w:rsid w:val="0C3934B3"/>
    <w:rsid w:val="0C393EDC"/>
    <w:rsid w:val="0C3C152B"/>
    <w:rsid w:val="0C433087"/>
    <w:rsid w:val="0C497D73"/>
    <w:rsid w:val="0C4A24F5"/>
    <w:rsid w:val="0C6023F4"/>
    <w:rsid w:val="0C660B78"/>
    <w:rsid w:val="0C6A6034"/>
    <w:rsid w:val="0C6D3E1F"/>
    <w:rsid w:val="0C796C68"/>
    <w:rsid w:val="0C8473CF"/>
    <w:rsid w:val="0C89470F"/>
    <w:rsid w:val="0C8B25E2"/>
    <w:rsid w:val="0C8D4907"/>
    <w:rsid w:val="0C9038A4"/>
    <w:rsid w:val="0C917B0E"/>
    <w:rsid w:val="0C9910B8"/>
    <w:rsid w:val="0C997780"/>
    <w:rsid w:val="0C9A25C7"/>
    <w:rsid w:val="0C9D17A6"/>
    <w:rsid w:val="0C9E5B2C"/>
    <w:rsid w:val="0C9F700D"/>
    <w:rsid w:val="0CA773B3"/>
    <w:rsid w:val="0CA90A65"/>
    <w:rsid w:val="0CAB37AE"/>
    <w:rsid w:val="0CAC0DEC"/>
    <w:rsid w:val="0CAD7372"/>
    <w:rsid w:val="0CB31C60"/>
    <w:rsid w:val="0CB3217A"/>
    <w:rsid w:val="0CC679CB"/>
    <w:rsid w:val="0CC94ADB"/>
    <w:rsid w:val="0CCF488C"/>
    <w:rsid w:val="0CD85AC7"/>
    <w:rsid w:val="0CE20369"/>
    <w:rsid w:val="0CF04AA4"/>
    <w:rsid w:val="0CF32576"/>
    <w:rsid w:val="0CF34819"/>
    <w:rsid w:val="0CF46698"/>
    <w:rsid w:val="0CF92444"/>
    <w:rsid w:val="0D006A41"/>
    <w:rsid w:val="0D051E9D"/>
    <w:rsid w:val="0D087DEB"/>
    <w:rsid w:val="0D21286A"/>
    <w:rsid w:val="0D250E64"/>
    <w:rsid w:val="0D315ACA"/>
    <w:rsid w:val="0D3B5143"/>
    <w:rsid w:val="0D3C174F"/>
    <w:rsid w:val="0D3E5BCA"/>
    <w:rsid w:val="0D400610"/>
    <w:rsid w:val="0D4204EC"/>
    <w:rsid w:val="0D44087E"/>
    <w:rsid w:val="0D4728C2"/>
    <w:rsid w:val="0D4E00E2"/>
    <w:rsid w:val="0D4E3C51"/>
    <w:rsid w:val="0D4F2208"/>
    <w:rsid w:val="0D50162B"/>
    <w:rsid w:val="0D561511"/>
    <w:rsid w:val="0D565796"/>
    <w:rsid w:val="0D5674ED"/>
    <w:rsid w:val="0D5A2EB1"/>
    <w:rsid w:val="0D5A51C5"/>
    <w:rsid w:val="0D605235"/>
    <w:rsid w:val="0D677AC4"/>
    <w:rsid w:val="0D6C40D7"/>
    <w:rsid w:val="0D6C6406"/>
    <w:rsid w:val="0D7360B0"/>
    <w:rsid w:val="0D755681"/>
    <w:rsid w:val="0D7A0711"/>
    <w:rsid w:val="0D7C7760"/>
    <w:rsid w:val="0D8D5BC6"/>
    <w:rsid w:val="0D8F227C"/>
    <w:rsid w:val="0D8F39EB"/>
    <w:rsid w:val="0D9136CA"/>
    <w:rsid w:val="0D996F1C"/>
    <w:rsid w:val="0DA701FE"/>
    <w:rsid w:val="0DA92B1E"/>
    <w:rsid w:val="0DAD1511"/>
    <w:rsid w:val="0DB742A8"/>
    <w:rsid w:val="0DBC505E"/>
    <w:rsid w:val="0DE3083D"/>
    <w:rsid w:val="0DE90A5C"/>
    <w:rsid w:val="0DEF098C"/>
    <w:rsid w:val="0DF02531"/>
    <w:rsid w:val="0DF25C50"/>
    <w:rsid w:val="0DF2722C"/>
    <w:rsid w:val="0DF54EBA"/>
    <w:rsid w:val="0DF95FD5"/>
    <w:rsid w:val="0E031A9A"/>
    <w:rsid w:val="0E03763D"/>
    <w:rsid w:val="0E0A5DCA"/>
    <w:rsid w:val="0E0D4A89"/>
    <w:rsid w:val="0E164B77"/>
    <w:rsid w:val="0E1B742C"/>
    <w:rsid w:val="0E1B7FD7"/>
    <w:rsid w:val="0E231F18"/>
    <w:rsid w:val="0E2465E3"/>
    <w:rsid w:val="0E2844A2"/>
    <w:rsid w:val="0E376462"/>
    <w:rsid w:val="0E3E3CC5"/>
    <w:rsid w:val="0E3F073D"/>
    <w:rsid w:val="0E4206CB"/>
    <w:rsid w:val="0E4868F2"/>
    <w:rsid w:val="0E4A4418"/>
    <w:rsid w:val="0E4F4A42"/>
    <w:rsid w:val="0E530C8C"/>
    <w:rsid w:val="0E680D42"/>
    <w:rsid w:val="0E6C0832"/>
    <w:rsid w:val="0E745939"/>
    <w:rsid w:val="0E770F85"/>
    <w:rsid w:val="0E835B21"/>
    <w:rsid w:val="0E8638BD"/>
    <w:rsid w:val="0E87741A"/>
    <w:rsid w:val="0E8912B7"/>
    <w:rsid w:val="0E982FD8"/>
    <w:rsid w:val="0E9D59AD"/>
    <w:rsid w:val="0EA44AD9"/>
    <w:rsid w:val="0EB03978"/>
    <w:rsid w:val="0EB042A6"/>
    <w:rsid w:val="0EB15685"/>
    <w:rsid w:val="0EB16245"/>
    <w:rsid w:val="0EB47F2A"/>
    <w:rsid w:val="0EBA7EE9"/>
    <w:rsid w:val="0EBB4FF5"/>
    <w:rsid w:val="0EBB70C4"/>
    <w:rsid w:val="0EC21494"/>
    <w:rsid w:val="0EC341CA"/>
    <w:rsid w:val="0EC34E68"/>
    <w:rsid w:val="0EC72509"/>
    <w:rsid w:val="0EC92A54"/>
    <w:rsid w:val="0EDA29C8"/>
    <w:rsid w:val="0EDB7516"/>
    <w:rsid w:val="0EDD6A0F"/>
    <w:rsid w:val="0EDE1004"/>
    <w:rsid w:val="0EE24F10"/>
    <w:rsid w:val="0EE926AE"/>
    <w:rsid w:val="0EE95271"/>
    <w:rsid w:val="0EE9599A"/>
    <w:rsid w:val="0EEA79A9"/>
    <w:rsid w:val="0EF35889"/>
    <w:rsid w:val="0EF3685E"/>
    <w:rsid w:val="0EF5508C"/>
    <w:rsid w:val="0EF64D78"/>
    <w:rsid w:val="0EFA7BD1"/>
    <w:rsid w:val="0EFE1C7E"/>
    <w:rsid w:val="0F005EE2"/>
    <w:rsid w:val="0F024638"/>
    <w:rsid w:val="0F032DCE"/>
    <w:rsid w:val="0F0943E8"/>
    <w:rsid w:val="0F0960F8"/>
    <w:rsid w:val="0F0D51E6"/>
    <w:rsid w:val="0F0E3698"/>
    <w:rsid w:val="0F116BC9"/>
    <w:rsid w:val="0F136D28"/>
    <w:rsid w:val="0F14310F"/>
    <w:rsid w:val="0F2418F2"/>
    <w:rsid w:val="0F274759"/>
    <w:rsid w:val="0F2A5FF8"/>
    <w:rsid w:val="0F2F360E"/>
    <w:rsid w:val="0F3A3F41"/>
    <w:rsid w:val="0F4075C9"/>
    <w:rsid w:val="0F427FE6"/>
    <w:rsid w:val="0F433236"/>
    <w:rsid w:val="0F4354C7"/>
    <w:rsid w:val="0F4C1F81"/>
    <w:rsid w:val="0F4F1090"/>
    <w:rsid w:val="0F500AAA"/>
    <w:rsid w:val="0F5558E9"/>
    <w:rsid w:val="0F5B3433"/>
    <w:rsid w:val="0F623362"/>
    <w:rsid w:val="0F6459AD"/>
    <w:rsid w:val="0F6948F0"/>
    <w:rsid w:val="0F7B5B7D"/>
    <w:rsid w:val="0F7E646F"/>
    <w:rsid w:val="0F8266D9"/>
    <w:rsid w:val="0F874A22"/>
    <w:rsid w:val="0F8751F8"/>
    <w:rsid w:val="0F94356A"/>
    <w:rsid w:val="0F961CDA"/>
    <w:rsid w:val="0F976F3F"/>
    <w:rsid w:val="0FA15118"/>
    <w:rsid w:val="0FA91612"/>
    <w:rsid w:val="0FB029A1"/>
    <w:rsid w:val="0FB6751E"/>
    <w:rsid w:val="0FB77085"/>
    <w:rsid w:val="0FBA55CD"/>
    <w:rsid w:val="0FC24A29"/>
    <w:rsid w:val="0FC427A5"/>
    <w:rsid w:val="0FC60A99"/>
    <w:rsid w:val="0FC81E9D"/>
    <w:rsid w:val="0FCE7B05"/>
    <w:rsid w:val="0FD55AC5"/>
    <w:rsid w:val="0FDA4903"/>
    <w:rsid w:val="0FDC267E"/>
    <w:rsid w:val="0FDD12BC"/>
    <w:rsid w:val="0FE23942"/>
    <w:rsid w:val="0FE35580"/>
    <w:rsid w:val="0FE61ECB"/>
    <w:rsid w:val="0FE64614"/>
    <w:rsid w:val="0FEF36E8"/>
    <w:rsid w:val="0FF5211A"/>
    <w:rsid w:val="0FF9644B"/>
    <w:rsid w:val="10014FAA"/>
    <w:rsid w:val="10024850"/>
    <w:rsid w:val="100C0CED"/>
    <w:rsid w:val="101963CE"/>
    <w:rsid w:val="10196798"/>
    <w:rsid w:val="101E5B5C"/>
    <w:rsid w:val="1022101E"/>
    <w:rsid w:val="102E727D"/>
    <w:rsid w:val="103017FB"/>
    <w:rsid w:val="10303AE2"/>
    <w:rsid w:val="103709CC"/>
    <w:rsid w:val="103957D5"/>
    <w:rsid w:val="103F3D25"/>
    <w:rsid w:val="10420AF8"/>
    <w:rsid w:val="104C0F28"/>
    <w:rsid w:val="104D372E"/>
    <w:rsid w:val="104E29CC"/>
    <w:rsid w:val="1053332C"/>
    <w:rsid w:val="105C0FEB"/>
    <w:rsid w:val="105E565A"/>
    <w:rsid w:val="10615C3E"/>
    <w:rsid w:val="10633B03"/>
    <w:rsid w:val="107B3908"/>
    <w:rsid w:val="107B4D5D"/>
    <w:rsid w:val="108037A2"/>
    <w:rsid w:val="1081707D"/>
    <w:rsid w:val="10853E2D"/>
    <w:rsid w:val="108937CE"/>
    <w:rsid w:val="108E3F10"/>
    <w:rsid w:val="108F580D"/>
    <w:rsid w:val="10973B61"/>
    <w:rsid w:val="109A29FD"/>
    <w:rsid w:val="109E27C0"/>
    <w:rsid w:val="109F39AC"/>
    <w:rsid w:val="10A83678"/>
    <w:rsid w:val="10AD72A0"/>
    <w:rsid w:val="10B11CD6"/>
    <w:rsid w:val="10B7184B"/>
    <w:rsid w:val="10BB5BFC"/>
    <w:rsid w:val="10C1473A"/>
    <w:rsid w:val="10C2608B"/>
    <w:rsid w:val="10C83D1A"/>
    <w:rsid w:val="10CB7B22"/>
    <w:rsid w:val="10D42B27"/>
    <w:rsid w:val="10D57260"/>
    <w:rsid w:val="10D61FB9"/>
    <w:rsid w:val="10D93BE6"/>
    <w:rsid w:val="10D95F27"/>
    <w:rsid w:val="10DB02D7"/>
    <w:rsid w:val="10DE64AA"/>
    <w:rsid w:val="10DF5A71"/>
    <w:rsid w:val="10F65025"/>
    <w:rsid w:val="10F97964"/>
    <w:rsid w:val="110D5059"/>
    <w:rsid w:val="11117A20"/>
    <w:rsid w:val="11194576"/>
    <w:rsid w:val="111E199A"/>
    <w:rsid w:val="11265598"/>
    <w:rsid w:val="11306B04"/>
    <w:rsid w:val="113324E0"/>
    <w:rsid w:val="11365EF8"/>
    <w:rsid w:val="11366ED6"/>
    <w:rsid w:val="114843F2"/>
    <w:rsid w:val="114D0B1B"/>
    <w:rsid w:val="11517075"/>
    <w:rsid w:val="11557453"/>
    <w:rsid w:val="1158130C"/>
    <w:rsid w:val="115B2212"/>
    <w:rsid w:val="115E5E39"/>
    <w:rsid w:val="115F3D44"/>
    <w:rsid w:val="11650CEB"/>
    <w:rsid w:val="1165748C"/>
    <w:rsid w:val="1168465B"/>
    <w:rsid w:val="11687464"/>
    <w:rsid w:val="11687DBC"/>
    <w:rsid w:val="117125C4"/>
    <w:rsid w:val="11744B2C"/>
    <w:rsid w:val="117A0B97"/>
    <w:rsid w:val="117A3266"/>
    <w:rsid w:val="1187310D"/>
    <w:rsid w:val="11900699"/>
    <w:rsid w:val="119838F5"/>
    <w:rsid w:val="11984992"/>
    <w:rsid w:val="11A7392F"/>
    <w:rsid w:val="11A928D1"/>
    <w:rsid w:val="11A976A8"/>
    <w:rsid w:val="11AA6D73"/>
    <w:rsid w:val="11AC7160"/>
    <w:rsid w:val="11B91CA6"/>
    <w:rsid w:val="11BD3E5B"/>
    <w:rsid w:val="11BD6A88"/>
    <w:rsid w:val="11C865A2"/>
    <w:rsid w:val="11C86976"/>
    <w:rsid w:val="11C95F9C"/>
    <w:rsid w:val="11CF41DB"/>
    <w:rsid w:val="11D32E8D"/>
    <w:rsid w:val="11D4265B"/>
    <w:rsid w:val="11D8695A"/>
    <w:rsid w:val="11D97EDB"/>
    <w:rsid w:val="11E13382"/>
    <w:rsid w:val="11E76422"/>
    <w:rsid w:val="11ED4BC1"/>
    <w:rsid w:val="11EE155E"/>
    <w:rsid w:val="11F56D91"/>
    <w:rsid w:val="12004650"/>
    <w:rsid w:val="120B0362"/>
    <w:rsid w:val="120E39AF"/>
    <w:rsid w:val="121E6CFC"/>
    <w:rsid w:val="1228104F"/>
    <w:rsid w:val="12281213"/>
    <w:rsid w:val="122E4A85"/>
    <w:rsid w:val="122F6D00"/>
    <w:rsid w:val="1230538D"/>
    <w:rsid w:val="12312130"/>
    <w:rsid w:val="123827CE"/>
    <w:rsid w:val="12394ECF"/>
    <w:rsid w:val="123A6A10"/>
    <w:rsid w:val="123D0369"/>
    <w:rsid w:val="1246343A"/>
    <w:rsid w:val="1249658C"/>
    <w:rsid w:val="12565FA0"/>
    <w:rsid w:val="125D034A"/>
    <w:rsid w:val="126A32DB"/>
    <w:rsid w:val="126F5897"/>
    <w:rsid w:val="1273011A"/>
    <w:rsid w:val="127A38FF"/>
    <w:rsid w:val="127D5188"/>
    <w:rsid w:val="128F1E5F"/>
    <w:rsid w:val="12915238"/>
    <w:rsid w:val="129245E0"/>
    <w:rsid w:val="129257E1"/>
    <w:rsid w:val="12936F1E"/>
    <w:rsid w:val="129A3A17"/>
    <w:rsid w:val="129B16E6"/>
    <w:rsid w:val="129B27FE"/>
    <w:rsid w:val="129D3036"/>
    <w:rsid w:val="12A10F4A"/>
    <w:rsid w:val="12A21CF2"/>
    <w:rsid w:val="12A264DE"/>
    <w:rsid w:val="12AF670F"/>
    <w:rsid w:val="12B005C2"/>
    <w:rsid w:val="12B5135F"/>
    <w:rsid w:val="12BC6A62"/>
    <w:rsid w:val="12BF13B5"/>
    <w:rsid w:val="12C22DBF"/>
    <w:rsid w:val="12D1335A"/>
    <w:rsid w:val="12DC441F"/>
    <w:rsid w:val="12DE11BB"/>
    <w:rsid w:val="12DE7596"/>
    <w:rsid w:val="12E31671"/>
    <w:rsid w:val="12E45253"/>
    <w:rsid w:val="12EF558E"/>
    <w:rsid w:val="12FC2578"/>
    <w:rsid w:val="12FE4ACA"/>
    <w:rsid w:val="130628D8"/>
    <w:rsid w:val="13076D7C"/>
    <w:rsid w:val="130B23BD"/>
    <w:rsid w:val="13196AAF"/>
    <w:rsid w:val="13232E6D"/>
    <w:rsid w:val="132567E6"/>
    <w:rsid w:val="132B4450"/>
    <w:rsid w:val="132D2960"/>
    <w:rsid w:val="132E5DFF"/>
    <w:rsid w:val="133A6F5C"/>
    <w:rsid w:val="133D3CC4"/>
    <w:rsid w:val="134358DA"/>
    <w:rsid w:val="13441D7E"/>
    <w:rsid w:val="1346218E"/>
    <w:rsid w:val="134648AC"/>
    <w:rsid w:val="13491142"/>
    <w:rsid w:val="134B7535"/>
    <w:rsid w:val="135574F5"/>
    <w:rsid w:val="13577F29"/>
    <w:rsid w:val="135D002E"/>
    <w:rsid w:val="135E3C35"/>
    <w:rsid w:val="1360594A"/>
    <w:rsid w:val="13622F76"/>
    <w:rsid w:val="136B5992"/>
    <w:rsid w:val="136F4AC5"/>
    <w:rsid w:val="136F51D1"/>
    <w:rsid w:val="13750189"/>
    <w:rsid w:val="137B4027"/>
    <w:rsid w:val="137F4B64"/>
    <w:rsid w:val="13873AD6"/>
    <w:rsid w:val="13875E2C"/>
    <w:rsid w:val="138F1469"/>
    <w:rsid w:val="13906D71"/>
    <w:rsid w:val="13922855"/>
    <w:rsid w:val="13952125"/>
    <w:rsid w:val="13961EAE"/>
    <w:rsid w:val="13A10F7E"/>
    <w:rsid w:val="13A363B9"/>
    <w:rsid w:val="13B06FAD"/>
    <w:rsid w:val="13B95602"/>
    <w:rsid w:val="13C112D4"/>
    <w:rsid w:val="13C2624D"/>
    <w:rsid w:val="13D97BD8"/>
    <w:rsid w:val="13DF1AA7"/>
    <w:rsid w:val="13E07D71"/>
    <w:rsid w:val="13E10270"/>
    <w:rsid w:val="13E67F19"/>
    <w:rsid w:val="13E915F8"/>
    <w:rsid w:val="13EB55D7"/>
    <w:rsid w:val="13EC7D20"/>
    <w:rsid w:val="13EE3A98"/>
    <w:rsid w:val="13F2554E"/>
    <w:rsid w:val="140337F8"/>
    <w:rsid w:val="14045069"/>
    <w:rsid w:val="14060DE1"/>
    <w:rsid w:val="1407454D"/>
    <w:rsid w:val="141221EC"/>
    <w:rsid w:val="1418459B"/>
    <w:rsid w:val="14186D67"/>
    <w:rsid w:val="14194F75"/>
    <w:rsid w:val="141B0041"/>
    <w:rsid w:val="142B6A9A"/>
    <w:rsid w:val="14395343"/>
    <w:rsid w:val="143A190D"/>
    <w:rsid w:val="143B1F4C"/>
    <w:rsid w:val="143C5071"/>
    <w:rsid w:val="143E17DA"/>
    <w:rsid w:val="14470E83"/>
    <w:rsid w:val="14485671"/>
    <w:rsid w:val="144D2C4A"/>
    <w:rsid w:val="14504752"/>
    <w:rsid w:val="145E1D5B"/>
    <w:rsid w:val="14624F27"/>
    <w:rsid w:val="14632341"/>
    <w:rsid w:val="14643573"/>
    <w:rsid w:val="147048BF"/>
    <w:rsid w:val="14730033"/>
    <w:rsid w:val="147541B9"/>
    <w:rsid w:val="14763522"/>
    <w:rsid w:val="147B72C7"/>
    <w:rsid w:val="147C72F5"/>
    <w:rsid w:val="1486169D"/>
    <w:rsid w:val="14877C2C"/>
    <w:rsid w:val="1491593C"/>
    <w:rsid w:val="14970913"/>
    <w:rsid w:val="14974078"/>
    <w:rsid w:val="149D2D52"/>
    <w:rsid w:val="14B13213"/>
    <w:rsid w:val="14B7657F"/>
    <w:rsid w:val="14BE7DF7"/>
    <w:rsid w:val="14C12E27"/>
    <w:rsid w:val="14CD0DD0"/>
    <w:rsid w:val="14D013EF"/>
    <w:rsid w:val="14D10E12"/>
    <w:rsid w:val="14D1171E"/>
    <w:rsid w:val="14DA0742"/>
    <w:rsid w:val="14DA347E"/>
    <w:rsid w:val="14E618E3"/>
    <w:rsid w:val="14E908F4"/>
    <w:rsid w:val="14ED2E97"/>
    <w:rsid w:val="14FB3C0A"/>
    <w:rsid w:val="150120D6"/>
    <w:rsid w:val="150608AB"/>
    <w:rsid w:val="1512791D"/>
    <w:rsid w:val="15190579"/>
    <w:rsid w:val="1519605F"/>
    <w:rsid w:val="1525399C"/>
    <w:rsid w:val="152B1429"/>
    <w:rsid w:val="15452EDE"/>
    <w:rsid w:val="154A063D"/>
    <w:rsid w:val="154D454C"/>
    <w:rsid w:val="15504FF0"/>
    <w:rsid w:val="155D52F6"/>
    <w:rsid w:val="156F2A53"/>
    <w:rsid w:val="157115AD"/>
    <w:rsid w:val="1576781F"/>
    <w:rsid w:val="15830FBD"/>
    <w:rsid w:val="15890C3D"/>
    <w:rsid w:val="158B2EC0"/>
    <w:rsid w:val="158F12AA"/>
    <w:rsid w:val="15955ABB"/>
    <w:rsid w:val="15BF778C"/>
    <w:rsid w:val="15CE334B"/>
    <w:rsid w:val="15D22AD1"/>
    <w:rsid w:val="15D346A7"/>
    <w:rsid w:val="15D973D2"/>
    <w:rsid w:val="15E50ECA"/>
    <w:rsid w:val="15E87941"/>
    <w:rsid w:val="15EB09C2"/>
    <w:rsid w:val="15F121ED"/>
    <w:rsid w:val="15F35395"/>
    <w:rsid w:val="15F87A1E"/>
    <w:rsid w:val="15FB049A"/>
    <w:rsid w:val="160313AD"/>
    <w:rsid w:val="160E11D3"/>
    <w:rsid w:val="16112CAB"/>
    <w:rsid w:val="16113A6D"/>
    <w:rsid w:val="16135A37"/>
    <w:rsid w:val="16200013"/>
    <w:rsid w:val="162B131E"/>
    <w:rsid w:val="162D0730"/>
    <w:rsid w:val="16357DEB"/>
    <w:rsid w:val="16446651"/>
    <w:rsid w:val="164F1B30"/>
    <w:rsid w:val="16573B76"/>
    <w:rsid w:val="1657660D"/>
    <w:rsid w:val="165B3730"/>
    <w:rsid w:val="165E21B5"/>
    <w:rsid w:val="16604F19"/>
    <w:rsid w:val="1666200B"/>
    <w:rsid w:val="16683056"/>
    <w:rsid w:val="166854E4"/>
    <w:rsid w:val="166C138B"/>
    <w:rsid w:val="16726B21"/>
    <w:rsid w:val="16760C93"/>
    <w:rsid w:val="16786408"/>
    <w:rsid w:val="167933A3"/>
    <w:rsid w:val="167C637E"/>
    <w:rsid w:val="16805629"/>
    <w:rsid w:val="16810984"/>
    <w:rsid w:val="16873FAB"/>
    <w:rsid w:val="168C1FE4"/>
    <w:rsid w:val="169A6292"/>
    <w:rsid w:val="16A14F7E"/>
    <w:rsid w:val="16A2725E"/>
    <w:rsid w:val="16A448E1"/>
    <w:rsid w:val="16A770F3"/>
    <w:rsid w:val="16AD146F"/>
    <w:rsid w:val="16AD522F"/>
    <w:rsid w:val="16AF39B2"/>
    <w:rsid w:val="16AF6E12"/>
    <w:rsid w:val="16B75E4B"/>
    <w:rsid w:val="16BF171B"/>
    <w:rsid w:val="16C32FBA"/>
    <w:rsid w:val="16C45103"/>
    <w:rsid w:val="16C60C53"/>
    <w:rsid w:val="16C633E0"/>
    <w:rsid w:val="16CA1D6C"/>
    <w:rsid w:val="16D231FD"/>
    <w:rsid w:val="16D24FDB"/>
    <w:rsid w:val="16DE00EB"/>
    <w:rsid w:val="16E95991"/>
    <w:rsid w:val="16EB25B6"/>
    <w:rsid w:val="16F615E1"/>
    <w:rsid w:val="17006986"/>
    <w:rsid w:val="17017F86"/>
    <w:rsid w:val="17087B72"/>
    <w:rsid w:val="1720665E"/>
    <w:rsid w:val="1727517E"/>
    <w:rsid w:val="172A161E"/>
    <w:rsid w:val="1730228A"/>
    <w:rsid w:val="173137D3"/>
    <w:rsid w:val="17340895"/>
    <w:rsid w:val="1740285C"/>
    <w:rsid w:val="17456F15"/>
    <w:rsid w:val="17465999"/>
    <w:rsid w:val="174E2D59"/>
    <w:rsid w:val="175365F9"/>
    <w:rsid w:val="175473B5"/>
    <w:rsid w:val="17644204"/>
    <w:rsid w:val="17671385"/>
    <w:rsid w:val="176E362E"/>
    <w:rsid w:val="177A080B"/>
    <w:rsid w:val="17812D4D"/>
    <w:rsid w:val="17824C23"/>
    <w:rsid w:val="1787048B"/>
    <w:rsid w:val="17885FA6"/>
    <w:rsid w:val="179842E1"/>
    <w:rsid w:val="17A96398"/>
    <w:rsid w:val="17AE30F4"/>
    <w:rsid w:val="17AE3C6A"/>
    <w:rsid w:val="17AF3CFA"/>
    <w:rsid w:val="17B92331"/>
    <w:rsid w:val="17BA3D44"/>
    <w:rsid w:val="17C3523B"/>
    <w:rsid w:val="17CE0309"/>
    <w:rsid w:val="17D10C5D"/>
    <w:rsid w:val="17D33DC4"/>
    <w:rsid w:val="17D3547E"/>
    <w:rsid w:val="17D47D97"/>
    <w:rsid w:val="17D83AA4"/>
    <w:rsid w:val="17D8525D"/>
    <w:rsid w:val="17DC5942"/>
    <w:rsid w:val="17DE5DFA"/>
    <w:rsid w:val="17DF39B8"/>
    <w:rsid w:val="17E06786"/>
    <w:rsid w:val="17E34FEF"/>
    <w:rsid w:val="17E55B46"/>
    <w:rsid w:val="17E9760F"/>
    <w:rsid w:val="17EC0950"/>
    <w:rsid w:val="17ED3ECF"/>
    <w:rsid w:val="17F130D5"/>
    <w:rsid w:val="17FA2556"/>
    <w:rsid w:val="1803013C"/>
    <w:rsid w:val="18054D6B"/>
    <w:rsid w:val="180E5379"/>
    <w:rsid w:val="1812308C"/>
    <w:rsid w:val="18162F93"/>
    <w:rsid w:val="1824217E"/>
    <w:rsid w:val="1828090B"/>
    <w:rsid w:val="182865F3"/>
    <w:rsid w:val="182B3B08"/>
    <w:rsid w:val="18300B23"/>
    <w:rsid w:val="183103F7"/>
    <w:rsid w:val="18414ADE"/>
    <w:rsid w:val="18425646"/>
    <w:rsid w:val="18441433"/>
    <w:rsid w:val="18550589"/>
    <w:rsid w:val="185648B2"/>
    <w:rsid w:val="185760AF"/>
    <w:rsid w:val="185D5FB4"/>
    <w:rsid w:val="185E6966"/>
    <w:rsid w:val="18601BC4"/>
    <w:rsid w:val="18644BC7"/>
    <w:rsid w:val="18664452"/>
    <w:rsid w:val="186D585F"/>
    <w:rsid w:val="186F2A87"/>
    <w:rsid w:val="18725BEC"/>
    <w:rsid w:val="187438B4"/>
    <w:rsid w:val="187D363C"/>
    <w:rsid w:val="188330F6"/>
    <w:rsid w:val="18846779"/>
    <w:rsid w:val="18891110"/>
    <w:rsid w:val="188E17AD"/>
    <w:rsid w:val="1890511D"/>
    <w:rsid w:val="18924550"/>
    <w:rsid w:val="18971CB9"/>
    <w:rsid w:val="1898022B"/>
    <w:rsid w:val="189A5269"/>
    <w:rsid w:val="189C6830"/>
    <w:rsid w:val="18A779C8"/>
    <w:rsid w:val="18A81B06"/>
    <w:rsid w:val="18AB1F57"/>
    <w:rsid w:val="18B726B8"/>
    <w:rsid w:val="18B92016"/>
    <w:rsid w:val="18D314AE"/>
    <w:rsid w:val="18D44FEB"/>
    <w:rsid w:val="18E15979"/>
    <w:rsid w:val="18E90E8E"/>
    <w:rsid w:val="18E97727"/>
    <w:rsid w:val="18EB3F1F"/>
    <w:rsid w:val="18EC2236"/>
    <w:rsid w:val="18EF3A4C"/>
    <w:rsid w:val="18F0261B"/>
    <w:rsid w:val="18F1400C"/>
    <w:rsid w:val="18F232E9"/>
    <w:rsid w:val="18F2402A"/>
    <w:rsid w:val="18F7519C"/>
    <w:rsid w:val="1909361E"/>
    <w:rsid w:val="19094BA9"/>
    <w:rsid w:val="190A3776"/>
    <w:rsid w:val="190D376C"/>
    <w:rsid w:val="191C6596"/>
    <w:rsid w:val="192470B2"/>
    <w:rsid w:val="1932400A"/>
    <w:rsid w:val="19372091"/>
    <w:rsid w:val="193A152D"/>
    <w:rsid w:val="1941206D"/>
    <w:rsid w:val="19462913"/>
    <w:rsid w:val="19526F10"/>
    <w:rsid w:val="195E16BF"/>
    <w:rsid w:val="19690513"/>
    <w:rsid w:val="196E4C43"/>
    <w:rsid w:val="197131A1"/>
    <w:rsid w:val="19723F08"/>
    <w:rsid w:val="19782C3E"/>
    <w:rsid w:val="197D3EF2"/>
    <w:rsid w:val="19850E87"/>
    <w:rsid w:val="19904552"/>
    <w:rsid w:val="19941CDF"/>
    <w:rsid w:val="1998697F"/>
    <w:rsid w:val="199A7450"/>
    <w:rsid w:val="199C224A"/>
    <w:rsid w:val="19A266A1"/>
    <w:rsid w:val="19A846E9"/>
    <w:rsid w:val="19AC2009"/>
    <w:rsid w:val="19AC5F87"/>
    <w:rsid w:val="19AD715A"/>
    <w:rsid w:val="19B0399E"/>
    <w:rsid w:val="19B53B35"/>
    <w:rsid w:val="19B60FC1"/>
    <w:rsid w:val="19BB40BA"/>
    <w:rsid w:val="19BE5CBA"/>
    <w:rsid w:val="19C24A59"/>
    <w:rsid w:val="19C257AA"/>
    <w:rsid w:val="19C26894"/>
    <w:rsid w:val="19C534ED"/>
    <w:rsid w:val="19CA0CA6"/>
    <w:rsid w:val="19CC6629"/>
    <w:rsid w:val="19CE23A1"/>
    <w:rsid w:val="19D31142"/>
    <w:rsid w:val="19D91C69"/>
    <w:rsid w:val="19E00326"/>
    <w:rsid w:val="19E05240"/>
    <w:rsid w:val="19E2544A"/>
    <w:rsid w:val="19E424E4"/>
    <w:rsid w:val="19ED0DE8"/>
    <w:rsid w:val="19ED1437"/>
    <w:rsid w:val="19F13993"/>
    <w:rsid w:val="19F33F34"/>
    <w:rsid w:val="19F416DC"/>
    <w:rsid w:val="1A070122"/>
    <w:rsid w:val="1A074196"/>
    <w:rsid w:val="1A11499C"/>
    <w:rsid w:val="1A1206B1"/>
    <w:rsid w:val="1A295D0C"/>
    <w:rsid w:val="1A2975D8"/>
    <w:rsid w:val="1A304496"/>
    <w:rsid w:val="1A32529E"/>
    <w:rsid w:val="1A3A17E5"/>
    <w:rsid w:val="1A447C65"/>
    <w:rsid w:val="1A447EF7"/>
    <w:rsid w:val="1A472154"/>
    <w:rsid w:val="1A597A60"/>
    <w:rsid w:val="1A670100"/>
    <w:rsid w:val="1A6E76E0"/>
    <w:rsid w:val="1A6F68D9"/>
    <w:rsid w:val="1A7071E8"/>
    <w:rsid w:val="1A7243B5"/>
    <w:rsid w:val="1A7635CD"/>
    <w:rsid w:val="1A851CA5"/>
    <w:rsid w:val="1A99738D"/>
    <w:rsid w:val="1A9A1B4D"/>
    <w:rsid w:val="1A9C0C37"/>
    <w:rsid w:val="1A9C791D"/>
    <w:rsid w:val="1AAB2507"/>
    <w:rsid w:val="1AAB2CBE"/>
    <w:rsid w:val="1AB25A7A"/>
    <w:rsid w:val="1AB31597"/>
    <w:rsid w:val="1AB9254C"/>
    <w:rsid w:val="1ABD0440"/>
    <w:rsid w:val="1ABE2417"/>
    <w:rsid w:val="1AC22240"/>
    <w:rsid w:val="1AC60B16"/>
    <w:rsid w:val="1AC7458D"/>
    <w:rsid w:val="1ACD76BE"/>
    <w:rsid w:val="1AD02149"/>
    <w:rsid w:val="1AD65B3B"/>
    <w:rsid w:val="1AE03D00"/>
    <w:rsid w:val="1AE64EDC"/>
    <w:rsid w:val="1AE8744E"/>
    <w:rsid w:val="1AEB78A9"/>
    <w:rsid w:val="1AEE3B9F"/>
    <w:rsid w:val="1AEF3CE7"/>
    <w:rsid w:val="1AFA71C6"/>
    <w:rsid w:val="1AFF14E4"/>
    <w:rsid w:val="1B00198C"/>
    <w:rsid w:val="1B0911B7"/>
    <w:rsid w:val="1B0C07ED"/>
    <w:rsid w:val="1B0D514B"/>
    <w:rsid w:val="1B124510"/>
    <w:rsid w:val="1B1C713C"/>
    <w:rsid w:val="1B1E4590"/>
    <w:rsid w:val="1B214753"/>
    <w:rsid w:val="1B224FE1"/>
    <w:rsid w:val="1B23671D"/>
    <w:rsid w:val="1B25617A"/>
    <w:rsid w:val="1B2B1E8F"/>
    <w:rsid w:val="1B302BE8"/>
    <w:rsid w:val="1B3B1132"/>
    <w:rsid w:val="1B440CCC"/>
    <w:rsid w:val="1B470C15"/>
    <w:rsid w:val="1B4A1757"/>
    <w:rsid w:val="1B4C6CE1"/>
    <w:rsid w:val="1B50636C"/>
    <w:rsid w:val="1B55450E"/>
    <w:rsid w:val="1B5B2A0D"/>
    <w:rsid w:val="1B627436"/>
    <w:rsid w:val="1B630C7B"/>
    <w:rsid w:val="1B6603B7"/>
    <w:rsid w:val="1B660957"/>
    <w:rsid w:val="1B6D78FC"/>
    <w:rsid w:val="1B6E0570"/>
    <w:rsid w:val="1B78347D"/>
    <w:rsid w:val="1B7A376C"/>
    <w:rsid w:val="1B7A3E63"/>
    <w:rsid w:val="1B7C5E2D"/>
    <w:rsid w:val="1B860E0A"/>
    <w:rsid w:val="1B8713AF"/>
    <w:rsid w:val="1B8F4F44"/>
    <w:rsid w:val="1B984ABF"/>
    <w:rsid w:val="1B9C09CC"/>
    <w:rsid w:val="1BA548B0"/>
    <w:rsid w:val="1BAE33D6"/>
    <w:rsid w:val="1BB67591"/>
    <w:rsid w:val="1BBB1DBC"/>
    <w:rsid w:val="1BBD6EDA"/>
    <w:rsid w:val="1BC061A6"/>
    <w:rsid w:val="1BC434B3"/>
    <w:rsid w:val="1BD45C69"/>
    <w:rsid w:val="1BE111BA"/>
    <w:rsid w:val="1BE21534"/>
    <w:rsid w:val="1BE255E9"/>
    <w:rsid w:val="1BE77CE2"/>
    <w:rsid w:val="1BEB589B"/>
    <w:rsid w:val="1BED2887"/>
    <w:rsid w:val="1BF13AC7"/>
    <w:rsid w:val="1BF27E9D"/>
    <w:rsid w:val="1BF327AD"/>
    <w:rsid w:val="1BF37E81"/>
    <w:rsid w:val="1C0C34A7"/>
    <w:rsid w:val="1C0C6E51"/>
    <w:rsid w:val="1C0E117B"/>
    <w:rsid w:val="1C123C63"/>
    <w:rsid w:val="1C150A1D"/>
    <w:rsid w:val="1C166B03"/>
    <w:rsid w:val="1C17746E"/>
    <w:rsid w:val="1C186C64"/>
    <w:rsid w:val="1C2244EA"/>
    <w:rsid w:val="1C224C26"/>
    <w:rsid w:val="1C2712CC"/>
    <w:rsid w:val="1C312DFB"/>
    <w:rsid w:val="1C3343D1"/>
    <w:rsid w:val="1C36422E"/>
    <w:rsid w:val="1C3E6A0B"/>
    <w:rsid w:val="1C3F7FD1"/>
    <w:rsid w:val="1C4204E1"/>
    <w:rsid w:val="1C441E2A"/>
    <w:rsid w:val="1C461987"/>
    <w:rsid w:val="1C4922BF"/>
    <w:rsid w:val="1C493F61"/>
    <w:rsid w:val="1C4E2245"/>
    <w:rsid w:val="1C5766DD"/>
    <w:rsid w:val="1C5A616E"/>
    <w:rsid w:val="1C625023"/>
    <w:rsid w:val="1C631F5D"/>
    <w:rsid w:val="1C637BD9"/>
    <w:rsid w:val="1C6B432E"/>
    <w:rsid w:val="1C6D52A5"/>
    <w:rsid w:val="1C91722F"/>
    <w:rsid w:val="1C9571A6"/>
    <w:rsid w:val="1C9F5A27"/>
    <w:rsid w:val="1CA94A00"/>
    <w:rsid w:val="1CB05D8E"/>
    <w:rsid w:val="1CB20F2D"/>
    <w:rsid w:val="1CB75A08"/>
    <w:rsid w:val="1CB91E1A"/>
    <w:rsid w:val="1CBC3B65"/>
    <w:rsid w:val="1CC161ED"/>
    <w:rsid w:val="1CC25AC1"/>
    <w:rsid w:val="1CCC4FAD"/>
    <w:rsid w:val="1CCF41FE"/>
    <w:rsid w:val="1CD07DDF"/>
    <w:rsid w:val="1CD37EFE"/>
    <w:rsid w:val="1CE70298"/>
    <w:rsid w:val="1CF67245"/>
    <w:rsid w:val="1CFB551B"/>
    <w:rsid w:val="1CFF0AC4"/>
    <w:rsid w:val="1D002D0D"/>
    <w:rsid w:val="1D060224"/>
    <w:rsid w:val="1D0C4F8F"/>
    <w:rsid w:val="1D0F4191"/>
    <w:rsid w:val="1D117F40"/>
    <w:rsid w:val="1D13456F"/>
    <w:rsid w:val="1D135AFE"/>
    <w:rsid w:val="1D151EAF"/>
    <w:rsid w:val="1D197650"/>
    <w:rsid w:val="1D1A6860"/>
    <w:rsid w:val="1D1C6179"/>
    <w:rsid w:val="1D222A1E"/>
    <w:rsid w:val="1D24052A"/>
    <w:rsid w:val="1D271DC8"/>
    <w:rsid w:val="1D287844"/>
    <w:rsid w:val="1D2D488F"/>
    <w:rsid w:val="1D310C50"/>
    <w:rsid w:val="1D392227"/>
    <w:rsid w:val="1D3A7D4E"/>
    <w:rsid w:val="1D4053CC"/>
    <w:rsid w:val="1D48246B"/>
    <w:rsid w:val="1D4C0CDB"/>
    <w:rsid w:val="1D4D6C75"/>
    <w:rsid w:val="1D4E37F9"/>
    <w:rsid w:val="1D5248E7"/>
    <w:rsid w:val="1D53517D"/>
    <w:rsid w:val="1D544F17"/>
    <w:rsid w:val="1D6835C0"/>
    <w:rsid w:val="1D70376F"/>
    <w:rsid w:val="1D7B3BF6"/>
    <w:rsid w:val="1D7E43BF"/>
    <w:rsid w:val="1D8A7E4C"/>
    <w:rsid w:val="1D927B8A"/>
    <w:rsid w:val="1D9E4CBE"/>
    <w:rsid w:val="1DA11B7B"/>
    <w:rsid w:val="1DA743EA"/>
    <w:rsid w:val="1DAA6C81"/>
    <w:rsid w:val="1DAB01BC"/>
    <w:rsid w:val="1DAD5553"/>
    <w:rsid w:val="1DB11549"/>
    <w:rsid w:val="1DB11C1A"/>
    <w:rsid w:val="1DB35AD2"/>
    <w:rsid w:val="1DB47406"/>
    <w:rsid w:val="1DB71508"/>
    <w:rsid w:val="1DB943F8"/>
    <w:rsid w:val="1DBC0F25"/>
    <w:rsid w:val="1DC42E77"/>
    <w:rsid w:val="1DC66A38"/>
    <w:rsid w:val="1DD65CC8"/>
    <w:rsid w:val="1DD73A1B"/>
    <w:rsid w:val="1DDA6E3B"/>
    <w:rsid w:val="1DE723D9"/>
    <w:rsid w:val="1DEF28E6"/>
    <w:rsid w:val="1DF36D83"/>
    <w:rsid w:val="1DFE6142"/>
    <w:rsid w:val="1E1736BC"/>
    <w:rsid w:val="1E1E141D"/>
    <w:rsid w:val="1E285759"/>
    <w:rsid w:val="1E2B3926"/>
    <w:rsid w:val="1E2F342B"/>
    <w:rsid w:val="1E320A25"/>
    <w:rsid w:val="1E355FC0"/>
    <w:rsid w:val="1E383518"/>
    <w:rsid w:val="1E4B481C"/>
    <w:rsid w:val="1E51534F"/>
    <w:rsid w:val="1E530292"/>
    <w:rsid w:val="1E543091"/>
    <w:rsid w:val="1E5723C7"/>
    <w:rsid w:val="1E5F045C"/>
    <w:rsid w:val="1E636E30"/>
    <w:rsid w:val="1E6419EE"/>
    <w:rsid w:val="1E6C7B2C"/>
    <w:rsid w:val="1E7B2B2F"/>
    <w:rsid w:val="1E7B49C3"/>
    <w:rsid w:val="1E7D6144"/>
    <w:rsid w:val="1E837362"/>
    <w:rsid w:val="1E85149C"/>
    <w:rsid w:val="1E8E096D"/>
    <w:rsid w:val="1E8E65A3"/>
    <w:rsid w:val="1E9155C1"/>
    <w:rsid w:val="1E966DDD"/>
    <w:rsid w:val="1EA01E32"/>
    <w:rsid w:val="1EAC5E50"/>
    <w:rsid w:val="1EB96FF8"/>
    <w:rsid w:val="1EBD102E"/>
    <w:rsid w:val="1EC51899"/>
    <w:rsid w:val="1EC53124"/>
    <w:rsid w:val="1EC8732F"/>
    <w:rsid w:val="1ECA6EAF"/>
    <w:rsid w:val="1ED019A0"/>
    <w:rsid w:val="1ED61CF8"/>
    <w:rsid w:val="1ED6468E"/>
    <w:rsid w:val="1EDC282C"/>
    <w:rsid w:val="1EE25969"/>
    <w:rsid w:val="1EEE7443"/>
    <w:rsid w:val="1EEF4A61"/>
    <w:rsid w:val="1EEF7FE2"/>
    <w:rsid w:val="1EF13E02"/>
    <w:rsid w:val="1EF368A8"/>
    <w:rsid w:val="1EF526EC"/>
    <w:rsid w:val="1EF80FB7"/>
    <w:rsid w:val="1EFA416B"/>
    <w:rsid w:val="1EFB6F1D"/>
    <w:rsid w:val="1EFF53DE"/>
    <w:rsid w:val="1F0B24EF"/>
    <w:rsid w:val="1F0C0DB4"/>
    <w:rsid w:val="1F111990"/>
    <w:rsid w:val="1F155482"/>
    <w:rsid w:val="1F163E32"/>
    <w:rsid w:val="1F182311"/>
    <w:rsid w:val="1F1C595D"/>
    <w:rsid w:val="1F1F544D"/>
    <w:rsid w:val="1F1F6AF5"/>
    <w:rsid w:val="1F2E3DAE"/>
    <w:rsid w:val="1F2E75F3"/>
    <w:rsid w:val="1F372797"/>
    <w:rsid w:val="1F3832E3"/>
    <w:rsid w:val="1F394761"/>
    <w:rsid w:val="1F3A2287"/>
    <w:rsid w:val="1F4E4DA9"/>
    <w:rsid w:val="1F5758EA"/>
    <w:rsid w:val="1F5C20B5"/>
    <w:rsid w:val="1F615A66"/>
    <w:rsid w:val="1F692245"/>
    <w:rsid w:val="1F6A51C7"/>
    <w:rsid w:val="1F7026F7"/>
    <w:rsid w:val="1F7312F5"/>
    <w:rsid w:val="1F775289"/>
    <w:rsid w:val="1F77585F"/>
    <w:rsid w:val="1F780DC2"/>
    <w:rsid w:val="1F8523D6"/>
    <w:rsid w:val="1F8D0609"/>
    <w:rsid w:val="1F8D2001"/>
    <w:rsid w:val="1F8E2100"/>
    <w:rsid w:val="1F8F10C6"/>
    <w:rsid w:val="1F952153"/>
    <w:rsid w:val="1F95462C"/>
    <w:rsid w:val="1F957AB8"/>
    <w:rsid w:val="1F981624"/>
    <w:rsid w:val="1F985EC1"/>
    <w:rsid w:val="1FA01B7D"/>
    <w:rsid w:val="1FAB3675"/>
    <w:rsid w:val="1FAD0CAB"/>
    <w:rsid w:val="1FB81603"/>
    <w:rsid w:val="1FBF1DEE"/>
    <w:rsid w:val="1FC91099"/>
    <w:rsid w:val="1FD837FF"/>
    <w:rsid w:val="1FDF2841"/>
    <w:rsid w:val="1FE5010B"/>
    <w:rsid w:val="1FE62D64"/>
    <w:rsid w:val="1FF02946"/>
    <w:rsid w:val="20003B1E"/>
    <w:rsid w:val="20092575"/>
    <w:rsid w:val="20174376"/>
    <w:rsid w:val="202237AF"/>
    <w:rsid w:val="202B4E30"/>
    <w:rsid w:val="202C571A"/>
    <w:rsid w:val="202D1DEC"/>
    <w:rsid w:val="202E7501"/>
    <w:rsid w:val="203006F6"/>
    <w:rsid w:val="20312628"/>
    <w:rsid w:val="20361CE5"/>
    <w:rsid w:val="203E069C"/>
    <w:rsid w:val="203E3D10"/>
    <w:rsid w:val="203E7B55"/>
    <w:rsid w:val="2049683A"/>
    <w:rsid w:val="204F4230"/>
    <w:rsid w:val="20515205"/>
    <w:rsid w:val="20557ACE"/>
    <w:rsid w:val="205607A1"/>
    <w:rsid w:val="20601879"/>
    <w:rsid w:val="206441AC"/>
    <w:rsid w:val="20652916"/>
    <w:rsid w:val="20655DD2"/>
    <w:rsid w:val="20672087"/>
    <w:rsid w:val="206A0EC8"/>
    <w:rsid w:val="206E5FE1"/>
    <w:rsid w:val="20795D5C"/>
    <w:rsid w:val="208279AD"/>
    <w:rsid w:val="208444D0"/>
    <w:rsid w:val="208B3C7E"/>
    <w:rsid w:val="20945461"/>
    <w:rsid w:val="2099122F"/>
    <w:rsid w:val="20A42E1F"/>
    <w:rsid w:val="20AD368F"/>
    <w:rsid w:val="20AF1627"/>
    <w:rsid w:val="20B3409F"/>
    <w:rsid w:val="20B7044E"/>
    <w:rsid w:val="20B7406C"/>
    <w:rsid w:val="20B77599"/>
    <w:rsid w:val="20BE2A44"/>
    <w:rsid w:val="20BE6A97"/>
    <w:rsid w:val="20C2097E"/>
    <w:rsid w:val="20C75D9C"/>
    <w:rsid w:val="20C83FCC"/>
    <w:rsid w:val="20CB6CB7"/>
    <w:rsid w:val="20CF5F18"/>
    <w:rsid w:val="20D04129"/>
    <w:rsid w:val="20D11C74"/>
    <w:rsid w:val="20D858B3"/>
    <w:rsid w:val="20DA0625"/>
    <w:rsid w:val="20DC0A9D"/>
    <w:rsid w:val="20DD2DFB"/>
    <w:rsid w:val="20E73D48"/>
    <w:rsid w:val="20F66F3C"/>
    <w:rsid w:val="20F93B48"/>
    <w:rsid w:val="20FE6351"/>
    <w:rsid w:val="20FF365C"/>
    <w:rsid w:val="21070596"/>
    <w:rsid w:val="2118189C"/>
    <w:rsid w:val="211A073B"/>
    <w:rsid w:val="211D3B51"/>
    <w:rsid w:val="212136FE"/>
    <w:rsid w:val="212208DA"/>
    <w:rsid w:val="21240AF9"/>
    <w:rsid w:val="21243130"/>
    <w:rsid w:val="21244F9D"/>
    <w:rsid w:val="21246D8E"/>
    <w:rsid w:val="21252A71"/>
    <w:rsid w:val="212E0EB1"/>
    <w:rsid w:val="2131698C"/>
    <w:rsid w:val="21420B7F"/>
    <w:rsid w:val="21423C98"/>
    <w:rsid w:val="21423DF6"/>
    <w:rsid w:val="21472A39"/>
    <w:rsid w:val="214B077B"/>
    <w:rsid w:val="214C670E"/>
    <w:rsid w:val="21501CCA"/>
    <w:rsid w:val="215B0293"/>
    <w:rsid w:val="21645B61"/>
    <w:rsid w:val="216E37C4"/>
    <w:rsid w:val="2174293A"/>
    <w:rsid w:val="217557F8"/>
    <w:rsid w:val="2177331E"/>
    <w:rsid w:val="21794905"/>
    <w:rsid w:val="217F680C"/>
    <w:rsid w:val="21876824"/>
    <w:rsid w:val="21877B19"/>
    <w:rsid w:val="218E68BA"/>
    <w:rsid w:val="21933ED0"/>
    <w:rsid w:val="21951666"/>
    <w:rsid w:val="219739C1"/>
    <w:rsid w:val="219763D7"/>
    <w:rsid w:val="219E53F1"/>
    <w:rsid w:val="21A11906"/>
    <w:rsid w:val="21A50DF8"/>
    <w:rsid w:val="21B75E11"/>
    <w:rsid w:val="21BA0EE0"/>
    <w:rsid w:val="21C126E9"/>
    <w:rsid w:val="21C5348D"/>
    <w:rsid w:val="21CD2DF4"/>
    <w:rsid w:val="21CD4909"/>
    <w:rsid w:val="21D23823"/>
    <w:rsid w:val="21DA62E0"/>
    <w:rsid w:val="21EE683B"/>
    <w:rsid w:val="21F31238"/>
    <w:rsid w:val="21FC3824"/>
    <w:rsid w:val="21FF50C2"/>
    <w:rsid w:val="2208041A"/>
    <w:rsid w:val="220C120B"/>
    <w:rsid w:val="22145D60"/>
    <w:rsid w:val="221A365E"/>
    <w:rsid w:val="221B2D9F"/>
    <w:rsid w:val="221C33EB"/>
    <w:rsid w:val="22230261"/>
    <w:rsid w:val="22255E12"/>
    <w:rsid w:val="22266429"/>
    <w:rsid w:val="223638B3"/>
    <w:rsid w:val="22366C4C"/>
    <w:rsid w:val="223D702D"/>
    <w:rsid w:val="22490D76"/>
    <w:rsid w:val="224D2AD6"/>
    <w:rsid w:val="22531695"/>
    <w:rsid w:val="22550F40"/>
    <w:rsid w:val="22624BE5"/>
    <w:rsid w:val="2262520F"/>
    <w:rsid w:val="22667643"/>
    <w:rsid w:val="22697697"/>
    <w:rsid w:val="226B2203"/>
    <w:rsid w:val="226E7027"/>
    <w:rsid w:val="226E76C3"/>
    <w:rsid w:val="22734E06"/>
    <w:rsid w:val="22796E20"/>
    <w:rsid w:val="227B1683"/>
    <w:rsid w:val="22823404"/>
    <w:rsid w:val="228731EF"/>
    <w:rsid w:val="228A52D3"/>
    <w:rsid w:val="228D360B"/>
    <w:rsid w:val="22916662"/>
    <w:rsid w:val="22993768"/>
    <w:rsid w:val="229D0DC1"/>
    <w:rsid w:val="22A35239"/>
    <w:rsid w:val="22A77FC5"/>
    <w:rsid w:val="22AE2EFB"/>
    <w:rsid w:val="22AE306D"/>
    <w:rsid w:val="22B70195"/>
    <w:rsid w:val="22B83BEE"/>
    <w:rsid w:val="22C020D2"/>
    <w:rsid w:val="22C166AB"/>
    <w:rsid w:val="22C32A7E"/>
    <w:rsid w:val="22C75E8E"/>
    <w:rsid w:val="22D15733"/>
    <w:rsid w:val="22D87DED"/>
    <w:rsid w:val="22DF3EB5"/>
    <w:rsid w:val="22E26EBD"/>
    <w:rsid w:val="22E3072C"/>
    <w:rsid w:val="22E456C8"/>
    <w:rsid w:val="22E72DC2"/>
    <w:rsid w:val="22F13046"/>
    <w:rsid w:val="22F81ACF"/>
    <w:rsid w:val="22FD39D2"/>
    <w:rsid w:val="22FE4A8F"/>
    <w:rsid w:val="23002030"/>
    <w:rsid w:val="230220CC"/>
    <w:rsid w:val="230910A6"/>
    <w:rsid w:val="23182105"/>
    <w:rsid w:val="23191DBB"/>
    <w:rsid w:val="231F4B8D"/>
    <w:rsid w:val="2321283B"/>
    <w:rsid w:val="232206F8"/>
    <w:rsid w:val="232D6E37"/>
    <w:rsid w:val="232F1408"/>
    <w:rsid w:val="233B037C"/>
    <w:rsid w:val="23437A88"/>
    <w:rsid w:val="23442330"/>
    <w:rsid w:val="23460B1A"/>
    <w:rsid w:val="234848A5"/>
    <w:rsid w:val="23493490"/>
    <w:rsid w:val="234A05BF"/>
    <w:rsid w:val="23507000"/>
    <w:rsid w:val="235315B6"/>
    <w:rsid w:val="235651B5"/>
    <w:rsid w:val="2357595D"/>
    <w:rsid w:val="23666FC8"/>
    <w:rsid w:val="236E4EB1"/>
    <w:rsid w:val="237F37B2"/>
    <w:rsid w:val="23810D04"/>
    <w:rsid w:val="23814231"/>
    <w:rsid w:val="238A3D46"/>
    <w:rsid w:val="238B6B5C"/>
    <w:rsid w:val="239113CE"/>
    <w:rsid w:val="239A0867"/>
    <w:rsid w:val="239C5888"/>
    <w:rsid w:val="239D021A"/>
    <w:rsid w:val="239D1036"/>
    <w:rsid w:val="23A3664D"/>
    <w:rsid w:val="23A503FA"/>
    <w:rsid w:val="23A70C0C"/>
    <w:rsid w:val="23B64040"/>
    <w:rsid w:val="23BD3375"/>
    <w:rsid w:val="23C06606"/>
    <w:rsid w:val="23C675A2"/>
    <w:rsid w:val="23D314CE"/>
    <w:rsid w:val="23D858C3"/>
    <w:rsid w:val="23DC1B5F"/>
    <w:rsid w:val="23DC58D2"/>
    <w:rsid w:val="23DC60ED"/>
    <w:rsid w:val="23E1278B"/>
    <w:rsid w:val="23E15A7C"/>
    <w:rsid w:val="23E54578"/>
    <w:rsid w:val="23F55FA8"/>
    <w:rsid w:val="24015121"/>
    <w:rsid w:val="24041E8D"/>
    <w:rsid w:val="240B41F2"/>
    <w:rsid w:val="24131287"/>
    <w:rsid w:val="241F37F9"/>
    <w:rsid w:val="24204C58"/>
    <w:rsid w:val="242114A2"/>
    <w:rsid w:val="24253506"/>
    <w:rsid w:val="242A0480"/>
    <w:rsid w:val="242B6FB7"/>
    <w:rsid w:val="2432177F"/>
    <w:rsid w:val="24377E18"/>
    <w:rsid w:val="243C750D"/>
    <w:rsid w:val="24434EB9"/>
    <w:rsid w:val="244460CB"/>
    <w:rsid w:val="244E6FA8"/>
    <w:rsid w:val="24692032"/>
    <w:rsid w:val="24693CAE"/>
    <w:rsid w:val="246B6024"/>
    <w:rsid w:val="246D72A7"/>
    <w:rsid w:val="247022A7"/>
    <w:rsid w:val="2470258F"/>
    <w:rsid w:val="247029DE"/>
    <w:rsid w:val="24737547"/>
    <w:rsid w:val="24743B45"/>
    <w:rsid w:val="247578BD"/>
    <w:rsid w:val="247753E3"/>
    <w:rsid w:val="247B327B"/>
    <w:rsid w:val="247D7EB0"/>
    <w:rsid w:val="2480698E"/>
    <w:rsid w:val="24895681"/>
    <w:rsid w:val="248A5F99"/>
    <w:rsid w:val="248C7193"/>
    <w:rsid w:val="248F6BD1"/>
    <w:rsid w:val="24910CE2"/>
    <w:rsid w:val="24923603"/>
    <w:rsid w:val="249F24F6"/>
    <w:rsid w:val="24A032F2"/>
    <w:rsid w:val="24AF2DCF"/>
    <w:rsid w:val="24B3453B"/>
    <w:rsid w:val="24BC7D59"/>
    <w:rsid w:val="24BE74B6"/>
    <w:rsid w:val="24C2186A"/>
    <w:rsid w:val="24C23511"/>
    <w:rsid w:val="24D01E3C"/>
    <w:rsid w:val="24D27727"/>
    <w:rsid w:val="24D76CB0"/>
    <w:rsid w:val="24DB0068"/>
    <w:rsid w:val="24E12951"/>
    <w:rsid w:val="24E81C8E"/>
    <w:rsid w:val="24EA02AB"/>
    <w:rsid w:val="24EF141E"/>
    <w:rsid w:val="24F70054"/>
    <w:rsid w:val="24F86BDD"/>
    <w:rsid w:val="24FA5582"/>
    <w:rsid w:val="25006AE7"/>
    <w:rsid w:val="25033CB0"/>
    <w:rsid w:val="25047F77"/>
    <w:rsid w:val="250550E5"/>
    <w:rsid w:val="250953C3"/>
    <w:rsid w:val="25134E4E"/>
    <w:rsid w:val="25180974"/>
    <w:rsid w:val="251D48BB"/>
    <w:rsid w:val="251E34B0"/>
    <w:rsid w:val="25205A7B"/>
    <w:rsid w:val="25272DBB"/>
    <w:rsid w:val="25370EB8"/>
    <w:rsid w:val="25382E16"/>
    <w:rsid w:val="253E4F15"/>
    <w:rsid w:val="254237BD"/>
    <w:rsid w:val="25442BFC"/>
    <w:rsid w:val="25460B6C"/>
    <w:rsid w:val="254D77BC"/>
    <w:rsid w:val="254E4396"/>
    <w:rsid w:val="25512802"/>
    <w:rsid w:val="255245E8"/>
    <w:rsid w:val="2553561A"/>
    <w:rsid w:val="25551E2B"/>
    <w:rsid w:val="25552FC1"/>
    <w:rsid w:val="2557368E"/>
    <w:rsid w:val="25595DD2"/>
    <w:rsid w:val="256007B2"/>
    <w:rsid w:val="256A519F"/>
    <w:rsid w:val="256E7F3B"/>
    <w:rsid w:val="25713CD9"/>
    <w:rsid w:val="25723397"/>
    <w:rsid w:val="257A589E"/>
    <w:rsid w:val="257F27A2"/>
    <w:rsid w:val="258041E6"/>
    <w:rsid w:val="25997FEF"/>
    <w:rsid w:val="259C53A0"/>
    <w:rsid w:val="25A5670A"/>
    <w:rsid w:val="25A73908"/>
    <w:rsid w:val="25A74BDC"/>
    <w:rsid w:val="25A9393A"/>
    <w:rsid w:val="25AB0546"/>
    <w:rsid w:val="25AC730F"/>
    <w:rsid w:val="25AF03F2"/>
    <w:rsid w:val="25B23216"/>
    <w:rsid w:val="25B50DAD"/>
    <w:rsid w:val="25C131DE"/>
    <w:rsid w:val="25CE486A"/>
    <w:rsid w:val="25D725DE"/>
    <w:rsid w:val="25DE1BBE"/>
    <w:rsid w:val="25E26A44"/>
    <w:rsid w:val="25E35543"/>
    <w:rsid w:val="25E5572A"/>
    <w:rsid w:val="25E80D1F"/>
    <w:rsid w:val="25E92392"/>
    <w:rsid w:val="25F71EBD"/>
    <w:rsid w:val="25FA2770"/>
    <w:rsid w:val="25FD5DBC"/>
    <w:rsid w:val="25FF52A5"/>
    <w:rsid w:val="25FF53BA"/>
    <w:rsid w:val="26027740"/>
    <w:rsid w:val="26046B10"/>
    <w:rsid w:val="260C2289"/>
    <w:rsid w:val="260C7AFD"/>
    <w:rsid w:val="261470B2"/>
    <w:rsid w:val="26167987"/>
    <w:rsid w:val="26183C5D"/>
    <w:rsid w:val="26213859"/>
    <w:rsid w:val="262D5109"/>
    <w:rsid w:val="26325A66"/>
    <w:rsid w:val="2634482F"/>
    <w:rsid w:val="263C68E5"/>
    <w:rsid w:val="263E550F"/>
    <w:rsid w:val="2644442D"/>
    <w:rsid w:val="26467763"/>
    <w:rsid w:val="26491BC8"/>
    <w:rsid w:val="26493963"/>
    <w:rsid w:val="2652435A"/>
    <w:rsid w:val="26543C2E"/>
    <w:rsid w:val="26566930"/>
    <w:rsid w:val="26571DC7"/>
    <w:rsid w:val="26582538"/>
    <w:rsid w:val="26597496"/>
    <w:rsid w:val="265B10A2"/>
    <w:rsid w:val="2665024A"/>
    <w:rsid w:val="26727E5E"/>
    <w:rsid w:val="26757C5C"/>
    <w:rsid w:val="267C3185"/>
    <w:rsid w:val="26832765"/>
    <w:rsid w:val="26894B89"/>
    <w:rsid w:val="268B4E6B"/>
    <w:rsid w:val="26906C30"/>
    <w:rsid w:val="269446FE"/>
    <w:rsid w:val="269C3827"/>
    <w:rsid w:val="26A10E3D"/>
    <w:rsid w:val="26AC4B45"/>
    <w:rsid w:val="26AD1590"/>
    <w:rsid w:val="26AD77E2"/>
    <w:rsid w:val="26B60702"/>
    <w:rsid w:val="26BB1EFF"/>
    <w:rsid w:val="26BB7348"/>
    <w:rsid w:val="26C20819"/>
    <w:rsid w:val="26C64DE3"/>
    <w:rsid w:val="26CC5D19"/>
    <w:rsid w:val="26D251C9"/>
    <w:rsid w:val="26D2629E"/>
    <w:rsid w:val="26D92385"/>
    <w:rsid w:val="26F603B4"/>
    <w:rsid w:val="26F61C5A"/>
    <w:rsid w:val="26FB22FC"/>
    <w:rsid w:val="2701013C"/>
    <w:rsid w:val="27087669"/>
    <w:rsid w:val="270E05B8"/>
    <w:rsid w:val="27123F1F"/>
    <w:rsid w:val="271508CF"/>
    <w:rsid w:val="271D5E31"/>
    <w:rsid w:val="27276C3C"/>
    <w:rsid w:val="27325279"/>
    <w:rsid w:val="273D1C78"/>
    <w:rsid w:val="273F7075"/>
    <w:rsid w:val="27400656"/>
    <w:rsid w:val="27424C49"/>
    <w:rsid w:val="274613C5"/>
    <w:rsid w:val="274661E9"/>
    <w:rsid w:val="274A5031"/>
    <w:rsid w:val="274B55FC"/>
    <w:rsid w:val="274E492E"/>
    <w:rsid w:val="275027EC"/>
    <w:rsid w:val="275038E3"/>
    <w:rsid w:val="27595065"/>
    <w:rsid w:val="275C4428"/>
    <w:rsid w:val="27630C0D"/>
    <w:rsid w:val="27651449"/>
    <w:rsid w:val="27683C0C"/>
    <w:rsid w:val="276C7FAB"/>
    <w:rsid w:val="276D0075"/>
    <w:rsid w:val="277A1305"/>
    <w:rsid w:val="277A5916"/>
    <w:rsid w:val="277F2241"/>
    <w:rsid w:val="27822C0C"/>
    <w:rsid w:val="27842B16"/>
    <w:rsid w:val="278C1FFF"/>
    <w:rsid w:val="27962FFD"/>
    <w:rsid w:val="27972880"/>
    <w:rsid w:val="279B588D"/>
    <w:rsid w:val="279D5271"/>
    <w:rsid w:val="279E0EF5"/>
    <w:rsid w:val="27A44741"/>
    <w:rsid w:val="27A52C97"/>
    <w:rsid w:val="27AE55C0"/>
    <w:rsid w:val="27B07B81"/>
    <w:rsid w:val="27BD11B1"/>
    <w:rsid w:val="27BD2BE9"/>
    <w:rsid w:val="27BF3329"/>
    <w:rsid w:val="27C6353F"/>
    <w:rsid w:val="27C8339D"/>
    <w:rsid w:val="27CB5A4C"/>
    <w:rsid w:val="27CC5A46"/>
    <w:rsid w:val="27CD5254"/>
    <w:rsid w:val="27D03788"/>
    <w:rsid w:val="27D77FFC"/>
    <w:rsid w:val="27DE2039"/>
    <w:rsid w:val="27EE28E2"/>
    <w:rsid w:val="27F8683B"/>
    <w:rsid w:val="27F95084"/>
    <w:rsid w:val="28092FEA"/>
    <w:rsid w:val="2812610B"/>
    <w:rsid w:val="28153891"/>
    <w:rsid w:val="28293582"/>
    <w:rsid w:val="282C2336"/>
    <w:rsid w:val="282F3658"/>
    <w:rsid w:val="28352E30"/>
    <w:rsid w:val="283F716B"/>
    <w:rsid w:val="2847509E"/>
    <w:rsid w:val="28517ABB"/>
    <w:rsid w:val="28552771"/>
    <w:rsid w:val="285A367B"/>
    <w:rsid w:val="285A47C8"/>
    <w:rsid w:val="285F1E6C"/>
    <w:rsid w:val="28630607"/>
    <w:rsid w:val="286D0937"/>
    <w:rsid w:val="286D723F"/>
    <w:rsid w:val="286E263C"/>
    <w:rsid w:val="286F292C"/>
    <w:rsid w:val="287F4D3E"/>
    <w:rsid w:val="288822B5"/>
    <w:rsid w:val="28904894"/>
    <w:rsid w:val="28951D06"/>
    <w:rsid w:val="28996270"/>
    <w:rsid w:val="289A6072"/>
    <w:rsid w:val="289C7B0E"/>
    <w:rsid w:val="289E01EA"/>
    <w:rsid w:val="28A76A7F"/>
    <w:rsid w:val="28B075AA"/>
    <w:rsid w:val="28B206E5"/>
    <w:rsid w:val="28B76F28"/>
    <w:rsid w:val="28BC1F5F"/>
    <w:rsid w:val="28BE0384"/>
    <w:rsid w:val="28CE084D"/>
    <w:rsid w:val="28D3171A"/>
    <w:rsid w:val="28D6476B"/>
    <w:rsid w:val="28D70B46"/>
    <w:rsid w:val="28D8131D"/>
    <w:rsid w:val="28D8405A"/>
    <w:rsid w:val="28D92B11"/>
    <w:rsid w:val="28DC662F"/>
    <w:rsid w:val="28DF2DAA"/>
    <w:rsid w:val="28EA2628"/>
    <w:rsid w:val="28EA3396"/>
    <w:rsid w:val="28EA6ACC"/>
    <w:rsid w:val="28EB0207"/>
    <w:rsid w:val="28EB2C7E"/>
    <w:rsid w:val="28EC295F"/>
    <w:rsid w:val="28EC45F2"/>
    <w:rsid w:val="29063F85"/>
    <w:rsid w:val="290A4A78"/>
    <w:rsid w:val="290A61DC"/>
    <w:rsid w:val="291A53C6"/>
    <w:rsid w:val="291C5329"/>
    <w:rsid w:val="29233095"/>
    <w:rsid w:val="292531A5"/>
    <w:rsid w:val="29265A98"/>
    <w:rsid w:val="29364901"/>
    <w:rsid w:val="293B7327"/>
    <w:rsid w:val="293D1DB9"/>
    <w:rsid w:val="293F1394"/>
    <w:rsid w:val="29415A9E"/>
    <w:rsid w:val="294968F6"/>
    <w:rsid w:val="294A7D19"/>
    <w:rsid w:val="294D0F8D"/>
    <w:rsid w:val="2951272C"/>
    <w:rsid w:val="29532101"/>
    <w:rsid w:val="29572D9B"/>
    <w:rsid w:val="295C0655"/>
    <w:rsid w:val="295C2DFA"/>
    <w:rsid w:val="295F1B1F"/>
    <w:rsid w:val="296B4527"/>
    <w:rsid w:val="296C2E8E"/>
    <w:rsid w:val="29703624"/>
    <w:rsid w:val="29714973"/>
    <w:rsid w:val="297B5976"/>
    <w:rsid w:val="297E3E4E"/>
    <w:rsid w:val="298306E1"/>
    <w:rsid w:val="2984437A"/>
    <w:rsid w:val="2989724F"/>
    <w:rsid w:val="298A3E7F"/>
    <w:rsid w:val="298F2A7A"/>
    <w:rsid w:val="29941855"/>
    <w:rsid w:val="29941EF6"/>
    <w:rsid w:val="299646A7"/>
    <w:rsid w:val="29985A3C"/>
    <w:rsid w:val="299F6F72"/>
    <w:rsid w:val="29A109FF"/>
    <w:rsid w:val="29A41545"/>
    <w:rsid w:val="29A50C45"/>
    <w:rsid w:val="29AC38CC"/>
    <w:rsid w:val="29AF740C"/>
    <w:rsid w:val="29B33F8C"/>
    <w:rsid w:val="29B61C23"/>
    <w:rsid w:val="29BF21A2"/>
    <w:rsid w:val="29C6749E"/>
    <w:rsid w:val="29C71CAA"/>
    <w:rsid w:val="29CC2748"/>
    <w:rsid w:val="29CF181E"/>
    <w:rsid w:val="29D30788"/>
    <w:rsid w:val="29D56A0C"/>
    <w:rsid w:val="29D65AA5"/>
    <w:rsid w:val="29E14D7E"/>
    <w:rsid w:val="29E83790"/>
    <w:rsid w:val="29EB2AFB"/>
    <w:rsid w:val="29EC132F"/>
    <w:rsid w:val="29EF6820"/>
    <w:rsid w:val="29F633A4"/>
    <w:rsid w:val="29F64FFC"/>
    <w:rsid w:val="29F714A0"/>
    <w:rsid w:val="29F94710"/>
    <w:rsid w:val="29FF06CD"/>
    <w:rsid w:val="2A12156A"/>
    <w:rsid w:val="2A145597"/>
    <w:rsid w:val="2A151926"/>
    <w:rsid w:val="2A187669"/>
    <w:rsid w:val="2A1B07AF"/>
    <w:rsid w:val="2A204F8D"/>
    <w:rsid w:val="2A263F5C"/>
    <w:rsid w:val="2A2D6DB9"/>
    <w:rsid w:val="2A346694"/>
    <w:rsid w:val="2A3F4E9B"/>
    <w:rsid w:val="2A573FBA"/>
    <w:rsid w:val="2A5C60E6"/>
    <w:rsid w:val="2A6977C6"/>
    <w:rsid w:val="2A6B3B92"/>
    <w:rsid w:val="2A6F2484"/>
    <w:rsid w:val="2A763076"/>
    <w:rsid w:val="2A7A367E"/>
    <w:rsid w:val="2A7C4C0A"/>
    <w:rsid w:val="2A7E7EC3"/>
    <w:rsid w:val="2A8735B8"/>
    <w:rsid w:val="2A8B7BD3"/>
    <w:rsid w:val="2A9257ED"/>
    <w:rsid w:val="2A9706EB"/>
    <w:rsid w:val="2A9A74FE"/>
    <w:rsid w:val="2A9D41C3"/>
    <w:rsid w:val="2AA0002B"/>
    <w:rsid w:val="2AA35F10"/>
    <w:rsid w:val="2AAE117D"/>
    <w:rsid w:val="2AB22BE8"/>
    <w:rsid w:val="2AB451FE"/>
    <w:rsid w:val="2AB82466"/>
    <w:rsid w:val="2AC45D8D"/>
    <w:rsid w:val="2AC645B1"/>
    <w:rsid w:val="2AC65692"/>
    <w:rsid w:val="2AC70678"/>
    <w:rsid w:val="2ADC66A8"/>
    <w:rsid w:val="2AE232B1"/>
    <w:rsid w:val="2AE66919"/>
    <w:rsid w:val="2AF41A79"/>
    <w:rsid w:val="2AF4778E"/>
    <w:rsid w:val="2AF75572"/>
    <w:rsid w:val="2B023F29"/>
    <w:rsid w:val="2B035C23"/>
    <w:rsid w:val="2B0674C1"/>
    <w:rsid w:val="2B0E2AB3"/>
    <w:rsid w:val="2B2335A4"/>
    <w:rsid w:val="2B2D7144"/>
    <w:rsid w:val="2B302339"/>
    <w:rsid w:val="2B506842"/>
    <w:rsid w:val="2B5524B6"/>
    <w:rsid w:val="2B59579B"/>
    <w:rsid w:val="2B5C40C1"/>
    <w:rsid w:val="2B626DED"/>
    <w:rsid w:val="2B6568DD"/>
    <w:rsid w:val="2B690BE5"/>
    <w:rsid w:val="2B6A4FFD"/>
    <w:rsid w:val="2B6C6D8D"/>
    <w:rsid w:val="2B6F21A0"/>
    <w:rsid w:val="2B74267D"/>
    <w:rsid w:val="2B7E52A9"/>
    <w:rsid w:val="2B836D64"/>
    <w:rsid w:val="2B936FA7"/>
    <w:rsid w:val="2B9923FE"/>
    <w:rsid w:val="2B9B48AE"/>
    <w:rsid w:val="2B9B5E5B"/>
    <w:rsid w:val="2BA045A5"/>
    <w:rsid w:val="2BA210D5"/>
    <w:rsid w:val="2BA53068"/>
    <w:rsid w:val="2BAA0794"/>
    <w:rsid w:val="2BAF5657"/>
    <w:rsid w:val="2BB62C95"/>
    <w:rsid w:val="2BB965D7"/>
    <w:rsid w:val="2BBB64FD"/>
    <w:rsid w:val="2BBD4024"/>
    <w:rsid w:val="2BC10519"/>
    <w:rsid w:val="2BD25EBF"/>
    <w:rsid w:val="2BD80E5D"/>
    <w:rsid w:val="2BDC5A5F"/>
    <w:rsid w:val="2BE9644F"/>
    <w:rsid w:val="2BF10B33"/>
    <w:rsid w:val="2BF1463E"/>
    <w:rsid w:val="2BF615E2"/>
    <w:rsid w:val="2BF66346"/>
    <w:rsid w:val="2BF8505C"/>
    <w:rsid w:val="2C017DF0"/>
    <w:rsid w:val="2C032CE4"/>
    <w:rsid w:val="2C0F40CD"/>
    <w:rsid w:val="2C103C31"/>
    <w:rsid w:val="2C1B72C0"/>
    <w:rsid w:val="2C1E527E"/>
    <w:rsid w:val="2C370C0C"/>
    <w:rsid w:val="2C3F192C"/>
    <w:rsid w:val="2C425D39"/>
    <w:rsid w:val="2C48567F"/>
    <w:rsid w:val="2C496D53"/>
    <w:rsid w:val="2C4A6DB7"/>
    <w:rsid w:val="2C506C46"/>
    <w:rsid w:val="2C5B1034"/>
    <w:rsid w:val="2C5C1A8E"/>
    <w:rsid w:val="2C5D4EB5"/>
    <w:rsid w:val="2C5F50DB"/>
    <w:rsid w:val="2C746128"/>
    <w:rsid w:val="2C755B6F"/>
    <w:rsid w:val="2C755D0D"/>
    <w:rsid w:val="2C772424"/>
    <w:rsid w:val="2C7A06EF"/>
    <w:rsid w:val="2C8248A2"/>
    <w:rsid w:val="2C86067D"/>
    <w:rsid w:val="2C8B5ED0"/>
    <w:rsid w:val="2C954FA0"/>
    <w:rsid w:val="2C9C33ED"/>
    <w:rsid w:val="2CA73331"/>
    <w:rsid w:val="2CAE1641"/>
    <w:rsid w:val="2CAE1BBE"/>
    <w:rsid w:val="2CB15537"/>
    <w:rsid w:val="2CB717D8"/>
    <w:rsid w:val="2CB9796A"/>
    <w:rsid w:val="2CC15D95"/>
    <w:rsid w:val="2CC271EC"/>
    <w:rsid w:val="2CCB451E"/>
    <w:rsid w:val="2CCF3D47"/>
    <w:rsid w:val="2CD33DAB"/>
    <w:rsid w:val="2CD45AC9"/>
    <w:rsid w:val="2CDA78D7"/>
    <w:rsid w:val="2CDC2D56"/>
    <w:rsid w:val="2CE02D7B"/>
    <w:rsid w:val="2CE5269B"/>
    <w:rsid w:val="2CE73AB6"/>
    <w:rsid w:val="2CE75E5E"/>
    <w:rsid w:val="2CE85C15"/>
    <w:rsid w:val="2CF03141"/>
    <w:rsid w:val="2CF342EE"/>
    <w:rsid w:val="2CFA3C3E"/>
    <w:rsid w:val="2D014B54"/>
    <w:rsid w:val="2D046E50"/>
    <w:rsid w:val="2D0B7011"/>
    <w:rsid w:val="2D0E4B6F"/>
    <w:rsid w:val="2D103D41"/>
    <w:rsid w:val="2D144661"/>
    <w:rsid w:val="2D200B99"/>
    <w:rsid w:val="2D256A99"/>
    <w:rsid w:val="2D27693E"/>
    <w:rsid w:val="2D2B79D4"/>
    <w:rsid w:val="2D2F0029"/>
    <w:rsid w:val="2D311EE9"/>
    <w:rsid w:val="2D314CC9"/>
    <w:rsid w:val="2D32634B"/>
    <w:rsid w:val="2D4155DF"/>
    <w:rsid w:val="2D49208B"/>
    <w:rsid w:val="2D4A3C8A"/>
    <w:rsid w:val="2D5974B3"/>
    <w:rsid w:val="2D5E1836"/>
    <w:rsid w:val="2D61063C"/>
    <w:rsid w:val="2D646F89"/>
    <w:rsid w:val="2D65524A"/>
    <w:rsid w:val="2D783DB8"/>
    <w:rsid w:val="2D7D04AD"/>
    <w:rsid w:val="2D810D0B"/>
    <w:rsid w:val="2D85156C"/>
    <w:rsid w:val="2D8665BF"/>
    <w:rsid w:val="2D8A111D"/>
    <w:rsid w:val="2D8D2063"/>
    <w:rsid w:val="2D9B731D"/>
    <w:rsid w:val="2D9C512F"/>
    <w:rsid w:val="2D9F156A"/>
    <w:rsid w:val="2D9F7B29"/>
    <w:rsid w:val="2DA01E4F"/>
    <w:rsid w:val="2DA26A0B"/>
    <w:rsid w:val="2DB07B16"/>
    <w:rsid w:val="2DB32EFA"/>
    <w:rsid w:val="2DB83B0A"/>
    <w:rsid w:val="2DB8419B"/>
    <w:rsid w:val="2DB85925"/>
    <w:rsid w:val="2DB949C1"/>
    <w:rsid w:val="2DC62824"/>
    <w:rsid w:val="2DCD4506"/>
    <w:rsid w:val="2DD036A2"/>
    <w:rsid w:val="2DD35DCE"/>
    <w:rsid w:val="2DD6138E"/>
    <w:rsid w:val="2DDD3E16"/>
    <w:rsid w:val="2DE955A4"/>
    <w:rsid w:val="2DF05C83"/>
    <w:rsid w:val="2DF520C7"/>
    <w:rsid w:val="2DF6381D"/>
    <w:rsid w:val="2DFB0E33"/>
    <w:rsid w:val="2E0B1AC9"/>
    <w:rsid w:val="2E0D0F34"/>
    <w:rsid w:val="2E112405"/>
    <w:rsid w:val="2E1702C2"/>
    <w:rsid w:val="2E24396F"/>
    <w:rsid w:val="2E25003C"/>
    <w:rsid w:val="2E2677B0"/>
    <w:rsid w:val="2E2C1BDA"/>
    <w:rsid w:val="2E2D21E6"/>
    <w:rsid w:val="2E316EB5"/>
    <w:rsid w:val="2E36279E"/>
    <w:rsid w:val="2E3879E1"/>
    <w:rsid w:val="2E3D144C"/>
    <w:rsid w:val="2E46465B"/>
    <w:rsid w:val="2E467F4D"/>
    <w:rsid w:val="2E526560"/>
    <w:rsid w:val="2E58053F"/>
    <w:rsid w:val="2E5D7B0B"/>
    <w:rsid w:val="2E641563"/>
    <w:rsid w:val="2E7540FB"/>
    <w:rsid w:val="2E7806D6"/>
    <w:rsid w:val="2E7C0AB0"/>
    <w:rsid w:val="2E7D5932"/>
    <w:rsid w:val="2E8157DC"/>
    <w:rsid w:val="2E867319"/>
    <w:rsid w:val="2E8A12B2"/>
    <w:rsid w:val="2E8A1F84"/>
    <w:rsid w:val="2E8B0CCD"/>
    <w:rsid w:val="2E8C76CD"/>
    <w:rsid w:val="2E8D2A14"/>
    <w:rsid w:val="2E915185"/>
    <w:rsid w:val="2E9B1B3F"/>
    <w:rsid w:val="2EAC72E6"/>
    <w:rsid w:val="2EAD435F"/>
    <w:rsid w:val="2EB24E01"/>
    <w:rsid w:val="2EB910A4"/>
    <w:rsid w:val="2EC52083"/>
    <w:rsid w:val="2ED0519C"/>
    <w:rsid w:val="2ED65A8B"/>
    <w:rsid w:val="2EDF053B"/>
    <w:rsid w:val="2EEE6C27"/>
    <w:rsid w:val="2EEF560D"/>
    <w:rsid w:val="2EF02962"/>
    <w:rsid w:val="2EF247DB"/>
    <w:rsid w:val="2EF7784D"/>
    <w:rsid w:val="2EFA558F"/>
    <w:rsid w:val="2EFB2756"/>
    <w:rsid w:val="2F0401BB"/>
    <w:rsid w:val="2F0C2EC6"/>
    <w:rsid w:val="2F0E4B96"/>
    <w:rsid w:val="2F1A5BB2"/>
    <w:rsid w:val="2F1E69C1"/>
    <w:rsid w:val="2F290A81"/>
    <w:rsid w:val="2F2A29E2"/>
    <w:rsid w:val="2F2C3040"/>
    <w:rsid w:val="2F2E4BD5"/>
    <w:rsid w:val="2F3A2826"/>
    <w:rsid w:val="2F40268B"/>
    <w:rsid w:val="2F416BFE"/>
    <w:rsid w:val="2F423727"/>
    <w:rsid w:val="2F437305"/>
    <w:rsid w:val="2F44125A"/>
    <w:rsid w:val="2F4552CD"/>
    <w:rsid w:val="2F4A02C4"/>
    <w:rsid w:val="2F4D0368"/>
    <w:rsid w:val="2F561582"/>
    <w:rsid w:val="2F5C1DA5"/>
    <w:rsid w:val="2F646CC8"/>
    <w:rsid w:val="2F655284"/>
    <w:rsid w:val="2F6B4159"/>
    <w:rsid w:val="2F7013EA"/>
    <w:rsid w:val="2F744294"/>
    <w:rsid w:val="2F745341"/>
    <w:rsid w:val="2F7610B9"/>
    <w:rsid w:val="2F761265"/>
    <w:rsid w:val="2F766537"/>
    <w:rsid w:val="2F7A5545"/>
    <w:rsid w:val="2F7B187B"/>
    <w:rsid w:val="2F871BFE"/>
    <w:rsid w:val="2F8B2123"/>
    <w:rsid w:val="2F8F24C7"/>
    <w:rsid w:val="2F927575"/>
    <w:rsid w:val="2F9652B7"/>
    <w:rsid w:val="2F9E022E"/>
    <w:rsid w:val="2FA13627"/>
    <w:rsid w:val="2FA83BD4"/>
    <w:rsid w:val="2FB219C5"/>
    <w:rsid w:val="2FB71613"/>
    <w:rsid w:val="2FBD7623"/>
    <w:rsid w:val="2FBE7EF5"/>
    <w:rsid w:val="2FC07B02"/>
    <w:rsid w:val="2FCA7638"/>
    <w:rsid w:val="2FCF34F1"/>
    <w:rsid w:val="2FD47B8E"/>
    <w:rsid w:val="2FD91648"/>
    <w:rsid w:val="2FDB3131"/>
    <w:rsid w:val="2FDB5F6B"/>
    <w:rsid w:val="2FE074BE"/>
    <w:rsid w:val="2FE65116"/>
    <w:rsid w:val="2FE73901"/>
    <w:rsid w:val="2FE85A3B"/>
    <w:rsid w:val="2FEC5684"/>
    <w:rsid w:val="2FEE4CDB"/>
    <w:rsid w:val="2FF26DE6"/>
    <w:rsid w:val="2FF3082B"/>
    <w:rsid w:val="2FF53E61"/>
    <w:rsid w:val="2FF62D2B"/>
    <w:rsid w:val="2FF67B04"/>
    <w:rsid w:val="2FFA17F8"/>
    <w:rsid w:val="30086401"/>
    <w:rsid w:val="300C107E"/>
    <w:rsid w:val="30123DBE"/>
    <w:rsid w:val="30157571"/>
    <w:rsid w:val="301A35E0"/>
    <w:rsid w:val="30206575"/>
    <w:rsid w:val="30214C17"/>
    <w:rsid w:val="302803A7"/>
    <w:rsid w:val="302A6C6C"/>
    <w:rsid w:val="302B309E"/>
    <w:rsid w:val="303008F8"/>
    <w:rsid w:val="30326B14"/>
    <w:rsid w:val="3036793A"/>
    <w:rsid w:val="303C6E4B"/>
    <w:rsid w:val="303D3985"/>
    <w:rsid w:val="30544CD1"/>
    <w:rsid w:val="30593216"/>
    <w:rsid w:val="305A10C6"/>
    <w:rsid w:val="305B2FCF"/>
    <w:rsid w:val="305C79F1"/>
    <w:rsid w:val="305D74FC"/>
    <w:rsid w:val="305F5991"/>
    <w:rsid w:val="3061008B"/>
    <w:rsid w:val="30691E69"/>
    <w:rsid w:val="306A500E"/>
    <w:rsid w:val="306A7A51"/>
    <w:rsid w:val="30814CF2"/>
    <w:rsid w:val="30846969"/>
    <w:rsid w:val="308C0DC4"/>
    <w:rsid w:val="30907F59"/>
    <w:rsid w:val="30925827"/>
    <w:rsid w:val="3095556F"/>
    <w:rsid w:val="30A348D0"/>
    <w:rsid w:val="30A41AF8"/>
    <w:rsid w:val="30AA08EF"/>
    <w:rsid w:val="30AA5DA7"/>
    <w:rsid w:val="30B35693"/>
    <w:rsid w:val="30B36849"/>
    <w:rsid w:val="30B462DB"/>
    <w:rsid w:val="30BB27DD"/>
    <w:rsid w:val="30BC076B"/>
    <w:rsid w:val="30C26513"/>
    <w:rsid w:val="30CE0A81"/>
    <w:rsid w:val="30D15588"/>
    <w:rsid w:val="30DB633E"/>
    <w:rsid w:val="30E57278"/>
    <w:rsid w:val="30E81B43"/>
    <w:rsid w:val="30E86DD3"/>
    <w:rsid w:val="30E94BC7"/>
    <w:rsid w:val="30ED2424"/>
    <w:rsid w:val="30EF4FDB"/>
    <w:rsid w:val="30F24F4D"/>
    <w:rsid w:val="30F32296"/>
    <w:rsid w:val="30F57FA1"/>
    <w:rsid w:val="31013FD6"/>
    <w:rsid w:val="3104551C"/>
    <w:rsid w:val="310821E5"/>
    <w:rsid w:val="310900FE"/>
    <w:rsid w:val="310F699B"/>
    <w:rsid w:val="3115173F"/>
    <w:rsid w:val="31153274"/>
    <w:rsid w:val="311741D6"/>
    <w:rsid w:val="311F4A1D"/>
    <w:rsid w:val="311F752F"/>
    <w:rsid w:val="31213A85"/>
    <w:rsid w:val="31216E03"/>
    <w:rsid w:val="31242BF5"/>
    <w:rsid w:val="312D42A0"/>
    <w:rsid w:val="312D5823"/>
    <w:rsid w:val="3131684F"/>
    <w:rsid w:val="3138414C"/>
    <w:rsid w:val="31481D8B"/>
    <w:rsid w:val="314851F1"/>
    <w:rsid w:val="31485CE6"/>
    <w:rsid w:val="31554CFE"/>
    <w:rsid w:val="3156702F"/>
    <w:rsid w:val="31575E86"/>
    <w:rsid w:val="315A5F04"/>
    <w:rsid w:val="31723B02"/>
    <w:rsid w:val="31727460"/>
    <w:rsid w:val="3175373B"/>
    <w:rsid w:val="31753BFE"/>
    <w:rsid w:val="317639D8"/>
    <w:rsid w:val="31782F88"/>
    <w:rsid w:val="317E355F"/>
    <w:rsid w:val="3183281D"/>
    <w:rsid w:val="31880C30"/>
    <w:rsid w:val="318E2C8A"/>
    <w:rsid w:val="319264BC"/>
    <w:rsid w:val="31945827"/>
    <w:rsid w:val="319A0963"/>
    <w:rsid w:val="319E48F7"/>
    <w:rsid w:val="319F5F79"/>
    <w:rsid w:val="31A3310B"/>
    <w:rsid w:val="31A57A34"/>
    <w:rsid w:val="31AB15AC"/>
    <w:rsid w:val="31B373CF"/>
    <w:rsid w:val="31B414CF"/>
    <w:rsid w:val="31C04EC4"/>
    <w:rsid w:val="31C81974"/>
    <w:rsid w:val="31CC7807"/>
    <w:rsid w:val="31E4286A"/>
    <w:rsid w:val="31F15647"/>
    <w:rsid w:val="31F71756"/>
    <w:rsid w:val="31FC1609"/>
    <w:rsid w:val="31FE7144"/>
    <w:rsid w:val="32032452"/>
    <w:rsid w:val="32057FED"/>
    <w:rsid w:val="320625FF"/>
    <w:rsid w:val="32074AB1"/>
    <w:rsid w:val="320B07A6"/>
    <w:rsid w:val="3210122D"/>
    <w:rsid w:val="32112B79"/>
    <w:rsid w:val="321174C1"/>
    <w:rsid w:val="32180206"/>
    <w:rsid w:val="322906B0"/>
    <w:rsid w:val="322D17D7"/>
    <w:rsid w:val="322F72FD"/>
    <w:rsid w:val="323808A8"/>
    <w:rsid w:val="323C1D47"/>
    <w:rsid w:val="324317AE"/>
    <w:rsid w:val="32492801"/>
    <w:rsid w:val="324E1A61"/>
    <w:rsid w:val="325A2499"/>
    <w:rsid w:val="32623BC3"/>
    <w:rsid w:val="32643AF3"/>
    <w:rsid w:val="32666DBC"/>
    <w:rsid w:val="3268280F"/>
    <w:rsid w:val="326B0013"/>
    <w:rsid w:val="326C148C"/>
    <w:rsid w:val="32773661"/>
    <w:rsid w:val="32815839"/>
    <w:rsid w:val="328752E7"/>
    <w:rsid w:val="3289127C"/>
    <w:rsid w:val="32895915"/>
    <w:rsid w:val="32924A57"/>
    <w:rsid w:val="329B0E37"/>
    <w:rsid w:val="32A324A3"/>
    <w:rsid w:val="32A462C4"/>
    <w:rsid w:val="32AD1094"/>
    <w:rsid w:val="32AD65F2"/>
    <w:rsid w:val="32B725AB"/>
    <w:rsid w:val="32BA32B4"/>
    <w:rsid w:val="32BC3287"/>
    <w:rsid w:val="32BE5F9B"/>
    <w:rsid w:val="32BF2D77"/>
    <w:rsid w:val="32C043F9"/>
    <w:rsid w:val="32C959A4"/>
    <w:rsid w:val="32CF7C0B"/>
    <w:rsid w:val="32CF7D2A"/>
    <w:rsid w:val="32D57EA5"/>
    <w:rsid w:val="32D81743"/>
    <w:rsid w:val="32DD6528"/>
    <w:rsid w:val="32E12CEE"/>
    <w:rsid w:val="32E32F8C"/>
    <w:rsid w:val="32E63903"/>
    <w:rsid w:val="32E93950"/>
    <w:rsid w:val="32EB76C8"/>
    <w:rsid w:val="32EE540A"/>
    <w:rsid w:val="32FE731E"/>
    <w:rsid w:val="33001173"/>
    <w:rsid w:val="330C09C7"/>
    <w:rsid w:val="331C6819"/>
    <w:rsid w:val="331E20A7"/>
    <w:rsid w:val="331F55C4"/>
    <w:rsid w:val="332D4EC1"/>
    <w:rsid w:val="33322798"/>
    <w:rsid w:val="33355885"/>
    <w:rsid w:val="3337290D"/>
    <w:rsid w:val="33374FE9"/>
    <w:rsid w:val="333B7863"/>
    <w:rsid w:val="333E2EF0"/>
    <w:rsid w:val="334562EF"/>
    <w:rsid w:val="33537885"/>
    <w:rsid w:val="335E60EC"/>
    <w:rsid w:val="33625D09"/>
    <w:rsid w:val="33774A06"/>
    <w:rsid w:val="33794727"/>
    <w:rsid w:val="337B78CB"/>
    <w:rsid w:val="337E678E"/>
    <w:rsid w:val="33805DA5"/>
    <w:rsid w:val="3381096B"/>
    <w:rsid w:val="33811DDB"/>
    <w:rsid w:val="33863895"/>
    <w:rsid w:val="33950473"/>
    <w:rsid w:val="33A1247D"/>
    <w:rsid w:val="33A138E5"/>
    <w:rsid w:val="33A72471"/>
    <w:rsid w:val="33A809F3"/>
    <w:rsid w:val="33A85B0D"/>
    <w:rsid w:val="33A90616"/>
    <w:rsid w:val="33AC27B5"/>
    <w:rsid w:val="33AE06F6"/>
    <w:rsid w:val="33B10912"/>
    <w:rsid w:val="33B26925"/>
    <w:rsid w:val="33BB156D"/>
    <w:rsid w:val="33BC1065"/>
    <w:rsid w:val="33C52D22"/>
    <w:rsid w:val="33C8308E"/>
    <w:rsid w:val="33CD1C03"/>
    <w:rsid w:val="33D15DFC"/>
    <w:rsid w:val="33E17474"/>
    <w:rsid w:val="33E2107E"/>
    <w:rsid w:val="33E608A4"/>
    <w:rsid w:val="33E800AC"/>
    <w:rsid w:val="33E9120D"/>
    <w:rsid w:val="33ED121E"/>
    <w:rsid w:val="33ED7470"/>
    <w:rsid w:val="33EF4F96"/>
    <w:rsid w:val="33F51ACC"/>
    <w:rsid w:val="33FB014B"/>
    <w:rsid w:val="33FC76B3"/>
    <w:rsid w:val="340A6274"/>
    <w:rsid w:val="340F27A4"/>
    <w:rsid w:val="3411315F"/>
    <w:rsid w:val="34213C80"/>
    <w:rsid w:val="342A2472"/>
    <w:rsid w:val="343205B1"/>
    <w:rsid w:val="34392AF0"/>
    <w:rsid w:val="343F3CA4"/>
    <w:rsid w:val="34474DD2"/>
    <w:rsid w:val="34475DA0"/>
    <w:rsid w:val="3450236B"/>
    <w:rsid w:val="3453179A"/>
    <w:rsid w:val="34570990"/>
    <w:rsid w:val="345822A9"/>
    <w:rsid w:val="345A104C"/>
    <w:rsid w:val="345A7DE1"/>
    <w:rsid w:val="34670F8C"/>
    <w:rsid w:val="346C2A8B"/>
    <w:rsid w:val="34703DF2"/>
    <w:rsid w:val="34725000"/>
    <w:rsid w:val="347365F6"/>
    <w:rsid w:val="34856FB1"/>
    <w:rsid w:val="34883235"/>
    <w:rsid w:val="34884E61"/>
    <w:rsid w:val="348940EE"/>
    <w:rsid w:val="348D7606"/>
    <w:rsid w:val="34963664"/>
    <w:rsid w:val="349B2C4F"/>
    <w:rsid w:val="34A26361"/>
    <w:rsid w:val="34A804A3"/>
    <w:rsid w:val="34BE44CC"/>
    <w:rsid w:val="34BF2F07"/>
    <w:rsid w:val="34C30CD8"/>
    <w:rsid w:val="34C41079"/>
    <w:rsid w:val="34C476A0"/>
    <w:rsid w:val="34C81F59"/>
    <w:rsid w:val="34D02AE0"/>
    <w:rsid w:val="34D0398E"/>
    <w:rsid w:val="34DC69AE"/>
    <w:rsid w:val="34E0054F"/>
    <w:rsid w:val="34E30E75"/>
    <w:rsid w:val="34E53F46"/>
    <w:rsid w:val="34E63117"/>
    <w:rsid w:val="34E70363"/>
    <w:rsid w:val="34E97849"/>
    <w:rsid w:val="34EC2BB2"/>
    <w:rsid w:val="34ED63D0"/>
    <w:rsid w:val="34F17EBD"/>
    <w:rsid w:val="34F328E8"/>
    <w:rsid w:val="34F40308"/>
    <w:rsid w:val="34F56E59"/>
    <w:rsid w:val="35044A71"/>
    <w:rsid w:val="35064C8D"/>
    <w:rsid w:val="350723C1"/>
    <w:rsid w:val="35094357"/>
    <w:rsid w:val="35243365"/>
    <w:rsid w:val="35276A8C"/>
    <w:rsid w:val="352A5588"/>
    <w:rsid w:val="35372466"/>
    <w:rsid w:val="353C5B72"/>
    <w:rsid w:val="353E3E8F"/>
    <w:rsid w:val="3543314B"/>
    <w:rsid w:val="354704FF"/>
    <w:rsid w:val="354D7677"/>
    <w:rsid w:val="357034EB"/>
    <w:rsid w:val="35725304"/>
    <w:rsid w:val="357A4C18"/>
    <w:rsid w:val="358048D2"/>
    <w:rsid w:val="35825134"/>
    <w:rsid w:val="358B2CE3"/>
    <w:rsid w:val="35941778"/>
    <w:rsid w:val="359A3C0D"/>
    <w:rsid w:val="359A74C3"/>
    <w:rsid w:val="359B4C24"/>
    <w:rsid w:val="359D17EC"/>
    <w:rsid w:val="359F1B10"/>
    <w:rsid w:val="35A450B9"/>
    <w:rsid w:val="35A54AE7"/>
    <w:rsid w:val="35A85CA1"/>
    <w:rsid w:val="35AF1254"/>
    <w:rsid w:val="35B23847"/>
    <w:rsid w:val="35B524B2"/>
    <w:rsid w:val="35B9096F"/>
    <w:rsid w:val="35BB7B6E"/>
    <w:rsid w:val="35C149D9"/>
    <w:rsid w:val="35C573E3"/>
    <w:rsid w:val="35CC60A7"/>
    <w:rsid w:val="35D017EE"/>
    <w:rsid w:val="35D17C20"/>
    <w:rsid w:val="35D33DD4"/>
    <w:rsid w:val="35D857B0"/>
    <w:rsid w:val="35E30FEE"/>
    <w:rsid w:val="35E72CAD"/>
    <w:rsid w:val="35E85D28"/>
    <w:rsid w:val="35EF5721"/>
    <w:rsid w:val="35FA5E74"/>
    <w:rsid w:val="35FB3DED"/>
    <w:rsid w:val="35FC399A"/>
    <w:rsid w:val="360243E5"/>
    <w:rsid w:val="3604010A"/>
    <w:rsid w:val="36074DB8"/>
    <w:rsid w:val="36080C03"/>
    <w:rsid w:val="360D5BA8"/>
    <w:rsid w:val="360E4726"/>
    <w:rsid w:val="3611337B"/>
    <w:rsid w:val="36136CCC"/>
    <w:rsid w:val="361D1EDC"/>
    <w:rsid w:val="361E6007"/>
    <w:rsid w:val="361F76A2"/>
    <w:rsid w:val="362710DC"/>
    <w:rsid w:val="36280CF4"/>
    <w:rsid w:val="36280DD8"/>
    <w:rsid w:val="36280E49"/>
    <w:rsid w:val="36347F26"/>
    <w:rsid w:val="36354601"/>
    <w:rsid w:val="3637537A"/>
    <w:rsid w:val="3642554D"/>
    <w:rsid w:val="36440DA8"/>
    <w:rsid w:val="36457376"/>
    <w:rsid w:val="36476122"/>
    <w:rsid w:val="365928D2"/>
    <w:rsid w:val="36593CFD"/>
    <w:rsid w:val="365B578E"/>
    <w:rsid w:val="365E3F39"/>
    <w:rsid w:val="36632979"/>
    <w:rsid w:val="366538CF"/>
    <w:rsid w:val="36672B19"/>
    <w:rsid w:val="366E12BB"/>
    <w:rsid w:val="36780048"/>
    <w:rsid w:val="367B44D4"/>
    <w:rsid w:val="367F6F4D"/>
    <w:rsid w:val="36855098"/>
    <w:rsid w:val="3686147F"/>
    <w:rsid w:val="368E2A7E"/>
    <w:rsid w:val="368E30E0"/>
    <w:rsid w:val="368F6DB0"/>
    <w:rsid w:val="369041DA"/>
    <w:rsid w:val="36917078"/>
    <w:rsid w:val="36933C8E"/>
    <w:rsid w:val="3699568D"/>
    <w:rsid w:val="369959A4"/>
    <w:rsid w:val="369E715E"/>
    <w:rsid w:val="369F4ECE"/>
    <w:rsid w:val="36A066D8"/>
    <w:rsid w:val="36A07989"/>
    <w:rsid w:val="36A45CB7"/>
    <w:rsid w:val="36A7733A"/>
    <w:rsid w:val="36B20B0C"/>
    <w:rsid w:val="36B9733E"/>
    <w:rsid w:val="36BB2118"/>
    <w:rsid w:val="36BB57C4"/>
    <w:rsid w:val="36C20FD9"/>
    <w:rsid w:val="36C26252"/>
    <w:rsid w:val="36DD557A"/>
    <w:rsid w:val="36DE38A4"/>
    <w:rsid w:val="36E5200D"/>
    <w:rsid w:val="36E7566B"/>
    <w:rsid w:val="36E81155"/>
    <w:rsid w:val="36E93F8D"/>
    <w:rsid w:val="36EA7EE1"/>
    <w:rsid w:val="36EC1C61"/>
    <w:rsid w:val="36F47B2C"/>
    <w:rsid w:val="36F55F22"/>
    <w:rsid w:val="36FF1994"/>
    <w:rsid w:val="37040D59"/>
    <w:rsid w:val="370C5A82"/>
    <w:rsid w:val="37135440"/>
    <w:rsid w:val="37163436"/>
    <w:rsid w:val="371B75CC"/>
    <w:rsid w:val="371C5C74"/>
    <w:rsid w:val="371E1FA5"/>
    <w:rsid w:val="37210C1F"/>
    <w:rsid w:val="37216A7C"/>
    <w:rsid w:val="37225683"/>
    <w:rsid w:val="3724764D"/>
    <w:rsid w:val="372D1BFC"/>
    <w:rsid w:val="37305DE8"/>
    <w:rsid w:val="37322601"/>
    <w:rsid w:val="373C691B"/>
    <w:rsid w:val="373D2264"/>
    <w:rsid w:val="373F746C"/>
    <w:rsid w:val="37460ED0"/>
    <w:rsid w:val="37461459"/>
    <w:rsid w:val="37472FB7"/>
    <w:rsid w:val="374A4272"/>
    <w:rsid w:val="37566810"/>
    <w:rsid w:val="37581002"/>
    <w:rsid w:val="375833AB"/>
    <w:rsid w:val="375F68D7"/>
    <w:rsid w:val="37621F23"/>
    <w:rsid w:val="37640BE7"/>
    <w:rsid w:val="37645C9B"/>
    <w:rsid w:val="37665407"/>
    <w:rsid w:val="376A14FF"/>
    <w:rsid w:val="376D0FF4"/>
    <w:rsid w:val="376E59D3"/>
    <w:rsid w:val="376F7A7E"/>
    <w:rsid w:val="377230C3"/>
    <w:rsid w:val="37723F71"/>
    <w:rsid w:val="37757EA8"/>
    <w:rsid w:val="377C31E3"/>
    <w:rsid w:val="377F1860"/>
    <w:rsid w:val="378400EB"/>
    <w:rsid w:val="378618DE"/>
    <w:rsid w:val="378D4263"/>
    <w:rsid w:val="37943E0C"/>
    <w:rsid w:val="37976D92"/>
    <w:rsid w:val="37A03559"/>
    <w:rsid w:val="37A8202C"/>
    <w:rsid w:val="37AD0C5A"/>
    <w:rsid w:val="37BA4341"/>
    <w:rsid w:val="37BB4D2E"/>
    <w:rsid w:val="37BD5445"/>
    <w:rsid w:val="37C25749"/>
    <w:rsid w:val="37D65418"/>
    <w:rsid w:val="37D94336"/>
    <w:rsid w:val="37DA329E"/>
    <w:rsid w:val="37DA7D0B"/>
    <w:rsid w:val="37E24D33"/>
    <w:rsid w:val="37E629AA"/>
    <w:rsid w:val="37E66650"/>
    <w:rsid w:val="37E807A2"/>
    <w:rsid w:val="37E82428"/>
    <w:rsid w:val="37EB5B58"/>
    <w:rsid w:val="37F87726"/>
    <w:rsid w:val="37FC729F"/>
    <w:rsid w:val="380A0A0C"/>
    <w:rsid w:val="380C08DD"/>
    <w:rsid w:val="380E02B2"/>
    <w:rsid w:val="380E422E"/>
    <w:rsid w:val="381256F7"/>
    <w:rsid w:val="381274A5"/>
    <w:rsid w:val="38172D0E"/>
    <w:rsid w:val="381C379F"/>
    <w:rsid w:val="381D703C"/>
    <w:rsid w:val="38202C36"/>
    <w:rsid w:val="382546C0"/>
    <w:rsid w:val="382A0C93"/>
    <w:rsid w:val="382F0057"/>
    <w:rsid w:val="383517D5"/>
    <w:rsid w:val="383E7D62"/>
    <w:rsid w:val="38545D10"/>
    <w:rsid w:val="38574EE9"/>
    <w:rsid w:val="385826FD"/>
    <w:rsid w:val="38597675"/>
    <w:rsid w:val="385B08DD"/>
    <w:rsid w:val="38602906"/>
    <w:rsid w:val="38692D8C"/>
    <w:rsid w:val="38695491"/>
    <w:rsid w:val="386D7A8B"/>
    <w:rsid w:val="387B609E"/>
    <w:rsid w:val="388237DB"/>
    <w:rsid w:val="388E3AFA"/>
    <w:rsid w:val="388F4CFC"/>
    <w:rsid w:val="38994363"/>
    <w:rsid w:val="389C3213"/>
    <w:rsid w:val="389E40BE"/>
    <w:rsid w:val="38A508FD"/>
    <w:rsid w:val="38A50FC1"/>
    <w:rsid w:val="38AC5B4C"/>
    <w:rsid w:val="38AC6D32"/>
    <w:rsid w:val="38AF273E"/>
    <w:rsid w:val="38AF4FDA"/>
    <w:rsid w:val="38B64995"/>
    <w:rsid w:val="38BE2D2F"/>
    <w:rsid w:val="38BF153B"/>
    <w:rsid w:val="38C315D4"/>
    <w:rsid w:val="38CC1154"/>
    <w:rsid w:val="38CC38F9"/>
    <w:rsid w:val="38D208B6"/>
    <w:rsid w:val="38D60A52"/>
    <w:rsid w:val="38DB3179"/>
    <w:rsid w:val="38E1141F"/>
    <w:rsid w:val="38F91D82"/>
    <w:rsid w:val="390028DD"/>
    <w:rsid w:val="390064FC"/>
    <w:rsid w:val="39057357"/>
    <w:rsid w:val="39061A6B"/>
    <w:rsid w:val="390A4749"/>
    <w:rsid w:val="390D21BB"/>
    <w:rsid w:val="390D5298"/>
    <w:rsid w:val="391122A7"/>
    <w:rsid w:val="39122541"/>
    <w:rsid w:val="39122BD7"/>
    <w:rsid w:val="391A0D07"/>
    <w:rsid w:val="391A182B"/>
    <w:rsid w:val="391F29D2"/>
    <w:rsid w:val="391F4C1D"/>
    <w:rsid w:val="392A7CB9"/>
    <w:rsid w:val="392D31F6"/>
    <w:rsid w:val="3930052B"/>
    <w:rsid w:val="393339A4"/>
    <w:rsid w:val="393C2CF6"/>
    <w:rsid w:val="394C2571"/>
    <w:rsid w:val="394D0672"/>
    <w:rsid w:val="394D490B"/>
    <w:rsid w:val="39575CC6"/>
    <w:rsid w:val="395A2985"/>
    <w:rsid w:val="395A317D"/>
    <w:rsid w:val="395F22A1"/>
    <w:rsid w:val="39637ECC"/>
    <w:rsid w:val="3967227F"/>
    <w:rsid w:val="39691347"/>
    <w:rsid w:val="397516CD"/>
    <w:rsid w:val="397C4354"/>
    <w:rsid w:val="397F3CAC"/>
    <w:rsid w:val="397F4F8C"/>
    <w:rsid w:val="39A22BD9"/>
    <w:rsid w:val="39A32A8F"/>
    <w:rsid w:val="39A55584"/>
    <w:rsid w:val="39AA6DB1"/>
    <w:rsid w:val="39AD4FF0"/>
    <w:rsid w:val="39B442B9"/>
    <w:rsid w:val="39BC0696"/>
    <w:rsid w:val="39BF540B"/>
    <w:rsid w:val="39C32415"/>
    <w:rsid w:val="39C3492C"/>
    <w:rsid w:val="39C600D0"/>
    <w:rsid w:val="39C80763"/>
    <w:rsid w:val="39CB5666"/>
    <w:rsid w:val="39CC76A4"/>
    <w:rsid w:val="39D00096"/>
    <w:rsid w:val="39D00BC7"/>
    <w:rsid w:val="39E66E3B"/>
    <w:rsid w:val="39EB5F92"/>
    <w:rsid w:val="39F71202"/>
    <w:rsid w:val="39F95528"/>
    <w:rsid w:val="3A03179B"/>
    <w:rsid w:val="3A067155"/>
    <w:rsid w:val="3A0A18A8"/>
    <w:rsid w:val="3A0E0140"/>
    <w:rsid w:val="3A217E73"/>
    <w:rsid w:val="3A255BB6"/>
    <w:rsid w:val="3A2636DC"/>
    <w:rsid w:val="3A2B776D"/>
    <w:rsid w:val="3A3338CC"/>
    <w:rsid w:val="3A4113E1"/>
    <w:rsid w:val="3A4B4EF0"/>
    <w:rsid w:val="3A4D6EBA"/>
    <w:rsid w:val="3A573E9C"/>
    <w:rsid w:val="3A5A3832"/>
    <w:rsid w:val="3A5A7FCC"/>
    <w:rsid w:val="3A5C4592"/>
    <w:rsid w:val="3A5E796D"/>
    <w:rsid w:val="3A654606"/>
    <w:rsid w:val="3A6A79C9"/>
    <w:rsid w:val="3A6B2C60"/>
    <w:rsid w:val="3A6F2DF3"/>
    <w:rsid w:val="3A722701"/>
    <w:rsid w:val="3A773F37"/>
    <w:rsid w:val="3A790C4B"/>
    <w:rsid w:val="3A88597A"/>
    <w:rsid w:val="3A8E6460"/>
    <w:rsid w:val="3A99050D"/>
    <w:rsid w:val="3A9A0609"/>
    <w:rsid w:val="3A9D554D"/>
    <w:rsid w:val="3AA40706"/>
    <w:rsid w:val="3AB22116"/>
    <w:rsid w:val="3ABF019E"/>
    <w:rsid w:val="3ABF2581"/>
    <w:rsid w:val="3ABF6433"/>
    <w:rsid w:val="3AC10DCA"/>
    <w:rsid w:val="3AC44401"/>
    <w:rsid w:val="3ACA050B"/>
    <w:rsid w:val="3ACA30A4"/>
    <w:rsid w:val="3AD019F0"/>
    <w:rsid w:val="3AD14F89"/>
    <w:rsid w:val="3AD44EE6"/>
    <w:rsid w:val="3AD6563C"/>
    <w:rsid w:val="3AEE4826"/>
    <w:rsid w:val="3AEE5D7C"/>
    <w:rsid w:val="3AEF7F72"/>
    <w:rsid w:val="3AF53E69"/>
    <w:rsid w:val="3AFB3E08"/>
    <w:rsid w:val="3AFC25DA"/>
    <w:rsid w:val="3B003F2D"/>
    <w:rsid w:val="3B01536C"/>
    <w:rsid w:val="3B0165B9"/>
    <w:rsid w:val="3B065C1E"/>
    <w:rsid w:val="3B081C8C"/>
    <w:rsid w:val="3B097325"/>
    <w:rsid w:val="3B215809"/>
    <w:rsid w:val="3B217821"/>
    <w:rsid w:val="3B270976"/>
    <w:rsid w:val="3B292973"/>
    <w:rsid w:val="3B2A47CE"/>
    <w:rsid w:val="3B2C4D22"/>
    <w:rsid w:val="3B3140E6"/>
    <w:rsid w:val="3B34207F"/>
    <w:rsid w:val="3B345984"/>
    <w:rsid w:val="3B385475"/>
    <w:rsid w:val="3B420C35"/>
    <w:rsid w:val="3B4522DE"/>
    <w:rsid w:val="3B466250"/>
    <w:rsid w:val="3B466AEE"/>
    <w:rsid w:val="3B4A62BD"/>
    <w:rsid w:val="3B502937"/>
    <w:rsid w:val="3B5C23E7"/>
    <w:rsid w:val="3B5C320A"/>
    <w:rsid w:val="3B604E2A"/>
    <w:rsid w:val="3B642813"/>
    <w:rsid w:val="3B695D67"/>
    <w:rsid w:val="3B701704"/>
    <w:rsid w:val="3B7300EC"/>
    <w:rsid w:val="3B754E9D"/>
    <w:rsid w:val="3B7C2BBE"/>
    <w:rsid w:val="3B7D76F7"/>
    <w:rsid w:val="3B7F0470"/>
    <w:rsid w:val="3B7F1A97"/>
    <w:rsid w:val="3B832978"/>
    <w:rsid w:val="3B842468"/>
    <w:rsid w:val="3B8B48EE"/>
    <w:rsid w:val="3B8C6111"/>
    <w:rsid w:val="3B8C7321"/>
    <w:rsid w:val="3B921B28"/>
    <w:rsid w:val="3B9528C7"/>
    <w:rsid w:val="3B9A48BC"/>
    <w:rsid w:val="3B9A70E7"/>
    <w:rsid w:val="3B9F41F0"/>
    <w:rsid w:val="3BA101C5"/>
    <w:rsid w:val="3BAE2FD1"/>
    <w:rsid w:val="3BAF52E8"/>
    <w:rsid w:val="3BB314FD"/>
    <w:rsid w:val="3BB32D4D"/>
    <w:rsid w:val="3BC15FB1"/>
    <w:rsid w:val="3BC23901"/>
    <w:rsid w:val="3BC472F5"/>
    <w:rsid w:val="3BC53364"/>
    <w:rsid w:val="3BCB0097"/>
    <w:rsid w:val="3BD827B4"/>
    <w:rsid w:val="3BE26E4E"/>
    <w:rsid w:val="3BEB0739"/>
    <w:rsid w:val="3BF33A92"/>
    <w:rsid w:val="3BFC5CC7"/>
    <w:rsid w:val="3BFD046C"/>
    <w:rsid w:val="3C0021D7"/>
    <w:rsid w:val="3C0B3718"/>
    <w:rsid w:val="3C1528C2"/>
    <w:rsid w:val="3C1B02C3"/>
    <w:rsid w:val="3C277297"/>
    <w:rsid w:val="3C2E0626"/>
    <w:rsid w:val="3C381DF1"/>
    <w:rsid w:val="3C3F762A"/>
    <w:rsid w:val="3C413E6A"/>
    <w:rsid w:val="3C430575"/>
    <w:rsid w:val="3C452FAA"/>
    <w:rsid w:val="3C4866DF"/>
    <w:rsid w:val="3C487939"/>
    <w:rsid w:val="3C4B11D8"/>
    <w:rsid w:val="3C572388"/>
    <w:rsid w:val="3C5D19C1"/>
    <w:rsid w:val="3C5E36A8"/>
    <w:rsid w:val="3C5F32C8"/>
    <w:rsid w:val="3C663A24"/>
    <w:rsid w:val="3C670A47"/>
    <w:rsid w:val="3C6C6155"/>
    <w:rsid w:val="3C6D114E"/>
    <w:rsid w:val="3C812E4B"/>
    <w:rsid w:val="3C9020CE"/>
    <w:rsid w:val="3C910889"/>
    <w:rsid w:val="3C921095"/>
    <w:rsid w:val="3C9506A5"/>
    <w:rsid w:val="3C956732"/>
    <w:rsid w:val="3C9708C1"/>
    <w:rsid w:val="3C9E39FD"/>
    <w:rsid w:val="3C9E5DC1"/>
    <w:rsid w:val="3CA21EA9"/>
    <w:rsid w:val="3CA3193C"/>
    <w:rsid w:val="3CB50AB8"/>
    <w:rsid w:val="3CB7061B"/>
    <w:rsid w:val="3CB72D11"/>
    <w:rsid w:val="3CB743FC"/>
    <w:rsid w:val="3CCA026C"/>
    <w:rsid w:val="3CCA47F2"/>
    <w:rsid w:val="3CD16A67"/>
    <w:rsid w:val="3CD86511"/>
    <w:rsid w:val="3CDD21EB"/>
    <w:rsid w:val="3CDF7CF5"/>
    <w:rsid w:val="3CE30E59"/>
    <w:rsid w:val="3CE84761"/>
    <w:rsid w:val="3CEB0762"/>
    <w:rsid w:val="3CEB201E"/>
    <w:rsid w:val="3CED5176"/>
    <w:rsid w:val="3CFE781D"/>
    <w:rsid w:val="3D0221DE"/>
    <w:rsid w:val="3D0870C9"/>
    <w:rsid w:val="3D090B88"/>
    <w:rsid w:val="3D0F48FB"/>
    <w:rsid w:val="3D1012DE"/>
    <w:rsid w:val="3D18555E"/>
    <w:rsid w:val="3D1957D4"/>
    <w:rsid w:val="3D2E2153"/>
    <w:rsid w:val="3D36579B"/>
    <w:rsid w:val="3D3A7941"/>
    <w:rsid w:val="3D3F6A1D"/>
    <w:rsid w:val="3D4103E4"/>
    <w:rsid w:val="3D41125A"/>
    <w:rsid w:val="3D412FF5"/>
    <w:rsid w:val="3D4B6A4D"/>
    <w:rsid w:val="3D572457"/>
    <w:rsid w:val="3D5E440F"/>
    <w:rsid w:val="3D605C58"/>
    <w:rsid w:val="3D6961A1"/>
    <w:rsid w:val="3D6F37C7"/>
    <w:rsid w:val="3D6F7148"/>
    <w:rsid w:val="3D725764"/>
    <w:rsid w:val="3D734E8A"/>
    <w:rsid w:val="3D772E39"/>
    <w:rsid w:val="3D803103"/>
    <w:rsid w:val="3D817435"/>
    <w:rsid w:val="3D82626D"/>
    <w:rsid w:val="3D87623F"/>
    <w:rsid w:val="3D8A5C63"/>
    <w:rsid w:val="3D8B7EEB"/>
    <w:rsid w:val="3D8C1C74"/>
    <w:rsid w:val="3D9629D6"/>
    <w:rsid w:val="3DA20FA7"/>
    <w:rsid w:val="3DA908AC"/>
    <w:rsid w:val="3DA91AEF"/>
    <w:rsid w:val="3DAE5EC2"/>
    <w:rsid w:val="3DB36F8C"/>
    <w:rsid w:val="3DB41473"/>
    <w:rsid w:val="3DBA0628"/>
    <w:rsid w:val="3DBB1A7F"/>
    <w:rsid w:val="3DC03636"/>
    <w:rsid w:val="3DC831AD"/>
    <w:rsid w:val="3DCB25D0"/>
    <w:rsid w:val="3DCC10B4"/>
    <w:rsid w:val="3DCF2A87"/>
    <w:rsid w:val="3DD33BFF"/>
    <w:rsid w:val="3DD75419"/>
    <w:rsid w:val="3DDC4B6A"/>
    <w:rsid w:val="3DDC6506"/>
    <w:rsid w:val="3DDE0570"/>
    <w:rsid w:val="3DE06F54"/>
    <w:rsid w:val="3DE55DF3"/>
    <w:rsid w:val="3DEE4511"/>
    <w:rsid w:val="3DF71617"/>
    <w:rsid w:val="3DFF413C"/>
    <w:rsid w:val="3E1219F8"/>
    <w:rsid w:val="3E125E0E"/>
    <w:rsid w:val="3E171CB9"/>
    <w:rsid w:val="3E2000F8"/>
    <w:rsid w:val="3E213108"/>
    <w:rsid w:val="3E21654C"/>
    <w:rsid w:val="3E244006"/>
    <w:rsid w:val="3E321E06"/>
    <w:rsid w:val="3E360791"/>
    <w:rsid w:val="3E377C66"/>
    <w:rsid w:val="3E434987"/>
    <w:rsid w:val="3E476F2C"/>
    <w:rsid w:val="3E5227DD"/>
    <w:rsid w:val="3E547D18"/>
    <w:rsid w:val="3E5661DC"/>
    <w:rsid w:val="3E5B7AE8"/>
    <w:rsid w:val="3E5E439E"/>
    <w:rsid w:val="3E6644F2"/>
    <w:rsid w:val="3E6A6901"/>
    <w:rsid w:val="3E6B6BB9"/>
    <w:rsid w:val="3E78202C"/>
    <w:rsid w:val="3E78769C"/>
    <w:rsid w:val="3E794323"/>
    <w:rsid w:val="3E8576A0"/>
    <w:rsid w:val="3E8C380F"/>
    <w:rsid w:val="3E957B05"/>
    <w:rsid w:val="3E9631BB"/>
    <w:rsid w:val="3E970704"/>
    <w:rsid w:val="3EA60732"/>
    <w:rsid w:val="3EA948DD"/>
    <w:rsid w:val="3EAA32A8"/>
    <w:rsid w:val="3EB2553E"/>
    <w:rsid w:val="3EB42AFF"/>
    <w:rsid w:val="3EB5252A"/>
    <w:rsid w:val="3EB5502E"/>
    <w:rsid w:val="3EB5542F"/>
    <w:rsid w:val="3EB839A4"/>
    <w:rsid w:val="3EC400CB"/>
    <w:rsid w:val="3EC5393B"/>
    <w:rsid w:val="3EC66D2F"/>
    <w:rsid w:val="3ECD5406"/>
    <w:rsid w:val="3ECE4434"/>
    <w:rsid w:val="3ED467D9"/>
    <w:rsid w:val="3ED92ACB"/>
    <w:rsid w:val="3EDB7CA3"/>
    <w:rsid w:val="3EDC6F41"/>
    <w:rsid w:val="3EE02907"/>
    <w:rsid w:val="3EF653B4"/>
    <w:rsid w:val="3EFD0EAF"/>
    <w:rsid w:val="3F00274D"/>
    <w:rsid w:val="3F076DD3"/>
    <w:rsid w:val="3F0E6EDA"/>
    <w:rsid w:val="3F0E7807"/>
    <w:rsid w:val="3F10476A"/>
    <w:rsid w:val="3F1362A0"/>
    <w:rsid w:val="3F181DBE"/>
    <w:rsid w:val="3F193F90"/>
    <w:rsid w:val="3F302A1C"/>
    <w:rsid w:val="3F310B59"/>
    <w:rsid w:val="3F32625A"/>
    <w:rsid w:val="3F3415AC"/>
    <w:rsid w:val="3F403980"/>
    <w:rsid w:val="3F47212A"/>
    <w:rsid w:val="3F4A5659"/>
    <w:rsid w:val="3F4F5483"/>
    <w:rsid w:val="3F536D21"/>
    <w:rsid w:val="3F5E39EE"/>
    <w:rsid w:val="3F5F5238"/>
    <w:rsid w:val="3F616DE4"/>
    <w:rsid w:val="3F651714"/>
    <w:rsid w:val="3F722499"/>
    <w:rsid w:val="3F7D3D9E"/>
    <w:rsid w:val="3F7E7BB9"/>
    <w:rsid w:val="3F902B29"/>
    <w:rsid w:val="3F934C89"/>
    <w:rsid w:val="3F9A45A3"/>
    <w:rsid w:val="3F9E5B51"/>
    <w:rsid w:val="3F9F49F8"/>
    <w:rsid w:val="3FA070A0"/>
    <w:rsid w:val="3FA16A02"/>
    <w:rsid w:val="3FA23805"/>
    <w:rsid w:val="3FA44527"/>
    <w:rsid w:val="3FAB614A"/>
    <w:rsid w:val="3FAF7E09"/>
    <w:rsid w:val="3FB222D4"/>
    <w:rsid w:val="3FB9205F"/>
    <w:rsid w:val="3FBF252A"/>
    <w:rsid w:val="3FC86191"/>
    <w:rsid w:val="3FC90AF1"/>
    <w:rsid w:val="3FD13644"/>
    <w:rsid w:val="3FD3498E"/>
    <w:rsid w:val="3FD9789E"/>
    <w:rsid w:val="3FDA78B2"/>
    <w:rsid w:val="3FDB264F"/>
    <w:rsid w:val="3FE21E53"/>
    <w:rsid w:val="3FE61731"/>
    <w:rsid w:val="3FE67B95"/>
    <w:rsid w:val="3FEA7C17"/>
    <w:rsid w:val="3FED158A"/>
    <w:rsid w:val="3FF128A4"/>
    <w:rsid w:val="3FF23C80"/>
    <w:rsid w:val="3FF31A9B"/>
    <w:rsid w:val="3FFE63E8"/>
    <w:rsid w:val="4000359E"/>
    <w:rsid w:val="40011258"/>
    <w:rsid w:val="400242A3"/>
    <w:rsid w:val="400666C3"/>
    <w:rsid w:val="40086FBA"/>
    <w:rsid w:val="400961F6"/>
    <w:rsid w:val="40183AC7"/>
    <w:rsid w:val="401A018D"/>
    <w:rsid w:val="401C2476"/>
    <w:rsid w:val="401E3276"/>
    <w:rsid w:val="4025465A"/>
    <w:rsid w:val="40270D28"/>
    <w:rsid w:val="402B55A8"/>
    <w:rsid w:val="402E126D"/>
    <w:rsid w:val="402E5104"/>
    <w:rsid w:val="40302BBE"/>
    <w:rsid w:val="40364AE1"/>
    <w:rsid w:val="403703F1"/>
    <w:rsid w:val="40442B0E"/>
    <w:rsid w:val="40463FD2"/>
    <w:rsid w:val="404B3D04"/>
    <w:rsid w:val="404F0DF2"/>
    <w:rsid w:val="404F73A0"/>
    <w:rsid w:val="405133F9"/>
    <w:rsid w:val="40551BBA"/>
    <w:rsid w:val="40582115"/>
    <w:rsid w:val="405C7C71"/>
    <w:rsid w:val="40726076"/>
    <w:rsid w:val="40746A0F"/>
    <w:rsid w:val="40760840"/>
    <w:rsid w:val="407A6992"/>
    <w:rsid w:val="40836055"/>
    <w:rsid w:val="408A7759"/>
    <w:rsid w:val="408E0BF3"/>
    <w:rsid w:val="40923879"/>
    <w:rsid w:val="409706BB"/>
    <w:rsid w:val="40981BA1"/>
    <w:rsid w:val="409919BC"/>
    <w:rsid w:val="409A7107"/>
    <w:rsid w:val="409B1893"/>
    <w:rsid w:val="409E72CE"/>
    <w:rsid w:val="40A553C9"/>
    <w:rsid w:val="40A62BF5"/>
    <w:rsid w:val="40A71A8D"/>
    <w:rsid w:val="40B02584"/>
    <w:rsid w:val="40B077C8"/>
    <w:rsid w:val="40B27A77"/>
    <w:rsid w:val="40BE641C"/>
    <w:rsid w:val="40C240D1"/>
    <w:rsid w:val="40C47D8F"/>
    <w:rsid w:val="40C975A7"/>
    <w:rsid w:val="40CD2B03"/>
    <w:rsid w:val="40CF5460"/>
    <w:rsid w:val="40DB1EBD"/>
    <w:rsid w:val="40E57E4D"/>
    <w:rsid w:val="40E816EB"/>
    <w:rsid w:val="40F260C6"/>
    <w:rsid w:val="40F36B3E"/>
    <w:rsid w:val="40F40090"/>
    <w:rsid w:val="40F72E9B"/>
    <w:rsid w:val="40FB420D"/>
    <w:rsid w:val="41006A35"/>
    <w:rsid w:val="410127AD"/>
    <w:rsid w:val="41014EF6"/>
    <w:rsid w:val="41132989"/>
    <w:rsid w:val="412123C9"/>
    <w:rsid w:val="41232723"/>
    <w:rsid w:val="412414ED"/>
    <w:rsid w:val="41264B7C"/>
    <w:rsid w:val="4128229D"/>
    <w:rsid w:val="412F2E76"/>
    <w:rsid w:val="41306BEE"/>
    <w:rsid w:val="413D7CFC"/>
    <w:rsid w:val="413E7B2F"/>
    <w:rsid w:val="414242C9"/>
    <w:rsid w:val="414803DC"/>
    <w:rsid w:val="414F52C6"/>
    <w:rsid w:val="4157275C"/>
    <w:rsid w:val="41604FE1"/>
    <w:rsid w:val="4162070F"/>
    <w:rsid w:val="41653AC2"/>
    <w:rsid w:val="4166614E"/>
    <w:rsid w:val="41770102"/>
    <w:rsid w:val="41786DF1"/>
    <w:rsid w:val="41792722"/>
    <w:rsid w:val="418A787A"/>
    <w:rsid w:val="41970D51"/>
    <w:rsid w:val="419C10C4"/>
    <w:rsid w:val="419D4FE8"/>
    <w:rsid w:val="41AA2499"/>
    <w:rsid w:val="41AF2E7C"/>
    <w:rsid w:val="41BB7F67"/>
    <w:rsid w:val="41BF33D5"/>
    <w:rsid w:val="41C1658E"/>
    <w:rsid w:val="41C21CDF"/>
    <w:rsid w:val="41C45CB4"/>
    <w:rsid w:val="41CE6560"/>
    <w:rsid w:val="41D261BD"/>
    <w:rsid w:val="41D270E1"/>
    <w:rsid w:val="41D659E7"/>
    <w:rsid w:val="41E0525A"/>
    <w:rsid w:val="41E64CD9"/>
    <w:rsid w:val="41E86C0A"/>
    <w:rsid w:val="41ED16F9"/>
    <w:rsid w:val="41F84E4E"/>
    <w:rsid w:val="41FC5B23"/>
    <w:rsid w:val="420314FE"/>
    <w:rsid w:val="4208451A"/>
    <w:rsid w:val="420C2ECA"/>
    <w:rsid w:val="420E77C7"/>
    <w:rsid w:val="420F5131"/>
    <w:rsid w:val="4213389A"/>
    <w:rsid w:val="42142E3B"/>
    <w:rsid w:val="42173C10"/>
    <w:rsid w:val="421E3C4F"/>
    <w:rsid w:val="421F0711"/>
    <w:rsid w:val="42220862"/>
    <w:rsid w:val="42240E8D"/>
    <w:rsid w:val="42280D92"/>
    <w:rsid w:val="423050F8"/>
    <w:rsid w:val="42312C1E"/>
    <w:rsid w:val="423B6EEB"/>
    <w:rsid w:val="423E02F9"/>
    <w:rsid w:val="42414588"/>
    <w:rsid w:val="42414D0A"/>
    <w:rsid w:val="425C58E4"/>
    <w:rsid w:val="425D7EB7"/>
    <w:rsid w:val="425E3E47"/>
    <w:rsid w:val="42612433"/>
    <w:rsid w:val="4269685C"/>
    <w:rsid w:val="426E4CA0"/>
    <w:rsid w:val="427174BE"/>
    <w:rsid w:val="42723962"/>
    <w:rsid w:val="427B0293"/>
    <w:rsid w:val="42817CE7"/>
    <w:rsid w:val="428507BC"/>
    <w:rsid w:val="4291451A"/>
    <w:rsid w:val="429503B1"/>
    <w:rsid w:val="429639FF"/>
    <w:rsid w:val="42974680"/>
    <w:rsid w:val="42986DC3"/>
    <w:rsid w:val="42AD6748"/>
    <w:rsid w:val="42AF0C4C"/>
    <w:rsid w:val="42B2401E"/>
    <w:rsid w:val="42B80849"/>
    <w:rsid w:val="42BB59AA"/>
    <w:rsid w:val="42BF0C2F"/>
    <w:rsid w:val="42C121F4"/>
    <w:rsid w:val="42C508BD"/>
    <w:rsid w:val="42C83582"/>
    <w:rsid w:val="42CB4E20"/>
    <w:rsid w:val="42D02437"/>
    <w:rsid w:val="42E47C90"/>
    <w:rsid w:val="42EA3618"/>
    <w:rsid w:val="42F1164E"/>
    <w:rsid w:val="42F205FF"/>
    <w:rsid w:val="42F645DF"/>
    <w:rsid w:val="4303280C"/>
    <w:rsid w:val="43040332"/>
    <w:rsid w:val="430C316E"/>
    <w:rsid w:val="43141724"/>
    <w:rsid w:val="431B6011"/>
    <w:rsid w:val="431E5DAC"/>
    <w:rsid w:val="43242A87"/>
    <w:rsid w:val="432622CD"/>
    <w:rsid w:val="43321A3A"/>
    <w:rsid w:val="43380B3D"/>
    <w:rsid w:val="433B23A1"/>
    <w:rsid w:val="434430CD"/>
    <w:rsid w:val="435466E2"/>
    <w:rsid w:val="43560B8E"/>
    <w:rsid w:val="43564F1A"/>
    <w:rsid w:val="43581DAA"/>
    <w:rsid w:val="436A4639"/>
    <w:rsid w:val="436C6E90"/>
    <w:rsid w:val="436D242D"/>
    <w:rsid w:val="437402D3"/>
    <w:rsid w:val="43762FDE"/>
    <w:rsid w:val="43770B04"/>
    <w:rsid w:val="437822E3"/>
    <w:rsid w:val="437E1E93"/>
    <w:rsid w:val="437F53D7"/>
    <w:rsid w:val="43801E9A"/>
    <w:rsid w:val="43804383"/>
    <w:rsid w:val="4381643E"/>
    <w:rsid w:val="43880F63"/>
    <w:rsid w:val="438936FF"/>
    <w:rsid w:val="438A6A89"/>
    <w:rsid w:val="439262BC"/>
    <w:rsid w:val="43932A68"/>
    <w:rsid w:val="43975D5A"/>
    <w:rsid w:val="43997B68"/>
    <w:rsid w:val="439A4112"/>
    <w:rsid w:val="439A6780"/>
    <w:rsid w:val="439E2535"/>
    <w:rsid w:val="439E4C80"/>
    <w:rsid w:val="43A37B4B"/>
    <w:rsid w:val="43A44631"/>
    <w:rsid w:val="43AB0B47"/>
    <w:rsid w:val="43AD5E64"/>
    <w:rsid w:val="43B104BA"/>
    <w:rsid w:val="43B34648"/>
    <w:rsid w:val="43BD2C01"/>
    <w:rsid w:val="43BD58E4"/>
    <w:rsid w:val="43BF2BD7"/>
    <w:rsid w:val="43C42299"/>
    <w:rsid w:val="43C43428"/>
    <w:rsid w:val="43C62AEB"/>
    <w:rsid w:val="43CF7D82"/>
    <w:rsid w:val="43D96E8D"/>
    <w:rsid w:val="43DC0449"/>
    <w:rsid w:val="43DD5834"/>
    <w:rsid w:val="43DF429D"/>
    <w:rsid w:val="43DF5027"/>
    <w:rsid w:val="43EB3445"/>
    <w:rsid w:val="43F64047"/>
    <w:rsid w:val="44030206"/>
    <w:rsid w:val="44043A95"/>
    <w:rsid w:val="4405449D"/>
    <w:rsid w:val="44085336"/>
    <w:rsid w:val="44087D4B"/>
    <w:rsid w:val="44091120"/>
    <w:rsid w:val="44093E52"/>
    <w:rsid w:val="440E0B44"/>
    <w:rsid w:val="440F51E1"/>
    <w:rsid w:val="44180487"/>
    <w:rsid w:val="441F3A09"/>
    <w:rsid w:val="442073EE"/>
    <w:rsid w:val="4424588A"/>
    <w:rsid w:val="44265730"/>
    <w:rsid w:val="44355C57"/>
    <w:rsid w:val="443811FE"/>
    <w:rsid w:val="443B0148"/>
    <w:rsid w:val="443D1D4E"/>
    <w:rsid w:val="443F46A6"/>
    <w:rsid w:val="443F5F50"/>
    <w:rsid w:val="44420019"/>
    <w:rsid w:val="444E173D"/>
    <w:rsid w:val="44503930"/>
    <w:rsid w:val="4450512E"/>
    <w:rsid w:val="44514B12"/>
    <w:rsid w:val="44532314"/>
    <w:rsid w:val="445757F6"/>
    <w:rsid w:val="44581486"/>
    <w:rsid w:val="445F7928"/>
    <w:rsid w:val="44644059"/>
    <w:rsid w:val="4467501D"/>
    <w:rsid w:val="44684DD4"/>
    <w:rsid w:val="446C43E1"/>
    <w:rsid w:val="446D06EB"/>
    <w:rsid w:val="447248A7"/>
    <w:rsid w:val="447919C7"/>
    <w:rsid w:val="447E1359"/>
    <w:rsid w:val="447F42ED"/>
    <w:rsid w:val="447F6162"/>
    <w:rsid w:val="44825C6B"/>
    <w:rsid w:val="448434D9"/>
    <w:rsid w:val="449B7851"/>
    <w:rsid w:val="449E7033"/>
    <w:rsid w:val="44A122DD"/>
    <w:rsid w:val="44A71609"/>
    <w:rsid w:val="44AA4B71"/>
    <w:rsid w:val="44AF71F4"/>
    <w:rsid w:val="44B11472"/>
    <w:rsid w:val="44B54826"/>
    <w:rsid w:val="44B57B36"/>
    <w:rsid w:val="44B968EF"/>
    <w:rsid w:val="44C002EF"/>
    <w:rsid w:val="44C81E67"/>
    <w:rsid w:val="44CA7FC0"/>
    <w:rsid w:val="44CF7767"/>
    <w:rsid w:val="44D426B2"/>
    <w:rsid w:val="44D501D8"/>
    <w:rsid w:val="44D911ED"/>
    <w:rsid w:val="44D9323B"/>
    <w:rsid w:val="44DA57EF"/>
    <w:rsid w:val="44DF2E05"/>
    <w:rsid w:val="44E162B2"/>
    <w:rsid w:val="44EB41ED"/>
    <w:rsid w:val="44EB5555"/>
    <w:rsid w:val="44EC7160"/>
    <w:rsid w:val="44F06DC0"/>
    <w:rsid w:val="44F126BB"/>
    <w:rsid w:val="44F20D8A"/>
    <w:rsid w:val="44F248E6"/>
    <w:rsid w:val="44F2506B"/>
    <w:rsid w:val="44FC7513"/>
    <w:rsid w:val="44FD2E8A"/>
    <w:rsid w:val="450A2F1C"/>
    <w:rsid w:val="450B23E9"/>
    <w:rsid w:val="450B475F"/>
    <w:rsid w:val="45154A79"/>
    <w:rsid w:val="452B3E57"/>
    <w:rsid w:val="452D641F"/>
    <w:rsid w:val="45304775"/>
    <w:rsid w:val="453069BA"/>
    <w:rsid w:val="453641AB"/>
    <w:rsid w:val="453A2C52"/>
    <w:rsid w:val="45430E8A"/>
    <w:rsid w:val="45462E84"/>
    <w:rsid w:val="4547327A"/>
    <w:rsid w:val="45473E68"/>
    <w:rsid w:val="454847B4"/>
    <w:rsid w:val="45486BFC"/>
    <w:rsid w:val="45510586"/>
    <w:rsid w:val="45602E63"/>
    <w:rsid w:val="456D37FC"/>
    <w:rsid w:val="45717F01"/>
    <w:rsid w:val="458227E0"/>
    <w:rsid w:val="45833790"/>
    <w:rsid w:val="45863281"/>
    <w:rsid w:val="45886F23"/>
    <w:rsid w:val="45894506"/>
    <w:rsid w:val="458A0FC3"/>
    <w:rsid w:val="458B17B4"/>
    <w:rsid w:val="45A02594"/>
    <w:rsid w:val="45A5559E"/>
    <w:rsid w:val="45AB5B7F"/>
    <w:rsid w:val="45B93656"/>
    <w:rsid w:val="45C1356C"/>
    <w:rsid w:val="45C47CDB"/>
    <w:rsid w:val="45C5683E"/>
    <w:rsid w:val="45CC4E21"/>
    <w:rsid w:val="45D64208"/>
    <w:rsid w:val="45DD7344"/>
    <w:rsid w:val="45DE4E6B"/>
    <w:rsid w:val="45E06E35"/>
    <w:rsid w:val="45E16709"/>
    <w:rsid w:val="45E77BB7"/>
    <w:rsid w:val="45E912D6"/>
    <w:rsid w:val="45EC3189"/>
    <w:rsid w:val="45F25190"/>
    <w:rsid w:val="45F2612A"/>
    <w:rsid w:val="45F7791C"/>
    <w:rsid w:val="46080139"/>
    <w:rsid w:val="46113492"/>
    <w:rsid w:val="46160AA8"/>
    <w:rsid w:val="46167A31"/>
    <w:rsid w:val="462705C0"/>
    <w:rsid w:val="462A6D82"/>
    <w:rsid w:val="462E1FBF"/>
    <w:rsid w:val="46366CDA"/>
    <w:rsid w:val="463E35D3"/>
    <w:rsid w:val="463F1DAD"/>
    <w:rsid w:val="46406F84"/>
    <w:rsid w:val="46420877"/>
    <w:rsid w:val="465A3358"/>
    <w:rsid w:val="466145F0"/>
    <w:rsid w:val="466E2720"/>
    <w:rsid w:val="46715A4C"/>
    <w:rsid w:val="467226BF"/>
    <w:rsid w:val="46733805"/>
    <w:rsid w:val="46791459"/>
    <w:rsid w:val="467C0217"/>
    <w:rsid w:val="467F799A"/>
    <w:rsid w:val="46915933"/>
    <w:rsid w:val="469C5837"/>
    <w:rsid w:val="46AC4F69"/>
    <w:rsid w:val="46AE0EAD"/>
    <w:rsid w:val="46BE30F4"/>
    <w:rsid w:val="46C1388F"/>
    <w:rsid w:val="46C925F8"/>
    <w:rsid w:val="46CC2AB5"/>
    <w:rsid w:val="46CD00CF"/>
    <w:rsid w:val="46CF2DFB"/>
    <w:rsid w:val="46D43205"/>
    <w:rsid w:val="46DB3D41"/>
    <w:rsid w:val="46DD078D"/>
    <w:rsid w:val="46E02717"/>
    <w:rsid w:val="46E44703"/>
    <w:rsid w:val="46EA14CF"/>
    <w:rsid w:val="46EE6458"/>
    <w:rsid w:val="46EE66BC"/>
    <w:rsid w:val="46F03634"/>
    <w:rsid w:val="46FC7C9E"/>
    <w:rsid w:val="470123AD"/>
    <w:rsid w:val="4706765F"/>
    <w:rsid w:val="470A7D32"/>
    <w:rsid w:val="470E79D1"/>
    <w:rsid w:val="4710050C"/>
    <w:rsid w:val="47102099"/>
    <w:rsid w:val="4710374A"/>
    <w:rsid w:val="47160F49"/>
    <w:rsid w:val="471711F7"/>
    <w:rsid w:val="471825FE"/>
    <w:rsid w:val="471C4279"/>
    <w:rsid w:val="471C7124"/>
    <w:rsid w:val="471E03C4"/>
    <w:rsid w:val="47226493"/>
    <w:rsid w:val="47241CCE"/>
    <w:rsid w:val="47274733"/>
    <w:rsid w:val="47291754"/>
    <w:rsid w:val="47327B74"/>
    <w:rsid w:val="4735693C"/>
    <w:rsid w:val="47377FF7"/>
    <w:rsid w:val="473936C9"/>
    <w:rsid w:val="474031DD"/>
    <w:rsid w:val="47427425"/>
    <w:rsid w:val="4743767B"/>
    <w:rsid w:val="47467858"/>
    <w:rsid w:val="474F48B3"/>
    <w:rsid w:val="47607084"/>
    <w:rsid w:val="47665118"/>
    <w:rsid w:val="476C37D8"/>
    <w:rsid w:val="47705F96"/>
    <w:rsid w:val="47723ABC"/>
    <w:rsid w:val="47761DE7"/>
    <w:rsid w:val="47777325"/>
    <w:rsid w:val="477A7D5F"/>
    <w:rsid w:val="477B5067"/>
    <w:rsid w:val="477C493B"/>
    <w:rsid w:val="477E4B57"/>
    <w:rsid w:val="477F1B18"/>
    <w:rsid w:val="4780184D"/>
    <w:rsid w:val="47805498"/>
    <w:rsid w:val="478941D4"/>
    <w:rsid w:val="479559FD"/>
    <w:rsid w:val="47982A02"/>
    <w:rsid w:val="479F2895"/>
    <w:rsid w:val="47A23AEC"/>
    <w:rsid w:val="47A520E4"/>
    <w:rsid w:val="47A54BB8"/>
    <w:rsid w:val="47AC53B2"/>
    <w:rsid w:val="47AD6671"/>
    <w:rsid w:val="47AE6D4F"/>
    <w:rsid w:val="47B51352"/>
    <w:rsid w:val="47BB777F"/>
    <w:rsid w:val="47BD75D0"/>
    <w:rsid w:val="47BE3A6B"/>
    <w:rsid w:val="47C261D8"/>
    <w:rsid w:val="47C56D49"/>
    <w:rsid w:val="47CE1813"/>
    <w:rsid w:val="47CF7161"/>
    <w:rsid w:val="47D76B06"/>
    <w:rsid w:val="47D80076"/>
    <w:rsid w:val="47D909AF"/>
    <w:rsid w:val="47D91D8D"/>
    <w:rsid w:val="47DB4E5F"/>
    <w:rsid w:val="47DC4746"/>
    <w:rsid w:val="47E16B7D"/>
    <w:rsid w:val="47EB386F"/>
    <w:rsid w:val="47EC50CB"/>
    <w:rsid w:val="47FD198D"/>
    <w:rsid w:val="47FE7B25"/>
    <w:rsid w:val="48084421"/>
    <w:rsid w:val="480F2714"/>
    <w:rsid w:val="4823596B"/>
    <w:rsid w:val="48240176"/>
    <w:rsid w:val="48276020"/>
    <w:rsid w:val="48335942"/>
    <w:rsid w:val="484418FD"/>
    <w:rsid w:val="484875D1"/>
    <w:rsid w:val="484A1E5B"/>
    <w:rsid w:val="484A2C60"/>
    <w:rsid w:val="484C1F7E"/>
    <w:rsid w:val="485237C0"/>
    <w:rsid w:val="48551120"/>
    <w:rsid w:val="48570825"/>
    <w:rsid w:val="485C3DC6"/>
    <w:rsid w:val="485E567B"/>
    <w:rsid w:val="485F61F0"/>
    <w:rsid w:val="486F44A0"/>
    <w:rsid w:val="487206AB"/>
    <w:rsid w:val="48727A15"/>
    <w:rsid w:val="48735DEA"/>
    <w:rsid w:val="48776A36"/>
    <w:rsid w:val="48790E7B"/>
    <w:rsid w:val="487970CD"/>
    <w:rsid w:val="48820B3C"/>
    <w:rsid w:val="48857224"/>
    <w:rsid w:val="48893CF7"/>
    <w:rsid w:val="488D1861"/>
    <w:rsid w:val="488D4172"/>
    <w:rsid w:val="488F4919"/>
    <w:rsid w:val="489203EF"/>
    <w:rsid w:val="48924F25"/>
    <w:rsid w:val="48945CB4"/>
    <w:rsid w:val="48981C49"/>
    <w:rsid w:val="48996BE8"/>
    <w:rsid w:val="489B19E5"/>
    <w:rsid w:val="489F3C74"/>
    <w:rsid w:val="489F6B33"/>
    <w:rsid w:val="48A95C04"/>
    <w:rsid w:val="48B30830"/>
    <w:rsid w:val="48B3438D"/>
    <w:rsid w:val="48B531F1"/>
    <w:rsid w:val="48BF160A"/>
    <w:rsid w:val="48C53693"/>
    <w:rsid w:val="48CD1ED7"/>
    <w:rsid w:val="48CE72CE"/>
    <w:rsid w:val="48D36835"/>
    <w:rsid w:val="48D779D2"/>
    <w:rsid w:val="48DF5182"/>
    <w:rsid w:val="48E704DA"/>
    <w:rsid w:val="48E80ED1"/>
    <w:rsid w:val="48E940D3"/>
    <w:rsid w:val="48ED241B"/>
    <w:rsid w:val="48F5286F"/>
    <w:rsid w:val="48F61784"/>
    <w:rsid w:val="48FC677F"/>
    <w:rsid w:val="49004835"/>
    <w:rsid w:val="490208A9"/>
    <w:rsid w:val="49044BE8"/>
    <w:rsid w:val="49046AC3"/>
    <w:rsid w:val="49197CA2"/>
    <w:rsid w:val="4921579A"/>
    <w:rsid w:val="49257BFE"/>
    <w:rsid w:val="49261002"/>
    <w:rsid w:val="492D1A5F"/>
    <w:rsid w:val="492D2391"/>
    <w:rsid w:val="49437DBA"/>
    <w:rsid w:val="494B2817"/>
    <w:rsid w:val="494D2A33"/>
    <w:rsid w:val="49505D1C"/>
    <w:rsid w:val="495518E8"/>
    <w:rsid w:val="495A0CAC"/>
    <w:rsid w:val="495D77D3"/>
    <w:rsid w:val="495E079C"/>
    <w:rsid w:val="495E449F"/>
    <w:rsid w:val="496805AA"/>
    <w:rsid w:val="496A3433"/>
    <w:rsid w:val="49703BAF"/>
    <w:rsid w:val="49706FD0"/>
    <w:rsid w:val="49765E54"/>
    <w:rsid w:val="49780835"/>
    <w:rsid w:val="497F5838"/>
    <w:rsid w:val="49814A5E"/>
    <w:rsid w:val="49845D29"/>
    <w:rsid w:val="49880BAE"/>
    <w:rsid w:val="498E65D9"/>
    <w:rsid w:val="49903225"/>
    <w:rsid w:val="49906333"/>
    <w:rsid w:val="49935F6C"/>
    <w:rsid w:val="49975A5C"/>
    <w:rsid w:val="499C20BE"/>
    <w:rsid w:val="499F0DB5"/>
    <w:rsid w:val="49A315E5"/>
    <w:rsid w:val="49A93245"/>
    <w:rsid w:val="49B90028"/>
    <w:rsid w:val="49BB5272"/>
    <w:rsid w:val="49BB5CAE"/>
    <w:rsid w:val="49C23456"/>
    <w:rsid w:val="49C24F35"/>
    <w:rsid w:val="49C64593"/>
    <w:rsid w:val="49C80A33"/>
    <w:rsid w:val="49D52848"/>
    <w:rsid w:val="49D63944"/>
    <w:rsid w:val="49D74119"/>
    <w:rsid w:val="49D91E25"/>
    <w:rsid w:val="49DE638D"/>
    <w:rsid w:val="49DF6551"/>
    <w:rsid w:val="49DF7EF7"/>
    <w:rsid w:val="49EA64D4"/>
    <w:rsid w:val="49F008A8"/>
    <w:rsid w:val="49F318A1"/>
    <w:rsid w:val="49F509D5"/>
    <w:rsid w:val="49F551E2"/>
    <w:rsid w:val="49F737AA"/>
    <w:rsid w:val="49FB248F"/>
    <w:rsid w:val="49FF101F"/>
    <w:rsid w:val="49FF131C"/>
    <w:rsid w:val="4A075B71"/>
    <w:rsid w:val="4A0B38E8"/>
    <w:rsid w:val="4A144FB4"/>
    <w:rsid w:val="4A183041"/>
    <w:rsid w:val="4A2135B0"/>
    <w:rsid w:val="4A22011D"/>
    <w:rsid w:val="4A25750C"/>
    <w:rsid w:val="4A260FA7"/>
    <w:rsid w:val="4A301A31"/>
    <w:rsid w:val="4A391452"/>
    <w:rsid w:val="4A3C6604"/>
    <w:rsid w:val="4A49144C"/>
    <w:rsid w:val="4A51341B"/>
    <w:rsid w:val="4A5150EC"/>
    <w:rsid w:val="4A5B0E8D"/>
    <w:rsid w:val="4A5B3BC8"/>
    <w:rsid w:val="4A721CF0"/>
    <w:rsid w:val="4A7635A4"/>
    <w:rsid w:val="4A7B35D0"/>
    <w:rsid w:val="4A7C7164"/>
    <w:rsid w:val="4A853C9C"/>
    <w:rsid w:val="4A855613"/>
    <w:rsid w:val="4A8561FD"/>
    <w:rsid w:val="4A875AD1"/>
    <w:rsid w:val="4A8D3CFA"/>
    <w:rsid w:val="4A8E64F6"/>
    <w:rsid w:val="4A951131"/>
    <w:rsid w:val="4A992FC6"/>
    <w:rsid w:val="4A9C0ADB"/>
    <w:rsid w:val="4AA07F9A"/>
    <w:rsid w:val="4AA40A10"/>
    <w:rsid w:val="4AA62181"/>
    <w:rsid w:val="4AA94B6B"/>
    <w:rsid w:val="4AAA5C63"/>
    <w:rsid w:val="4AAA6843"/>
    <w:rsid w:val="4AB15941"/>
    <w:rsid w:val="4AB44B32"/>
    <w:rsid w:val="4AC71FF4"/>
    <w:rsid w:val="4AC854FF"/>
    <w:rsid w:val="4AC9456D"/>
    <w:rsid w:val="4AC95435"/>
    <w:rsid w:val="4ACB00B3"/>
    <w:rsid w:val="4ACB19D4"/>
    <w:rsid w:val="4AD14F9E"/>
    <w:rsid w:val="4AD511F9"/>
    <w:rsid w:val="4AD93E52"/>
    <w:rsid w:val="4ADA02F6"/>
    <w:rsid w:val="4AE17BFA"/>
    <w:rsid w:val="4AE41175"/>
    <w:rsid w:val="4AF46366"/>
    <w:rsid w:val="4AF71C68"/>
    <w:rsid w:val="4AF72CAB"/>
    <w:rsid w:val="4AFD5D93"/>
    <w:rsid w:val="4AFE15FE"/>
    <w:rsid w:val="4B087253"/>
    <w:rsid w:val="4B0B5D38"/>
    <w:rsid w:val="4B0F395C"/>
    <w:rsid w:val="4B1172CB"/>
    <w:rsid w:val="4B194D88"/>
    <w:rsid w:val="4B196FA8"/>
    <w:rsid w:val="4B1A6945"/>
    <w:rsid w:val="4B237456"/>
    <w:rsid w:val="4B2A7960"/>
    <w:rsid w:val="4B350F18"/>
    <w:rsid w:val="4B3A0D95"/>
    <w:rsid w:val="4B3B0B23"/>
    <w:rsid w:val="4B433609"/>
    <w:rsid w:val="4B4340EE"/>
    <w:rsid w:val="4B490FD8"/>
    <w:rsid w:val="4B600E3D"/>
    <w:rsid w:val="4B6C3492"/>
    <w:rsid w:val="4B756271"/>
    <w:rsid w:val="4B756B48"/>
    <w:rsid w:val="4B7734E1"/>
    <w:rsid w:val="4B7D350D"/>
    <w:rsid w:val="4B955135"/>
    <w:rsid w:val="4B9752AA"/>
    <w:rsid w:val="4B981655"/>
    <w:rsid w:val="4B9D6887"/>
    <w:rsid w:val="4B9F6E4A"/>
    <w:rsid w:val="4BA07A9B"/>
    <w:rsid w:val="4BB257E5"/>
    <w:rsid w:val="4BC443AD"/>
    <w:rsid w:val="4BC73EFC"/>
    <w:rsid w:val="4BC921A2"/>
    <w:rsid w:val="4BD16D6F"/>
    <w:rsid w:val="4BD300B7"/>
    <w:rsid w:val="4BD54A13"/>
    <w:rsid w:val="4BD57B10"/>
    <w:rsid w:val="4BEC53B3"/>
    <w:rsid w:val="4BF379B8"/>
    <w:rsid w:val="4BF90C50"/>
    <w:rsid w:val="4BFD736A"/>
    <w:rsid w:val="4C0513A3"/>
    <w:rsid w:val="4C0875E3"/>
    <w:rsid w:val="4C136DBD"/>
    <w:rsid w:val="4C1E06B7"/>
    <w:rsid w:val="4C1E4A6E"/>
    <w:rsid w:val="4C2108AB"/>
    <w:rsid w:val="4C231184"/>
    <w:rsid w:val="4C240558"/>
    <w:rsid w:val="4C240687"/>
    <w:rsid w:val="4C2856A9"/>
    <w:rsid w:val="4C2B12BB"/>
    <w:rsid w:val="4C327580"/>
    <w:rsid w:val="4C4023DB"/>
    <w:rsid w:val="4C46543A"/>
    <w:rsid w:val="4C494242"/>
    <w:rsid w:val="4C4A14AC"/>
    <w:rsid w:val="4C4C4215"/>
    <w:rsid w:val="4C540515"/>
    <w:rsid w:val="4C5C4D3B"/>
    <w:rsid w:val="4C611B13"/>
    <w:rsid w:val="4C660944"/>
    <w:rsid w:val="4C681624"/>
    <w:rsid w:val="4C6D0CF6"/>
    <w:rsid w:val="4C703C34"/>
    <w:rsid w:val="4C754B78"/>
    <w:rsid w:val="4C7622A1"/>
    <w:rsid w:val="4C7E5638"/>
    <w:rsid w:val="4C8016B1"/>
    <w:rsid w:val="4C836430"/>
    <w:rsid w:val="4C863790"/>
    <w:rsid w:val="4C8F7FA9"/>
    <w:rsid w:val="4C904801"/>
    <w:rsid w:val="4C910E89"/>
    <w:rsid w:val="4C951D82"/>
    <w:rsid w:val="4C9565BF"/>
    <w:rsid w:val="4C9B1D07"/>
    <w:rsid w:val="4C9D20E6"/>
    <w:rsid w:val="4C9E35A6"/>
    <w:rsid w:val="4C9F02E4"/>
    <w:rsid w:val="4CAA23BC"/>
    <w:rsid w:val="4CAA5506"/>
    <w:rsid w:val="4CB37A0F"/>
    <w:rsid w:val="4CC54D72"/>
    <w:rsid w:val="4CCA5869"/>
    <w:rsid w:val="4CCC0113"/>
    <w:rsid w:val="4CD7109B"/>
    <w:rsid w:val="4CDD7EC6"/>
    <w:rsid w:val="4CE0771A"/>
    <w:rsid w:val="4CE244DC"/>
    <w:rsid w:val="4CE31295"/>
    <w:rsid w:val="4CE36D98"/>
    <w:rsid w:val="4CEB7FE9"/>
    <w:rsid w:val="4CF03E01"/>
    <w:rsid w:val="4CF07C27"/>
    <w:rsid w:val="4CFB09F8"/>
    <w:rsid w:val="4CFC535C"/>
    <w:rsid w:val="4CFC7184"/>
    <w:rsid w:val="4CFC7F94"/>
    <w:rsid w:val="4CFD651E"/>
    <w:rsid w:val="4CFE6B02"/>
    <w:rsid w:val="4D027EED"/>
    <w:rsid w:val="4D055F45"/>
    <w:rsid w:val="4D0A7552"/>
    <w:rsid w:val="4D146797"/>
    <w:rsid w:val="4D152387"/>
    <w:rsid w:val="4D231FEC"/>
    <w:rsid w:val="4D2C202E"/>
    <w:rsid w:val="4D302B43"/>
    <w:rsid w:val="4D310A36"/>
    <w:rsid w:val="4D311508"/>
    <w:rsid w:val="4D386826"/>
    <w:rsid w:val="4D3D691B"/>
    <w:rsid w:val="4D3F2693"/>
    <w:rsid w:val="4D404B6A"/>
    <w:rsid w:val="4D427417"/>
    <w:rsid w:val="4D450D4B"/>
    <w:rsid w:val="4D4E28D6"/>
    <w:rsid w:val="4D4F17D8"/>
    <w:rsid w:val="4D5048A0"/>
    <w:rsid w:val="4D5B0B53"/>
    <w:rsid w:val="4D5C7C24"/>
    <w:rsid w:val="4D78603B"/>
    <w:rsid w:val="4D7A78E7"/>
    <w:rsid w:val="4D7F4EFB"/>
    <w:rsid w:val="4D853959"/>
    <w:rsid w:val="4D8F4D84"/>
    <w:rsid w:val="4D901DBC"/>
    <w:rsid w:val="4D9549A9"/>
    <w:rsid w:val="4D974B3C"/>
    <w:rsid w:val="4D9A5740"/>
    <w:rsid w:val="4D9B4DAB"/>
    <w:rsid w:val="4D9B6614"/>
    <w:rsid w:val="4D9D5339"/>
    <w:rsid w:val="4DA04FEC"/>
    <w:rsid w:val="4DA16EA9"/>
    <w:rsid w:val="4DA764F8"/>
    <w:rsid w:val="4DAB2872"/>
    <w:rsid w:val="4DAE7818"/>
    <w:rsid w:val="4DB518BB"/>
    <w:rsid w:val="4DB56D2E"/>
    <w:rsid w:val="4DC23B39"/>
    <w:rsid w:val="4DC4421B"/>
    <w:rsid w:val="4DC7202B"/>
    <w:rsid w:val="4DC77F98"/>
    <w:rsid w:val="4DCB0639"/>
    <w:rsid w:val="4DCC5483"/>
    <w:rsid w:val="4DD50536"/>
    <w:rsid w:val="4DDD25AA"/>
    <w:rsid w:val="4DDF391E"/>
    <w:rsid w:val="4DE20528"/>
    <w:rsid w:val="4DE62EC6"/>
    <w:rsid w:val="4DE80F7C"/>
    <w:rsid w:val="4DE91067"/>
    <w:rsid w:val="4DEB27C0"/>
    <w:rsid w:val="4DF2316E"/>
    <w:rsid w:val="4E0656FA"/>
    <w:rsid w:val="4E0833CC"/>
    <w:rsid w:val="4E09028C"/>
    <w:rsid w:val="4E0D41D0"/>
    <w:rsid w:val="4E0D637F"/>
    <w:rsid w:val="4E0E4458"/>
    <w:rsid w:val="4E12479A"/>
    <w:rsid w:val="4E125FF9"/>
    <w:rsid w:val="4E171247"/>
    <w:rsid w:val="4E281379"/>
    <w:rsid w:val="4E3C4E24"/>
    <w:rsid w:val="4E436868"/>
    <w:rsid w:val="4E451263"/>
    <w:rsid w:val="4E4A04DA"/>
    <w:rsid w:val="4E4D3B68"/>
    <w:rsid w:val="4E527DDA"/>
    <w:rsid w:val="4E5452F0"/>
    <w:rsid w:val="4E590587"/>
    <w:rsid w:val="4E5B4D57"/>
    <w:rsid w:val="4E61692D"/>
    <w:rsid w:val="4E673D89"/>
    <w:rsid w:val="4E6B3B35"/>
    <w:rsid w:val="4E784D1C"/>
    <w:rsid w:val="4E79201B"/>
    <w:rsid w:val="4E7B6A3F"/>
    <w:rsid w:val="4E8011B5"/>
    <w:rsid w:val="4E81674B"/>
    <w:rsid w:val="4E895370"/>
    <w:rsid w:val="4E8A12D5"/>
    <w:rsid w:val="4E8D1B61"/>
    <w:rsid w:val="4E9674C0"/>
    <w:rsid w:val="4E9A056D"/>
    <w:rsid w:val="4E9C6ABD"/>
    <w:rsid w:val="4E9E646A"/>
    <w:rsid w:val="4EAD3CDB"/>
    <w:rsid w:val="4EAE3EAF"/>
    <w:rsid w:val="4EB54FD9"/>
    <w:rsid w:val="4EBE1CDD"/>
    <w:rsid w:val="4ECD33FC"/>
    <w:rsid w:val="4ECD3CCE"/>
    <w:rsid w:val="4ECD69D0"/>
    <w:rsid w:val="4ECF3EEA"/>
    <w:rsid w:val="4ED02EB7"/>
    <w:rsid w:val="4ED36609"/>
    <w:rsid w:val="4ED9081A"/>
    <w:rsid w:val="4EDD069E"/>
    <w:rsid w:val="4EDF237F"/>
    <w:rsid w:val="4EDF65FE"/>
    <w:rsid w:val="4EE12E88"/>
    <w:rsid w:val="4EE447E9"/>
    <w:rsid w:val="4EE72DF2"/>
    <w:rsid w:val="4EE83367"/>
    <w:rsid w:val="4EF714DD"/>
    <w:rsid w:val="4F023FEC"/>
    <w:rsid w:val="4F027C32"/>
    <w:rsid w:val="4F042DDD"/>
    <w:rsid w:val="4F082E73"/>
    <w:rsid w:val="4F092581"/>
    <w:rsid w:val="4F0A2DA1"/>
    <w:rsid w:val="4F0C5136"/>
    <w:rsid w:val="4F0F32F5"/>
    <w:rsid w:val="4F1154B8"/>
    <w:rsid w:val="4F1162B1"/>
    <w:rsid w:val="4F190F29"/>
    <w:rsid w:val="4F1D07B2"/>
    <w:rsid w:val="4F253B0A"/>
    <w:rsid w:val="4F2953A8"/>
    <w:rsid w:val="4F2D2726"/>
    <w:rsid w:val="4F342558"/>
    <w:rsid w:val="4F376E91"/>
    <w:rsid w:val="4F4065EA"/>
    <w:rsid w:val="4F485D11"/>
    <w:rsid w:val="4F493C9D"/>
    <w:rsid w:val="4F4A3571"/>
    <w:rsid w:val="4F4A5F02"/>
    <w:rsid w:val="4F4D2D67"/>
    <w:rsid w:val="4F4E7492"/>
    <w:rsid w:val="4F4F32E7"/>
    <w:rsid w:val="4F5469C3"/>
    <w:rsid w:val="4F642D99"/>
    <w:rsid w:val="4F6665FD"/>
    <w:rsid w:val="4F6939F7"/>
    <w:rsid w:val="4F6F7A0E"/>
    <w:rsid w:val="4F763A0F"/>
    <w:rsid w:val="4F81560B"/>
    <w:rsid w:val="4F8E28AB"/>
    <w:rsid w:val="4F8F6922"/>
    <w:rsid w:val="4F993BF1"/>
    <w:rsid w:val="4F9A44F8"/>
    <w:rsid w:val="4F9C3DCC"/>
    <w:rsid w:val="4F9F38BD"/>
    <w:rsid w:val="4FA066EC"/>
    <w:rsid w:val="4FA10BDD"/>
    <w:rsid w:val="4FAB4B42"/>
    <w:rsid w:val="4FB1539E"/>
    <w:rsid w:val="4FBE01E7"/>
    <w:rsid w:val="4FC571D8"/>
    <w:rsid w:val="4FC860DE"/>
    <w:rsid w:val="4FCF6516"/>
    <w:rsid w:val="4FD800AD"/>
    <w:rsid w:val="4FD80B7D"/>
    <w:rsid w:val="4FD94D7C"/>
    <w:rsid w:val="4FDF6521"/>
    <w:rsid w:val="4FE264D6"/>
    <w:rsid w:val="4FE37C4D"/>
    <w:rsid w:val="4FE64625"/>
    <w:rsid w:val="4FEA3D53"/>
    <w:rsid w:val="4FEC3232"/>
    <w:rsid w:val="4FEC3C65"/>
    <w:rsid w:val="4FEE78F2"/>
    <w:rsid w:val="50007147"/>
    <w:rsid w:val="500108AE"/>
    <w:rsid w:val="500368F2"/>
    <w:rsid w:val="50083210"/>
    <w:rsid w:val="50210776"/>
    <w:rsid w:val="50212524"/>
    <w:rsid w:val="50242014"/>
    <w:rsid w:val="50252DD2"/>
    <w:rsid w:val="502B59FD"/>
    <w:rsid w:val="50341AD3"/>
    <w:rsid w:val="50351CA1"/>
    <w:rsid w:val="50387DCC"/>
    <w:rsid w:val="503C55AF"/>
    <w:rsid w:val="50435169"/>
    <w:rsid w:val="50456BF6"/>
    <w:rsid w:val="504C7BE2"/>
    <w:rsid w:val="504D47DA"/>
    <w:rsid w:val="50506965"/>
    <w:rsid w:val="50570038"/>
    <w:rsid w:val="505A215E"/>
    <w:rsid w:val="50625951"/>
    <w:rsid w:val="506E58D3"/>
    <w:rsid w:val="506F14E1"/>
    <w:rsid w:val="50746AF7"/>
    <w:rsid w:val="507A42D0"/>
    <w:rsid w:val="50854860"/>
    <w:rsid w:val="508A1E77"/>
    <w:rsid w:val="508C6B8D"/>
    <w:rsid w:val="508F1B83"/>
    <w:rsid w:val="509416AF"/>
    <w:rsid w:val="50A54F03"/>
    <w:rsid w:val="50A81419"/>
    <w:rsid w:val="50BB2EB2"/>
    <w:rsid w:val="50CB02EE"/>
    <w:rsid w:val="50D57C8B"/>
    <w:rsid w:val="50DD4FFD"/>
    <w:rsid w:val="50E02B75"/>
    <w:rsid w:val="50E04A76"/>
    <w:rsid w:val="50E361B9"/>
    <w:rsid w:val="50ED710E"/>
    <w:rsid w:val="50FC089B"/>
    <w:rsid w:val="50FF1913"/>
    <w:rsid w:val="510E727E"/>
    <w:rsid w:val="510F6820"/>
    <w:rsid w:val="5110511E"/>
    <w:rsid w:val="51200A2D"/>
    <w:rsid w:val="512350B7"/>
    <w:rsid w:val="512573DA"/>
    <w:rsid w:val="51295B34"/>
    <w:rsid w:val="512B388D"/>
    <w:rsid w:val="512D7263"/>
    <w:rsid w:val="513151A9"/>
    <w:rsid w:val="513E0EB3"/>
    <w:rsid w:val="51406A78"/>
    <w:rsid w:val="51426F6C"/>
    <w:rsid w:val="51430FA4"/>
    <w:rsid w:val="51456CFD"/>
    <w:rsid w:val="51474E94"/>
    <w:rsid w:val="514E5541"/>
    <w:rsid w:val="5150261A"/>
    <w:rsid w:val="51561F43"/>
    <w:rsid w:val="515C0284"/>
    <w:rsid w:val="51662A5E"/>
    <w:rsid w:val="516915F2"/>
    <w:rsid w:val="516971C2"/>
    <w:rsid w:val="516A0521"/>
    <w:rsid w:val="516F40E5"/>
    <w:rsid w:val="51724C24"/>
    <w:rsid w:val="517D4A46"/>
    <w:rsid w:val="518357B9"/>
    <w:rsid w:val="518456B8"/>
    <w:rsid w:val="51864D34"/>
    <w:rsid w:val="51901AEA"/>
    <w:rsid w:val="519E0957"/>
    <w:rsid w:val="51AD1BC1"/>
    <w:rsid w:val="51B15B29"/>
    <w:rsid w:val="51B32D34"/>
    <w:rsid w:val="51B859B9"/>
    <w:rsid w:val="51BA2E67"/>
    <w:rsid w:val="51C11D7B"/>
    <w:rsid w:val="51C23892"/>
    <w:rsid w:val="51C770FB"/>
    <w:rsid w:val="51CA5500"/>
    <w:rsid w:val="51CB46D7"/>
    <w:rsid w:val="51CD1947"/>
    <w:rsid w:val="51CE5D61"/>
    <w:rsid w:val="51D03C7D"/>
    <w:rsid w:val="51D32E1B"/>
    <w:rsid w:val="51DD06CC"/>
    <w:rsid w:val="51E27A91"/>
    <w:rsid w:val="51EA4928"/>
    <w:rsid w:val="51ED6732"/>
    <w:rsid w:val="51EF4A62"/>
    <w:rsid w:val="51F31826"/>
    <w:rsid w:val="51FF5750"/>
    <w:rsid w:val="520143BB"/>
    <w:rsid w:val="52043529"/>
    <w:rsid w:val="52067CE9"/>
    <w:rsid w:val="521776CE"/>
    <w:rsid w:val="52185642"/>
    <w:rsid w:val="521D34D3"/>
    <w:rsid w:val="521E31BF"/>
    <w:rsid w:val="521E74E2"/>
    <w:rsid w:val="52285DEB"/>
    <w:rsid w:val="52294DEA"/>
    <w:rsid w:val="523238DB"/>
    <w:rsid w:val="5234518C"/>
    <w:rsid w:val="52351487"/>
    <w:rsid w:val="52384DAA"/>
    <w:rsid w:val="523A147E"/>
    <w:rsid w:val="523C6A58"/>
    <w:rsid w:val="524349D3"/>
    <w:rsid w:val="524572E9"/>
    <w:rsid w:val="524906A0"/>
    <w:rsid w:val="52577EDE"/>
    <w:rsid w:val="525A37C7"/>
    <w:rsid w:val="525C7A84"/>
    <w:rsid w:val="52611A9F"/>
    <w:rsid w:val="526745A4"/>
    <w:rsid w:val="526C435C"/>
    <w:rsid w:val="526E12CF"/>
    <w:rsid w:val="526F3E53"/>
    <w:rsid w:val="52765707"/>
    <w:rsid w:val="5277026B"/>
    <w:rsid w:val="52845504"/>
    <w:rsid w:val="52852D94"/>
    <w:rsid w:val="52884ADC"/>
    <w:rsid w:val="52970B2E"/>
    <w:rsid w:val="529C40E3"/>
    <w:rsid w:val="52A031D1"/>
    <w:rsid w:val="52A5743C"/>
    <w:rsid w:val="52A666D6"/>
    <w:rsid w:val="52AA37E4"/>
    <w:rsid w:val="52B07B8F"/>
    <w:rsid w:val="52B4767F"/>
    <w:rsid w:val="52C61158"/>
    <w:rsid w:val="52C84428"/>
    <w:rsid w:val="52CE6901"/>
    <w:rsid w:val="52D14971"/>
    <w:rsid w:val="52D22B08"/>
    <w:rsid w:val="52D7336D"/>
    <w:rsid w:val="52D93F7D"/>
    <w:rsid w:val="52DB219C"/>
    <w:rsid w:val="52DB2DDF"/>
    <w:rsid w:val="52DF6735"/>
    <w:rsid w:val="52E02A3E"/>
    <w:rsid w:val="52E77A54"/>
    <w:rsid w:val="52F42939"/>
    <w:rsid w:val="52F7756C"/>
    <w:rsid w:val="530103EA"/>
    <w:rsid w:val="53051ED1"/>
    <w:rsid w:val="5305612D"/>
    <w:rsid w:val="53060483"/>
    <w:rsid w:val="530B21C8"/>
    <w:rsid w:val="530E187C"/>
    <w:rsid w:val="530F48B5"/>
    <w:rsid w:val="530F4BD3"/>
    <w:rsid w:val="53100D6F"/>
    <w:rsid w:val="531603B6"/>
    <w:rsid w:val="531D44A6"/>
    <w:rsid w:val="531E13FE"/>
    <w:rsid w:val="53235ACD"/>
    <w:rsid w:val="53255E77"/>
    <w:rsid w:val="53264AB8"/>
    <w:rsid w:val="53270E20"/>
    <w:rsid w:val="532F6B1C"/>
    <w:rsid w:val="53342462"/>
    <w:rsid w:val="533A73D4"/>
    <w:rsid w:val="533D58C6"/>
    <w:rsid w:val="53414457"/>
    <w:rsid w:val="5345324B"/>
    <w:rsid w:val="53486019"/>
    <w:rsid w:val="534B0014"/>
    <w:rsid w:val="534D6CCE"/>
    <w:rsid w:val="534F73A8"/>
    <w:rsid w:val="535D4B57"/>
    <w:rsid w:val="53623D84"/>
    <w:rsid w:val="536570DC"/>
    <w:rsid w:val="536941B4"/>
    <w:rsid w:val="5369741C"/>
    <w:rsid w:val="536B0E3C"/>
    <w:rsid w:val="536B45F0"/>
    <w:rsid w:val="536F7A4A"/>
    <w:rsid w:val="537227C8"/>
    <w:rsid w:val="5373593A"/>
    <w:rsid w:val="53843A18"/>
    <w:rsid w:val="538956BF"/>
    <w:rsid w:val="538A7945"/>
    <w:rsid w:val="53912C00"/>
    <w:rsid w:val="5392471C"/>
    <w:rsid w:val="5394125E"/>
    <w:rsid w:val="53A716B7"/>
    <w:rsid w:val="53A771E4"/>
    <w:rsid w:val="53A8550D"/>
    <w:rsid w:val="53AD7DA0"/>
    <w:rsid w:val="53B754A6"/>
    <w:rsid w:val="53B828F4"/>
    <w:rsid w:val="53B8319F"/>
    <w:rsid w:val="53BE5764"/>
    <w:rsid w:val="53C05AEC"/>
    <w:rsid w:val="53C16ED0"/>
    <w:rsid w:val="53CB7BCA"/>
    <w:rsid w:val="53D37B83"/>
    <w:rsid w:val="53DB4D47"/>
    <w:rsid w:val="53E52038"/>
    <w:rsid w:val="53EF7B49"/>
    <w:rsid w:val="53F42F9C"/>
    <w:rsid w:val="53F553BF"/>
    <w:rsid w:val="53F55F10"/>
    <w:rsid w:val="53F95BFF"/>
    <w:rsid w:val="53FA0B6B"/>
    <w:rsid w:val="5402266C"/>
    <w:rsid w:val="54086DC8"/>
    <w:rsid w:val="5410177E"/>
    <w:rsid w:val="5415414D"/>
    <w:rsid w:val="54183EDE"/>
    <w:rsid w:val="54210B56"/>
    <w:rsid w:val="5422174F"/>
    <w:rsid w:val="54272972"/>
    <w:rsid w:val="542B02B7"/>
    <w:rsid w:val="54315C46"/>
    <w:rsid w:val="543A21C5"/>
    <w:rsid w:val="543C576A"/>
    <w:rsid w:val="544003D9"/>
    <w:rsid w:val="544075DE"/>
    <w:rsid w:val="54440E47"/>
    <w:rsid w:val="544543E3"/>
    <w:rsid w:val="54495E92"/>
    <w:rsid w:val="54624EB9"/>
    <w:rsid w:val="546450D5"/>
    <w:rsid w:val="54682752"/>
    <w:rsid w:val="54686973"/>
    <w:rsid w:val="54691A69"/>
    <w:rsid w:val="546C3A39"/>
    <w:rsid w:val="54762769"/>
    <w:rsid w:val="547E3111"/>
    <w:rsid w:val="547E6196"/>
    <w:rsid w:val="54837988"/>
    <w:rsid w:val="54844FF5"/>
    <w:rsid w:val="548B7F08"/>
    <w:rsid w:val="54A83213"/>
    <w:rsid w:val="54A90FFE"/>
    <w:rsid w:val="54A91F02"/>
    <w:rsid w:val="54B05DCB"/>
    <w:rsid w:val="54B86362"/>
    <w:rsid w:val="54C64055"/>
    <w:rsid w:val="54C92A96"/>
    <w:rsid w:val="54D2312C"/>
    <w:rsid w:val="54D33ADC"/>
    <w:rsid w:val="54EC395C"/>
    <w:rsid w:val="54EC71A7"/>
    <w:rsid w:val="54F2448F"/>
    <w:rsid w:val="54F60D6C"/>
    <w:rsid w:val="54F613CB"/>
    <w:rsid w:val="54FA3F96"/>
    <w:rsid w:val="54FC2FF1"/>
    <w:rsid w:val="54FF77E9"/>
    <w:rsid w:val="550B1738"/>
    <w:rsid w:val="550C4EF2"/>
    <w:rsid w:val="55111799"/>
    <w:rsid w:val="55124484"/>
    <w:rsid w:val="5515405C"/>
    <w:rsid w:val="551B1C37"/>
    <w:rsid w:val="55235DF8"/>
    <w:rsid w:val="5527585B"/>
    <w:rsid w:val="552A00CC"/>
    <w:rsid w:val="552C737E"/>
    <w:rsid w:val="553145E6"/>
    <w:rsid w:val="55314FB7"/>
    <w:rsid w:val="55331114"/>
    <w:rsid w:val="55384597"/>
    <w:rsid w:val="553928B2"/>
    <w:rsid w:val="55503D0D"/>
    <w:rsid w:val="55556288"/>
    <w:rsid w:val="555714B5"/>
    <w:rsid w:val="555C2DCC"/>
    <w:rsid w:val="555C5416"/>
    <w:rsid w:val="55630EE8"/>
    <w:rsid w:val="5569057F"/>
    <w:rsid w:val="556E7E51"/>
    <w:rsid w:val="55771C8D"/>
    <w:rsid w:val="55785E54"/>
    <w:rsid w:val="557B4484"/>
    <w:rsid w:val="5583158B"/>
    <w:rsid w:val="55861B1C"/>
    <w:rsid w:val="558A2919"/>
    <w:rsid w:val="558F6607"/>
    <w:rsid w:val="559317CE"/>
    <w:rsid w:val="55937A20"/>
    <w:rsid w:val="55985036"/>
    <w:rsid w:val="5599207A"/>
    <w:rsid w:val="55A25891"/>
    <w:rsid w:val="55A4605E"/>
    <w:rsid w:val="55A95BDD"/>
    <w:rsid w:val="55AC4FDB"/>
    <w:rsid w:val="55AD244E"/>
    <w:rsid w:val="55B31E70"/>
    <w:rsid w:val="55BB3DB8"/>
    <w:rsid w:val="55BF1372"/>
    <w:rsid w:val="55C45972"/>
    <w:rsid w:val="55CE2806"/>
    <w:rsid w:val="55DC5BC4"/>
    <w:rsid w:val="55EB160A"/>
    <w:rsid w:val="55EC54F1"/>
    <w:rsid w:val="55F2334A"/>
    <w:rsid w:val="55F65AE5"/>
    <w:rsid w:val="55F671B4"/>
    <w:rsid w:val="56004989"/>
    <w:rsid w:val="56052C3F"/>
    <w:rsid w:val="560750F5"/>
    <w:rsid w:val="56151419"/>
    <w:rsid w:val="56161E9E"/>
    <w:rsid w:val="56193BB1"/>
    <w:rsid w:val="56222B52"/>
    <w:rsid w:val="56226FF5"/>
    <w:rsid w:val="5625325F"/>
    <w:rsid w:val="56274AAE"/>
    <w:rsid w:val="56293EE0"/>
    <w:rsid w:val="562A3C40"/>
    <w:rsid w:val="563033F0"/>
    <w:rsid w:val="563034C0"/>
    <w:rsid w:val="56310FE7"/>
    <w:rsid w:val="563429F5"/>
    <w:rsid w:val="5635319B"/>
    <w:rsid w:val="56355B92"/>
    <w:rsid w:val="56357D2E"/>
    <w:rsid w:val="56377AD3"/>
    <w:rsid w:val="56410322"/>
    <w:rsid w:val="564156CE"/>
    <w:rsid w:val="5646285A"/>
    <w:rsid w:val="56462CE4"/>
    <w:rsid w:val="564F1836"/>
    <w:rsid w:val="56506C79"/>
    <w:rsid w:val="56561713"/>
    <w:rsid w:val="56682C5A"/>
    <w:rsid w:val="56693482"/>
    <w:rsid w:val="567641B5"/>
    <w:rsid w:val="56787E92"/>
    <w:rsid w:val="567903C1"/>
    <w:rsid w:val="567D2F2E"/>
    <w:rsid w:val="567F192A"/>
    <w:rsid w:val="56803BAC"/>
    <w:rsid w:val="56985CE3"/>
    <w:rsid w:val="56986138"/>
    <w:rsid w:val="569F1EBE"/>
    <w:rsid w:val="56A12FC6"/>
    <w:rsid w:val="56A877FD"/>
    <w:rsid w:val="56BA722E"/>
    <w:rsid w:val="56BB366B"/>
    <w:rsid w:val="56BE617A"/>
    <w:rsid w:val="56C57735"/>
    <w:rsid w:val="56C70D2A"/>
    <w:rsid w:val="56C836F9"/>
    <w:rsid w:val="56CC0268"/>
    <w:rsid w:val="56CD04FC"/>
    <w:rsid w:val="56CE2E50"/>
    <w:rsid w:val="56D375AD"/>
    <w:rsid w:val="56D41397"/>
    <w:rsid w:val="56DE1978"/>
    <w:rsid w:val="56EB51D4"/>
    <w:rsid w:val="56F12916"/>
    <w:rsid w:val="56F700A6"/>
    <w:rsid w:val="56FE336A"/>
    <w:rsid w:val="56FE536D"/>
    <w:rsid w:val="56FF1F96"/>
    <w:rsid w:val="570505BB"/>
    <w:rsid w:val="570877D5"/>
    <w:rsid w:val="570E0B10"/>
    <w:rsid w:val="57102FAD"/>
    <w:rsid w:val="57154464"/>
    <w:rsid w:val="57193F55"/>
    <w:rsid w:val="57231560"/>
    <w:rsid w:val="57242DE3"/>
    <w:rsid w:val="57250B4B"/>
    <w:rsid w:val="57267409"/>
    <w:rsid w:val="572B62B6"/>
    <w:rsid w:val="572D5C52"/>
    <w:rsid w:val="57323268"/>
    <w:rsid w:val="57350789"/>
    <w:rsid w:val="573B73BD"/>
    <w:rsid w:val="573D7BE4"/>
    <w:rsid w:val="57407733"/>
    <w:rsid w:val="57412C6F"/>
    <w:rsid w:val="57416B34"/>
    <w:rsid w:val="57476D44"/>
    <w:rsid w:val="574D6E5D"/>
    <w:rsid w:val="57504600"/>
    <w:rsid w:val="575105C8"/>
    <w:rsid w:val="57554A63"/>
    <w:rsid w:val="5757033F"/>
    <w:rsid w:val="57574469"/>
    <w:rsid w:val="575E2A5C"/>
    <w:rsid w:val="575E5E0B"/>
    <w:rsid w:val="57621D84"/>
    <w:rsid w:val="576378C6"/>
    <w:rsid w:val="57665F1C"/>
    <w:rsid w:val="576F0A4E"/>
    <w:rsid w:val="577044C9"/>
    <w:rsid w:val="5770546C"/>
    <w:rsid w:val="57744C6A"/>
    <w:rsid w:val="577B076B"/>
    <w:rsid w:val="577D0987"/>
    <w:rsid w:val="578A30A4"/>
    <w:rsid w:val="578D5F8C"/>
    <w:rsid w:val="57933EE0"/>
    <w:rsid w:val="57935BBE"/>
    <w:rsid w:val="57A06A39"/>
    <w:rsid w:val="57A1530A"/>
    <w:rsid w:val="57A80EC7"/>
    <w:rsid w:val="57A873D2"/>
    <w:rsid w:val="57A87514"/>
    <w:rsid w:val="57AB585C"/>
    <w:rsid w:val="57AC33FC"/>
    <w:rsid w:val="57AD28EF"/>
    <w:rsid w:val="57B572B3"/>
    <w:rsid w:val="57B679F5"/>
    <w:rsid w:val="57BA4712"/>
    <w:rsid w:val="57BB14B0"/>
    <w:rsid w:val="57BD4A5B"/>
    <w:rsid w:val="57BE4AFC"/>
    <w:rsid w:val="57C73995"/>
    <w:rsid w:val="57CF0AB7"/>
    <w:rsid w:val="57D1482F"/>
    <w:rsid w:val="57D60B85"/>
    <w:rsid w:val="57D60DB9"/>
    <w:rsid w:val="57D77141"/>
    <w:rsid w:val="57DF1B0C"/>
    <w:rsid w:val="57DF74FD"/>
    <w:rsid w:val="57E110D1"/>
    <w:rsid w:val="57E22639"/>
    <w:rsid w:val="57E42BE4"/>
    <w:rsid w:val="57E47972"/>
    <w:rsid w:val="57E807F4"/>
    <w:rsid w:val="57E85DF5"/>
    <w:rsid w:val="57EA3B43"/>
    <w:rsid w:val="57EF6381"/>
    <w:rsid w:val="57F10C0E"/>
    <w:rsid w:val="57F411A2"/>
    <w:rsid w:val="57F81DBC"/>
    <w:rsid w:val="57F865CC"/>
    <w:rsid w:val="57FB365A"/>
    <w:rsid w:val="57FC5E04"/>
    <w:rsid w:val="57FC7AA2"/>
    <w:rsid w:val="57FF139C"/>
    <w:rsid w:val="5804772E"/>
    <w:rsid w:val="58097AB7"/>
    <w:rsid w:val="580C5867"/>
    <w:rsid w:val="58104F1D"/>
    <w:rsid w:val="58136BF6"/>
    <w:rsid w:val="58172929"/>
    <w:rsid w:val="581B2578"/>
    <w:rsid w:val="58206702"/>
    <w:rsid w:val="58255C6B"/>
    <w:rsid w:val="58296CCE"/>
    <w:rsid w:val="582B13C9"/>
    <w:rsid w:val="583340D6"/>
    <w:rsid w:val="583B39EF"/>
    <w:rsid w:val="583C01AC"/>
    <w:rsid w:val="583D3271"/>
    <w:rsid w:val="58405511"/>
    <w:rsid w:val="5842572D"/>
    <w:rsid w:val="58450D79"/>
    <w:rsid w:val="58583E1D"/>
    <w:rsid w:val="58585511"/>
    <w:rsid w:val="585F0505"/>
    <w:rsid w:val="58607961"/>
    <w:rsid w:val="5861523D"/>
    <w:rsid w:val="58656E49"/>
    <w:rsid w:val="58676F42"/>
    <w:rsid w:val="58683F54"/>
    <w:rsid w:val="586A0E03"/>
    <w:rsid w:val="586C66E9"/>
    <w:rsid w:val="586D2E95"/>
    <w:rsid w:val="586E50B0"/>
    <w:rsid w:val="586E5BCE"/>
    <w:rsid w:val="58727062"/>
    <w:rsid w:val="58871392"/>
    <w:rsid w:val="5889344E"/>
    <w:rsid w:val="588E0972"/>
    <w:rsid w:val="58901F8A"/>
    <w:rsid w:val="589657AF"/>
    <w:rsid w:val="589754AF"/>
    <w:rsid w:val="589E0EC5"/>
    <w:rsid w:val="589F071F"/>
    <w:rsid w:val="589F21C7"/>
    <w:rsid w:val="58A260C6"/>
    <w:rsid w:val="58A6736D"/>
    <w:rsid w:val="58AD644D"/>
    <w:rsid w:val="58B16882"/>
    <w:rsid w:val="58B303D9"/>
    <w:rsid w:val="58B87EE7"/>
    <w:rsid w:val="58C058EB"/>
    <w:rsid w:val="58C16652"/>
    <w:rsid w:val="58C648EF"/>
    <w:rsid w:val="58CC2337"/>
    <w:rsid w:val="58D95CB1"/>
    <w:rsid w:val="58E40592"/>
    <w:rsid w:val="58E95BA9"/>
    <w:rsid w:val="58F20F01"/>
    <w:rsid w:val="58FB0147"/>
    <w:rsid w:val="58FD107C"/>
    <w:rsid w:val="59030A18"/>
    <w:rsid w:val="59031D25"/>
    <w:rsid w:val="5903628D"/>
    <w:rsid w:val="590B020F"/>
    <w:rsid w:val="590F46A8"/>
    <w:rsid w:val="59134CB9"/>
    <w:rsid w:val="591C62A6"/>
    <w:rsid w:val="591E2533"/>
    <w:rsid w:val="591E3AA4"/>
    <w:rsid w:val="591E7A48"/>
    <w:rsid w:val="592B7A9A"/>
    <w:rsid w:val="59361833"/>
    <w:rsid w:val="593643C1"/>
    <w:rsid w:val="594D2DC3"/>
    <w:rsid w:val="59577CDB"/>
    <w:rsid w:val="595927CD"/>
    <w:rsid w:val="59597C8E"/>
    <w:rsid w:val="595F5C02"/>
    <w:rsid w:val="595F774B"/>
    <w:rsid w:val="59684D1F"/>
    <w:rsid w:val="597271A6"/>
    <w:rsid w:val="59796B2D"/>
    <w:rsid w:val="597E01B2"/>
    <w:rsid w:val="59814A4D"/>
    <w:rsid w:val="59845633"/>
    <w:rsid w:val="598558D1"/>
    <w:rsid w:val="598D26E9"/>
    <w:rsid w:val="599106DF"/>
    <w:rsid w:val="59914276"/>
    <w:rsid w:val="59943D66"/>
    <w:rsid w:val="599503E3"/>
    <w:rsid w:val="599A4048"/>
    <w:rsid w:val="599B22AB"/>
    <w:rsid w:val="599B50F5"/>
    <w:rsid w:val="599C52A8"/>
    <w:rsid w:val="599D6E5D"/>
    <w:rsid w:val="59A541C5"/>
    <w:rsid w:val="59A54608"/>
    <w:rsid w:val="59AA226A"/>
    <w:rsid w:val="59AD4F94"/>
    <w:rsid w:val="59AE3918"/>
    <w:rsid w:val="59B5594B"/>
    <w:rsid w:val="59B67BDD"/>
    <w:rsid w:val="59B77A55"/>
    <w:rsid w:val="59BE5287"/>
    <w:rsid w:val="59C031A4"/>
    <w:rsid w:val="59C16B55"/>
    <w:rsid w:val="59C43D36"/>
    <w:rsid w:val="59C8329B"/>
    <w:rsid w:val="59C971D8"/>
    <w:rsid w:val="59CD45A0"/>
    <w:rsid w:val="59CF603E"/>
    <w:rsid w:val="59D37794"/>
    <w:rsid w:val="59D41B6F"/>
    <w:rsid w:val="59DD488B"/>
    <w:rsid w:val="59E77185"/>
    <w:rsid w:val="59E95472"/>
    <w:rsid w:val="59F64A21"/>
    <w:rsid w:val="59F8154E"/>
    <w:rsid w:val="59FB5B93"/>
    <w:rsid w:val="5A010E1A"/>
    <w:rsid w:val="5A032A5F"/>
    <w:rsid w:val="5A05497B"/>
    <w:rsid w:val="5A067ED3"/>
    <w:rsid w:val="5A232263"/>
    <w:rsid w:val="5A260373"/>
    <w:rsid w:val="5A2F3A8F"/>
    <w:rsid w:val="5A3D232F"/>
    <w:rsid w:val="5A3D7F5A"/>
    <w:rsid w:val="5A4620CF"/>
    <w:rsid w:val="5A56101C"/>
    <w:rsid w:val="5A624DB8"/>
    <w:rsid w:val="5A654DE6"/>
    <w:rsid w:val="5A680C46"/>
    <w:rsid w:val="5A7100DD"/>
    <w:rsid w:val="5A7E55CE"/>
    <w:rsid w:val="5A7E5601"/>
    <w:rsid w:val="5A845B89"/>
    <w:rsid w:val="5A8472AC"/>
    <w:rsid w:val="5A8655D8"/>
    <w:rsid w:val="5A875679"/>
    <w:rsid w:val="5A8914A4"/>
    <w:rsid w:val="5A941B92"/>
    <w:rsid w:val="5A991369"/>
    <w:rsid w:val="5A9A35FE"/>
    <w:rsid w:val="5A9B1124"/>
    <w:rsid w:val="5AA14EF3"/>
    <w:rsid w:val="5AA20705"/>
    <w:rsid w:val="5AA44A48"/>
    <w:rsid w:val="5AAA11DC"/>
    <w:rsid w:val="5AAF76CB"/>
    <w:rsid w:val="5AB81CD6"/>
    <w:rsid w:val="5AC266B1"/>
    <w:rsid w:val="5ACC497A"/>
    <w:rsid w:val="5AD053E3"/>
    <w:rsid w:val="5AD25DC5"/>
    <w:rsid w:val="5AD4305A"/>
    <w:rsid w:val="5AD45E82"/>
    <w:rsid w:val="5AD84127"/>
    <w:rsid w:val="5AD918D7"/>
    <w:rsid w:val="5ADD7C4A"/>
    <w:rsid w:val="5ADE2869"/>
    <w:rsid w:val="5AE37F9B"/>
    <w:rsid w:val="5AE8356B"/>
    <w:rsid w:val="5AE900E2"/>
    <w:rsid w:val="5AE97D06"/>
    <w:rsid w:val="5AF730F6"/>
    <w:rsid w:val="5AFD70F3"/>
    <w:rsid w:val="5B103E6A"/>
    <w:rsid w:val="5B13515F"/>
    <w:rsid w:val="5B222CBB"/>
    <w:rsid w:val="5B231846"/>
    <w:rsid w:val="5B247EEC"/>
    <w:rsid w:val="5B284715"/>
    <w:rsid w:val="5B2D04C1"/>
    <w:rsid w:val="5B321A89"/>
    <w:rsid w:val="5B332ECE"/>
    <w:rsid w:val="5B3543E1"/>
    <w:rsid w:val="5B400C10"/>
    <w:rsid w:val="5B4A6146"/>
    <w:rsid w:val="5B4D6DB5"/>
    <w:rsid w:val="5B4E6197"/>
    <w:rsid w:val="5B4F43E9"/>
    <w:rsid w:val="5B59151F"/>
    <w:rsid w:val="5B6731A0"/>
    <w:rsid w:val="5B6846AA"/>
    <w:rsid w:val="5B6A2D43"/>
    <w:rsid w:val="5B754FCC"/>
    <w:rsid w:val="5B770A29"/>
    <w:rsid w:val="5B7B612D"/>
    <w:rsid w:val="5B817B38"/>
    <w:rsid w:val="5B8A1EA8"/>
    <w:rsid w:val="5B940C90"/>
    <w:rsid w:val="5B9A0A8F"/>
    <w:rsid w:val="5B9F5D96"/>
    <w:rsid w:val="5BA67534"/>
    <w:rsid w:val="5BB535E7"/>
    <w:rsid w:val="5BB65C76"/>
    <w:rsid w:val="5BB6783E"/>
    <w:rsid w:val="5BBB0F0F"/>
    <w:rsid w:val="5BBE138F"/>
    <w:rsid w:val="5BBE2C55"/>
    <w:rsid w:val="5BC515FA"/>
    <w:rsid w:val="5BC66BAE"/>
    <w:rsid w:val="5BC709F7"/>
    <w:rsid w:val="5BCB1522"/>
    <w:rsid w:val="5BCD17B1"/>
    <w:rsid w:val="5BD2272D"/>
    <w:rsid w:val="5BD75E21"/>
    <w:rsid w:val="5BDA3AC8"/>
    <w:rsid w:val="5BE83EBF"/>
    <w:rsid w:val="5BEF6C8D"/>
    <w:rsid w:val="5BF26F85"/>
    <w:rsid w:val="5BFA246A"/>
    <w:rsid w:val="5BFC0F76"/>
    <w:rsid w:val="5BFC461E"/>
    <w:rsid w:val="5C030607"/>
    <w:rsid w:val="5C047C2A"/>
    <w:rsid w:val="5C1512A2"/>
    <w:rsid w:val="5C1638C3"/>
    <w:rsid w:val="5C254034"/>
    <w:rsid w:val="5C27289C"/>
    <w:rsid w:val="5C2B34B2"/>
    <w:rsid w:val="5C357500"/>
    <w:rsid w:val="5C386AE0"/>
    <w:rsid w:val="5C3D6D4D"/>
    <w:rsid w:val="5C4F3CDA"/>
    <w:rsid w:val="5C51519E"/>
    <w:rsid w:val="5C533A65"/>
    <w:rsid w:val="5C680877"/>
    <w:rsid w:val="5C6D063A"/>
    <w:rsid w:val="5C7834CB"/>
    <w:rsid w:val="5C7F0CFE"/>
    <w:rsid w:val="5C806824"/>
    <w:rsid w:val="5C811350"/>
    <w:rsid w:val="5C9122C7"/>
    <w:rsid w:val="5C9127DF"/>
    <w:rsid w:val="5C9A1694"/>
    <w:rsid w:val="5C9A3055"/>
    <w:rsid w:val="5C9D7FE1"/>
    <w:rsid w:val="5C9F314E"/>
    <w:rsid w:val="5C9F3435"/>
    <w:rsid w:val="5C9F54A4"/>
    <w:rsid w:val="5CA213C5"/>
    <w:rsid w:val="5CB5361C"/>
    <w:rsid w:val="5CB87D6C"/>
    <w:rsid w:val="5CB9341E"/>
    <w:rsid w:val="5CBA1D36"/>
    <w:rsid w:val="5CBE07F4"/>
    <w:rsid w:val="5CC0208A"/>
    <w:rsid w:val="5CC51A6C"/>
    <w:rsid w:val="5CC63FCC"/>
    <w:rsid w:val="5CC74453"/>
    <w:rsid w:val="5CC7581D"/>
    <w:rsid w:val="5CD02234"/>
    <w:rsid w:val="5CD0305E"/>
    <w:rsid w:val="5CD472EF"/>
    <w:rsid w:val="5CD81121"/>
    <w:rsid w:val="5CDA69A9"/>
    <w:rsid w:val="5CDD1020"/>
    <w:rsid w:val="5CE2176D"/>
    <w:rsid w:val="5CE23D45"/>
    <w:rsid w:val="5CE80A74"/>
    <w:rsid w:val="5CF31EC5"/>
    <w:rsid w:val="5CF900DD"/>
    <w:rsid w:val="5CF91101"/>
    <w:rsid w:val="5CFC578C"/>
    <w:rsid w:val="5CFD581D"/>
    <w:rsid w:val="5D02513D"/>
    <w:rsid w:val="5D0942DF"/>
    <w:rsid w:val="5D0E49F5"/>
    <w:rsid w:val="5D0E5AB0"/>
    <w:rsid w:val="5D1158B0"/>
    <w:rsid w:val="5D1217CA"/>
    <w:rsid w:val="5D137698"/>
    <w:rsid w:val="5D1C553D"/>
    <w:rsid w:val="5D1D3453"/>
    <w:rsid w:val="5D270F35"/>
    <w:rsid w:val="5D31536E"/>
    <w:rsid w:val="5D333896"/>
    <w:rsid w:val="5D376039"/>
    <w:rsid w:val="5D386D80"/>
    <w:rsid w:val="5D3B5C1E"/>
    <w:rsid w:val="5D4A357D"/>
    <w:rsid w:val="5D4D6706"/>
    <w:rsid w:val="5D4E2A53"/>
    <w:rsid w:val="5D584584"/>
    <w:rsid w:val="5D5932FD"/>
    <w:rsid w:val="5D5A1FB8"/>
    <w:rsid w:val="5D601248"/>
    <w:rsid w:val="5D605D03"/>
    <w:rsid w:val="5D667818"/>
    <w:rsid w:val="5D69720F"/>
    <w:rsid w:val="5D6D6A5B"/>
    <w:rsid w:val="5D706884"/>
    <w:rsid w:val="5D755212"/>
    <w:rsid w:val="5D79574D"/>
    <w:rsid w:val="5D7E0D77"/>
    <w:rsid w:val="5D8B36D2"/>
    <w:rsid w:val="5D8F2413"/>
    <w:rsid w:val="5D9924CF"/>
    <w:rsid w:val="5D9E136B"/>
    <w:rsid w:val="5DA050C8"/>
    <w:rsid w:val="5DA30A1C"/>
    <w:rsid w:val="5DA5535B"/>
    <w:rsid w:val="5DAD641C"/>
    <w:rsid w:val="5DAF5613"/>
    <w:rsid w:val="5DBA6E4B"/>
    <w:rsid w:val="5DBD7193"/>
    <w:rsid w:val="5DC57D64"/>
    <w:rsid w:val="5DCF6BB2"/>
    <w:rsid w:val="5DD13D43"/>
    <w:rsid w:val="5DD40BD5"/>
    <w:rsid w:val="5DD5494D"/>
    <w:rsid w:val="5DDD515C"/>
    <w:rsid w:val="5DDF27F2"/>
    <w:rsid w:val="5DE443FE"/>
    <w:rsid w:val="5DEF3C61"/>
    <w:rsid w:val="5DF07D31"/>
    <w:rsid w:val="5DF54866"/>
    <w:rsid w:val="5DF70DC3"/>
    <w:rsid w:val="5DFD01A2"/>
    <w:rsid w:val="5E0123BE"/>
    <w:rsid w:val="5E037F2B"/>
    <w:rsid w:val="5E070FAB"/>
    <w:rsid w:val="5E111E29"/>
    <w:rsid w:val="5E1B252E"/>
    <w:rsid w:val="5E1E60E7"/>
    <w:rsid w:val="5E20206C"/>
    <w:rsid w:val="5E226C33"/>
    <w:rsid w:val="5E243927"/>
    <w:rsid w:val="5E2469D1"/>
    <w:rsid w:val="5E260E6F"/>
    <w:rsid w:val="5E3B03F5"/>
    <w:rsid w:val="5E3C3095"/>
    <w:rsid w:val="5E3E0745"/>
    <w:rsid w:val="5E3F234F"/>
    <w:rsid w:val="5E4647B1"/>
    <w:rsid w:val="5E4D2736"/>
    <w:rsid w:val="5E4E3F76"/>
    <w:rsid w:val="5E4F3F78"/>
    <w:rsid w:val="5E5133E6"/>
    <w:rsid w:val="5E6C3504"/>
    <w:rsid w:val="5E6F724E"/>
    <w:rsid w:val="5E7225D1"/>
    <w:rsid w:val="5E784A4E"/>
    <w:rsid w:val="5E79177D"/>
    <w:rsid w:val="5E794C6B"/>
    <w:rsid w:val="5E8845BC"/>
    <w:rsid w:val="5E8A56EA"/>
    <w:rsid w:val="5E937CA5"/>
    <w:rsid w:val="5E964EA4"/>
    <w:rsid w:val="5E9B16F3"/>
    <w:rsid w:val="5E9D1579"/>
    <w:rsid w:val="5E9D2D3D"/>
    <w:rsid w:val="5EA4671A"/>
    <w:rsid w:val="5EA762EA"/>
    <w:rsid w:val="5EAB5BBD"/>
    <w:rsid w:val="5EB816B9"/>
    <w:rsid w:val="5EC155FD"/>
    <w:rsid w:val="5EC7073A"/>
    <w:rsid w:val="5ECF55BD"/>
    <w:rsid w:val="5ED410B4"/>
    <w:rsid w:val="5ED76FA1"/>
    <w:rsid w:val="5EDA057B"/>
    <w:rsid w:val="5EDF7832"/>
    <w:rsid w:val="5EE323D6"/>
    <w:rsid w:val="5EE40D67"/>
    <w:rsid w:val="5EF038B5"/>
    <w:rsid w:val="5EF05EE3"/>
    <w:rsid w:val="5EF065A0"/>
    <w:rsid w:val="5EF57697"/>
    <w:rsid w:val="5EF8107F"/>
    <w:rsid w:val="5EF915CC"/>
    <w:rsid w:val="5EFC730E"/>
    <w:rsid w:val="5F010FDA"/>
    <w:rsid w:val="5F013C4C"/>
    <w:rsid w:val="5F0868BF"/>
    <w:rsid w:val="5F11307C"/>
    <w:rsid w:val="5F157EF0"/>
    <w:rsid w:val="5F16521D"/>
    <w:rsid w:val="5F245B8C"/>
    <w:rsid w:val="5F266AAD"/>
    <w:rsid w:val="5F28520E"/>
    <w:rsid w:val="5F286BE3"/>
    <w:rsid w:val="5F294A3B"/>
    <w:rsid w:val="5F294F51"/>
    <w:rsid w:val="5F2E5FE3"/>
    <w:rsid w:val="5F304531"/>
    <w:rsid w:val="5F3566D4"/>
    <w:rsid w:val="5F362485"/>
    <w:rsid w:val="5F4104EC"/>
    <w:rsid w:val="5F425E32"/>
    <w:rsid w:val="5F4F0E5B"/>
    <w:rsid w:val="5F55634D"/>
    <w:rsid w:val="5F5F595A"/>
    <w:rsid w:val="5F6565CC"/>
    <w:rsid w:val="5F674849"/>
    <w:rsid w:val="5F67493B"/>
    <w:rsid w:val="5F6C3D73"/>
    <w:rsid w:val="5F6F1957"/>
    <w:rsid w:val="5F7268F8"/>
    <w:rsid w:val="5F774012"/>
    <w:rsid w:val="5F7E529D"/>
    <w:rsid w:val="5F833103"/>
    <w:rsid w:val="5F837BC1"/>
    <w:rsid w:val="5F85084E"/>
    <w:rsid w:val="5F88611B"/>
    <w:rsid w:val="5F8871EE"/>
    <w:rsid w:val="5F8D4FBE"/>
    <w:rsid w:val="5F93061C"/>
    <w:rsid w:val="5F951C64"/>
    <w:rsid w:val="5FB233E3"/>
    <w:rsid w:val="5FB42FA4"/>
    <w:rsid w:val="5FC43DD3"/>
    <w:rsid w:val="5FC609F2"/>
    <w:rsid w:val="5FC82F9C"/>
    <w:rsid w:val="5FD80B22"/>
    <w:rsid w:val="5FD86D08"/>
    <w:rsid w:val="5FDC1FC3"/>
    <w:rsid w:val="5FE403BE"/>
    <w:rsid w:val="5FE61094"/>
    <w:rsid w:val="5FE77500"/>
    <w:rsid w:val="5FE84E0C"/>
    <w:rsid w:val="5FEC7B17"/>
    <w:rsid w:val="5FED2422"/>
    <w:rsid w:val="5FEF158B"/>
    <w:rsid w:val="5FF27DC8"/>
    <w:rsid w:val="5FF43C7C"/>
    <w:rsid w:val="5FF674FF"/>
    <w:rsid w:val="5FF82919"/>
    <w:rsid w:val="5FFF206F"/>
    <w:rsid w:val="600037FE"/>
    <w:rsid w:val="60034359"/>
    <w:rsid w:val="60067040"/>
    <w:rsid w:val="600B309E"/>
    <w:rsid w:val="600F7D76"/>
    <w:rsid w:val="60124F15"/>
    <w:rsid w:val="601B0D3D"/>
    <w:rsid w:val="601B4F8E"/>
    <w:rsid w:val="601C3371"/>
    <w:rsid w:val="601D2EAD"/>
    <w:rsid w:val="601E1A0F"/>
    <w:rsid w:val="601E5BAD"/>
    <w:rsid w:val="601F33F7"/>
    <w:rsid w:val="60213E7A"/>
    <w:rsid w:val="602F47E9"/>
    <w:rsid w:val="6030316C"/>
    <w:rsid w:val="60326087"/>
    <w:rsid w:val="60384EDD"/>
    <w:rsid w:val="603975CC"/>
    <w:rsid w:val="60493113"/>
    <w:rsid w:val="604B6582"/>
    <w:rsid w:val="604E3D5E"/>
    <w:rsid w:val="605D1315"/>
    <w:rsid w:val="605E0FB0"/>
    <w:rsid w:val="6061401E"/>
    <w:rsid w:val="606721D5"/>
    <w:rsid w:val="606B60EE"/>
    <w:rsid w:val="60715E81"/>
    <w:rsid w:val="60762543"/>
    <w:rsid w:val="607950E9"/>
    <w:rsid w:val="608179A6"/>
    <w:rsid w:val="6087702E"/>
    <w:rsid w:val="608B3880"/>
    <w:rsid w:val="608C190D"/>
    <w:rsid w:val="608C59BF"/>
    <w:rsid w:val="60964868"/>
    <w:rsid w:val="609E7C20"/>
    <w:rsid w:val="60AB4914"/>
    <w:rsid w:val="60AF592A"/>
    <w:rsid w:val="60B95190"/>
    <w:rsid w:val="60BB42CE"/>
    <w:rsid w:val="60BB5C7D"/>
    <w:rsid w:val="60BD316C"/>
    <w:rsid w:val="60C155E4"/>
    <w:rsid w:val="60C27BD7"/>
    <w:rsid w:val="60C57C71"/>
    <w:rsid w:val="60C97D4F"/>
    <w:rsid w:val="60CB1606"/>
    <w:rsid w:val="60CC2038"/>
    <w:rsid w:val="60CE5DB0"/>
    <w:rsid w:val="60D04641"/>
    <w:rsid w:val="60D260C9"/>
    <w:rsid w:val="60D31618"/>
    <w:rsid w:val="60DB0A5F"/>
    <w:rsid w:val="60DF1AAA"/>
    <w:rsid w:val="60E0637F"/>
    <w:rsid w:val="60E143CA"/>
    <w:rsid w:val="60E27AAD"/>
    <w:rsid w:val="60E5134B"/>
    <w:rsid w:val="60E67099"/>
    <w:rsid w:val="60E97F24"/>
    <w:rsid w:val="60EE5FC2"/>
    <w:rsid w:val="60F35816"/>
    <w:rsid w:val="60FC1275"/>
    <w:rsid w:val="61083167"/>
    <w:rsid w:val="610F0176"/>
    <w:rsid w:val="6111462C"/>
    <w:rsid w:val="61151E48"/>
    <w:rsid w:val="611D0AE5"/>
    <w:rsid w:val="61217541"/>
    <w:rsid w:val="612400C6"/>
    <w:rsid w:val="61273219"/>
    <w:rsid w:val="61274851"/>
    <w:rsid w:val="612B4F30"/>
    <w:rsid w:val="613025C6"/>
    <w:rsid w:val="613E7F8B"/>
    <w:rsid w:val="614371A1"/>
    <w:rsid w:val="61451319"/>
    <w:rsid w:val="61470352"/>
    <w:rsid w:val="614838E0"/>
    <w:rsid w:val="614D53FA"/>
    <w:rsid w:val="61565571"/>
    <w:rsid w:val="61637638"/>
    <w:rsid w:val="61717D54"/>
    <w:rsid w:val="61726EFB"/>
    <w:rsid w:val="61731105"/>
    <w:rsid w:val="617534E8"/>
    <w:rsid w:val="61785D1C"/>
    <w:rsid w:val="6187529B"/>
    <w:rsid w:val="618D5C6B"/>
    <w:rsid w:val="618E68BA"/>
    <w:rsid w:val="61950A38"/>
    <w:rsid w:val="61951CA9"/>
    <w:rsid w:val="619C7C5C"/>
    <w:rsid w:val="61AA4E7E"/>
    <w:rsid w:val="61AD486F"/>
    <w:rsid w:val="61B104E6"/>
    <w:rsid w:val="61BE5333"/>
    <w:rsid w:val="61BF39C8"/>
    <w:rsid w:val="61CB5BA2"/>
    <w:rsid w:val="61D01068"/>
    <w:rsid w:val="61D57FB3"/>
    <w:rsid w:val="61DB04FD"/>
    <w:rsid w:val="61DB50B6"/>
    <w:rsid w:val="61DF63BE"/>
    <w:rsid w:val="61E7440D"/>
    <w:rsid w:val="61EF7C38"/>
    <w:rsid w:val="61F27606"/>
    <w:rsid w:val="62042151"/>
    <w:rsid w:val="62053A53"/>
    <w:rsid w:val="620D0136"/>
    <w:rsid w:val="620F0B92"/>
    <w:rsid w:val="6212631A"/>
    <w:rsid w:val="621910BA"/>
    <w:rsid w:val="621E4B15"/>
    <w:rsid w:val="6226245D"/>
    <w:rsid w:val="622D6E3C"/>
    <w:rsid w:val="62372319"/>
    <w:rsid w:val="62410AEE"/>
    <w:rsid w:val="624B188D"/>
    <w:rsid w:val="62571DD5"/>
    <w:rsid w:val="625C2AAE"/>
    <w:rsid w:val="625E1A3D"/>
    <w:rsid w:val="625F74D0"/>
    <w:rsid w:val="62603ED6"/>
    <w:rsid w:val="62634C1E"/>
    <w:rsid w:val="626433A0"/>
    <w:rsid w:val="62647FA7"/>
    <w:rsid w:val="626A0620"/>
    <w:rsid w:val="626B762E"/>
    <w:rsid w:val="627451D2"/>
    <w:rsid w:val="62774535"/>
    <w:rsid w:val="627778A2"/>
    <w:rsid w:val="6279025B"/>
    <w:rsid w:val="627B3D15"/>
    <w:rsid w:val="62881DC1"/>
    <w:rsid w:val="628B1610"/>
    <w:rsid w:val="628D57F7"/>
    <w:rsid w:val="6290634D"/>
    <w:rsid w:val="62984B8E"/>
    <w:rsid w:val="62991EBA"/>
    <w:rsid w:val="629C4E68"/>
    <w:rsid w:val="62A156FE"/>
    <w:rsid w:val="62A41BB4"/>
    <w:rsid w:val="62A66109"/>
    <w:rsid w:val="62A72D5C"/>
    <w:rsid w:val="62A80882"/>
    <w:rsid w:val="62B2709F"/>
    <w:rsid w:val="62B43424"/>
    <w:rsid w:val="62C10A41"/>
    <w:rsid w:val="62C751AC"/>
    <w:rsid w:val="62CD0461"/>
    <w:rsid w:val="62CF2811"/>
    <w:rsid w:val="62D33B51"/>
    <w:rsid w:val="62D955CA"/>
    <w:rsid w:val="62DC2B1F"/>
    <w:rsid w:val="62DF7DB4"/>
    <w:rsid w:val="62E27B38"/>
    <w:rsid w:val="62F00FFE"/>
    <w:rsid w:val="62F85366"/>
    <w:rsid w:val="62F9296A"/>
    <w:rsid w:val="62FE522E"/>
    <w:rsid w:val="62FF2AC6"/>
    <w:rsid w:val="63041E5E"/>
    <w:rsid w:val="630A5099"/>
    <w:rsid w:val="631447D3"/>
    <w:rsid w:val="63160C37"/>
    <w:rsid w:val="631C4608"/>
    <w:rsid w:val="632077B4"/>
    <w:rsid w:val="632531EE"/>
    <w:rsid w:val="632569E1"/>
    <w:rsid w:val="63275C4B"/>
    <w:rsid w:val="632A4F52"/>
    <w:rsid w:val="632A5922"/>
    <w:rsid w:val="63442359"/>
    <w:rsid w:val="634835C3"/>
    <w:rsid w:val="634B7B8C"/>
    <w:rsid w:val="63514A76"/>
    <w:rsid w:val="63541865"/>
    <w:rsid w:val="635B7A58"/>
    <w:rsid w:val="635D1FEC"/>
    <w:rsid w:val="635E704D"/>
    <w:rsid w:val="63640C85"/>
    <w:rsid w:val="636D2A0A"/>
    <w:rsid w:val="637A221F"/>
    <w:rsid w:val="637D5FF9"/>
    <w:rsid w:val="638415E6"/>
    <w:rsid w:val="6385427F"/>
    <w:rsid w:val="63880907"/>
    <w:rsid w:val="638D7D9C"/>
    <w:rsid w:val="63927568"/>
    <w:rsid w:val="639808F0"/>
    <w:rsid w:val="639849E9"/>
    <w:rsid w:val="639D2C05"/>
    <w:rsid w:val="639D7CBB"/>
    <w:rsid w:val="63AB0FA3"/>
    <w:rsid w:val="63B25E10"/>
    <w:rsid w:val="63B80C6B"/>
    <w:rsid w:val="63BD3EBA"/>
    <w:rsid w:val="63C365D8"/>
    <w:rsid w:val="63C42E7E"/>
    <w:rsid w:val="63C8024E"/>
    <w:rsid w:val="63CC16E4"/>
    <w:rsid w:val="63D31C6C"/>
    <w:rsid w:val="63D336DD"/>
    <w:rsid w:val="63D95209"/>
    <w:rsid w:val="63DF2082"/>
    <w:rsid w:val="63E1404C"/>
    <w:rsid w:val="63ED0C43"/>
    <w:rsid w:val="63F35EC1"/>
    <w:rsid w:val="63F61CFF"/>
    <w:rsid w:val="63FA5312"/>
    <w:rsid w:val="63FC70D8"/>
    <w:rsid w:val="64036854"/>
    <w:rsid w:val="64073F39"/>
    <w:rsid w:val="64126F07"/>
    <w:rsid w:val="64165CA9"/>
    <w:rsid w:val="64217286"/>
    <w:rsid w:val="642543B9"/>
    <w:rsid w:val="64264155"/>
    <w:rsid w:val="64322A38"/>
    <w:rsid w:val="643431B7"/>
    <w:rsid w:val="643C0B2C"/>
    <w:rsid w:val="6442396F"/>
    <w:rsid w:val="644709B1"/>
    <w:rsid w:val="644D079D"/>
    <w:rsid w:val="64572183"/>
    <w:rsid w:val="645C5814"/>
    <w:rsid w:val="645E744B"/>
    <w:rsid w:val="646405D6"/>
    <w:rsid w:val="6469057F"/>
    <w:rsid w:val="646A4CB9"/>
    <w:rsid w:val="646D65C4"/>
    <w:rsid w:val="64715DE8"/>
    <w:rsid w:val="647C1FC7"/>
    <w:rsid w:val="647D72C9"/>
    <w:rsid w:val="647E189B"/>
    <w:rsid w:val="648E5447"/>
    <w:rsid w:val="64915A72"/>
    <w:rsid w:val="6495424D"/>
    <w:rsid w:val="6496304A"/>
    <w:rsid w:val="649D4417"/>
    <w:rsid w:val="649E018F"/>
    <w:rsid w:val="64A30A43"/>
    <w:rsid w:val="64B17D6B"/>
    <w:rsid w:val="64BC4A14"/>
    <w:rsid w:val="64BD21E6"/>
    <w:rsid w:val="64BE438D"/>
    <w:rsid w:val="64C02F01"/>
    <w:rsid w:val="64C03C9C"/>
    <w:rsid w:val="64C35766"/>
    <w:rsid w:val="64CA4AE0"/>
    <w:rsid w:val="64CB4939"/>
    <w:rsid w:val="64CE13FE"/>
    <w:rsid w:val="64D0777F"/>
    <w:rsid w:val="64D50121"/>
    <w:rsid w:val="64D92F75"/>
    <w:rsid w:val="64DE0C63"/>
    <w:rsid w:val="64E04304"/>
    <w:rsid w:val="64E05530"/>
    <w:rsid w:val="64E66034"/>
    <w:rsid w:val="64EB5B50"/>
    <w:rsid w:val="64EE76C7"/>
    <w:rsid w:val="64F94995"/>
    <w:rsid w:val="64FB1B3C"/>
    <w:rsid w:val="64FF0C2E"/>
    <w:rsid w:val="65024F4E"/>
    <w:rsid w:val="65034E05"/>
    <w:rsid w:val="650726FA"/>
    <w:rsid w:val="65085608"/>
    <w:rsid w:val="65182FB0"/>
    <w:rsid w:val="651F253C"/>
    <w:rsid w:val="651F7D72"/>
    <w:rsid w:val="65217819"/>
    <w:rsid w:val="6525440C"/>
    <w:rsid w:val="65273FA0"/>
    <w:rsid w:val="65282DA9"/>
    <w:rsid w:val="6528549D"/>
    <w:rsid w:val="65370A75"/>
    <w:rsid w:val="653D0DF4"/>
    <w:rsid w:val="653E0BE9"/>
    <w:rsid w:val="654C00AE"/>
    <w:rsid w:val="654C1999"/>
    <w:rsid w:val="655610E0"/>
    <w:rsid w:val="655A1052"/>
    <w:rsid w:val="655A5E64"/>
    <w:rsid w:val="655D1CFC"/>
    <w:rsid w:val="655E40F7"/>
    <w:rsid w:val="65650D00"/>
    <w:rsid w:val="656A1E1F"/>
    <w:rsid w:val="656F2C8E"/>
    <w:rsid w:val="65730069"/>
    <w:rsid w:val="657626FA"/>
    <w:rsid w:val="657A0463"/>
    <w:rsid w:val="65835811"/>
    <w:rsid w:val="65847997"/>
    <w:rsid w:val="65850E7C"/>
    <w:rsid w:val="65887646"/>
    <w:rsid w:val="65887D0C"/>
    <w:rsid w:val="65911CB5"/>
    <w:rsid w:val="65950CDA"/>
    <w:rsid w:val="659A2704"/>
    <w:rsid w:val="65B02428"/>
    <w:rsid w:val="65B34025"/>
    <w:rsid w:val="65B5753E"/>
    <w:rsid w:val="65BB70EE"/>
    <w:rsid w:val="65BD63F3"/>
    <w:rsid w:val="65C473AF"/>
    <w:rsid w:val="65CB0B10"/>
    <w:rsid w:val="65D06C6D"/>
    <w:rsid w:val="65D34063"/>
    <w:rsid w:val="65DB1262"/>
    <w:rsid w:val="65DD024B"/>
    <w:rsid w:val="65E064D0"/>
    <w:rsid w:val="65E25E59"/>
    <w:rsid w:val="65E612AA"/>
    <w:rsid w:val="65E721E7"/>
    <w:rsid w:val="65E8377D"/>
    <w:rsid w:val="65EA67B1"/>
    <w:rsid w:val="65F362B8"/>
    <w:rsid w:val="65F756F6"/>
    <w:rsid w:val="66033726"/>
    <w:rsid w:val="6606144F"/>
    <w:rsid w:val="660834F8"/>
    <w:rsid w:val="660F30F2"/>
    <w:rsid w:val="66105B40"/>
    <w:rsid w:val="66134231"/>
    <w:rsid w:val="661B1240"/>
    <w:rsid w:val="66213760"/>
    <w:rsid w:val="6623094C"/>
    <w:rsid w:val="66262C1E"/>
    <w:rsid w:val="66264410"/>
    <w:rsid w:val="66264D1D"/>
    <w:rsid w:val="662A2A14"/>
    <w:rsid w:val="662C4988"/>
    <w:rsid w:val="662D6DA8"/>
    <w:rsid w:val="66302F9B"/>
    <w:rsid w:val="6630776E"/>
    <w:rsid w:val="66321666"/>
    <w:rsid w:val="66331F5B"/>
    <w:rsid w:val="663330F1"/>
    <w:rsid w:val="66383DF4"/>
    <w:rsid w:val="6646202A"/>
    <w:rsid w:val="664C542F"/>
    <w:rsid w:val="66502831"/>
    <w:rsid w:val="665136C3"/>
    <w:rsid w:val="6653074D"/>
    <w:rsid w:val="66666110"/>
    <w:rsid w:val="66671643"/>
    <w:rsid w:val="666D57A8"/>
    <w:rsid w:val="666E2C0C"/>
    <w:rsid w:val="666E6539"/>
    <w:rsid w:val="666F1DE3"/>
    <w:rsid w:val="666F593F"/>
    <w:rsid w:val="66723681"/>
    <w:rsid w:val="667354DB"/>
    <w:rsid w:val="667504E2"/>
    <w:rsid w:val="6677200C"/>
    <w:rsid w:val="667C4B8E"/>
    <w:rsid w:val="668337DE"/>
    <w:rsid w:val="6684712F"/>
    <w:rsid w:val="66850CBE"/>
    <w:rsid w:val="66886A01"/>
    <w:rsid w:val="66895654"/>
    <w:rsid w:val="6695111E"/>
    <w:rsid w:val="66971FB3"/>
    <w:rsid w:val="669B0EEA"/>
    <w:rsid w:val="669F3874"/>
    <w:rsid w:val="66A15D14"/>
    <w:rsid w:val="66A6269E"/>
    <w:rsid w:val="66AF21DF"/>
    <w:rsid w:val="66B75538"/>
    <w:rsid w:val="66B772E6"/>
    <w:rsid w:val="66BA2932"/>
    <w:rsid w:val="66BD0136"/>
    <w:rsid w:val="66C45DB5"/>
    <w:rsid w:val="66C676A3"/>
    <w:rsid w:val="66C814F3"/>
    <w:rsid w:val="66D14A86"/>
    <w:rsid w:val="66D165FA"/>
    <w:rsid w:val="66D75150"/>
    <w:rsid w:val="66E072CC"/>
    <w:rsid w:val="66E14BD7"/>
    <w:rsid w:val="66E1692D"/>
    <w:rsid w:val="66E64663"/>
    <w:rsid w:val="66EB79E7"/>
    <w:rsid w:val="66F06CD8"/>
    <w:rsid w:val="66F36853"/>
    <w:rsid w:val="66F40523"/>
    <w:rsid w:val="66F66060"/>
    <w:rsid w:val="66FE2CDF"/>
    <w:rsid w:val="670E3773"/>
    <w:rsid w:val="67102566"/>
    <w:rsid w:val="671D6009"/>
    <w:rsid w:val="672178DE"/>
    <w:rsid w:val="67236729"/>
    <w:rsid w:val="672651E8"/>
    <w:rsid w:val="672D1C7D"/>
    <w:rsid w:val="673030DE"/>
    <w:rsid w:val="673D44F9"/>
    <w:rsid w:val="673E0C66"/>
    <w:rsid w:val="674566A0"/>
    <w:rsid w:val="6748621D"/>
    <w:rsid w:val="674A6C1C"/>
    <w:rsid w:val="675015B1"/>
    <w:rsid w:val="675D1C3B"/>
    <w:rsid w:val="67641349"/>
    <w:rsid w:val="676674A1"/>
    <w:rsid w:val="676D784C"/>
    <w:rsid w:val="67712AF3"/>
    <w:rsid w:val="67753429"/>
    <w:rsid w:val="67780C77"/>
    <w:rsid w:val="677F556A"/>
    <w:rsid w:val="678519A7"/>
    <w:rsid w:val="67896ED4"/>
    <w:rsid w:val="678D23B6"/>
    <w:rsid w:val="67956A42"/>
    <w:rsid w:val="679E3B73"/>
    <w:rsid w:val="67A02E70"/>
    <w:rsid w:val="67A26CDE"/>
    <w:rsid w:val="67A55A9A"/>
    <w:rsid w:val="67A94E81"/>
    <w:rsid w:val="67AB004D"/>
    <w:rsid w:val="67AF582C"/>
    <w:rsid w:val="67B06156"/>
    <w:rsid w:val="67B177EB"/>
    <w:rsid w:val="67B35CFF"/>
    <w:rsid w:val="67B8059E"/>
    <w:rsid w:val="67BA0E3C"/>
    <w:rsid w:val="67BB4C0B"/>
    <w:rsid w:val="67BC5918"/>
    <w:rsid w:val="67C51B97"/>
    <w:rsid w:val="67C81DAB"/>
    <w:rsid w:val="67CA4DF7"/>
    <w:rsid w:val="67D51FF5"/>
    <w:rsid w:val="67D779C7"/>
    <w:rsid w:val="67D833BF"/>
    <w:rsid w:val="67DC5256"/>
    <w:rsid w:val="67E46714"/>
    <w:rsid w:val="67E5641F"/>
    <w:rsid w:val="67EC2B67"/>
    <w:rsid w:val="67EE1C24"/>
    <w:rsid w:val="67FB62D3"/>
    <w:rsid w:val="67FD6F3B"/>
    <w:rsid w:val="67FE79EE"/>
    <w:rsid w:val="68090579"/>
    <w:rsid w:val="680D7BB9"/>
    <w:rsid w:val="680E3F00"/>
    <w:rsid w:val="681265F4"/>
    <w:rsid w:val="681349F0"/>
    <w:rsid w:val="681A3FAE"/>
    <w:rsid w:val="681B06C6"/>
    <w:rsid w:val="681C7129"/>
    <w:rsid w:val="6829775E"/>
    <w:rsid w:val="683C3F47"/>
    <w:rsid w:val="683C6808"/>
    <w:rsid w:val="683D1C52"/>
    <w:rsid w:val="683D381B"/>
    <w:rsid w:val="683D76DE"/>
    <w:rsid w:val="684051B6"/>
    <w:rsid w:val="684528A3"/>
    <w:rsid w:val="68477FFE"/>
    <w:rsid w:val="684C02FF"/>
    <w:rsid w:val="6851619C"/>
    <w:rsid w:val="68536B1D"/>
    <w:rsid w:val="68631E5F"/>
    <w:rsid w:val="68664B20"/>
    <w:rsid w:val="68666B58"/>
    <w:rsid w:val="68681B0A"/>
    <w:rsid w:val="687D487F"/>
    <w:rsid w:val="68824956"/>
    <w:rsid w:val="688975F1"/>
    <w:rsid w:val="689618A9"/>
    <w:rsid w:val="68985DF5"/>
    <w:rsid w:val="689B5CA0"/>
    <w:rsid w:val="68AB18AD"/>
    <w:rsid w:val="68AB3187"/>
    <w:rsid w:val="68AC2A8E"/>
    <w:rsid w:val="68AC4C99"/>
    <w:rsid w:val="68B119C6"/>
    <w:rsid w:val="68B20E4F"/>
    <w:rsid w:val="68B82CF9"/>
    <w:rsid w:val="68C83A2C"/>
    <w:rsid w:val="68CA66B1"/>
    <w:rsid w:val="68CB1734"/>
    <w:rsid w:val="68CB72BF"/>
    <w:rsid w:val="68D310A8"/>
    <w:rsid w:val="68D94AC3"/>
    <w:rsid w:val="68E020A4"/>
    <w:rsid w:val="68E5610F"/>
    <w:rsid w:val="68E75CED"/>
    <w:rsid w:val="68E84305"/>
    <w:rsid w:val="68EE0D10"/>
    <w:rsid w:val="68F94C64"/>
    <w:rsid w:val="690863EB"/>
    <w:rsid w:val="69150CB4"/>
    <w:rsid w:val="691813E2"/>
    <w:rsid w:val="691B35BB"/>
    <w:rsid w:val="69307D31"/>
    <w:rsid w:val="69335730"/>
    <w:rsid w:val="693D06A3"/>
    <w:rsid w:val="69434DEB"/>
    <w:rsid w:val="694A00E3"/>
    <w:rsid w:val="694C1E82"/>
    <w:rsid w:val="695102F8"/>
    <w:rsid w:val="69514D47"/>
    <w:rsid w:val="695203EE"/>
    <w:rsid w:val="695A0ACA"/>
    <w:rsid w:val="695C3718"/>
    <w:rsid w:val="69617812"/>
    <w:rsid w:val="6969482D"/>
    <w:rsid w:val="696C59E8"/>
    <w:rsid w:val="69742F19"/>
    <w:rsid w:val="69747FAA"/>
    <w:rsid w:val="697823DA"/>
    <w:rsid w:val="6981223E"/>
    <w:rsid w:val="698520BF"/>
    <w:rsid w:val="698873B1"/>
    <w:rsid w:val="69892AD1"/>
    <w:rsid w:val="698E385D"/>
    <w:rsid w:val="69936754"/>
    <w:rsid w:val="699604E5"/>
    <w:rsid w:val="69981D3E"/>
    <w:rsid w:val="699B5D58"/>
    <w:rsid w:val="69A21DFD"/>
    <w:rsid w:val="69A34019"/>
    <w:rsid w:val="69A521C6"/>
    <w:rsid w:val="69AC6EE4"/>
    <w:rsid w:val="69B46382"/>
    <w:rsid w:val="69BB398F"/>
    <w:rsid w:val="69BD7A3F"/>
    <w:rsid w:val="69C064B2"/>
    <w:rsid w:val="69D11A1F"/>
    <w:rsid w:val="69D33711"/>
    <w:rsid w:val="69D57C48"/>
    <w:rsid w:val="69E25D44"/>
    <w:rsid w:val="69E421A0"/>
    <w:rsid w:val="69E44B6C"/>
    <w:rsid w:val="69E712D1"/>
    <w:rsid w:val="69E75C1D"/>
    <w:rsid w:val="69EB1780"/>
    <w:rsid w:val="69EF00CB"/>
    <w:rsid w:val="69F140F6"/>
    <w:rsid w:val="69F70845"/>
    <w:rsid w:val="6A011D9D"/>
    <w:rsid w:val="6A052E1C"/>
    <w:rsid w:val="6A0640B8"/>
    <w:rsid w:val="6A12193D"/>
    <w:rsid w:val="6A156813"/>
    <w:rsid w:val="6A1902D0"/>
    <w:rsid w:val="6A1D1DCA"/>
    <w:rsid w:val="6A1F4003"/>
    <w:rsid w:val="6A1F5322"/>
    <w:rsid w:val="6A206E66"/>
    <w:rsid w:val="6A265589"/>
    <w:rsid w:val="6A277782"/>
    <w:rsid w:val="6A2820A4"/>
    <w:rsid w:val="6A2B6B85"/>
    <w:rsid w:val="6A2C11B1"/>
    <w:rsid w:val="6A2C1D99"/>
    <w:rsid w:val="6A2C7F6F"/>
    <w:rsid w:val="6A324051"/>
    <w:rsid w:val="6A361B08"/>
    <w:rsid w:val="6A3A7C71"/>
    <w:rsid w:val="6A3F0CB0"/>
    <w:rsid w:val="6A402C68"/>
    <w:rsid w:val="6A440190"/>
    <w:rsid w:val="6A440E91"/>
    <w:rsid w:val="6A4A244C"/>
    <w:rsid w:val="6A507E5A"/>
    <w:rsid w:val="6A585D87"/>
    <w:rsid w:val="6A5C1D36"/>
    <w:rsid w:val="6A697C35"/>
    <w:rsid w:val="6A6A3676"/>
    <w:rsid w:val="6A785127"/>
    <w:rsid w:val="6A7957BC"/>
    <w:rsid w:val="6A7B3A80"/>
    <w:rsid w:val="6A7E0847"/>
    <w:rsid w:val="6A80664E"/>
    <w:rsid w:val="6A815C41"/>
    <w:rsid w:val="6A84610E"/>
    <w:rsid w:val="6A873C6E"/>
    <w:rsid w:val="6A9075E6"/>
    <w:rsid w:val="6A96571A"/>
    <w:rsid w:val="6A974119"/>
    <w:rsid w:val="6A995680"/>
    <w:rsid w:val="6A9E032F"/>
    <w:rsid w:val="6AA4553C"/>
    <w:rsid w:val="6AB40F94"/>
    <w:rsid w:val="6AC43F0F"/>
    <w:rsid w:val="6ACC1F19"/>
    <w:rsid w:val="6AD13942"/>
    <w:rsid w:val="6AD60633"/>
    <w:rsid w:val="6ADD53EA"/>
    <w:rsid w:val="6AE14931"/>
    <w:rsid w:val="6AE83F12"/>
    <w:rsid w:val="6AEA7C8A"/>
    <w:rsid w:val="6AEF0620"/>
    <w:rsid w:val="6AF44405"/>
    <w:rsid w:val="6B030D4C"/>
    <w:rsid w:val="6B07171E"/>
    <w:rsid w:val="6B0D17CE"/>
    <w:rsid w:val="6B103C78"/>
    <w:rsid w:val="6B1438E0"/>
    <w:rsid w:val="6B166322"/>
    <w:rsid w:val="6B1A77E2"/>
    <w:rsid w:val="6B1B0DA1"/>
    <w:rsid w:val="6B1B5311"/>
    <w:rsid w:val="6B2B7EC2"/>
    <w:rsid w:val="6B331282"/>
    <w:rsid w:val="6B33187F"/>
    <w:rsid w:val="6B333C8B"/>
    <w:rsid w:val="6B421874"/>
    <w:rsid w:val="6B515699"/>
    <w:rsid w:val="6B533A81"/>
    <w:rsid w:val="6B540C83"/>
    <w:rsid w:val="6B56245F"/>
    <w:rsid w:val="6B5753D3"/>
    <w:rsid w:val="6B5B3E90"/>
    <w:rsid w:val="6B5C7C30"/>
    <w:rsid w:val="6B674B73"/>
    <w:rsid w:val="6B6C4B43"/>
    <w:rsid w:val="6B732289"/>
    <w:rsid w:val="6B797260"/>
    <w:rsid w:val="6B7B50F5"/>
    <w:rsid w:val="6B7F4502"/>
    <w:rsid w:val="6B8237AB"/>
    <w:rsid w:val="6B845F8B"/>
    <w:rsid w:val="6B8C49B6"/>
    <w:rsid w:val="6B8E1734"/>
    <w:rsid w:val="6B9220B7"/>
    <w:rsid w:val="6BA05120"/>
    <w:rsid w:val="6BA05A82"/>
    <w:rsid w:val="6BB01F46"/>
    <w:rsid w:val="6BB2078F"/>
    <w:rsid w:val="6BB43DF4"/>
    <w:rsid w:val="6BB93215"/>
    <w:rsid w:val="6BBE4C73"/>
    <w:rsid w:val="6BC1463D"/>
    <w:rsid w:val="6BC40161"/>
    <w:rsid w:val="6BC5280F"/>
    <w:rsid w:val="6BCF0C2E"/>
    <w:rsid w:val="6BCF307F"/>
    <w:rsid w:val="6BCF6E80"/>
    <w:rsid w:val="6BD271C2"/>
    <w:rsid w:val="6BD75D8D"/>
    <w:rsid w:val="6BDE631A"/>
    <w:rsid w:val="6BE8335D"/>
    <w:rsid w:val="6BEA35BA"/>
    <w:rsid w:val="6BEB4305"/>
    <w:rsid w:val="6BED758D"/>
    <w:rsid w:val="6BED7A96"/>
    <w:rsid w:val="6BFA5DE3"/>
    <w:rsid w:val="6BFB0430"/>
    <w:rsid w:val="6BFC3702"/>
    <w:rsid w:val="6C043D76"/>
    <w:rsid w:val="6C046B2A"/>
    <w:rsid w:val="6C0602D4"/>
    <w:rsid w:val="6C072589"/>
    <w:rsid w:val="6C111246"/>
    <w:rsid w:val="6C112C8E"/>
    <w:rsid w:val="6C120FF0"/>
    <w:rsid w:val="6C1351F6"/>
    <w:rsid w:val="6C136D6D"/>
    <w:rsid w:val="6C2131AD"/>
    <w:rsid w:val="6C367342"/>
    <w:rsid w:val="6C3C17F7"/>
    <w:rsid w:val="6C4038DA"/>
    <w:rsid w:val="6C425521"/>
    <w:rsid w:val="6C4320BA"/>
    <w:rsid w:val="6C4C0617"/>
    <w:rsid w:val="6C4E5625"/>
    <w:rsid w:val="6C5647E1"/>
    <w:rsid w:val="6C5807B4"/>
    <w:rsid w:val="6C5B1628"/>
    <w:rsid w:val="6C635F46"/>
    <w:rsid w:val="6C6E6699"/>
    <w:rsid w:val="6C725774"/>
    <w:rsid w:val="6C74127A"/>
    <w:rsid w:val="6C755C79"/>
    <w:rsid w:val="6C793340"/>
    <w:rsid w:val="6C796511"/>
    <w:rsid w:val="6C797AED"/>
    <w:rsid w:val="6C7A2B5E"/>
    <w:rsid w:val="6C7F3045"/>
    <w:rsid w:val="6C7F59C2"/>
    <w:rsid w:val="6C852DC4"/>
    <w:rsid w:val="6C8709AC"/>
    <w:rsid w:val="6C8C3772"/>
    <w:rsid w:val="6C8E6D3B"/>
    <w:rsid w:val="6C9041E3"/>
    <w:rsid w:val="6C963C3E"/>
    <w:rsid w:val="6C9B7941"/>
    <w:rsid w:val="6C9C4682"/>
    <w:rsid w:val="6C9F6852"/>
    <w:rsid w:val="6CA03A01"/>
    <w:rsid w:val="6CA77F9A"/>
    <w:rsid w:val="6CAA1E8D"/>
    <w:rsid w:val="6CB0467D"/>
    <w:rsid w:val="6CB30550"/>
    <w:rsid w:val="6CB33BA8"/>
    <w:rsid w:val="6CB877E5"/>
    <w:rsid w:val="6CBD3C6D"/>
    <w:rsid w:val="6CBF0CA2"/>
    <w:rsid w:val="6CC22541"/>
    <w:rsid w:val="6CCD0821"/>
    <w:rsid w:val="6CD54875"/>
    <w:rsid w:val="6CD81D64"/>
    <w:rsid w:val="6CDC0C5F"/>
    <w:rsid w:val="6CDE580B"/>
    <w:rsid w:val="6CE02993"/>
    <w:rsid w:val="6CE51EEA"/>
    <w:rsid w:val="6CE801F9"/>
    <w:rsid w:val="6CEF3899"/>
    <w:rsid w:val="6CEF58AE"/>
    <w:rsid w:val="6CF91B6B"/>
    <w:rsid w:val="6D0019E7"/>
    <w:rsid w:val="6D062D75"/>
    <w:rsid w:val="6D0A655C"/>
    <w:rsid w:val="6D0B76A3"/>
    <w:rsid w:val="6D140510"/>
    <w:rsid w:val="6D162B38"/>
    <w:rsid w:val="6D173657"/>
    <w:rsid w:val="6D1F1741"/>
    <w:rsid w:val="6D297DB1"/>
    <w:rsid w:val="6D306C8A"/>
    <w:rsid w:val="6D3078CD"/>
    <w:rsid w:val="6D374F86"/>
    <w:rsid w:val="6D460B07"/>
    <w:rsid w:val="6D4C1C6B"/>
    <w:rsid w:val="6D512242"/>
    <w:rsid w:val="6D567859"/>
    <w:rsid w:val="6D5D1697"/>
    <w:rsid w:val="6D5E2269"/>
    <w:rsid w:val="6D5F1174"/>
    <w:rsid w:val="6D645228"/>
    <w:rsid w:val="6D653717"/>
    <w:rsid w:val="6D68758C"/>
    <w:rsid w:val="6D721045"/>
    <w:rsid w:val="6D7B106D"/>
    <w:rsid w:val="6D7F348E"/>
    <w:rsid w:val="6D801ADB"/>
    <w:rsid w:val="6D8D760D"/>
    <w:rsid w:val="6D910891"/>
    <w:rsid w:val="6D974B86"/>
    <w:rsid w:val="6DA0395C"/>
    <w:rsid w:val="6DA27C89"/>
    <w:rsid w:val="6DA43D2B"/>
    <w:rsid w:val="6DA57B14"/>
    <w:rsid w:val="6DAF2A8F"/>
    <w:rsid w:val="6DAF3BB1"/>
    <w:rsid w:val="6DB04BB4"/>
    <w:rsid w:val="6DB26921"/>
    <w:rsid w:val="6DB26A17"/>
    <w:rsid w:val="6DB43720"/>
    <w:rsid w:val="6DB65CCE"/>
    <w:rsid w:val="6DB840AC"/>
    <w:rsid w:val="6DBE5BA3"/>
    <w:rsid w:val="6DC20A4A"/>
    <w:rsid w:val="6DC2705B"/>
    <w:rsid w:val="6DC848D7"/>
    <w:rsid w:val="6DCC7041"/>
    <w:rsid w:val="6DD632BE"/>
    <w:rsid w:val="6DD76EEC"/>
    <w:rsid w:val="6DDA2238"/>
    <w:rsid w:val="6DDE1D98"/>
    <w:rsid w:val="6DE845E2"/>
    <w:rsid w:val="6DEB2CF4"/>
    <w:rsid w:val="6DF80910"/>
    <w:rsid w:val="6DF9691D"/>
    <w:rsid w:val="6DFA3AF3"/>
    <w:rsid w:val="6E000FA6"/>
    <w:rsid w:val="6E013307"/>
    <w:rsid w:val="6E016E9E"/>
    <w:rsid w:val="6E056521"/>
    <w:rsid w:val="6E0838D6"/>
    <w:rsid w:val="6E096679"/>
    <w:rsid w:val="6E0E7CC6"/>
    <w:rsid w:val="6E0F17B6"/>
    <w:rsid w:val="6E1B464C"/>
    <w:rsid w:val="6E1F7930"/>
    <w:rsid w:val="6E20400F"/>
    <w:rsid w:val="6E2415B1"/>
    <w:rsid w:val="6E2552BD"/>
    <w:rsid w:val="6E2A65EF"/>
    <w:rsid w:val="6E2E297A"/>
    <w:rsid w:val="6E2F35BF"/>
    <w:rsid w:val="6E36754A"/>
    <w:rsid w:val="6E455D42"/>
    <w:rsid w:val="6E4C0987"/>
    <w:rsid w:val="6E4F4B9B"/>
    <w:rsid w:val="6E5D607E"/>
    <w:rsid w:val="6E625D89"/>
    <w:rsid w:val="6E683EB6"/>
    <w:rsid w:val="6E6B4093"/>
    <w:rsid w:val="6E7220C5"/>
    <w:rsid w:val="6E734524"/>
    <w:rsid w:val="6E7608C7"/>
    <w:rsid w:val="6E7C4187"/>
    <w:rsid w:val="6E7E1C21"/>
    <w:rsid w:val="6E822B8D"/>
    <w:rsid w:val="6E881591"/>
    <w:rsid w:val="6E896EA8"/>
    <w:rsid w:val="6E8E4DD0"/>
    <w:rsid w:val="6E9330AF"/>
    <w:rsid w:val="6E94353D"/>
    <w:rsid w:val="6E953321"/>
    <w:rsid w:val="6E960F71"/>
    <w:rsid w:val="6E977072"/>
    <w:rsid w:val="6E9B08F7"/>
    <w:rsid w:val="6E9B66D0"/>
    <w:rsid w:val="6EA939B8"/>
    <w:rsid w:val="6EA95D28"/>
    <w:rsid w:val="6EAA067F"/>
    <w:rsid w:val="6EAC488C"/>
    <w:rsid w:val="6EAD17A9"/>
    <w:rsid w:val="6EBA2477"/>
    <w:rsid w:val="6EBA7973"/>
    <w:rsid w:val="6EC151A6"/>
    <w:rsid w:val="6EC5276C"/>
    <w:rsid w:val="6ECE341F"/>
    <w:rsid w:val="6ED00F45"/>
    <w:rsid w:val="6ED638ED"/>
    <w:rsid w:val="6ED971A5"/>
    <w:rsid w:val="6EDD18B4"/>
    <w:rsid w:val="6EE354C7"/>
    <w:rsid w:val="6EE64C0C"/>
    <w:rsid w:val="6EE83BE3"/>
    <w:rsid w:val="6EE97AC5"/>
    <w:rsid w:val="6EEB653A"/>
    <w:rsid w:val="6EF07185"/>
    <w:rsid w:val="6EF56BFD"/>
    <w:rsid w:val="6EF816F2"/>
    <w:rsid w:val="6EFB29A2"/>
    <w:rsid w:val="6EFB7AD1"/>
    <w:rsid w:val="6EFF182A"/>
    <w:rsid w:val="6F063E1D"/>
    <w:rsid w:val="6F112461"/>
    <w:rsid w:val="6F125570"/>
    <w:rsid w:val="6F1953C7"/>
    <w:rsid w:val="6F196D90"/>
    <w:rsid w:val="6F1B41C7"/>
    <w:rsid w:val="6F1F1ECC"/>
    <w:rsid w:val="6F250095"/>
    <w:rsid w:val="6F276393"/>
    <w:rsid w:val="6F2E0485"/>
    <w:rsid w:val="6F3D4E72"/>
    <w:rsid w:val="6F430D00"/>
    <w:rsid w:val="6F474550"/>
    <w:rsid w:val="6F5E47A3"/>
    <w:rsid w:val="6F622CBD"/>
    <w:rsid w:val="6F662D58"/>
    <w:rsid w:val="6F685621"/>
    <w:rsid w:val="6F716847"/>
    <w:rsid w:val="6F7F4719"/>
    <w:rsid w:val="6F84784B"/>
    <w:rsid w:val="6F881820"/>
    <w:rsid w:val="6F883B42"/>
    <w:rsid w:val="6F897616"/>
    <w:rsid w:val="6F8A54D8"/>
    <w:rsid w:val="6F9B26BD"/>
    <w:rsid w:val="6FA61EDA"/>
    <w:rsid w:val="6FA87ECA"/>
    <w:rsid w:val="6FAF3250"/>
    <w:rsid w:val="6FAF34D2"/>
    <w:rsid w:val="6FB16FC8"/>
    <w:rsid w:val="6FB27657"/>
    <w:rsid w:val="6FB379AC"/>
    <w:rsid w:val="6FB43569"/>
    <w:rsid w:val="6FB761F3"/>
    <w:rsid w:val="6FB825CD"/>
    <w:rsid w:val="6FBA2CA1"/>
    <w:rsid w:val="6FBB39A3"/>
    <w:rsid w:val="6FBC712B"/>
    <w:rsid w:val="6FBD7E7A"/>
    <w:rsid w:val="6FC80D52"/>
    <w:rsid w:val="6FCA62DC"/>
    <w:rsid w:val="6FCC5367"/>
    <w:rsid w:val="6FCE18DF"/>
    <w:rsid w:val="6FD0369A"/>
    <w:rsid w:val="6FD223A4"/>
    <w:rsid w:val="6FD73D21"/>
    <w:rsid w:val="6FD809F9"/>
    <w:rsid w:val="6FD9736B"/>
    <w:rsid w:val="6FE4739E"/>
    <w:rsid w:val="6FE76487"/>
    <w:rsid w:val="6FEA0E97"/>
    <w:rsid w:val="6FEE445C"/>
    <w:rsid w:val="6FEE75FC"/>
    <w:rsid w:val="6FF84B37"/>
    <w:rsid w:val="6FFF657D"/>
    <w:rsid w:val="700E6D54"/>
    <w:rsid w:val="700F0193"/>
    <w:rsid w:val="700F2DE0"/>
    <w:rsid w:val="70106D8E"/>
    <w:rsid w:val="701118AC"/>
    <w:rsid w:val="70123F1D"/>
    <w:rsid w:val="70183890"/>
    <w:rsid w:val="701925EC"/>
    <w:rsid w:val="701E6DE2"/>
    <w:rsid w:val="701F0C3F"/>
    <w:rsid w:val="703B29F7"/>
    <w:rsid w:val="70484054"/>
    <w:rsid w:val="704A2F79"/>
    <w:rsid w:val="704C2602"/>
    <w:rsid w:val="7051073A"/>
    <w:rsid w:val="705435FB"/>
    <w:rsid w:val="70587444"/>
    <w:rsid w:val="705C1349"/>
    <w:rsid w:val="705E44AE"/>
    <w:rsid w:val="705F7C40"/>
    <w:rsid w:val="70633C32"/>
    <w:rsid w:val="7066225F"/>
    <w:rsid w:val="706E4DE3"/>
    <w:rsid w:val="7072622A"/>
    <w:rsid w:val="70755DC3"/>
    <w:rsid w:val="70765B1C"/>
    <w:rsid w:val="707D6EAA"/>
    <w:rsid w:val="707F2823"/>
    <w:rsid w:val="708D18B7"/>
    <w:rsid w:val="708F2B0E"/>
    <w:rsid w:val="70912956"/>
    <w:rsid w:val="7093470E"/>
    <w:rsid w:val="70983CE4"/>
    <w:rsid w:val="70A77539"/>
    <w:rsid w:val="70AB3338"/>
    <w:rsid w:val="70B060E0"/>
    <w:rsid w:val="70B54B44"/>
    <w:rsid w:val="70B623BC"/>
    <w:rsid w:val="70BA4605"/>
    <w:rsid w:val="70BC3E77"/>
    <w:rsid w:val="70BD1110"/>
    <w:rsid w:val="70BF5715"/>
    <w:rsid w:val="70C10D81"/>
    <w:rsid w:val="70CA3E58"/>
    <w:rsid w:val="70CD060A"/>
    <w:rsid w:val="70DA54B2"/>
    <w:rsid w:val="70E21D08"/>
    <w:rsid w:val="70EB3E10"/>
    <w:rsid w:val="70EE591B"/>
    <w:rsid w:val="70EF0841"/>
    <w:rsid w:val="70F02969"/>
    <w:rsid w:val="70FC24C5"/>
    <w:rsid w:val="71024A80"/>
    <w:rsid w:val="710C5129"/>
    <w:rsid w:val="710F044A"/>
    <w:rsid w:val="711245C1"/>
    <w:rsid w:val="711A294B"/>
    <w:rsid w:val="711A29EE"/>
    <w:rsid w:val="711D243B"/>
    <w:rsid w:val="71204C36"/>
    <w:rsid w:val="712430ED"/>
    <w:rsid w:val="71257C6E"/>
    <w:rsid w:val="71261757"/>
    <w:rsid w:val="71274D07"/>
    <w:rsid w:val="712E5B55"/>
    <w:rsid w:val="7137174F"/>
    <w:rsid w:val="713C43F6"/>
    <w:rsid w:val="7148395C"/>
    <w:rsid w:val="714B0D57"/>
    <w:rsid w:val="714E748A"/>
    <w:rsid w:val="71594652"/>
    <w:rsid w:val="716A5EDC"/>
    <w:rsid w:val="716E3CA6"/>
    <w:rsid w:val="716F1EC8"/>
    <w:rsid w:val="71727650"/>
    <w:rsid w:val="717920BE"/>
    <w:rsid w:val="717C24CB"/>
    <w:rsid w:val="71805B23"/>
    <w:rsid w:val="718708CC"/>
    <w:rsid w:val="718B3849"/>
    <w:rsid w:val="71900E5F"/>
    <w:rsid w:val="719B468D"/>
    <w:rsid w:val="719C7804"/>
    <w:rsid w:val="71A46AF5"/>
    <w:rsid w:val="71A51BBA"/>
    <w:rsid w:val="71B0454C"/>
    <w:rsid w:val="71B132B0"/>
    <w:rsid w:val="71B91C8F"/>
    <w:rsid w:val="71C42180"/>
    <w:rsid w:val="71CE77A3"/>
    <w:rsid w:val="71CF37D4"/>
    <w:rsid w:val="71D00544"/>
    <w:rsid w:val="71D10D53"/>
    <w:rsid w:val="71D11E26"/>
    <w:rsid w:val="71D27F4E"/>
    <w:rsid w:val="71D64AC4"/>
    <w:rsid w:val="71D770CC"/>
    <w:rsid w:val="71E116BB"/>
    <w:rsid w:val="71EB0499"/>
    <w:rsid w:val="71EE36AB"/>
    <w:rsid w:val="71EF3F8B"/>
    <w:rsid w:val="71FC23B1"/>
    <w:rsid w:val="720050A9"/>
    <w:rsid w:val="72007D93"/>
    <w:rsid w:val="720C01D8"/>
    <w:rsid w:val="720E5E3F"/>
    <w:rsid w:val="721122AC"/>
    <w:rsid w:val="721C3014"/>
    <w:rsid w:val="721E59F9"/>
    <w:rsid w:val="722505B7"/>
    <w:rsid w:val="72250F88"/>
    <w:rsid w:val="7229313A"/>
    <w:rsid w:val="722E2B52"/>
    <w:rsid w:val="72337D38"/>
    <w:rsid w:val="723637B5"/>
    <w:rsid w:val="7239220A"/>
    <w:rsid w:val="723C5136"/>
    <w:rsid w:val="723E49E6"/>
    <w:rsid w:val="723F65F6"/>
    <w:rsid w:val="72413BF0"/>
    <w:rsid w:val="724B0522"/>
    <w:rsid w:val="724B687B"/>
    <w:rsid w:val="724B7271"/>
    <w:rsid w:val="724C17F1"/>
    <w:rsid w:val="724E4FA2"/>
    <w:rsid w:val="725131C5"/>
    <w:rsid w:val="7252350F"/>
    <w:rsid w:val="72553FB7"/>
    <w:rsid w:val="7259738E"/>
    <w:rsid w:val="72656832"/>
    <w:rsid w:val="726652F8"/>
    <w:rsid w:val="72671BC0"/>
    <w:rsid w:val="726F6CC7"/>
    <w:rsid w:val="72713057"/>
    <w:rsid w:val="727C702E"/>
    <w:rsid w:val="727D3192"/>
    <w:rsid w:val="72855A73"/>
    <w:rsid w:val="728C74A8"/>
    <w:rsid w:val="728E6F5E"/>
    <w:rsid w:val="7298763E"/>
    <w:rsid w:val="729B62CA"/>
    <w:rsid w:val="729B6E4D"/>
    <w:rsid w:val="729D2BE6"/>
    <w:rsid w:val="729D6E73"/>
    <w:rsid w:val="729F57FE"/>
    <w:rsid w:val="72A07146"/>
    <w:rsid w:val="72A2006A"/>
    <w:rsid w:val="72A4432E"/>
    <w:rsid w:val="72AD4F00"/>
    <w:rsid w:val="72AE1C9D"/>
    <w:rsid w:val="72AE5A41"/>
    <w:rsid w:val="72AF43B7"/>
    <w:rsid w:val="72B33E63"/>
    <w:rsid w:val="72B81B41"/>
    <w:rsid w:val="72B8241C"/>
    <w:rsid w:val="72CA4157"/>
    <w:rsid w:val="72CB3EB3"/>
    <w:rsid w:val="72CF3E79"/>
    <w:rsid w:val="72DA6836"/>
    <w:rsid w:val="72E148A9"/>
    <w:rsid w:val="72E33ED8"/>
    <w:rsid w:val="72EE268B"/>
    <w:rsid w:val="72F01E9D"/>
    <w:rsid w:val="72F136B6"/>
    <w:rsid w:val="72FB170A"/>
    <w:rsid w:val="72FC01EE"/>
    <w:rsid w:val="72FE18BC"/>
    <w:rsid w:val="730218E9"/>
    <w:rsid w:val="730D6C0C"/>
    <w:rsid w:val="7310554E"/>
    <w:rsid w:val="731F294C"/>
    <w:rsid w:val="7326219C"/>
    <w:rsid w:val="732817D2"/>
    <w:rsid w:val="73303B44"/>
    <w:rsid w:val="73321351"/>
    <w:rsid w:val="73380C94"/>
    <w:rsid w:val="733D0B73"/>
    <w:rsid w:val="734B14E2"/>
    <w:rsid w:val="734F0FD2"/>
    <w:rsid w:val="73500A61"/>
    <w:rsid w:val="735027A3"/>
    <w:rsid w:val="73544F7F"/>
    <w:rsid w:val="735D6D0F"/>
    <w:rsid w:val="735F4D97"/>
    <w:rsid w:val="73600470"/>
    <w:rsid w:val="736163AE"/>
    <w:rsid w:val="73691A00"/>
    <w:rsid w:val="736A6747"/>
    <w:rsid w:val="736E59B2"/>
    <w:rsid w:val="737314EB"/>
    <w:rsid w:val="737A2D72"/>
    <w:rsid w:val="737A5923"/>
    <w:rsid w:val="737F73D3"/>
    <w:rsid w:val="738765AB"/>
    <w:rsid w:val="73922C6D"/>
    <w:rsid w:val="739B581C"/>
    <w:rsid w:val="73A13BE1"/>
    <w:rsid w:val="73A96E54"/>
    <w:rsid w:val="73B02AB2"/>
    <w:rsid w:val="73B057E9"/>
    <w:rsid w:val="73C21E17"/>
    <w:rsid w:val="73C82B32"/>
    <w:rsid w:val="73CA18F0"/>
    <w:rsid w:val="73CA793D"/>
    <w:rsid w:val="73D02B91"/>
    <w:rsid w:val="73D34646"/>
    <w:rsid w:val="73D52D6A"/>
    <w:rsid w:val="73D66BB1"/>
    <w:rsid w:val="73D716AB"/>
    <w:rsid w:val="73D732A0"/>
    <w:rsid w:val="73DB5A71"/>
    <w:rsid w:val="73DD7007"/>
    <w:rsid w:val="73DD7709"/>
    <w:rsid w:val="73DF45AA"/>
    <w:rsid w:val="73E86D31"/>
    <w:rsid w:val="73EB5B63"/>
    <w:rsid w:val="73F1262B"/>
    <w:rsid w:val="73F3641D"/>
    <w:rsid w:val="73F74CCC"/>
    <w:rsid w:val="73F96BA7"/>
    <w:rsid w:val="73FB3853"/>
    <w:rsid w:val="73FF055F"/>
    <w:rsid w:val="74013E3D"/>
    <w:rsid w:val="74061C15"/>
    <w:rsid w:val="740643A1"/>
    <w:rsid w:val="740809D7"/>
    <w:rsid w:val="740A73CA"/>
    <w:rsid w:val="740D1636"/>
    <w:rsid w:val="740F3D36"/>
    <w:rsid w:val="74116287"/>
    <w:rsid w:val="741300E6"/>
    <w:rsid w:val="7416564C"/>
    <w:rsid w:val="741714DE"/>
    <w:rsid w:val="741E6BF6"/>
    <w:rsid w:val="7423148A"/>
    <w:rsid w:val="742339D6"/>
    <w:rsid w:val="74254BC3"/>
    <w:rsid w:val="74273A10"/>
    <w:rsid w:val="743759C7"/>
    <w:rsid w:val="744118EC"/>
    <w:rsid w:val="74472946"/>
    <w:rsid w:val="744F0B5E"/>
    <w:rsid w:val="74507490"/>
    <w:rsid w:val="7453060B"/>
    <w:rsid w:val="7456013E"/>
    <w:rsid w:val="74570073"/>
    <w:rsid w:val="74594A16"/>
    <w:rsid w:val="74596834"/>
    <w:rsid w:val="745C124B"/>
    <w:rsid w:val="74630877"/>
    <w:rsid w:val="746F1200"/>
    <w:rsid w:val="7472484C"/>
    <w:rsid w:val="74822CE1"/>
    <w:rsid w:val="74831487"/>
    <w:rsid w:val="748B6C02"/>
    <w:rsid w:val="748E0D83"/>
    <w:rsid w:val="748F1AFC"/>
    <w:rsid w:val="749869A9"/>
    <w:rsid w:val="74A0243F"/>
    <w:rsid w:val="74A0585D"/>
    <w:rsid w:val="74AA4199"/>
    <w:rsid w:val="74B07CDD"/>
    <w:rsid w:val="74B17A6A"/>
    <w:rsid w:val="74B912F8"/>
    <w:rsid w:val="74BD1F6B"/>
    <w:rsid w:val="74BD5E35"/>
    <w:rsid w:val="74D231A2"/>
    <w:rsid w:val="74D71F43"/>
    <w:rsid w:val="74D73889"/>
    <w:rsid w:val="74DB3913"/>
    <w:rsid w:val="74DC4F91"/>
    <w:rsid w:val="74E120FE"/>
    <w:rsid w:val="74EE65C9"/>
    <w:rsid w:val="74EE7B6D"/>
    <w:rsid w:val="74FE31C8"/>
    <w:rsid w:val="75007CAA"/>
    <w:rsid w:val="750748E1"/>
    <w:rsid w:val="750A0951"/>
    <w:rsid w:val="751D6EAE"/>
    <w:rsid w:val="75243D99"/>
    <w:rsid w:val="752819D4"/>
    <w:rsid w:val="752913AF"/>
    <w:rsid w:val="752A5A34"/>
    <w:rsid w:val="75322C5B"/>
    <w:rsid w:val="75363088"/>
    <w:rsid w:val="75381513"/>
    <w:rsid w:val="753B5083"/>
    <w:rsid w:val="753E4B33"/>
    <w:rsid w:val="75407F5D"/>
    <w:rsid w:val="75463CF0"/>
    <w:rsid w:val="75464EE4"/>
    <w:rsid w:val="754A226B"/>
    <w:rsid w:val="75500F6D"/>
    <w:rsid w:val="755D466C"/>
    <w:rsid w:val="755E0EA9"/>
    <w:rsid w:val="75616D9B"/>
    <w:rsid w:val="75632BA7"/>
    <w:rsid w:val="75633534"/>
    <w:rsid w:val="75660F6B"/>
    <w:rsid w:val="756838A0"/>
    <w:rsid w:val="756D331D"/>
    <w:rsid w:val="75767704"/>
    <w:rsid w:val="757B1AF6"/>
    <w:rsid w:val="757B68E1"/>
    <w:rsid w:val="75884482"/>
    <w:rsid w:val="758A6286"/>
    <w:rsid w:val="758B3E18"/>
    <w:rsid w:val="758B668C"/>
    <w:rsid w:val="758E5607"/>
    <w:rsid w:val="758F3639"/>
    <w:rsid w:val="7590369B"/>
    <w:rsid w:val="75906211"/>
    <w:rsid w:val="759251A6"/>
    <w:rsid w:val="75970DDE"/>
    <w:rsid w:val="759869DC"/>
    <w:rsid w:val="759B0337"/>
    <w:rsid w:val="75A82C1C"/>
    <w:rsid w:val="75AE0183"/>
    <w:rsid w:val="75B252CA"/>
    <w:rsid w:val="75BD1FCA"/>
    <w:rsid w:val="75BE66C8"/>
    <w:rsid w:val="75C2721F"/>
    <w:rsid w:val="75CB43D1"/>
    <w:rsid w:val="75D25E08"/>
    <w:rsid w:val="75D43A11"/>
    <w:rsid w:val="75D91027"/>
    <w:rsid w:val="75DD3CC4"/>
    <w:rsid w:val="75E5674B"/>
    <w:rsid w:val="75EC2630"/>
    <w:rsid w:val="75EF084A"/>
    <w:rsid w:val="75EF50BA"/>
    <w:rsid w:val="75F14950"/>
    <w:rsid w:val="75F547AE"/>
    <w:rsid w:val="75F9402E"/>
    <w:rsid w:val="760411EA"/>
    <w:rsid w:val="760F4A49"/>
    <w:rsid w:val="76103FF6"/>
    <w:rsid w:val="76187164"/>
    <w:rsid w:val="761958C7"/>
    <w:rsid w:val="761B163F"/>
    <w:rsid w:val="761F284D"/>
    <w:rsid w:val="76230EB9"/>
    <w:rsid w:val="762A150C"/>
    <w:rsid w:val="762D3085"/>
    <w:rsid w:val="762F6E99"/>
    <w:rsid w:val="76311BE3"/>
    <w:rsid w:val="76313E4D"/>
    <w:rsid w:val="76387F8E"/>
    <w:rsid w:val="763A4FBC"/>
    <w:rsid w:val="763A78B0"/>
    <w:rsid w:val="763C52A0"/>
    <w:rsid w:val="76412DBC"/>
    <w:rsid w:val="764815E6"/>
    <w:rsid w:val="7649124F"/>
    <w:rsid w:val="764D73FF"/>
    <w:rsid w:val="764E56D6"/>
    <w:rsid w:val="76507F94"/>
    <w:rsid w:val="76512D9A"/>
    <w:rsid w:val="765471DB"/>
    <w:rsid w:val="76556601"/>
    <w:rsid w:val="7658356A"/>
    <w:rsid w:val="765D3078"/>
    <w:rsid w:val="765D4826"/>
    <w:rsid w:val="7662061E"/>
    <w:rsid w:val="76627806"/>
    <w:rsid w:val="766D2C57"/>
    <w:rsid w:val="767C665B"/>
    <w:rsid w:val="76814586"/>
    <w:rsid w:val="76832FCF"/>
    <w:rsid w:val="76872831"/>
    <w:rsid w:val="769431A0"/>
    <w:rsid w:val="769813AA"/>
    <w:rsid w:val="7698562F"/>
    <w:rsid w:val="769A6A08"/>
    <w:rsid w:val="769E7B7B"/>
    <w:rsid w:val="76B02436"/>
    <w:rsid w:val="76B53424"/>
    <w:rsid w:val="76BF6718"/>
    <w:rsid w:val="76C24C82"/>
    <w:rsid w:val="76C84BF7"/>
    <w:rsid w:val="76CE3F83"/>
    <w:rsid w:val="76CF41D8"/>
    <w:rsid w:val="76D70DAF"/>
    <w:rsid w:val="76D80452"/>
    <w:rsid w:val="76E62DA4"/>
    <w:rsid w:val="76E744BB"/>
    <w:rsid w:val="76E865F1"/>
    <w:rsid w:val="77071BC4"/>
    <w:rsid w:val="770B5646"/>
    <w:rsid w:val="770D30EF"/>
    <w:rsid w:val="771623CB"/>
    <w:rsid w:val="7716630F"/>
    <w:rsid w:val="771B4819"/>
    <w:rsid w:val="772067E2"/>
    <w:rsid w:val="7721621A"/>
    <w:rsid w:val="77250017"/>
    <w:rsid w:val="7726029C"/>
    <w:rsid w:val="772A28CF"/>
    <w:rsid w:val="772B2E98"/>
    <w:rsid w:val="77340B5A"/>
    <w:rsid w:val="773D2B41"/>
    <w:rsid w:val="773F135E"/>
    <w:rsid w:val="7741430C"/>
    <w:rsid w:val="77425F89"/>
    <w:rsid w:val="77517D6D"/>
    <w:rsid w:val="7754330A"/>
    <w:rsid w:val="775513A6"/>
    <w:rsid w:val="77574D93"/>
    <w:rsid w:val="77601ABD"/>
    <w:rsid w:val="77622024"/>
    <w:rsid w:val="77644920"/>
    <w:rsid w:val="776A6D0B"/>
    <w:rsid w:val="776E5A77"/>
    <w:rsid w:val="77740E8F"/>
    <w:rsid w:val="77800705"/>
    <w:rsid w:val="77860529"/>
    <w:rsid w:val="779012F5"/>
    <w:rsid w:val="779452FA"/>
    <w:rsid w:val="77972AF0"/>
    <w:rsid w:val="77A03606"/>
    <w:rsid w:val="77A6318B"/>
    <w:rsid w:val="77A716E1"/>
    <w:rsid w:val="77AA4702"/>
    <w:rsid w:val="77AB254F"/>
    <w:rsid w:val="77AE3DED"/>
    <w:rsid w:val="77BD148A"/>
    <w:rsid w:val="77CE731C"/>
    <w:rsid w:val="77D02496"/>
    <w:rsid w:val="77D20BC2"/>
    <w:rsid w:val="77DB72D8"/>
    <w:rsid w:val="77DE2925"/>
    <w:rsid w:val="77E4630B"/>
    <w:rsid w:val="77E67A2B"/>
    <w:rsid w:val="77FA3EDE"/>
    <w:rsid w:val="77FE3B8A"/>
    <w:rsid w:val="78030539"/>
    <w:rsid w:val="780445A0"/>
    <w:rsid w:val="78093E09"/>
    <w:rsid w:val="780D320A"/>
    <w:rsid w:val="780F4F04"/>
    <w:rsid w:val="78222F49"/>
    <w:rsid w:val="78230C75"/>
    <w:rsid w:val="782755E6"/>
    <w:rsid w:val="782F19C0"/>
    <w:rsid w:val="7836213C"/>
    <w:rsid w:val="78386353"/>
    <w:rsid w:val="783E331D"/>
    <w:rsid w:val="78406501"/>
    <w:rsid w:val="78487CEE"/>
    <w:rsid w:val="784B10FA"/>
    <w:rsid w:val="784C1EE2"/>
    <w:rsid w:val="78557754"/>
    <w:rsid w:val="785947B1"/>
    <w:rsid w:val="785E6C19"/>
    <w:rsid w:val="78610F1A"/>
    <w:rsid w:val="786549E1"/>
    <w:rsid w:val="78676109"/>
    <w:rsid w:val="787648A7"/>
    <w:rsid w:val="787D3F8F"/>
    <w:rsid w:val="788500C2"/>
    <w:rsid w:val="7885192E"/>
    <w:rsid w:val="78897117"/>
    <w:rsid w:val="788A2C95"/>
    <w:rsid w:val="789731BB"/>
    <w:rsid w:val="789C2A58"/>
    <w:rsid w:val="789E0306"/>
    <w:rsid w:val="78A21BA4"/>
    <w:rsid w:val="78AF2E46"/>
    <w:rsid w:val="78B50ED2"/>
    <w:rsid w:val="78B96EEE"/>
    <w:rsid w:val="78BC73A4"/>
    <w:rsid w:val="78BE62B2"/>
    <w:rsid w:val="78C0027C"/>
    <w:rsid w:val="78C3195B"/>
    <w:rsid w:val="78C50C90"/>
    <w:rsid w:val="78D321EA"/>
    <w:rsid w:val="78D67AA0"/>
    <w:rsid w:val="78D74BFF"/>
    <w:rsid w:val="78D93482"/>
    <w:rsid w:val="78DB325B"/>
    <w:rsid w:val="78E20546"/>
    <w:rsid w:val="78E22C51"/>
    <w:rsid w:val="78EA70A7"/>
    <w:rsid w:val="78EF290F"/>
    <w:rsid w:val="78F07999"/>
    <w:rsid w:val="78F16E4F"/>
    <w:rsid w:val="78F17763"/>
    <w:rsid w:val="78F50388"/>
    <w:rsid w:val="78F50EA9"/>
    <w:rsid w:val="78FA1F2E"/>
    <w:rsid w:val="78FB339F"/>
    <w:rsid w:val="79027952"/>
    <w:rsid w:val="7904109F"/>
    <w:rsid w:val="7906736F"/>
    <w:rsid w:val="79077C59"/>
    <w:rsid w:val="790E0FE8"/>
    <w:rsid w:val="79145202"/>
    <w:rsid w:val="79156756"/>
    <w:rsid w:val="79187E91"/>
    <w:rsid w:val="791D730D"/>
    <w:rsid w:val="791F1420"/>
    <w:rsid w:val="792031CF"/>
    <w:rsid w:val="79216810"/>
    <w:rsid w:val="792246C5"/>
    <w:rsid w:val="79226219"/>
    <w:rsid w:val="792722E7"/>
    <w:rsid w:val="79314D2C"/>
    <w:rsid w:val="79353700"/>
    <w:rsid w:val="793B1DCD"/>
    <w:rsid w:val="793B7903"/>
    <w:rsid w:val="793C1134"/>
    <w:rsid w:val="794013EA"/>
    <w:rsid w:val="794C278F"/>
    <w:rsid w:val="794F03AD"/>
    <w:rsid w:val="79534C4C"/>
    <w:rsid w:val="7955377F"/>
    <w:rsid w:val="795E2151"/>
    <w:rsid w:val="79663AB4"/>
    <w:rsid w:val="796719E7"/>
    <w:rsid w:val="796D6E75"/>
    <w:rsid w:val="796E3CC3"/>
    <w:rsid w:val="796E5F2A"/>
    <w:rsid w:val="79701CA2"/>
    <w:rsid w:val="79752E15"/>
    <w:rsid w:val="7975580C"/>
    <w:rsid w:val="797C23F5"/>
    <w:rsid w:val="797D31B9"/>
    <w:rsid w:val="797D5171"/>
    <w:rsid w:val="798017B9"/>
    <w:rsid w:val="79860F8B"/>
    <w:rsid w:val="798679CC"/>
    <w:rsid w:val="799A53F6"/>
    <w:rsid w:val="799C5BD5"/>
    <w:rsid w:val="79A01E3F"/>
    <w:rsid w:val="79AA1766"/>
    <w:rsid w:val="79AD147F"/>
    <w:rsid w:val="79AD6A52"/>
    <w:rsid w:val="79B109BD"/>
    <w:rsid w:val="79B44E13"/>
    <w:rsid w:val="79BA662B"/>
    <w:rsid w:val="79C10D29"/>
    <w:rsid w:val="79D3719C"/>
    <w:rsid w:val="79DD6712"/>
    <w:rsid w:val="79DE7C55"/>
    <w:rsid w:val="79E05A63"/>
    <w:rsid w:val="79E41995"/>
    <w:rsid w:val="79E456D1"/>
    <w:rsid w:val="79E7565C"/>
    <w:rsid w:val="79EE2174"/>
    <w:rsid w:val="79EF4030"/>
    <w:rsid w:val="79F20909"/>
    <w:rsid w:val="79F3642F"/>
    <w:rsid w:val="79FC6D37"/>
    <w:rsid w:val="79FC7CC7"/>
    <w:rsid w:val="79FE7A1A"/>
    <w:rsid w:val="7A0F58CD"/>
    <w:rsid w:val="7A114344"/>
    <w:rsid w:val="7A1200AB"/>
    <w:rsid w:val="7A1940E8"/>
    <w:rsid w:val="7A1D24C0"/>
    <w:rsid w:val="7A207656"/>
    <w:rsid w:val="7A2471F6"/>
    <w:rsid w:val="7A2F56B9"/>
    <w:rsid w:val="7A301431"/>
    <w:rsid w:val="7A3507F6"/>
    <w:rsid w:val="7A390A35"/>
    <w:rsid w:val="7A425A38"/>
    <w:rsid w:val="7A5154A2"/>
    <w:rsid w:val="7A5A5F88"/>
    <w:rsid w:val="7A5F5873"/>
    <w:rsid w:val="7A605CA9"/>
    <w:rsid w:val="7A6B6952"/>
    <w:rsid w:val="7A724BA1"/>
    <w:rsid w:val="7A747570"/>
    <w:rsid w:val="7A7A7CEE"/>
    <w:rsid w:val="7A7D56B4"/>
    <w:rsid w:val="7A89282F"/>
    <w:rsid w:val="7A8C31C4"/>
    <w:rsid w:val="7A8F7F06"/>
    <w:rsid w:val="7A9311AC"/>
    <w:rsid w:val="7AA22941"/>
    <w:rsid w:val="7AAA65CF"/>
    <w:rsid w:val="7AAC1E5B"/>
    <w:rsid w:val="7AAF4AB4"/>
    <w:rsid w:val="7AB1372F"/>
    <w:rsid w:val="7AB414CE"/>
    <w:rsid w:val="7AB50410"/>
    <w:rsid w:val="7AB705A7"/>
    <w:rsid w:val="7AC2422A"/>
    <w:rsid w:val="7AC676A0"/>
    <w:rsid w:val="7AE04C06"/>
    <w:rsid w:val="7AE4556E"/>
    <w:rsid w:val="7AEF309B"/>
    <w:rsid w:val="7AF01505"/>
    <w:rsid w:val="7AF3274D"/>
    <w:rsid w:val="7AF65C2B"/>
    <w:rsid w:val="7AF67F85"/>
    <w:rsid w:val="7AF9027C"/>
    <w:rsid w:val="7B0408F4"/>
    <w:rsid w:val="7B0439C4"/>
    <w:rsid w:val="7B045019"/>
    <w:rsid w:val="7B087CB8"/>
    <w:rsid w:val="7B130AB6"/>
    <w:rsid w:val="7B1F62E7"/>
    <w:rsid w:val="7B212602"/>
    <w:rsid w:val="7B227F87"/>
    <w:rsid w:val="7B255EE6"/>
    <w:rsid w:val="7B267239"/>
    <w:rsid w:val="7B2745E3"/>
    <w:rsid w:val="7B2F786D"/>
    <w:rsid w:val="7B316B88"/>
    <w:rsid w:val="7B3656C3"/>
    <w:rsid w:val="7B3717DA"/>
    <w:rsid w:val="7B4A56E6"/>
    <w:rsid w:val="7B4A628E"/>
    <w:rsid w:val="7B534479"/>
    <w:rsid w:val="7B541124"/>
    <w:rsid w:val="7B58479C"/>
    <w:rsid w:val="7B5C23FD"/>
    <w:rsid w:val="7B67353B"/>
    <w:rsid w:val="7B6770D5"/>
    <w:rsid w:val="7B6B71EB"/>
    <w:rsid w:val="7B7404F1"/>
    <w:rsid w:val="7B7824D8"/>
    <w:rsid w:val="7B7B22B5"/>
    <w:rsid w:val="7B803CF3"/>
    <w:rsid w:val="7B824449"/>
    <w:rsid w:val="7B867B20"/>
    <w:rsid w:val="7B991968"/>
    <w:rsid w:val="7B9D2D19"/>
    <w:rsid w:val="7BA36562"/>
    <w:rsid w:val="7BA70076"/>
    <w:rsid w:val="7BAC0035"/>
    <w:rsid w:val="7BB01BB8"/>
    <w:rsid w:val="7BB55CE2"/>
    <w:rsid w:val="7BB819BA"/>
    <w:rsid w:val="7BBA0112"/>
    <w:rsid w:val="7BC260B9"/>
    <w:rsid w:val="7BC87159"/>
    <w:rsid w:val="7BCD461D"/>
    <w:rsid w:val="7BCE62D7"/>
    <w:rsid w:val="7BD06A28"/>
    <w:rsid w:val="7BD958E2"/>
    <w:rsid w:val="7BDC620D"/>
    <w:rsid w:val="7BDD196E"/>
    <w:rsid w:val="7BE107E5"/>
    <w:rsid w:val="7BEA15DE"/>
    <w:rsid w:val="7BEF15E3"/>
    <w:rsid w:val="7BF32717"/>
    <w:rsid w:val="7BF54DCA"/>
    <w:rsid w:val="7BFB2007"/>
    <w:rsid w:val="7BFB54A5"/>
    <w:rsid w:val="7BFC76D5"/>
    <w:rsid w:val="7C013085"/>
    <w:rsid w:val="7C0747AE"/>
    <w:rsid w:val="7C0B3F04"/>
    <w:rsid w:val="7C0D3A9B"/>
    <w:rsid w:val="7C131733"/>
    <w:rsid w:val="7C170E64"/>
    <w:rsid w:val="7C1D7794"/>
    <w:rsid w:val="7C200750"/>
    <w:rsid w:val="7C276985"/>
    <w:rsid w:val="7C286EEB"/>
    <w:rsid w:val="7C2A25DC"/>
    <w:rsid w:val="7C32323F"/>
    <w:rsid w:val="7C336CF9"/>
    <w:rsid w:val="7C3E7DCF"/>
    <w:rsid w:val="7C3F6EFA"/>
    <w:rsid w:val="7C407F65"/>
    <w:rsid w:val="7C4371FA"/>
    <w:rsid w:val="7C464F3C"/>
    <w:rsid w:val="7C4A0DEC"/>
    <w:rsid w:val="7C4C4D8B"/>
    <w:rsid w:val="7C4D0079"/>
    <w:rsid w:val="7C4E5B9F"/>
    <w:rsid w:val="7C541407"/>
    <w:rsid w:val="7C556337"/>
    <w:rsid w:val="7C56559C"/>
    <w:rsid w:val="7C613B24"/>
    <w:rsid w:val="7C651DA1"/>
    <w:rsid w:val="7C674621"/>
    <w:rsid w:val="7C684408"/>
    <w:rsid w:val="7C701FB9"/>
    <w:rsid w:val="7C7B2E38"/>
    <w:rsid w:val="7C7B698E"/>
    <w:rsid w:val="7C7B6CA6"/>
    <w:rsid w:val="7C7D64B3"/>
    <w:rsid w:val="7C7E0DB8"/>
    <w:rsid w:val="7C7E6484"/>
    <w:rsid w:val="7C7F3D9A"/>
    <w:rsid w:val="7C986CAC"/>
    <w:rsid w:val="7C987678"/>
    <w:rsid w:val="7C9F43EF"/>
    <w:rsid w:val="7CA22865"/>
    <w:rsid w:val="7CA57A6D"/>
    <w:rsid w:val="7CA60250"/>
    <w:rsid w:val="7CA94002"/>
    <w:rsid w:val="7CAA1729"/>
    <w:rsid w:val="7CAF2AE1"/>
    <w:rsid w:val="7CB40242"/>
    <w:rsid w:val="7CB776FC"/>
    <w:rsid w:val="7CB9558B"/>
    <w:rsid w:val="7CC14ECD"/>
    <w:rsid w:val="7CC41AF3"/>
    <w:rsid w:val="7CC843B0"/>
    <w:rsid w:val="7CCC3F43"/>
    <w:rsid w:val="7CD44F4E"/>
    <w:rsid w:val="7CD7046A"/>
    <w:rsid w:val="7CD73144"/>
    <w:rsid w:val="7CDA67E1"/>
    <w:rsid w:val="7CF13E32"/>
    <w:rsid w:val="7CF90201"/>
    <w:rsid w:val="7D050953"/>
    <w:rsid w:val="7D06423C"/>
    <w:rsid w:val="7D0A66E9"/>
    <w:rsid w:val="7D0B40FD"/>
    <w:rsid w:val="7D0F22DE"/>
    <w:rsid w:val="7D104A16"/>
    <w:rsid w:val="7D1110A6"/>
    <w:rsid w:val="7D115018"/>
    <w:rsid w:val="7D1E00A9"/>
    <w:rsid w:val="7D227B49"/>
    <w:rsid w:val="7D272FE3"/>
    <w:rsid w:val="7D277FEA"/>
    <w:rsid w:val="7D2F09DE"/>
    <w:rsid w:val="7D361580"/>
    <w:rsid w:val="7D373304"/>
    <w:rsid w:val="7D3800B8"/>
    <w:rsid w:val="7D3A0CD4"/>
    <w:rsid w:val="7D3B752C"/>
    <w:rsid w:val="7D3D2827"/>
    <w:rsid w:val="7D3D6E9E"/>
    <w:rsid w:val="7D4473FC"/>
    <w:rsid w:val="7D4B7628"/>
    <w:rsid w:val="7D502E80"/>
    <w:rsid w:val="7D534C0C"/>
    <w:rsid w:val="7D59637A"/>
    <w:rsid w:val="7D5B2385"/>
    <w:rsid w:val="7D5E7322"/>
    <w:rsid w:val="7D60450D"/>
    <w:rsid w:val="7D616353"/>
    <w:rsid w:val="7D670130"/>
    <w:rsid w:val="7D6B0BC4"/>
    <w:rsid w:val="7D6C4C12"/>
    <w:rsid w:val="7D6D344A"/>
    <w:rsid w:val="7D761851"/>
    <w:rsid w:val="7D7A3295"/>
    <w:rsid w:val="7D8349FD"/>
    <w:rsid w:val="7D8534B1"/>
    <w:rsid w:val="7D887128"/>
    <w:rsid w:val="7D916095"/>
    <w:rsid w:val="7D944679"/>
    <w:rsid w:val="7D973A18"/>
    <w:rsid w:val="7D9B1532"/>
    <w:rsid w:val="7D9D0B8C"/>
    <w:rsid w:val="7D9F2DB6"/>
    <w:rsid w:val="7DA62BAC"/>
    <w:rsid w:val="7DA71A0B"/>
    <w:rsid w:val="7DA8249C"/>
    <w:rsid w:val="7DA85C20"/>
    <w:rsid w:val="7DA940DB"/>
    <w:rsid w:val="7DB80E39"/>
    <w:rsid w:val="7DB833B2"/>
    <w:rsid w:val="7DBB1012"/>
    <w:rsid w:val="7DBC2777"/>
    <w:rsid w:val="7DBC4EC9"/>
    <w:rsid w:val="7DC75209"/>
    <w:rsid w:val="7DCB6BE9"/>
    <w:rsid w:val="7DCC5B8C"/>
    <w:rsid w:val="7DCD2340"/>
    <w:rsid w:val="7DD65F35"/>
    <w:rsid w:val="7DDB717E"/>
    <w:rsid w:val="7DE14F1D"/>
    <w:rsid w:val="7DE86AF6"/>
    <w:rsid w:val="7DE92023"/>
    <w:rsid w:val="7DEC3806"/>
    <w:rsid w:val="7DEF622B"/>
    <w:rsid w:val="7DF41E84"/>
    <w:rsid w:val="7DF503CD"/>
    <w:rsid w:val="7E052579"/>
    <w:rsid w:val="7E0A4A61"/>
    <w:rsid w:val="7E132BFC"/>
    <w:rsid w:val="7E150657"/>
    <w:rsid w:val="7E19402A"/>
    <w:rsid w:val="7E22593D"/>
    <w:rsid w:val="7E230F64"/>
    <w:rsid w:val="7E237373"/>
    <w:rsid w:val="7E274282"/>
    <w:rsid w:val="7E350DC4"/>
    <w:rsid w:val="7E385C9F"/>
    <w:rsid w:val="7E4116E9"/>
    <w:rsid w:val="7E4234E1"/>
    <w:rsid w:val="7E4436FD"/>
    <w:rsid w:val="7E4773F6"/>
    <w:rsid w:val="7E4D5E1B"/>
    <w:rsid w:val="7E4E62C1"/>
    <w:rsid w:val="7E521976"/>
    <w:rsid w:val="7E5609AF"/>
    <w:rsid w:val="7E58666E"/>
    <w:rsid w:val="7E5B465B"/>
    <w:rsid w:val="7E5C4203"/>
    <w:rsid w:val="7E5D35C4"/>
    <w:rsid w:val="7E644E4B"/>
    <w:rsid w:val="7E6A02A8"/>
    <w:rsid w:val="7E6F0E88"/>
    <w:rsid w:val="7E723DC7"/>
    <w:rsid w:val="7E7C69F3"/>
    <w:rsid w:val="7E807346"/>
    <w:rsid w:val="7E843AFA"/>
    <w:rsid w:val="7E8664B8"/>
    <w:rsid w:val="7E8B4E88"/>
    <w:rsid w:val="7E8B6FD4"/>
    <w:rsid w:val="7E8C67BA"/>
    <w:rsid w:val="7E9041B0"/>
    <w:rsid w:val="7E932C06"/>
    <w:rsid w:val="7E941CF3"/>
    <w:rsid w:val="7E9426ED"/>
    <w:rsid w:val="7E9C6F9B"/>
    <w:rsid w:val="7E9C79AC"/>
    <w:rsid w:val="7E9D4932"/>
    <w:rsid w:val="7E9F17FF"/>
    <w:rsid w:val="7EA06B86"/>
    <w:rsid w:val="7EA24669"/>
    <w:rsid w:val="7EA6506C"/>
    <w:rsid w:val="7EAA4E0F"/>
    <w:rsid w:val="7EAD3051"/>
    <w:rsid w:val="7EB50F21"/>
    <w:rsid w:val="7EB976C6"/>
    <w:rsid w:val="7EBA751C"/>
    <w:rsid w:val="7EBE0DBA"/>
    <w:rsid w:val="7EC1182C"/>
    <w:rsid w:val="7ECB1729"/>
    <w:rsid w:val="7ECB4904"/>
    <w:rsid w:val="7ED12960"/>
    <w:rsid w:val="7ED3000F"/>
    <w:rsid w:val="7EEF71C5"/>
    <w:rsid w:val="7EF90044"/>
    <w:rsid w:val="7EFC5D86"/>
    <w:rsid w:val="7EFD6D59"/>
    <w:rsid w:val="7F0E208F"/>
    <w:rsid w:val="7F0F407F"/>
    <w:rsid w:val="7F1E7337"/>
    <w:rsid w:val="7F2A74E0"/>
    <w:rsid w:val="7F2D2E03"/>
    <w:rsid w:val="7F337CCB"/>
    <w:rsid w:val="7F403EC5"/>
    <w:rsid w:val="7F475253"/>
    <w:rsid w:val="7F480FCB"/>
    <w:rsid w:val="7F484B27"/>
    <w:rsid w:val="7F4918F1"/>
    <w:rsid w:val="7F4A486C"/>
    <w:rsid w:val="7F4B4F39"/>
    <w:rsid w:val="7F4C286A"/>
    <w:rsid w:val="7F515CE3"/>
    <w:rsid w:val="7F557E7F"/>
    <w:rsid w:val="7F565496"/>
    <w:rsid w:val="7F567244"/>
    <w:rsid w:val="7F594FFD"/>
    <w:rsid w:val="7F596D35"/>
    <w:rsid w:val="7F5D008B"/>
    <w:rsid w:val="7F660530"/>
    <w:rsid w:val="7F687267"/>
    <w:rsid w:val="7F6D3B90"/>
    <w:rsid w:val="7F6E0F35"/>
    <w:rsid w:val="7F764D90"/>
    <w:rsid w:val="7F7818B1"/>
    <w:rsid w:val="7F790AE4"/>
    <w:rsid w:val="7F7B0721"/>
    <w:rsid w:val="7F7E6FE1"/>
    <w:rsid w:val="7F871AF4"/>
    <w:rsid w:val="7F8C710A"/>
    <w:rsid w:val="7F8D344B"/>
    <w:rsid w:val="7F8E09D9"/>
    <w:rsid w:val="7F951EB9"/>
    <w:rsid w:val="7F9C3F4E"/>
    <w:rsid w:val="7F9F6AC5"/>
    <w:rsid w:val="7FA113AF"/>
    <w:rsid w:val="7FA308D8"/>
    <w:rsid w:val="7FA66C12"/>
    <w:rsid w:val="7FA772DE"/>
    <w:rsid w:val="7FAB3DA0"/>
    <w:rsid w:val="7FAC3308"/>
    <w:rsid w:val="7FAF26E6"/>
    <w:rsid w:val="7FB01E06"/>
    <w:rsid w:val="7FB634A0"/>
    <w:rsid w:val="7FB75DAB"/>
    <w:rsid w:val="7FC56178"/>
    <w:rsid w:val="7FCA1B23"/>
    <w:rsid w:val="7FD05306"/>
    <w:rsid w:val="7FD129FF"/>
    <w:rsid w:val="7FD42B95"/>
    <w:rsid w:val="7FD701EA"/>
    <w:rsid w:val="7FE15918"/>
    <w:rsid w:val="7FE17456"/>
    <w:rsid w:val="7FE95434"/>
    <w:rsid w:val="7FEF3BFA"/>
    <w:rsid w:val="7FF27A6D"/>
    <w:rsid w:val="7FF76C79"/>
    <w:rsid w:val="7FFC5B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v:fill on="f"/>
    </o:shapedefaults>
    <o:shapelayout v:ext="edit">
      <o:idmap v:ext="edit" data="2"/>
    </o:shapelayout>
  </w:shapeDefaults>
  <w:decimalSymbol w:val="."/>
  <w:listSeparator w:val=","/>
  <w14:docId w14:val="68051979"/>
  <w15:chartTrackingRefBased/>
  <w15:docId w15:val="{3615DDD9-E439-4443-8A8D-1EDE9455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footer" w:uiPriority="99"/>
    <w:lsdException w:name="index heading" w:semiHidden="1"/>
    <w:lsdException w:name="caption" w:qFormat="1"/>
    <w:lsdException w:name="annotation reference" w:semiHidden="1"/>
    <w:lsdException w:name="macro" w:qFormat="1"/>
    <w:lsdException w:name="Title" w:qFormat="1"/>
    <w:lsdException w:name="Default Paragraph Font" w:semiHidden="1"/>
    <w:lsdException w:name="Subtitle" w:qFormat="1"/>
    <w:lsdException w:name="Salutation" w:semiHidden="1"/>
    <w:lsdException w:name="Hyperlink" w:uiPriority="99"/>
    <w:lsdException w:name="Strong" w:qFormat="1"/>
    <w:lsdException w:name="Emphasis" w:qFormat="1"/>
    <w:lsdException w:name="Document Map" w:semiHidden="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lsdException w:name="Table Grid" w:uiPriority="99"/>
    <w:lsdException w:name="Table Theme"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link w:val="10"/>
    <w:qFormat/>
    <w:pPr>
      <w:keepNext/>
      <w:keepLines/>
      <w:spacing w:before="340" w:after="330" w:line="578" w:lineRule="auto"/>
      <w:outlineLvl w:val="0"/>
    </w:pPr>
    <w:rPr>
      <w:rFonts w:eastAsia="Arial Unicode MS"/>
      <w:b/>
      <w:bCs/>
      <w:kern w:val="44"/>
      <w:sz w:val="44"/>
      <w:szCs w:val="44"/>
    </w:rPr>
  </w:style>
  <w:style w:type="paragraph" w:styleId="2">
    <w:name w:val="heading 2"/>
    <w:basedOn w:val="a"/>
    <w:next w:val="a"/>
    <w:link w:val="20"/>
    <w:qFormat/>
    <w:pPr>
      <w:keepNext/>
      <w:keepLines/>
      <w:spacing w:before="260" w:after="260" w:line="416" w:lineRule="auto"/>
      <w:outlineLvl w:val="1"/>
    </w:pPr>
    <w:rPr>
      <w:rFonts w:ascii="宋体" w:eastAsia="Times New Roman" w:hAnsi="宋体"/>
      <w:b/>
      <w:bCs/>
      <w:sz w:val="32"/>
      <w:szCs w:val="32"/>
    </w:rPr>
  </w:style>
  <w:style w:type="paragraph" w:styleId="3">
    <w:name w:val="heading 3"/>
    <w:basedOn w:val="a"/>
    <w:next w:val="a"/>
    <w:link w:val="30"/>
    <w:qFormat/>
    <w:pPr>
      <w:keepNext/>
      <w:keepLines/>
      <w:spacing w:before="260" w:after="260" w:line="416" w:lineRule="auto"/>
      <w:outlineLvl w:val="2"/>
    </w:pPr>
    <w:rPr>
      <w:rFonts w:eastAsia="Arial Unicode MS"/>
      <w:b/>
      <w:bCs/>
      <w:sz w:val="32"/>
      <w:szCs w:val="32"/>
    </w:rPr>
  </w:style>
  <w:style w:type="paragraph" w:styleId="4">
    <w:name w:val="heading 4"/>
    <w:basedOn w:val="a"/>
    <w:next w:val="a"/>
    <w:qFormat/>
    <w:pPr>
      <w:keepNext/>
      <w:keepLines/>
      <w:spacing w:before="280" w:after="290" w:line="376" w:lineRule="auto"/>
      <w:outlineLvl w:val="3"/>
    </w:pPr>
    <w:rPr>
      <w:rFonts w:ascii="宋体" w:eastAsia="Times New Roman" w:hAnsi="宋体"/>
      <w:b/>
      <w:bCs/>
      <w:sz w:val="28"/>
      <w:szCs w:val="28"/>
    </w:rPr>
  </w:style>
  <w:style w:type="paragraph" w:styleId="5">
    <w:name w:val="heading 5"/>
    <w:basedOn w:val="a"/>
    <w:next w:val="a"/>
    <w:qFormat/>
    <w:pPr>
      <w:keepNext/>
      <w:keepLines/>
      <w:spacing w:before="280" w:after="290" w:line="376" w:lineRule="auto"/>
      <w:outlineLvl w:val="4"/>
    </w:pPr>
    <w:rPr>
      <w:b/>
      <w:bCs/>
      <w:sz w:val="28"/>
      <w:szCs w:val="28"/>
    </w:rPr>
  </w:style>
  <w:style w:type="paragraph" w:styleId="6">
    <w:name w:val="heading 6"/>
    <w:basedOn w:val="a"/>
    <w:next w:val="a"/>
    <w:qFormat/>
    <w:pPr>
      <w:keepNext/>
      <w:keepLines/>
      <w:adjustRightInd w:val="0"/>
      <w:spacing w:before="240" w:after="64" w:line="320" w:lineRule="atLeast"/>
      <w:jc w:val="left"/>
      <w:textAlignment w:val="baseline"/>
      <w:outlineLvl w:val="5"/>
    </w:pPr>
    <w:rPr>
      <w:rFonts w:ascii="宋体" w:eastAsia="Times New Roman" w:hAnsi="宋体"/>
      <w:b/>
      <w:kern w:val="0"/>
      <w:sz w:val="24"/>
      <w:szCs w:val="20"/>
    </w:rPr>
  </w:style>
  <w:style w:type="paragraph" w:styleId="7">
    <w:name w:val="heading 7"/>
    <w:basedOn w:val="a"/>
    <w:next w:val="a"/>
    <w:qFormat/>
    <w:pPr>
      <w:keepNext/>
      <w:keepLines/>
      <w:adjustRightInd w:val="0"/>
      <w:spacing w:before="240" w:after="64" w:line="320" w:lineRule="atLeast"/>
      <w:jc w:val="left"/>
      <w:textAlignment w:val="baseline"/>
      <w:outlineLvl w:val="6"/>
    </w:pPr>
    <w:rPr>
      <w:b/>
      <w:kern w:val="0"/>
      <w:sz w:val="24"/>
      <w:szCs w:val="20"/>
    </w:rPr>
  </w:style>
  <w:style w:type="paragraph" w:styleId="8">
    <w:name w:val="heading 8"/>
    <w:basedOn w:val="a"/>
    <w:next w:val="a"/>
    <w:qFormat/>
    <w:pPr>
      <w:keepNext/>
      <w:keepLines/>
      <w:adjustRightInd w:val="0"/>
      <w:spacing w:before="240" w:after="64" w:line="320" w:lineRule="atLeast"/>
      <w:jc w:val="left"/>
      <w:textAlignment w:val="baseline"/>
      <w:outlineLvl w:val="7"/>
    </w:pPr>
    <w:rPr>
      <w:rFonts w:ascii="宋体" w:eastAsia="Times New Roman" w:hAnsi="宋体"/>
      <w:kern w:val="0"/>
      <w:sz w:val="24"/>
      <w:szCs w:val="20"/>
    </w:rPr>
  </w:style>
  <w:style w:type="paragraph" w:styleId="9">
    <w:name w:val="heading 9"/>
    <w:basedOn w:val="a"/>
    <w:next w:val="a"/>
    <w:qFormat/>
    <w:pPr>
      <w:keepNext/>
      <w:keepLines/>
      <w:adjustRightInd w:val="0"/>
      <w:spacing w:before="240" w:after="64" w:line="320" w:lineRule="atLeast"/>
      <w:jc w:val="left"/>
      <w:textAlignment w:val="baseline"/>
      <w:outlineLvl w:val="8"/>
    </w:pPr>
    <w:rPr>
      <w:rFonts w:ascii="宋体" w:eastAsia="Times New Roman" w:hAnsi="宋体"/>
      <w:kern w:val="0"/>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macro"/>
    <w:qFormat/>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pacing w:line="560" w:lineRule="exact"/>
      <w:jc w:val="center"/>
    </w:pPr>
    <w:rPr>
      <w:rFonts w:eastAsia="黑体"/>
      <w:kern w:val="2"/>
      <w:sz w:val="21"/>
      <w:szCs w:val="21"/>
    </w:rPr>
  </w:style>
  <w:style w:type="character" w:customStyle="1" w:styleId="10">
    <w:name w:val="标题 1 字符"/>
    <w:link w:val="1"/>
    <w:rPr>
      <w:rFonts w:eastAsia="Arial Unicode MS"/>
      <w:b/>
      <w:bCs/>
      <w:kern w:val="44"/>
      <w:sz w:val="44"/>
      <w:szCs w:val="44"/>
      <w:lang w:val="en-US" w:eastAsia="zh-CN" w:bidi="ar-SA"/>
    </w:rPr>
  </w:style>
  <w:style w:type="character" w:customStyle="1" w:styleId="20">
    <w:name w:val="标题 2 字符"/>
    <w:link w:val="2"/>
    <w:rPr>
      <w:rFonts w:ascii="宋体" w:eastAsia="Times New Roman" w:hAnsi="宋体"/>
      <w:b/>
      <w:bCs/>
      <w:kern w:val="2"/>
      <w:sz w:val="32"/>
      <w:szCs w:val="32"/>
      <w:lang w:val="en-US" w:eastAsia="zh-CN" w:bidi="ar-SA"/>
    </w:rPr>
  </w:style>
  <w:style w:type="character" w:customStyle="1" w:styleId="30">
    <w:name w:val="标题 3 字符"/>
    <w:link w:val="3"/>
    <w:rPr>
      <w:rFonts w:eastAsia="Arial Unicode MS"/>
      <w:b/>
      <w:bCs/>
      <w:kern w:val="2"/>
      <w:sz w:val="32"/>
      <w:szCs w:val="32"/>
      <w:lang w:val="en-US" w:eastAsia="zh-CN" w:bidi="ar-SA"/>
    </w:rPr>
  </w:style>
  <w:style w:type="paragraph" w:styleId="31">
    <w:name w:val="List 3"/>
    <w:basedOn w:val="a"/>
    <w:pPr>
      <w:ind w:leftChars="400" w:left="100" w:hangingChars="200" w:hanging="200"/>
    </w:pPr>
  </w:style>
  <w:style w:type="paragraph" w:styleId="TOC7">
    <w:name w:val="toc 7"/>
    <w:basedOn w:val="a"/>
    <w:next w:val="a"/>
    <w:semiHidden/>
    <w:pPr>
      <w:ind w:left="1260"/>
      <w:jc w:val="left"/>
    </w:pPr>
    <w:rPr>
      <w:sz w:val="18"/>
      <w:szCs w:val="18"/>
    </w:rPr>
  </w:style>
  <w:style w:type="paragraph" w:styleId="a4">
    <w:name w:val="Note Heading"/>
    <w:basedOn w:val="a"/>
    <w:next w:val="a"/>
    <w:pPr>
      <w:jc w:val="center"/>
    </w:pPr>
    <w:rPr>
      <w:rFonts w:ascii="Arial Unicode MS"/>
      <w:szCs w:val="20"/>
    </w:rPr>
  </w:style>
  <w:style w:type="paragraph" w:styleId="80">
    <w:name w:val="index 8"/>
    <w:basedOn w:val="a"/>
    <w:next w:val="a"/>
    <w:semiHidden/>
    <w:pPr>
      <w:ind w:left="1680" w:hanging="210"/>
      <w:jc w:val="left"/>
    </w:pPr>
    <w:rPr>
      <w:sz w:val="20"/>
      <w:szCs w:val="20"/>
    </w:rPr>
  </w:style>
  <w:style w:type="paragraph" w:styleId="a5">
    <w:name w:val="Normal Indent"/>
    <w:basedOn w:val="a"/>
    <w:next w:val="a"/>
    <w:pPr>
      <w:ind w:firstLineChars="200" w:firstLine="420"/>
    </w:pPr>
  </w:style>
  <w:style w:type="paragraph" w:styleId="a6">
    <w:name w:val="caption"/>
    <w:basedOn w:val="a"/>
    <w:next w:val="a"/>
    <w:qFormat/>
    <w:rPr>
      <w:rFonts w:ascii="宋体" w:eastAsia="Times New Roman" w:hAnsi="宋体" w:cs="宋体"/>
      <w:sz w:val="20"/>
      <w:szCs w:val="20"/>
    </w:rPr>
  </w:style>
  <w:style w:type="paragraph" w:styleId="50">
    <w:name w:val="index 5"/>
    <w:basedOn w:val="a"/>
    <w:next w:val="a"/>
    <w:semiHidden/>
    <w:pPr>
      <w:ind w:left="1050" w:hanging="210"/>
      <w:jc w:val="left"/>
    </w:pPr>
    <w:rPr>
      <w:sz w:val="20"/>
      <w:szCs w:val="20"/>
    </w:rPr>
  </w:style>
  <w:style w:type="paragraph" w:styleId="a7">
    <w:name w:val="Document Map"/>
    <w:basedOn w:val="a"/>
    <w:semiHidden/>
    <w:pPr>
      <w:shd w:val="clear" w:color="auto" w:fill="000080"/>
    </w:pPr>
  </w:style>
  <w:style w:type="paragraph" w:styleId="a8">
    <w:name w:val="annotation text"/>
    <w:basedOn w:val="a"/>
    <w:semiHidden/>
    <w:pPr>
      <w:jc w:val="left"/>
    </w:pPr>
  </w:style>
  <w:style w:type="paragraph" w:styleId="60">
    <w:name w:val="index 6"/>
    <w:basedOn w:val="a"/>
    <w:next w:val="a"/>
    <w:semiHidden/>
    <w:pPr>
      <w:ind w:left="1260" w:hanging="210"/>
      <w:jc w:val="left"/>
    </w:pPr>
    <w:rPr>
      <w:sz w:val="20"/>
      <w:szCs w:val="20"/>
    </w:rPr>
  </w:style>
  <w:style w:type="paragraph" w:styleId="a9">
    <w:name w:val="Salutation"/>
    <w:basedOn w:val="a"/>
    <w:next w:val="a"/>
    <w:semiHidden/>
    <w:rPr>
      <w:szCs w:val="20"/>
    </w:rPr>
  </w:style>
  <w:style w:type="paragraph" w:styleId="aa">
    <w:name w:val="Body Text"/>
    <w:basedOn w:val="a"/>
    <w:link w:val="ab"/>
    <w:pPr>
      <w:spacing w:after="120"/>
    </w:pPr>
    <w:rPr>
      <w:rFonts w:eastAsia="Arial Unicode MS"/>
    </w:rPr>
  </w:style>
  <w:style w:type="character" w:customStyle="1" w:styleId="ab">
    <w:name w:val="正文文本 字符"/>
    <w:link w:val="aa"/>
    <w:rPr>
      <w:rFonts w:eastAsia="Arial Unicode MS"/>
      <w:kern w:val="2"/>
      <w:sz w:val="21"/>
      <w:szCs w:val="24"/>
      <w:lang w:val="en-US" w:eastAsia="zh-CN" w:bidi="ar-SA"/>
    </w:rPr>
  </w:style>
  <w:style w:type="paragraph" w:styleId="ac">
    <w:name w:val="Body Text Indent"/>
    <w:basedOn w:val="a"/>
    <w:pPr>
      <w:spacing w:after="120"/>
      <w:ind w:leftChars="200" w:left="420"/>
    </w:pPr>
  </w:style>
  <w:style w:type="paragraph" w:styleId="21">
    <w:name w:val="List 2"/>
    <w:basedOn w:val="a"/>
    <w:pPr>
      <w:ind w:leftChars="200" w:left="100" w:hangingChars="200" w:hanging="200"/>
    </w:pPr>
  </w:style>
  <w:style w:type="paragraph" w:styleId="40">
    <w:name w:val="index 4"/>
    <w:basedOn w:val="a"/>
    <w:next w:val="a"/>
    <w:semiHidden/>
    <w:pPr>
      <w:ind w:left="840" w:hanging="210"/>
      <w:jc w:val="left"/>
    </w:pPr>
    <w:rPr>
      <w:sz w:val="20"/>
      <w:szCs w:val="20"/>
    </w:rPr>
  </w:style>
  <w:style w:type="paragraph" w:styleId="TOC5">
    <w:name w:val="toc 5"/>
    <w:basedOn w:val="a"/>
    <w:next w:val="a"/>
    <w:semiHidden/>
    <w:pPr>
      <w:ind w:left="840"/>
      <w:jc w:val="left"/>
    </w:pPr>
    <w:rPr>
      <w:sz w:val="18"/>
      <w:szCs w:val="18"/>
    </w:rPr>
  </w:style>
  <w:style w:type="paragraph" w:styleId="TOC3">
    <w:name w:val="toc 3"/>
    <w:basedOn w:val="a"/>
    <w:next w:val="a"/>
    <w:uiPriority w:val="39"/>
    <w:pPr>
      <w:ind w:left="420"/>
      <w:jc w:val="left"/>
    </w:pPr>
    <w:rPr>
      <w:i/>
      <w:iCs/>
      <w:sz w:val="20"/>
      <w:szCs w:val="20"/>
    </w:rPr>
  </w:style>
  <w:style w:type="paragraph" w:styleId="ad">
    <w:name w:val="Plain Text"/>
    <w:basedOn w:val="a"/>
    <w:link w:val="ae"/>
    <w:rPr>
      <w:rFonts w:ascii="Arial Unicode MS" w:eastAsia="Arial Unicode MS" w:hAnsi="Courier New" w:cs="Courier New"/>
      <w:szCs w:val="21"/>
    </w:rPr>
  </w:style>
  <w:style w:type="character" w:customStyle="1" w:styleId="ae">
    <w:name w:val="纯文本 字符"/>
    <w:link w:val="ad"/>
    <w:rPr>
      <w:rFonts w:ascii="Arial Unicode MS" w:eastAsia="Arial Unicode MS" w:hAnsi="Courier New" w:cs="Courier New"/>
      <w:kern w:val="2"/>
      <w:sz w:val="21"/>
      <w:szCs w:val="21"/>
      <w:lang w:val="en-US" w:eastAsia="zh-CN" w:bidi="ar-SA"/>
    </w:rPr>
  </w:style>
  <w:style w:type="paragraph" w:styleId="TOC8">
    <w:name w:val="toc 8"/>
    <w:basedOn w:val="a"/>
    <w:next w:val="a"/>
    <w:semiHidden/>
    <w:pPr>
      <w:ind w:left="1470"/>
      <w:jc w:val="left"/>
    </w:pPr>
    <w:rPr>
      <w:sz w:val="18"/>
      <w:szCs w:val="18"/>
    </w:rPr>
  </w:style>
  <w:style w:type="paragraph" w:styleId="32">
    <w:name w:val="index 3"/>
    <w:basedOn w:val="a"/>
    <w:next w:val="a"/>
    <w:semiHidden/>
    <w:pPr>
      <w:ind w:left="630" w:hanging="210"/>
      <w:jc w:val="left"/>
    </w:pPr>
    <w:rPr>
      <w:sz w:val="20"/>
      <w:szCs w:val="20"/>
    </w:rPr>
  </w:style>
  <w:style w:type="paragraph" w:styleId="af">
    <w:name w:val="Date"/>
    <w:basedOn w:val="a"/>
    <w:next w:val="a"/>
    <w:pPr>
      <w:ind w:leftChars="2500" w:left="100"/>
    </w:pPr>
  </w:style>
  <w:style w:type="paragraph" w:styleId="22">
    <w:name w:val="Body Text Indent 2"/>
    <w:basedOn w:val="a"/>
    <w:pPr>
      <w:spacing w:after="120" w:line="480" w:lineRule="auto"/>
      <w:ind w:leftChars="200" w:left="420"/>
    </w:pPr>
  </w:style>
  <w:style w:type="paragraph" w:styleId="af0">
    <w:name w:val="Balloon Text"/>
    <w:basedOn w:val="a"/>
    <w:semiHidden/>
    <w:rPr>
      <w:sz w:val="18"/>
      <w:szCs w:val="18"/>
    </w:rPr>
  </w:style>
  <w:style w:type="paragraph" w:styleId="af1">
    <w:name w:val="footer"/>
    <w:basedOn w:val="a"/>
    <w:link w:val="af2"/>
    <w:uiPriority w:val="99"/>
    <w:pPr>
      <w:tabs>
        <w:tab w:val="center" w:pos="4153"/>
        <w:tab w:val="right" w:pos="8306"/>
      </w:tabs>
      <w:snapToGrid w:val="0"/>
      <w:jc w:val="left"/>
    </w:pPr>
    <w:rPr>
      <w:sz w:val="18"/>
      <w:szCs w:val="18"/>
    </w:rPr>
  </w:style>
  <w:style w:type="character" w:customStyle="1" w:styleId="af2">
    <w:name w:val="页脚 字符"/>
    <w:link w:val="af1"/>
    <w:uiPriority w:val="99"/>
    <w:rPr>
      <w:kern w:val="2"/>
      <w:sz w:val="18"/>
      <w:szCs w:val="18"/>
    </w:rPr>
  </w:style>
  <w:style w:type="paragraph" w:styleId="af3">
    <w:name w:val="header"/>
    <w:basedOn w:val="a"/>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pPr>
      <w:tabs>
        <w:tab w:val="right" w:leader="dot" w:pos="9174"/>
      </w:tabs>
      <w:spacing w:before="120" w:after="120" w:line="480" w:lineRule="exact"/>
      <w:jc w:val="left"/>
    </w:pPr>
    <w:rPr>
      <w:rFonts w:ascii="方正小标宋简体" w:eastAsia="方正小标宋简体"/>
      <w:bCs/>
      <w:caps/>
      <w:sz w:val="24"/>
    </w:rPr>
  </w:style>
  <w:style w:type="paragraph" w:styleId="TOC4">
    <w:name w:val="toc 4"/>
    <w:basedOn w:val="a"/>
    <w:next w:val="a"/>
    <w:semiHidden/>
    <w:pPr>
      <w:ind w:left="630"/>
      <w:jc w:val="left"/>
    </w:pPr>
    <w:rPr>
      <w:sz w:val="18"/>
      <w:szCs w:val="18"/>
    </w:rPr>
  </w:style>
  <w:style w:type="paragraph" w:styleId="af4">
    <w:name w:val="index heading"/>
    <w:basedOn w:val="a"/>
    <w:next w:val="11"/>
    <w:semiHidden/>
    <w:pPr>
      <w:spacing w:before="120" w:after="120"/>
      <w:jc w:val="left"/>
    </w:pPr>
    <w:rPr>
      <w:b/>
      <w:bCs/>
      <w:i/>
      <w:iCs/>
      <w:sz w:val="20"/>
      <w:szCs w:val="20"/>
    </w:rPr>
  </w:style>
  <w:style w:type="paragraph" w:styleId="11">
    <w:name w:val="index 1"/>
    <w:basedOn w:val="a"/>
    <w:next w:val="a"/>
    <w:semiHidden/>
    <w:pPr>
      <w:ind w:left="210" w:hanging="210"/>
      <w:jc w:val="left"/>
    </w:pPr>
    <w:rPr>
      <w:sz w:val="20"/>
      <w:szCs w:val="20"/>
    </w:rPr>
  </w:style>
  <w:style w:type="paragraph" w:styleId="af5">
    <w:name w:val="List"/>
    <w:basedOn w:val="a"/>
    <w:pPr>
      <w:ind w:left="200" w:hangingChars="200" w:hanging="200"/>
    </w:pPr>
  </w:style>
  <w:style w:type="paragraph" w:styleId="TOC6">
    <w:name w:val="toc 6"/>
    <w:basedOn w:val="a"/>
    <w:next w:val="a"/>
    <w:semiHidden/>
    <w:pPr>
      <w:ind w:left="1050"/>
      <w:jc w:val="left"/>
    </w:pPr>
    <w:rPr>
      <w:sz w:val="18"/>
      <w:szCs w:val="18"/>
    </w:rPr>
  </w:style>
  <w:style w:type="paragraph" w:styleId="33">
    <w:name w:val="Body Text Indent 3"/>
    <w:basedOn w:val="a"/>
    <w:pPr>
      <w:spacing w:line="560" w:lineRule="exact"/>
      <w:ind w:firstLine="690"/>
      <w:jc w:val="center"/>
    </w:pPr>
    <w:rPr>
      <w:rFonts w:ascii="Courier New" w:eastAsia="Courier New"/>
      <w:spacing w:val="16"/>
      <w:sz w:val="28"/>
    </w:rPr>
  </w:style>
  <w:style w:type="paragraph" w:styleId="70">
    <w:name w:val="index 7"/>
    <w:basedOn w:val="a"/>
    <w:next w:val="a"/>
    <w:semiHidden/>
    <w:pPr>
      <w:ind w:left="1470" w:hanging="210"/>
      <w:jc w:val="left"/>
    </w:pPr>
    <w:rPr>
      <w:sz w:val="20"/>
      <w:szCs w:val="20"/>
    </w:rPr>
  </w:style>
  <w:style w:type="paragraph" w:styleId="90">
    <w:name w:val="index 9"/>
    <w:basedOn w:val="a"/>
    <w:next w:val="a"/>
    <w:semiHidden/>
    <w:pPr>
      <w:ind w:left="1890" w:hanging="210"/>
      <w:jc w:val="left"/>
    </w:pPr>
    <w:rPr>
      <w:sz w:val="20"/>
      <w:szCs w:val="20"/>
    </w:rPr>
  </w:style>
  <w:style w:type="paragraph" w:styleId="TOC2">
    <w:name w:val="toc 2"/>
    <w:basedOn w:val="a"/>
    <w:next w:val="a"/>
    <w:uiPriority w:val="39"/>
    <w:pPr>
      <w:ind w:left="210"/>
      <w:jc w:val="left"/>
    </w:pPr>
    <w:rPr>
      <w:smallCaps/>
      <w:sz w:val="20"/>
      <w:szCs w:val="20"/>
    </w:rPr>
  </w:style>
  <w:style w:type="paragraph" w:styleId="TOC9">
    <w:name w:val="toc 9"/>
    <w:basedOn w:val="a"/>
    <w:next w:val="a"/>
    <w:semiHidden/>
    <w:pPr>
      <w:ind w:left="1680"/>
      <w:jc w:val="left"/>
    </w:pPr>
    <w:rPr>
      <w:sz w:val="18"/>
      <w:szCs w:val="18"/>
    </w:rPr>
  </w:style>
  <w:style w:type="paragraph" w:styleId="23">
    <w:name w:val="Body Text 2"/>
    <w:basedOn w:val="a"/>
    <w:pPr>
      <w:spacing w:after="120" w:line="480" w:lineRule="auto"/>
    </w:pPr>
  </w:style>
  <w:style w:type="paragraph" w:styleId="af6">
    <w:name w:val="Normal (Web)"/>
    <w:basedOn w:val="a"/>
    <w:pPr>
      <w:widowControl/>
      <w:spacing w:before="100" w:beforeAutospacing="1" w:after="100" w:afterAutospacing="1"/>
      <w:jc w:val="left"/>
    </w:pPr>
    <w:rPr>
      <w:rFonts w:ascii="Arial Unicode MS" w:hAnsi="Arial Unicode MS" w:cs="Arial Unicode MS"/>
      <w:kern w:val="0"/>
      <w:sz w:val="24"/>
    </w:rPr>
  </w:style>
  <w:style w:type="paragraph" w:styleId="24">
    <w:name w:val="index 2"/>
    <w:basedOn w:val="a"/>
    <w:next w:val="a"/>
    <w:semiHidden/>
    <w:pPr>
      <w:ind w:left="420" w:hanging="210"/>
      <w:jc w:val="left"/>
    </w:pPr>
    <w:rPr>
      <w:sz w:val="20"/>
      <w:szCs w:val="20"/>
    </w:rPr>
  </w:style>
  <w:style w:type="paragraph" w:styleId="af7">
    <w:name w:val="Title"/>
    <w:basedOn w:val="a"/>
    <w:qFormat/>
    <w:pPr>
      <w:pageBreakBefore/>
      <w:spacing w:before="600" w:after="480"/>
      <w:jc w:val="center"/>
      <w:outlineLvl w:val="0"/>
    </w:pPr>
    <w:rPr>
      <w:rFonts w:ascii="Arial" w:eastAsia="隶书" w:hAnsi="Arial" w:cs="Arial"/>
      <w:b/>
      <w:bCs/>
      <w:sz w:val="44"/>
      <w:szCs w:val="32"/>
      <w14:shadow w14:blurRad="50800" w14:dist="38100" w14:dir="2700000" w14:sx="100000" w14:sy="100000" w14:kx="0" w14:ky="0" w14:algn="tl">
        <w14:srgbClr w14:val="000000">
          <w14:alpha w14:val="60000"/>
        </w14:srgbClr>
      </w14:shadow>
    </w:rPr>
  </w:style>
  <w:style w:type="paragraph" w:styleId="af8">
    <w:name w:val="annotation subject"/>
    <w:basedOn w:val="a8"/>
    <w:next w:val="a8"/>
    <w:semiHidden/>
    <w:rPr>
      <w:b/>
      <w:bCs/>
    </w:rPr>
  </w:style>
  <w:style w:type="paragraph" w:styleId="af9">
    <w:name w:val="Body Text First Indent"/>
    <w:basedOn w:val="aa"/>
    <w:pPr>
      <w:ind w:firstLineChars="100" w:firstLine="420"/>
    </w:pPr>
  </w:style>
  <w:style w:type="paragraph" w:styleId="25">
    <w:name w:val="Body Text First Indent 2"/>
    <w:basedOn w:val="ac"/>
    <w:pPr>
      <w:ind w:firstLineChars="200" w:firstLine="420"/>
    </w:pPr>
  </w:style>
  <w:style w:type="table" w:styleId="afa">
    <w:name w:val="Table Grid"/>
    <w:basedOn w:val="a1"/>
    <w:uiPriority w:val="99"/>
    <w:unhideWhenUse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Strong"/>
    <w:qFormat/>
    <w:rPr>
      <w:b/>
      <w:bCs/>
    </w:rPr>
  </w:style>
  <w:style w:type="character" w:styleId="afc">
    <w:name w:val="page number"/>
  </w:style>
  <w:style w:type="character" w:styleId="afd">
    <w:name w:val="FollowedHyperlink"/>
    <w:rPr>
      <w:color w:val="800080"/>
      <w:u w:val="single"/>
    </w:rPr>
  </w:style>
  <w:style w:type="character" w:styleId="afe">
    <w:name w:val="Hyperlink"/>
    <w:uiPriority w:val="99"/>
    <w:rPr>
      <w:color w:val="0000FF"/>
      <w:u w:val="single"/>
    </w:rPr>
  </w:style>
  <w:style w:type="character" w:styleId="aff">
    <w:name w:val="annotation reference"/>
    <w:semiHidden/>
    <w:rPr>
      <w:sz w:val="21"/>
      <w:szCs w:val="21"/>
    </w:rPr>
  </w:style>
  <w:style w:type="paragraph" w:customStyle="1" w:styleId="Default">
    <w:name w:val="Default"/>
    <w:pPr>
      <w:widowControl w:val="0"/>
      <w:autoSpaceDE w:val="0"/>
      <w:autoSpaceDN w:val="0"/>
      <w:adjustRightInd w:val="0"/>
    </w:pPr>
    <w:rPr>
      <w:rFonts w:ascii="ST Song" w:eastAsia="ST Song" w:cs="ST Song"/>
      <w:color w:val="000000"/>
      <w:sz w:val="24"/>
      <w:szCs w:val="24"/>
    </w:rPr>
  </w:style>
  <w:style w:type="paragraph" w:customStyle="1" w:styleId="210">
    <w:name w:val="正文首行缩进 21"/>
    <w:basedOn w:val="ac"/>
    <w:qFormat/>
    <w:pPr>
      <w:ind w:firstLineChars="200" w:firstLine="420"/>
    </w:pPr>
  </w:style>
  <w:style w:type="character" w:customStyle="1" w:styleId="cu12">
    <w:name w:val="cu12"/>
  </w:style>
  <w:style w:type="character" w:customStyle="1" w:styleId="td71">
    <w:name w:val="td71"/>
    <w:rPr>
      <w:color w:val="3B3B3B"/>
      <w:sz w:val="21"/>
      <w:szCs w:val="21"/>
    </w:rPr>
  </w:style>
  <w:style w:type="character" w:customStyle="1" w:styleId="2Char">
    <w:name w:val="标题 2 Char"/>
    <w:rPr>
      <w:rFonts w:ascii="宋体" w:eastAsia="Times New Roman" w:hAnsi="宋体"/>
      <w:b/>
      <w:bCs/>
      <w:kern w:val="2"/>
      <w:sz w:val="32"/>
      <w:szCs w:val="32"/>
      <w:lang w:val="en-US" w:eastAsia="zh-CN" w:bidi="ar-SA"/>
    </w:rPr>
  </w:style>
  <w:style w:type="character" w:customStyle="1" w:styleId="zw1">
    <w:name w:val="zw1"/>
    <w:rPr>
      <w:rFonts w:ascii="宋体" w:eastAsia="宋体" w:hAnsi="宋体" w:hint="eastAsia"/>
      <w:sz w:val="22"/>
      <w:szCs w:val="22"/>
    </w:rPr>
  </w:style>
  <w:style w:type="character" w:customStyle="1" w:styleId="tit2">
    <w:name w:val="tit2"/>
    <w:rPr>
      <w:b/>
      <w:bCs/>
      <w:sz w:val="48"/>
      <w:szCs w:val="48"/>
    </w:rPr>
  </w:style>
  <w:style w:type="character" w:customStyle="1" w:styleId="2Char0">
    <w:name w:val="样式2 Char"/>
    <w:link w:val="26"/>
    <w:rPr>
      <w:rFonts w:ascii="Arial Unicode MS" w:hAnsi="Arial Unicode MS"/>
      <w:b/>
      <w:kern w:val="2"/>
      <w:sz w:val="28"/>
      <w:szCs w:val="28"/>
      <w:lang w:val="en-US" w:eastAsia="zh-CN" w:bidi="ar-SA"/>
    </w:rPr>
  </w:style>
  <w:style w:type="paragraph" w:customStyle="1" w:styleId="26">
    <w:name w:val="样式2"/>
    <w:link w:val="2Char0"/>
    <w:pPr>
      <w:spacing w:before="80" w:after="80" w:line="520" w:lineRule="exact"/>
      <w:jc w:val="both"/>
    </w:pPr>
    <w:rPr>
      <w:rFonts w:ascii="Arial Unicode MS" w:hAnsi="Arial Unicode MS"/>
      <w:b/>
      <w:kern w:val="2"/>
      <w:sz w:val="28"/>
      <w:szCs w:val="28"/>
    </w:rPr>
  </w:style>
  <w:style w:type="character" w:customStyle="1" w:styleId="Char">
    <w:name w:val="正文文本 Char"/>
    <w:rPr>
      <w:rFonts w:eastAsia="Arial Unicode MS"/>
      <w:kern w:val="2"/>
      <w:sz w:val="21"/>
      <w:szCs w:val="24"/>
      <w:lang w:val="en-US" w:eastAsia="zh-CN" w:bidi="ar-SA"/>
    </w:rPr>
  </w:style>
  <w:style w:type="character" w:customStyle="1" w:styleId="1Char1">
    <w:name w:val="样式1 Char1"/>
    <w:rPr>
      <w:rFonts w:ascii="Arial Unicode MS" w:eastAsia="Arial Unicode MS" w:hAnsi="Arial Unicode MS"/>
      <w:color w:val="000000"/>
      <w:spacing w:val="6"/>
      <w:sz w:val="28"/>
      <w:szCs w:val="28"/>
      <w:lang w:val="en-US" w:eastAsia="zh-CN" w:bidi="ar-SA"/>
    </w:rPr>
  </w:style>
  <w:style w:type="character" w:customStyle="1" w:styleId="green12">
    <w:name w:val="green12"/>
  </w:style>
  <w:style w:type="character" w:customStyle="1" w:styleId="CharCharChar">
    <w:name w:val="Char Char Char"/>
    <w:rPr>
      <w:rFonts w:eastAsia="Arial Unicode MS"/>
      <w:b/>
      <w:bCs/>
      <w:kern w:val="44"/>
      <w:sz w:val="44"/>
      <w:szCs w:val="44"/>
      <w:lang w:val="en-US" w:eastAsia="zh-CN" w:bidi="ar-SA"/>
    </w:rPr>
  </w:style>
  <w:style w:type="character" w:customStyle="1" w:styleId="9p1">
    <w:name w:val="9p1"/>
  </w:style>
  <w:style w:type="character" w:customStyle="1" w:styleId="12">
    <w:name w:val="正文1"/>
    <w:rPr>
      <w:rFonts w:ascii="Arial Unicode MS" w:eastAsia="Arial Unicode MS" w:hAnsi="Arial Unicode MS" w:hint="eastAsia"/>
      <w:color w:val="000000"/>
      <w:sz w:val="22"/>
      <w:szCs w:val="22"/>
    </w:rPr>
  </w:style>
  <w:style w:type="character" w:customStyle="1" w:styleId="red11">
    <w:name w:val="red11"/>
  </w:style>
  <w:style w:type="character" w:customStyle="1" w:styleId="tpctitle">
    <w:name w:val="tpc_title"/>
  </w:style>
  <w:style w:type="character" w:customStyle="1" w:styleId="tpccontent">
    <w:name w:val="tpc_content"/>
  </w:style>
  <w:style w:type="character" w:customStyle="1" w:styleId="13">
    <w:name w:val="标题1"/>
  </w:style>
  <w:style w:type="character" w:customStyle="1" w:styleId="1Char">
    <w:name w:val="样式1 Char"/>
    <w:link w:val="14"/>
    <w:rPr>
      <w:rFonts w:ascii="宋体" w:hAnsi="宋体"/>
      <w:bCs/>
      <w:color w:val="000000"/>
      <w:kern w:val="2"/>
      <w:sz w:val="24"/>
      <w:szCs w:val="24"/>
      <w:lang w:val="en-US" w:eastAsia="zh-CN" w:bidi="ar-SA"/>
    </w:rPr>
  </w:style>
  <w:style w:type="paragraph" w:customStyle="1" w:styleId="14">
    <w:name w:val="样式1"/>
    <w:link w:val="1Char"/>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aff0">
    <w:name w:val="表格文字居左"/>
    <w:basedOn w:val="af9"/>
    <w:pPr>
      <w:keepNext/>
      <w:tabs>
        <w:tab w:val="left" w:pos="628"/>
        <w:tab w:val="left" w:pos="1727"/>
        <w:tab w:val="left" w:pos="1884"/>
      </w:tabs>
      <w:spacing w:after="100" w:afterAutospacing="1"/>
      <w:ind w:firstLineChars="0" w:firstLine="0"/>
      <w:outlineLvl w:val="0"/>
    </w:pPr>
    <w:rPr>
      <w:rFonts w:ascii="Arial Unicode MS"/>
      <w:sz w:val="24"/>
      <w:szCs w:val="28"/>
    </w:rPr>
  </w:style>
  <w:style w:type="paragraph" w:customStyle="1" w:styleId="aff1">
    <w:name w:val="表标"/>
    <w:basedOn w:val="a"/>
    <w:next w:val="a"/>
    <w:pPr>
      <w:tabs>
        <w:tab w:val="left" w:pos="540"/>
        <w:tab w:val="left" w:pos="600"/>
        <w:tab w:val="left" w:pos="720"/>
        <w:tab w:val="left" w:pos="1200"/>
        <w:tab w:val="left" w:pos="1440"/>
        <w:tab w:val="left" w:pos="2448"/>
        <w:tab w:val="left" w:pos="3000"/>
        <w:tab w:val="left" w:pos="3888"/>
        <w:tab w:val="left" w:pos="4800"/>
        <w:tab w:val="left" w:pos="5040"/>
        <w:tab w:val="left" w:pos="5883"/>
        <w:tab w:val="left" w:pos="6300"/>
        <w:tab w:val="left" w:pos="7353"/>
        <w:tab w:val="left" w:pos="8613"/>
      </w:tabs>
      <w:autoSpaceDE w:val="0"/>
      <w:autoSpaceDN w:val="0"/>
      <w:adjustRightInd w:val="0"/>
      <w:snapToGrid w:val="0"/>
      <w:spacing w:line="300" w:lineRule="auto"/>
      <w:ind w:right="181" w:firstLineChars="200" w:firstLine="200"/>
      <w:jc w:val="right"/>
      <w:textAlignment w:val="baseline"/>
    </w:pPr>
    <w:rPr>
      <w:rFonts w:eastAsia="Times New Roman" w:hAnsi="Arial Unicode MS"/>
      <w:kern w:val="0"/>
      <w:sz w:val="24"/>
      <w:szCs w:val="20"/>
    </w:rPr>
  </w:style>
  <w:style w:type="paragraph" w:customStyle="1" w:styleId="xl34">
    <w:name w:val="xl3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Char0">
    <w:name w:val="Char"/>
    <w:basedOn w:val="a"/>
  </w:style>
  <w:style w:type="paragraph" w:customStyle="1" w:styleId="2222">
    <w:name w:val="样式 样式 正文22 + 首行缩进:  2 字符 + 首行缩进:  2 字符"/>
    <w:basedOn w:val="222"/>
    <w:qFormat/>
    <w:rPr>
      <w:szCs w:val="20"/>
    </w:rPr>
  </w:style>
  <w:style w:type="paragraph" w:customStyle="1" w:styleId="222">
    <w:name w:val="样式 正文22 + 首行缩进:  2 字符"/>
    <w:basedOn w:val="220"/>
    <w:qFormat/>
    <w:rPr>
      <w:rFonts w:cs="宋体"/>
    </w:rPr>
  </w:style>
  <w:style w:type="paragraph" w:customStyle="1" w:styleId="220">
    <w:name w:val="正文22"/>
    <w:qFormat/>
    <w:pPr>
      <w:widowControl w:val="0"/>
      <w:adjustRightInd w:val="0"/>
      <w:snapToGrid w:val="0"/>
      <w:spacing w:line="360" w:lineRule="auto"/>
      <w:ind w:firstLineChars="200" w:firstLine="560"/>
    </w:pPr>
    <w:rPr>
      <w:rFonts w:ascii="宋体" w:hAnsi="宋体" w:cs="楷体_GB2312"/>
      <w:kern w:val="28"/>
      <w:sz w:val="28"/>
      <w:szCs w:val="28"/>
    </w:rPr>
  </w:style>
  <w:style w:type="paragraph" w:customStyle="1" w:styleId="51">
    <w:name w:val="5"/>
    <w:basedOn w:val="a"/>
    <w:next w:val="ad"/>
    <w:rPr>
      <w:rFonts w:ascii="Arial Unicode MS" w:hAnsi="Courier New" w:cs="Courier New"/>
      <w:szCs w:val="21"/>
    </w:rPr>
  </w:style>
  <w:style w:type="paragraph" w:customStyle="1" w:styleId="CharCharCharChar">
    <w:name w:val="Char Char Char Char"/>
    <w:basedOn w:val="a"/>
  </w:style>
  <w:style w:type="paragraph" w:customStyle="1" w:styleId="240">
    <w:name w:val="样式 小四 行距: 固定值 24 磅"/>
    <w:basedOn w:val="a"/>
    <w:pPr>
      <w:spacing w:line="360" w:lineRule="atLeast"/>
    </w:pPr>
    <w:rPr>
      <w:bCs/>
      <w:snapToGrid w:val="0"/>
      <w:kern w:val="0"/>
      <w:sz w:val="24"/>
    </w:rPr>
  </w:style>
  <w:style w:type="paragraph" w:customStyle="1" w:styleId="41">
    <w:name w:val="4号黑居中"/>
    <w:basedOn w:val="a"/>
    <w:pPr>
      <w:adjustRightInd w:val="0"/>
      <w:snapToGrid w:val="0"/>
      <w:spacing w:line="480" w:lineRule="atLeast"/>
      <w:jc w:val="center"/>
    </w:pPr>
    <w:rPr>
      <w:rFonts w:eastAsia="Times New Roman" w:hAnsi="Arial Unicode MS"/>
      <w:spacing w:val="6"/>
      <w:kern w:val="0"/>
      <w:sz w:val="28"/>
      <w:szCs w:val="20"/>
    </w:rPr>
  </w:style>
  <w:style w:type="paragraph" w:customStyle="1" w:styleId="27">
    <w:name w:val="表格2"/>
    <w:basedOn w:val="a"/>
    <w:next w:val="a"/>
    <w:pPr>
      <w:spacing w:line="300" w:lineRule="auto"/>
    </w:pPr>
    <w:rPr>
      <w:szCs w:val="20"/>
    </w:rPr>
  </w:style>
  <w:style w:type="paragraph" w:customStyle="1" w:styleId="xl26">
    <w:name w:val="xl26"/>
    <w:basedOn w:val="a"/>
    <w:pPr>
      <w:widowControl/>
      <w:pBdr>
        <w:bottom w:val="single" w:sz="4" w:space="0" w:color="auto"/>
      </w:pBdr>
      <w:spacing w:before="100" w:beforeAutospacing="1" w:after="100" w:afterAutospacing="1"/>
      <w:jc w:val="center"/>
      <w:textAlignment w:val="center"/>
    </w:pPr>
    <w:rPr>
      <w:rFonts w:ascii="Arial Unicode MS" w:hAnsi="Arial Unicode MS"/>
      <w:kern w:val="0"/>
      <w:sz w:val="24"/>
    </w:rPr>
  </w:style>
  <w:style w:type="paragraph" w:customStyle="1" w:styleId="xl33">
    <w:name w:val="xl3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aff2">
    <w:name w:val="表头"/>
    <w:basedOn w:val="a"/>
    <w:pPr>
      <w:snapToGrid w:val="0"/>
      <w:spacing w:line="312" w:lineRule="auto"/>
      <w:jc w:val="center"/>
    </w:pPr>
    <w:rPr>
      <w:rFonts w:eastAsia="Times New Roman" w:hAnsi="Arial Unicode MS"/>
      <w:b/>
      <w:spacing w:val="6"/>
      <w:sz w:val="32"/>
    </w:rPr>
  </w:style>
  <w:style w:type="paragraph" w:customStyle="1" w:styleId="aff3">
    <w:name w:val="表格文字居中"/>
    <w:basedOn w:val="af9"/>
    <w:pPr>
      <w:keepNext/>
      <w:tabs>
        <w:tab w:val="left" w:pos="628"/>
        <w:tab w:val="left" w:pos="1727"/>
        <w:tab w:val="left" w:pos="1884"/>
      </w:tabs>
      <w:spacing w:before="100" w:beforeAutospacing="1" w:after="0"/>
      <w:ind w:firstLineChars="0" w:firstLine="0"/>
      <w:jc w:val="center"/>
      <w:outlineLvl w:val="0"/>
    </w:pPr>
    <w:rPr>
      <w:rFonts w:ascii="Arial Unicode MS"/>
      <w:sz w:val="24"/>
      <w:szCs w:val="28"/>
    </w:rPr>
  </w:style>
  <w:style w:type="paragraph" w:customStyle="1" w:styleId="aff4">
    <w:name w:val="表字"/>
    <w:basedOn w:val="a"/>
    <w:pPr>
      <w:jc w:val="center"/>
    </w:pPr>
    <w:rPr>
      <w:rFonts w:ascii="Arial Unicode MS"/>
      <w:szCs w:val="20"/>
    </w:rPr>
  </w:style>
  <w:style w:type="paragraph" w:customStyle="1" w:styleId="BodyTextIndent">
    <w:name w:val="BodyTextIndent"/>
    <w:basedOn w:val="a"/>
    <w:next w:val="NormalIndent"/>
    <w:qFormat/>
    <w:pPr>
      <w:spacing w:after="120"/>
      <w:ind w:leftChars="200" w:left="200"/>
      <w:textAlignment w:val="baseline"/>
    </w:pPr>
  </w:style>
  <w:style w:type="paragraph" w:customStyle="1" w:styleId="NormalIndent">
    <w:name w:val="NormalIndent"/>
    <w:basedOn w:val="a"/>
    <w:qFormat/>
    <w:pPr>
      <w:ind w:firstLineChars="200" w:firstLine="200"/>
      <w:textAlignment w:val="baseline"/>
    </w:pPr>
    <w:rPr>
      <w:rFonts w:eastAsia="仿宋"/>
      <w:sz w:val="32"/>
    </w:rPr>
  </w:style>
  <w:style w:type="paragraph" w:customStyle="1" w:styleId="CharChar1CharCharCharChar">
    <w:name w:val="Char Char1 Char Char Char Char"/>
    <w:basedOn w:val="a"/>
    <w:pPr>
      <w:spacing w:line="360" w:lineRule="auto"/>
      <w:ind w:firstLineChars="200" w:firstLine="200"/>
    </w:pPr>
    <w:rPr>
      <w:rFonts w:ascii="Arial Unicode MS" w:hAnsi="Arial Unicode MS" w:cs="Arial Unicode MS"/>
      <w:sz w:val="24"/>
    </w:rPr>
  </w:style>
  <w:style w:type="paragraph" w:customStyle="1" w:styleId="aff5">
    <w:name w:val="表格正文"/>
    <w:basedOn w:val="a"/>
    <w:qFormat/>
    <w:pPr>
      <w:jc w:val="center"/>
    </w:pPr>
  </w:style>
  <w:style w:type="paragraph" w:customStyle="1" w:styleId="gao1">
    <w:name w:val="gao 1"/>
    <w:basedOn w:val="a"/>
    <w:rPr>
      <w:rFonts w:eastAsia="方正小标宋简体"/>
      <w:sz w:val="28"/>
      <w:szCs w:val="20"/>
    </w:rPr>
  </w:style>
  <w:style w:type="paragraph" w:customStyle="1" w:styleId="300">
    <w:name w:val="样式 标题 3 + 段后: 0 磅"/>
    <w:basedOn w:val="3"/>
    <w:pPr>
      <w:tabs>
        <w:tab w:val="left" w:pos="1260"/>
      </w:tabs>
      <w:spacing w:before="120" w:after="0" w:line="360" w:lineRule="auto"/>
      <w:ind w:left="1260" w:hanging="420"/>
    </w:pPr>
    <w:rPr>
      <w:rFonts w:cs="Arial Unicode MS"/>
      <w:spacing w:val="10"/>
      <w:kern w:val="0"/>
      <w:sz w:val="28"/>
      <w:szCs w:val="20"/>
    </w:rPr>
  </w:style>
  <w:style w:type="paragraph" w:customStyle="1" w:styleId="aff6">
    <w:name w:val="表格"/>
    <w:basedOn w:val="aa"/>
    <w:next w:val="a"/>
    <w:pPr>
      <w:tabs>
        <w:tab w:val="left" w:pos="-120"/>
      </w:tabs>
      <w:autoSpaceDE w:val="0"/>
      <w:autoSpaceDN w:val="0"/>
      <w:adjustRightInd w:val="0"/>
      <w:snapToGrid w:val="0"/>
      <w:spacing w:after="0" w:line="360" w:lineRule="auto"/>
      <w:textAlignment w:val="baseline"/>
    </w:pPr>
    <w:rPr>
      <w:rFonts w:ascii="Arial Unicode MS" w:hAnsi="Arial Unicode MS"/>
      <w:color w:val="0000FF"/>
      <w:kern w:val="0"/>
      <w:sz w:val="28"/>
      <w:szCs w:val="20"/>
    </w:rPr>
  </w:style>
  <w:style w:type="paragraph" w:customStyle="1" w:styleId="CharChar">
    <w:name w:val="Char Char Знак Знак"/>
    <w:basedOn w:val="a"/>
    <w:pPr>
      <w:widowControl/>
      <w:spacing w:after="160" w:line="240" w:lineRule="exact"/>
      <w:jc w:val="left"/>
    </w:pPr>
    <w:rPr>
      <w:b/>
      <w:kern w:val="0"/>
      <w:sz w:val="28"/>
      <w:lang w:eastAsia="en-US"/>
    </w:rPr>
  </w:style>
  <w:style w:type="paragraph" w:customStyle="1" w:styleId="dandan6-13">
    <w:name w:val="dandan6-13正文"/>
    <w:basedOn w:val="a"/>
    <w:next w:val="a"/>
    <w:pPr>
      <w:keepNext/>
      <w:keepLines/>
      <w:widowControl/>
      <w:adjustRightInd w:val="0"/>
      <w:spacing w:before="40" w:after="40" w:line="360" w:lineRule="auto"/>
      <w:ind w:firstLineChars="200" w:firstLine="200"/>
      <w:textAlignment w:val="baseline"/>
    </w:pPr>
    <w:rPr>
      <w:rFonts w:ascii="Courier New" w:eastAsia="Arial Unicode MS" w:hAnsi="Courier New" w:cs="Arial Unicode MS"/>
      <w:kern w:val="0"/>
      <w:sz w:val="24"/>
      <w:szCs w:val="28"/>
    </w:rPr>
  </w:style>
  <w:style w:type="paragraph" w:customStyle="1" w:styleId="xl36">
    <w:name w:val="xl3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Unicode MS" w:hAnsi="Arial Unicode MS"/>
      <w:kern w:val="0"/>
      <w:sz w:val="24"/>
    </w:rPr>
  </w:style>
  <w:style w:type="paragraph" w:customStyle="1" w:styleId="bg">
    <w:name w:val="bg"/>
    <w:basedOn w:val="a"/>
    <w:pPr>
      <w:widowControl/>
    </w:pPr>
    <w:rPr>
      <w:kern w:val="0"/>
      <w:sz w:val="24"/>
      <w:szCs w:val="20"/>
    </w:rPr>
  </w:style>
  <w:style w:type="paragraph" w:customStyle="1" w:styleId="unnamed1">
    <w:name w:val="unnamed1"/>
    <w:basedOn w:val="a"/>
    <w:pPr>
      <w:widowControl/>
      <w:spacing w:before="100" w:beforeAutospacing="1" w:after="100" w:afterAutospacing="1"/>
      <w:jc w:val="left"/>
    </w:pPr>
    <w:rPr>
      <w:rFonts w:ascii="Arial Unicode MS" w:hAnsi="Arial Unicode MS" w:cs="Arial Unicode MS"/>
      <w:kern w:val="0"/>
      <w:sz w:val="24"/>
    </w:rPr>
  </w:style>
  <w:style w:type="paragraph" w:customStyle="1" w:styleId="xl30">
    <w:name w:val="xl3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hAnsi="Arial Unicode MS"/>
      <w:kern w:val="0"/>
      <w:sz w:val="22"/>
      <w:szCs w:val="22"/>
    </w:rPr>
  </w:style>
  <w:style w:type="paragraph" w:customStyle="1" w:styleId="bb14">
    <w:name w:val="bb14"/>
    <w:basedOn w:val="a"/>
    <w:pPr>
      <w:widowControl/>
      <w:spacing w:before="100" w:beforeAutospacing="1" w:after="100" w:afterAutospacing="1"/>
      <w:jc w:val="left"/>
    </w:pPr>
    <w:rPr>
      <w:rFonts w:ascii="Arial Unicode MS" w:hAnsi="Arial Unicode MS" w:cs="Arial Unicode MS"/>
      <w:kern w:val="0"/>
      <w:sz w:val="18"/>
      <w:szCs w:val="18"/>
    </w:rPr>
  </w:style>
  <w:style w:type="paragraph" w:customStyle="1" w:styleId="aff7">
    <w:name w:val="方框"/>
    <w:basedOn w:val="a"/>
    <w:pPr>
      <w:widowControl/>
      <w:spacing w:line="240" w:lineRule="atLeast"/>
    </w:pPr>
    <w:rPr>
      <w:rFonts w:ascii="Arial Unicode MS" w:hint="eastAsia"/>
      <w:kern w:val="0"/>
      <w:sz w:val="24"/>
      <w:szCs w:val="20"/>
    </w:rPr>
  </w:style>
  <w:style w:type="paragraph" w:customStyle="1" w:styleId="15">
    <w:name w:val="正文 1"/>
    <w:basedOn w:val="a"/>
    <w:pPr>
      <w:adjustRightInd w:val="0"/>
      <w:spacing w:before="60" w:after="60" w:line="312" w:lineRule="auto"/>
      <w:ind w:firstLine="601"/>
      <w:jc w:val="left"/>
      <w:textAlignment w:val="baseline"/>
    </w:pPr>
    <w:rPr>
      <w:kern w:val="0"/>
      <w:sz w:val="28"/>
      <w:szCs w:val="20"/>
    </w:rPr>
  </w:style>
  <w:style w:type="paragraph" w:customStyle="1" w:styleId="28">
    <w:name w:val="正文(首行缩进2字)"/>
    <w:basedOn w:val="a"/>
    <w:pPr>
      <w:overflowPunct w:val="0"/>
      <w:autoSpaceDE w:val="0"/>
      <w:autoSpaceDN w:val="0"/>
      <w:adjustRightInd w:val="0"/>
      <w:snapToGrid w:val="0"/>
      <w:spacing w:before="60" w:after="60" w:line="300" w:lineRule="auto"/>
      <w:ind w:firstLineChars="200" w:firstLine="200"/>
      <w:textAlignment w:val="baseline"/>
    </w:pPr>
    <w:rPr>
      <w:kern w:val="0"/>
      <w:sz w:val="24"/>
      <w:szCs w:val="20"/>
    </w:rPr>
  </w:style>
  <w:style w:type="paragraph" w:customStyle="1" w:styleId="aff8">
    <w:name w:val="表格内容"/>
    <w:basedOn w:val="a"/>
    <w:pPr>
      <w:overflowPunct w:val="0"/>
      <w:adjustRightInd w:val="0"/>
      <w:spacing w:before="40" w:after="60" w:line="200" w:lineRule="atLeast"/>
      <w:textAlignment w:val="baseline"/>
    </w:pPr>
    <w:rPr>
      <w:rFonts w:ascii="宋体" w:eastAsia="Courier New" w:hAnsi="宋体" w:cs="宋体"/>
      <w:kern w:val="0"/>
      <w:sz w:val="24"/>
    </w:rPr>
  </w:style>
  <w:style w:type="paragraph" w:customStyle="1" w:styleId="aff9">
    <w:name w:val="文字缩"/>
    <w:basedOn w:val="a"/>
    <w:pPr>
      <w:adjustRightInd w:val="0"/>
      <w:snapToGrid w:val="0"/>
      <w:spacing w:line="480" w:lineRule="atLeast"/>
      <w:ind w:firstLineChars="200" w:firstLine="200"/>
    </w:pPr>
    <w:rPr>
      <w:rFonts w:ascii="Arial Unicode MS"/>
      <w:snapToGrid w:val="0"/>
      <w:spacing w:val="6"/>
      <w:kern w:val="0"/>
      <w:sz w:val="28"/>
      <w:szCs w:val="20"/>
    </w:rPr>
  </w:style>
  <w:style w:type="paragraph" w:customStyle="1" w:styleId="affa">
    <w:name w:val="标准"/>
    <w:basedOn w:val="a"/>
    <w:pPr>
      <w:adjustRightInd w:val="0"/>
      <w:spacing w:line="312" w:lineRule="atLeast"/>
      <w:textAlignment w:val="baseline"/>
    </w:pPr>
    <w:rPr>
      <w:kern w:val="0"/>
      <w:sz w:val="24"/>
    </w:rPr>
  </w:style>
  <w:style w:type="paragraph" w:customStyle="1" w:styleId="xl31">
    <w:name w:val="xl3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kern w:val="0"/>
      <w:szCs w:val="21"/>
    </w:rPr>
  </w:style>
  <w:style w:type="paragraph" w:styleId="affb">
    <w:name w:val="List Paragraph"/>
    <w:basedOn w:val="a"/>
    <w:uiPriority w:val="34"/>
    <w:qFormat/>
    <w:pPr>
      <w:widowControl/>
      <w:spacing w:after="200" w:line="276" w:lineRule="auto"/>
      <w:ind w:left="720"/>
      <w:jc w:val="left"/>
    </w:pPr>
    <w:rPr>
      <w:rFonts w:ascii="Cambria" w:hAnsi="Cambria"/>
      <w:kern w:val="0"/>
      <w:sz w:val="22"/>
      <w:szCs w:val="22"/>
      <w:lang w:eastAsia="en-US" w:bidi="en-US"/>
    </w:rPr>
  </w:style>
  <w:style w:type="paragraph" w:customStyle="1" w:styleId="affc">
    <w:name w:val="编号"/>
    <w:basedOn w:val="a"/>
    <w:pPr>
      <w:tabs>
        <w:tab w:val="left" w:pos="976"/>
      </w:tabs>
      <w:spacing w:line="460" w:lineRule="exact"/>
      <w:ind w:firstLineChars="180" w:firstLine="540"/>
    </w:pPr>
    <w:rPr>
      <w:bCs/>
      <w:spacing w:val="10"/>
      <w:sz w:val="28"/>
      <w:szCs w:val="28"/>
    </w:rPr>
  </w:style>
  <w:style w:type="paragraph" w:customStyle="1" w:styleId="29">
    <w:name w:val="标题2"/>
    <w:basedOn w:val="af"/>
    <w:next w:val="a"/>
    <w:pPr>
      <w:tabs>
        <w:tab w:val="left" w:pos="720"/>
      </w:tabs>
      <w:adjustRightInd w:val="0"/>
      <w:snapToGrid w:val="0"/>
      <w:spacing w:line="480" w:lineRule="exact"/>
      <w:ind w:leftChars="0" w:left="720" w:hanging="720"/>
      <w:jc w:val="center"/>
    </w:pPr>
    <w:rPr>
      <w:rFonts w:ascii="Arial Unicode MS"/>
      <w:b/>
      <w:snapToGrid w:val="0"/>
      <w:spacing w:val="10"/>
      <w:kern w:val="0"/>
      <w:sz w:val="30"/>
      <w:szCs w:val="30"/>
    </w:rPr>
  </w:style>
  <w:style w:type="paragraph" w:customStyle="1" w:styleId="xl43">
    <w:name w:val="xl4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hAnsi="Arial Unicode MS"/>
      <w:b/>
      <w:bCs/>
      <w:kern w:val="0"/>
      <w:sz w:val="24"/>
    </w:rPr>
  </w:style>
  <w:style w:type="paragraph" w:customStyle="1" w:styleId="xl38">
    <w:name w:val="xl3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c">
    <w:name w:val="c"/>
    <w:pPr>
      <w:widowControl w:val="0"/>
      <w:autoSpaceDE w:val="0"/>
      <w:autoSpaceDN w:val="0"/>
      <w:adjustRightInd w:val="0"/>
      <w:jc w:val="both"/>
    </w:pPr>
    <w:rPr>
      <w:rFonts w:ascii="宋体" w:hAnsi="宋体"/>
      <w:sz w:val="24"/>
    </w:rPr>
  </w:style>
  <w:style w:type="paragraph" w:customStyle="1" w:styleId="affd">
    <w:name w:val="图"/>
    <w:basedOn w:val="a5"/>
    <w:next w:val="a"/>
    <w:pPr>
      <w:ind w:firstLineChars="0" w:firstLine="0"/>
      <w:jc w:val="center"/>
    </w:pPr>
    <w:rPr>
      <w:rFonts w:ascii="Arial Unicode MS"/>
      <w:sz w:val="24"/>
      <w:szCs w:val="20"/>
    </w:rPr>
  </w:style>
  <w:style w:type="paragraph" w:customStyle="1" w:styleId="CharCharCharCharCharCharChar">
    <w:name w:val="Char Char Char Char Char Char Char"/>
    <w:basedOn w:val="a"/>
  </w:style>
  <w:style w:type="paragraph" w:customStyle="1" w:styleId="CharCharChar1Char">
    <w:name w:val="Char Char Char1 Char"/>
    <w:basedOn w:val="a"/>
    <w:pPr>
      <w:spacing w:line="360" w:lineRule="auto"/>
      <w:ind w:firstLineChars="200" w:firstLine="200"/>
    </w:pPr>
    <w:rPr>
      <w:rFonts w:ascii="Arial Unicode MS" w:hAnsi="Arial Unicode MS" w:cs="Arial Unicode MS"/>
      <w:sz w:val="24"/>
    </w:rPr>
  </w:style>
  <w:style w:type="paragraph" w:customStyle="1" w:styleId="xl37">
    <w:name w:val="xl3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BIGBOLD">
    <w:name w:val="BIG BOLD"/>
    <w:basedOn w:val="a"/>
    <w:qFormat/>
    <w:pPr>
      <w:tabs>
        <w:tab w:val="left" w:leader="underscore" w:pos="1134"/>
      </w:tabs>
    </w:pPr>
    <w:rPr>
      <w:szCs w:val="20"/>
    </w:rPr>
  </w:style>
  <w:style w:type="paragraph" w:customStyle="1" w:styleId="ParaCharCharCharChar">
    <w:name w:val="默认段落字体 Para Char Char Char Char"/>
    <w:basedOn w:val="a"/>
  </w:style>
  <w:style w:type="paragraph" w:customStyle="1" w:styleId="affe">
    <w:name w:val="结论编号"/>
    <w:basedOn w:val="22"/>
    <w:next w:val="22"/>
    <w:pPr>
      <w:snapToGrid w:val="0"/>
      <w:spacing w:after="0" w:line="480" w:lineRule="exact"/>
      <w:ind w:leftChars="0" w:left="0"/>
    </w:pPr>
    <w:rPr>
      <w:snapToGrid w:val="0"/>
      <w:spacing w:val="10"/>
      <w:sz w:val="24"/>
    </w:rPr>
  </w:style>
  <w:style w:type="paragraph" w:customStyle="1" w:styleId="9p">
    <w:name w:val="9p"/>
    <w:basedOn w:val="a"/>
    <w:pPr>
      <w:widowControl/>
      <w:spacing w:before="100" w:beforeAutospacing="1" w:after="100" w:afterAutospacing="1"/>
      <w:jc w:val="left"/>
    </w:pPr>
    <w:rPr>
      <w:rFonts w:ascii="Arial Unicode MS" w:hAnsi="Arial Unicode MS" w:cs="Arial Unicode MS"/>
      <w:kern w:val="0"/>
      <w:sz w:val="24"/>
    </w:rPr>
  </w:style>
  <w:style w:type="paragraph" w:customStyle="1" w:styleId="xl41">
    <w:name w:val="xl4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42">
    <w:name w:val="样式4"/>
    <w:basedOn w:val="a"/>
    <w:pPr>
      <w:tabs>
        <w:tab w:val="left" w:pos="675"/>
      </w:tabs>
      <w:adjustRightInd w:val="0"/>
      <w:snapToGrid w:val="0"/>
      <w:jc w:val="center"/>
      <w:textAlignment w:val="baseline"/>
    </w:pPr>
    <w:rPr>
      <w:rFonts w:ascii="Arial Unicode MS" w:hAnsi="Arial Unicode MS"/>
      <w:w w:val="66"/>
      <w:szCs w:val="21"/>
    </w:rPr>
  </w:style>
  <w:style w:type="paragraph" w:customStyle="1" w:styleId="afff">
    <w:name w:val="样式 表格标题 + 黑体"/>
    <w:basedOn w:val="a"/>
    <w:pPr>
      <w:keepNext/>
      <w:widowControl/>
      <w:spacing w:line="360" w:lineRule="auto"/>
      <w:jc w:val="center"/>
    </w:pPr>
    <w:rPr>
      <w:rFonts w:eastAsia="Times New Roman"/>
      <w:sz w:val="24"/>
      <w:szCs w:val="28"/>
    </w:rPr>
  </w:style>
  <w:style w:type="paragraph" w:customStyle="1" w:styleId="24Char">
    <w:name w:val="样式 小四 行距: 固定值 24 磅 Char"/>
    <w:basedOn w:val="a"/>
    <w:pPr>
      <w:adjustRightInd w:val="0"/>
      <w:snapToGrid w:val="0"/>
      <w:spacing w:line="520" w:lineRule="exact"/>
    </w:pPr>
    <w:rPr>
      <w:rFonts w:ascii="Arial Unicode MS" w:hAnsi="Arial Unicode MS"/>
      <w:bCs/>
      <w:snapToGrid w:val="0"/>
      <w:kern w:val="0"/>
      <w:sz w:val="28"/>
      <w:szCs w:val="28"/>
    </w:rPr>
  </w:style>
  <w:style w:type="paragraph" w:customStyle="1" w:styleId="xl25">
    <w:name w:val="xl25"/>
    <w:basedOn w:val="a"/>
    <w:pPr>
      <w:widowControl/>
      <w:spacing w:before="100" w:beforeAutospacing="1" w:after="100" w:afterAutospacing="1"/>
      <w:jc w:val="center"/>
    </w:pPr>
    <w:rPr>
      <w:rFonts w:ascii="Arial Unicode MS" w:hAnsi="Arial Unicode MS"/>
      <w:kern w:val="0"/>
      <w:sz w:val="24"/>
    </w:rPr>
  </w:style>
  <w:style w:type="paragraph" w:customStyle="1" w:styleId="afff0">
    <w:name w:val="章"/>
    <w:basedOn w:val="a"/>
    <w:pPr>
      <w:snapToGrid w:val="0"/>
      <w:spacing w:line="312" w:lineRule="auto"/>
      <w:jc w:val="center"/>
      <w:outlineLvl w:val="0"/>
    </w:pPr>
    <w:rPr>
      <w:rFonts w:eastAsia="Times New Roman"/>
      <w:b/>
      <w:spacing w:val="6"/>
      <w:sz w:val="36"/>
    </w:rPr>
  </w:style>
  <w:style w:type="paragraph" w:customStyle="1" w:styleId="xl28">
    <w:name w:val="xl28"/>
    <w:basedOn w:val="a"/>
    <w:pPr>
      <w:widowControl/>
      <w:spacing w:before="100" w:after="100"/>
      <w:jc w:val="center"/>
    </w:pPr>
    <w:rPr>
      <w:rFonts w:ascii="宋体" w:eastAsia="Times New Roman" w:hAnsi="宋体"/>
      <w:kern w:val="0"/>
      <w:sz w:val="24"/>
      <w:szCs w:val="20"/>
    </w:rPr>
  </w:style>
  <w:style w:type="paragraph" w:customStyle="1" w:styleId="71">
    <w:name w:val="7"/>
    <w:pPr>
      <w:ind w:firstLine="584"/>
      <w:jc w:val="both"/>
    </w:pPr>
    <w:rPr>
      <w:rFonts w:ascii="Arial Unicode MS" w:hAnsi="Arial Unicode MS"/>
      <w:color w:val="000000"/>
      <w:spacing w:val="6"/>
      <w:sz w:val="28"/>
      <w:szCs w:val="28"/>
    </w:rPr>
  </w:style>
  <w:style w:type="paragraph" w:customStyle="1" w:styleId="afff1">
    <w:name w:val="四级标题"/>
    <w:basedOn w:val="af"/>
    <w:next w:val="a"/>
    <w:qFormat/>
    <w:pPr>
      <w:outlineLvl w:val="3"/>
    </w:pPr>
    <w:rPr>
      <w:b/>
    </w:rPr>
  </w:style>
  <w:style w:type="paragraph" w:customStyle="1" w:styleId="xl24">
    <w:name w:val="xl24"/>
    <w:basedOn w:val="a"/>
    <w:pPr>
      <w:widowControl/>
      <w:spacing w:before="100" w:beforeAutospacing="1" w:after="100" w:afterAutospacing="1"/>
      <w:jc w:val="left"/>
      <w:textAlignment w:val="center"/>
    </w:pPr>
    <w:rPr>
      <w:rFonts w:ascii="Arial Unicode MS" w:hAnsi="Arial Unicode MS"/>
      <w:kern w:val="0"/>
      <w:sz w:val="24"/>
    </w:rPr>
  </w:style>
  <w:style w:type="paragraph" w:styleId="z-">
    <w:name w:val="HTML Top of Form"/>
    <w:basedOn w:val="a"/>
    <w:next w:val="a"/>
    <w:pPr>
      <w:widowControl/>
      <w:pBdr>
        <w:bottom w:val="single" w:sz="6" w:space="1" w:color="auto"/>
      </w:pBdr>
      <w:jc w:val="center"/>
    </w:pPr>
    <w:rPr>
      <w:rFonts w:ascii="宋体" w:hAnsi="宋体" w:cs="宋体"/>
      <w:vanish/>
      <w:kern w:val="0"/>
      <w:sz w:val="16"/>
      <w:szCs w:val="16"/>
    </w:rPr>
  </w:style>
  <w:style w:type="paragraph" w:customStyle="1" w:styleId="xl40">
    <w:name w:val="xl4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Arial Unicode MS" w:hAnsi="Arial Unicode MS"/>
      <w:kern w:val="0"/>
      <w:sz w:val="24"/>
    </w:rPr>
  </w:style>
  <w:style w:type="paragraph" w:customStyle="1" w:styleId="afff2">
    <w:name w:val="报告正文"/>
    <w:basedOn w:val="a"/>
    <w:pPr>
      <w:adjustRightInd w:val="0"/>
      <w:snapToGrid w:val="0"/>
      <w:spacing w:line="300" w:lineRule="auto"/>
    </w:pPr>
    <w:rPr>
      <w:rFonts w:ascii="Arial Unicode MS"/>
      <w:sz w:val="28"/>
      <w:szCs w:val="20"/>
    </w:rPr>
  </w:style>
  <w:style w:type="paragraph" w:customStyle="1" w:styleId="afff3">
    <w:name w:val="一级条标题"/>
    <w:next w:val="a"/>
    <w:qFormat/>
    <w:pPr>
      <w:outlineLvl w:val="2"/>
    </w:pPr>
    <w:rPr>
      <w:rFonts w:eastAsia="黑体"/>
      <w:sz w:val="21"/>
    </w:rPr>
  </w:style>
  <w:style w:type="paragraph" w:customStyle="1" w:styleId="2a">
    <w:name w:val="正文2"/>
    <w:pPr>
      <w:adjustRightInd w:val="0"/>
      <w:snapToGrid w:val="0"/>
      <w:spacing w:line="480" w:lineRule="atLeast"/>
      <w:jc w:val="center"/>
    </w:pPr>
    <w:rPr>
      <w:rFonts w:ascii="Arial Unicode MS"/>
      <w:snapToGrid w:val="0"/>
      <w:spacing w:val="6"/>
      <w:sz w:val="21"/>
    </w:rPr>
  </w:style>
  <w:style w:type="paragraph" w:customStyle="1" w:styleId="afff4">
    <w:name w:val="节"/>
    <w:basedOn w:val="a"/>
    <w:pPr>
      <w:snapToGrid w:val="0"/>
      <w:spacing w:before="120" w:after="120" w:line="312" w:lineRule="auto"/>
      <w:ind w:firstLine="567"/>
      <w:outlineLvl w:val="0"/>
    </w:pPr>
    <w:rPr>
      <w:rFonts w:ascii="Arial Unicode MS"/>
      <w:b/>
      <w:spacing w:val="6"/>
      <w:sz w:val="32"/>
    </w:rPr>
  </w:style>
  <w:style w:type="paragraph" w:customStyle="1" w:styleId="xl39">
    <w:name w:val="xl39"/>
    <w:basedOn w:val="a"/>
    <w:pPr>
      <w:widowControl/>
      <w:pBdr>
        <w:bottom w:val="single" w:sz="4" w:space="0" w:color="auto"/>
      </w:pBdr>
      <w:spacing w:before="100" w:beforeAutospacing="1" w:after="100" w:afterAutospacing="1"/>
      <w:jc w:val="left"/>
      <w:textAlignment w:val="center"/>
    </w:pPr>
    <w:rPr>
      <w:rFonts w:ascii="Arial Unicode MS" w:hAnsi="Arial Unicode MS"/>
      <w:kern w:val="0"/>
      <w:sz w:val="20"/>
      <w:szCs w:val="20"/>
    </w:rPr>
  </w:style>
  <w:style w:type="paragraph" w:customStyle="1" w:styleId="34">
    <w:name w:val="样式3"/>
    <w:basedOn w:val="a"/>
    <w:pPr>
      <w:spacing w:before="240" w:after="240"/>
      <w:ind w:firstLine="425"/>
      <w:jc w:val="center"/>
    </w:pPr>
    <w:rPr>
      <w:rFonts w:ascii="Arial Unicode MS" w:hAnsi="Arial Unicode MS"/>
      <w:b/>
      <w:sz w:val="36"/>
      <w:szCs w:val="20"/>
    </w:rPr>
  </w:style>
  <w:style w:type="paragraph" w:customStyle="1" w:styleId="xl32">
    <w:name w:val="xl3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b/>
      <w:bCs/>
      <w:kern w:val="0"/>
      <w:sz w:val="24"/>
    </w:rPr>
  </w:style>
  <w:style w:type="paragraph" w:customStyle="1" w:styleId="afff5">
    <w:name w:val="表题"/>
    <w:basedOn w:val="a"/>
    <w:next w:val="a"/>
    <w:pPr>
      <w:widowControl/>
      <w:overflowPunct w:val="0"/>
      <w:autoSpaceDE w:val="0"/>
      <w:autoSpaceDN w:val="0"/>
      <w:adjustRightInd w:val="0"/>
      <w:spacing w:before="120" w:after="120" w:line="360" w:lineRule="auto"/>
      <w:jc w:val="center"/>
    </w:pPr>
    <w:rPr>
      <w:b/>
      <w:kern w:val="0"/>
      <w:szCs w:val="20"/>
      <w:lang w:val="en-GB"/>
    </w:rPr>
  </w:style>
  <w:style w:type="paragraph" w:customStyle="1" w:styleId="16">
    <w:name w:val="正文文字1"/>
    <w:basedOn w:val="a"/>
    <w:next w:val="ac"/>
    <w:pPr>
      <w:spacing w:after="120"/>
      <w:ind w:leftChars="200" w:left="420"/>
    </w:pPr>
  </w:style>
  <w:style w:type="paragraph" w:customStyle="1" w:styleId="BodyText1I2">
    <w:name w:val="BodyText1I2"/>
    <w:basedOn w:val="BodyTextIndent"/>
    <w:qFormat/>
    <w:pPr>
      <w:spacing w:after="0"/>
      <w:ind w:firstLineChars="200" w:firstLine="200"/>
    </w:pPr>
    <w:rPr>
      <w:rFonts w:ascii="Calibri" w:hAnsi="Calibri"/>
    </w:rPr>
  </w:style>
  <w:style w:type="paragraph" w:customStyle="1" w:styleId="font5">
    <w:name w:val="font5"/>
    <w:basedOn w:val="a"/>
    <w:pPr>
      <w:widowControl/>
      <w:spacing w:before="100" w:beforeAutospacing="1" w:after="100" w:afterAutospacing="1"/>
      <w:jc w:val="left"/>
    </w:pPr>
    <w:rPr>
      <w:rFonts w:ascii="Arial Unicode MS" w:hAnsi="Arial Unicode MS" w:cs="宋体" w:hint="eastAsia"/>
      <w:kern w:val="0"/>
      <w:sz w:val="18"/>
      <w:szCs w:val="18"/>
    </w:rPr>
  </w:style>
  <w:style w:type="paragraph" w:customStyle="1" w:styleId="xl44">
    <w:name w:val="xl44"/>
    <w:basedOn w:val="a"/>
    <w:pPr>
      <w:widowControl/>
      <w:spacing w:before="100" w:beforeAutospacing="1" w:after="100" w:afterAutospacing="1"/>
      <w:jc w:val="center"/>
      <w:textAlignment w:val="center"/>
    </w:pPr>
    <w:rPr>
      <w:rFonts w:ascii="Arial Unicode MS" w:hAnsi="Arial Unicode MS"/>
      <w:kern w:val="0"/>
      <w:sz w:val="36"/>
      <w:szCs w:val="36"/>
    </w:rPr>
  </w:style>
  <w:style w:type="paragraph" w:customStyle="1" w:styleId="17">
    <w:name w:val="表格1"/>
    <w:basedOn w:val="a"/>
    <w:pPr>
      <w:adjustRightInd w:val="0"/>
      <w:snapToGrid w:val="0"/>
      <w:spacing w:before="60" w:after="60"/>
      <w:jc w:val="center"/>
    </w:pPr>
    <w:rPr>
      <w:rFonts w:ascii="Arial Unicode MS" w:hAnsi="Arial Unicode MS"/>
      <w:spacing w:val="6"/>
      <w:sz w:val="24"/>
    </w:rPr>
  </w:style>
  <w:style w:type="paragraph" w:customStyle="1" w:styleId="CharCharChar1Char0">
    <w:name w:val="Char Char Char1 Char"/>
    <w:basedOn w:val="a"/>
    <w:pPr>
      <w:spacing w:line="360" w:lineRule="auto"/>
      <w:ind w:firstLineChars="200" w:firstLine="200"/>
    </w:pPr>
    <w:rPr>
      <w:rFonts w:ascii="Arial Unicode MS" w:hAnsi="Arial Unicode MS" w:cs="Arial Unicode MS"/>
      <w:sz w:val="24"/>
    </w:rPr>
  </w:style>
  <w:style w:type="paragraph" w:customStyle="1" w:styleId="afff6">
    <w:name w:val="正文一"/>
    <w:basedOn w:val="a"/>
    <w:pPr>
      <w:widowControl/>
      <w:adjustRightInd w:val="0"/>
      <w:snapToGrid w:val="0"/>
      <w:spacing w:line="480" w:lineRule="atLeast"/>
    </w:pPr>
    <w:rPr>
      <w:rFonts w:ascii="Arial Unicode MS"/>
      <w:snapToGrid w:val="0"/>
      <w:spacing w:val="6"/>
      <w:kern w:val="0"/>
      <w:sz w:val="24"/>
      <w:szCs w:val="20"/>
    </w:rPr>
  </w:style>
  <w:style w:type="paragraph" w:customStyle="1" w:styleId="xl27">
    <w:name w:val="xl27"/>
    <w:basedOn w:val="a"/>
    <w:pPr>
      <w:widowControl/>
      <w:spacing w:before="100" w:beforeAutospacing="1" w:after="100" w:afterAutospacing="1"/>
      <w:jc w:val="center"/>
      <w:textAlignment w:val="top"/>
    </w:pPr>
    <w:rPr>
      <w:rFonts w:ascii="Courier New" w:eastAsia="Courier New" w:hAnsi="宋体" w:cs="宋体" w:hint="eastAsia"/>
      <w:kern w:val="0"/>
      <w:szCs w:val="21"/>
    </w:rPr>
  </w:style>
  <w:style w:type="paragraph" w:styleId="z-0">
    <w:name w:val="HTML Bottom of Form"/>
    <w:basedOn w:val="a"/>
    <w:next w:val="a"/>
    <w:pPr>
      <w:widowControl/>
      <w:pBdr>
        <w:top w:val="single" w:sz="6" w:space="1" w:color="auto"/>
      </w:pBdr>
      <w:jc w:val="center"/>
    </w:pPr>
    <w:rPr>
      <w:rFonts w:ascii="宋体" w:hAnsi="宋体" w:cs="宋体"/>
      <w:vanish/>
      <w:kern w:val="0"/>
      <w:sz w:val="16"/>
      <w:szCs w:val="16"/>
    </w:rPr>
  </w:style>
  <w:style w:type="paragraph" w:customStyle="1" w:styleId="xl29">
    <w:name w:val="xl2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hAnsi="Arial Unicode MS"/>
      <w:kern w:val="0"/>
      <w:sz w:val="24"/>
    </w:rPr>
  </w:style>
  <w:style w:type="paragraph" w:customStyle="1" w:styleId="font6">
    <w:name w:val="font6"/>
    <w:basedOn w:val="a"/>
    <w:pPr>
      <w:widowControl/>
      <w:spacing w:before="100" w:beforeAutospacing="1" w:after="100" w:afterAutospacing="1"/>
      <w:jc w:val="left"/>
    </w:pPr>
    <w:rPr>
      <w:rFonts w:ascii="Arial Unicode MS" w:hAnsi="Arial Unicode MS"/>
      <w:kern w:val="0"/>
      <w:sz w:val="18"/>
      <w:szCs w:val="18"/>
    </w:rPr>
  </w:style>
  <w:style w:type="paragraph" w:customStyle="1" w:styleId="afff7">
    <w:name w:val="二级条标题"/>
    <w:basedOn w:val="afff3"/>
    <w:next w:val="a"/>
    <w:qFormat/>
    <w:pPr>
      <w:outlineLvl w:val="3"/>
    </w:pPr>
  </w:style>
  <w:style w:type="paragraph" w:customStyle="1" w:styleId="afff8">
    <w:name w:val="表"/>
    <w:basedOn w:val="a"/>
    <w:pPr>
      <w:spacing w:line="300" w:lineRule="auto"/>
    </w:pPr>
    <w:rPr>
      <w:rFonts w:eastAsia="Courier New"/>
      <w:bCs/>
      <w:sz w:val="24"/>
    </w:rPr>
  </w:style>
  <w:style w:type="paragraph" w:customStyle="1" w:styleId="TableParagraph">
    <w:name w:val="Table Paragraph"/>
    <w:basedOn w:val="a"/>
    <w:uiPriority w:val="1"/>
    <w:qFormat/>
    <w:pPr>
      <w:autoSpaceDE w:val="0"/>
      <w:autoSpaceDN w:val="0"/>
      <w:spacing w:before="184"/>
      <w:jc w:val="center"/>
    </w:pPr>
    <w:rPr>
      <w:rFonts w:eastAsia="Times New Roman"/>
      <w:kern w:val="0"/>
      <w:sz w:val="22"/>
      <w:szCs w:val="22"/>
      <w:lang w:val="zh-CN" w:bidi="zh-CN"/>
    </w:rPr>
  </w:style>
  <w:style w:type="paragraph" w:customStyle="1" w:styleId="43">
    <w:name w:val="4"/>
    <w:basedOn w:val="a"/>
    <w:next w:val="22"/>
    <w:pPr>
      <w:spacing w:after="120" w:line="480" w:lineRule="auto"/>
      <w:ind w:leftChars="200" w:left="420"/>
    </w:pPr>
  </w:style>
  <w:style w:type="paragraph" w:customStyle="1" w:styleId="xl42">
    <w:name w:val="xl42"/>
    <w:basedOn w:val="a"/>
    <w:pPr>
      <w:widowControl/>
      <w:spacing w:before="100" w:beforeAutospacing="1" w:after="100" w:afterAutospacing="1"/>
      <w:jc w:val="center"/>
    </w:pPr>
    <w:rPr>
      <w:rFonts w:ascii="宋体"/>
      <w:kern w:val="0"/>
      <w:sz w:val="24"/>
    </w:rPr>
  </w:style>
  <w:style w:type="paragraph" w:customStyle="1" w:styleId="xl35">
    <w:name w:val="xl3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hAnsi="Arial Unicode MS"/>
      <w:kern w:val="0"/>
      <w:szCs w:val="21"/>
    </w:rPr>
  </w:style>
  <w:style w:type="paragraph" w:customStyle="1" w:styleId="afff9">
    <w:name w:val="正文缩"/>
    <w:basedOn w:val="a"/>
    <w:pPr>
      <w:adjustRightInd w:val="0"/>
      <w:snapToGrid w:val="0"/>
      <w:spacing w:line="480" w:lineRule="atLeast"/>
      <w:ind w:firstLineChars="200" w:firstLine="200"/>
    </w:pPr>
    <w:rPr>
      <w:rFonts w:ascii="Arial Unicode MS"/>
      <w:snapToGrid w:val="0"/>
      <w:spacing w:val="6"/>
      <w:kern w:val="0"/>
      <w:sz w:val="28"/>
    </w:rPr>
  </w:style>
  <w:style w:type="paragraph" w:customStyle="1" w:styleId="afffa">
    <w:name w:val="图表头"/>
    <w:basedOn w:val="a"/>
    <w:pPr>
      <w:adjustRightInd w:val="0"/>
      <w:snapToGrid w:val="0"/>
      <w:jc w:val="center"/>
    </w:pPr>
    <w:rPr>
      <w:rFonts w:ascii="Arial Unicode MS" w:hAnsi="Arial Unicode MS"/>
      <w:snapToGrid w:val="0"/>
      <w:kern w:val="0"/>
      <w:sz w:val="24"/>
    </w:rPr>
  </w:style>
  <w:style w:type="paragraph" w:customStyle="1" w:styleId="afffb">
    <w:name w:val="表内字"/>
    <w:basedOn w:val="a"/>
    <w:next w:val="a"/>
    <w:pPr>
      <w:adjustRightInd w:val="0"/>
      <w:snapToGrid w:val="0"/>
      <w:jc w:val="center"/>
    </w:pPr>
    <w:rPr>
      <w:rFonts w:ascii="Arial Unicode MS" w:hAnsi="Arial Unicode MS"/>
      <w:color w:val="000000"/>
      <w:szCs w:val="21"/>
    </w:rPr>
  </w:style>
  <w:style w:type="paragraph" w:customStyle="1" w:styleId="18">
    <w:name w:val="纯文本1"/>
    <w:basedOn w:val="a"/>
    <w:pPr>
      <w:adjustRightInd w:val="0"/>
      <w:jc w:val="left"/>
    </w:pPr>
    <w:rPr>
      <w:rFonts w:ascii="Arial Unicode MS" w:hAnsi="Courier New" w:hint="eastAsia"/>
      <w:sz w:val="24"/>
      <w:szCs w:val="20"/>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19">
    <w:name w:val="正文缩进1"/>
    <w:basedOn w:val="a"/>
    <w:pPr>
      <w:ind w:firstLine="499"/>
    </w:pPr>
  </w:style>
  <w:style w:type="paragraph" w:customStyle="1" w:styleId="afffc">
    <w:name w:val="正文表格"/>
    <w:basedOn w:val="a"/>
    <w:pPr>
      <w:keepNext/>
      <w:keepLines/>
      <w:spacing w:before="80"/>
      <w:jc w:val="center"/>
      <w:textAlignment w:val="bottom"/>
    </w:pPr>
  </w:style>
  <w:style w:type="paragraph" w:customStyle="1" w:styleId="afffd">
    <w:name w:val="标注"/>
    <w:next w:val="a5"/>
    <w:qFormat/>
    <w:pPr>
      <w:adjustRightInd w:val="0"/>
      <w:snapToGrid w:val="0"/>
      <w:spacing w:beforeLines="100" w:before="240" w:afterLines="50" w:after="120" w:line="336" w:lineRule="auto"/>
      <w:jc w:val="center"/>
    </w:pPr>
    <w:rPr>
      <w:rFonts w:ascii="黑体" w:eastAsia="黑体"/>
      <w:kern w:val="28"/>
      <w:sz w:val="24"/>
      <w:szCs w:val="24"/>
    </w:rPr>
  </w:style>
  <w:style w:type="paragraph" w:customStyle="1" w:styleId="afffe">
    <w:name w:val="表格居中"/>
    <w:basedOn w:val="a"/>
    <w:qFormat/>
    <w:pPr>
      <w:spacing w:line="460" w:lineRule="exact"/>
      <w:ind w:firstLineChars="200" w:firstLine="200"/>
      <w:jc w:val="center"/>
    </w:pPr>
    <w:rPr>
      <w:rFonts w:ascii="宋体" w:hAnsi="宋体"/>
      <w:sz w:val="24"/>
    </w:rPr>
  </w:style>
  <w:style w:type="character" w:customStyle="1" w:styleId="font51">
    <w:name w:val="font51"/>
    <w:qFormat/>
    <w:rPr>
      <w:rFonts w:ascii="宋体" w:eastAsia="宋体" w:hAnsi="宋体" w:cs="宋体" w:hint="eastAsia"/>
      <w:color w:val="000000"/>
      <w:sz w:val="20"/>
      <w:szCs w:val="20"/>
      <w:u w:val="none"/>
      <w:vertAlign w:val="subscript"/>
    </w:rPr>
  </w:style>
  <w:style w:type="character" w:customStyle="1" w:styleId="font21">
    <w:name w:val="font21"/>
    <w:rPr>
      <w:rFonts w:ascii="宋体" w:eastAsia="宋体" w:hAnsi="宋体" w:cs="宋体" w:hint="eastAsia"/>
      <w:color w:val="000000"/>
      <w:sz w:val="20"/>
      <w:szCs w:val="20"/>
      <w:u w:val="none"/>
    </w:rPr>
  </w:style>
  <w:style w:type="character" w:customStyle="1" w:styleId="font61">
    <w:name w:val="font61"/>
    <w:rPr>
      <w:rFonts w:ascii="宋体" w:eastAsia="宋体" w:hAnsi="宋体" w:cs="宋体" w:hint="eastAsia"/>
      <w:color w:val="000000"/>
      <w:sz w:val="20"/>
      <w:szCs w:val="20"/>
      <w:u w:val="none"/>
      <w:vertAlign w:val="superscript"/>
    </w:rPr>
  </w:style>
  <w:style w:type="paragraph" w:customStyle="1" w:styleId="110">
    <w:name w:val="正文11"/>
    <w:qFormat/>
    <w:pPr>
      <w:widowControl w:val="0"/>
      <w:adjustRightInd w:val="0"/>
      <w:snapToGrid w:val="0"/>
      <w:spacing w:line="360" w:lineRule="auto"/>
      <w:ind w:firstLineChars="200" w:firstLine="480"/>
      <w:jc w:val="both"/>
    </w:pPr>
    <w:rPr>
      <w:rFonts w:cs="宋体"/>
      <w:snapToGrid w:val="0"/>
      <w:kern w:val="24"/>
      <w:sz w:val="24"/>
      <w:szCs w:val="24"/>
    </w:rPr>
  </w:style>
  <w:style w:type="paragraph" w:customStyle="1" w:styleId="DefaultParagraphStyle">
    <w:name w:val="DefaultParagraphStyle"/>
    <w:qFormat/>
    <w:pPr>
      <w:spacing w:line="320" w:lineRule="auto"/>
    </w:pPr>
    <w:rPr>
      <w:rFonts w:ascii="Arial" w:hAnsi="Arial" w:cs="Arial"/>
    </w:rPr>
  </w:style>
  <w:style w:type="character" w:customStyle="1" w:styleId="DefaultFontStyle">
    <w:name w:val="DefaultFontStyle"/>
    <w:qFormat/>
  </w:style>
  <w:style w:type="paragraph" w:customStyle="1" w:styleId="affff">
    <w:name w:val="表内容"/>
    <w:basedOn w:val="a"/>
    <w:qFormat/>
    <w:pPr>
      <w:jc w:val="center"/>
    </w:pPr>
    <w:rPr>
      <w:rFonts w:eastAsia="仿宋"/>
      <w:kern w:val="0"/>
      <w:sz w:val="24"/>
    </w:rPr>
  </w:style>
  <w:style w:type="table" w:customStyle="1" w:styleId="TableNormal">
    <w:name w:val="Table Normal"/>
    <w:unhideWhenUsed/>
    <w:qFormat/>
    <w:tblPr>
      <w:tblCellMar>
        <w:top w:w="0" w:type="dxa"/>
        <w:left w:w="0" w:type="dxa"/>
        <w:bottom w:w="0" w:type="dxa"/>
        <w:right w:w="0" w:type="dxa"/>
      </w:tblCellMar>
    </w:tblPr>
  </w:style>
  <w:style w:type="paragraph" w:customStyle="1" w:styleId="TableText">
    <w:name w:val="Table Text"/>
    <w:basedOn w:val="a"/>
    <w:semiHidden/>
    <w:qFormat/>
    <w:rPr>
      <w:rFonts w:ascii="Arial" w:eastAsia="Arial" w:hAnsi="Arial" w:cs="Arial"/>
      <w:szCs w:val="21"/>
      <w:lang w:eastAsia="en-US"/>
    </w:rPr>
  </w:style>
  <w:style w:type="character" w:customStyle="1" w:styleId="searchcontent1">
    <w:name w:val="search_content1"/>
    <w:rPr>
      <w:sz w:val="20"/>
      <w:szCs w:val="20"/>
    </w:rPr>
  </w:style>
  <w:style w:type="paragraph" w:customStyle="1" w:styleId="affff0">
    <w:name w:val="表样式"/>
    <w:basedOn w:val="a"/>
    <w:qFormat/>
    <w:pPr>
      <w:adjustRightInd w:val="0"/>
      <w:snapToGrid w:val="0"/>
      <w:jc w:val="center"/>
    </w:pPr>
    <w:rPr>
      <w:rFonts w:ascii="宋体" w:hAnsi="Calibri" w:cs="宋体"/>
      <w:snapToGrid w:val="0"/>
      <w:color w:val="000000"/>
      <w:kern w:val="21"/>
      <w:szCs w:val="21"/>
    </w:rPr>
  </w:style>
  <w:style w:type="paragraph" w:customStyle="1" w:styleId="toc75">
    <w:name w:val="toc 75"/>
    <w:next w:val="a"/>
    <w:qFormat/>
    <w:pPr>
      <w:wordWrap w:val="0"/>
      <w:ind w:left="2550"/>
      <w:jc w:val="both"/>
    </w:pPr>
    <w:rPr>
      <w:sz w:val="21"/>
      <w:szCs w:val="22"/>
    </w:rPr>
  </w:style>
  <w:style w:type="character" w:customStyle="1" w:styleId="81">
    <w:name w:val="正文文本 (8)1"/>
    <w:qFormat/>
    <w:rPr>
      <w:rFonts w:ascii="MingLiU" w:eastAsia="MingLiU" w:hAnsi="MingLiU" w:cs="MingLiU"/>
      <w:color w:val="000000"/>
      <w:spacing w:val="0"/>
      <w:w w:val="100"/>
      <w:position w:val="0"/>
      <w:sz w:val="48"/>
      <w:szCs w:val="48"/>
      <w:u w:val="none"/>
      <w:lang w:val="zh-CN" w:eastAsia="zh-CN" w:bidi="zh-CN"/>
    </w:rPr>
  </w:style>
  <w:style w:type="paragraph" w:customStyle="1" w:styleId="affff1">
    <w:name w:val="画图"/>
    <w:basedOn w:val="a"/>
    <w:link w:val="affff2"/>
    <w:qFormat/>
    <w:rsid w:val="00E561BD"/>
    <w:pPr>
      <w:adjustRightInd w:val="0"/>
      <w:snapToGrid w:val="0"/>
      <w:jc w:val="center"/>
    </w:pPr>
    <w:rPr>
      <w:szCs w:val="28"/>
    </w:rPr>
  </w:style>
  <w:style w:type="character" w:customStyle="1" w:styleId="affff2">
    <w:name w:val="画图 字符"/>
    <w:link w:val="affff1"/>
    <w:rsid w:val="00E561BD"/>
    <w:rPr>
      <w:kern w:val="2"/>
      <w:sz w:val="21"/>
      <w:szCs w:val="28"/>
    </w:rPr>
  </w:style>
  <w:style w:type="character" w:styleId="affff3">
    <w:name w:val="Placeholder Text"/>
    <w:basedOn w:val="a0"/>
    <w:uiPriority w:val="99"/>
    <w:unhideWhenUsed/>
    <w:rsid w:val="00B82B14"/>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378498">
      <w:bodyDiv w:val="1"/>
      <w:marLeft w:val="0"/>
      <w:marRight w:val="0"/>
      <w:marTop w:val="0"/>
      <w:marBottom w:val="0"/>
      <w:divBdr>
        <w:top w:val="none" w:sz="0" w:space="0" w:color="auto"/>
        <w:left w:val="none" w:sz="0" w:space="0" w:color="auto"/>
        <w:bottom w:val="none" w:sz="0" w:space="0" w:color="auto"/>
        <w:right w:val="none" w:sz="0" w:space="0" w:color="auto"/>
      </w:divBdr>
    </w:div>
    <w:div w:id="780612991">
      <w:bodyDiv w:val="1"/>
      <w:marLeft w:val="0"/>
      <w:marRight w:val="0"/>
      <w:marTop w:val="0"/>
      <w:marBottom w:val="0"/>
      <w:divBdr>
        <w:top w:val="none" w:sz="0" w:space="0" w:color="auto"/>
        <w:left w:val="none" w:sz="0" w:space="0" w:color="auto"/>
        <w:bottom w:val="none" w:sz="0" w:space="0" w:color="auto"/>
        <w:right w:val="none" w:sz="0" w:space="0" w:color="auto"/>
      </w:divBdr>
    </w:div>
    <w:div w:id="1323043032">
      <w:bodyDiv w:val="1"/>
      <w:marLeft w:val="0"/>
      <w:marRight w:val="0"/>
      <w:marTop w:val="0"/>
      <w:marBottom w:val="0"/>
      <w:divBdr>
        <w:top w:val="none" w:sz="0" w:space="0" w:color="auto"/>
        <w:left w:val="none" w:sz="0" w:space="0" w:color="auto"/>
        <w:bottom w:val="none" w:sz="0" w:space="0" w:color="auto"/>
        <w:right w:val="none" w:sz="0" w:space="0" w:color="auto"/>
      </w:divBdr>
    </w:div>
    <w:div w:id="1849902190">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www.csres.com/detail/211368.html" TargetMode="Externa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96CC6A-A96B-4739-AB9A-D581B3DC8D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3360</TotalTime>
  <Pages>132</Pages>
  <Words>13151</Words>
  <Characters>74963</Characters>
  <Application>Microsoft Office Word</Application>
  <DocSecurity>0</DocSecurity>
  <PresentationFormat/>
  <Lines>624</Lines>
  <Paragraphs>175</Paragraphs>
  <Slides>0</Slides>
  <Notes>0</Notes>
  <HiddenSlides>0</HiddenSlides>
  <MMClips>0</MMClips>
  <ScaleCrop>false</ScaleCrop>
  <Company>Sky123.Org</Company>
  <LinksUpToDate>false</LinksUpToDate>
  <CharactersWithSpaces>87939</CharactersWithSpaces>
  <SharedDoc>false</SharedDoc>
  <HLinks>
    <vt:vector size="378" baseType="variant">
      <vt:variant>
        <vt:i4>3014703</vt:i4>
      </vt:variant>
      <vt:variant>
        <vt:i4>393</vt:i4>
      </vt:variant>
      <vt:variant>
        <vt:i4>0</vt:i4>
      </vt:variant>
      <vt:variant>
        <vt:i4>5</vt:i4>
      </vt:variant>
      <vt:variant>
        <vt:lpwstr>http://www.csres.com/detail/211368.html</vt:lpwstr>
      </vt:variant>
      <vt:variant>
        <vt:lpwstr/>
      </vt:variant>
      <vt:variant>
        <vt:i4>1310774</vt:i4>
      </vt:variant>
      <vt:variant>
        <vt:i4>368</vt:i4>
      </vt:variant>
      <vt:variant>
        <vt:i4>0</vt:i4>
      </vt:variant>
      <vt:variant>
        <vt:i4>5</vt:i4>
      </vt:variant>
      <vt:variant>
        <vt:lpwstr/>
      </vt:variant>
      <vt:variant>
        <vt:lpwstr>_Toc30532</vt:lpwstr>
      </vt:variant>
      <vt:variant>
        <vt:i4>1048637</vt:i4>
      </vt:variant>
      <vt:variant>
        <vt:i4>362</vt:i4>
      </vt:variant>
      <vt:variant>
        <vt:i4>0</vt:i4>
      </vt:variant>
      <vt:variant>
        <vt:i4>5</vt:i4>
      </vt:variant>
      <vt:variant>
        <vt:lpwstr/>
      </vt:variant>
      <vt:variant>
        <vt:lpwstr>_Toc9740</vt:lpwstr>
      </vt:variant>
      <vt:variant>
        <vt:i4>1376307</vt:i4>
      </vt:variant>
      <vt:variant>
        <vt:i4>356</vt:i4>
      </vt:variant>
      <vt:variant>
        <vt:i4>0</vt:i4>
      </vt:variant>
      <vt:variant>
        <vt:i4>5</vt:i4>
      </vt:variant>
      <vt:variant>
        <vt:lpwstr/>
      </vt:variant>
      <vt:variant>
        <vt:lpwstr>_Toc22106</vt:lpwstr>
      </vt:variant>
      <vt:variant>
        <vt:i4>1245233</vt:i4>
      </vt:variant>
      <vt:variant>
        <vt:i4>350</vt:i4>
      </vt:variant>
      <vt:variant>
        <vt:i4>0</vt:i4>
      </vt:variant>
      <vt:variant>
        <vt:i4>5</vt:i4>
      </vt:variant>
      <vt:variant>
        <vt:lpwstr/>
      </vt:variant>
      <vt:variant>
        <vt:lpwstr>_Toc9682</vt:lpwstr>
      </vt:variant>
      <vt:variant>
        <vt:i4>1441847</vt:i4>
      </vt:variant>
      <vt:variant>
        <vt:i4>344</vt:i4>
      </vt:variant>
      <vt:variant>
        <vt:i4>0</vt:i4>
      </vt:variant>
      <vt:variant>
        <vt:i4>5</vt:i4>
      </vt:variant>
      <vt:variant>
        <vt:lpwstr/>
      </vt:variant>
      <vt:variant>
        <vt:lpwstr>_Toc6011</vt:lpwstr>
      </vt:variant>
      <vt:variant>
        <vt:i4>1245240</vt:i4>
      </vt:variant>
      <vt:variant>
        <vt:i4>338</vt:i4>
      </vt:variant>
      <vt:variant>
        <vt:i4>0</vt:i4>
      </vt:variant>
      <vt:variant>
        <vt:i4>5</vt:i4>
      </vt:variant>
      <vt:variant>
        <vt:lpwstr/>
      </vt:variant>
      <vt:variant>
        <vt:lpwstr>_Toc13972</vt:lpwstr>
      </vt:variant>
      <vt:variant>
        <vt:i4>1507384</vt:i4>
      </vt:variant>
      <vt:variant>
        <vt:i4>332</vt:i4>
      </vt:variant>
      <vt:variant>
        <vt:i4>0</vt:i4>
      </vt:variant>
      <vt:variant>
        <vt:i4>5</vt:i4>
      </vt:variant>
      <vt:variant>
        <vt:lpwstr/>
      </vt:variant>
      <vt:variant>
        <vt:lpwstr>_Toc9515</vt:lpwstr>
      </vt:variant>
      <vt:variant>
        <vt:i4>1245242</vt:i4>
      </vt:variant>
      <vt:variant>
        <vt:i4>326</vt:i4>
      </vt:variant>
      <vt:variant>
        <vt:i4>0</vt:i4>
      </vt:variant>
      <vt:variant>
        <vt:i4>5</vt:i4>
      </vt:variant>
      <vt:variant>
        <vt:lpwstr/>
      </vt:variant>
      <vt:variant>
        <vt:lpwstr>_Toc27838</vt:lpwstr>
      </vt:variant>
      <vt:variant>
        <vt:i4>3014659</vt:i4>
      </vt:variant>
      <vt:variant>
        <vt:i4>320</vt:i4>
      </vt:variant>
      <vt:variant>
        <vt:i4>0</vt:i4>
      </vt:variant>
      <vt:variant>
        <vt:i4>5</vt:i4>
      </vt:variant>
      <vt:variant>
        <vt:lpwstr/>
      </vt:variant>
      <vt:variant>
        <vt:lpwstr>_Toc390</vt:lpwstr>
      </vt:variant>
      <vt:variant>
        <vt:i4>1835062</vt:i4>
      </vt:variant>
      <vt:variant>
        <vt:i4>314</vt:i4>
      </vt:variant>
      <vt:variant>
        <vt:i4>0</vt:i4>
      </vt:variant>
      <vt:variant>
        <vt:i4>5</vt:i4>
      </vt:variant>
      <vt:variant>
        <vt:lpwstr/>
      </vt:variant>
      <vt:variant>
        <vt:lpwstr>_Toc12793</vt:lpwstr>
      </vt:variant>
      <vt:variant>
        <vt:i4>1376310</vt:i4>
      </vt:variant>
      <vt:variant>
        <vt:i4>308</vt:i4>
      </vt:variant>
      <vt:variant>
        <vt:i4>0</vt:i4>
      </vt:variant>
      <vt:variant>
        <vt:i4>5</vt:i4>
      </vt:variant>
      <vt:variant>
        <vt:lpwstr/>
      </vt:variant>
      <vt:variant>
        <vt:lpwstr>_Toc16749</vt:lpwstr>
      </vt:variant>
      <vt:variant>
        <vt:i4>1441844</vt:i4>
      </vt:variant>
      <vt:variant>
        <vt:i4>302</vt:i4>
      </vt:variant>
      <vt:variant>
        <vt:i4>0</vt:i4>
      </vt:variant>
      <vt:variant>
        <vt:i4>5</vt:i4>
      </vt:variant>
      <vt:variant>
        <vt:lpwstr/>
      </vt:variant>
      <vt:variant>
        <vt:lpwstr>_Toc17564</vt:lpwstr>
      </vt:variant>
      <vt:variant>
        <vt:i4>1245238</vt:i4>
      </vt:variant>
      <vt:variant>
        <vt:i4>296</vt:i4>
      </vt:variant>
      <vt:variant>
        <vt:i4>0</vt:i4>
      </vt:variant>
      <vt:variant>
        <vt:i4>5</vt:i4>
      </vt:variant>
      <vt:variant>
        <vt:lpwstr/>
      </vt:variant>
      <vt:variant>
        <vt:lpwstr>_Toc32569</vt:lpwstr>
      </vt:variant>
      <vt:variant>
        <vt:i4>1441844</vt:i4>
      </vt:variant>
      <vt:variant>
        <vt:i4>290</vt:i4>
      </vt:variant>
      <vt:variant>
        <vt:i4>0</vt:i4>
      </vt:variant>
      <vt:variant>
        <vt:i4>5</vt:i4>
      </vt:variant>
      <vt:variant>
        <vt:lpwstr/>
      </vt:variant>
      <vt:variant>
        <vt:lpwstr>_Toc5617</vt:lpwstr>
      </vt:variant>
      <vt:variant>
        <vt:i4>1966132</vt:i4>
      </vt:variant>
      <vt:variant>
        <vt:i4>284</vt:i4>
      </vt:variant>
      <vt:variant>
        <vt:i4>0</vt:i4>
      </vt:variant>
      <vt:variant>
        <vt:i4>5</vt:i4>
      </vt:variant>
      <vt:variant>
        <vt:lpwstr/>
      </vt:variant>
      <vt:variant>
        <vt:lpwstr>_Toc3871</vt:lpwstr>
      </vt:variant>
      <vt:variant>
        <vt:i4>1376311</vt:i4>
      </vt:variant>
      <vt:variant>
        <vt:i4>278</vt:i4>
      </vt:variant>
      <vt:variant>
        <vt:i4>0</vt:i4>
      </vt:variant>
      <vt:variant>
        <vt:i4>5</vt:i4>
      </vt:variant>
      <vt:variant>
        <vt:lpwstr/>
      </vt:variant>
      <vt:variant>
        <vt:lpwstr>_Toc25574</vt:lpwstr>
      </vt:variant>
      <vt:variant>
        <vt:i4>1966133</vt:i4>
      </vt:variant>
      <vt:variant>
        <vt:i4>272</vt:i4>
      </vt:variant>
      <vt:variant>
        <vt:i4>0</vt:i4>
      </vt:variant>
      <vt:variant>
        <vt:i4>5</vt:i4>
      </vt:variant>
      <vt:variant>
        <vt:lpwstr/>
      </vt:variant>
      <vt:variant>
        <vt:lpwstr>_Toc19408</vt:lpwstr>
      </vt:variant>
      <vt:variant>
        <vt:i4>1376306</vt:i4>
      </vt:variant>
      <vt:variant>
        <vt:i4>266</vt:i4>
      </vt:variant>
      <vt:variant>
        <vt:i4>0</vt:i4>
      </vt:variant>
      <vt:variant>
        <vt:i4>5</vt:i4>
      </vt:variant>
      <vt:variant>
        <vt:lpwstr/>
      </vt:variant>
      <vt:variant>
        <vt:lpwstr>_Toc15371</vt:lpwstr>
      </vt:variant>
      <vt:variant>
        <vt:i4>1376309</vt:i4>
      </vt:variant>
      <vt:variant>
        <vt:i4>260</vt:i4>
      </vt:variant>
      <vt:variant>
        <vt:i4>0</vt:i4>
      </vt:variant>
      <vt:variant>
        <vt:i4>5</vt:i4>
      </vt:variant>
      <vt:variant>
        <vt:lpwstr/>
      </vt:variant>
      <vt:variant>
        <vt:lpwstr>_Toc3062</vt:lpwstr>
      </vt:variant>
      <vt:variant>
        <vt:i4>1966133</vt:i4>
      </vt:variant>
      <vt:variant>
        <vt:i4>254</vt:i4>
      </vt:variant>
      <vt:variant>
        <vt:i4>0</vt:i4>
      </vt:variant>
      <vt:variant>
        <vt:i4>5</vt:i4>
      </vt:variant>
      <vt:variant>
        <vt:lpwstr/>
      </vt:variant>
      <vt:variant>
        <vt:lpwstr>_Toc11484</vt:lpwstr>
      </vt:variant>
      <vt:variant>
        <vt:i4>1769529</vt:i4>
      </vt:variant>
      <vt:variant>
        <vt:i4>248</vt:i4>
      </vt:variant>
      <vt:variant>
        <vt:i4>0</vt:i4>
      </vt:variant>
      <vt:variant>
        <vt:i4>5</vt:i4>
      </vt:variant>
      <vt:variant>
        <vt:lpwstr/>
      </vt:variant>
      <vt:variant>
        <vt:lpwstr>_Toc18844</vt:lpwstr>
      </vt:variant>
      <vt:variant>
        <vt:i4>2031679</vt:i4>
      </vt:variant>
      <vt:variant>
        <vt:i4>242</vt:i4>
      </vt:variant>
      <vt:variant>
        <vt:i4>0</vt:i4>
      </vt:variant>
      <vt:variant>
        <vt:i4>5</vt:i4>
      </vt:variant>
      <vt:variant>
        <vt:lpwstr/>
      </vt:variant>
      <vt:variant>
        <vt:lpwstr>_Toc6098</vt:lpwstr>
      </vt:variant>
      <vt:variant>
        <vt:i4>2031664</vt:i4>
      </vt:variant>
      <vt:variant>
        <vt:i4>236</vt:i4>
      </vt:variant>
      <vt:variant>
        <vt:i4>0</vt:i4>
      </vt:variant>
      <vt:variant>
        <vt:i4>5</vt:i4>
      </vt:variant>
      <vt:variant>
        <vt:lpwstr/>
      </vt:variant>
      <vt:variant>
        <vt:lpwstr>_Toc19113</vt:lpwstr>
      </vt:variant>
      <vt:variant>
        <vt:i4>2031671</vt:i4>
      </vt:variant>
      <vt:variant>
        <vt:i4>230</vt:i4>
      </vt:variant>
      <vt:variant>
        <vt:i4>0</vt:i4>
      </vt:variant>
      <vt:variant>
        <vt:i4>5</vt:i4>
      </vt:variant>
      <vt:variant>
        <vt:lpwstr/>
      </vt:variant>
      <vt:variant>
        <vt:lpwstr>_Toc10681</vt:lpwstr>
      </vt:variant>
      <vt:variant>
        <vt:i4>1507385</vt:i4>
      </vt:variant>
      <vt:variant>
        <vt:i4>224</vt:i4>
      </vt:variant>
      <vt:variant>
        <vt:i4>0</vt:i4>
      </vt:variant>
      <vt:variant>
        <vt:i4>5</vt:i4>
      </vt:variant>
      <vt:variant>
        <vt:lpwstr/>
      </vt:variant>
      <vt:variant>
        <vt:lpwstr>_Toc15853</vt:lpwstr>
      </vt:variant>
      <vt:variant>
        <vt:i4>1572917</vt:i4>
      </vt:variant>
      <vt:variant>
        <vt:i4>218</vt:i4>
      </vt:variant>
      <vt:variant>
        <vt:i4>0</vt:i4>
      </vt:variant>
      <vt:variant>
        <vt:i4>5</vt:i4>
      </vt:variant>
      <vt:variant>
        <vt:lpwstr/>
      </vt:variant>
      <vt:variant>
        <vt:lpwstr>_Toc18471</vt:lpwstr>
      </vt:variant>
      <vt:variant>
        <vt:i4>1507379</vt:i4>
      </vt:variant>
      <vt:variant>
        <vt:i4>212</vt:i4>
      </vt:variant>
      <vt:variant>
        <vt:i4>0</vt:i4>
      </vt:variant>
      <vt:variant>
        <vt:i4>5</vt:i4>
      </vt:variant>
      <vt:variant>
        <vt:lpwstr/>
      </vt:variant>
      <vt:variant>
        <vt:lpwstr>_Toc21117</vt:lpwstr>
      </vt:variant>
      <vt:variant>
        <vt:i4>1376306</vt:i4>
      </vt:variant>
      <vt:variant>
        <vt:i4>206</vt:i4>
      </vt:variant>
      <vt:variant>
        <vt:i4>0</vt:i4>
      </vt:variant>
      <vt:variant>
        <vt:i4>5</vt:i4>
      </vt:variant>
      <vt:variant>
        <vt:lpwstr/>
      </vt:variant>
      <vt:variant>
        <vt:lpwstr>_Toc4664</vt:lpwstr>
      </vt:variant>
      <vt:variant>
        <vt:i4>1769521</vt:i4>
      </vt:variant>
      <vt:variant>
        <vt:i4>200</vt:i4>
      </vt:variant>
      <vt:variant>
        <vt:i4>0</vt:i4>
      </vt:variant>
      <vt:variant>
        <vt:i4>5</vt:i4>
      </vt:variant>
      <vt:variant>
        <vt:lpwstr/>
      </vt:variant>
      <vt:variant>
        <vt:lpwstr>_Toc24385</vt:lpwstr>
      </vt:variant>
      <vt:variant>
        <vt:i4>1703987</vt:i4>
      </vt:variant>
      <vt:variant>
        <vt:i4>194</vt:i4>
      </vt:variant>
      <vt:variant>
        <vt:i4>0</vt:i4>
      </vt:variant>
      <vt:variant>
        <vt:i4>5</vt:i4>
      </vt:variant>
      <vt:variant>
        <vt:lpwstr/>
      </vt:variant>
      <vt:variant>
        <vt:lpwstr>_Toc14298</vt:lpwstr>
      </vt:variant>
      <vt:variant>
        <vt:i4>1245232</vt:i4>
      </vt:variant>
      <vt:variant>
        <vt:i4>188</vt:i4>
      </vt:variant>
      <vt:variant>
        <vt:i4>0</vt:i4>
      </vt:variant>
      <vt:variant>
        <vt:i4>5</vt:i4>
      </vt:variant>
      <vt:variant>
        <vt:lpwstr/>
      </vt:variant>
      <vt:variant>
        <vt:lpwstr>_Toc20241</vt:lpwstr>
      </vt:variant>
      <vt:variant>
        <vt:i4>1900601</vt:i4>
      </vt:variant>
      <vt:variant>
        <vt:i4>182</vt:i4>
      </vt:variant>
      <vt:variant>
        <vt:i4>0</vt:i4>
      </vt:variant>
      <vt:variant>
        <vt:i4>5</vt:i4>
      </vt:variant>
      <vt:variant>
        <vt:lpwstr/>
      </vt:variant>
      <vt:variant>
        <vt:lpwstr>_Toc13896</vt:lpwstr>
      </vt:variant>
      <vt:variant>
        <vt:i4>1048633</vt:i4>
      </vt:variant>
      <vt:variant>
        <vt:i4>176</vt:i4>
      </vt:variant>
      <vt:variant>
        <vt:i4>0</vt:i4>
      </vt:variant>
      <vt:variant>
        <vt:i4>5</vt:i4>
      </vt:variant>
      <vt:variant>
        <vt:lpwstr/>
      </vt:variant>
      <vt:variant>
        <vt:lpwstr>_Toc16813</vt:lpwstr>
      </vt:variant>
      <vt:variant>
        <vt:i4>1900601</vt:i4>
      </vt:variant>
      <vt:variant>
        <vt:i4>170</vt:i4>
      </vt:variant>
      <vt:variant>
        <vt:i4>0</vt:i4>
      </vt:variant>
      <vt:variant>
        <vt:i4>5</vt:i4>
      </vt:variant>
      <vt:variant>
        <vt:lpwstr/>
      </vt:variant>
      <vt:variant>
        <vt:lpwstr>_Toc18825</vt:lpwstr>
      </vt:variant>
      <vt:variant>
        <vt:i4>1310773</vt:i4>
      </vt:variant>
      <vt:variant>
        <vt:i4>164</vt:i4>
      </vt:variant>
      <vt:variant>
        <vt:i4>0</vt:i4>
      </vt:variant>
      <vt:variant>
        <vt:i4>5</vt:i4>
      </vt:variant>
      <vt:variant>
        <vt:lpwstr/>
      </vt:variant>
      <vt:variant>
        <vt:lpwstr>_Toc15469</vt:lpwstr>
      </vt:variant>
      <vt:variant>
        <vt:i4>1310771</vt:i4>
      </vt:variant>
      <vt:variant>
        <vt:i4>158</vt:i4>
      </vt:variant>
      <vt:variant>
        <vt:i4>0</vt:i4>
      </vt:variant>
      <vt:variant>
        <vt:i4>5</vt:i4>
      </vt:variant>
      <vt:variant>
        <vt:lpwstr/>
      </vt:variant>
      <vt:variant>
        <vt:lpwstr>_Toc27149</vt:lpwstr>
      </vt:variant>
      <vt:variant>
        <vt:i4>1769522</vt:i4>
      </vt:variant>
      <vt:variant>
        <vt:i4>152</vt:i4>
      </vt:variant>
      <vt:variant>
        <vt:i4>0</vt:i4>
      </vt:variant>
      <vt:variant>
        <vt:i4>5</vt:i4>
      </vt:variant>
      <vt:variant>
        <vt:lpwstr/>
      </vt:variant>
      <vt:variant>
        <vt:lpwstr>_Toc28043</vt:lpwstr>
      </vt:variant>
      <vt:variant>
        <vt:i4>1900592</vt:i4>
      </vt:variant>
      <vt:variant>
        <vt:i4>146</vt:i4>
      </vt:variant>
      <vt:variant>
        <vt:i4>0</vt:i4>
      </vt:variant>
      <vt:variant>
        <vt:i4>5</vt:i4>
      </vt:variant>
      <vt:variant>
        <vt:lpwstr/>
      </vt:variant>
      <vt:variant>
        <vt:lpwstr>_Toc19132</vt:lpwstr>
      </vt:variant>
      <vt:variant>
        <vt:i4>1048630</vt:i4>
      </vt:variant>
      <vt:variant>
        <vt:i4>140</vt:i4>
      </vt:variant>
      <vt:variant>
        <vt:i4>0</vt:i4>
      </vt:variant>
      <vt:variant>
        <vt:i4>5</vt:i4>
      </vt:variant>
      <vt:variant>
        <vt:lpwstr/>
      </vt:variant>
      <vt:variant>
        <vt:lpwstr>_Toc31560</vt:lpwstr>
      </vt:variant>
      <vt:variant>
        <vt:i4>1245232</vt:i4>
      </vt:variant>
      <vt:variant>
        <vt:i4>134</vt:i4>
      </vt:variant>
      <vt:variant>
        <vt:i4>0</vt:i4>
      </vt:variant>
      <vt:variant>
        <vt:i4>5</vt:i4>
      </vt:variant>
      <vt:variant>
        <vt:lpwstr/>
      </vt:variant>
      <vt:variant>
        <vt:lpwstr>_Toc20249</vt:lpwstr>
      </vt:variant>
      <vt:variant>
        <vt:i4>1048626</vt:i4>
      </vt:variant>
      <vt:variant>
        <vt:i4>128</vt:i4>
      </vt:variant>
      <vt:variant>
        <vt:i4>0</vt:i4>
      </vt:variant>
      <vt:variant>
        <vt:i4>5</vt:i4>
      </vt:variant>
      <vt:variant>
        <vt:lpwstr/>
      </vt:variant>
      <vt:variant>
        <vt:lpwstr>_Toc11363</vt:lpwstr>
      </vt:variant>
      <vt:variant>
        <vt:i4>1441849</vt:i4>
      </vt:variant>
      <vt:variant>
        <vt:i4>122</vt:i4>
      </vt:variant>
      <vt:variant>
        <vt:i4>0</vt:i4>
      </vt:variant>
      <vt:variant>
        <vt:i4>5</vt:i4>
      </vt:variant>
      <vt:variant>
        <vt:lpwstr/>
      </vt:variant>
      <vt:variant>
        <vt:lpwstr>_Toc10816</vt:lpwstr>
      </vt:variant>
      <vt:variant>
        <vt:i4>1310770</vt:i4>
      </vt:variant>
      <vt:variant>
        <vt:i4>116</vt:i4>
      </vt:variant>
      <vt:variant>
        <vt:i4>0</vt:i4>
      </vt:variant>
      <vt:variant>
        <vt:i4>5</vt:i4>
      </vt:variant>
      <vt:variant>
        <vt:lpwstr/>
      </vt:variant>
      <vt:variant>
        <vt:lpwstr>_Toc31128</vt:lpwstr>
      </vt:variant>
      <vt:variant>
        <vt:i4>1638451</vt:i4>
      </vt:variant>
      <vt:variant>
        <vt:i4>110</vt:i4>
      </vt:variant>
      <vt:variant>
        <vt:i4>0</vt:i4>
      </vt:variant>
      <vt:variant>
        <vt:i4>5</vt:i4>
      </vt:variant>
      <vt:variant>
        <vt:lpwstr/>
      </vt:variant>
      <vt:variant>
        <vt:lpwstr>_Toc5866</vt:lpwstr>
      </vt:variant>
      <vt:variant>
        <vt:i4>1048631</vt:i4>
      </vt:variant>
      <vt:variant>
        <vt:i4>104</vt:i4>
      </vt:variant>
      <vt:variant>
        <vt:i4>0</vt:i4>
      </vt:variant>
      <vt:variant>
        <vt:i4>5</vt:i4>
      </vt:variant>
      <vt:variant>
        <vt:lpwstr/>
      </vt:variant>
      <vt:variant>
        <vt:lpwstr>_Toc22557</vt:lpwstr>
      </vt:variant>
      <vt:variant>
        <vt:i4>1507382</vt:i4>
      </vt:variant>
      <vt:variant>
        <vt:i4>98</vt:i4>
      </vt:variant>
      <vt:variant>
        <vt:i4>0</vt:i4>
      </vt:variant>
      <vt:variant>
        <vt:i4>5</vt:i4>
      </vt:variant>
      <vt:variant>
        <vt:lpwstr/>
      </vt:variant>
      <vt:variant>
        <vt:lpwstr>_Toc11714</vt:lpwstr>
      </vt:variant>
      <vt:variant>
        <vt:i4>1900593</vt:i4>
      </vt:variant>
      <vt:variant>
        <vt:i4>92</vt:i4>
      </vt:variant>
      <vt:variant>
        <vt:i4>0</vt:i4>
      </vt:variant>
      <vt:variant>
        <vt:i4>5</vt:i4>
      </vt:variant>
      <vt:variant>
        <vt:lpwstr/>
      </vt:variant>
      <vt:variant>
        <vt:lpwstr>_Toc23390</vt:lpwstr>
      </vt:variant>
      <vt:variant>
        <vt:i4>1966132</vt:i4>
      </vt:variant>
      <vt:variant>
        <vt:i4>86</vt:i4>
      </vt:variant>
      <vt:variant>
        <vt:i4>0</vt:i4>
      </vt:variant>
      <vt:variant>
        <vt:i4>5</vt:i4>
      </vt:variant>
      <vt:variant>
        <vt:lpwstr/>
      </vt:variant>
      <vt:variant>
        <vt:lpwstr>_Toc6821</vt:lpwstr>
      </vt:variant>
      <vt:variant>
        <vt:i4>1048629</vt:i4>
      </vt:variant>
      <vt:variant>
        <vt:i4>80</vt:i4>
      </vt:variant>
      <vt:variant>
        <vt:i4>0</vt:i4>
      </vt:variant>
      <vt:variant>
        <vt:i4>5</vt:i4>
      </vt:variant>
      <vt:variant>
        <vt:lpwstr/>
      </vt:variant>
      <vt:variant>
        <vt:lpwstr>_Toc14438</vt:lpwstr>
      </vt:variant>
      <vt:variant>
        <vt:i4>1507391</vt:i4>
      </vt:variant>
      <vt:variant>
        <vt:i4>74</vt:i4>
      </vt:variant>
      <vt:variant>
        <vt:i4>0</vt:i4>
      </vt:variant>
      <vt:variant>
        <vt:i4>5</vt:i4>
      </vt:variant>
      <vt:variant>
        <vt:lpwstr/>
      </vt:variant>
      <vt:variant>
        <vt:lpwstr>_Toc8878</vt:lpwstr>
      </vt:variant>
      <vt:variant>
        <vt:i4>1507382</vt:i4>
      </vt:variant>
      <vt:variant>
        <vt:i4>68</vt:i4>
      </vt:variant>
      <vt:variant>
        <vt:i4>0</vt:i4>
      </vt:variant>
      <vt:variant>
        <vt:i4>5</vt:i4>
      </vt:variant>
      <vt:variant>
        <vt:lpwstr/>
      </vt:variant>
      <vt:variant>
        <vt:lpwstr>_Toc20402</vt:lpwstr>
      </vt:variant>
      <vt:variant>
        <vt:i4>1048628</vt:i4>
      </vt:variant>
      <vt:variant>
        <vt:i4>62</vt:i4>
      </vt:variant>
      <vt:variant>
        <vt:i4>0</vt:i4>
      </vt:variant>
      <vt:variant>
        <vt:i4>5</vt:i4>
      </vt:variant>
      <vt:variant>
        <vt:lpwstr/>
      </vt:variant>
      <vt:variant>
        <vt:lpwstr>_Toc25620</vt:lpwstr>
      </vt:variant>
      <vt:variant>
        <vt:i4>1507384</vt:i4>
      </vt:variant>
      <vt:variant>
        <vt:i4>56</vt:i4>
      </vt:variant>
      <vt:variant>
        <vt:i4>0</vt:i4>
      </vt:variant>
      <vt:variant>
        <vt:i4>5</vt:i4>
      </vt:variant>
      <vt:variant>
        <vt:lpwstr/>
      </vt:variant>
      <vt:variant>
        <vt:lpwstr>_Toc14946</vt:lpwstr>
      </vt:variant>
      <vt:variant>
        <vt:i4>1638456</vt:i4>
      </vt:variant>
      <vt:variant>
        <vt:i4>50</vt:i4>
      </vt:variant>
      <vt:variant>
        <vt:i4>0</vt:i4>
      </vt:variant>
      <vt:variant>
        <vt:i4>5</vt:i4>
      </vt:variant>
      <vt:variant>
        <vt:lpwstr/>
      </vt:variant>
      <vt:variant>
        <vt:lpwstr>_Toc17992</vt:lpwstr>
      </vt:variant>
      <vt:variant>
        <vt:i4>1245233</vt:i4>
      </vt:variant>
      <vt:variant>
        <vt:i4>44</vt:i4>
      </vt:variant>
      <vt:variant>
        <vt:i4>0</vt:i4>
      </vt:variant>
      <vt:variant>
        <vt:i4>5</vt:i4>
      </vt:variant>
      <vt:variant>
        <vt:lpwstr/>
      </vt:variant>
      <vt:variant>
        <vt:lpwstr>_Toc32267</vt:lpwstr>
      </vt:variant>
      <vt:variant>
        <vt:i4>3080201</vt:i4>
      </vt:variant>
      <vt:variant>
        <vt:i4>38</vt:i4>
      </vt:variant>
      <vt:variant>
        <vt:i4>0</vt:i4>
      </vt:variant>
      <vt:variant>
        <vt:i4>5</vt:i4>
      </vt:variant>
      <vt:variant>
        <vt:lpwstr/>
      </vt:variant>
      <vt:variant>
        <vt:lpwstr>_Toc988</vt:lpwstr>
      </vt:variant>
      <vt:variant>
        <vt:i4>1048624</vt:i4>
      </vt:variant>
      <vt:variant>
        <vt:i4>32</vt:i4>
      </vt:variant>
      <vt:variant>
        <vt:i4>0</vt:i4>
      </vt:variant>
      <vt:variant>
        <vt:i4>5</vt:i4>
      </vt:variant>
      <vt:variant>
        <vt:lpwstr/>
      </vt:variant>
      <vt:variant>
        <vt:lpwstr>_Toc3730</vt:lpwstr>
      </vt:variant>
      <vt:variant>
        <vt:i4>1507386</vt:i4>
      </vt:variant>
      <vt:variant>
        <vt:i4>26</vt:i4>
      </vt:variant>
      <vt:variant>
        <vt:i4>0</vt:i4>
      </vt:variant>
      <vt:variant>
        <vt:i4>5</vt:i4>
      </vt:variant>
      <vt:variant>
        <vt:lpwstr/>
      </vt:variant>
      <vt:variant>
        <vt:lpwstr>_Toc24842</vt:lpwstr>
      </vt:variant>
      <vt:variant>
        <vt:i4>1310773</vt:i4>
      </vt:variant>
      <vt:variant>
        <vt:i4>20</vt:i4>
      </vt:variant>
      <vt:variant>
        <vt:i4>0</vt:i4>
      </vt:variant>
      <vt:variant>
        <vt:i4>5</vt:i4>
      </vt:variant>
      <vt:variant>
        <vt:lpwstr/>
      </vt:variant>
      <vt:variant>
        <vt:lpwstr>_Toc20738</vt:lpwstr>
      </vt:variant>
      <vt:variant>
        <vt:i4>2031674</vt:i4>
      </vt:variant>
      <vt:variant>
        <vt:i4>14</vt:i4>
      </vt:variant>
      <vt:variant>
        <vt:i4>0</vt:i4>
      </vt:variant>
      <vt:variant>
        <vt:i4>5</vt:i4>
      </vt:variant>
      <vt:variant>
        <vt:lpwstr/>
      </vt:variant>
      <vt:variant>
        <vt:lpwstr>_Toc30983</vt:lpwstr>
      </vt:variant>
      <vt:variant>
        <vt:i4>1507386</vt:i4>
      </vt:variant>
      <vt:variant>
        <vt:i4>8</vt:i4>
      </vt:variant>
      <vt:variant>
        <vt:i4>0</vt:i4>
      </vt:variant>
      <vt:variant>
        <vt:i4>5</vt:i4>
      </vt:variant>
      <vt:variant>
        <vt:lpwstr/>
      </vt:variant>
      <vt:variant>
        <vt:lpwstr>_Toc20800</vt:lpwstr>
      </vt:variant>
      <vt:variant>
        <vt:i4>1835058</vt:i4>
      </vt:variant>
      <vt:variant>
        <vt:i4>2</vt:i4>
      </vt:variant>
      <vt:variant>
        <vt:i4>0</vt:i4>
      </vt:variant>
      <vt:variant>
        <vt:i4>5</vt:i4>
      </vt:variant>
      <vt:variant>
        <vt:lpwstr/>
      </vt:variant>
      <vt:variant>
        <vt:lpwstr>_Toc23081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目录</dc:title>
  <dc:subject/>
  <dc:creator>841505</dc:creator>
  <cp:keywords/>
  <cp:lastModifiedBy>Administrator</cp:lastModifiedBy>
  <cp:revision>522</cp:revision>
  <cp:lastPrinted>2025-08-12T00:31:00Z</cp:lastPrinted>
  <dcterms:created xsi:type="dcterms:W3CDTF">2025-03-05T02:47:00Z</dcterms:created>
  <dcterms:modified xsi:type="dcterms:W3CDTF">2025-08-19T05:16:00Z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04FB4C36C6CC430294A57EFB5D76C331_13</vt:lpwstr>
  </property>
  <property fmtid="{D5CDD505-2E9C-101B-9397-08002B2CF9AE}" pid="4" name="KSOTemplateDocerSaveRecord">
    <vt:lpwstr>eyJoZGlkIjoiMjlhNDk5NWZjY2Y2OTBjZWNiZmI5MzE5ZmVlZmFlMGEiLCJ1c2VySWQiOiI0NTk2ODI0ODAifQ==</vt:lpwstr>
  </property>
</Properties>
</file>