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2FB1D81" w14:textId="3B875554" w:rsidR="0046775E" w:rsidRPr="00A82FF8" w:rsidRDefault="0046775E" w:rsidP="003B7168">
      <w:pPr>
        <w:adjustRightInd w:val="0"/>
        <w:snapToGrid w:val="0"/>
        <w:spacing w:beforeLines="100" w:before="332" w:afterLines="100" w:after="332" w:line="360" w:lineRule="auto"/>
        <w:jc w:val="center"/>
        <w:outlineLvl w:val="0"/>
        <w:rPr>
          <w:rFonts w:eastAsia="黑体"/>
          <w:b/>
          <w:bCs/>
          <w:sz w:val="32"/>
          <w:szCs w:val="32"/>
        </w:rPr>
      </w:pPr>
      <w:bookmarkStart w:id="0" w:name="_Toc195780205"/>
      <w:bookmarkStart w:id="1" w:name="_Toc198819543"/>
      <w:bookmarkStart w:id="2" w:name="_Toc198819714"/>
      <w:bookmarkStart w:id="3" w:name="_Toc201652601"/>
      <w:bookmarkStart w:id="4" w:name="_Toc203576066"/>
      <w:bookmarkStart w:id="5" w:name="_Toc205558384"/>
      <w:bookmarkStart w:id="6" w:name="_Toc205558630"/>
      <w:bookmarkStart w:id="7" w:name="_Toc22501"/>
      <w:bookmarkStart w:id="8" w:name="_Toc150572190"/>
      <w:bookmarkStart w:id="9" w:name="_Toc151780757"/>
      <w:bookmarkStart w:id="10" w:name="_Toc418499299"/>
      <w:bookmarkStart w:id="11" w:name="_Toc150152804"/>
      <w:bookmarkStart w:id="12" w:name="_Toc148864720"/>
      <w:r w:rsidRPr="00A82FF8">
        <w:rPr>
          <w:rFonts w:eastAsia="黑体" w:hint="eastAsia"/>
          <w:b/>
          <w:bCs/>
          <w:sz w:val="32"/>
          <w:szCs w:val="32"/>
        </w:rPr>
        <w:t>前</w:t>
      </w:r>
      <w:r w:rsidRPr="00A82FF8">
        <w:rPr>
          <w:rFonts w:eastAsia="黑体" w:hint="eastAsia"/>
          <w:b/>
          <w:bCs/>
          <w:sz w:val="32"/>
          <w:szCs w:val="32"/>
        </w:rPr>
        <w:t xml:space="preserve">  </w:t>
      </w:r>
      <w:r w:rsidRPr="00A82FF8">
        <w:rPr>
          <w:rFonts w:eastAsia="黑体" w:hint="eastAsia"/>
          <w:b/>
          <w:bCs/>
          <w:sz w:val="32"/>
          <w:szCs w:val="32"/>
        </w:rPr>
        <w:t>言</w:t>
      </w:r>
      <w:bookmarkEnd w:id="0"/>
      <w:bookmarkEnd w:id="1"/>
      <w:bookmarkEnd w:id="2"/>
      <w:bookmarkEnd w:id="3"/>
      <w:bookmarkEnd w:id="4"/>
      <w:bookmarkEnd w:id="5"/>
      <w:bookmarkEnd w:id="6"/>
    </w:p>
    <w:p w14:paraId="0652EA02" w14:textId="77777777" w:rsidR="006E7AEB" w:rsidRPr="006E7AEB" w:rsidRDefault="006E7AEB" w:rsidP="006E7AEB">
      <w:pPr>
        <w:adjustRightInd w:val="0"/>
        <w:snapToGrid w:val="0"/>
        <w:spacing w:line="360" w:lineRule="auto"/>
        <w:ind w:firstLineChars="200" w:firstLine="560"/>
        <w:rPr>
          <w:sz w:val="28"/>
          <w:szCs w:val="28"/>
        </w:rPr>
      </w:pPr>
      <w:r w:rsidRPr="006E7AEB">
        <w:rPr>
          <w:rFonts w:hint="eastAsia"/>
          <w:sz w:val="28"/>
          <w:szCs w:val="28"/>
        </w:rPr>
        <w:t>辽宁华祥新材料有限公司住所位于辽宁省朝阳市朝阳县柳城经济开发区，法定代表人为石玢，系有限责任公司，是一家以冶金及化工基础原料生产、销售为主营业务的民营企业。</w:t>
      </w:r>
    </w:p>
    <w:p w14:paraId="35E7FB76" w14:textId="4E17E6AE" w:rsidR="006E7AEB" w:rsidRPr="00132E58" w:rsidRDefault="006E7AEB" w:rsidP="006E7AEB">
      <w:pPr>
        <w:adjustRightInd w:val="0"/>
        <w:snapToGrid w:val="0"/>
        <w:spacing w:line="360" w:lineRule="auto"/>
        <w:ind w:firstLineChars="200" w:firstLine="560"/>
        <w:rPr>
          <w:sz w:val="28"/>
          <w:szCs w:val="28"/>
        </w:rPr>
      </w:pPr>
      <w:r w:rsidRPr="006E7AEB">
        <w:rPr>
          <w:rFonts w:hint="eastAsia"/>
          <w:sz w:val="28"/>
          <w:szCs w:val="28"/>
        </w:rPr>
        <w:t>企业根据自身发展及市场需求，在朝阳市柳城经济开发区朝阳县七道岭镇双庙村投资建设年产</w:t>
      </w:r>
      <w:r w:rsidRPr="006E7AEB">
        <w:rPr>
          <w:rFonts w:hint="eastAsia"/>
          <w:sz w:val="28"/>
          <w:szCs w:val="28"/>
        </w:rPr>
        <w:t>10</w:t>
      </w:r>
      <w:r w:rsidRPr="006E7AEB">
        <w:rPr>
          <w:rFonts w:hint="eastAsia"/>
          <w:sz w:val="28"/>
          <w:szCs w:val="28"/>
        </w:rPr>
        <w:t>万吨氧氯化锆项目。该项目分为两期进行建设，</w:t>
      </w:r>
      <w:r w:rsidRPr="006E7AEB">
        <w:rPr>
          <w:rFonts w:hint="eastAsia"/>
          <w:sz w:val="28"/>
          <w:szCs w:val="28"/>
        </w:rPr>
        <w:t>2023</w:t>
      </w:r>
      <w:r w:rsidRPr="006E7AEB">
        <w:rPr>
          <w:rFonts w:hint="eastAsia"/>
          <w:sz w:val="28"/>
          <w:szCs w:val="28"/>
        </w:rPr>
        <w:t>年</w:t>
      </w:r>
      <w:r w:rsidRPr="006E7AEB">
        <w:rPr>
          <w:rFonts w:hint="eastAsia"/>
          <w:sz w:val="28"/>
          <w:szCs w:val="28"/>
        </w:rPr>
        <w:t>8</w:t>
      </w:r>
      <w:r w:rsidRPr="006E7AEB">
        <w:rPr>
          <w:rFonts w:hint="eastAsia"/>
          <w:sz w:val="28"/>
          <w:szCs w:val="28"/>
        </w:rPr>
        <w:t>月，年产</w:t>
      </w:r>
      <w:r w:rsidRPr="006E7AEB">
        <w:rPr>
          <w:rFonts w:hint="eastAsia"/>
          <w:sz w:val="28"/>
          <w:szCs w:val="28"/>
        </w:rPr>
        <w:t>2</w:t>
      </w:r>
      <w:r w:rsidRPr="006E7AEB">
        <w:rPr>
          <w:rFonts w:hint="eastAsia"/>
          <w:sz w:val="28"/>
          <w:szCs w:val="28"/>
        </w:rPr>
        <w:t>万吨氧氯化锆项目已完成验收。并取得安全生产许可证，编号：（辽）</w:t>
      </w:r>
      <w:r w:rsidRPr="006E7AEB">
        <w:rPr>
          <w:rFonts w:hint="eastAsia"/>
          <w:sz w:val="28"/>
          <w:szCs w:val="28"/>
        </w:rPr>
        <w:t>WH</w:t>
      </w:r>
      <w:r w:rsidRPr="006E7AEB">
        <w:rPr>
          <w:rFonts w:hint="eastAsia"/>
          <w:sz w:val="28"/>
          <w:szCs w:val="28"/>
        </w:rPr>
        <w:t>安许证</w:t>
      </w:r>
      <w:r w:rsidRPr="006E7AEB">
        <w:rPr>
          <w:rFonts w:hint="eastAsia"/>
          <w:sz w:val="28"/>
          <w:szCs w:val="28"/>
        </w:rPr>
        <w:t>[2023]1643</w:t>
      </w:r>
      <w:r w:rsidRPr="006E7AEB">
        <w:rPr>
          <w:rFonts w:hint="eastAsia"/>
          <w:sz w:val="28"/>
          <w:szCs w:val="28"/>
        </w:rPr>
        <w:t>，许可范围：</w:t>
      </w:r>
      <w:r w:rsidRPr="00132E58">
        <w:rPr>
          <w:rFonts w:hint="eastAsia"/>
          <w:sz w:val="28"/>
          <w:szCs w:val="28"/>
        </w:rPr>
        <w:t>四氯化硅</w:t>
      </w:r>
      <w:r w:rsidR="00F74476" w:rsidRPr="00132E58">
        <w:rPr>
          <w:rFonts w:hint="eastAsia"/>
          <w:sz w:val="28"/>
          <w:szCs w:val="28"/>
        </w:rPr>
        <w:t>（</w:t>
      </w:r>
      <w:r w:rsidR="00F74476" w:rsidRPr="00132E58">
        <w:rPr>
          <w:sz w:val="28"/>
          <w:szCs w:val="28"/>
        </w:rPr>
        <w:t>10000t</w:t>
      </w:r>
      <w:r w:rsidR="00F74476" w:rsidRPr="00132E58">
        <w:rPr>
          <w:rFonts w:hint="eastAsia"/>
          <w:sz w:val="28"/>
          <w:szCs w:val="28"/>
        </w:rPr>
        <w:t>/a</w:t>
      </w:r>
      <w:r w:rsidR="00F74476" w:rsidRPr="00132E58">
        <w:rPr>
          <w:rFonts w:hint="eastAsia"/>
          <w:sz w:val="28"/>
          <w:szCs w:val="28"/>
        </w:rPr>
        <w:t>）</w:t>
      </w:r>
      <w:r w:rsidRPr="00132E58">
        <w:rPr>
          <w:rFonts w:hint="eastAsia"/>
          <w:sz w:val="28"/>
          <w:szCs w:val="28"/>
        </w:rPr>
        <w:t>、四氯</w:t>
      </w:r>
      <w:r w:rsidR="00F74476" w:rsidRPr="00132E58">
        <w:rPr>
          <w:rFonts w:hint="eastAsia"/>
          <w:sz w:val="28"/>
          <w:szCs w:val="28"/>
        </w:rPr>
        <w:t>化</w:t>
      </w:r>
      <w:r w:rsidRPr="00132E58">
        <w:rPr>
          <w:rFonts w:hint="eastAsia"/>
          <w:sz w:val="28"/>
          <w:szCs w:val="28"/>
        </w:rPr>
        <w:t>锆</w:t>
      </w:r>
      <w:r w:rsidR="00F74476" w:rsidRPr="00132E58">
        <w:rPr>
          <w:rFonts w:hint="eastAsia"/>
          <w:sz w:val="28"/>
          <w:szCs w:val="28"/>
        </w:rPr>
        <w:t>（</w:t>
      </w:r>
      <w:r w:rsidR="00F74476" w:rsidRPr="00132E58">
        <w:rPr>
          <w:sz w:val="28"/>
          <w:szCs w:val="28"/>
        </w:rPr>
        <w:t>16440t</w:t>
      </w:r>
      <w:r w:rsidR="00F74476" w:rsidRPr="00132E58">
        <w:rPr>
          <w:rFonts w:hint="eastAsia"/>
          <w:sz w:val="28"/>
          <w:szCs w:val="28"/>
        </w:rPr>
        <w:t>/a</w:t>
      </w:r>
      <w:r w:rsidR="00F74476" w:rsidRPr="00132E58">
        <w:rPr>
          <w:rFonts w:hint="eastAsia"/>
          <w:sz w:val="28"/>
          <w:szCs w:val="28"/>
        </w:rPr>
        <w:t>）</w:t>
      </w:r>
      <w:r w:rsidRPr="00132E58">
        <w:rPr>
          <w:rFonts w:hint="eastAsia"/>
          <w:sz w:val="28"/>
          <w:szCs w:val="28"/>
        </w:rPr>
        <w:t>、四氯化钛</w:t>
      </w:r>
      <w:r w:rsidR="00F74476" w:rsidRPr="00132E58">
        <w:rPr>
          <w:rFonts w:hint="eastAsia"/>
          <w:sz w:val="28"/>
          <w:szCs w:val="28"/>
        </w:rPr>
        <w:t>（</w:t>
      </w:r>
      <w:r w:rsidR="00F74476" w:rsidRPr="00132E58">
        <w:rPr>
          <w:sz w:val="28"/>
          <w:szCs w:val="28"/>
        </w:rPr>
        <w:t>100t</w:t>
      </w:r>
      <w:r w:rsidR="00F74476" w:rsidRPr="00132E58">
        <w:rPr>
          <w:rFonts w:hint="eastAsia"/>
          <w:sz w:val="28"/>
          <w:szCs w:val="28"/>
        </w:rPr>
        <w:t>/a</w:t>
      </w:r>
      <w:r w:rsidR="00F74476" w:rsidRPr="00132E58">
        <w:rPr>
          <w:rFonts w:hint="eastAsia"/>
          <w:sz w:val="28"/>
          <w:szCs w:val="28"/>
        </w:rPr>
        <w:t>）</w:t>
      </w:r>
      <w:r w:rsidRPr="00132E58">
        <w:rPr>
          <w:rFonts w:hint="eastAsia"/>
          <w:sz w:val="28"/>
          <w:szCs w:val="28"/>
        </w:rPr>
        <w:t>、次氯酸钠溶液</w:t>
      </w:r>
      <w:r w:rsidRPr="00132E58">
        <w:rPr>
          <w:rFonts w:hint="eastAsia"/>
          <w:sz w:val="28"/>
          <w:szCs w:val="28"/>
        </w:rPr>
        <w:t>[</w:t>
      </w:r>
      <w:r w:rsidRPr="00132E58">
        <w:rPr>
          <w:rFonts w:hint="eastAsia"/>
          <w:sz w:val="28"/>
          <w:szCs w:val="28"/>
        </w:rPr>
        <w:t>含有效氯＞</w:t>
      </w:r>
      <w:r w:rsidRPr="00132E58">
        <w:rPr>
          <w:rFonts w:hint="eastAsia"/>
          <w:sz w:val="28"/>
          <w:szCs w:val="28"/>
        </w:rPr>
        <w:t>5%]</w:t>
      </w:r>
      <w:r w:rsidR="00F74476" w:rsidRPr="00132E58">
        <w:rPr>
          <w:rFonts w:hint="eastAsia"/>
          <w:sz w:val="28"/>
          <w:szCs w:val="28"/>
        </w:rPr>
        <w:t>（</w:t>
      </w:r>
      <w:r w:rsidR="00F74476" w:rsidRPr="00132E58">
        <w:rPr>
          <w:sz w:val="28"/>
          <w:szCs w:val="28"/>
        </w:rPr>
        <w:t>200t</w:t>
      </w:r>
      <w:r w:rsidR="00F74476" w:rsidRPr="00132E58">
        <w:rPr>
          <w:rFonts w:hint="eastAsia"/>
          <w:sz w:val="28"/>
          <w:szCs w:val="28"/>
        </w:rPr>
        <w:t>/a</w:t>
      </w:r>
      <w:r w:rsidR="00F74476" w:rsidRPr="00132E58">
        <w:rPr>
          <w:rFonts w:hint="eastAsia"/>
          <w:sz w:val="28"/>
          <w:szCs w:val="28"/>
        </w:rPr>
        <w:t>）</w:t>
      </w:r>
      <w:r w:rsidRPr="00132E58">
        <w:rPr>
          <w:rFonts w:hint="eastAsia"/>
          <w:sz w:val="28"/>
          <w:szCs w:val="28"/>
        </w:rPr>
        <w:t>、三氯化铁溶液</w:t>
      </w:r>
      <w:r w:rsidR="00F74476" w:rsidRPr="00132E58">
        <w:rPr>
          <w:rFonts w:hint="eastAsia"/>
          <w:sz w:val="28"/>
          <w:szCs w:val="28"/>
        </w:rPr>
        <w:t>（</w:t>
      </w:r>
      <w:r w:rsidR="00F74476" w:rsidRPr="00132E58">
        <w:rPr>
          <w:sz w:val="28"/>
          <w:szCs w:val="28"/>
        </w:rPr>
        <w:t>780t</w:t>
      </w:r>
      <w:r w:rsidR="00F74476" w:rsidRPr="00132E58">
        <w:rPr>
          <w:rFonts w:hint="eastAsia"/>
          <w:sz w:val="28"/>
          <w:szCs w:val="28"/>
        </w:rPr>
        <w:t>/a</w:t>
      </w:r>
      <w:r w:rsidR="00F74476" w:rsidRPr="00132E58">
        <w:rPr>
          <w:rFonts w:hint="eastAsia"/>
          <w:sz w:val="28"/>
          <w:szCs w:val="28"/>
        </w:rPr>
        <w:t>）</w:t>
      </w:r>
      <w:r w:rsidRPr="00132E58">
        <w:rPr>
          <w:rFonts w:hint="eastAsia"/>
          <w:sz w:val="28"/>
          <w:szCs w:val="28"/>
        </w:rPr>
        <w:t>、盐酸</w:t>
      </w:r>
      <w:r w:rsidR="00F74476" w:rsidRPr="00132E58">
        <w:rPr>
          <w:rFonts w:hint="eastAsia"/>
          <w:sz w:val="28"/>
          <w:szCs w:val="28"/>
        </w:rPr>
        <w:t>（</w:t>
      </w:r>
      <w:r w:rsidR="00F74476" w:rsidRPr="00132E58">
        <w:rPr>
          <w:sz w:val="28"/>
          <w:szCs w:val="28"/>
        </w:rPr>
        <w:t>20000t</w:t>
      </w:r>
      <w:r w:rsidR="00F74476" w:rsidRPr="00132E58">
        <w:rPr>
          <w:rFonts w:hint="eastAsia"/>
          <w:sz w:val="28"/>
          <w:szCs w:val="28"/>
        </w:rPr>
        <w:t>/a</w:t>
      </w:r>
      <w:r w:rsidR="00F74476" w:rsidRPr="00132E58">
        <w:rPr>
          <w:rFonts w:hint="eastAsia"/>
          <w:sz w:val="28"/>
          <w:szCs w:val="28"/>
        </w:rPr>
        <w:t>）</w:t>
      </w:r>
      <w:r w:rsidRPr="00132E58">
        <w:rPr>
          <w:rFonts w:hint="eastAsia"/>
          <w:sz w:val="28"/>
          <w:szCs w:val="28"/>
        </w:rPr>
        <w:t>。剩余年产</w:t>
      </w:r>
      <w:r w:rsidRPr="00132E58">
        <w:rPr>
          <w:rFonts w:hint="eastAsia"/>
          <w:sz w:val="28"/>
          <w:szCs w:val="28"/>
        </w:rPr>
        <w:t>8</w:t>
      </w:r>
      <w:r w:rsidRPr="00132E58">
        <w:rPr>
          <w:rFonts w:hint="eastAsia"/>
          <w:sz w:val="28"/>
          <w:szCs w:val="28"/>
        </w:rPr>
        <w:t>万吨氧氯化锆项目计划二期建设。</w:t>
      </w:r>
      <w:r w:rsidR="00F74476" w:rsidRPr="00132E58">
        <w:rPr>
          <w:rFonts w:hint="eastAsia"/>
          <w:sz w:val="28"/>
          <w:szCs w:val="28"/>
        </w:rPr>
        <w:t>本项目建成后不新增产能。</w:t>
      </w:r>
    </w:p>
    <w:p w14:paraId="46A78A39" w14:textId="0731E802" w:rsidR="0046775E" w:rsidRDefault="006E7AEB" w:rsidP="006E7AEB">
      <w:pPr>
        <w:adjustRightInd w:val="0"/>
        <w:snapToGrid w:val="0"/>
        <w:spacing w:line="360" w:lineRule="auto"/>
        <w:ind w:firstLineChars="200" w:firstLine="560"/>
        <w:rPr>
          <w:bCs/>
          <w:kern w:val="0"/>
          <w:sz w:val="28"/>
          <w:szCs w:val="28"/>
        </w:rPr>
      </w:pPr>
      <w:r w:rsidRPr="006E7AEB">
        <w:rPr>
          <w:rFonts w:hint="eastAsia"/>
          <w:sz w:val="28"/>
          <w:szCs w:val="28"/>
        </w:rPr>
        <w:t>企业在正常生产过程中，对各项生产数据的不断分析中发现，氯化车间生产时产生少量的低质四氯化锆</w:t>
      </w:r>
      <w:r w:rsidR="00DE27C2">
        <w:rPr>
          <w:rFonts w:hint="eastAsia"/>
          <w:sz w:val="28"/>
          <w:szCs w:val="28"/>
        </w:rPr>
        <w:t>（</w:t>
      </w:r>
      <w:r w:rsidRPr="006E7AEB">
        <w:rPr>
          <w:rFonts w:hint="eastAsia"/>
          <w:sz w:val="28"/>
          <w:szCs w:val="28"/>
        </w:rPr>
        <w:t>三冷料、收尘料</w:t>
      </w:r>
      <w:r w:rsidR="00DE27C2">
        <w:rPr>
          <w:rFonts w:hint="eastAsia"/>
          <w:sz w:val="28"/>
          <w:szCs w:val="28"/>
        </w:rPr>
        <w:t>）</w:t>
      </w:r>
      <w:r w:rsidRPr="006E7AEB">
        <w:rPr>
          <w:rFonts w:hint="eastAsia"/>
          <w:sz w:val="28"/>
          <w:szCs w:val="28"/>
        </w:rPr>
        <w:t>含硅、铁杂质较高，其作为原料使用会造成终端产品杂质偏高。企业拟在硅渣库改建四氯化锆溶解工艺（溶解、压滤、蒸发、结晶、离心、包装），将低质四氯化锆为原料单独生产，产出物料可进行重结晶加工后转化为优质产品进行外售。同时，企业计划处理氯化工序产生的扒渣料、水解滤渣，拟在硅渣库改建扒渣料处理工艺。依托上述两个工艺设备处理辽宁华锆新材料有限公司产生的废熔盐</w:t>
      </w:r>
      <w:r w:rsidR="0046775E">
        <w:rPr>
          <w:sz w:val="28"/>
          <w:szCs w:val="28"/>
        </w:rPr>
        <w:t>。</w:t>
      </w:r>
    </w:p>
    <w:p w14:paraId="3C7A9992" w14:textId="4DDBD323" w:rsidR="0046775E" w:rsidRDefault="006E7AEB">
      <w:pPr>
        <w:adjustRightInd w:val="0"/>
        <w:snapToGrid w:val="0"/>
        <w:spacing w:line="360" w:lineRule="auto"/>
        <w:ind w:firstLineChars="200" w:firstLine="560"/>
        <w:rPr>
          <w:sz w:val="28"/>
          <w:szCs w:val="28"/>
        </w:rPr>
      </w:pPr>
      <w:r w:rsidRPr="006E7AEB">
        <w:rPr>
          <w:rFonts w:hint="eastAsia"/>
          <w:sz w:val="28"/>
          <w:szCs w:val="28"/>
        </w:rPr>
        <w:t>企业于</w:t>
      </w:r>
      <w:r w:rsidRPr="006E7AEB">
        <w:rPr>
          <w:rFonts w:hint="eastAsia"/>
          <w:sz w:val="28"/>
          <w:szCs w:val="28"/>
        </w:rPr>
        <w:t>2024</w:t>
      </w:r>
      <w:r w:rsidRPr="006E7AEB">
        <w:rPr>
          <w:rFonts w:hint="eastAsia"/>
          <w:sz w:val="28"/>
          <w:szCs w:val="28"/>
        </w:rPr>
        <w:t>年</w:t>
      </w:r>
      <w:r w:rsidRPr="006E7AEB">
        <w:rPr>
          <w:rFonts w:hint="eastAsia"/>
          <w:sz w:val="28"/>
          <w:szCs w:val="28"/>
        </w:rPr>
        <w:t>12</w:t>
      </w:r>
      <w:r w:rsidRPr="006E7AEB">
        <w:rPr>
          <w:rFonts w:hint="eastAsia"/>
          <w:sz w:val="28"/>
          <w:szCs w:val="28"/>
        </w:rPr>
        <w:t>月</w:t>
      </w:r>
      <w:r w:rsidRPr="006E7AEB">
        <w:rPr>
          <w:rFonts w:hint="eastAsia"/>
          <w:sz w:val="28"/>
          <w:szCs w:val="28"/>
        </w:rPr>
        <w:t>16</w:t>
      </w:r>
      <w:r w:rsidRPr="006E7AEB">
        <w:rPr>
          <w:rFonts w:hint="eastAsia"/>
          <w:sz w:val="28"/>
          <w:szCs w:val="28"/>
        </w:rPr>
        <w:t>日取得了朝阳柳城经济开发区管理委员会核发的《关于</w:t>
      </w:r>
      <w:r w:rsidRPr="006E7AEB">
        <w:rPr>
          <w:rFonts w:hint="eastAsia"/>
          <w:sz w:val="28"/>
          <w:szCs w:val="28"/>
        </w:rPr>
        <w:t>&lt;</w:t>
      </w:r>
      <w:r w:rsidRPr="006E7AEB">
        <w:rPr>
          <w:rFonts w:hint="eastAsia"/>
          <w:sz w:val="28"/>
          <w:szCs w:val="28"/>
        </w:rPr>
        <w:t>辽宁华祥新材料有限公司硅渣库技改项目</w:t>
      </w:r>
      <w:r w:rsidRPr="006E7AEB">
        <w:rPr>
          <w:rFonts w:hint="eastAsia"/>
          <w:sz w:val="28"/>
          <w:szCs w:val="28"/>
        </w:rPr>
        <w:t>&gt;</w:t>
      </w:r>
      <w:r w:rsidRPr="006E7AEB">
        <w:rPr>
          <w:rFonts w:hint="eastAsia"/>
          <w:sz w:val="28"/>
          <w:szCs w:val="28"/>
        </w:rPr>
        <w:t>项目备案证明》（文件号：朝柳开备字</w:t>
      </w:r>
      <w:r w:rsidRPr="006E7AEB">
        <w:rPr>
          <w:rFonts w:hint="eastAsia"/>
          <w:sz w:val="28"/>
          <w:szCs w:val="28"/>
        </w:rPr>
        <w:t>[2024]32</w:t>
      </w:r>
      <w:r w:rsidRPr="006E7AEB">
        <w:rPr>
          <w:rFonts w:hint="eastAsia"/>
          <w:sz w:val="28"/>
          <w:szCs w:val="28"/>
        </w:rPr>
        <w:t>号），建设地点：辽宁省朝阳市柳城经济开发区（现有厂区硅渣库），建设规模及内容：本项目进行设备平台施工及采购闪蒸干燥机设备一套，蒸发器设备一套，溶解罐，抽滤罐，制浆罐，结晶罐，储罐，压滤机，离心机，真空泵等设备</w:t>
      </w:r>
      <w:r w:rsidRPr="006E7AEB">
        <w:rPr>
          <w:rFonts w:hint="eastAsia"/>
          <w:sz w:val="28"/>
          <w:szCs w:val="28"/>
        </w:rPr>
        <w:t>40</w:t>
      </w:r>
      <w:r w:rsidRPr="006E7AEB">
        <w:rPr>
          <w:rFonts w:hint="eastAsia"/>
          <w:sz w:val="28"/>
          <w:szCs w:val="28"/>
        </w:rPr>
        <w:t>余台套。项目总投资：</w:t>
      </w:r>
      <w:r w:rsidRPr="006E7AEB">
        <w:rPr>
          <w:rFonts w:hint="eastAsia"/>
          <w:sz w:val="28"/>
          <w:szCs w:val="28"/>
        </w:rPr>
        <w:t>660.00</w:t>
      </w:r>
      <w:r w:rsidRPr="006E7AEB">
        <w:rPr>
          <w:rFonts w:hint="eastAsia"/>
          <w:sz w:val="28"/>
          <w:szCs w:val="28"/>
        </w:rPr>
        <w:t>万元</w:t>
      </w:r>
      <w:r w:rsidR="0046775E">
        <w:rPr>
          <w:rFonts w:hint="eastAsia"/>
          <w:sz w:val="28"/>
          <w:szCs w:val="28"/>
        </w:rPr>
        <w:t>。</w:t>
      </w:r>
    </w:p>
    <w:p w14:paraId="46624709" w14:textId="15FD74C0" w:rsidR="0046775E" w:rsidRDefault="0046775E">
      <w:pPr>
        <w:adjustRightInd w:val="0"/>
        <w:snapToGrid w:val="0"/>
        <w:spacing w:line="360" w:lineRule="auto"/>
        <w:ind w:firstLineChars="200" w:firstLine="560"/>
        <w:rPr>
          <w:bCs/>
          <w:kern w:val="0"/>
          <w:sz w:val="28"/>
          <w:szCs w:val="28"/>
        </w:rPr>
      </w:pPr>
      <w:r>
        <w:rPr>
          <w:rFonts w:hint="eastAsia"/>
          <w:bCs/>
          <w:kern w:val="0"/>
          <w:sz w:val="28"/>
          <w:szCs w:val="28"/>
        </w:rPr>
        <w:lastRenderedPageBreak/>
        <w:t>按照《</w:t>
      </w:r>
      <w:r>
        <w:rPr>
          <w:sz w:val="28"/>
          <w:szCs w:val="28"/>
        </w:rPr>
        <w:t>危险化学品目录（</w:t>
      </w:r>
      <w:r>
        <w:rPr>
          <w:sz w:val="28"/>
          <w:szCs w:val="28"/>
        </w:rPr>
        <w:t>2022</w:t>
      </w:r>
      <w:r>
        <w:rPr>
          <w:sz w:val="28"/>
          <w:szCs w:val="28"/>
        </w:rPr>
        <w:t>调整版）》（</w:t>
      </w:r>
      <w:r>
        <w:rPr>
          <w:rFonts w:hint="eastAsia"/>
          <w:sz w:val="28"/>
          <w:szCs w:val="28"/>
        </w:rPr>
        <w:t>应急管理部</w:t>
      </w:r>
      <w:r>
        <w:rPr>
          <w:sz w:val="28"/>
          <w:szCs w:val="28"/>
        </w:rPr>
        <w:t>等十部门公告</w:t>
      </w:r>
      <w:r>
        <w:rPr>
          <w:rFonts w:hint="eastAsia"/>
          <w:sz w:val="28"/>
          <w:szCs w:val="28"/>
        </w:rPr>
        <w:t>2022</w:t>
      </w:r>
      <w:r>
        <w:rPr>
          <w:rFonts w:hint="eastAsia"/>
          <w:sz w:val="28"/>
          <w:szCs w:val="28"/>
        </w:rPr>
        <w:t>年</w:t>
      </w:r>
      <w:r>
        <w:rPr>
          <w:sz w:val="28"/>
          <w:szCs w:val="28"/>
        </w:rPr>
        <w:t>第</w:t>
      </w:r>
      <w:r>
        <w:rPr>
          <w:rFonts w:hint="eastAsia"/>
          <w:sz w:val="28"/>
          <w:szCs w:val="28"/>
        </w:rPr>
        <w:t>8</w:t>
      </w:r>
      <w:r>
        <w:rPr>
          <w:sz w:val="28"/>
          <w:szCs w:val="28"/>
        </w:rPr>
        <w:t>号）</w:t>
      </w:r>
      <w:r>
        <w:rPr>
          <w:rFonts w:hint="eastAsia"/>
          <w:bCs/>
          <w:kern w:val="0"/>
          <w:sz w:val="28"/>
          <w:szCs w:val="28"/>
        </w:rPr>
        <w:t>，该建设项目的</w:t>
      </w:r>
      <w:r w:rsidR="00336731" w:rsidRPr="00DE27C2">
        <w:rPr>
          <w:rFonts w:hint="eastAsia"/>
          <w:bCs/>
          <w:kern w:val="0"/>
          <w:sz w:val="28"/>
          <w:szCs w:val="28"/>
        </w:rPr>
        <w:t>原料四氯化锆</w:t>
      </w:r>
      <w:r>
        <w:rPr>
          <w:rFonts w:hint="eastAsia"/>
          <w:bCs/>
          <w:kern w:val="0"/>
          <w:sz w:val="28"/>
          <w:szCs w:val="28"/>
        </w:rPr>
        <w:t>（危险化学品序号为</w:t>
      </w:r>
      <w:r w:rsidR="00336731">
        <w:rPr>
          <w:rFonts w:hint="eastAsia"/>
          <w:bCs/>
          <w:kern w:val="0"/>
          <w:sz w:val="28"/>
          <w:szCs w:val="28"/>
        </w:rPr>
        <w:t>2050</w:t>
      </w:r>
      <w:r>
        <w:rPr>
          <w:rFonts w:hint="eastAsia"/>
          <w:bCs/>
          <w:kern w:val="0"/>
          <w:sz w:val="28"/>
          <w:szCs w:val="28"/>
        </w:rPr>
        <w:t>）</w:t>
      </w:r>
      <w:r w:rsidR="00DE27C2">
        <w:rPr>
          <w:rFonts w:hint="eastAsia"/>
          <w:bCs/>
          <w:kern w:val="0"/>
          <w:sz w:val="28"/>
          <w:szCs w:val="28"/>
        </w:rPr>
        <w:t>及辅料盐酸（</w:t>
      </w:r>
      <w:r w:rsidR="00DE27C2" w:rsidRPr="00DE27C2">
        <w:rPr>
          <w:rFonts w:hint="eastAsia"/>
          <w:bCs/>
          <w:kern w:val="0"/>
          <w:sz w:val="28"/>
          <w:szCs w:val="28"/>
        </w:rPr>
        <w:t>危险化学品序号为</w:t>
      </w:r>
      <w:r w:rsidR="00DE27C2" w:rsidRPr="00DE27C2">
        <w:rPr>
          <w:rFonts w:hint="eastAsia"/>
          <w:bCs/>
          <w:kern w:val="0"/>
          <w:sz w:val="28"/>
          <w:szCs w:val="28"/>
        </w:rPr>
        <w:t>2</w:t>
      </w:r>
      <w:r w:rsidR="00DE27C2">
        <w:rPr>
          <w:rFonts w:hint="eastAsia"/>
          <w:bCs/>
          <w:kern w:val="0"/>
          <w:sz w:val="28"/>
          <w:szCs w:val="28"/>
        </w:rPr>
        <w:t>507</w:t>
      </w:r>
      <w:r w:rsidR="00DE27C2">
        <w:rPr>
          <w:rFonts w:hint="eastAsia"/>
          <w:bCs/>
          <w:kern w:val="0"/>
          <w:sz w:val="28"/>
          <w:szCs w:val="28"/>
        </w:rPr>
        <w:t>）</w:t>
      </w:r>
      <w:r>
        <w:rPr>
          <w:rFonts w:hint="eastAsia"/>
          <w:bCs/>
          <w:kern w:val="0"/>
          <w:sz w:val="28"/>
          <w:szCs w:val="28"/>
        </w:rPr>
        <w:t>属于危险化学品，因此，该建设项目属于</w:t>
      </w:r>
      <w:r w:rsidR="006E7AEB">
        <w:rPr>
          <w:rFonts w:hint="eastAsia"/>
          <w:bCs/>
          <w:kern w:val="0"/>
          <w:sz w:val="28"/>
          <w:szCs w:val="28"/>
        </w:rPr>
        <w:t>改</w:t>
      </w:r>
      <w:r>
        <w:rPr>
          <w:rFonts w:hint="eastAsia"/>
          <w:bCs/>
          <w:kern w:val="0"/>
          <w:sz w:val="28"/>
          <w:szCs w:val="28"/>
        </w:rPr>
        <w:t>建危险化学品建设项目。</w:t>
      </w:r>
    </w:p>
    <w:p w14:paraId="434C0BAC" w14:textId="481A17F6" w:rsidR="0046775E" w:rsidRDefault="004E0FF1">
      <w:pPr>
        <w:adjustRightInd w:val="0"/>
        <w:snapToGrid w:val="0"/>
        <w:spacing w:line="360" w:lineRule="auto"/>
        <w:ind w:firstLineChars="200" w:firstLine="560"/>
        <w:rPr>
          <w:bCs/>
          <w:kern w:val="0"/>
          <w:sz w:val="28"/>
          <w:szCs w:val="28"/>
        </w:rPr>
      </w:pPr>
      <w:r w:rsidRPr="00250F81">
        <w:rPr>
          <w:rFonts w:hint="eastAsia"/>
          <w:bCs/>
          <w:kern w:val="0"/>
          <w:sz w:val="28"/>
          <w:szCs w:val="28"/>
        </w:rPr>
        <w:t>本</w:t>
      </w:r>
      <w:r w:rsidR="0046775E" w:rsidRPr="00250F81">
        <w:rPr>
          <w:rFonts w:hint="eastAsia"/>
          <w:bCs/>
          <w:kern w:val="0"/>
          <w:sz w:val="28"/>
          <w:szCs w:val="28"/>
        </w:rPr>
        <w:t>项目不涉及重点监管的危险化学品；</w:t>
      </w:r>
      <w:r w:rsidRPr="00250F81">
        <w:rPr>
          <w:rFonts w:hint="eastAsia"/>
          <w:bCs/>
          <w:kern w:val="0"/>
          <w:sz w:val="28"/>
          <w:szCs w:val="28"/>
        </w:rPr>
        <w:t>本</w:t>
      </w:r>
      <w:r w:rsidR="0046775E" w:rsidRPr="00250F81">
        <w:rPr>
          <w:rFonts w:hint="eastAsia"/>
          <w:bCs/>
          <w:kern w:val="0"/>
          <w:sz w:val="28"/>
          <w:szCs w:val="28"/>
        </w:rPr>
        <w:t>项目</w:t>
      </w:r>
      <w:r w:rsidR="0046775E" w:rsidRPr="00250F81">
        <w:rPr>
          <w:rFonts w:hint="eastAsia"/>
          <w:kern w:val="0"/>
          <w:sz w:val="28"/>
          <w:szCs w:val="28"/>
        </w:rPr>
        <w:t>不涉及</w:t>
      </w:r>
      <w:r w:rsidR="0046775E" w:rsidRPr="00250F81">
        <w:rPr>
          <w:rFonts w:hint="eastAsia"/>
          <w:bCs/>
          <w:kern w:val="0"/>
          <w:sz w:val="28"/>
          <w:szCs w:val="28"/>
        </w:rPr>
        <w:t>重点监管的危险化工工艺；</w:t>
      </w:r>
      <w:r w:rsidRPr="00250F81">
        <w:rPr>
          <w:rFonts w:hint="eastAsia"/>
          <w:bCs/>
          <w:kern w:val="0"/>
          <w:sz w:val="28"/>
          <w:szCs w:val="28"/>
        </w:rPr>
        <w:t>本</w:t>
      </w:r>
      <w:r w:rsidR="0046775E" w:rsidRPr="00250F81">
        <w:rPr>
          <w:rFonts w:hint="eastAsia"/>
          <w:bCs/>
          <w:kern w:val="0"/>
          <w:sz w:val="28"/>
          <w:szCs w:val="28"/>
        </w:rPr>
        <w:t>项目生产单元</w:t>
      </w:r>
      <w:r w:rsidR="00643A5B">
        <w:rPr>
          <w:rFonts w:hint="eastAsia"/>
          <w:bCs/>
          <w:kern w:val="0"/>
          <w:sz w:val="28"/>
          <w:szCs w:val="28"/>
        </w:rPr>
        <w:t>和储存单元</w:t>
      </w:r>
      <w:r w:rsidR="0046775E" w:rsidRPr="00250F81">
        <w:rPr>
          <w:rFonts w:hint="eastAsia"/>
          <w:bCs/>
          <w:kern w:val="0"/>
          <w:sz w:val="28"/>
          <w:szCs w:val="28"/>
        </w:rPr>
        <w:t>未构成危险化学品重大危险源。</w:t>
      </w:r>
    </w:p>
    <w:p w14:paraId="5768926F" w14:textId="2BB82039" w:rsidR="0046775E" w:rsidRDefault="0046775E">
      <w:pPr>
        <w:adjustRightInd w:val="0"/>
        <w:snapToGrid w:val="0"/>
        <w:spacing w:line="360" w:lineRule="auto"/>
        <w:ind w:firstLineChars="200" w:firstLine="560"/>
        <w:rPr>
          <w:bCs/>
          <w:kern w:val="0"/>
          <w:sz w:val="28"/>
          <w:szCs w:val="28"/>
        </w:rPr>
      </w:pPr>
      <w:r>
        <w:rPr>
          <w:rFonts w:hint="eastAsia"/>
          <w:bCs/>
          <w:kern w:val="0"/>
          <w:sz w:val="28"/>
          <w:szCs w:val="28"/>
        </w:rPr>
        <w:t>根据《危险化学品建设项目安全监督管理办法》和《关于印发</w:t>
      </w:r>
      <w:r>
        <w:rPr>
          <w:rFonts w:hint="eastAsia"/>
          <w:bCs/>
          <w:kern w:val="0"/>
          <w:sz w:val="28"/>
          <w:szCs w:val="28"/>
        </w:rPr>
        <w:t>&lt;</w:t>
      </w:r>
      <w:r>
        <w:rPr>
          <w:rFonts w:hint="eastAsia"/>
          <w:bCs/>
          <w:kern w:val="0"/>
          <w:sz w:val="28"/>
          <w:szCs w:val="28"/>
        </w:rPr>
        <w:t>辽宁省危险化学品建设项目安全监督管理实施细则</w:t>
      </w:r>
      <w:r>
        <w:rPr>
          <w:rFonts w:hint="eastAsia"/>
          <w:bCs/>
          <w:kern w:val="0"/>
          <w:sz w:val="28"/>
          <w:szCs w:val="28"/>
        </w:rPr>
        <w:t>&gt;</w:t>
      </w:r>
      <w:r>
        <w:rPr>
          <w:rFonts w:hint="eastAsia"/>
          <w:bCs/>
          <w:kern w:val="0"/>
          <w:sz w:val="28"/>
          <w:szCs w:val="28"/>
        </w:rPr>
        <w:t>的通知》的有关规定，为确保</w:t>
      </w:r>
      <w:r w:rsidR="004E0FF1">
        <w:rPr>
          <w:rFonts w:hint="eastAsia"/>
          <w:bCs/>
          <w:kern w:val="0"/>
          <w:sz w:val="28"/>
          <w:szCs w:val="28"/>
        </w:rPr>
        <w:t>本项目</w:t>
      </w:r>
      <w:r>
        <w:rPr>
          <w:rFonts w:hint="eastAsia"/>
          <w:bCs/>
          <w:kern w:val="0"/>
          <w:sz w:val="28"/>
          <w:szCs w:val="28"/>
        </w:rPr>
        <w:t>建成投产后安全生产、经济运行，</w:t>
      </w:r>
      <w:r w:rsidR="00336731" w:rsidRPr="00336731">
        <w:rPr>
          <w:rFonts w:hint="eastAsia"/>
          <w:bCs/>
          <w:kern w:val="0"/>
          <w:sz w:val="28"/>
          <w:szCs w:val="28"/>
        </w:rPr>
        <w:t>辽宁华祥新材料有限公司</w:t>
      </w:r>
      <w:r>
        <w:rPr>
          <w:rFonts w:hint="eastAsia"/>
          <w:bCs/>
          <w:kern w:val="0"/>
          <w:sz w:val="28"/>
          <w:szCs w:val="28"/>
        </w:rPr>
        <w:t>委托具有安全评价资质的辽宁诺诚安全科技有限公司对其</w:t>
      </w:r>
      <w:r w:rsidR="00336731">
        <w:rPr>
          <w:rFonts w:hint="eastAsia"/>
          <w:bCs/>
          <w:kern w:val="0"/>
          <w:sz w:val="28"/>
          <w:szCs w:val="28"/>
        </w:rPr>
        <w:t>改</w:t>
      </w:r>
      <w:r>
        <w:rPr>
          <w:rFonts w:hint="eastAsia"/>
          <w:bCs/>
          <w:kern w:val="0"/>
          <w:sz w:val="28"/>
          <w:szCs w:val="28"/>
        </w:rPr>
        <w:t>建项目进行设立安全评价。</w:t>
      </w:r>
    </w:p>
    <w:p w14:paraId="61C69B11" w14:textId="1A257F4A" w:rsidR="0046775E" w:rsidRDefault="0046775E">
      <w:pPr>
        <w:adjustRightInd w:val="0"/>
        <w:snapToGrid w:val="0"/>
        <w:spacing w:line="360" w:lineRule="auto"/>
        <w:ind w:firstLineChars="200" w:firstLine="560"/>
        <w:rPr>
          <w:bCs/>
          <w:kern w:val="0"/>
          <w:sz w:val="28"/>
          <w:szCs w:val="28"/>
        </w:rPr>
      </w:pPr>
      <w:r>
        <w:rPr>
          <w:rFonts w:hint="eastAsia"/>
          <w:bCs/>
          <w:kern w:val="0"/>
          <w:sz w:val="28"/>
          <w:szCs w:val="28"/>
        </w:rPr>
        <w:t>辽宁诺诚安全科技有限公司在接受其委托并与其签定</w:t>
      </w:r>
      <w:r w:rsidR="004E0FF1">
        <w:rPr>
          <w:rFonts w:hint="eastAsia"/>
          <w:bCs/>
          <w:kern w:val="0"/>
          <w:sz w:val="28"/>
          <w:szCs w:val="28"/>
        </w:rPr>
        <w:t>本项目</w:t>
      </w:r>
      <w:r>
        <w:rPr>
          <w:rFonts w:hint="eastAsia"/>
          <w:bCs/>
          <w:kern w:val="0"/>
          <w:sz w:val="28"/>
          <w:szCs w:val="28"/>
        </w:rPr>
        <w:t>的技术合同后，随即成立评价项目组，全面开展其新建工程项目设立安全评价工作，并按照《危险化学品建设项目安全评价细则（试行）》的要求编制完成《</w:t>
      </w:r>
      <w:r w:rsidR="00336731" w:rsidRPr="00336731">
        <w:rPr>
          <w:rFonts w:hint="eastAsia"/>
          <w:bCs/>
          <w:kern w:val="0"/>
          <w:sz w:val="28"/>
          <w:szCs w:val="28"/>
        </w:rPr>
        <w:t>辽宁华祥新材料有限公司硅渣库技改项目</w:t>
      </w:r>
      <w:r>
        <w:rPr>
          <w:rFonts w:hint="eastAsia"/>
          <w:bCs/>
          <w:kern w:val="0"/>
          <w:sz w:val="28"/>
          <w:szCs w:val="28"/>
        </w:rPr>
        <w:t>设立安全评价报告》。</w:t>
      </w:r>
    </w:p>
    <w:p w14:paraId="1B37C6DA" w14:textId="77777777" w:rsidR="0046775E" w:rsidRDefault="0046775E">
      <w:pPr>
        <w:pStyle w:val="210"/>
        <w:rPr>
          <w:color w:val="FF0000"/>
        </w:rPr>
      </w:pPr>
    </w:p>
    <w:p w14:paraId="45D44D58" w14:textId="77777777" w:rsidR="0046775E" w:rsidRDefault="0046775E">
      <w:pPr>
        <w:pStyle w:val="210"/>
        <w:rPr>
          <w:color w:val="FF0000"/>
        </w:rPr>
        <w:sectPr w:rsidR="0046775E">
          <w:headerReference w:type="default" r:id="rId8"/>
          <w:footerReference w:type="default" r:id="rId9"/>
          <w:pgSz w:w="11906" w:h="16838"/>
          <w:pgMar w:top="1417" w:right="1134" w:bottom="1134" w:left="1587" w:header="851" w:footer="992" w:gutter="0"/>
          <w:cols w:space="720"/>
          <w:docGrid w:type="lines" w:linePitch="332"/>
        </w:sectPr>
      </w:pPr>
    </w:p>
    <w:p w14:paraId="7CA812FD" w14:textId="77777777" w:rsidR="0046775E" w:rsidRPr="001A5B92" w:rsidRDefault="0046775E" w:rsidP="001A5B92">
      <w:pPr>
        <w:adjustRightInd w:val="0"/>
        <w:snapToGrid w:val="0"/>
        <w:spacing w:beforeLines="100" w:before="332" w:afterLines="100" w:after="332" w:line="360" w:lineRule="auto"/>
        <w:jc w:val="center"/>
        <w:outlineLvl w:val="0"/>
        <w:rPr>
          <w:rFonts w:eastAsia="黑体"/>
          <w:b/>
          <w:bCs/>
          <w:sz w:val="32"/>
          <w:szCs w:val="32"/>
        </w:rPr>
      </w:pPr>
      <w:bookmarkStart w:id="13" w:name="_Toc15392"/>
      <w:bookmarkStart w:id="14" w:name="_Toc22429"/>
      <w:bookmarkStart w:id="15" w:name="_Toc28062"/>
      <w:bookmarkStart w:id="16" w:name="_Toc21095"/>
      <w:bookmarkStart w:id="17" w:name="_Toc9921"/>
      <w:bookmarkStart w:id="18" w:name="_Toc28490"/>
      <w:bookmarkStart w:id="19" w:name="_Toc8253"/>
      <w:bookmarkStart w:id="20" w:name="_Toc19133"/>
      <w:bookmarkStart w:id="21" w:name="_Toc195780206"/>
      <w:bookmarkStart w:id="22" w:name="_Toc198819544"/>
      <w:bookmarkStart w:id="23" w:name="_Toc198819715"/>
      <w:bookmarkStart w:id="24" w:name="_Toc201652602"/>
      <w:bookmarkStart w:id="25" w:name="_Toc203576067"/>
      <w:bookmarkStart w:id="26" w:name="_Toc205558385"/>
      <w:bookmarkStart w:id="27" w:name="_Toc205558631"/>
      <w:r w:rsidRPr="00FC58E5">
        <w:rPr>
          <w:rFonts w:eastAsia="黑体"/>
          <w:b/>
          <w:bCs/>
          <w:sz w:val="32"/>
          <w:szCs w:val="32"/>
        </w:rPr>
        <w:lastRenderedPageBreak/>
        <w:t>目</w:t>
      </w:r>
      <w:r w:rsidRPr="00FC58E5">
        <w:rPr>
          <w:rFonts w:eastAsia="黑体" w:hint="eastAsia"/>
          <w:b/>
          <w:bCs/>
          <w:sz w:val="32"/>
          <w:szCs w:val="32"/>
        </w:rPr>
        <w:t xml:space="preserve">  </w:t>
      </w:r>
      <w:r w:rsidRPr="00FC58E5">
        <w:rPr>
          <w:rFonts w:eastAsia="黑体"/>
          <w:b/>
          <w:bCs/>
          <w:sz w:val="32"/>
          <w:szCs w:val="32"/>
        </w:rPr>
        <w:t>录</w:t>
      </w:r>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p>
    <w:p w14:paraId="41BD8813" w14:textId="22BC24A6" w:rsidR="00FC58E5" w:rsidRPr="00FC58E5" w:rsidRDefault="0046775E" w:rsidP="00FC58E5">
      <w:pPr>
        <w:pStyle w:val="TOC1"/>
        <w:adjustRightInd w:val="0"/>
        <w:snapToGrid w:val="0"/>
        <w:spacing w:before="0" w:after="0" w:line="360" w:lineRule="auto"/>
        <w:jc w:val="both"/>
        <w:rPr>
          <w:rFonts w:ascii="Times New Roman" w:eastAsia="黑体"/>
          <w:b/>
          <w:bCs w:val="0"/>
          <w:caps w:val="0"/>
          <w:noProof/>
          <w:sz w:val="28"/>
          <w:szCs w:val="28"/>
          <w14:ligatures w14:val="standardContextual"/>
        </w:rPr>
      </w:pPr>
      <w:r w:rsidRPr="00396FBA">
        <w:rPr>
          <w:rFonts w:ascii="Times New Roman" w:eastAsia="黑体"/>
          <w:smallCaps/>
          <w:color w:val="FF0000"/>
          <w:sz w:val="28"/>
          <w:szCs w:val="20"/>
        </w:rPr>
        <w:fldChar w:fldCharType="begin"/>
      </w:r>
      <w:r w:rsidRPr="00396FBA">
        <w:rPr>
          <w:rFonts w:ascii="Times New Roman" w:eastAsia="黑体"/>
          <w:color w:val="FF0000"/>
          <w:sz w:val="28"/>
        </w:rPr>
        <w:instrText xml:space="preserve">TOC \o "1-2" \h \u </w:instrText>
      </w:r>
      <w:r w:rsidRPr="00396FBA">
        <w:rPr>
          <w:rFonts w:ascii="Times New Roman" w:eastAsia="黑体"/>
          <w:smallCaps/>
          <w:color w:val="FF0000"/>
          <w:sz w:val="28"/>
          <w:szCs w:val="20"/>
        </w:rPr>
        <w:fldChar w:fldCharType="separate"/>
      </w:r>
      <w:hyperlink w:anchor="_Toc205558632" w:history="1">
        <w:r w:rsidR="00FC58E5" w:rsidRPr="00FC58E5">
          <w:rPr>
            <w:rStyle w:val="aff"/>
            <w:rFonts w:ascii="Times New Roman" w:eastAsia="黑体"/>
            <w:b/>
            <w:bCs w:val="0"/>
            <w:noProof/>
            <w:sz w:val="28"/>
            <w:szCs w:val="28"/>
          </w:rPr>
          <w:t>1</w:t>
        </w:r>
        <w:r w:rsidR="00FC58E5" w:rsidRPr="00FC58E5">
          <w:rPr>
            <w:rStyle w:val="aff"/>
            <w:rFonts w:ascii="Times New Roman" w:eastAsia="黑体"/>
            <w:b/>
            <w:bCs w:val="0"/>
            <w:noProof/>
            <w:sz w:val="28"/>
            <w:szCs w:val="28"/>
          </w:rPr>
          <w:t>安全评价工作经过</w:t>
        </w:r>
        <w:r w:rsidR="00FC58E5" w:rsidRPr="00FC58E5">
          <w:rPr>
            <w:rFonts w:ascii="Times New Roman" w:eastAsia="黑体"/>
            <w:b/>
            <w:bCs w:val="0"/>
            <w:noProof/>
            <w:sz w:val="28"/>
            <w:szCs w:val="28"/>
          </w:rPr>
          <w:tab/>
        </w:r>
        <w:r w:rsidR="00FC58E5" w:rsidRPr="00FC58E5">
          <w:rPr>
            <w:rFonts w:ascii="Times New Roman" w:eastAsia="黑体"/>
            <w:b/>
            <w:bCs w:val="0"/>
            <w:noProof/>
            <w:sz w:val="28"/>
            <w:szCs w:val="28"/>
          </w:rPr>
          <w:fldChar w:fldCharType="begin"/>
        </w:r>
        <w:r w:rsidR="00FC58E5" w:rsidRPr="00FC58E5">
          <w:rPr>
            <w:rFonts w:ascii="Times New Roman" w:eastAsia="黑体"/>
            <w:b/>
            <w:bCs w:val="0"/>
            <w:noProof/>
            <w:sz w:val="28"/>
            <w:szCs w:val="28"/>
          </w:rPr>
          <w:instrText xml:space="preserve"> PAGEREF _Toc205558632 \h </w:instrText>
        </w:r>
        <w:r w:rsidR="00FC58E5" w:rsidRPr="00FC58E5">
          <w:rPr>
            <w:rFonts w:ascii="Times New Roman" w:eastAsia="黑体"/>
            <w:b/>
            <w:bCs w:val="0"/>
            <w:noProof/>
            <w:sz w:val="28"/>
            <w:szCs w:val="28"/>
          </w:rPr>
        </w:r>
        <w:r w:rsidR="00FC58E5" w:rsidRPr="00FC58E5">
          <w:rPr>
            <w:rFonts w:ascii="Times New Roman" w:eastAsia="黑体"/>
            <w:b/>
            <w:bCs w:val="0"/>
            <w:noProof/>
            <w:sz w:val="28"/>
            <w:szCs w:val="28"/>
          </w:rPr>
          <w:fldChar w:fldCharType="separate"/>
        </w:r>
        <w:r w:rsidR="00D2016F">
          <w:rPr>
            <w:rFonts w:ascii="Times New Roman" w:eastAsia="黑体"/>
            <w:b/>
            <w:bCs w:val="0"/>
            <w:noProof/>
            <w:sz w:val="28"/>
            <w:szCs w:val="28"/>
          </w:rPr>
          <w:t>1</w:t>
        </w:r>
        <w:r w:rsidR="00FC58E5" w:rsidRPr="00FC58E5">
          <w:rPr>
            <w:rFonts w:ascii="Times New Roman" w:eastAsia="黑体"/>
            <w:b/>
            <w:bCs w:val="0"/>
            <w:noProof/>
            <w:sz w:val="28"/>
            <w:szCs w:val="28"/>
          </w:rPr>
          <w:fldChar w:fldCharType="end"/>
        </w:r>
      </w:hyperlink>
    </w:p>
    <w:p w14:paraId="1F1A24DC" w14:textId="10BA8049" w:rsidR="00FC58E5" w:rsidRPr="00FC58E5" w:rsidRDefault="00FC58E5" w:rsidP="00FC58E5">
      <w:pPr>
        <w:pStyle w:val="TOC2"/>
        <w:tabs>
          <w:tab w:val="right" w:leader="dot" w:pos="9175"/>
        </w:tabs>
        <w:adjustRightInd w:val="0"/>
        <w:snapToGrid w:val="0"/>
        <w:spacing w:line="360" w:lineRule="auto"/>
        <w:jc w:val="both"/>
        <w:rPr>
          <w:rFonts w:eastAsia="黑体"/>
          <w:smallCaps w:val="0"/>
          <w:noProof/>
          <w:sz w:val="28"/>
          <w:szCs w:val="28"/>
          <w14:ligatures w14:val="standardContextual"/>
        </w:rPr>
      </w:pPr>
      <w:hyperlink w:anchor="_Toc205558633" w:history="1">
        <w:r w:rsidRPr="00FC58E5">
          <w:rPr>
            <w:rStyle w:val="aff"/>
            <w:rFonts w:eastAsia="黑体"/>
            <w:noProof/>
            <w:sz w:val="28"/>
            <w:szCs w:val="28"/>
          </w:rPr>
          <w:t>1.1</w:t>
        </w:r>
        <w:r w:rsidRPr="00FC58E5">
          <w:rPr>
            <w:rStyle w:val="aff"/>
            <w:rFonts w:eastAsia="黑体"/>
            <w:noProof/>
            <w:sz w:val="28"/>
            <w:szCs w:val="28"/>
          </w:rPr>
          <w:t>前期准备情况</w:t>
        </w:r>
        <w:r w:rsidRPr="00FC58E5">
          <w:rPr>
            <w:rFonts w:eastAsia="黑体"/>
            <w:noProof/>
            <w:sz w:val="28"/>
            <w:szCs w:val="28"/>
          </w:rPr>
          <w:tab/>
        </w:r>
        <w:r w:rsidRPr="00FC58E5">
          <w:rPr>
            <w:rFonts w:eastAsia="黑体"/>
            <w:noProof/>
            <w:sz w:val="28"/>
            <w:szCs w:val="28"/>
          </w:rPr>
          <w:fldChar w:fldCharType="begin"/>
        </w:r>
        <w:r w:rsidRPr="00FC58E5">
          <w:rPr>
            <w:rFonts w:eastAsia="黑体"/>
            <w:noProof/>
            <w:sz w:val="28"/>
            <w:szCs w:val="28"/>
          </w:rPr>
          <w:instrText xml:space="preserve"> PAGEREF _Toc205558633 \h </w:instrText>
        </w:r>
        <w:r w:rsidRPr="00FC58E5">
          <w:rPr>
            <w:rFonts w:eastAsia="黑体"/>
            <w:noProof/>
            <w:sz w:val="28"/>
            <w:szCs w:val="28"/>
          </w:rPr>
        </w:r>
        <w:r w:rsidRPr="00FC58E5">
          <w:rPr>
            <w:rFonts w:eastAsia="黑体"/>
            <w:noProof/>
            <w:sz w:val="28"/>
            <w:szCs w:val="28"/>
          </w:rPr>
          <w:fldChar w:fldCharType="separate"/>
        </w:r>
        <w:r w:rsidR="00D2016F">
          <w:rPr>
            <w:rFonts w:eastAsia="黑体"/>
            <w:noProof/>
            <w:sz w:val="28"/>
            <w:szCs w:val="28"/>
          </w:rPr>
          <w:t>1</w:t>
        </w:r>
        <w:r w:rsidRPr="00FC58E5">
          <w:rPr>
            <w:rFonts w:eastAsia="黑体"/>
            <w:noProof/>
            <w:sz w:val="28"/>
            <w:szCs w:val="28"/>
          </w:rPr>
          <w:fldChar w:fldCharType="end"/>
        </w:r>
      </w:hyperlink>
    </w:p>
    <w:p w14:paraId="4904CB3C" w14:textId="49CCB515" w:rsidR="00FC58E5" w:rsidRPr="00FC58E5" w:rsidRDefault="00FC58E5" w:rsidP="00FC58E5">
      <w:pPr>
        <w:pStyle w:val="TOC2"/>
        <w:tabs>
          <w:tab w:val="right" w:leader="dot" w:pos="9175"/>
        </w:tabs>
        <w:adjustRightInd w:val="0"/>
        <w:snapToGrid w:val="0"/>
        <w:spacing w:line="360" w:lineRule="auto"/>
        <w:jc w:val="both"/>
        <w:rPr>
          <w:rFonts w:eastAsia="黑体"/>
          <w:smallCaps w:val="0"/>
          <w:noProof/>
          <w:sz w:val="28"/>
          <w:szCs w:val="28"/>
          <w14:ligatures w14:val="standardContextual"/>
        </w:rPr>
      </w:pPr>
      <w:hyperlink w:anchor="_Toc205558634" w:history="1">
        <w:r w:rsidRPr="00FC58E5">
          <w:rPr>
            <w:rStyle w:val="aff"/>
            <w:rFonts w:eastAsia="黑体"/>
            <w:noProof/>
            <w:sz w:val="28"/>
            <w:szCs w:val="28"/>
          </w:rPr>
          <w:t>1.2</w:t>
        </w:r>
        <w:r w:rsidRPr="00FC58E5">
          <w:rPr>
            <w:rStyle w:val="aff"/>
            <w:rFonts w:eastAsia="黑体"/>
            <w:noProof/>
            <w:sz w:val="28"/>
            <w:szCs w:val="28"/>
          </w:rPr>
          <w:t>评价目的</w:t>
        </w:r>
        <w:r w:rsidRPr="00FC58E5">
          <w:rPr>
            <w:rFonts w:eastAsia="黑体"/>
            <w:noProof/>
            <w:sz w:val="28"/>
            <w:szCs w:val="28"/>
          </w:rPr>
          <w:tab/>
        </w:r>
        <w:r w:rsidRPr="00FC58E5">
          <w:rPr>
            <w:rFonts w:eastAsia="黑体"/>
            <w:noProof/>
            <w:sz w:val="28"/>
            <w:szCs w:val="28"/>
          </w:rPr>
          <w:fldChar w:fldCharType="begin"/>
        </w:r>
        <w:r w:rsidRPr="00FC58E5">
          <w:rPr>
            <w:rFonts w:eastAsia="黑体"/>
            <w:noProof/>
            <w:sz w:val="28"/>
            <w:szCs w:val="28"/>
          </w:rPr>
          <w:instrText xml:space="preserve"> PAGEREF _Toc205558634 \h </w:instrText>
        </w:r>
        <w:r w:rsidRPr="00FC58E5">
          <w:rPr>
            <w:rFonts w:eastAsia="黑体"/>
            <w:noProof/>
            <w:sz w:val="28"/>
            <w:szCs w:val="28"/>
          </w:rPr>
        </w:r>
        <w:r w:rsidRPr="00FC58E5">
          <w:rPr>
            <w:rFonts w:eastAsia="黑体"/>
            <w:noProof/>
            <w:sz w:val="28"/>
            <w:szCs w:val="28"/>
          </w:rPr>
          <w:fldChar w:fldCharType="separate"/>
        </w:r>
        <w:r w:rsidR="00D2016F">
          <w:rPr>
            <w:rFonts w:eastAsia="黑体"/>
            <w:noProof/>
            <w:sz w:val="28"/>
            <w:szCs w:val="28"/>
          </w:rPr>
          <w:t>1</w:t>
        </w:r>
        <w:r w:rsidRPr="00FC58E5">
          <w:rPr>
            <w:rFonts w:eastAsia="黑体"/>
            <w:noProof/>
            <w:sz w:val="28"/>
            <w:szCs w:val="28"/>
          </w:rPr>
          <w:fldChar w:fldCharType="end"/>
        </w:r>
      </w:hyperlink>
    </w:p>
    <w:p w14:paraId="57F5A94B" w14:textId="6FFDD7ED" w:rsidR="00FC58E5" w:rsidRPr="00FC58E5" w:rsidRDefault="00FC58E5" w:rsidP="00FC58E5">
      <w:pPr>
        <w:pStyle w:val="TOC2"/>
        <w:tabs>
          <w:tab w:val="right" w:leader="dot" w:pos="9175"/>
        </w:tabs>
        <w:adjustRightInd w:val="0"/>
        <w:snapToGrid w:val="0"/>
        <w:spacing w:line="360" w:lineRule="auto"/>
        <w:jc w:val="both"/>
        <w:rPr>
          <w:rFonts w:eastAsia="黑体"/>
          <w:smallCaps w:val="0"/>
          <w:noProof/>
          <w:sz w:val="28"/>
          <w:szCs w:val="28"/>
          <w14:ligatures w14:val="standardContextual"/>
        </w:rPr>
      </w:pPr>
      <w:hyperlink w:anchor="_Toc205558635" w:history="1">
        <w:r w:rsidRPr="00FC58E5">
          <w:rPr>
            <w:rStyle w:val="aff"/>
            <w:rFonts w:eastAsia="黑体"/>
            <w:noProof/>
            <w:sz w:val="28"/>
            <w:szCs w:val="28"/>
          </w:rPr>
          <w:t>1.3</w:t>
        </w:r>
        <w:r w:rsidRPr="00FC58E5">
          <w:rPr>
            <w:rStyle w:val="aff"/>
            <w:rFonts w:eastAsia="黑体"/>
            <w:noProof/>
            <w:sz w:val="28"/>
            <w:szCs w:val="28"/>
          </w:rPr>
          <w:t>评价对象和范围</w:t>
        </w:r>
        <w:r w:rsidRPr="00FC58E5">
          <w:rPr>
            <w:rFonts w:eastAsia="黑体"/>
            <w:noProof/>
            <w:sz w:val="28"/>
            <w:szCs w:val="28"/>
          </w:rPr>
          <w:tab/>
        </w:r>
        <w:r w:rsidRPr="00FC58E5">
          <w:rPr>
            <w:rFonts w:eastAsia="黑体"/>
            <w:noProof/>
            <w:sz w:val="28"/>
            <w:szCs w:val="28"/>
          </w:rPr>
          <w:fldChar w:fldCharType="begin"/>
        </w:r>
        <w:r w:rsidRPr="00FC58E5">
          <w:rPr>
            <w:rFonts w:eastAsia="黑体"/>
            <w:noProof/>
            <w:sz w:val="28"/>
            <w:szCs w:val="28"/>
          </w:rPr>
          <w:instrText xml:space="preserve"> PAGEREF _Toc205558635 \h </w:instrText>
        </w:r>
        <w:r w:rsidRPr="00FC58E5">
          <w:rPr>
            <w:rFonts w:eastAsia="黑体"/>
            <w:noProof/>
            <w:sz w:val="28"/>
            <w:szCs w:val="28"/>
          </w:rPr>
        </w:r>
        <w:r w:rsidRPr="00FC58E5">
          <w:rPr>
            <w:rFonts w:eastAsia="黑体"/>
            <w:noProof/>
            <w:sz w:val="28"/>
            <w:szCs w:val="28"/>
          </w:rPr>
          <w:fldChar w:fldCharType="separate"/>
        </w:r>
        <w:r w:rsidR="00D2016F">
          <w:rPr>
            <w:rFonts w:eastAsia="黑体"/>
            <w:noProof/>
            <w:sz w:val="28"/>
            <w:szCs w:val="28"/>
          </w:rPr>
          <w:t>2</w:t>
        </w:r>
        <w:r w:rsidRPr="00FC58E5">
          <w:rPr>
            <w:rFonts w:eastAsia="黑体"/>
            <w:noProof/>
            <w:sz w:val="28"/>
            <w:szCs w:val="28"/>
          </w:rPr>
          <w:fldChar w:fldCharType="end"/>
        </w:r>
      </w:hyperlink>
    </w:p>
    <w:p w14:paraId="066C7CB0" w14:textId="6A1D6F8C" w:rsidR="00FC58E5" w:rsidRPr="00FC58E5" w:rsidRDefault="00FC58E5" w:rsidP="00FC58E5">
      <w:pPr>
        <w:pStyle w:val="TOC2"/>
        <w:tabs>
          <w:tab w:val="right" w:leader="dot" w:pos="9175"/>
        </w:tabs>
        <w:adjustRightInd w:val="0"/>
        <w:snapToGrid w:val="0"/>
        <w:spacing w:line="360" w:lineRule="auto"/>
        <w:jc w:val="both"/>
        <w:rPr>
          <w:rFonts w:eastAsia="黑体"/>
          <w:smallCaps w:val="0"/>
          <w:noProof/>
          <w:sz w:val="28"/>
          <w:szCs w:val="28"/>
          <w14:ligatures w14:val="standardContextual"/>
        </w:rPr>
      </w:pPr>
      <w:hyperlink w:anchor="_Toc205558636" w:history="1">
        <w:r w:rsidRPr="00FC58E5">
          <w:rPr>
            <w:rStyle w:val="aff"/>
            <w:rFonts w:eastAsia="黑体"/>
            <w:noProof/>
            <w:sz w:val="28"/>
            <w:szCs w:val="28"/>
          </w:rPr>
          <w:t>1.4</w:t>
        </w:r>
        <w:r w:rsidRPr="00FC58E5">
          <w:rPr>
            <w:rStyle w:val="aff"/>
            <w:rFonts w:eastAsia="黑体"/>
            <w:noProof/>
            <w:sz w:val="28"/>
            <w:szCs w:val="28"/>
          </w:rPr>
          <w:t>安全评价程序</w:t>
        </w:r>
        <w:r w:rsidRPr="00FC58E5">
          <w:rPr>
            <w:rFonts w:eastAsia="黑体"/>
            <w:noProof/>
            <w:sz w:val="28"/>
            <w:szCs w:val="28"/>
          </w:rPr>
          <w:tab/>
        </w:r>
        <w:r w:rsidRPr="00FC58E5">
          <w:rPr>
            <w:rFonts w:eastAsia="黑体"/>
            <w:noProof/>
            <w:sz w:val="28"/>
            <w:szCs w:val="28"/>
          </w:rPr>
          <w:fldChar w:fldCharType="begin"/>
        </w:r>
        <w:r w:rsidRPr="00FC58E5">
          <w:rPr>
            <w:rFonts w:eastAsia="黑体"/>
            <w:noProof/>
            <w:sz w:val="28"/>
            <w:szCs w:val="28"/>
          </w:rPr>
          <w:instrText xml:space="preserve"> PAGEREF _Toc205558636 \h </w:instrText>
        </w:r>
        <w:r w:rsidRPr="00FC58E5">
          <w:rPr>
            <w:rFonts w:eastAsia="黑体"/>
            <w:noProof/>
            <w:sz w:val="28"/>
            <w:szCs w:val="28"/>
          </w:rPr>
        </w:r>
        <w:r w:rsidRPr="00FC58E5">
          <w:rPr>
            <w:rFonts w:eastAsia="黑体"/>
            <w:noProof/>
            <w:sz w:val="28"/>
            <w:szCs w:val="28"/>
          </w:rPr>
          <w:fldChar w:fldCharType="separate"/>
        </w:r>
        <w:r w:rsidR="00D2016F">
          <w:rPr>
            <w:rFonts w:eastAsia="黑体"/>
            <w:noProof/>
            <w:sz w:val="28"/>
            <w:szCs w:val="28"/>
          </w:rPr>
          <w:t>3</w:t>
        </w:r>
        <w:r w:rsidRPr="00FC58E5">
          <w:rPr>
            <w:rFonts w:eastAsia="黑体"/>
            <w:noProof/>
            <w:sz w:val="28"/>
            <w:szCs w:val="28"/>
          </w:rPr>
          <w:fldChar w:fldCharType="end"/>
        </w:r>
      </w:hyperlink>
    </w:p>
    <w:p w14:paraId="0AF828A2" w14:textId="5DDE1750" w:rsidR="00FC58E5" w:rsidRPr="00FC58E5" w:rsidRDefault="00FC58E5" w:rsidP="00FC58E5">
      <w:pPr>
        <w:pStyle w:val="TOC1"/>
        <w:adjustRightInd w:val="0"/>
        <w:snapToGrid w:val="0"/>
        <w:spacing w:before="0" w:after="0" w:line="360" w:lineRule="auto"/>
        <w:jc w:val="both"/>
        <w:rPr>
          <w:rFonts w:ascii="Times New Roman" w:eastAsia="黑体"/>
          <w:b/>
          <w:bCs w:val="0"/>
          <w:caps w:val="0"/>
          <w:noProof/>
          <w:sz w:val="28"/>
          <w:szCs w:val="28"/>
          <w14:ligatures w14:val="standardContextual"/>
        </w:rPr>
      </w:pPr>
      <w:hyperlink w:anchor="_Toc205558637" w:history="1">
        <w:r w:rsidRPr="00FC58E5">
          <w:rPr>
            <w:rStyle w:val="aff"/>
            <w:rFonts w:ascii="Times New Roman" w:eastAsia="黑体"/>
            <w:b/>
            <w:bCs w:val="0"/>
            <w:noProof/>
            <w:sz w:val="28"/>
            <w:szCs w:val="28"/>
          </w:rPr>
          <w:t>2</w:t>
        </w:r>
        <w:r w:rsidRPr="00FC58E5">
          <w:rPr>
            <w:rStyle w:val="aff"/>
            <w:rFonts w:ascii="Times New Roman" w:eastAsia="黑体"/>
            <w:b/>
            <w:bCs w:val="0"/>
            <w:noProof/>
            <w:sz w:val="28"/>
            <w:szCs w:val="28"/>
          </w:rPr>
          <w:t>建设项目概况</w:t>
        </w:r>
        <w:r w:rsidRPr="00FC58E5">
          <w:rPr>
            <w:rFonts w:ascii="Times New Roman" w:eastAsia="黑体"/>
            <w:b/>
            <w:bCs w:val="0"/>
            <w:noProof/>
            <w:sz w:val="28"/>
            <w:szCs w:val="28"/>
          </w:rPr>
          <w:tab/>
        </w:r>
        <w:r w:rsidRPr="00FC58E5">
          <w:rPr>
            <w:rFonts w:ascii="Times New Roman" w:eastAsia="黑体"/>
            <w:b/>
            <w:bCs w:val="0"/>
            <w:noProof/>
            <w:sz w:val="28"/>
            <w:szCs w:val="28"/>
          </w:rPr>
          <w:fldChar w:fldCharType="begin"/>
        </w:r>
        <w:r w:rsidRPr="00FC58E5">
          <w:rPr>
            <w:rFonts w:ascii="Times New Roman" w:eastAsia="黑体"/>
            <w:b/>
            <w:bCs w:val="0"/>
            <w:noProof/>
            <w:sz w:val="28"/>
            <w:szCs w:val="28"/>
          </w:rPr>
          <w:instrText xml:space="preserve"> PAGEREF _Toc205558637 \h </w:instrText>
        </w:r>
        <w:r w:rsidRPr="00FC58E5">
          <w:rPr>
            <w:rFonts w:ascii="Times New Roman" w:eastAsia="黑体"/>
            <w:b/>
            <w:bCs w:val="0"/>
            <w:noProof/>
            <w:sz w:val="28"/>
            <w:szCs w:val="28"/>
          </w:rPr>
        </w:r>
        <w:r w:rsidRPr="00FC58E5">
          <w:rPr>
            <w:rFonts w:ascii="Times New Roman" w:eastAsia="黑体"/>
            <w:b/>
            <w:bCs w:val="0"/>
            <w:noProof/>
            <w:sz w:val="28"/>
            <w:szCs w:val="28"/>
          </w:rPr>
          <w:fldChar w:fldCharType="separate"/>
        </w:r>
        <w:r w:rsidR="00D2016F">
          <w:rPr>
            <w:rFonts w:ascii="Times New Roman" w:eastAsia="黑体"/>
            <w:b/>
            <w:bCs w:val="0"/>
            <w:noProof/>
            <w:sz w:val="28"/>
            <w:szCs w:val="28"/>
          </w:rPr>
          <w:t>4</w:t>
        </w:r>
        <w:r w:rsidRPr="00FC58E5">
          <w:rPr>
            <w:rFonts w:ascii="Times New Roman" w:eastAsia="黑体"/>
            <w:b/>
            <w:bCs w:val="0"/>
            <w:noProof/>
            <w:sz w:val="28"/>
            <w:szCs w:val="28"/>
          </w:rPr>
          <w:fldChar w:fldCharType="end"/>
        </w:r>
      </w:hyperlink>
    </w:p>
    <w:p w14:paraId="6D3B8745" w14:textId="77347280" w:rsidR="00FC58E5" w:rsidRPr="00FC58E5" w:rsidRDefault="00FC58E5" w:rsidP="00FC58E5">
      <w:pPr>
        <w:pStyle w:val="TOC2"/>
        <w:tabs>
          <w:tab w:val="right" w:leader="dot" w:pos="9175"/>
        </w:tabs>
        <w:adjustRightInd w:val="0"/>
        <w:snapToGrid w:val="0"/>
        <w:spacing w:line="360" w:lineRule="auto"/>
        <w:jc w:val="both"/>
        <w:rPr>
          <w:rFonts w:eastAsia="黑体"/>
          <w:smallCaps w:val="0"/>
          <w:noProof/>
          <w:sz w:val="28"/>
          <w:szCs w:val="28"/>
          <w14:ligatures w14:val="standardContextual"/>
        </w:rPr>
      </w:pPr>
      <w:hyperlink w:anchor="_Toc205558638" w:history="1">
        <w:r w:rsidRPr="00FC58E5">
          <w:rPr>
            <w:rStyle w:val="aff"/>
            <w:rFonts w:eastAsia="黑体"/>
            <w:noProof/>
            <w:sz w:val="28"/>
            <w:szCs w:val="28"/>
          </w:rPr>
          <w:t>2.1</w:t>
        </w:r>
        <w:r w:rsidRPr="00FC58E5">
          <w:rPr>
            <w:rStyle w:val="aff"/>
            <w:rFonts w:eastAsia="黑体"/>
            <w:noProof/>
            <w:sz w:val="28"/>
            <w:szCs w:val="28"/>
          </w:rPr>
          <w:t>建设项目采用的主要技术、工艺和国内、外同类建设项目水平对比情况</w:t>
        </w:r>
        <w:r w:rsidRPr="00FC58E5">
          <w:rPr>
            <w:rFonts w:eastAsia="黑体"/>
            <w:noProof/>
            <w:sz w:val="28"/>
            <w:szCs w:val="28"/>
          </w:rPr>
          <w:tab/>
        </w:r>
        <w:r w:rsidRPr="00FC58E5">
          <w:rPr>
            <w:rFonts w:eastAsia="黑体"/>
            <w:noProof/>
            <w:sz w:val="28"/>
            <w:szCs w:val="28"/>
          </w:rPr>
          <w:fldChar w:fldCharType="begin"/>
        </w:r>
        <w:r w:rsidRPr="00FC58E5">
          <w:rPr>
            <w:rFonts w:eastAsia="黑体"/>
            <w:noProof/>
            <w:sz w:val="28"/>
            <w:szCs w:val="28"/>
          </w:rPr>
          <w:instrText xml:space="preserve"> PAGEREF _Toc205558638 \h </w:instrText>
        </w:r>
        <w:r w:rsidRPr="00FC58E5">
          <w:rPr>
            <w:rFonts w:eastAsia="黑体"/>
            <w:noProof/>
            <w:sz w:val="28"/>
            <w:szCs w:val="28"/>
          </w:rPr>
        </w:r>
        <w:r w:rsidRPr="00FC58E5">
          <w:rPr>
            <w:rFonts w:eastAsia="黑体"/>
            <w:noProof/>
            <w:sz w:val="28"/>
            <w:szCs w:val="28"/>
          </w:rPr>
          <w:fldChar w:fldCharType="separate"/>
        </w:r>
        <w:r w:rsidR="00D2016F">
          <w:rPr>
            <w:rFonts w:eastAsia="黑体"/>
            <w:noProof/>
            <w:sz w:val="28"/>
            <w:szCs w:val="28"/>
          </w:rPr>
          <w:t>5</w:t>
        </w:r>
        <w:r w:rsidRPr="00FC58E5">
          <w:rPr>
            <w:rFonts w:eastAsia="黑体"/>
            <w:noProof/>
            <w:sz w:val="28"/>
            <w:szCs w:val="28"/>
          </w:rPr>
          <w:fldChar w:fldCharType="end"/>
        </w:r>
      </w:hyperlink>
    </w:p>
    <w:p w14:paraId="1FC159A7" w14:textId="18C51D01" w:rsidR="00FC58E5" w:rsidRPr="00FC58E5" w:rsidRDefault="00FC58E5" w:rsidP="00FC58E5">
      <w:pPr>
        <w:pStyle w:val="TOC2"/>
        <w:tabs>
          <w:tab w:val="right" w:leader="dot" w:pos="9175"/>
        </w:tabs>
        <w:adjustRightInd w:val="0"/>
        <w:snapToGrid w:val="0"/>
        <w:spacing w:line="360" w:lineRule="auto"/>
        <w:jc w:val="both"/>
        <w:rPr>
          <w:rFonts w:eastAsia="黑体"/>
          <w:smallCaps w:val="0"/>
          <w:noProof/>
          <w:sz w:val="28"/>
          <w:szCs w:val="28"/>
          <w14:ligatures w14:val="standardContextual"/>
        </w:rPr>
      </w:pPr>
      <w:hyperlink w:anchor="_Toc205558639" w:history="1">
        <w:r w:rsidRPr="00FC58E5">
          <w:rPr>
            <w:rStyle w:val="aff"/>
            <w:rFonts w:eastAsia="黑体"/>
            <w:noProof/>
            <w:sz w:val="28"/>
            <w:szCs w:val="28"/>
          </w:rPr>
          <w:t>2.2</w:t>
        </w:r>
        <w:r w:rsidRPr="00FC58E5">
          <w:rPr>
            <w:rStyle w:val="aff"/>
            <w:rFonts w:eastAsia="黑体"/>
            <w:noProof/>
            <w:sz w:val="28"/>
            <w:szCs w:val="28"/>
          </w:rPr>
          <w:t>地理位置、用地面积和生产或储存规模</w:t>
        </w:r>
        <w:r w:rsidRPr="00FC58E5">
          <w:rPr>
            <w:rFonts w:eastAsia="黑体"/>
            <w:noProof/>
            <w:sz w:val="28"/>
            <w:szCs w:val="28"/>
          </w:rPr>
          <w:tab/>
        </w:r>
        <w:r w:rsidRPr="00FC58E5">
          <w:rPr>
            <w:rFonts w:eastAsia="黑体"/>
            <w:noProof/>
            <w:sz w:val="28"/>
            <w:szCs w:val="28"/>
          </w:rPr>
          <w:fldChar w:fldCharType="begin"/>
        </w:r>
        <w:r w:rsidRPr="00FC58E5">
          <w:rPr>
            <w:rFonts w:eastAsia="黑体"/>
            <w:noProof/>
            <w:sz w:val="28"/>
            <w:szCs w:val="28"/>
          </w:rPr>
          <w:instrText xml:space="preserve"> PAGEREF _Toc205558639 \h </w:instrText>
        </w:r>
        <w:r w:rsidRPr="00FC58E5">
          <w:rPr>
            <w:rFonts w:eastAsia="黑体"/>
            <w:noProof/>
            <w:sz w:val="28"/>
            <w:szCs w:val="28"/>
          </w:rPr>
        </w:r>
        <w:r w:rsidRPr="00FC58E5">
          <w:rPr>
            <w:rFonts w:eastAsia="黑体"/>
            <w:noProof/>
            <w:sz w:val="28"/>
            <w:szCs w:val="28"/>
          </w:rPr>
          <w:fldChar w:fldCharType="separate"/>
        </w:r>
        <w:r w:rsidR="00D2016F">
          <w:rPr>
            <w:rFonts w:eastAsia="黑体"/>
            <w:noProof/>
            <w:sz w:val="28"/>
            <w:szCs w:val="28"/>
          </w:rPr>
          <w:t>7</w:t>
        </w:r>
        <w:r w:rsidRPr="00FC58E5">
          <w:rPr>
            <w:rFonts w:eastAsia="黑体"/>
            <w:noProof/>
            <w:sz w:val="28"/>
            <w:szCs w:val="28"/>
          </w:rPr>
          <w:fldChar w:fldCharType="end"/>
        </w:r>
      </w:hyperlink>
    </w:p>
    <w:p w14:paraId="5799319C" w14:textId="76FD9873" w:rsidR="00FC58E5" w:rsidRPr="00FC58E5" w:rsidRDefault="00FC58E5" w:rsidP="00FC58E5">
      <w:pPr>
        <w:pStyle w:val="TOC2"/>
        <w:tabs>
          <w:tab w:val="right" w:leader="dot" w:pos="9175"/>
        </w:tabs>
        <w:adjustRightInd w:val="0"/>
        <w:snapToGrid w:val="0"/>
        <w:spacing w:line="360" w:lineRule="auto"/>
        <w:jc w:val="both"/>
        <w:rPr>
          <w:rFonts w:eastAsia="黑体"/>
          <w:smallCaps w:val="0"/>
          <w:noProof/>
          <w:sz w:val="28"/>
          <w:szCs w:val="28"/>
          <w14:ligatures w14:val="standardContextual"/>
        </w:rPr>
      </w:pPr>
      <w:hyperlink w:anchor="_Toc205558640" w:history="1">
        <w:r w:rsidRPr="00FC58E5">
          <w:rPr>
            <w:rStyle w:val="aff"/>
            <w:rFonts w:eastAsia="黑体"/>
            <w:noProof/>
            <w:sz w:val="28"/>
            <w:szCs w:val="28"/>
          </w:rPr>
          <w:t>2.3</w:t>
        </w:r>
        <w:r w:rsidRPr="00FC58E5">
          <w:rPr>
            <w:rStyle w:val="aff"/>
            <w:rFonts w:eastAsia="黑体"/>
            <w:noProof/>
            <w:sz w:val="28"/>
            <w:szCs w:val="28"/>
          </w:rPr>
          <w:t>主要原辅材料和品种名称、数量和储存</w:t>
        </w:r>
        <w:r w:rsidRPr="00FC58E5">
          <w:rPr>
            <w:rFonts w:eastAsia="黑体"/>
            <w:noProof/>
            <w:sz w:val="28"/>
            <w:szCs w:val="28"/>
          </w:rPr>
          <w:tab/>
        </w:r>
        <w:r w:rsidRPr="00FC58E5">
          <w:rPr>
            <w:rFonts w:eastAsia="黑体"/>
            <w:noProof/>
            <w:sz w:val="28"/>
            <w:szCs w:val="28"/>
          </w:rPr>
          <w:fldChar w:fldCharType="begin"/>
        </w:r>
        <w:r w:rsidRPr="00FC58E5">
          <w:rPr>
            <w:rFonts w:eastAsia="黑体"/>
            <w:noProof/>
            <w:sz w:val="28"/>
            <w:szCs w:val="28"/>
          </w:rPr>
          <w:instrText xml:space="preserve"> PAGEREF _Toc205558640 \h </w:instrText>
        </w:r>
        <w:r w:rsidRPr="00FC58E5">
          <w:rPr>
            <w:rFonts w:eastAsia="黑体"/>
            <w:noProof/>
            <w:sz w:val="28"/>
            <w:szCs w:val="28"/>
          </w:rPr>
        </w:r>
        <w:r w:rsidRPr="00FC58E5">
          <w:rPr>
            <w:rFonts w:eastAsia="黑体"/>
            <w:noProof/>
            <w:sz w:val="28"/>
            <w:szCs w:val="28"/>
          </w:rPr>
          <w:fldChar w:fldCharType="separate"/>
        </w:r>
        <w:r w:rsidR="00D2016F">
          <w:rPr>
            <w:rFonts w:eastAsia="黑体"/>
            <w:noProof/>
            <w:sz w:val="28"/>
            <w:szCs w:val="28"/>
          </w:rPr>
          <w:t>11</w:t>
        </w:r>
        <w:r w:rsidRPr="00FC58E5">
          <w:rPr>
            <w:rFonts w:eastAsia="黑体"/>
            <w:noProof/>
            <w:sz w:val="28"/>
            <w:szCs w:val="28"/>
          </w:rPr>
          <w:fldChar w:fldCharType="end"/>
        </w:r>
      </w:hyperlink>
    </w:p>
    <w:p w14:paraId="2B1114A0" w14:textId="004715BB" w:rsidR="00FC58E5" w:rsidRPr="00FC58E5" w:rsidRDefault="00FC58E5" w:rsidP="00FC58E5">
      <w:pPr>
        <w:pStyle w:val="TOC2"/>
        <w:tabs>
          <w:tab w:val="right" w:leader="dot" w:pos="9175"/>
        </w:tabs>
        <w:adjustRightInd w:val="0"/>
        <w:snapToGrid w:val="0"/>
        <w:spacing w:line="360" w:lineRule="auto"/>
        <w:jc w:val="both"/>
        <w:rPr>
          <w:rFonts w:eastAsia="黑体"/>
          <w:smallCaps w:val="0"/>
          <w:noProof/>
          <w:sz w:val="28"/>
          <w:szCs w:val="28"/>
          <w14:ligatures w14:val="standardContextual"/>
        </w:rPr>
      </w:pPr>
      <w:hyperlink w:anchor="_Toc205558641" w:history="1">
        <w:r w:rsidRPr="00FC58E5">
          <w:rPr>
            <w:rStyle w:val="aff"/>
            <w:rFonts w:eastAsia="黑体"/>
            <w:noProof/>
            <w:sz w:val="28"/>
            <w:szCs w:val="28"/>
          </w:rPr>
          <w:t>2.4</w:t>
        </w:r>
        <w:r w:rsidRPr="00FC58E5">
          <w:rPr>
            <w:rStyle w:val="aff"/>
            <w:rFonts w:eastAsia="黑体"/>
            <w:noProof/>
            <w:sz w:val="28"/>
            <w:szCs w:val="28"/>
          </w:rPr>
          <w:t>工艺流程、主要装置（设备）和设施的布局及其上下游生产装置的关系</w:t>
        </w:r>
        <w:r w:rsidRPr="00FC58E5">
          <w:rPr>
            <w:rFonts w:eastAsia="黑体"/>
            <w:noProof/>
            <w:sz w:val="28"/>
            <w:szCs w:val="28"/>
          </w:rPr>
          <w:tab/>
        </w:r>
        <w:r w:rsidRPr="00FC58E5">
          <w:rPr>
            <w:rFonts w:eastAsia="黑体"/>
            <w:noProof/>
            <w:sz w:val="28"/>
            <w:szCs w:val="28"/>
          </w:rPr>
          <w:fldChar w:fldCharType="begin"/>
        </w:r>
        <w:r w:rsidRPr="00FC58E5">
          <w:rPr>
            <w:rFonts w:eastAsia="黑体"/>
            <w:noProof/>
            <w:sz w:val="28"/>
            <w:szCs w:val="28"/>
          </w:rPr>
          <w:instrText xml:space="preserve"> PAGEREF _Toc205558641 \h </w:instrText>
        </w:r>
        <w:r w:rsidRPr="00FC58E5">
          <w:rPr>
            <w:rFonts w:eastAsia="黑体"/>
            <w:noProof/>
            <w:sz w:val="28"/>
            <w:szCs w:val="28"/>
          </w:rPr>
        </w:r>
        <w:r w:rsidRPr="00FC58E5">
          <w:rPr>
            <w:rFonts w:eastAsia="黑体"/>
            <w:noProof/>
            <w:sz w:val="28"/>
            <w:szCs w:val="28"/>
          </w:rPr>
          <w:fldChar w:fldCharType="separate"/>
        </w:r>
        <w:r w:rsidR="00D2016F">
          <w:rPr>
            <w:rFonts w:eastAsia="黑体"/>
            <w:noProof/>
            <w:sz w:val="28"/>
            <w:szCs w:val="28"/>
          </w:rPr>
          <w:t>13</w:t>
        </w:r>
        <w:r w:rsidRPr="00FC58E5">
          <w:rPr>
            <w:rFonts w:eastAsia="黑体"/>
            <w:noProof/>
            <w:sz w:val="28"/>
            <w:szCs w:val="28"/>
          </w:rPr>
          <w:fldChar w:fldCharType="end"/>
        </w:r>
      </w:hyperlink>
    </w:p>
    <w:p w14:paraId="495107A1" w14:textId="6101C793" w:rsidR="00FC58E5" w:rsidRPr="00FC58E5" w:rsidRDefault="00FC58E5" w:rsidP="00FC58E5">
      <w:pPr>
        <w:pStyle w:val="TOC2"/>
        <w:tabs>
          <w:tab w:val="right" w:leader="dot" w:pos="9175"/>
        </w:tabs>
        <w:adjustRightInd w:val="0"/>
        <w:snapToGrid w:val="0"/>
        <w:spacing w:line="360" w:lineRule="auto"/>
        <w:jc w:val="both"/>
        <w:rPr>
          <w:rFonts w:eastAsia="黑体"/>
          <w:smallCaps w:val="0"/>
          <w:noProof/>
          <w:sz w:val="28"/>
          <w:szCs w:val="28"/>
          <w14:ligatures w14:val="standardContextual"/>
        </w:rPr>
      </w:pPr>
      <w:hyperlink w:anchor="_Toc205558642" w:history="1">
        <w:r w:rsidRPr="00FC58E5">
          <w:rPr>
            <w:rStyle w:val="aff"/>
            <w:rFonts w:eastAsia="黑体"/>
            <w:noProof/>
            <w:sz w:val="28"/>
            <w:szCs w:val="28"/>
          </w:rPr>
          <w:t>2.5</w:t>
        </w:r>
        <w:r w:rsidRPr="00FC58E5">
          <w:rPr>
            <w:rStyle w:val="aff"/>
            <w:rFonts w:eastAsia="黑体"/>
            <w:noProof/>
            <w:sz w:val="28"/>
            <w:szCs w:val="28"/>
          </w:rPr>
          <w:t>配套和辅助工程名称、能力（或者负荷）、介质（或者物料）来源</w:t>
        </w:r>
        <w:r w:rsidRPr="00FC58E5">
          <w:rPr>
            <w:rFonts w:eastAsia="黑体"/>
            <w:noProof/>
            <w:sz w:val="28"/>
            <w:szCs w:val="28"/>
          </w:rPr>
          <w:tab/>
        </w:r>
        <w:r w:rsidRPr="00FC58E5">
          <w:rPr>
            <w:rFonts w:eastAsia="黑体"/>
            <w:noProof/>
            <w:sz w:val="28"/>
            <w:szCs w:val="28"/>
          </w:rPr>
          <w:fldChar w:fldCharType="begin"/>
        </w:r>
        <w:r w:rsidRPr="00FC58E5">
          <w:rPr>
            <w:rFonts w:eastAsia="黑体"/>
            <w:noProof/>
            <w:sz w:val="28"/>
            <w:szCs w:val="28"/>
          </w:rPr>
          <w:instrText xml:space="preserve"> PAGEREF _Toc205558642 \h </w:instrText>
        </w:r>
        <w:r w:rsidRPr="00FC58E5">
          <w:rPr>
            <w:rFonts w:eastAsia="黑体"/>
            <w:noProof/>
            <w:sz w:val="28"/>
            <w:szCs w:val="28"/>
          </w:rPr>
        </w:r>
        <w:r w:rsidRPr="00FC58E5">
          <w:rPr>
            <w:rFonts w:eastAsia="黑体"/>
            <w:noProof/>
            <w:sz w:val="28"/>
            <w:szCs w:val="28"/>
          </w:rPr>
          <w:fldChar w:fldCharType="separate"/>
        </w:r>
        <w:r w:rsidR="00D2016F">
          <w:rPr>
            <w:rFonts w:eastAsia="黑体"/>
            <w:noProof/>
            <w:sz w:val="28"/>
            <w:szCs w:val="28"/>
          </w:rPr>
          <w:t>21</w:t>
        </w:r>
        <w:r w:rsidRPr="00FC58E5">
          <w:rPr>
            <w:rFonts w:eastAsia="黑体"/>
            <w:noProof/>
            <w:sz w:val="28"/>
            <w:szCs w:val="28"/>
          </w:rPr>
          <w:fldChar w:fldCharType="end"/>
        </w:r>
      </w:hyperlink>
    </w:p>
    <w:p w14:paraId="449E8C98" w14:textId="1C1E22A8" w:rsidR="00FC58E5" w:rsidRPr="00FC58E5" w:rsidRDefault="00FC58E5" w:rsidP="00FC58E5">
      <w:pPr>
        <w:pStyle w:val="TOC2"/>
        <w:tabs>
          <w:tab w:val="right" w:leader="dot" w:pos="9175"/>
        </w:tabs>
        <w:adjustRightInd w:val="0"/>
        <w:snapToGrid w:val="0"/>
        <w:spacing w:line="360" w:lineRule="auto"/>
        <w:jc w:val="both"/>
        <w:rPr>
          <w:rFonts w:eastAsia="黑体"/>
          <w:smallCaps w:val="0"/>
          <w:noProof/>
          <w:sz w:val="28"/>
          <w:szCs w:val="28"/>
          <w14:ligatures w14:val="standardContextual"/>
        </w:rPr>
      </w:pPr>
      <w:hyperlink w:anchor="_Toc205558643" w:history="1">
        <w:r w:rsidRPr="00FC58E5">
          <w:rPr>
            <w:rStyle w:val="aff"/>
            <w:rFonts w:eastAsia="黑体"/>
            <w:noProof/>
            <w:sz w:val="28"/>
            <w:szCs w:val="28"/>
          </w:rPr>
          <w:t>2.6</w:t>
        </w:r>
        <w:r w:rsidRPr="00FC58E5">
          <w:rPr>
            <w:rStyle w:val="aff"/>
            <w:rFonts w:eastAsia="黑体"/>
            <w:noProof/>
            <w:sz w:val="28"/>
            <w:szCs w:val="28"/>
          </w:rPr>
          <w:t>主要设备、设施及建构筑物</w:t>
        </w:r>
        <w:r w:rsidRPr="00FC58E5">
          <w:rPr>
            <w:rFonts w:eastAsia="黑体"/>
            <w:noProof/>
            <w:sz w:val="28"/>
            <w:szCs w:val="28"/>
          </w:rPr>
          <w:tab/>
        </w:r>
        <w:r w:rsidRPr="00FC58E5">
          <w:rPr>
            <w:rFonts w:eastAsia="黑体"/>
            <w:noProof/>
            <w:sz w:val="28"/>
            <w:szCs w:val="28"/>
          </w:rPr>
          <w:fldChar w:fldCharType="begin"/>
        </w:r>
        <w:r w:rsidRPr="00FC58E5">
          <w:rPr>
            <w:rFonts w:eastAsia="黑体"/>
            <w:noProof/>
            <w:sz w:val="28"/>
            <w:szCs w:val="28"/>
          </w:rPr>
          <w:instrText xml:space="preserve"> PAGEREF _Toc205558643 \h </w:instrText>
        </w:r>
        <w:r w:rsidRPr="00FC58E5">
          <w:rPr>
            <w:rFonts w:eastAsia="黑体"/>
            <w:noProof/>
            <w:sz w:val="28"/>
            <w:szCs w:val="28"/>
          </w:rPr>
        </w:r>
        <w:r w:rsidRPr="00FC58E5">
          <w:rPr>
            <w:rFonts w:eastAsia="黑体"/>
            <w:noProof/>
            <w:sz w:val="28"/>
            <w:szCs w:val="28"/>
          </w:rPr>
          <w:fldChar w:fldCharType="separate"/>
        </w:r>
        <w:r w:rsidR="00D2016F">
          <w:rPr>
            <w:rFonts w:eastAsia="黑体"/>
            <w:noProof/>
            <w:sz w:val="28"/>
            <w:szCs w:val="28"/>
          </w:rPr>
          <w:t>29</w:t>
        </w:r>
        <w:r w:rsidRPr="00FC58E5">
          <w:rPr>
            <w:rFonts w:eastAsia="黑体"/>
            <w:noProof/>
            <w:sz w:val="28"/>
            <w:szCs w:val="28"/>
          </w:rPr>
          <w:fldChar w:fldCharType="end"/>
        </w:r>
      </w:hyperlink>
    </w:p>
    <w:p w14:paraId="11848CA5" w14:textId="4ADC3CC2" w:rsidR="00FC58E5" w:rsidRPr="00FC58E5" w:rsidRDefault="00FC58E5" w:rsidP="00FC58E5">
      <w:pPr>
        <w:pStyle w:val="TOC2"/>
        <w:tabs>
          <w:tab w:val="right" w:leader="dot" w:pos="9175"/>
        </w:tabs>
        <w:adjustRightInd w:val="0"/>
        <w:snapToGrid w:val="0"/>
        <w:spacing w:line="360" w:lineRule="auto"/>
        <w:jc w:val="both"/>
        <w:rPr>
          <w:rFonts w:eastAsia="黑体"/>
          <w:smallCaps w:val="0"/>
          <w:noProof/>
          <w:sz w:val="28"/>
          <w:szCs w:val="28"/>
          <w14:ligatures w14:val="standardContextual"/>
        </w:rPr>
      </w:pPr>
      <w:hyperlink w:anchor="_Toc205558644" w:history="1">
        <w:r w:rsidRPr="00FC58E5">
          <w:rPr>
            <w:rStyle w:val="aff"/>
            <w:rFonts w:eastAsia="黑体"/>
            <w:noProof/>
            <w:sz w:val="28"/>
            <w:szCs w:val="28"/>
          </w:rPr>
          <w:t>2.7</w:t>
        </w:r>
        <w:r w:rsidRPr="00FC58E5">
          <w:rPr>
            <w:rStyle w:val="aff"/>
            <w:rFonts w:eastAsia="黑体"/>
            <w:noProof/>
            <w:sz w:val="28"/>
            <w:szCs w:val="28"/>
          </w:rPr>
          <w:t>安全生产管理机构和劳动定员</w:t>
        </w:r>
        <w:r w:rsidRPr="00FC58E5">
          <w:rPr>
            <w:rFonts w:eastAsia="黑体"/>
            <w:noProof/>
            <w:sz w:val="28"/>
            <w:szCs w:val="28"/>
          </w:rPr>
          <w:tab/>
        </w:r>
        <w:r w:rsidRPr="00FC58E5">
          <w:rPr>
            <w:rFonts w:eastAsia="黑体"/>
            <w:noProof/>
            <w:sz w:val="28"/>
            <w:szCs w:val="28"/>
          </w:rPr>
          <w:fldChar w:fldCharType="begin"/>
        </w:r>
        <w:r w:rsidRPr="00FC58E5">
          <w:rPr>
            <w:rFonts w:eastAsia="黑体"/>
            <w:noProof/>
            <w:sz w:val="28"/>
            <w:szCs w:val="28"/>
          </w:rPr>
          <w:instrText xml:space="preserve"> PAGEREF _Toc205558644 \h </w:instrText>
        </w:r>
        <w:r w:rsidRPr="00FC58E5">
          <w:rPr>
            <w:rFonts w:eastAsia="黑体"/>
            <w:noProof/>
            <w:sz w:val="28"/>
            <w:szCs w:val="28"/>
          </w:rPr>
        </w:r>
        <w:r w:rsidRPr="00FC58E5">
          <w:rPr>
            <w:rFonts w:eastAsia="黑体"/>
            <w:noProof/>
            <w:sz w:val="28"/>
            <w:szCs w:val="28"/>
          </w:rPr>
          <w:fldChar w:fldCharType="separate"/>
        </w:r>
        <w:r w:rsidR="00D2016F">
          <w:rPr>
            <w:rFonts w:eastAsia="黑体"/>
            <w:noProof/>
            <w:sz w:val="28"/>
            <w:szCs w:val="28"/>
          </w:rPr>
          <w:t>32</w:t>
        </w:r>
        <w:r w:rsidRPr="00FC58E5">
          <w:rPr>
            <w:rFonts w:eastAsia="黑体"/>
            <w:noProof/>
            <w:sz w:val="28"/>
            <w:szCs w:val="28"/>
          </w:rPr>
          <w:fldChar w:fldCharType="end"/>
        </w:r>
      </w:hyperlink>
    </w:p>
    <w:p w14:paraId="25145F39" w14:textId="5370A5AB" w:rsidR="00FC58E5" w:rsidRPr="00FC58E5" w:rsidRDefault="00FC58E5" w:rsidP="00FC58E5">
      <w:pPr>
        <w:pStyle w:val="TOC1"/>
        <w:adjustRightInd w:val="0"/>
        <w:snapToGrid w:val="0"/>
        <w:spacing w:before="0" w:after="0" w:line="360" w:lineRule="auto"/>
        <w:jc w:val="both"/>
        <w:rPr>
          <w:rFonts w:ascii="Times New Roman" w:eastAsia="黑体"/>
          <w:b/>
          <w:bCs w:val="0"/>
          <w:caps w:val="0"/>
          <w:noProof/>
          <w:sz w:val="28"/>
          <w:szCs w:val="28"/>
          <w14:ligatures w14:val="standardContextual"/>
        </w:rPr>
      </w:pPr>
      <w:hyperlink w:anchor="_Toc205558645" w:history="1">
        <w:r w:rsidRPr="00FC58E5">
          <w:rPr>
            <w:rStyle w:val="aff"/>
            <w:rFonts w:ascii="Times New Roman" w:eastAsia="黑体"/>
            <w:b/>
            <w:bCs w:val="0"/>
            <w:noProof/>
            <w:sz w:val="28"/>
            <w:szCs w:val="28"/>
          </w:rPr>
          <w:t>3</w:t>
        </w:r>
        <w:r w:rsidRPr="00FC58E5">
          <w:rPr>
            <w:rStyle w:val="aff"/>
            <w:rFonts w:ascii="Times New Roman" w:eastAsia="黑体"/>
            <w:b/>
            <w:bCs w:val="0"/>
            <w:noProof/>
            <w:sz w:val="28"/>
            <w:szCs w:val="28"/>
          </w:rPr>
          <w:t>危险、有害因素的辨识结果及依据说明</w:t>
        </w:r>
        <w:r w:rsidRPr="00FC58E5">
          <w:rPr>
            <w:rFonts w:ascii="Times New Roman" w:eastAsia="黑体"/>
            <w:b/>
            <w:bCs w:val="0"/>
            <w:noProof/>
            <w:sz w:val="28"/>
            <w:szCs w:val="28"/>
          </w:rPr>
          <w:tab/>
        </w:r>
        <w:r w:rsidRPr="00FC58E5">
          <w:rPr>
            <w:rFonts w:ascii="Times New Roman" w:eastAsia="黑体"/>
            <w:b/>
            <w:bCs w:val="0"/>
            <w:noProof/>
            <w:sz w:val="28"/>
            <w:szCs w:val="28"/>
          </w:rPr>
          <w:fldChar w:fldCharType="begin"/>
        </w:r>
        <w:r w:rsidRPr="00FC58E5">
          <w:rPr>
            <w:rFonts w:ascii="Times New Roman" w:eastAsia="黑体"/>
            <w:b/>
            <w:bCs w:val="0"/>
            <w:noProof/>
            <w:sz w:val="28"/>
            <w:szCs w:val="28"/>
          </w:rPr>
          <w:instrText xml:space="preserve"> PAGEREF _Toc205558645 \h </w:instrText>
        </w:r>
        <w:r w:rsidRPr="00FC58E5">
          <w:rPr>
            <w:rFonts w:ascii="Times New Roman" w:eastAsia="黑体"/>
            <w:b/>
            <w:bCs w:val="0"/>
            <w:noProof/>
            <w:sz w:val="28"/>
            <w:szCs w:val="28"/>
          </w:rPr>
        </w:r>
        <w:r w:rsidRPr="00FC58E5">
          <w:rPr>
            <w:rFonts w:ascii="Times New Roman" w:eastAsia="黑体"/>
            <w:b/>
            <w:bCs w:val="0"/>
            <w:noProof/>
            <w:sz w:val="28"/>
            <w:szCs w:val="28"/>
          </w:rPr>
          <w:fldChar w:fldCharType="separate"/>
        </w:r>
        <w:r w:rsidR="00D2016F">
          <w:rPr>
            <w:rFonts w:ascii="Times New Roman" w:eastAsia="黑体"/>
            <w:b/>
            <w:bCs w:val="0"/>
            <w:noProof/>
            <w:sz w:val="28"/>
            <w:szCs w:val="28"/>
          </w:rPr>
          <w:t>33</w:t>
        </w:r>
        <w:r w:rsidRPr="00FC58E5">
          <w:rPr>
            <w:rFonts w:ascii="Times New Roman" w:eastAsia="黑体"/>
            <w:b/>
            <w:bCs w:val="0"/>
            <w:noProof/>
            <w:sz w:val="28"/>
            <w:szCs w:val="28"/>
          </w:rPr>
          <w:fldChar w:fldCharType="end"/>
        </w:r>
      </w:hyperlink>
    </w:p>
    <w:p w14:paraId="1995D9E9" w14:textId="78AE96A7" w:rsidR="00FC58E5" w:rsidRPr="00FC58E5" w:rsidRDefault="00FC58E5" w:rsidP="00FC58E5">
      <w:pPr>
        <w:pStyle w:val="TOC2"/>
        <w:tabs>
          <w:tab w:val="right" w:leader="dot" w:pos="9175"/>
        </w:tabs>
        <w:adjustRightInd w:val="0"/>
        <w:snapToGrid w:val="0"/>
        <w:spacing w:line="360" w:lineRule="auto"/>
        <w:jc w:val="both"/>
        <w:rPr>
          <w:rFonts w:eastAsia="黑体"/>
          <w:smallCaps w:val="0"/>
          <w:noProof/>
          <w:sz w:val="28"/>
          <w:szCs w:val="28"/>
          <w14:ligatures w14:val="standardContextual"/>
        </w:rPr>
      </w:pPr>
      <w:hyperlink w:anchor="_Toc205558646" w:history="1">
        <w:r w:rsidRPr="00FC58E5">
          <w:rPr>
            <w:rStyle w:val="aff"/>
            <w:rFonts w:eastAsia="黑体"/>
            <w:noProof/>
            <w:sz w:val="28"/>
            <w:szCs w:val="28"/>
          </w:rPr>
          <w:t>3.1</w:t>
        </w:r>
        <w:r w:rsidRPr="00FC58E5">
          <w:rPr>
            <w:rStyle w:val="aff"/>
            <w:rFonts w:eastAsia="黑体"/>
            <w:noProof/>
            <w:sz w:val="28"/>
            <w:szCs w:val="28"/>
          </w:rPr>
          <w:t>化学品理化性能指标</w:t>
        </w:r>
        <w:r w:rsidRPr="00FC58E5">
          <w:rPr>
            <w:rFonts w:eastAsia="黑体"/>
            <w:noProof/>
            <w:sz w:val="28"/>
            <w:szCs w:val="28"/>
          </w:rPr>
          <w:tab/>
        </w:r>
        <w:r w:rsidRPr="00FC58E5">
          <w:rPr>
            <w:rFonts w:eastAsia="黑体"/>
            <w:noProof/>
            <w:sz w:val="28"/>
            <w:szCs w:val="28"/>
          </w:rPr>
          <w:fldChar w:fldCharType="begin"/>
        </w:r>
        <w:r w:rsidRPr="00FC58E5">
          <w:rPr>
            <w:rFonts w:eastAsia="黑体"/>
            <w:noProof/>
            <w:sz w:val="28"/>
            <w:szCs w:val="28"/>
          </w:rPr>
          <w:instrText xml:space="preserve"> PAGEREF _Toc205558646 \h </w:instrText>
        </w:r>
        <w:r w:rsidRPr="00FC58E5">
          <w:rPr>
            <w:rFonts w:eastAsia="黑体"/>
            <w:noProof/>
            <w:sz w:val="28"/>
            <w:szCs w:val="28"/>
          </w:rPr>
        </w:r>
        <w:r w:rsidRPr="00FC58E5">
          <w:rPr>
            <w:rFonts w:eastAsia="黑体"/>
            <w:noProof/>
            <w:sz w:val="28"/>
            <w:szCs w:val="28"/>
          </w:rPr>
          <w:fldChar w:fldCharType="separate"/>
        </w:r>
        <w:r w:rsidR="00D2016F">
          <w:rPr>
            <w:rFonts w:eastAsia="黑体"/>
            <w:noProof/>
            <w:sz w:val="28"/>
            <w:szCs w:val="28"/>
          </w:rPr>
          <w:t>33</w:t>
        </w:r>
        <w:r w:rsidRPr="00FC58E5">
          <w:rPr>
            <w:rFonts w:eastAsia="黑体"/>
            <w:noProof/>
            <w:sz w:val="28"/>
            <w:szCs w:val="28"/>
          </w:rPr>
          <w:fldChar w:fldCharType="end"/>
        </w:r>
      </w:hyperlink>
    </w:p>
    <w:p w14:paraId="24D58F12" w14:textId="2D216BD8" w:rsidR="00FC58E5" w:rsidRPr="00FC58E5" w:rsidRDefault="00FC58E5" w:rsidP="00FC58E5">
      <w:pPr>
        <w:pStyle w:val="TOC2"/>
        <w:tabs>
          <w:tab w:val="right" w:leader="dot" w:pos="9175"/>
        </w:tabs>
        <w:adjustRightInd w:val="0"/>
        <w:snapToGrid w:val="0"/>
        <w:spacing w:line="360" w:lineRule="auto"/>
        <w:jc w:val="both"/>
        <w:rPr>
          <w:rFonts w:eastAsia="黑体"/>
          <w:smallCaps w:val="0"/>
          <w:noProof/>
          <w:sz w:val="28"/>
          <w:szCs w:val="28"/>
          <w14:ligatures w14:val="standardContextual"/>
        </w:rPr>
      </w:pPr>
      <w:hyperlink w:anchor="_Toc205558647" w:history="1">
        <w:r w:rsidRPr="00FC58E5">
          <w:rPr>
            <w:rStyle w:val="aff"/>
            <w:rFonts w:eastAsia="黑体"/>
            <w:noProof/>
            <w:sz w:val="28"/>
            <w:szCs w:val="28"/>
          </w:rPr>
          <w:t>3.2</w:t>
        </w:r>
        <w:r w:rsidRPr="00FC58E5">
          <w:rPr>
            <w:rStyle w:val="aff"/>
            <w:rFonts w:eastAsia="黑体"/>
            <w:noProof/>
            <w:sz w:val="28"/>
            <w:szCs w:val="28"/>
          </w:rPr>
          <w:t>危险化学品的包装、储存、运输技术要求</w:t>
        </w:r>
        <w:r w:rsidRPr="00FC58E5">
          <w:rPr>
            <w:rFonts w:eastAsia="黑体"/>
            <w:noProof/>
            <w:sz w:val="28"/>
            <w:szCs w:val="28"/>
          </w:rPr>
          <w:tab/>
        </w:r>
        <w:r w:rsidRPr="00FC58E5">
          <w:rPr>
            <w:rFonts w:eastAsia="黑体"/>
            <w:noProof/>
            <w:sz w:val="28"/>
            <w:szCs w:val="28"/>
          </w:rPr>
          <w:fldChar w:fldCharType="begin"/>
        </w:r>
        <w:r w:rsidRPr="00FC58E5">
          <w:rPr>
            <w:rFonts w:eastAsia="黑体"/>
            <w:noProof/>
            <w:sz w:val="28"/>
            <w:szCs w:val="28"/>
          </w:rPr>
          <w:instrText xml:space="preserve"> PAGEREF _Toc205558647 \h </w:instrText>
        </w:r>
        <w:r w:rsidRPr="00FC58E5">
          <w:rPr>
            <w:rFonts w:eastAsia="黑体"/>
            <w:noProof/>
            <w:sz w:val="28"/>
            <w:szCs w:val="28"/>
          </w:rPr>
        </w:r>
        <w:r w:rsidRPr="00FC58E5">
          <w:rPr>
            <w:rFonts w:eastAsia="黑体"/>
            <w:noProof/>
            <w:sz w:val="28"/>
            <w:szCs w:val="28"/>
          </w:rPr>
          <w:fldChar w:fldCharType="separate"/>
        </w:r>
        <w:r w:rsidR="00D2016F">
          <w:rPr>
            <w:rFonts w:eastAsia="黑体"/>
            <w:noProof/>
            <w:sz w:val="28"/>
            <w:szCs w:val="28"/>
          </w:rPr>
          <w:t>35</w:t>
        </w:r>
        <w:r w:rsidRPr="00FC58E5">
          <w:rPr>
            <w:rFonts w:eastAsia="黑体"/>
            <w:noProof/>
            <w:sz w:val="28"/>
            <w:szCs w:val="28"/>
          </w:rPr>
          <w:fldChar w:fldCharType="end"/>
        </w:r>
      </w:hyperlink>
    </w:p>
    <w:p w14:paraId="2FDE6DB2" w14:textId="21935D8E" w:rsidR="00FC58E5" w:rsidRPr="00FC58E5" w:rsidRDefault="00FC58E5" w:rsidP="00FC58E5">
      <w:pPr>
        <w:pStyle w:val="TOC2"/>
        <w:tabs>
          <w:tab w:val="right" w:leader="dot" w:pos="9175"/>
        </w:tabs>
        <w:adjustRightInd w:val="0"/>
        <w:snapToGrid w:val="0"/>
        <w:spacing w:line="360" w:lineRule="auto"/>
        <w:jc w:val="both"/>
        <w:rPr>
          <w:rFonts w:eastAsia="黑体"/>
          <w:smallCaps w:val="0"/>
          <w:noProof/>
          <w:sz w:val="28"/>
          <w:szCs w:val="28"/>
          <w14:ligatures w14:val="standardContextual"/>
        </w:rPr>
      </w:pPr>
      <w:hyperlink w:anchor="_Toc205558648" w:history="1">
        <w:r w:rsidRPr="00FC58E5">
          <w:rPr>
            <w:rStyle w:val="aff"/>
            <w:rFonts w:eastAsia="黑体"/>
            <w:noProof/>
            <w:sz w:val="28"/>
            <w:szCs w:val="28"/>
          </w:rPr>
          <w:t>3.3</w:t>
        </w:r>
        <w:r w:rsidRPr="00FC58E5">
          <w:rPr>
            <w:rStyle w:val="aff"/>
            <w:rFonts w:eastAsia="黑体"/>
            <w:noProof/>
            <w:sz w:val="28"/>
            <w:szCs w:val="28"/>
          </w:rPr>
          <w:t>生产过程中的危险、有害因素辨识结果</w:t>
        </w:r>
        <w:r w:rsidRPr="00FC58E5">
          <w:rPr>
            <w:rFonts w:eastAsia="黑体"/>
            <w:noProof/>
            <w:sz w:val="28"/>
            <w:szCs w:val="28"/>
          </w:rPr>
          <w:tab/>
        </w:r>
        <w:r w:rsidRPr="00FC58E5">
          <w:rPr>
            <w:rFonts w:eastAsia="黑体"/>
            <w:noProof/>
            <w:sz w:val="28"/>
            <w:szCs w:val="28"/>
          </w:rPr>
          <w:fldChar w:fldCharType="begin"/>
        </w:r>
        <w:r w:rsidRPr="00FC58E5">
          <w:rPr>
            <w:rFonts w:eastAsia="黑体"/>
            <w:noProof/>
            <w:sz w:val="28"/>
            <w:szCs w:val="28"/>
          </w:rPr>
          <w:instrText xml:space="preserve"> PAGEREF _Toc205558648 \h </w:instrText>
        </w:r>
        <w:r w:rsidRPr="00FC58E5">
          <w:rPr>
            <w:rFonts w:eastAsia="黑体"/>
            <w:noProof/>
            <w:sz w:val="28"/>
            <w:szCs w:val="28"/>
          </w:rPr>
        </w:r>
        <w:r w:rsidRPr="00FC58E5">
          <w:rPr>
            <w:rFonts w:eastAsia="黑体"/>
            <w:noProof/>
            <w:sz w:val="28"/>
            <w:szCs w:val="28"/>
          </w:rPr>
          <w:fldChar w:fldCharType="separate"/>
        </w:r>
        <w:r w:rsidR="00D2016F">
          <w:rPr>
            <w:rFonts w:eastAsia="黑体"/>
            <w:noProof/>
            <w:sz w:val="28"/>
            <w:szCs w:val="28"/>
          </w:rPr>
          <w:t>35</w:t>
        </w:r>
        <w:r w:rsidRPr="00FC58E5">
          <w:rPr>
            <w:rFonts w:eastAsia="黑体"/>
            <w:noProof/>
            <w:sz w:val="28"/>
            <w:szCs w:val="28"/>
          </w:rPr>
          <w:fldChar w:fldCharType="end"/>
        </w:r>
      </w:hyperlink>
    </w:p>
    <w:p w14:paraId="03231C6F" w14:textId="0DEC6124" w:rsidR="00FC58E5" w:rsidRPr="00FC58E5" w:rsidRDefault="00FC58E5" w:rsidP="00FC58E5">
      <w:pPr>
        <w:pStyle w:val="TOC2"/>
        <w:tabs>
          <w:tab w:val="right" w:leader="dot" w:pos="9175"/>
        </w:tabs>
        <w:adjustRightInd w:val="0"/>
        <w:snapToGrid w:val="0"/>
        <w:spacing w:line="360" w:lineRule="auto"/>
        <w:jc w:val="both"/>
        <w:rPr>
          <w:rFonts w:eastAsia="黑体"/>
          <w:smallCaps w:val="0"/>
          <w:noProof/>
          <w:sz w:val="28"/>
          <w:szCs w:val="28"/>
          <w14:ligatures w14:val="standardContextual"/>
        </w:rPr>
      </w:pPr>
      <w:hyperlink w:anchor="_Toc205558649" w:history="1">
        <w:r w:rsidRPr="00FC58E5">
          <w:rPr>
            <w:rStyle w:val="aff"/>
            <w:rFonts w:eastAsia="黑体"/>
            <w:noProof/>
            <w:sz w:val="28"/>
            <w:szCs w:val="28"/>
          </w:rPr>
          <w:t>3.4“</w:t>
        </w:r>
        <w:r w:rsidRPr="00FC58E5">
          <w:rPr>
            <w:rStyle w:val="aff"/>
            <w:rFonts w:eastAsia="黑体"/>
            <w:noProof/>
            <w:sz w:val="28"/>
            <w:szCs w:val="28"/>
          </w:rPr>
          <w:t>两重点、一重大</w:t>
        </w:r>
        <w:r w:rsidRPr="00FC58E5">
          <w:rPr>
            <w:rStyle w:val="aff"/>
            <w:rFonts w:eastAsia="黑体"/>
            <w:noProof/>
            <w:sz w:val="28"/>
            <w:szCs w:val="28"/>
          </w:rPr>
          <w:t>”</w:t>
        </w:r>
        <w:r w:rsidRPr="00FC58E5">
          <w:rPr>
            <w:rStyle w:val="aff"/>
            <w:rFonts w:eastAsia="黑体"/>
            <w:noProof/>
            <w:sz w:val="28"/>
            <w:szCs w:val="28"/>
          </w:rPr>
          <w:t>辨识情况</w:t>
        </w:r>
        <w:r w:rsidRPr="00FC58E5">
          <w:rPr>
            <w:rFonts w:eastAsia="黑体"/>
            <w:noProof/>
            <w:sz w:val="28"/>
            <w:szCs w:val="28"/>
          </w:rPr>
          <w:tab/>
        </w:r>
        <w:r w:rsidRPr="00FC58E5">
          <w:rPr>
            <w:rFonts w:eastAsia="黑体"/>
            <w:noProof/>
            <w:sz w:val="28"/>
            <w:szCs w:val="28"/>
          </w:rPr>
          <w:fldChar w:fldCharType="begin"/>
        </w:r>
        <w:r w:rsidRPr="00FC58E5">
          <w:rPr>
            <w:rFonts w:eastAsia="黑体"/>
            <w:noProof/>
            <w:sz w:val="28"/>
            <w:szCs w:val="28"/>
          </w:rPr>
          <w:instrText xml:space="preserve"> PAGEREF _Toc205558649 \h </w:instrText>
        </w:r>
        <w:r w:rsidRPr="00FC58E5">
          <w:rPr>
            <w:rFonts w:eastAsia="黑体"/>
            <w:noProof/>
            <w:sz w:val="28"/>
            <w:szCs w:val="28"/>
          </w:rPr>
        </w:r>
        <w:r w:rsidRPr="00FC58E5">
          <w:rPr>
            <w:rFonts w:eastAsia="黑体"/>
            <w:noProof/>
            <w:sz w:val="28"/>
            <w:szCs w:val="28"/>
          </w:rPr>
          <w:fldChar w:fldCharType="separate"/>
        </w:r>
        <w:r w:rsidR="00D2016F">
          <w:rPr>
            <w:rFonts w:eastAsia="黑体"/>
            <w:noProof/>
            <w:sz w:val="28"/>
            <w:szCs w:val="28"/>
          </w:rPr>
          <w:t>36</w:t>
        </w:r>
        <w:r w:rsidRPr="00FC58E5">
          <w:rPr>
            <w:rFonts w:eastAsia="黑体"/>
            <w:noProof/>
            <w:sz w:val="28"/>
            <w:szCs w:val="28"/>
          </w:rPr>
          <w:fldChar w:fldCharType="end"/>
        </w:r>
      </w:hyperlink>
    </w:p>
    <w:p w14:paraId="75068ED6" w14:textId="73BEA022" w:rsidR="00FC58E5" w:rsidRPr="00FC58E5" w:rsidRDefault="00FC58E5" w:rsidP="00FC58E5">
      <w:pPr>
        <w:pStyle w:val="TOC1"/>
        <w:adjustRightInd w:val="0"/>
        <w:snapToGrid w:val="0"/>
        <w:spacing w:before="0" w:after="0" w:line="360" w:lineRule="auto"/>
        <w:jc w:val="both"/>
        <w:rPr>
          <w:rFonts w:ascii="Times New Roman" w:eastAsia="黑体"/>
          <w:b/>
          <w:bCs w:val="0"/>
          <w:caps w:val="0"/>
          <w:noProof/>
          <w:sz w:val="28"/>
          <w:szCs w:val="28"/>
          <w14:ligatures w14:val="standardContextual"/>
        </w:rPr>
      </w:pPr>
      <w:hyperlink w:anchor="_Toc205558650" w:history="1">
        <w:r w:rsidRPr="00FC58E5">
          <w:rPr>
            <w:rStyle w:val="aff"/>
            <w:rFonts w:ascii="Times New Roman" w:eastAsia="黑体"/>
            <w:b/>
            <w:bCs w:val="0"/>
            <w:noProof/>
            <w:sz w:val="28"/>
            <w:szCs w:val="28"/>
          </w:rPr>
          <w:t>4</w:t>
        </w:r>
        <w:r w:rsidRPr="00FC58E5">
          <w:rPr>
            <w:rStyle w:val="aff"/>
            <w:rFonts w:ascii="Times New Roman" w:eastAsia="黑体"/>
            <w:b/>
            <w:bCs w:val="0"/>
            <w:noProof/>
            <w:sz w:val="28"/>
            <w:szCs w:val="28"/>
          </w:rPr>
          <w:t>评价单元划分与安全评价方法的选择</w:t>
        </w:r>
        <w:r w:rsidRPr="00FC58E5">
          <w:rPr>
            <w:rFonts w:ascii="Times New Roman" w:eastAsia="黑体"/>
            <w:b/>
            <w:bCs w:val="0"/>
            <w:noProof/>
            <w:sz w:val="28"/>
            <w:szCs w:val="28"/>
          </w:rPr>
          <w:tab/>
        </w:r>
        <w:r w:rsidRPr="00FC58E5">
          <w:rPr>
            <w:rFonts w:ascii="Times New Roman" w:eastAsia="黑体"/>
            <w:b/>
            <w:bCs w:val="0"/>
            <w:noProof/>
            <w:sz w:val="28"/>
            <w:szCs w:val="28"/>
          </w:rPr>
          <w:fldChar w:fldCharType="begin"/>
        </w:r>
        <w:r w:rsidRPr="00FC58E5">
          <w:rPr>
            <w:rFonts w:ascii="Times New Roman" w:eastAsia="黑体"/>
            <w:b/>
            <w:bCs w:val="0"/>
            <w:noProof/>
            <w:sz w:val="28"/>
            <w:szCs w:val="28"/>
          </w:rPr>
          <w:instrText xml:space="preserve"> PAGEREF _Toc205558650 \h </w:instrText>
        </w:r>
        <w:r w:rsidRPr="00FC58E5">
          <w:rPr>
            <w:rFonts w:ascii="Times New Roman" w:eastAsia="黑体"/>
            <w:b/>
            <w:bCs w:val="0"/>
            <w:noProof/>
            <w:sz w:val="28"/>
            <w:szCs w:val="28"/>
          </w:rPr>
        </w:r>
        <w:r w:rsidRPr="00FC58E5">
          <w:rPr>
            <w:rFonts w:ascii="Times New Roman" w:eastAsia="黑体"/>
            <w:b/>
            <w:bCs w:val="0"/>
            <w:noProof/>
            <w:sz w:val="28"/>
            <w:szCs w:val="28"/>
          </w:rPr>
          <w:fldChar w:fldCharType="separate"/>
        </w:r>
        <w:r w:rsidR="00D2016F">
          <w:rPr>
            <w:rFonts w:ascii="Times New Roman" w:eastAsia="黑体"/>
            <w:b/>
            <w:bCs w:val="0"/>
            <w:noProof/>
            <w:sz w:val="28"/>
            <w:szCs w:val="28"/>
          </w:rPr>
          <w:t>37</w:t>
        </w:r>
        <w:r w:rsidRPr="00FC58E5">
          <w:rPr>
            <w:rFonts w:ascii="Times New Roman" w:eastAsia="黑体"/>
            <w:b/>
            <w:bCs w:val="0"/>
            <w:noProof/>
            <w:sz w:val="28"/>
            <w:szCs w:val="28"/>
          </w:rPr>
          <w:fldChar w:fldCharType="end"/>
        </w:r>
      </w:hyperlink>
    </w:p>
    <w:p w14:paraId="17A290A6" w14:textId="18FA2069" w:rsidR="00FC58E5" w:rsidRPr="00FC58E5" w:rsidRDefault="00FC58E5" w:rsidP="00FC58E5">
      <w:pPr>
        <w:pStyle w:val="TOC2"/>
        <w:tabs>
          <w:tab w:val="right" w:leader="dot" w:pos="9175"/>
        </w:tabs>
        <w:adjustRightInd w:val="0"/>
        <w:snapToGrid w:val="0"/>
        <w:spacing w:line="360" w:lineRule="auto"/>
        <w:jc w:val="both"/>
        <w:rPr>
          <w:rFonts w:eastAsia="黑体"/>
          <w:smallCaps w:val="0"/>
          <w:noProof/>
          <w:sz w:val="28"/>
          <w:szCs w:val="28"/>
          <w14:ligatures w14:val="standardContextual"/>
        </w:rPr>
      </w:pPr>
      <w:hyperlink w:anchor="_Toc205558651" w:history="1">
        <w:r w:rsidRPr="00FC58E5">
          <w:rPr>
            <w:rStyle w:val="aff"/>
            <w:rFonts w:eastAsia="黑体"/>
            <w:noProof/>
            <w:sz w:val="28"/>
            <w:szCs w:val="28"/>
          </w:rPr>
          <w:t>4.1</w:t>
        </w:r>
        <w:r w:rsidRPr="00FC58E5">
          <w:rPr>
            <w:rStyle w:val="aff"/>
            <w:rFonts w:eastAsia="黑体"/>
            <w:noProof/>
            <w:sz w:val="28"/>
            <w:szCs w:val="28"/>
          </w:rPr>
          <w:t>评价单元的划分</w:t>
        </w:r>
        <w:r w:rsidRPr="00FC58E5">
          <w:rPr>
            <w:rFonts w:eastAsia="黑体"/>
            <w:noProof/>
            <w:sz w:val="28"/>
            <w:szCs w:val="28"/>
          </w:rPr>
          <w:tab/>
        </w:r>
        <w:r w:rsidRPr="00FC58E5">
          <w:rPr>
            <w:rFonts w:eastAsia="黑体"/>
            <w:noProof/>
            <w:sz w:val="28"/>
            <w:szCs w:val="28"/>
          </w:rPr>
          <w:fldChar w:fldCharType="begin"/>
        </w:r>
        <w:r w:rsidRPr="00FC58E5">
          <w:rPr>
            <w:rFonts w:eastAsia="黑体"/>
            <w:noProof/>
            <w:sz w:val="28"/>
            <w:szCs w:val="28"/>
          </w:rPr>
          <w:instrText xml:space="preserve"> PAGEREF _Toc205558651 \h </w:instrText>
        </w:r>
        <w:r w:rsidRPr="00FC58E5">
          <w:rPr>
            <w:rFonts w:eastAsia="黑体"/>
            <w:noProof/>
            <w:sz w:val="28"/>
            <w:szCs w:val="28"/>
          </w:rPr>
        </w:r>
        <w:r w:rsidRPr="00FC58E5">
          <w:rPr>
            <w:rFonts w:eastAsia="黑体"/>
            <w:noProof/>
            <w:sz w:val="28"/>
            <w:szCs w:val="28"/>
          </w:rPr>
          <w:fldChar w:fldCharType="separate"/>
        </w:r>
        <w:r w:rsidR="00D2016F">
          <w:rPr>
            <w:rFonts w:eastAsia="黑体"/>
            <w:noProof/>
            <w:sz w:val="28"/>
            <w:szCs w:val="28"/>
          </w:rPr>
          <w:t>37</w:t>
        </w:r>
        <w:r w:rsidRPr="00FC58E5">
          <w:rPr>
            <w:rFonts w:eastAsia="黑体"/>
            <w:noProof/>
            <w:sz w:val="28"/>
            <w:szCs w:val="28"/>
          </w:rPr>
          <w:fldChar w:fldCharType="end"/>
        </w:r>
      </w:hyperlink>
    </w:p>
    <w:p w14:paraId="5293DFE2" w14:textId="54888654" w:rsidR="00FC58E5" w:rsidRPr="00FC58E5" w:rsidRDefault="00FC58E5" w:rsidP="00FC58E5">
      <w:pPr>
        <w:pStyle w:val="TOC2"/>
        <w:tabs>
          <w:tab w:val="right" w:leader="dot" w:pos="9175"/>
        </w:tabs>
        <w:adjustRightInd w:val="0"/>
        <w:snapToGrid w:val="0"/>
        <w:spacing w:line="360" w:lineRule="auto"/>
        <w:jc w:val="both"/>
        <w:rPr>
          <w:rFonts w:eastAsia="黑体"/>
          <w:smallCaps w:val="0"/>
          <w:noProof/>
          <w:sz w:val="28"/>
          <w:szCs w:val="28"/>
          <w14:ligatures w14:val="standardContextual"/>
        </w:rPr>
      </w:pPr>
      <w:hyperlink w:anchor="_Toc205558652" w:history="1">
        <w:r w:rsidRPr="00FC58E5">
          <w:rPr>
            <w:rStyle w:val="aff"/>
            <w:rFonts w:eastAsia="黑体"/>
            <w:noProof/>
            <w:sz w:val="28"/>
            <w:szCs w:val="28"/>
          </w:rPr>
          <w:t>4.2</w:t>
        </w:r>
        <w:r w:rsidRPr="00FC58E5">
          <w:rPr>
            <w:rStyle w:val="aff"/>
            <w:rFonts w:eastAsia="黑体"/>
            <w:noProof/>
            <w:sz w:val="28"/>
            <w:szCs w:val="28"/>
          </w:rPr>
          <w:t>安全评价方法的选择</w:t>
        </w:r>
        <w:r w:rsidRPr="00FC58E5">
          <w:rPr>
            <w:rFonts w:eastAsia="黑体"/>
            <w:noProof/>
            <w:sz w:val="28"/>
            <w:szCs w:val="28"/>
          </w:rPr>
          <w:tab/>
        </w:r>
        <w:r w:rsidRPr="00FC58E5">
          <w:rPr>
            <w:rFonts w:eastAsia="黑体"/>
            <w:noProof/>
            <w:sz w:val="28"/>
            <w:szCs w:val="28"/>
          </w:rPr>
          <w:fldChar w:fldCharType="begin"/>
        </w:r>
        <w:r w:rsidRPr="00FC58E5">
          <w:rPr>
            <w:rFonts w:eastAsia="黑体"/>
            <w:noProof/>
            <w:sz w:val="28"/>
            <w:szCs w:val="28"/>
          </w:rPr>
          <w:instrText xml:space="preserve"> PAGEREF _Toc205558652 \h </w:instrText>
        </w:r>
        <w:r w:rsidRPr="00FC58E5">
          <w:rPr>
            <w:rFonts w:eastAsia="黑体"/>
            <w:noProof/>
            <w:sz w:val="28"/>
            <w:szCs w:val="28"/>
          </w:rPr>
        </w:r>
        <w:r w:rsidRPr="00FC58E5">
          <w:rPr>
            <w:rFonts w:eastAsia="黑体"/>
            <w:noProof/>
            <w:sz w:val="28"/>
            <w:szCs w:val="28"/>
          </w:rPr>
          <w:fldChar w:fldCharType="separate"/>
        </w:r>
        <w:r w:rsidR="00D2016F">
          <w:rPr>
            <w:rFonts w:eastAsia="黑体"/>
            <w:noProof/>
            <w:sz w:val="28"/>
            <w:szCs w:val="28"/>
          </w:rPr>
          <w:t>38</w:t>
        </w:r>
        <w:r w:rsidRPr="00FC58E5">
          <w:rPr>
            <w:rFonts w:eastAsia="黑体"/>
            <w:noProof/>
            <w:sz w:val="28"/>
            <w:szCs w:val="28"/>
          </w:rPr>
          <w:fldChar w:fldCharType="end"/>
        </w:r>
      </w:hyperlink>
    </w:p>
    <w:p w14:paraId="0E00C80E" w14:textId="5DCC9E17" w:rsidR="00FC58E5" w:rsidRPr="00FC58E5" w:rsidRDefault="00FC58E5" w:rsidP="00FC58E5">
      <w:pPr>
        <w:pStyle w:val="TOC1"/>
        <w:adjustRightInd w:val="0"/>
        <w:snapToGrid w:val="0"/>
        <w:spacing w:before="0" w:after="0" w:line="360" w:lineRule="auto"/>
        <w:jc w:val="both"/>
        <w:rPr>
          <w:rFonts w:ascii="Times New Roman" w:eastAsia="黑体"/>
          <w:b/>
          <w:bCs w:val="0"/>
          <w:caps w:val="0"/>
          <w:noProof/>
          <w:sz w:val="28"/>
          <w:szCs w:val="28"/>
          <w14:ligatures w14:val="standardContextual"/>
        </w:rPr>
      </w:pPr>
      <w:hyperlink w:anchor="_Toc205558653" w:history="1">
        <w:r w:rsidRPr="00FC58E5">
          <w:rPr>
            <w:rStyle w:val="aff"/>
            <w:rFonts w:ascii="Times New Roman" w:eastAsia="黑体"/>
            <w:b/>
            <w:bCs w:val="0"/>
            <w:noProof/>
            <w:sz w:val="28"/>
            <w:szCs w:val="28"/>
          </w:rPr>
          <w:t>5</w:t>
        </w:r>
        <w:r w:rsidRPr="00FC58E5">
          <w:rPr>
            <w:rStyle w:val="aff"/>
            <w:rFonts w:ascii="Times New Roman" w:eastAsia="黑体"/>
            <w:b/>
            <w:bCs w:val="0"/>
            <w:noProof/>
            <w:sz w:val="28"/>
            <w:szCs w:val="28"/>
          </w:rPr>
          <w:t>定性、定量分析危险、有害程度的结果</w:t>
        </w:r>
        <w:r w:rsidRPr="00FC58E5">
          <w:rPr>
            <w:rFonts w:ascii="Times New Roman" w:eastAsia="黑体"/>
            <w:b/>
            <w:bCs w:val="0"/>
            <w:noProof/>
            <w:sz w:val="28"/>
            <w:szCs w:val="28"/>
          </w:rPr>
          <w:tab/>
        </w:r>
        <w:r w:rsidRPr="00FC58E5">
          <w:rPr>
            <w:rFonts w:ascii="Times New Roman" w:eastAsia="黑体"/>
            <w:b/>
            <w:bCs w:val="0"/>
            <w:noProof/>
            <w:sz w:val="28"/>
            <w:szCs w:val="28"/>
          </w:rPr>
          <w:fldChar w:fldCharType="begin"/>
        </w:r>
        <w:r w:rsidRPr="00FC58E5">
          <w:rPr>
            <w:rFonts w:ascii="Times New Roman" w:eastAsia="黑体"/>
            <w:b/>
            <w:bCs w:val="0"/>
            <w:noProof/>
            <w:sz w:val="28"/>
            <w:szCs w:val="28"/>
          </w:rPr>
          <w:instrText xml:space="preserve"> PAGEREF _Toc205558653 \h </w:instrText>
        </w:r>
        <w:r w:rsidRPr="00FC58E5">
          <w:rPr>
            <w:rFonts w:ascii="Times New Roman" w:eastAsia="黑体"/>
            <w:b/>
            <w:bCs w:val="0"/>
            <w:noProof/>
            <w:sz w:val="28"/>
            <w:szCs w:val="28"/>
          </w:rPr>
        </w:r>
        <w:r w:rsidRPr="00FC58E5">
          <w:rPr>
            <w:rFonts w:ascii="Times New Roman" w:eastAsia="黑体"/>
            <w:b/>
            <w:bCs w:val="0"/>
            <w:noProof/>
            <w:sz w:val="28"/>
            <w:szCs w:val="28"/>
          </w:rPr>
          <w:fldChar w:fldCharType="separate"/>
        </w:r>
        <w:r w:rsidR="00D2016F">
          <w:rPr>
            <w:rFonts w:ascii="Times New Roman" w:eastAsia="黑体"/>
            <w:b/>
            <w:bCs w:val="0"/>
            <w:noProof/>
            <w:sz w:val="28"/>
            <w:szCs w:val="28"/>
          </w:rPr>
          <w:t>39</w:t>
        </w:r>
        <w:r w:rsidRPr="00FC58E5">
          <w:rPr>
            <w:rFonts w:ascii="Times New Roman" w:eastAsia="黑体"/>
            <w:b/>
            <w:bCs w:val="0"/>
            <w:noProof/>
            <w:sz w:val="28"/>
            <w:szCs w:val="28"/>
          </w:rPr>
          <w:fldChar w:fldCharType="end"/>
        </w:r>
      </w:hyperlink>
    </w:p>
    <w:p w14:paraId="4F078A97" w14:textId="7813C61A" w:rsidR="00FC58E5" w:rsidRPr="00FC58E5" w:rsidRDefault="00FC58E5" w:rsidP="00FC58E5">
      <w:pPr>
        <w:pStyle w:val="TOC2"/>
        <w:tabs>
          <w:tab w:val="right" w:leader="dot" w:pos="9175"/>
        </w:tabs>
        <w:adjustRightInd w:val="0"/>
        <w:snapToGrid w:val="0"/>
        <w:spacing w:line="360" w:lineRule="auto"/>
        <w:jc w:val="both"/>
        <w:rPr>
          <w:rFonts w:eastAsia="黑体"/>
          <w:smallCaps w:val="0"/>
          <w:noProof/>
          <w:sz w:val="28"/>
          <w:szCs w:val="28"/>
          <w14:ligatures w14:val="standardContextual"/>
        </w:rPr>
      </w:pPr>
      <w:hyperlink w:anchor="_Toc205558654" w:history="1">
        <w:r w:rsidRPr="00FC58E5">
          <w:rPr>
            <w:rStyle w:val="aff"/>
            <w:rFonts w:eastAsia="黑体"/>
            <w:noProof/>
            <w:sz w:val="28"/>
            <w:szCs w:val="28"/>
          </w:rPr>
          <w:t>5.1</w:t>
        </w:r>
        <w:r w:rsidRPr="00FC58E5">
          <w:rPr>
            <w:rStyle w:val="aff"/>
            <w:rFonts w:eastAsia="黑体"/>
            <w:noProof/>
            <w:sz w:val="28"/>
            <w:szCs w:val="28"/>
          </w:rPr>
          <w:t>固有危险程度的分析</w:t>
        </w:r>
        <w:r w:rsidRPr="00FC58E5">
          <w:rPr>
            <w:rFonts w:eastAsia="黑体"/>
            <w:noProof/>
            <w:sz w:val="28"/>
            <w:szCs w:val="28"/>
          </w:rPr>
          <w:tab/>
        </w:r>
        <w:r w:rsidRPr="00FC58E5">
          <w:rPr>
            <w:rFonts w:eastAsia="黑体"/>
            <w:noProof/>
            <w:sz w:val="28"/>
            <w:szCs w:val="28"/>
          </w:rPr>
          <w:fldChar w:fldCharType="begin"/>
        </w:r>
        <w:r w:rsidRPr="00FC58E5">
          <w:rPr>
            <w:rFonts w:eastAsia="黑体"/>
            <w:noProof/>
            <w:sz w:val="28"/>
            <w:szCs w:val="28"/>
          </w:rPr>
          <w:instrText xml:space="preserve"> PAGEREF _Toc205558654 \h </w:instrText>
        </w:r>
        <w:r w:rsidRPr="00FC58E5">
          <w:rPr>
            <w:rFonts w:eastAsia="黑体"/>
            <w:noProof/>
            <w:sz w:val="28"/>
            <w:szCs w:val="28"/>
          </w:rPr>
        </w:r>
        <w:r w:rsidRPr="00FC58E5">
          <w:rPr>
            <w:rFonts w:eastAsia="黑体"/>
            <w:noProof/>
            <w:sz w:val="28"/>
            <w:szCs w:val="28"/>
          </w:rPr>
          <w:fldChar w:fldCharType="separate"/>
        </w:r>
        <w:r w:rsidR="00D2016F">
          <w:rPr>
            <w:rFonts w:eastAsia="黑体"/>
            <w:noProof/>
            <w:sz w:val="28"/>
            <w:szCs w:val="28"/>
          </w:rPr>
          <w:t>39</w:t>
        </w:r>
        <w:r w:rsidRPr="00FC58E5">
          <w:rPr>
            <w:rFonts w:eastAsia="黑体"/>
            <w:noProof/>
            <w:sz w:val="28"/>
            <w:szCs w:val="28"/>
          </w:rPr>
          <w:fldChar w:fldCharType="end"/>
        </w:r>
      </w:hyperlink>
    </w:p>
    <w:p w14:paraId="6F5CA3F6" w14:textId="0D1817C3" w:rsidR="00FC58E5" w:rsidRPr="00FC58E5" w:rsidRDefault="00FC58E5" w:rsidP="00FC58E5">
      <w:pPr>
        <w:pStyle w:val="TOC2"/>
        <w:tabs>
          <w:tab w:val="right" w:leader="dot" w:pos="9175"/>
        </w:tabs>
        <w:adjustRightInd w:val="0"/>
        <w:snapToGrid w:val="0"/>
        <w:spacing w:line="360" w:lineRule="auto"/>
        <w:jc w:val="both"/>
        <w:rPr>
          <w:rFonts w:eastAsia="黑体"/>
          <w:smallCaps w:val="0"/>
          <w:noProof/>
          <w:sz w:val="28"/>
          <w:szCs w:val="28"/>
          <w14:ligatures w14:val="standardContextual"/>
        </w:rPr>
      </w:pPr>
      <w:hyperlink w:anchor="_Toc205558655" w:history="1">
        <w:r w:rsidRPr="00FC58E5">
          <w:rPr>
            <w:rStyle w:val="aff"/>
            <w:rFonts w:eastAsia="黑体"/>
            <w:noProof/>
            <w:sz w:val="28"/>
            <w:szCs w:val="28"/>
          </w:rPr>
          <w:t>5.2</w:t>
        </w:r>
        <w:r w:rsidRPr="00FC58E5">
          <w:rPr>
            <w:rStyle w:val="aff"/>
            <w:rFonts w:eastAsia="黑体"/>
            <w:noProof/>
            <w:sz w:val="28"/>
            <w:szCs w:val="28"/>
          </w:rPr>
          <w:t>风险程度评价结果</w:t>
        </w:r>
        <w:r w:rsidRPr="00FC58E5">
          <w:rPr>
            <w:rFonts w:eastAsia="黑体"/>
            <w:noProof/>
            <w:sz w:val="28"/>
            <w:szCs w:val="28"/>
          </w:rPr>
          <w:tab/>
        </w:r>
        <w:r w:rsidRPr="00FC58E5">
          <w:rPr>
            <w:rFonts w:eastAsia="黑体"/>
            <w:noProof/>
            <w:sz w:val="28"/>
            <w:szCs w:val="28"/>
          </w:rPr>
          <w:fldChar w:fldCharType="begin"/>
        </w:r>
        <w:r w:rsidRPr="00FC58E5">
          <w:rPr>
            <w:rFonts w:eastAsia="黑体"/>
            <w:noProof/>
            <w:sz w:val="28"/>
            <w:szCs w:val="28"/>
          </w:rPr>
          <w:instrText xml:space="preserve"> PAGEREF _Toc205558655 \h </w:instrText>
        </w:r>
        <w:r w:rsidRPr="00FC58E5">
          <w:rPr>
            <w:rFonts w:eastAsia="黑体"/>
            <w:noProof/>
            <w:sz w:val="28"/>
            <w:szCs w:val="28"/>
          </w:rPr>
        </w:r>
        <w:r w:rsidRPr="00FC58E5">
          <w:rPr>
            <w:rFonts w:eastAsia="黑体"/>
            <w:noProof/>
            <w:sz w:val="28"/>
            <w:szCs w:val="28"/>
          </w:rPr>
          <w:fldChar w:fldCharType="separate"/>
        </w:r>
        <w:r w:rsidR="00D2016F">
          <w:rPr>
            <w:rFonts w:eastAsia="黑体"/>
            <w:noProof/>
            <w:sz w:val="28"/>
            <w:szCs w:val="28"/>
          </w:rPr>
          <w:t>40</w:t>
        </w:r>
        <w:r w:rsidRPr="00FC58E5">
          <w:rPr>
            <w:rFonts w:eastAsia="黑体"/>
            <w:noProof/>
            <w:sz w:val="28"/>
            <w:szCs w:val="28"/>
          </w:rPr>
          <w:fldChar w:fldCharType="end"/>
        </w:r>
      </w:hyperlink>
    </w:p>
    <w:p w14:paraId="500AFDCA" w14:textId="6CCD99C2" w:rsidR="00FC58E5" w:rsidRPr="00FC58E5" w:rsidRDefault="00FC58E5" w:rsidP="00FC58E5">
      <w:pPr>
        <w:pStyle w:val="TOC1"/>
        <w:adjustRightInd w:val="0"/>
        <w:snapToGrid w:val="0"/>
        <w:spacing w:before="0" w:after="0" w:line="360" w:lineRule="auto"/>
        <w:jc w:val="both"/>
        <w:rPr>
          <w:rFonts w:ascii="Times New Roman" w:eastAsia="黑体"/>
          <w:b/>
          <w:bCs w:val="0"/>
          <w:caps w:val="0"/>
          <w:noProof/>
          <w:sz w:val="28"/>
          <w:szCs w:val="28"/>
          <w14:ligatures w14:val="standardContextual"/>
        </w:rPr>
      </w:pPr>
      <w:hyperlink w:anchor="_Toc205558656" w:history="1">
        <w:r w:rsidRPr="00FC58E5">
          <w:rPr>
            <w:rStyle w:val="aff"/>
            <w:rFonts w:ascii="Times New Roman" w:eastAsia="黑体"/>
            <w:b/>
            <w:bCs w:val="0"/>
            <w:noProof/>
            <w:sz w:val="28"/>
            <w:szCs w:val="28"/>
          </w:rPr>
          <w:t>6</w:t>
        </w:r>
        <w:r w:rsidRPr="00FC58E5">
          <w:rPr>
            <w:rStyle w:val="aff"/>
            <w:rFonts w:ascii="Times New Roman" w:eastAsia="黑体"/>
            <w:b/>
            <w:bCs w:val="0"/>
            <w:noProof/>
            <w:sz w:val="28"/>
            <w:szCs w:val="28"/>
          </w:rPr>
          <w:t>安全条件分析</w:t>
        </w:r>
        <w:r w:rsidRPr="00FC58E5">
          <w:rPr>
            <w:rFonts w:ascii="Times New Roman" w:eastAsia="黑体"/>
            <w:b/>
            <w:bCs w:val="0"/>
            <w:noProof/>
            <w:sz w:val="28"/>
            <w:szCs w:val="28"/>
          </w:rPr>
          <w:tab/>
        </w:r>
        <w:r w:rsidRPr="00FC58E5">
          <w:rPr>
            <w:rFonts w:ascii="Times New Roman" w:eastAsia="黑体"/>
            <w:b/>
            <w:bCs w:val="0"/>
            <w:noProof/>
            <w:sz w:val="28"/>
            <w:szCs w:val="28"/>
          </w:rPr>
          <w:fldChar w:fldCharType="begin"/>
        </w:r>
        <w:r w:rsidRPr="00FC58E5">
          <w:rPr>
            <w:rFonts w:ascii="Times New Roman" w:eastAsia="黑体"/>
            <w:b/>
            <w:bCs w:val="0"/>
            <w:noProof/>
            <w:sz w:val="28"/>
            <w:szCs w:val="28"/>
          </w:rPr>
          <w:instrText xml:space="preserve"> PAGEREF _Toc205558656 \h </w:instrText>
        </w:r>
        <w:r w:rsidRPr="00FC58E5">
          <w:rPr>
            <w:rFonts w:ascii="Times New Roman" w:eastAsia="黑体"/>
            <w:b/>
            <w:bCs w:val="0"/>
            <w:noProof/>
            <w:sz w:val="28"/>
            <w:szCs w:val="28"/>
          </w:rPr>
        </w:r>
        <w:r w:rsidRPr="00FC58E5">
          <w:rPr>
            <w:rFonts w:ascii="Times New Roman" w:eastAsia="黑体"/>
            <w:b/>
            <w:bCs w:val="0"/>
            <w:noProof/>
            <w:sz w:val="28"/>
            <w:szCs w:val="28"/>
          </w:rPr>
          <w:fldChar w:fldCharType="separate"/>
        </w:r>
        <w:r w:rsidR="00D2016F">
          <w:rPr>
            <w:rFonts w:ascii="Times New Roman" w:eastAsia="黑体"/>
            <w:b/>
            <w:bCs w:val="0"/>
            <w:noProof/>
            <w:sz w:val="28"/>
            <w:szCs w:val="28"/>
          </w:rPr>
          <w:t>41</w:t>
        </w:r>
        <w:r w:rsidRPr="00FC58E5">
          <w:rPr>
            <w:rFonts w:ascii="Times New Roman" w:eastAsia="黑体"/>
            <w:b/>
            <w:bCs w:val="0"/>
            <w:noProof/>
            <w:sz w:val="28"/>
            <w:szCs w:val="28"/>
          </w:rPr>
          <w:fldChar w:fldCharType="end"/>
        </w:r>
      </w:hyperlink>
    </w:p>
    <w:p w14:paraId="50B71E1A" w14:textId="14EB2211" w:rsidR="00FC58E5" w:rsidRPr="00FC58E5" w:rsidRDefault="00FC58E5" w:rsidP="00FC58E5">
      <w:pPr>
        <w:pStyle w:val="TOC2"/>
        <w:tabs>
          <w:tab w:val="right" w:leader="dot" w:pos="9175"/>
        </w:tabs>
        <w:adjustRightInd w:val="0"/>
        <w:snapToGrid w:val="0"/>
        <w:spacing w:line="360" w:lineRule="auto"/>
        <w:jc w:val="both"/>
        <w:rPr>
          <w:rFonts w:eastAsia="黑体"/>
          <w:smallCaps w:val="0"/>
          <w:noProof/>
          <w:sz w:val="28"/>
          <w:szCs w:val="28"/>
          <w14:ligatures w14:val="standardContextual"/>
        </w:rPr>
      </w:pPr>
      <w:hyperlink w:anchor="_Toc205558657" w:history="1">
        <w:r w:rsidRPr="00FC58E5">
          <w:rPr>
            <w:rStyle w:val="aff"/>
            <w:rFonts w:eastAsia="黑体"/>
            <w:noProof/>
            <w:sz w:val="28"/>
            <w:szCs w:val="28"/>
          </w:rPr>
          <w:t>6.1</w:t>
        </w:r>
        <w:r w:rsidRPr="00FC58E5">
          <w:rPr>
            <w:rStyle w:val="aff"/>
            <w:rFonts w:eastAsia="黑体"/>
            <w:noProof/>
            <w:sz w:val="28"/>
            <w:szCs w:val="28"/>
          </w:rPr>
          <w:t>建设项目内在的危险、有害因素和建设项目可能发生的各类事故，对建设项目周边单位生产、经营活动或者居民生活的影响</w:t>
        </w:r>
        <w:r w:rsidRPr="00FC58E5">
          <w:rPr>
            <w:rFonts w:eastAsia="黑体"/>
            <w:noProof/>
            <w:sz w:val="28"/>
            <w:szCs w:val="28"/>
          </w:rPr>
          <w:tab/>
        </w:r>
        <w:r w:rsidRPr="00FC58E5">
          <w:rPr>
            <w:rFonts w:eastAsia="黑体"/>
            <w:noProof/>
            <w:sz w:val="28"/>
            <w:szCs w:val="28"/>
          </w:rPr>
          <w:fldChar w:fldCharType="begin"/>
        </w:r>
        <w:r w:rsidRPr="00FC58E5">
          <w:rPr>
            <w:rFonts w:eastAsia="黑体"/>
            <w:noProof/>
            <w:sz w:val="28"/>
            <w:szCs w:val="28"/>
          </w:rPr>
          <w:instrText xml:space="preserve"> PAGEREF _Toc205558657 \h </w:instrText>
        </w:r>
        <w:r w:rsidRPr="00FC58E5">
          <w:rPr>
            <w:rFonts w:eastAsia="黑体"/>
            <w:noProof/>
            <w:sz w:val="28"/>
            <w:szCs w:val="28"/>
          </w:rPr>
        </w:r>
        <w:r w:rsidRPr="00FC58E5">
          <w:rPr>
            <w:rFonts w:eastAsia="黑体"/>
            <w:noProof/>
            <w:sz w:val="28"/>
            <w:szCs w:val="28"/>
          </w:rPr>
          <w:fldChar w:fldCharType="separate"/>
        </w:r>
        <w:r w:rsidR="00D2016F">
          <w:rPr>
            <w:rFonts w:eastAsia="黑体"/>
            <w:noProof/>
            <w:sz w:val="28"/>
            <w:szCs w:val="28"/>
          </w:rPr>
          <w:t>41</w:t>
        </w:r>
        <w:r w:rsidRPr="00FC58E5">
          <w:rPr>
            <w:rFonts w:eastAsia="黑体"/>
            <w:noProof/>
            <w:sz w:val="28"/>
            <w:szCs w:val="28"/>
          </w:rPr>
          <w:fldChar w:fldCharType="end"/>
        </w:r>
      </w:hyperlink>
    </w:p>
    <w:p w14:paraId="1C0A9E9E" w14:textId="16F4FF81" w:rsidR="00FC58E5" w:rsidRPr="00FC58E5" w:rsidRDefault="00FC58E5" w:rsidP="00FC58E5">
      <w:pPr>
        <w:pStyle w:val="TOC2"/>
        <w:tabs>
          <w:tab w:val="right" w:leader="dot" w:pos="9175"/>
        </w:tabs>
        <w:adjustRightInd w:val="0"/>
        <w:snapToGrid w:val="0"/>
        <w:spacing w:line="360" w:lineRule="auto"/>
        <w:jc w:val="both"/>
        <w:rPr>
          <w:rFonts w:eastAsia="黑体"/>
          <w:smallCaps w:val="0"/>
          <w:noProof/>
          <w:sz w:val="28"/>
          <w:szCs w:val="28"/>
          <w14:ligatures w14:val="standardContextual"/>
        </w:rPr>
      </w:pPr>
      <w:hyperlink w:anchor="_Toc205558658" w:history="1">
        <w:r w:rsidRPr="00FC58E5">
          <w:rPr>
            <w:rStyle w:val="aff"/>
            <w:rFonts w:eastAsia="黑体"/>
            <w:noProof/>
            <w:sz w:val="28"/>
            <w:szCs w:val="28"/>
          </w:rPr>
          <w:t>6.2</w:t>
        </w:r>
        <w:r w:rsidRPr="00FC58E5">
          <w:rPr>
            <w:rStyle w:val="aff"/>
            <w:rFonts w:eastAsia="黑体"/>
            <w:noProof/>
            <w:sz w:val="28"/>
            <w:szCs w:val="28"/>
          </w:rPr>
          <w:t>建设项目周边单位生产、经营活动或者居民生活对建设项目投入生产或者使用后的影响</w:t>
        </w:r>
        <w:r w:rsidRPr="00FC58E5">
          <w:rPr>
            <w:rFonts w:eastAsia="黑体"/>
            <w:noProof/>
            <w:sz w:val="28"/>
            <w:szCs w:val="28"/>
          </w:rPr>
          <w:tab/>
        </w:r>
        <w:r w:rsidRPr="00FC58E5">
          <w:rPr>
            <w:rFonts w:eastAsia="黑体"/>
            <w:noProof/>
            <w:sz w:val="28"/>
            <w:szCs w:val="28"/>
          </w:rPr>
          <w:fldChar w:fldCharType="begin"/>
        </w:r>
        <w:r w:rsidRPr="00FC58E5">
          <w:rPr>
            <w:rFonts w:eastAsia="黑体"/>
            <w:noProof/>
            <w:sz w:val="28"/>
            <w:szCs w:val="28"/>
          </w:rPr>
          <w:instrText xml:space="preserve"> PAGEREF _Toc205558658 \h </w:instrText>
        </w:r>
        <w:r w:rsidRPr="00FC58E5">
          <w:rPr>
            <w:rFonts w:eastAsia="黑体"/>
            <w:noProof/>
            <w:sz w:val="28"/>
            <w:szCs w:val="28"/>
          </w:rPr>
        </w:r>
        <w:r w:rsidRPr="00FC58E5">
          <w:rPr>
            <w:rFonts w:eastAsia="黑体"/>
            <w:noProof/>
            <w:sz w:val="28"/>
            <w:szCs w:val="28"/>
          </w:rPr>
          <w:fldChar w:fldCharType="separate"/>
        </w:r>
        <w:r w:rsidR="00D2016F">
          <w:rPr>
            <w:rFonts w:eastAsia="黑体"/>
            <w:noProof/>
            <w:sz w:val="28"/>
            <w:szCs w:val="28"/>
          </w:rPr>
          <w:t>42</w:t>
        </w:r>
        <w:r w:rsidRPr="00FC58E5">
          <w:rPr>
            <w:rFonts w:eastAsia="黑体"/>
            <w:noProof/>
            <w:sz w:val="28"/>
            <w:szCs w:val="28"/>
          </w:rPr>
          <w:fldChar w:fldCharType="end"/>
        </w:r>
      </w:hyperlink>
    </w:p>
    <w:p w14:paraId="5E73DEB3" w14:textId="6163398E" w:rsidR="00FC58E5" w:rsidRPr="00FC58E5" w:rsidRDefault="00FC58E5" w:rsidP="00FC58E5">
      <w:pPr>
        <w:pStyle w:val="TOC2"/>
        <w:tabs>
          <w:tab w:val="right" w:leader="dot" w:pos="9175"/>
        </w:tabs>
        <w:adjustRightInd w:val="0"/>
        <w:snapToGrid w:val="0"/>
        <w:spacing w:line="360" w:lineRule="auto"/>
        <w:jc w:val="both"/>
        <w:rPr>
          <w:rFonts w:eastAsia="黑体"/>
          <w:smallCaps w:val="0"/>
          <w:noProof/>
          <w:sz w:val="28"/>
          <w:szCs w:val="28"/>
          <w14:ligatures w14:val="standardContextual"/>
        </w:rPr>
      </w:pPr>
      <w:hyperlink w:anchor="_Toc205558659" w:history="1">
        <w:r w:rsidRPr="00FC58E5">
          <w:rPr>
            <w:rStyle w:val="aff"/>
            <w:rFonts w:eastAsia="黑体"/>
            <w:noProof/>
            <w:sz w:val="28"/>
            <w:szCs w:val="28"/>
          </w:rPr>
          <w:t>6.3</w:t>
        </w:r>
        <w:r w:rsidRPr="00FC58E5">
          <w:rPr>
            <w:rStyle w:val="aff"/>
            <w:rFonts w:eastAsia="黑体"/>
            <w:noProof/>
            <w:sz w:val="28"/>
            <w:szCs w:val="28"/>
          </w:rPr>
          <w:t>建设项目所在地的自然条件对建设项目投入生产或者使用后的影响</w:t>
        </w:r>
        <w:r w:rsidRPr="00FC58E5">
          <w:rPr>
            <w:rFonts w:eastAsia="黑体"/>
            <w:noProof/>
            <w:sz w:val="28"/>
            <w:szCs w:val="28"/>
          </w:rPr>
          <w:tab/>
        </w:r>
        <w:r w:rsidRPr="00FC58E5">
          <w:rPr>
            <w:rFonts w:eastAsia="黑体"/>
            <w:noProof/>
            <w:sz w:val="28"/>
            <w:szCs w:val="28"/>
          </w:rPr>
          <w:fldChar w:fldCharType="begin"/>
        </w:r>
        <w:r w:rsidRPr="00FC58E5">
          <w:rPr>
            <w:rFonts w:eastAsia="黑体"/>
            <w:noProof/>
            <w:sz w:val="28"/>
            <w:szCs w:val="28"/>
          </w:rPr>
          <w:instrText xml:space="preserve"> PAGEREF _Toc205558659 \h </w:instrText>
        </w:r>
        <w:r w:rsidRPr="00FC58E5">
          <w:rPr>
            <w:rFonts w:eastAsia="黑体"/>
            <w:noProof/>
            <w:sz w:val="28"/>
            <w:szCs w:val="28"/>
          </w:rPr>
        </w:r>
        <w:r w:rsidRPr="00FC58E5">
          <w:rPr>
            <w:rFonts w:eastAsia="黑体"/>
            <w:noProof/>
            <w:sz w:val="28"/>
            <w:szCs w:val="28"/>
          </w:rPr>
          <w:fldChar w:fldCharType="separate"/>
        </w:r>
        <w:r w:rsidR="00D2016F">
          <w:rPr>
            <w:rFonts w:eastAsia="黑体"/>
            <w:noProof/>
            <w:sz w:val="28"/>
            <w:szCs w:val="28"/>
          </w:rPr>
          <w:t>43</w:t>
        </w:r>
        <w:r w:rsidRPr="00FC58E5">
          <w:rPr>
            <w:rFonts w:eastAsia="黑体"/>
            <w:noProof/>
            <w:sz w:val="28"/>
            <w:szCs w:val="28"/>
          </w:rPr>
          <w:fldChar w:fldCharType="end"/>
        </w:r>
      </w:hyperlink>
    </w:p>
    <w:p w14:paraId="1E3367EC" w14:textId="4B0ECF99" w:rsidR="00FC58E5" w:rsidRPr="00FC58E5" w:rsidRDefault="00FC58E5" w:rsidP="00FC58E5">
      <w:pPr>
        <w:pStyle w:val="TOC1"/>
        <w:adjustRightInd w:val="0"/>
        <w:snapToGrid w:val="0"/>
        <w:spacing w:before="0" w:after="0" w:line="360" w:lineRule="auto"/>
        <w:jc w:val="both"/>
        <w:rPr>
          <w:rFonts w:ascii="Times New Roman" w:eastAsia="黑体"/>
          <w:b/>
          <w:bCs w:val="0"/>
          <w:caps w:val="0"/>
          <w:noProof/>
          <w:sz w:val="28"/>
          <w:szCs w:val="28"/>
          <w14:ligatures w14:val="standardContextual"/>
        </w:rPr>
      </w:pPr>
      <w:hyperlink w:anchor="_Toc205558660" w:history="1">
        <w:r w:rsidRPr="00FC58E5">
          <w:rPr>
            <w:rStyle w:val="aff"/>
            <w:rFonts w:ascii="Times New Roman" w:eastAsia="黑体"/>
            <w:b/>
            <w:bCs w:val="0"/>
            <w:noProof/>
            <w:sz w:val="28"/>
            <w:szCs w:val="28"/>
          </w:rPr>
          <w:t>7</w:t>
        </w:r>
        <w:r w:rsidRPr="00FC58E5">
          <w:rPr>
            <w:rStyle w:val="aff"/>
            <w:rFonts w:ascii="Times New Roman" w:eastAsia="黑体"/>
            <w:b/>
            <w:bCs w:val="0"/>
            <w:noProof/>
            <w:sz w:val="28"/>
            <w:szCs w:val="28"/>
          </w:rPr>
          <w:t>主要技术、工艺或者方式和装置、设备、设施及其安全可靠性</w:t>
        </w:r>
        <w:r w:rsidRPr="00FC58E5">
          <w:rPr>
            <w:rFonts w:ascii="Times New Roman" w:eastAsia="黑体"/>
            <w:b/>
            <w:bCs w:val="0"/>
            <w:noProof/>
            <w:sz w:val="28"/>
            <w:szCs w:val="28"/>
          </w:rPr>
          <w:tab/>
        </w:r>
        <w:r w:rsidRPr="00FC58E5">
          <w:rPr>
            <w:rFonts w:ascii="Times New Roman" w:eastAsia="黑体"/>
            <w:b/>
            <w:bCs w:val="0"/>
            <w:noProof/>
            <w:sz w:val="28"/>
            <w:szCs w:val="28"/>
          </w:rPr>
          <w:fldChar w:fldCharType="begin"/>
        </w:r>
        <w:r w:rsidRPr="00FC58E5">
          <w:rPr>
            <w:rFonts w:ascii="Times New Roman" w:eastAsia="黑体"/>
            <w:b/>
            <w:bCs w:val="0"/>
            <w:noProof/>
            <w:sz w:val="28"/>
            <w:szCs w:val="28"/>
          </w:rPr>
          <w:instrText xml:space="preserve"> PAGEREF _Toc205558660 \h </w:instrText>
        </w:r>
        <w:r w:rsidRPr="00FC58E5">
          <w:rPr>
            <w:rFonts w:ascii="Times New Roman" w:eastAsia="黑体"/>
            <w:b/>
            <w:bCs w:val="0"/>
            <w:noProof/>
            <w:sz w:val="28"/>
            <w:szCs w:val="28"/>
          </w:rPr>
        </w:r>
        <w:r w:rsidRPr="00FC58E5">
          <w:rPr>
            <w:rFonts w:ascii="Times New Roman" w:eastAsia="黑体"/>
            <w:b/>
            <w:bCs w:val="0"/>
            <w:noProof/>
            <w:sz w:val="28"/>
            <w:szCs w:val="28"/>
          </w:rPr>
          <w:fldChar w:fldCharType="separate"/>
        </w:r>
        <w:r w:rsidR="00D2016F">
          <w:rPr>
            <w:rFonts w:ascii="Times New Roman" w:eastAsia="黑体"/>
            <w:b/>
            <w:bCs w:val="0"/>
            <w:noProof/>
            <w:sz w:val="28"/>
            <w:szCs w:val="28"/>
          </w:rPr>
          <w:t>46</w:t>
        </w:r>
        <w:r w:rsidRPr="00FC58E5">
          <w:rPr>
            <w:rFonts w:ascii="Times New Roman" w:eastAsia="黑体"/>
            <w:b/>
            <w:bCs w:val="0"/>
            <w:noProof/>
            <w:sz w:val="28"/>
            <w:szCs w:val="28"/>
          </w:rPr>
          <w:fldChar w:fldCharType="end"/>
        </w:r>
      </w:hyperlink>
    </w:p>
    <w:p w14:paraId="35269BFB" w14:textId="177297E1" w:rsidR="00FC58E5" w:rsidRPr="00FC58E5" w:rsidRDefault="00FC58E5" w:rsidP="00FC58E5">
      <w:pPr>
        <w:pStyle w:val="TOC2"/>
        <w:tabs>
          <w:tab w:val="right" w:leader="dot" w:pos="9175"/>
        </w:tabs>
        <w:adjustRightInd w:val="0"/>
        <w:snapToGrid w:val="0"/>
        <w:spacing w:line="360" w:lineRule="auto"/>
        <w:jc w:val="both"/>
        <w:rPr>
          <w:rFonts w:eastAsia="黑体"/>
          <w:smallCaps w:val="0"/>
          <w:noProof/>
          <w:sz w:val="28"/>
          <w:szCs w:val="28"/>
          <w14:ligatures w14:val="standardContextual"/>
        </w:rPr>
      </w:pPr>
      <w:hyperlink w:anchor="_Toc205558661" w:history="1">
        <w:r w:rsidRPr="00FC58E5">
          <w:rPr>
            <w:rStyle w:val="aff"/>
            <w:rFonts w:eastAsia="黑体"/>
            <w:noProof/>
            <w:sz w:val="28"/>
            <w:szCs w:val="28"/>
          </w:rPr>
          <w:t>7.1</w:t>
        </w:r>
        <w:r w:rsidRPr="00FC58E5">
          <w:rPr>
            <w:rStyle w:val="aff"/>
            <w:rFonts w:eastAsia="黑体"/>
            <w:noProof/>
            <w:sz w:val="28"/>
            <w:szCs w:val="28"/>
          </w:rPr>
          <w:t>主要技术、工艺和装置、设备、设施的安全可靠性</w:t>
        </w:r>
        <w:r w:rsidRPr="00FC58E5">
          <w:rPr>
            <w:rFonts w:eastAsia="黑体"/>
            <w:noProof/>
            <w:sz w:val="28"/>
            <w:szCs w:val="28"/>
          </w:rPr>
          <w:tab/>
        </w:r>
        <w:r w:rsidRPr="00FC58E5">
          <w:rPr>
            <w:rFonts w:eastAsia="黑体"/>
            <w:noProof/>
            <w:sz w:val="28"/>
            <w:szCs w:val="28"/>
          </w:rPr>
          <w:fldChar w:fldCharType="begin"/>
        </w:r>
        <w:r w:rsidRPr="00FC58E5">
          <w:rPr>
            <w:rFonts w:eastAsia="黑体"/>
            <w:noProof/>
            <w:sz w:val="28"/>
            <w:szCs w:val="28"/>
          </w:rPr>
          <w:instrText xml:space="preserve"> PAGEREF _Toc205558661 \h </w:instrText>
        </w:r>
        <w:r w:rsidRPr="00FC58E5">
          <w:rPr>
            <w:rFonts w:eastAsia="黑体"/>
            <w:noProof/>
            <w:sz w:val="28"/>
            <w:szCs w:val="28"/>
          </w:rPr>
        </w:r>
        <w:r w:rsidRPr="00FC58E5">
          <w:rPr>
            <w:rFonts w:eastAsia="黑体"/>
            <w:noProof/>
            <w:sz w:val="28"/>
            <w:szCs w:val="28"/>
          </w:rPr>
          <w:fldChar w:fldCharType="separate"/>
        </w:r>
        <w:r w:rsidR="00D2016F">
          <w:rPr>
            <w:rFonts w:eastAsia="黑体"/>
            <w:noProof/>
            <w:sz w:val="28"/>
            <w:szCs w:val="28"/>
          </w:rPr>
          <w:t>46</w:t>
        </w:r>
        <w:r w:rsidRPr="00FC58E5">
          <w:rPr>
            <w:rFonts w:eastAsia="黑体"/>
            <w:noProof/>
            <w:sz w:val="28"/>
            <w:szCs w:val="28"/>
          </w:rPr>
          <w:fldChar w:fldCharType="end"/>
        </w:r>
      </w:hyperlink>
    </w:p>
    <w:p w14:paraId="253ABE75" w14:textId="0D5DFA17" w:rsidR="00FC58E5" w:rsidRPr="00FC58E5" w:rsidRDefault="00FC58E5" w:rsidP="00FC58E5">
      <w:pPr>
        <w:pStyle w:val="TOC2"/>
        <w:tabs>
          <w:tab w:val="right" w:leader="dot" w:pos="9175"/>
        </w:tabs>
        <w:adjustRightInd w:val="0"/>
        <w:snapToGrid w:val="0"/>
        <w:spacing w:line="360" w:lineRule="auto"/>
        <w:jc w:val="both"/>
        <w:rPr>
          <w:rFonts w:eastAsia="黑体"/>
          <w:smallCaps w:val="0"/>
          <w:noProof/>
          <w:sz w:val="28"/>
          <w:szCs w:val="28"/>
          <w14:ligatures w14:val="standardContextual"/>
        </w:rPr>
      </w:pPr>
      <w:hyperlink w:anchor="_Toc205558662" w:history="1">
        <w:r w:rsidRPr="00FC58E5">
          <w:rPr>
            <w:rStyle w:val="aff"/>
            <w:rFonts w:eastAsia="黑体"/>
            <w:noProof/>
            <w:sz w:val="28"/>
            <w:szCs w:val="28"/>
          </w:rPr>
          <w:t>7.2</w:t>
        </w:r>
        <w:r w:rsidRPr="00FC58E5">
          <w:rPr>
            <w:rStyle w:val="aff"/>
            <w:rFonts w:eastAsia="黑体"/>
            <w:noProof/>
            <w:sz w:val="28"/>
            <w:szCs w:val="28"/>
          </w:rPr>
          <w:t>主要装置、设施与危险化学品生产储存过程匹配情况分析</w:t>
        </w:r>
        <w:r w:rsidRPr="00FC58E5">
          <w:rPr>
            <w:rFonts w:eastAsia="黑体"/>
            <w:noProof/>
            <w:sz w:val="28"/>
            <w:szCs w:val="28"/>
          </w:rPr>
          <w:tab/>
        </w:r>
        <w:r w:rsidRPr="00FC58E5">
          <w:rPr>
            <w:rFonts w:eastAsia="黑体"/>
            <w:noProof/>
            <w:sz w:val="28"/>
            <w:szCs w:val="28"/>
          </w:rPr>
          <w:fldChar w:fldCharType="begin"/>
        </w:r>
        <w:r w:rsidRPr="00FC58E5">
          <w:rPr>
            <w:rFonts w:eastAsia="黑体"/>
            <w:noProof/>
            <w:sz w:val="28"/>
            <w:szCs w:val="28"/>
          </w:rPr>
          <w:instrText xml:space="preserve"> PAGEREF _Toc205558662 \h </w:instrText>
        </w:r>
        <w:r w:rsidRPr="00FC58E5">
          <w:rPr>
            <w:rFonts w:eastAsia="黑体"/>
            <w:noProof/>
            <w:sz w:val="28"/>
            <w:szCs w:val="28"/>
          </w:rPr>
        </w:r>
        <w:r w:rsidRPr="00FC58E5">
          <w:rPr>
            <w:rFonts w:eastAsia="黑体"/>
            <w:noProof/>
            <w:sz w:val="28"/>
            <w:szCs w:val="28"/>
          </w:rPr>
          <w:fldChar w:fldCharType="separate"/>
        </w:r>
        <w:r w:rsidR="00D2016F">
          <w:rPr>
            <w:rFonts w:eastAsia="黑体"/>
            <w:noProof/>
            <w:sz w:val="28"/>
            <w:szCs w:val="28"/>
          </w:rPr>
          <w:t>46</w:t>
        </w:r>
        <w:r w:rsidRPr="00FC58E5">
          <w:rPr>
            <w:rFonts w:eastAsia="黑体"/>
            <w:noProof/>
            <w:sz w:val="28"/>
            <w:szCs w:val="28"/>
          </w:rPr>
          <w:fldChar w:fldCharType="end"/>
        </w:r>
      </w:hyperlink>
    </w:p>
    <w:p w14:paraId="59A952EA" w14:textId="3E75BA6F" w:rsidR="00FC58E5" w:rsidRPr="00FC58E5" w:rsidRDefault="00FC58E5" w:rsidP="00FC58E5">
      <w:pPr>
        <w:pStyle w:val="TOC2"/>
        <w:tabs>
          <w:tab w:val="right" w:leader="dot" w:pos="9175"/>
        </w:tabs>
        <w:adjustRightInd w:val="0"/>
        <w:snapToGrid w:val="0"/>
        <w:spacing w:line="360" w:lineRule="auto"/>
        <w:jc w:val="both"/>
        <w:rPr>
          <w:rFonts w:eastAsia="黑体"/>
          <w:smallCaps w:val="0"/>
          <w:noProof/>
          <w:sz w:val="28"/>
          <w:szCs w:val="28"/>
          <w14:ligatures w14:val="standardContextual"/>
        </w:rPr>
      </w:pPr>
      <w:hyperlink w:anchor="_Toc205558663" w:history="1">
        <w:r w:rsidRPr="00FC58E5">
          <w:rPr>
            <w:rStyle w:val="aff"/>
            <w:rFonts w:eastAsia="黑体"/>
            <w:noProof/>
            <w:sz w:val="28"/>
            <w:szCs w:val="28"/>
          </w:rPr>
          <w:t>7.3</w:t>
        </w:r>
        <w:r w:rsidRPr="00FC58E5">
          <w:rPr>
            <w:rStyle w:val="aff"/>
            <w:rFonts w:eastAsia="黑体"/>
            <w:noProof/>
            <w:sz w:val="28"/>
            <w:szCs w:val="28"/>
          </w:rPr>
          <w:t>配套和辅助工程满足安全生产情况分析</w:t>
        </w:r>
        <w:r w:rsidRPr="00FC58E5">
          <w:rPr>
            <w:rFonts w:eastAsia="黑体"/>
            <w:noProof/>
            <w:sz w:val="28"/>
            <w:szCs w:val="28"/>
          </w:rPr>
          <w:tab/>
        </w:r>
        <w:r w:rsidRPr="00FC58E5">
          <w:rPr>
            <w:rFonts w:eastAsia="黑体"/>
            <w:noProof/>
            <w:sz w:val="28"/>
            <w:szCs w:val="28"/>
          </w:rPr>
          <w:fldChar w:fldCharType="begin"/>
        </w:r>
        <w:r w:rsidRPr="00FC58E5">
          <w:rPr>
            <w:rFonts w:eastAsia="黑体"/>
            <w:noProof/>
            <w:sz w:val="28"/>
            <w:szCs w:val="28"/>
          </w:rPr>
          <w:instrText xml:space="preserve"> PAGEREF _Toc205558663 \h </w:instrText>
        </w:r>
        <w:r w:rsidRPr="00FC58E5">
          <w:rPr>
            <w:rFonts w:eastAsia="黑体"/>
            <w:noProof/>
            <w:sz w:val="28"/>
            <w:szCs w:val="28"/>
          </w:rPr>
        </w:r>
        <w:r w:rsidRPr="00FC58E5">
          <w:rPr>
            <w:rFonts w:eastAsia="黑体"/>
            <w:noProof/>
            <w:sz w:val="28"/>
            <w:szCs w:val="28"/>
          </w:rPr>
          <w:fldChar w:fldCharType="separate"/>
        </w:r>
        <w:r w:rsidR="00D2016F">
          <w:rPr>
            <w:rFonts w:eastAsia="黑体"/>
            <w:noProof/>
            <w:sz w:val="28"/>
            <w:szCs w:val="28"/>
          </w:rPr>
          <w:t>47</w:t>
        </w:r>
        <w:r w:rsidRPr="00FC58E5">
          <w:rPr>
            <w:rFonts w:eastAsia="黑体"/>
            <w:noProof/>
            <w:sz w:val="28"/>
            <w:szCs w:val="28"/>
          </w:rPr>
          <w:fldChar w:fldCharType="end"/>
        </w:r>
      </w:hyperlink>
    </w:p>
    <w:p w14:paraId="4FDEAEA1" w14:textId="122E3932" w:rsidR="00FC58E5" w:rsidRPr="00FC58E5" w:rsidRDefault="00FC58E5" w:rsidP="00FC58E5">
      <w:pPr>
        <w:pStyle w:val="TOC1"/>
        <w:adjustRightInd w:val="0"/>
        <w:snapToGrid w:val="0"/>
        <w:spacing w:before="0" w:after="0" w:line="360" w:lineRule="auto"/>
        <w:jc w:val="both"/>
        <w:rPr>
          <w:rFonts w:ascii="Times New Roman" w:eastAsia="黑体"/>
          <w:b/>
          <w:bCs w:val="0"/>
          <w:caps w:val="0"/>
          <w:noProof/>
          <w:sz w:val="28"/>
          <w:szCs w:val="28"/>
          <w14:ligatures w14:val="standardContextual"/>
        </w:rPr>
      </w:pPr>
      <w:hyperlink w:anchor="_Toc205558664" w:history="1">
        <w:r w:rsidRPr="00FC58E5">
          <w:rPr>
            <w:rStyle w:val="aff"/>
            <w:rFonts w:ascii="Times New Roman" w:eastAsia="黑体"/>
            <w:b/>
            <w:bCs w:val="0"/>
            <w:noProof/>
            <w:sz w:val="28"/>
            <w:szCs w:val="28"/>
          </w:rPr>
          <w:t>8</w:t>
        </w:r>
        <w:r w:rsidRPr="00FC58E5">
          <w:rPr>
            <w:rStyle w:val="aff"/>
            <w:rFonts w:ascii="Times New Roman" w:eastAsia="黑体"/>
            <w:b/>
            <w:bCs w:val="0"/>
            <w:noProof/>
            <w:sz w:val="28"/>
            <w:szCs w:val="28"/>
          </w:rPr>
          <w:t>安全对策措施与建议</w:t>
        </w:r>
        <w:r w:rsidRPr="00FC58E5">
          <w:rPr>
            <w:rFonts w:ascii="Times New Roman" w:eastAsia="黑体"/>
            <w:b/>
            <w:bCs w:val="0"/>
            <w:noProof/>
            <w:sz w:val="28"/>
            <w:szCs w:val="28"/>
          </w:rPr>
          <w:tab/>
        </w:r>
        <w:r w:rsidRPr="00FC58E5">
          <w:rPr>
            <w:rFonts w:ascii="Times New Roman" w:eastAsia="黑体"/>
            <w:b/>
            <w:bCs w:val="0"/>
            <w:noProof/>
            <w:sz w:val="28"/>
            <w:szCs w:val="28"/>
          </w:rPr>
          <w:fldChar w:fldCharType="begin"/>
        </w:r>
        <w:r w:rsidRPr="00FC58E5">
          <w:rPr>
            <w:rFonts w:ascii="Times New Roman" w:eastAsia="黑体"/>
            <w:b/>
            <w:bCs w:val="0"/>
            <w:noProof/>
            <w:sz w:val="28"/>
            <w:szCs w:val="28"/>
          </w:rPr>
          <w:instrText xml:space="preserve"> PAGEREF _Toc205558664 \h </w:instrText>
        </w:r>
        <w:r w:rsidRPr="00FC58E5">
          <w:rPr>
            <w:rFonts w:ascii="Times New Roman" w:eastAsia="黑体"/>
            <w:b/>
            <w:bCs w:val="0"/>
            <w:noProof/>
            <w:sz w:val="28"/>
            <w:szCs w:val="28"/>
          </w:rPr>
        </w:r>
        <w:r w:rsidRPr="00FC58E5">
          <w:rPr>
            <w:rFonts w:ascii="Times New Roman" w:eastAsia="黑体"/>
            <w:b/>
            <w:bCs w:val="0"/>
            <w:noProof/>
            <w:sz w:val="28"/>
            <w:szCs w:val="28"/>
          </w:rPr>
          <w:fldChar w:fldCharType="separate"/>
        </w:r>
        <w:r w:rsidR="00D2016F">
          <w:rPr>
            <w:rFonts w:ascii="Times New Roman" w:eastAsia="黑体"/>
            <w:b/>
            <w:bCs w:val="0"/>
            <w:noProof/>
            <w:sz w:val="28"/>
            <w:szCs w:val="28"/>
          </w:rPr>
          <w:t>48</w:t>
        </w:r>
        <w:r w:rsidRPr="00FC58E5">
          <w:rPr>
            <w:rFonts w:ascii="Times New Roman" w:eastAsia="黑体"/>
            <w:b/>
            <w:bCs w:val="0"/>
            <w:noProof/>
            <w:sz w:val="28"/>
            <w:szCs w:val="28"/>
          </w:rPr>
          <w:fldChar w:fldCharType="end"/>
        </w:r>
      </w:hyperlink>
    </w:p>
    <w:p w14:paraId="2CDE253D" w14:textId="61A4AAC5" w:rsidR="00FC58E5" w:rsidRPr="00FC58E5" w:rsidRDefault="00FC58E5" w:rsidP="00FC58E5">
      <w:pPr>
        <w:pStyle w:val="TOC2"/>
        <w:tabs>
          <w:tab w:val="right" w:leader="dot" w:pos="9175"/>
        </w:tabs>
        <w:adjustRightInd w:val="0"/>
        <w:snapToGrid w:val="0"/>
        <w:spacing w:line="360" w:lineRule="auto"/>
        <w:jc w:val="both"/>
        <w:rPr>
          <w:rFonts w:eastAsia="黑体"/>
          <w:smallCaps w:val="0"/>
          <w:noProof/>
          <w:sz w:val="28"/>
          <w:szCs w:val="28"/>
          <w14:ligatures w14:val="standardContextual"/>
        </w:rPr>
      </w:pPr>
      <w:hyperlink w:anchor="_Toc205558665" w:history="1">
        <w:r w:rsidRPr="00FC58E5">
          <w:rPr>
            <w:rStyle w:val="aff"/>
            <w:rFonts w:eastAsia="黑体"/>
            <w:noProof/>
            <w:sz w:val="28"/>
            <w:szCs w:val="28"/>
          </w:rPr>
          <w:t>8.1</w:t>
        </w:r>
        <w:r w:rsidRPr="00FC58E5">
          <w:rPr>
            <w:rStyle w:val="aff"/>
            <w:rFonts w:eastAsia="黑体"/>
            <w:noProof/>
            <w:sz w:val="28"/>
            <w:szCs w:val="28"/>
          </w:rPr>
          <w:t>建设项目的选址</w:t>
        </w:r>
        <w:r w:rsidRPr="00FC58E5">
          <w:rPr>
            <w:rFonts w:eastAsia="黑体"/>
            <w:noProof/>
            <w:sz w:val="28"/>
            <w:szCs w:val="28"/>
          </w:rPr>
          <w:tab/>
        </w:r>
        <w:r w:rsidRPr="00FC58E5">
          <w:rPr>
            <w:rFonts w:eastAsia="黑体"/>
            <w:noProof/>
            <w:sz w:val="28"/>
            <w:szCs w:val="28"/>
          </w:rPr>
          <w:fldChar w:fldCharType="begin"/>
        </w:r>
        <w:r w:rsidRPr="00FC58E5">
          <w:rPr>
            <w:rFonts w:eastAsia="黑体"/>
            <w:noProof/>
            <w:sz w:val="28"/>
            <w:szCs w:val="28"/>
          </w:rPr>
          <w:instrText xml:space="preserve"> PAGEREF _Toc205558665 \h </w:instrText>
        </w:r>
        <w:r w:rsidRPr="00FC58E5">
          <w:rPr>
            <w:rFonts w:eastAsia="黑体"/>
            <w:noProof/>
            <w:sz w:val="28"/>
            <w:szCs w:val="28"/>
          </w:rPr>
        </w:r>
        <w:r w:rsidRPr="00FC58E5">
          <w:rPr>
            <w:rFonts w:eastAsia="黑体"/>
            <w:noProof/>
            <w:sz w:val="28"/>
            <w:szCs w:val="28"/>
          </w:rPr>
          <w:fldChar w:fldCharType="separate"/>
        </w:r>
        <w:r w:rsidR="00D2016F">
          <w:rPr>
            <w:rFonts w:eastAsia="黑体"/>
            <w:noProof/>
            <w:sz w:val="28"/>
            <w:szCs w:val="28"/>
          </w:rPr>
          <w:t>48</w:t>
        </w:r>
        <w:r w:rsidRPr="00FC58E5">
          <w:rPr>
            <w:rFonts w:eastAsia="黑体"/>
            <w:noProof/>
            <w:sz w:val="28"/>
            <w:szCs w:val="28"/>
          </w:rPr>
          <w:fldChar w:fldCharType="end"/>
        </w:r>
      </w:hyperlink>
    </w:p>
    <w:p w14:paraId="61476B53" w14:textId="577FEC45" w:rsidR="00FC58E5" w:rsidRPr="00FC58E5" w:rsidRDefault="00FC58E5" w:rsidP="00FC58E5">
      <w:pPr>
        <w:pStyle w:val="TOC2"/>
        <w:tabs>
          <w:tab w:val="right" w:leader="dot" w:pos="9175"/>
        </w:tabs>
        <w:adjustRightInd w:val="0"/>
        <w:snapToGrid w:val="0"/>
        <w:spacing w:line="360" w:lineRule="auto"/>
        <w:jc w:val="both"/>
        <w:rPr>
          <w:rFonts w:eastAsia="黑体"/>
          <w:smallCaps w:val="0"/>
          <w:noProof/>
          <w:sz w:val="28"/>
          <w:szCs w:val="28"/>
          <w14:ligatures w14:val="standardContextual"/>
        </w:rPr>
      </w:pPr>
      <w:hyperlink w:anchor="_Toc205558666" w:history="1">
        <w:r w:rsidRPr="00FC58E5">
          <w:rPr>
            <w:rStyle w:val="aff"/>
            <w:rFonts w:eastAsia="黑体"/>
            <w:noProof/>
            <w:sz w:val="28"/>
            <w:szCs w:val="28"/>
          </w:rPr>
          <w:t>8.2</w:t>
        </w:r>
        <w:r w:rsidRPr="00FC58E5">
          <w:rPr>
            <w:rStyle w:val="aff"/>
            <w:rFonts w:eastAsia="黑体"/>
            <w:noProof/>
            <w:sz w:val="28"/>
            <w:szCs w:val="28"/>
          </w:rPr>
          <w:t>主要技术、工艺或者方式和装置、设备、设施</w:t>
        </w:r>
        <w:r w:rsidRPr="00FC58E5">
          <w:rPr>
            <w:rFonts w:eastAsia="黑体"/>
            <w:noProof/>
            <w:sz w:val="28"/>
            <w:szCs w:val="28"/>
          </w:rPr>
          <w:tab/>
        </w:r>
        <w:r w:rsidRPr="00FC58E5">
          <w:rPr>
            <w:rFonts w:eastAsia="黑体"/>
            <w:noProof/>
            <w:sz w:val="28"/>
            <w:szCs w:val="28"/>
          </w:rPr>
          <w:fldChar w:fldCharType="begin"/>
        </w:r>
        <w:r w:rsidRPr="00FC58E5">
          <w:rPr>
            <w:rFonts w:eastAsia="黑体"/>
            <w:noProof/>
            <w:sz w:val="28"/>
            <w:szCs w:val="28"/>
          </w:rPr>
          <w:instrText xml:space="preserve"> PAGEREF _Toc205558666 \h </w:instrText>
        </w:r>
        <w:r w:rsidRPr="00FC58E5">
          <w:rPr>
            <w:rFonts w:eastAsia="黑体"/>
            <w:noProof/>
            <w:sz w:val="28"/>
            <w:szCs w:val="28"/>
          </w:rPr>
        </w:r>
        <w:r w:rsidRPr="00FC58E5">
          <w:rPr>
            <w:rFonts w:eastAsia="黑体"/>
            <w:noProof/>
            <w:sz w:val="28"/>
            <w:szCs w:val="28"/>
          </w:rPr>
          <w:fldChar w:fldCharType="separate"/>
        </w:r>
        <w:r w:rsidR="00D2016F">
          <w:rPr>
            <w:rFonts w:eastAsia="黑体"/>
            <w:noProof/>
            <w:sz w:val="28"/>
            <w:szCs w:val="28"/>
          </w:rPr>
          <w:t>50</w:t>
        </w:r>
        <w:r w:rsidRPr="00FC58E5">
          <w:rPr>
            <w:rFonts w:eastAsia="黑体"/>
            <w:noProof/>
            <w:sz w:val="28"/>
            <w:szCs w:val="28"/>
          </w:rPr>
          <w:fldChar w:fldCharType="end"/>
        </w:r>
      </w:hyperlink>
    </w:p>
    <w:p w14:paraId="0BED4B03" w14:textId="1BD5B88D" w:rsidR="00FC58E5" w:rsidRPr="00FC58E5" w:rsidRDefault="00FC58E5" w:rsidP="00FC58E5">
      <w:pPr>
        <w:pStyle w:val="TOC2"/>
        <w:tabs>
          <w:tab w:val="right" w:leader="dot" w:pos="9175"/>
        </w:tabs>
        <w:adjustRightInd w:val="0"/>
        <w:snapToGrid w:val="0"/>
        <w:spacing w:line="360" w:lineRule="auto"/>
        <w:jc w:val="both"/>
        <w:rPr>
          <w:rFonts w:eastAsia="黑体"/>
          <w:smallCaps w:val="0"/>
          <w:noProof/>
          <w:sz w:val="28"/>
          <w:szCs w:val="28"/>
          <w14:ligatures w14:val="standardContextual"/>
        </w:rPr>
      </w:pPr>
      <w:hyperlink w:anchor="_Toc205558667" w:history="1">
        <w:r w:rsidRPr="00FC58E5">
          <w:rPr>
            <w:rStyle w:val="aff"/>
            <w:rFonts w:eastAsia="黑体"/>
            <w:noProof/>
            <w:sz w:val="28"/>
            <w:szCs w:val="28"/>
          </w:rPr>
          <w:t>8.3</w:t>
        </w:r>
        <w:r w:rsidRPr="00FC58E5">
          <w:rPr>
            <w:rStyle w:val="aff"/>
            <w:rFonts w:eastAsia="黑体"/>
            <w:noProof/>
            <w:sz w:val="28"/>
            <w:szCs w:val="28"/>
          </w:rPr>
          <w:t>生产或者储存过程配套和辅助工程</w:t>
        </w:r>
        <w:r w:rsidRPr="00FC58E5">
          <w:rPr>
            <w:rFonts w:eastAsia="黑体"/>
            <w:noProof/>
            <w:sz w:val="28"/>
            <w:szCs w:val="28"/>
          </w:rPr>
          <w:tab/>
        </w:r>
        <w:r w:rsidRPr="00FC58E5">
          <w:rPr>
            <w:rFonts w:eastAsia="黑体"/>
            <w:noProof/>
            <w:sz w:val="28"/>
            <w:szCs w:val="28"/>
          </w:rPr>
          <w:fldChar w:fldCharType="begin"/>
        </w:r>
        <w:r w:rsidRPr="00FC58E5">
          <w:rPr>
            <w:rFonts w:eastAsia="黑体"/>
            <w:noProof/>
            <w:sz w:val="28"/>
            <w:szCs w:val="28"/>
          </w:rPr>
          <w:instrText xml:space="preserve"> PAGEREF _Toc205558667 \h </w:instrText>
        </w:r>
        <w:r w:rsidRPr="00FC58E5">
          <w:rPr>
            <w:rFonts w:eastAsia="黑体"/>
            <w:noProof/>
            <w:sz w:val="28"/>
            <w:szCs w:val="28"/>
          </w:rPr>
        </w:r>
        <w:r w:rsidRPr="00FC58E5">
          <w:rPr>
            <w:rFonts w:eastAsia="黑体"/>
            <w:noProof/>
            <w:sz w:val="28"/>
            <w:szCs w:val="28"/>
          </w:rPr>
          <w:fldChar w:fldCharType="separate"/>
        </w:r>
        <w:r w:rsidR="00D2016F">
          <w:rPr>
            <w:rFonts w:eastAsia="黑体"/>
            <w:noProof/>
            <w:sz w:val="28"/>
            <w:szCs w:val="28"/>
          </w:rPr>
          <w:t>58</w:t>
        </w:r>
        <w:r w:rsidRPr="00FC58E5">
          <w:rPr>
            <w:rFonts w:eastAsia="黑体"/>
            <w:noProof/>
            <w:sz w:val="28"/>
            <w:szCs w:val="28"/>
          </w:rPr>
          <w:fldChar w:fldCharType="end"/>
        </w:r>
      </w:hyperlink>
    </w:p>
    <w:p w14:paraId="29636F3C" w14:textId="6A3E21CA" w:rsidR="00FC58E5" w:rsidRPr="00FC58E5" w:rsidRDefault="00FC58E5" w:rsidP="00FC58E5">
      <w:pPr>
        <w:pStyle w:val="TOC2"/>
        <w:tabs>
          <w:tab w:val="right" w:leader="dot" w:pos="9175"/>
        </w:tabs>
        <w:adjustRightInd w:val="0"/>
        <w:snapToGrid w:val="0"/>
        <w:spacing w:line="360" w:lineRule="auto"/>
        <w:jc w:val="both"/>
        <w:rPr>
          <w:rFonts w:eastAsia="黑体"/>
          <w:smallCaps w:val="0"/>
          <w:noProof/>
          <w:sz w:val="28"/>
          <w:szCs w:val="28"/>
          <w14:ligatures w14:val="standardContextual"/>
        </w:rPr>
      </w:pPr>
      <w:hyperlink w:anchor="_Toc205558668" w:history="1">
        <w:r w:rsidRPr="00FC58E5">
          <w:rPr>
            <w:rStyle w:val="aff"/>
            <w:rFonts w:eastAsia="黑体"/>
            <w:noProof/>
            <w:sz w:val="28"/>
            <w:szCs w:val="28"/>
          </w:rPr>
          <w:t>8.5</w:t>
        </w:r>
        <w:r w:rsidRPr="00FC58E5">
          <w:rPr>
            <w:rStyle w:val="aff"/>
            <w:rFonts w:eastAsia="黑体"/>
            <w:noProof/>
            <w:sz w:val="28"/>
            <w:szCs w:val="28"/>
          </w:rPr>
          <w:t>安全管理对策措施</w:t>
        </w:r>
        <w:r w:rsidRPr="00FC58E5">
          <w:rPr>
            <w:rFonts w:eastAsia="黑体"/>
            <w:noProof/>
            <w:sz w:val="28"/>
            <w:szCs w:val="28"/>
          </w:rPr>
          <w:tab/>
        </w:r>
        <w:r w:rsidRPr="00FC58E5">
          <w:rPr>
            <w:rFonts w:eastAsia="黑体"/>
            <w:noProof/>
            <w:sz w:val="28"/>
            <w:szCs w:val="28"/>
          </w:rPr>
          <w:fldChar w:fldCharType="begin"/>
        </w:r>
        <w:r w:rsidRPr="00FC58E5">
          <w:rPr>
            <w:rFonts w:eastAsia="黑体"/>
            <w:noProof/>
            <w:sz w:val="28"/>
            <w:szCs w:val="28"/>
          </w:rPr>
          <w:instrText xml:space="preserve"> PAGEREF _Toc205558668 \h </w:instrText>
        </w:r>
        <w:r w:rsidRPr="00FC58E5">
          <w:rPr>
            <w:rFonts w:eastAsia="黑体"/>
            <w:noProof/>
            <w:sz w:val="28"/>
            <w:szCs w:val="28"/>
          </w:rPr>
        </w:r>
        <w:r w:rsidRPr="00FC58E5">
          <w:rPr>
            <w:rFonts w:eastAsia="黑体"/>
            <w:noProof/>
            <w:sz w:val="28"/>
            <w:szCs w:val="28"/>
          </w:rPr>
          <w:fldChar w:fldCharType="separate"/>
        </w:r>
        <w:r w:rsidR="00D2016F">
          <w:rPr>
            <w:rFonts w:eastAsia="黑体"/>
            <w:noProof/>
            <w:sz w:val="28"/>
            <w:szCs w:val="28"/>
          </w:rPr>
          <w:t>68</w:t>
        </w:r>
        <w:r w:rsidRPr="00FC58E5">
          <w:rPr>
            <w:rFonts w:eastAsia="黑体"/>
            <w:noProof/>
            <w:sz w:val="28"/>
            <w:szCs w:val="28"/>
          </w:rPr>
          <w:fldChar w:fldCharType="end"/>
        </w:r>
      </w:hyperlink>
    </w:p>
    <w:p w14:paraId="66AF0CAA" w14:textId="4A50336E" w:rsidR="00FC58E5" w:rsidRPr="00FC58E5" w:rsidRDefault="00FC58E5" w:rsidP="00FC58E5">
      <w:pPr>
        <w:pStyle w:val="TOC1"/>
        <w:adjustRightInd w:val="0"/>
        <w:snapToGrid w:val="0"/>
        <w:spacing w:before="0" w:after="0" w:line="360" w:lineRule="auto"/>
        <w:jc w:val="both"/>
        <w:rPr>
          <w:rFonts w:ascii="Times New Roman" w:eastAsia="黑体"/>
          <w:b/>
          <w:bCs w:val="0"/>
          <w:caps w:val="0"/>
          <w:noProof/>
          <w:sz w:val="28"/>
          <w:szCs w:val="28"/>
          <w14:ligatures w14:val="standardContextual"/>
        </w:rPr>
      </w:pPr>
      <w:hyperlink w:anchor="_Toc205558669" w:history="1">
        <w:r w:rsidRPr="00FC58E5">
          <w:rPr>
            <w:rStyle w:val="aff"/>
            <w:rFonts w:ascii="Times New Roman" w:eastAsia="黑体"/>
            <w:b/>
            <w:bCs w:val="0"/>
            <w:noProof/>
            <w:sz w:val="28"/>
            <w:szCs w:val="28"/>
          </w:rPr>
          <w:t>9</w:t>
        </w:r>
        <w:r w:rsidRPr="00FC58E5">
          <w:rPr>
            <w:rStyle w:val="aff"/>
            <w:rFonts w:ascii="Times New Roman" w:eastAsia="黑体"/>
            <w:b/>
            <w:bCs w:val="0"/>
            <w:noProof/>
            <w:sz w:val="28"/>
            <w:szCs w:val="28"/>
          </w:rPr>
          <w:t>安全评价结论</w:t>
        </w:r>
        <w:r w:rsidRPr="00FC58E5">
          <w:rPr>
            <w:rFonts w:ascii="Times New Roman" w:eastAsia="黑体"/>
            <w:b/>
            <w:bCs w:val="0"/>
            <w:noProof/>
            <w:sz w:val="28"/>
            <w:szCs w:val="28"/>
          </w:rPr>
          <w:tab/>
        </w:r>
        <w:r w:rsidRPr="00FC58E5">
          <w:rPr>
            <w:rFonts w:ascii="Times New Roman" w:eastAsia="黑体"/>
            <w:b/>
            <w:bCs w:val="0"/>
            <w:noProof/>
            <w:sz w:val="28"/>
            <w:szCs w:val="28"/>
          </w:rPr>
          <w:fldChar w:fldCharType="begin"/>
        </w:r>
        <w:r w:rsidRPr="00FC58E5">
          <w:rPr>
            <w:rFonts w:ascii="Times New Roman" w:eastAsia="黑体"/>
            <w:b/>
            <w:bCs w:val="0"/>
            <w:noProof/>
            <w:sz w:val="28"/>
            <w:szCs w:val="28"/>
          </w:rPr>
          <w:instrText xml:space="preserve"> PAGEREF _Toc205558669 \h </w:instrText>
        </w:r>
        <w:r w:rsidRPr="00FC58E5">
          <w:rPr>
            <w:rFonts w:ascii="Times New Roman" w:eastAsia="黑体"/>
            <w:b/>
            <w:bCs w:val="0"/>
            <w:noProof/>
            <w:sz w:val="28"/>
            <w:szCs w:val="28"/>
          </w:rPr>
        </w:r>
        <w:r w:rsidRPr="00FC58E5">
          <w:rPr>
            <w:rFonts w:ascii="Times New Roman" w:eastAsia="黑体"/>
            <w:b/>
            <w:bCs w:val="0"/>
            <w:noProof/>
            <w:sz w:val="28"/>
            <w:szCs w:val="28"/>
          </w:rPr>
          <w:fldChar w:fldCharType="separate"/>
        </w:r>
        <w:r w:rsidR="00D2016F">
          <w:rPr>
            <w:rFonts w:ascii="Times New Roman" w:eastAsia="黑体"/>
            <w:b/>
            <w:bCs w:val="0"/>
            <w:noProof/>
            <w:sz w:val="28"/>
            <w:szCs w:val="28"/>
          </w:rPr>
          <w:t>79</w:t>
        </w:r>
        <w:r w:rsidRPr="00FC58E5">
          <w:rPr>
            <w:rFonts w:ascii="Times New Roman" w:eastAsia="黑体"/>
            <w:b/>
            <w:bCs w:val="0"/>
            <w:noProof/>
            <w:sz w:val="28"/>
            <w:szCs w:val="28"/>
          </w:rPr>
          <w:fldChar w:fldCharType="end"/>
        </w:r>
      </w:hyperlink>
    </w:p>
    <w:p w14:paraId="6485B49D" w14:textId="68AF118F" w:rsidR="00FC58E5" w:rsidRPr="00FC58E5" w:rsidRDefault="00FC58E5" w:rsidP="00FC58E5">
      <w:pPr>
        <w:pStyle w:val="TOC1"/>
        <w:adjustRightInd w:val="0"/>
        <w:snapToGrid w:val="0"/>
        <w:spacing w:before="0" w:after="0" w:line="360" w:lineRule="auto"/>
        <w:jc w:val="both"/>
        <w:rPr>
          <w:rFonts w:ascii="Times New Roman" w:eastAsia="黑体"/>
          <w:b/>
          <w:bCs w:val="0"/>
          <w:caps w:val="0"/>
          <w:noProof/>
          <w:sz w:val="28"/>
          <w:szCs w:val="28"/>
          <w14:ligatures w14:val="standardContextual"/>
        </w:rPr>
      </w:pPr>
      <w:hyperlink w:anchor="_Toc205558670" w:history="1">
        <w:r w:rsidRPr="00FC58E5">
          <w:rPr>
            <w:rStyle w:val="aff"/>
            <w:rFonts w:ascii="Times New Roman" w:eastAsia="黑体"/>
            <w:b/>
            <w:bCs w:val="0"/>
            <w:noProof/>
            <w:sz w:val="28"/>
            <w:szCs w:val="28"/>
          </w:rPr>
          <w:t>10</w:t>
        </w:r>
        <w:r w:rsidRPr="00FC58E5">
          <w:rPr>
            <w:rStyle w:val="aff"/>
            <w:rFonts w:ascii="Times New Roman" w:eastAsia="黑体"/>
            <w:b/>
            <w:bCs w:val="0"/>
            <w:noProof/>
            <w:sz w:val="28"/>
            <w:szCs w:val="28"/>
          </w:rPr>
          <w:t>与建设单位交换意见的情况结果</w:t>
        </w:r>
        <w:r w:rsidRPr="00FC58E5">
          <w:rPr>
            <w:rFonts w:ascii="Times New Roman" w:eastAsia="黑体"/>
            <w:b/>
            <w:bCs w:val="0"/>
            <w:noProof/>
            <w:sz w:val="28"/>
            <w:szCs w:val="28"/>
          </w:rPr>
          <w:tab/>
        </w:r>
        <w:r w:rsidRPr="00FC58E5">
          <w:rPr>
            <w:rFonts w:ascii="Times New Roman" w:eastAsia="黑体"/>
            <w:b/>
            <w:bCs w:val="0"/>
            <w:noProof/>
            <w:sz w:val="28"/>
            <w:szCs w:val="28"/>
          </w:rPr>
          <w:fldChar w:fldCharType="begin"/>
        </w:r>
        <w:r w:rsidRPr="00FC58E5">
          <w:rPr>
            <w:rFonts w:ascii="Times New Roman" w:eastAsia="黑体"/>
            <w:b/>
            <w:bCs w:val="0"/>
            <w:noProof/>
            <w:sz w:val="28"/>
            <w:szCs w:val="28"/>
          </w:rPr>
          <w:instrText xml:space="preserve"> PAGEREF _Toc205558670 \h </w:instrText>
        </w:r>
        <w:r w:rsidRPr="00FC58E5">
          <w:rPr>
            <w:rFonts w:ascii="Times New Roman" w:eastAsia="黑体"/>
            <w:b/>
            <w:bCs w:val="0"/>
            <w:noProof/>
            <w:sz w:val="28"/>
            <w:szCs w:val="28"/>
          </w:rPr>
        </w:r>
        <w:r w:rsidRPr="00FC58E5">
          <w:rPr>
            <w:rFonts w:ascii="Times New Roman" w:eastAsia="黑体"/>
            <w:b/>
            <w:bCs w:val="0"/>
            <w:noProof/>
            <w:sz w:val="28"/>
            <w:szCs w:val="28"/>
          </w:rPr>
          <w:fldChar w:fldCharType="separate"/>
        </w:r>
        <w:r w:rsidR="00D2016F">
          <w:rPr>
            <w:rFonts w:ascii="Times New Roman" w:eastAsia="黑体"/>
            <w:b/>
            <w:bCs w:val="0"/>
            <w:noProof/>
            <w:sz w:val="28"/>
            <w:szCs w:val="28"/>
          </w:rPr>
          <w:t>81</w:t>
        </w:r>
        <w:r w:rsidRPr="00FC58E5">
          <w:rPr>
            <w:rFonts w:ascii="Times New Roman" w:eastAsia="黑体"/>
            <w:b/>
            <w:bCs w:val="0"/>
            <w:noProof/>
            <w:sz w:val="28"/>
            <w:szCs w:val="28"/>
          </w:rPr>
          <w:fldChar w:fldCharType="end"/>
        </w:r>
      </w:hyperlink>
    </w:p>
    <w:p w14:paraId="786EE996" w14:textId="318B5F9F" w:rsidR="00FC58E5" w:rsidRPr="00FC58E5" w:rsidRDefault="00FC58E5" w:rsidP="00FC58E5">
      <w:pPr>
        <w:pStyle w:val="TOC1"/>
        <w:adjustRightInd w:val="0"/>
        <w:snapToGrid w:val="0"/>
        <w:spacing w:before="0" w:after="0" w:line="360" w:lineRule="auto"/>
        <w:jc w:val="both"/>
        <w:rPr>
          <w:rFonts w:ascii="Times New Roman" w:eastAsia="黑体"/>
          <w:b/>
          <w:bCs w:val="0"/>
          <w:caps w:val="0"/>
          <w:noProof/>
          <w:sz w:val="28"/>
          <w:szCs w:val="28"/>
          <w14:ligatures w14:val="standardContextual"/>
        </w:rPr>
      </w:pPr>
      <w:hyperlink w:anchor="_Toc205558671" w:history="1">
        <w:r w:rsidRPr="00FC58E5">
          <w:rPr>
            <w:rStyle w:val="aff"/>
            <w:rFonts w:ascii="Times New Roman" w:eastAsia="黑体"/>
            <w:b/>
            <w:bCs w:val="0"/>
            <w:noProof/>
            <w:sz w:val="28"/>
            <w:szCs w:val="28"/>
          </w:rPr>
          <w:t>附件</w:t>
        </w:r>
        <w:r w:rsidRPr="00FC58E5">
          <w:rPr>
            <w:rStyle w:val="aff"/>
            <w:rFonts w:ascii="Times New Roman" w:eastAsia="黑体"/>
            <w:b/>
            <w:bCs w:val="0"/>
            <w:noProof/>
            <w:sz w:val="28"/>
            <w:szCs w:val="28"/>
          </w:rPr>
          <w:t>F1</w:t>
        </w:r>
        <w:r w:rsidRPr="00FC58E5">
          <w:rPr>
            <w:rStyle w:val="aff"/>
            <w:rFonts w:ascii="Times New Roman" w:eastAsia="黑体"/>
            <w:b/>
            <w:bCs w:val="0"/>
            <w:noProof/>
            <w:sz w:val="28"/>
            <w:szCs w:val="28"/>
          </w:rPr>
          <w:t>安全评价过程涉及的图表</w:t>
        </w:r>
        <w:r w:rsidRPr="00FC58E5">
          <w:rPr>
            <w:rFonts w:ascii="Times New Roman" w:eastAsia="黑体"/>
            <w:b/>
            <w:bCs w:val="0"/>
            <w:noProof/>
            <w:sz w:val="28"/>
            <w:szCs w:val="28"/>
          </w:rPr>
          <w:tab/>
        </w:r>
        <w:r w:rsidRPr="00FC58E5">
          <w:rPr>
            <w:rFonts w:ascii="Times New Roman" w:eastAsia="黑体"/>
            <w:b/>
            <w:bCs w:val="0"/>
            <w:noProof/>
            <w:sz w:val="28"/>
            <w:szCs w:val="28"/>
          </w:rPr>
          <w:fldChar w:fldCharType="begin"/>
        </w:r>
        <w:r w:rsidRPr="00FC58E5">
          <w:rPr>
            <w:rFonts w:ascii="Times New Roman" w:eastAsia="黑体"/>
            <w:b/>
            <w:bCs w:val="0"/>
            <w:noProof/>
            <w:sz w:val="28"/>
            <w:szCs w:val="28"/>
          </w:rPr>
          <w:instrText xml:space="preserve"> PAGEREF _Toc205558671 \h </w:instrText>
        </w:r>
        <w:r w:rsidRPr="00FC58E5">
          <w:rPr>
            <w:rFonts w:ascii="Times New Roman" w:eastAsia="黑体"/>
            <w:b/>
            <w:bCs w:val="0"/>
            <w:noProof/>
            <w:sz w:val="28"/>
            <w:szCs w:val="28"/>
          </w:rPr>
        </w:r>
        <w:r w:rsidRPr="00FC58E5">
          <w:rPr>
            <w:rFonts w:ascii="Times New Roman" w:eastAsia="黑体"/>
            <w:b/>
            <w:bCs w:val="0"/>
            <w:noProof/>
            <w:sz w:val="28"/>
            <w:szCs w:val="28"/>
          </w:rPr>
          <w:fldChar w:fldCharType="separate"/>
        </w:r>
        <w:r w:rsidR="00D2016F">
          <w:rPr>
            <w:rFonts w:ascii="Times New Roman" w:eastAsia="黑体"/>
            <w:b/>
            <w:bCs w:val="0"/>
            <w:noProof/>
            <w:sz w:val="28"/>
            <w:szCs w:val="28"/>
          </w:rPr>
          <w:t>82</w:t>
        </w:r>
        <w:r w:rsidRPr="00FC58E5">
          <w:rPr>
            <w:rFonts w:ascii="Times New Roman" w:eastAsia="黑体"/>
            <w:b/>
            <w:bCs w:val="0"/>
            <w:noProof/>
            <w:sz w:val="28"/>
            <w:szCs w:val="28"/>
          </w:rPr>
          <w:fldChar w:fldCharType="end"/>
        </w:r>
      </w:hyperlink>
    </w:p>
    <w:p w14:paraId="520417AD" w14:textId="14E37F10" w:rsidR="00FC58E5" w:rsidRPr="00FC58E5" w:rsidRDefault="00FC58E5" w:rsidP="00FC58E5">
      <w:pPr>
        <w:pStyle w:val="TOC2"/>
        <w:tabs>
          <w:tab w:val="right" w:leader="dot" w:pos="9175"/>
        </w:tabs>
        <w:adjustRightInd w:val="0"/>
        <w:snapToGrid w:val="0"/>
        <w:spacing w:line="360" w:lineRule="auto"/>
        <w:jc w:val="both"/>
        <w:rPr>
          <w:rFonts w:eastAsia="黑体"/>
          <w:smallCaps w:val="0"/>
          <w:noProof/>
          <w:sz w:val="28"/>
          <w:szCs w:val="28"/>
          <w14:ligatures w14:val="standardContextual"/>
        </w:rPr>
      </w:pPr>
      <w:hyperlink w:anchor="_Toc205558672" w:history="1">
        <w:r w:rsidRPr="00FC58E5">
          <w:rPr>
            <w:rStyle w:val="aff"/>
            <w:rFonts w:eastAsia="黑体"/>
            <w:noProof/>
            <w:sz w:val="28"/>
            <w:szCs w:val="28"/>
          </w:rPr>
          <w:t>F1.1</w:t>
        </w:r>
        <w:r w:rsidRPr="00FC58E5">
          <w:rPr>
            <w:rStyle w:val="aff"/>
            <w:rFonts w:eastAsia="黑体"/>
            <w:noProof/>
            <w:sz w:val="28"/>
            <w:szCs w:val="28"/>
          </w:rPr>
          <w:t>总平面示意图</w:t>
        </w:r>
        <w:r w:rsidRPr="00FC58E5">
          <w:rPr>
            <w:rFonts w:eastAsia="黑体"/>
            <w:noProof/>
            <w:sz w:val="28"/>
            <w:szCs w:val="28"/>
          </w:rPr>
          <w:tab/>
        </w:r>
        <w:r w:rsidRPr="00FC58E5">
          <w:rPr>
            <w:rFonts w:eastAsia="黑体"/>
            <w:noProof/>
            <w:sz w:val="28"/>
            <w:szCs w:val="28"/>
          </w:rPr>
          <w:fldChar w:fldCharType="begin"/>
        </w:r>
        <w:r w:rsidRPr="00FC58E5">
          <w:rPr>
            <w:rFonts w:eastAsia="黑体"/>
            <w:noProof/>
            <w:sz w:val="28"/>
            <w:szCs w:val="28"/>
          </w:rPr>
          <w:instrText xml:space="preserve"> PAGEREF _Toc205558672 \h </w:instrText>
        </w:r>
        <w:r w:rsidRPr="00FC58E5">
          <w:rPr>
            <w:rFonts w:eastAsia="黑体"/>
            <w:noProof/>
            <w:sz w:val="28"/>
            <w:szCs w:val="28"/>
          </w:rPr>
        </w:r>
        <w:r w:rsidRPr="00FC58E5">
          <w:rPr>
            <w:rFonts w:eastAsia="黑体"/>
            <w:noProof/>
            <w:sz w:val="28"/>
            <w:szCs w:val="28"/>
          </w:rPr>
          <w:fldChar w:fldCharType="separate"/>
        </w:r>
        <w:r w:rsidR="00D2016F">
          <w:rPr>
            <w:rFonts w:eastAsia="黑体"/>
            <w:noProof/>
            <w:sz w:val="28"/>
            <w:szCs w:val="28"/>
          </w:rPr>
          <w:t>82</w:t>
        </w:r>
        <w:r w:rsidRPr="00FC58E5">
          <w:rPr>
            <w:rFonts w:eastAsia="黑体"/>
            <w:noProof/>
            <w:sz w:val="28"/>
            <w:szCs w:val="28"/>
          </w:rPr>
          <w:fldChar w:fldCharType="end"/>
        </w:r>
      </w:hyperlink>
    </w:p>
    <w:p w14:paraId="020D2F2E" w14:textId="48B19FCE" w:rsidR="00FC58E5" w:rsidRPr="00FC58E5" w:rsidRDefault="00FC58E5" w:rsidP="00FC58E5">
      <w:pPr>
        <w:pStyle w:val="TOC2"/>
        <w:tabs>
          <w:tab w:val="right" w:leader="dot" w:pos="9175"/>
        </w:tabs>
        <w:adjustRightInd w:val="0"/>
        <w:snapToGrid w:val="0"/>
        <w:spacing w:line="360" w:lineRule="auto"/>
        <w:jc w:val="both"/>
        <w:rPr>
          <w:rFonts w:eastAsia="黑体"/>
          <w:smallCaps w:val="0"/>
          <w:noProof/>
          <w:sz w:val="28"/>
          <w:szCs w:val="28"/>
          <w14:ligatures w14:val="standardContextual"/>
        </w:rPr>
      </w:pPr>
      <w:hyperlink w:anchor="_Toc205558673" w:history="1">
        <w:r w:rsidRPr="00FC58E5">
          <w:rPr>
            <w:rStyle w:val="aff"/>
            <w:rFonts w:eastAsia="黑体"/>
            <w:noProof/>
            <w:sz w:val="28"/>
            <w:szCs w:val="28"/>
          </w:rPr>
          <w:t>F1.2</w:t>
        </w:r>
        <w:r w:rsidRPr="00FC58E5">
          <w:rPr>
            <w:rStyle w:val="aff"/>
            <w:rFonts w:eastAsia="黑体"/>
            <w:noProof/>
            <w:sz w:val="28"/>
            <w:szCs w:val="28"/>
          </w:rPr>
          <w:t>工艺流程图</w:t>
        </w:r>
        <w:r w:rsidRPr="00FC58E5">
          <w:rPr>
            <w:rFonts w:eastAsia="黑体"/>
            <w:noProof/>
            <w:sz w:val="28"/>
            <w:szCs w:val="28"/>
          </w:rPr>
          <w:tab/>
        </w:r>
        <w:r w:rsidRPr="00FC58E5">
          <w:rPr>
            <w:rFonts w:eastAsia="黑体"/>
            <w:noProof/>
            <w:sz w:val="28"/>
            <w:szCs w:val="28"/>
          </w:rPr>
          <w:fldChar w:fldCharType="begin"/>
        </w:r>
        <w:r w:rsidRPr="00FC58E5">
          <w:rPr>
            <w:rFonts w:eastAsia="黑体"/>
            <w:noProof/>
            <w:sz w:val="28"/>
            <w:szCs w:val="28"/>
          </w:rPr>
          <w:instrText xml:space="preserve"> PAGEREF _Toc205558673 \h </w:instrText>
        </w:r>
        <w:r w:rsidRPr="00FC58E5">
          <w:rPr>
            <w:rFonts w:eastAsia="黑体"/>
            <w:noProof/>
            <w:sz w:val="28"/>
            <w:szCs w:val="28"/>
          </w:rPr>
        </w:r>
        <w:r w:rsidRPr="00FC58E5">
          <w:rPr>
            <w:rFonts w:eastAsia="黑体"/>
            <w:noProof/>
            <w:sz w:val="28"/>
            <w:szCs w:val="28"/>
          </w:rPr>
          <w:fldChar w:fldCharType="separate"/>
        </w:r>
        <w:r w:rsidR="00D2016F">
          <w:rPr>
            <w:rFonts w:eastAsia="黑体"/>
            <w:noProof/>
            <w:sz w:val="28"/>
            <w:szCs w:val="28"/>
          </w:rPr>
          <w:t>82</w:t>
        </w:r>
        <w:r w:rsidRPr="00FC58E5">
          <w:rPr>
            <w:rFonts w:eastAsia="黑体"/>
            <w:noProof/>
            <w:sz w:val="28"/>
            <w:szCs w:val="28"/>
          </w:rPr>
          <w:fldChar w:fldCharType="end"/>
        </w:r>
      </w:hyperlink>
    </w:p>
    <w:p w14:paraId="4ED79755" w14:textId="501FD746" w:rsidR="00FC58E5" w:rsidRPr="00FC58E5" w:rsidRDefault="00FC58E5" w:rsidP="00FC58E5">
      <w:pPr>
        <w:pStyle w:val="TOC1"/>
        <w:adjustRightInd w:val="0"/>
        <w:snapToGrid w:val="0"/>
        <w:spacing w:before="0" w:after="0" w:line="360" w:lineRule="auto"/>
        <w:jc w:val="both"/>
        <w:rPr>
          <w:rFonts w:ascii="Times New Roman" w:eastAsia="黑体"/>
          <w:b/>
          <w:bCs w:val="0"/>
          <w:caps w:val="0"/>
          <w:noProof/>
          <w:sz w:val="28"/>
          <w:szCs w:val="28"/>
          <w14:ligatures w14:val="standardContextual"/>
        </w:rPr>
      </w:pPr>
      <w:hyperlink w:anchor="_Toc205558674" w:history="1">
        <w:r w:rsidRPr="00FC58E5">
          <w:rPr>
            <w:rStyle w:val="aff"/>
            <w:rFonts w:ascii="Times New Roman" w:eastAsia="黑体"/>
            <w:b/>
            <w:bCs w:val="0"/>
            <w:noProof/>
            <w:sz w:val="28"/>
            <w:szCs w:val="28"/>
          </w:rPr>
          <w:t>附件</w:t>
        </w:r>
        <w:r w:rsidRPr="00FC58E5">
          <w:rPr>
            <w:rStyle w:val="aff"/>
            <w:rFonts w:ascii="Times New Roman" w:eastAsia="黑体"/>
            <w:b/>
            <w:bCs w:val="0"/>
            <w:noProof/>
            <w:sz w:val="28"/>
            <w:szCs w:val="28"/>
          </w:rPr>
          <w:t>F2</w:t>
        </w:r>
        <w:r w:rsidRPr="00FC58E5">
          <w:rPr>
            <w:rStyle w:val="aff"/>
            <w:rFonts w:ascii="Times New Roman" w:eastAsia="黑体"/>
            <w:b/>
            <w:bCs w:val="0"/>
            <w:noProof/>
            <w:sz w:val="28"/>
            <w:szCs w:val="28"/>
          </w:rPr>
          <w:t>选用的安全评价方法简介</w:t>
        </w:r>
        <w:r w:rsidRPr="00FC58E5">
          <w:rPr>
            <w:rFonts w:ascii="Times New Roman" w:eastAsia="黑体"/>
            <w:b/>
            <w:bCs w:val="0"/>
            <w:noProof/>
            <w:sz w:val="28"/>
            <w:szCs w:val="28"/>
          </w:rPr>
          <w:tab/>
        </w:r>
        <w:r w:rsidRPr="00FC58E5">
          <w:rPr>
            <w:rFonts w:ascii="Times New Roman" w:eastAsia="黑体"/>
            <w:b/>
            <w:bCs w:val="0"/>
            <w:noProof/>
            <w:sz w:val="28"/>
            <w:szCs w:val="28"/>
          </w:rPr>
          <w:fldChar w:fldCharType="begin"/>
        </w:r>
        <w:r w:rsidRPr="00FC58E5">
          <w:rPr>
            <w:rFonts w:ascii="Times New Roman" w:eastAsia="黑体"/>
            <w:b/>
            <w:bCs w:val="0"/>
            <w:noProof/>
            <w:sz w:val="28"/>
            <w:szCs w:val="28"/>
          </w:rPr>
          <w:instrText xml:space="preserve"> PAGEREF _Toc205558674 \h </w:instrText>
        </w:r>
        <w:r w:rsidRPr="00FC58E5">
          <w:rPr>
            <w:rFonts w:ascii="Times New Roman" w:eastAsia="黑体"/>
            <w:b/>
            <w:bCs w:val="0"/>
            <w:noProof/>
            <w:sz w:val="28"/>
            <w:szCs w:val="28"/>
          </w:rPr>
        </w:r>
        <w:r w:rsidRPr="00FC58E5">
          <w:rPr>
            <w:rFonts w:ascii="Times New Roman" w:eastAsia="黑体"/>
            <w:b/>
            <w:bCs w:val="0"/>
            <w:noProof/>
            <w:sz w:val="28"/>
            <w:szCs w:val="28"/>
          </w:rPr>
          <w:fldChar w:fldCharType="separate"/>
        </w:r>
        <w:r w:rsidR="00D2016F">
          <w:rPr>
            <w:rFonts w:ascii="Times New Roman" w:eastAsia="黑体"/>
            <w:b/>
            <w:bCs w:val="0"/>
            <w:noProof/>
            <w:sz w:val="28"/>
            <w:szCs w:val="28"/>
          </w:rPr>
          <w:t>83</w:t>
        </w:r>
        <w:r w:rsidRPr="00FC58E5">
          <w:rPr>
            <w:rFonts w:ascii="Times New Roman" w:eastAsia="黑体"/>
            <w:b/>
            <w:bCs w:val="0"/>
            <w:noProof/>
            <w:sz w:val="28"/>
            <w:szCs w:val="28"/>
          </w:rPr>
          <w:fldChar w:fldCharType="end"/>
        </w:r>
      </w:hyperlink>
    </w:p>
    <w:p w14:paraId="3FD56462" w14:textId="4027B0DB" w:rsidR="00FC58E5" w:rsidRPr="00FC58E5" w:rsidRDefault="00FC58E5" w:rsidP="00FC58E5">
      <w:pPr>
        <w:pStyle w:val="TOC2"/>
        <w:tabs>
          <w:tab w:val="right" w:leader="dot" w:pos="9175"/>
        </w:tabs>
        <w:adjustRightInd w:val="0"/>
        <w:snapToGrid w:val="0"/>
        <w:spacing w:line="360" w:lineRule="auto"/>
        <w:jc w:val="both"/>
        <w:rPr>
          <w:rFonts w:eastAsia="黑体"/>
          <w:smallCaps w:val="0"/>
          <w:noProof/>
          <w:sz w:val="28"/>
          <w:szCs w:val="28"/>
          <w14:ligatures w14:val="standardContextual"/>
        </w:rPr>
      </w:pPr>
      <w:hyperlink w:anchor="_Toc205558675" w:history="1">
        <w:r w:rsidRPr="00FC58E5">
          <w:rPr>
            <w:rStyle w:val="aff"/>
            <w:rFonts w:eastAsia="黑体"/>
            <w:noProof/>
            <w:sz w:val="28"/>
            <w:szCs w:val="28"/>
          </w:rPr>
          <w:t>F2.1</w:t>
        </w:r>
        <w:r w:rsidRPr="00FC58E5">
          <w:rPr>
            <w:rStyle w:val="aff"/>
            <w:rFonts w:eastAsia="黑体"/>
            <w:noProof/>
            <w:sz w:val="28"/>
            <w:szCs w:val="28"/>
          </w:rPr>
          <w:t>安全检查表法</w:t>
        </w:r>
        <w:r w:rsidRPr="00FC58E5">
          <w:rPr>
            <w:rFonts w:eastAsia="黑体"/>
            <w:noProof/>
            <w:sz w:val="28"/>
            <w:szCs w:val="28"/>
          </w:rPr>
          <w:tab/>
        </w:r>
        <w:r w:rsidRPr="00FC58E5">
          <w:rPr>
            <w:rFonts w:eastAsia="黑体"/>
            <w:noProof/>
            <w:sz w:val="28"/>
            <w:szCs w:val="28"/>
          </w:rPr>
          <w:fldChar w:fldCharType="begin"/>
        </w:r>
        <w:r w:rsidRPr="00FC58E5">
          <w:rPr>
            <w:rFonts w:eastAsia="黑体"/>
            <w:noProof/>
            <w:sz w:val="28"/>
            <w:szCs w:val="28"/>
          </w:rPr>
          <w:instrText xml:space="preserve"> PAGEREF _Toc205558675 \h </w:instrText>
        </w:r>
        <w:r w:rsidRPr="00FC58E5">
          <w:rPr>
            <w:rFonts w:eastAsia="黑体"/>
            <w:noProof/>
            <w:sz w:val="28"/>
            <w:szCs w:val="28"/>
          </w:rPr>
        </w:r>
        <w:r w:rsidRPr="00FC58E5">
          <w:rPr>
            <w:rFonts w:eastAsia="黑体"/>
            <w:noProof/>
            <w:sz w:val="28"/>
            <w:szCs w:val="28"/>
          </w:rPr>
          <w:fldChar w:fldCharType="separate"/>
        </w:r>
        <w:r w:rsidR="00D2016F">
          <w:rPr>
            <w:rFonts w:eastAsia="黑体"/>
            <w:noProof/>
            <w:sz w:val="28"/>
            <w:szCs w:val="28"/>
          </w:rPr>
          <w:t>83</w:t>
        </w:r>
        <w:r w:rsidRPr="00FC58E5">
          <w:rPr>
            <w:rFonts w:eastAsia="黑体"/>
            <w:noProof/>
            <w:sz w:val="28"/>
            <w:szCs w:val="28"/>
          </w:rPr>
          <w:fldChar w:fldCharType="end"/>
        </w:r>
      </w:hyperlink>
    </w:p>
    <w:p w14:paraId="7878DF89" w14:textId="3D487413" w:rsidR="00FC58E5" w:rsidRPr="00FC58E5" w:rsidRDefault="00FC58E5" w:rsidP="00FC58E5">
      <w:pPr>
        <w:pStyle w:val="TOC2"/>
        <w:tabs>
          <w:tab w:val="right" w:leader="dot" w:pos="9175"/>
        </w:tabs>
        <w:adjustRightInd w:val="0"/>
        <w:snapToGrid w:val="0"/>
        <w:spacing w:line="360" w:lineRule="auto"/>
        <w:jc w:val="both"/>
        <w:rPr>
          <w:rFonts w:eastAsia="黑体"/>
          <w:smallCaps w:val="0"/>
          <w:noProof/>
          <w:sz w:val="28"/>
          <w:szCs w:val="28"/>
          <w14:ligatures w14:val="standardContextual"/>
        </w:rPr>
      </w:pPr>
      <w:hyperlink w:anchor="_Toc205558676" w:history="1">
        <w:r w:rsidRPr="00FC58E5">
          <w:rPr>
            <w:rStyle w:val="aff"/>
            <w:rFonts w:eastAsia="黑体"/>
            <w:noProof/>
            <w:sz w:val="28"/>
            <w:szCs w:val="28"/>
          </w:rPr>
          <w:t>F2.2</w:t>
        </w:r>
        <w:r w:rsidRPr="00FC58E5">
          <w:rPr>
            <w:rStyle w:val="aff"/>
            <w:rFonts w:eastAsia="黑体"/>
            <w:noProof/>
            <w:sz w:val="28"/>
            <w:szCs w:val="28"/>
          </w:rPr>
          <w:t>预先危险性分析法</w:t>
        </w:r>
        <w:r w:rsidRPr="00FC58E5">
          <w:rPr>
            <w:rFonts w:eastAsia="黑体"/>
            <w:noProof/>
            <w:sz w:val="28"/>
            <w:szCs w:val="28"/>
          </w:rPr>
          <w:tab/>
        </w:r>
        <w:r w:rsidRPr="00FC58E5">
          <w:rPr>
            <w:rFonts w:eastAsia="黑体"/>
            <w:noProof/>
            <w:sz w:val="28"/>
            <w:szCs w:val="28"/>
          </w:rPr>
          <w:fldChar w:fldCharType="begin"/>
        </w:r>
        <w:r w:rsidRPr="00FC58E5">
          <w:rPr>
            <w:rFonts w:eastAsia="黑体"/>
            <w:noProof/>
            <w:sz w:val="28"/>
            <w:szCs w:val="28"/>
          </w:rPr>
          <w:instrText xml:space="preserve"> PAGEREF _Toc205558676 \h </w:instrText>
        </w:r>
        <w:r w:rsidRPr="00FC58E5">
          <w:rPr>
            <w:rFonts w:eastAsia="黑体"/>
            <w:noProof/>
            <w:sz w:val="28"/>
            <w:szCs w:val="28"/>
          </w:rPr>
        </w:r>
        <w:r w:rsidRPr="00FC58E5">
          <w:rPr>
            <w:rFonts w:eastAsia="黑体"/>
            <w:noProof/>
            <w:sz w:val="28"/>
            <w:szCs w:val="28"/>
          </w:rPr>
          <w:fldChar w:fldCharType="separate"/>
        </w:r>
        <w:r w:rsidR="00D2016F">
          <w:rPr>
            <w:rFonts w:eastAsia="黑体"/>
            <w:noProof/>
            <w:sz w:val="28"/>
            <w:szCs w:val="28"/>
          </w:rPr>
          <w:t>83</w:t>
        </w:r>
        <w:r w:rsidRPr="00FC58E5">
          <w:rPr>
            <w:rFonts w:eastAsia="黑体"/>
            <w:noProof/>
            <w:sz w:val="28"/>
            <w:szCs w:val="28"/>
          </w:rPr>
          <w:fldChar w:fldCharType="end"/>
        </w:r>
      </w:hyperlink>
    </w:p>
    <w:p w14:paraId="5024861A" w14:textId="6968E45E" w:rsidR="00FC58E5" w:rsidRPr="00FC58E5" w:rsidRDefault="00FC58E5" w:rsidP="00FC58E5">
      <w:pPr>
        <w:pStyle w:val="TOC1"/>
        <w:adjustRightInd w:val="0"/>
        <w:snapToGrid w:val="0"/>
        <w:spacing w:before="0" w:after="0" w:line="360" w:lineRule="auto"/>
        <w:jc w:val="both"/>
        <w:rPr>
          <w:rFonts w:ascii="Times New Roman" w:eastAsia="黑体"/>
          <w:b/>
          <w:bCs w:val="0"/>
          <w:caps w:val="0"/>
          <w:noProof/>
          <w:sz w:val="28"/>
          <w:szCs w:val="28"/>
          <w14:ligatures w14:val="standardContextual"/>
        </w:rPr>
      </w:pPr>
      <w:hyperlink w:anchor="_Toc205558677" w:history="1">
        <w:r w:rsidRPr="00FC58E5">
          <w:rPr>
            <w:rStyle w:val="aff"/>
            <w:rFonts w:ascii="Times New Roman" w:eastAsia="黑体"/>
            <w:b/>
            <w:bCs w:val="0"/>
            <w:noProof/>
            <w:sz w:val="28"/>
            <w:szCs w:val="28"/>
          </w:rPr>
          <w:t>附件</w:t>
        </w:r>
        <w:r w:rsidRPr="00FC58E5">
          <w:rPr>
            <w:rStyle w:val="aff"/>
            <w:rFonts w:ascii="Times New Roman" w:eastAsia="黑体"/>
            <w:b/>
            <w:bCs w:val="0"/>
            <w:noProof/>
            <w:sz w:val="28"/>
            <w:szCs w:val="28"/>
          </w:rPr>
          <w:t>F3</w:t>
        </w:r>
        <w:r w:rsidRPr="00FC58E5">
          <w:rPr>
            <w:rStyle w:val="aff"/>
            <w:rFonts w:ascii="Times New Roman" w:eastAsia="黑体"/>
            <w:b/>
            <w:bCs w:val="0"/>
            <w:noProof/>
            <w:sz w:val="28"/>
            <w:szCs w:val="28"/>
          </w:rPr>
          <w:t>定性、定量分析危险、有害程度的过程</w:t>
        </w:r>
        <w:r w:rsidRPr="00FC58E5">
          <w:rPr>
            <w:rFonts w:ascii="Times New Roman" w:eastAsia="黑体"/>
            <w:b/>
            <w:bCs w:val="0"/>
            <w:noProof/>
            <w:sz w:val="28"/>
            <w:szCs w:val="28"/>
          </w:rPr>
          <w:tab/>
        </w:r>
        <w:r w:rsidRPr="00FC58E5">
          <w:rPr>
            <w:rFonts w:ascii="Times New Roman" w:eastAsia="黑体"/>
            <w:b/>
            <w:bCs w:val="0"/>
            <w:noProof/>
            <w:sz w:val="28"/>
            <w:szCs w:val="28"/>
          </w:rPr>
          <w:fldChar w:fldCharType="begin"/>
        </w:r>
        <w:r w:rsidRPr="00FC58E5">
          <w:rPr>
            <w:rFonts w:ascii="Times New Roman" w:eastAsia="黑体"/>
            <w:b/>
            <w:bCs w:val="0"/>
            <w:noProof/>
            <w:sz w:val="28"/>
            <w:szCs w:val="28"/>
          </w:rPr>
          <w:instrText xml:space="preserve"> PAGEREF _Toc205558677 \h </w:instrText>
        </w:r>
        <w:r w:rsidRPr="00FC58E5">
          <w:rPr>
            <w:rFonts w:ascii="Times New Roman" w:eastAsia="黑体"/>
            <w:b/>
            <w:bCs w:val="0"/>
            <w:noProof/>
            <w:sz w:val="28"/>
            <w:szCs w:val="28"/>
          </w:rPr>
        </w:r>
        <w:r w:rsidRPr="00FC58E5">
          <w:rPr>
            <w:rFonts w:ascii="Times New Roman" w:eastAsia="黑体"/>
            <w:b/>
            <w:bCs w:val="0"/>
            <w:noProof/>
            <w:sz w:val="28"/>
            <w:szCs w:val="28"/>
          </w:rPr>
          <w:fldChar w:fldCharType="separate"/>
        </w:r>
        <w:r w:rsidR="00D2016F">
          <w:rPr>
            <w:rFonts w:ascii="Times New Roman" w:eastAsia="黑体"/>
            <w:b/>
            <w:bCs w:val="0"/>
            <w:noProof/>
            <w:sz w:val="28"/>
            <w:szCs w:val="28"/>
          </w:rPr>
          <w:t>84</w:t>
        </w:r>
        <w:r w:rsidRPr="00FC58E5">
          <w:rPr>
            <w:rFonts w:ascii="Times New Roman" w:eastAsia="黑体"/>
            <w:b/>
            <w:bCs w:val="0"/>
            <w:noProof/>
            <w:sz w:val="28"/>
            <w:szCs w:val="28"/>
          </w:rPr>
          <w:fldChar w:fldCharType="end"/>
        </w:r>
      </w:hyperlink>
    </w:p>
    <w:p w14:paraId="24396CB0" w14:textId="48C1D1EB" w:rsidR="00FC58E5" w:rsidRPr="00FC58E5" w:rsidRDefault="00FC58E5" w:rsidP="00FC58E5">
      <w:pPr>
        <w:pStyle w:val="TOC2"/>
        <w:tabs>
          <w:tab w:val="right" w:leader="dot" w:pos="9175"/>
        </w:tabs>
        <w:adjustRightInd w:val="0"/>
        <w:snapToGrid w:val="0"/>
        <w:spacing w:line="360" w:lineRule="auto"/>
        <w:jc w:val="both"/>
        <w:rPr>
          <w:rFonts w:eastAsia="黑体"/>
          <w:smallCaps w:val="0"/>
          <w:noProof/>
          <w:sz w:val="28"/>
          <w:szCs w:val="28"/>
          <w14:ligatures w14:val="standardContextual"/>
        </w:rPr>
      </w:pPr>
      <w:hyperlink w:anchor="_Toc205558678" w:history="1">
        <w:r w:rsidRPr="00FC58E5">
          <w:rPr>
            <w:rStyle w:val="aff"/>
            <w:rFonts w:eastAsia="黑体"/>
            <w:noProof/>
            <w:sz w:val="28"/>
            <w:szCs w:val="28"/>
          </w:rPr>
          <w:t>F3.1</w:t>
        </w:r>
        <w:r w:rsidRPr="00FC58E5">
          <w:rPr>
            <w:rStyle w:val="aff"/>
            <w:rFonts w:eastAsia="黑体"/>
            <w:noProof/>
            <w:sz w:val="28"/>
            <w:szCs w:val="28"/>
          </w:rPr>
          <w:t>主要物料危险、有害因素</w:t>
        </w:r>
        <w:r w:rsidRPr="00FC58E5">
          <w:rPr>
            <w:rFonts w:eastAsia="黑体"/>
            <w:noProof/>
            <w:sz w:val="28"/>
            <w:szCs w:val="28"/>
          </w:rPr>
          <w:tab/>
        </w:r>
        <w:r w:rsidRPr="00FC58E5">
          <w:rPr>
            <w:rFonts w:eastAsia="黑体"/>
            <w:noProof/>
            <w:sz w:val="28"/>
            <w:szCs w:val="28"/>
          </w:rPr>
          <w:fldChar w:fldCharType="begin"/>
        </w:r>
        <w:r w:rsidRPr="00FC58E5">
          <w:rPr>
            <w:rFonts w:eastAsia="黑体"/>
            <w:noProof/>
            <w:sz w:val="28"/>
            <w:szCs w:val="28"/>
          </w:rPr>
          <w:instrText xml:space="preserve"> PAGEREF _Toc205558678 \h </w:instrText>
        </w:r>
        <w:r w:rsidRPr="00FC58E5">
          <w:rPr>
            <w:rFonts w:eastAsia="黑体"/>
            <w:noProof/>
            <w:sz w:val="28"/>
            <w:szCs w:val="28"/>
          </w:rPr>
        </w:r>
        <w:r w:rsidRPr="00FC58E5">
          <w:rPr>
            <w:rFonts w:eastAsia="黑体"/>
            <w:noProof/>
            <w:sz w:val="28"/>
            <w:szCs w:val="28"/>
          </w:rPr>
          <w:fldChar w:fldCharType="separate"/>
        </w:r>
        <w:r w:rsidR="00D2016F">
          <w:rPr>
            <w:rFonts w:eastAsia="黑体"/>
            <w:noProof/>
            <w:sz w:val="28"/>
            <w:szCs w:val="28"/>
          </w:rPr>
          <w:t>84</w:t>
        </w:r>
        <w:r w:rsidRPr="00FC58E5">
          <w:rPr>
            <w:rFonts w:eastAsia="黑体"/>
            <w:noProof/>
            <w:sz w:val="28"/>
            <w:szCs w:val="28"/>
          </w:rPr>
          <w:fldChar w:fldCharType="end"/>
        </w:r>
      </w:hyperlink>
    </w:p>
    <w:p w14:paraId="4A0B5C3A" w14:textId="46291CAB" w:rsidR="00FC58E5" w:rsidRPr="00FC58E5" w:rsidRDefault="00FC58E5" w:rsidP="00FC58E5">
      <w:pPr>
        <w:pStyle w:val="TOC2"/>
        <w:tabs>
          <w:tab w:val="right" w:leader="dot" w:pos="9175"/>
        </w:tabs>
        <w:adjustRightInd w:val="0"/>
        <w:snapToGrid w:val="0"/>
        <w:spacing w:line="360" w:lineRule="auto"/>
        <w:jc w:val="both"/>
        <w:rPr>
          <w:rFonts w:eastAsia="黑体"/>
          <w:smallCaps w:val="0"/>
          <w:noProof/>
          <w:sz w:val="28"/>
          <w:szCs w:val="28"/>
          <w14:ligatures w14:val="standardContextual"/>
        </w:rPr>
      </w:pPr>
      <w:hyperlink w:anchor="_Toc205558679" w:history="1">
        <w:r w:rsidRPr="00FC58E5">
          <w:rPr>
            <w:rStyle w:val="aff"/>
            <w:rFonts w:eastAsia="黑体"/>
            <w:noProof/>
            <w:sz w:val="28"/>
            <w:szCs w:val="28"/>
          </w:rPr>
          <w:t>F3.2</w:t>
        </w:r>
        <w:r w:rsidRPr="00FC58E5">
          <w:rPr>
            <w:rStyle w:val="aff"/>
            <w:rFonts w:eastAsia="黑体"/>
            <w:noProof/>
            <w:sz w:val="28"/>
            <w:szCs w:val="28"/>
          </w:rPr>
          <w:t>生产过程中的危险、有害因素</w:t>
        </w:r>
        <w:r w:rsidRPr="00FC58E5">
          <w:rPr>
            <w:rFonts w:eastAsia="黑体"/>
            <w:noProof/>
            <w:sz w:val="28"/>
            <w:szCs w:val="28"/>
          </w:rPr>
          <w:tab/>
        </w:r>
        <w:r w:rsidRPr="00FC58E5">
          <w:rPr>
            <w:rFonts w:eastAsia="黑体"/>
            <w:noProof/>
            <w:sz w:val="28"/>
            <w:szCs w:val="28"/>
          </w:rPr>
          <w:fldChar w:fldCharType="begin"/>
        </w:r>
        <w:r w:rsidRPr="00FC58E5">
          <w:rPr>
            <w:rFonts w:eastAsia="黑体"/>
            <w:noProof/>
            <w:sz w:val="28"/>
            <w:szCs w:val="28"/>
          </w:rPr>
          <w:instrText xml:space="preserve"> PAGEREF _Toc205558679 \h </w:instrText>
        </w:r>
        <w:r w:rsidRPr="00FC58E5">
          <w:rPr>
            <w:rFonts w:eastAsia="黑体"/>
            <w:noProof/>
            <w:sz w:val="28"/>
            <w:szCs w:val="28"/>
          </w:rPr>
        </w:r>
        <w:r w:rsidRPr="00FC58E5">
          <w:rPr>
            <w:rFonts w:eastAsia="黑体"/>
            <w:noProof/>
            <w:sz w:val="28"/>
            <w:szCs w:val="28"/>
          </w:rPr>
          <w:fldChar w:fldCharType="separate"/>
        </w:r>
        <w:r w:rsidR="00D2016F">
          <w:rPr>
            <w:rFonts w:eastAsia="黑体"/>
            <w:noProof/>
            <w:sz w:val="28"/>
            <w:szCs w:val="28"/>
          </w:rPr>
          <w:t>87</w:t>
        </w:r>
        <w:r w:rsidRPr="00FC58E5">
          <w:rPr>
            <w:rFonts w:eastAsia="黑体"/>
            <w:noProof/>
            <w:sz w:val="28"/>
            <w:szCs w:val="28"/>
          </w:rPr>
          <w:fldChar w:fldCharType="end"/>
        </w:r>
      </w:hyperlink>
    </w:p>
    <w:p w14:paraId="30DDF111" w14:textId="7F517FDA" w:rsidR="00FC58E5" w:rsidRPr="00FC58E5" w:rsidRDefault="00FC58E5" w:rsidP="00FC58E5">
      <w:pPr>
        <w:pStyle w:val="TOC2"/>
        <w:tabs>
          <w:tab w:val="right" w:leader="dot" w:pos="9175"/>
        </w:tabs>
        <w:adjustRightInd w:val="0"/>
        <w:snapToGrid w:val="0"/>
        <w:spacing w:line="360" w:lineRule="auto"/>
        <w:jc w:val="both"/>
        <w:rPr>
          <w:rFonts w:eastAsia="黑体"/>
          <w:smallCaps w:val="0"/>
          <w:noProof/>
          <w:sz w:val="28"/>
          <w:szCs w:val="28"/>
          <w14:ligatures w14:val="standardContextual"/>
        </w:rPr>
      </w:pPr>
      <w:hyperlink w:anchor="_Toc205558680" w:history="1">
        <w:r w:rsidRPr="00FC58E5">
          <w:rPr>
            <w:rStyle w:val="aff"/>
            <w:rFonts w:eastAsia="黑体"/>
            <w:noProof/>
            <w:sz w:val="28"/>
            <w:szCs w:val="28"/>
          </w:rPr>
          <w:t>F3.3</w:t>
        </w:r>
        <w:r w:rsidRPr="00FC58E5">
          <w:rPr>
            <w:rStyle w:val="aff"/>
            <w:rFonts w:eastAsia="黑体"/>
            <w:noProof/>
            <w:sz w:val="28"/>
            <w:szCs w:val="28"/>
          </w:rPr>
          <w:t>检维修过程的危险有害因素分析</w:t>
        </w:r>
        <w:r w:rsidRPr="00FC58E5">
          <w:rPr>
            <w:rFonts w:eastAsia="黑体"/>
            <w:noProof/>
            <w:sz w:val="28"/>
            <w:szCs w:val="28"/>
          </w:rPr>
          <w:tab/>
        </w:r>
        <w:r w:rsidRPr="00FC58E5">
          <w:rPr>
            <w:rFonts w:eastAsia="黑体"/>
            <w:noProof/>
            <w:sz w:val="28"/>
            <w:szCs w:val="28"/>
          </w:rPr>
          <w:fldChar w:fldCharType="begin"/>
        </w:r>
        <w:r w:rsidRPr="00FC58E5">
          <w:rPr>
            <w:rFonts w:eastAsia="黑体"/>
            <w:noProof/>
            <w:sz w:val="28"/>
            <w:szCs w:val="28"/>
          </w:rPr>
          <w:instrText xml:space="preserve"> PAGEREF _Toc205558680 \h </w:instrText>
        </w:r>
        <w:r w:rsidRPr="00FC58E5">
          <w:rPr>
            <w:rFonts w:eastAsia="黑体"/>
            <w:noProof/>
            <w:sz w:val="28"/>
            <w:szCs w:val="28"/>
          </w:rPr>
        </w:r>
        <w:r w:rsidRPr="00FC58E5">
          <w:rPr>
            <w:rFonts w:eastAsia="黑体"/>
            <w:noProof/>
            <w:sz w:val="28"/>
            <w:szCs w:val="28"/>
          </w:rPr>
          <w:fldChar w:fldCharType="separate"/>
        </w:r>
        <w:r w:rsidR="00D2016F">
          <w:rPr>
            <w:rFonts w:eastAsia="黑体"/>
            <w:noProof/>
            <w:sz w:val="28"/>
            <w:szCs w:val="28"/>
          </w:rPr>
          <w:t>94</w:t>
        </w:r>
        <w:r w:rsidRPr="00FC58E5">
          <w:rPr>
            <w:rFonts w:eastAsia="黑体"/>
            <w:noProof/>
            <w:sz w:val="28"/>
            <w:szCs w:val="28"/>
          </w:rPr>
          <w:fldChar w:fldCharType="end"/>
        </w:r>
      </w:hyperlink>
    </w:p>
    <w:p w14:paraId="4D75E467" w14:textId="2176979A" w:rsidR="00FC58E5" w:rsidRPr="00FC58E5" w:rsidRDefault="00FC58E5" w:rsidP="00FC58E5">
      <w:pPr>
        <w:pStyle w:val="TOC2"/>
        <w:tabs>
          <w:tab w:val="right" w:leader="dot" w:pos="9175"/>
        </w:tabs>
        <w:adjustRightInd w:val="0"/>
        <w:snapToGrid w:val="0"/>
        <w:spacing w:line="360" w:lineRule="auto"/>
        <w:jc w:val="both"/>
        <w:rPr>
          <w:rFonts w:eastAsia="黑体"/>
          <w:smallCaps w:val="0"/>
          <w:noProof/>
          <w:sz w:val="28"/>
          <w:szCs w:val="28"/>
          <w14:ligatures w14:val="standardContextual"/>
        </w:rPr>
      </w:pPr>
      <w:hyperlink w:anchor="_Toc205558681" w:history="1">
        <w:r w:rsidRPr="00FC58E5">
          <w:rPr>
            <w:rStyle w:val="aff"/>
            <w:rFonts w:eastAsia="黑体"/>
            <w:noProof/>
            <w:sz w:val="28"/>
            <w:szCs w:val="28"/>
          </w:rPr>
          <w:t>F3.4</w:t>
        </w:r>
        <w:r w:rsidRPr="00FC58E5">
          <w:rPr>
            <w:rStyle w:val="aff"/>
            <w:rFonts w:eastAsia="黑体"/>
            <w:noProof/>
            <w:sz w:val="28"/>
            <w:szCs w:val="28"/>
          </w:rPr>
          <w:t>重大危险源辨识</w:t>
        </w:r>
        <w:r w:rsidRPr="00FC58E5">
          <w:rPr>
            <w:rFonts w:eastAsia="黑体"/>
            <w:noProof/>
            <w:sz w:val="28"/>
            <w:szCs w:val="28"/>
          </w:rPr>
          <w:tab/>
        </w:r>
        <w:r w:rsidRPr="00FC58E5">
          <w:rPr>
            <w:rFonts w:eastAsia="黑体"/>
            <w:noProof/>
            <w:sz w:val="28"/>
            <w:szCs w:val="28"/>
          </w:rPr>
          <w:fldChar w:fldCharType="begin"/>
        </w:r>
        <w:r w:rsidRPr="00FC58E5">
          <w:rPr>
            <w:rFonts w:eastAsia="黑体"/>
            <w:noProof/>
            <w:sz w:val="28"/>
            <w:szCs w:val="28"/>
          </w:rPr>
          <w:instrText xml:space="preserve"> PAGEREF _Toc205558681 \h </w:instrText>
        </w:r>
        <w:r w:rsidRPr="00FC58E5">
          <w:rPr>
            <w:rFonts w:eastAsia="黑体"/>
            <w:noProof/>
            <w:sz w:val="28"/>
            <w:szCs w:val="28"/>
          </w:rPr>
        </w:r>
        <w:r w:rsidRPr="00FC58E5">
          <w:rPr>
            <w:rFonts w:eastAsia="黑体"/>
            <w:noProof/>
            <w:sz w:val="28"/>
            <w:szCs w:val="28"/>
          </w:rPr>
          <w:fldChar w:fldCharType="separate"/>
        </w:r>
        <w:r w:rsidR="00D2016F">
          <w:rPr>
            <w:rFonts w:eastAsia="黑体"/>
            <w:noProof/>
            <w:sz w:val="28"/>
            <w:szCs w:val="28"/>
          </w:rPr>
          <w:t>98</w:t>
        </w:r>
        <w:r w:rsidRPr="00FC58E5">
          <w:rPr>
            <w:rFonts w:eastAsia="黑体"/>
            <w:noProof/>
            <w:sz w:val="28"/>
            <w:szCs w:val="28"/>
          </w:rPr>
          <w:fldChar w:fldCharType="end"/>
        </w:r>
      </w:hyperlink>
    </w:p>
    <w:p w14:paraId="3EC82B58" w14:textId="45884086" w:rsidR="00FC58E5" w:rsidRPr="00FC58E5" w:rsidRDefault="00FC58E5" w:rsidP="00FC58E5">
      <w:pPr>
        <w:pStyle w:val="TOC1"/>
        <w:adjustRightInd w:val="0"/>
        <w:snapToGrid w:val="0"/>
        <w:spacing w:before="0" w:after="0" w:line="360" w:lineRule="auto"/>
        <w:jc w:val="both"/>
        <w:rPr>
          <w:rFonts w:ascii="Times New Roman" w:eastAsia="黑体"/>
          <w:b/>
          <w:bCs w:val="0"/>
          <w:caps w:val="0"/>
          <w:noProof/>
          <w:sz w:val="28"/>
          <w:szCs w:val="28"/>
          <w14:ligatures w14:val="standardContextual"/>
        </w:rPr>
      </w:pPr>
      <w:hyperlink w:anchor="_Toc205558682" w:history="1">
        <w:r w:rsidRPr="00FC58E5">
          <w:rPr>
            <w:rStyle w:val="aff"/>
            <w:rFonts w:ascii="Times New Roman" w:eastAsia="黑体"/>
            <w:b/>
            <w:bCs w:val="0"/>
            <w:noProof/>
            <w:sz w:val="28"/>
            <w:szCs w:val="28"/>
          </w:rPr>
          <w:t>附录</w:t>
        </w:r>
        <w:r w:rsidRPr="00FC58E5">
          <w:rPr>
            <w:rStyle w:val="aff"/>
            <w:rFonts w:ascii="Times New Roman" w:eastAsia="黑体"/>
            <w:b/>
            <w:bCs w:val="0"/>
            <w:noProof/>
            <w:sz w:val="28"/>
            <w:szCs w:val="28"/>
          </w:rPr>
          <w:t>F4</w:t>
        </w:r>
        <w:r w:rsidRPr="00FC58E5">
          <w:rPr>
            <w:rStyle w:val="aff"/>
            <w:rFonts w:ascii="Times New Roman" w:eastAsia="黑体"/>
            <w:b/>
            <w:bCs w:val="0"/>
            <w:noProof/>
            <w:sz w:val="28"/>
            <w:szCs w:val="28"/>
          </w:rPr>
          <w:t>定性、定量分析危险、有害程度的过程</w:t>
        </w:r>
        <w:r w:rsidRPr="00FC58E5">
          <w:rPr>
            <w:rFonts w:ascii="Times New Roman" w:eastAsia="黑体"/>
            <w:b/>
            <w:bCs w:val="0"/>
            <w:noProof/>
            <w:sz w:val="28"/>
            <w:szCs w:val="28"/>
          </w:rPr>
          <w:tab/>
        </w:r>
        <w:r w:rsidRPr="00FC58E5">
          <w:rPr>
            <w:rFonts w:ascii="Times New Roman" w:eastAsia="黑体"/>
            <w:b/>
            <w:bCs w:val="0"/>
            <w:noProof/>
            <w:sz w:val="28"/>
            <w:szCs w:val="28"/>
          </w:rPr>
          <w:fldChar w:fldCharType="begin"/>
        </w:r>
        <w:r w:rsidRPr="00FC58E5">
          <w:rPr>
            <w:rFonts w:ascii="Times New Roman" w:eastAsia="黑体"/>
            <w:b/>
            <w:bCs w:val="0"/>
            <w:noProof/>
            <w:sz w:val="28"/>
            <w:szCs w:val="28"/>
          </w:rPr>
          <w:instrText xml:space="preserve"> PAGEREF _Toc205558682 \h </w:instrText>
        </w:r>
        <w:r w:rsidRPr="00FC58E5">
          <w:rPr>
            <w:rFonts w:ascii="Times New Roman" w:eastAsia="黑体"/>
            <w:b/>
            <w:bCs w:val="0"/>
            <w:noProof/>
            <w:sz w:val="28"/>
            <w:szCs w:val="28"/>
          </w:rPr>
        </w:r>
        <w:r w:rsidRPr="00FC58E5">
          <w:rPr>
            <w:rFonts w:ascii="Times New Roman" w:eastAsia="黑体"/>
            <w:b/>
            <w:bCs w:val="0"/>
            <w:noProof/>
            <w:sz w:val="28"/>
            <w:szCs w:val="28"/>
          </w:rPr>
          <w:fldChar w:fldCharType="separate"/>
        </w:r>
        <w:r w:rsidR="00D2016F">
          <w:rPr>
            <w:rFonts w:ascii="Times New Roman" w:eastAsia="黑体"/>
            <w:b/>
            <w:bCs w:val="0"/>
            <w:noProof/>
            <w:sz w:val="28"/>
            <w:szCs w:val="28"/>
          </w:rPr>
          <w:t>100</w:t>
        </w:r>
        <w:r w:rsidRPr="00FC58E5">
          <w:rPr>
            <w:rFonts w:ascii="Times New Roman" w:eastAsia="黑体"/>
            <w:b/>
            <w:bCs w:val="0"/>
            <w:noProof/>
            <w:sz w:val="28"/>
            <w:szCs w:val="28"/>
          </w:rPr>
          <w:fldChar w:fldCharType="end"/>
        </w:r>
      </w:hyperlink>
    </w:p>
    <w:p w14:paraId="2033A656" w14:textId="4912B113" w:rsidR="00FC58E5" w:rsidRPr="00FC58E5" w:rsidRDefault="00FC58E5" w:rsidP="00FC58E5">
      <w:pPr>
        <w:pStyle w:val="TOC2"/>
        <w:tabs>
          <w:tab w:val="right" w:leader="dot" w:pos="9175"/>
        </w:tabs>
        <w:adjustRightInd w:val="0"/>
        <w:snapToGrid w:val="0"/>
        <w:spacing w:line="360" w:lineRule="auto"/>
        <w:jc w:val="both"/>
        <w:rPr>
          <w:rFonts w:eastAsia="黑体"/>
          <w:smallCaps w:val="0"/>
          <w:noProof/>
          <w:sz w:val="28"/>
          <w:szCs w:val="28"/>
          <w14:ligatures w14:val="standardContextual"/>
        </w:rPr>
      </w:pPr>
      <w:hyperlink w:anchor="_Toc205558683" w:history="1">
        <w:r w:rsidRPr="00FC58E5">
          <w:rPr>
            <w:rStyle w:val="aff"/>
            <w:rFonts w:eastAsia="黑体"/>
            <w:noProof/>
            <w:sz w:val="28"/>
            <w:szCs w:val="28"/>
          </w:rPr>
          <w:t>F4.1</w:t>
        </w:r>
        <w:r w:rsidRPr="00FC58E5">
          <w:rPr>
            <w:rStyle w:val="aff"/>
            <w:rFonts w:eastAsia="黑体"/>
            <w:noProof/>
            <w:sz w:val="28"/>
            <w:szCs w:val="28"/>
          </w:rPr>
          <w:t>安全检查表法分析评价</w:t>
        </w:r>
        <w:r w:rsidRPr="00FC58E5">
          <w:rPr>
            <w:rFonts w:eastAsia="黑体"/>
            <w:noProof/>
            <w:sz w:val="28"/>
            <w:szCs w:val="28"/>
          </w:rPr>
          <w:tab/>
        </w:r>
        <w:r w:rsidRPr="00FC58E5">
          <w:rPr>
            <w:rFonts w:eastAsia="黑体"/>
            <w:noProof/>
            <w:sz w:val="28"/>
            <w:szCs w:val="28"/>
          </w:rPr>
          <w:fldChar w:fldCharType="begin"/>
        </w:r>
        <w:r w:rsidRPr="00FC58E5">
          <w:rPr>
            <w:rFonts w:eastAsia="黑体"/>
            <w:noProof/>
            <w:sz w:val="28"/>
            <w:szCs w:val="28"/>
          </w:rPr>
          <w:instrText xml:space="preserve"> PAGEREF _Toc205558683 \h </w:instrText>
        </w:r>
        <w:r w:rsidRPr="00FC58E5">
          <w:rPr>
            <w:rFonts w:eastAsia="黑体"/>
            <w:noProof/>
            <w:sz w:val="28"/>
            <w:szCs w:val="28"/>
          </w:rPr>
        </w:r>
        <w:r w:rsidRPr="00FC58E5">
          <w:rPr>
            <w:rFonts w:eastAsia="黑体"/>
            <w:noProof/>
            <w:sz w:val="28"/>
            <w:szCs w:val="28"/>
          </w:rPr>
          <w:fldChar w:fldCharType="separate"/>
        </w:r>
        <w:r w:rsidR="00D2016F">
          <w:rPr>
            <w:rFonts w:eastAsia="黑体"/>
            <w:noProof/>
            <w:sz w:val="28"/>
            <w:szCs w:val="28"/>
          </w:rPr>
          <w:t>100</w:t>
        </w:r>
        <w:r w:rsidRPr="00FC58E5">
          <w:rPr>
            <w:rFonts w:eastAsia="黑体"/>
            <w:noProof/>
            <w:sz w:val="28"/>
            <w:szCs w:val="28"/>
          </w:rPr>
          <w:fldChar w:fldCharType="end"/>
        </w:r>
      </w:hyperlink>
    </w:p>
    <w:p w14:paraId="78810323" w14:textId="7F18F3E6" w:rsidR="00FC58E5" w:rsidRPr="00FC58E5" w:rsidRDefault="00FC58E5" w:rsidP="00FC58E5">
      <w:pPr>
        <w:pStyle w:val="TOC2"/>
        <w:tabs>
          <w:tab w:val="right" w:leader="dot" w:pos="9175"/>
        </w:tabs>
        <w:adjustRightInd w:val="0"/>
        <w:snapToGrid w:val="0"/>
        <w:spacing w:line="360" w:lineRule="auto"/>
        <w:jc w:val="both"/>
        <w:rPr>
          <w:rFonts w:eastAsia="黑体"/>
          <w:smallCaps w:val="0"/>
          <w:noProof/>
          <w:sz w:val="28"/>
          <w:szCs w:val="28"/>
          <w14:ligatures w14:val="standardContextual"/>
        </w:rPr>
      </w:pPr>
      <w:hyperlink w:anchor="_Toc205558684" w:history="1">
        <w:r w:rsidRPr="00FC58E5">
          <w:rPr>
            <w:rStyle w:val="aff"/>
            <w:rFonts w:eastAsia="黑体"/>
            <w:noProof/>
            <w:sz w:val="28"/>
            <w:szCs w:val="28"/>
          </w:rPr>
          <w:t>F4.2</w:t>
        </w:r>
        <w:r w:rsidRPr="00FC58E5">
          <w:rPr>
            <w:rStyle w:val="aff"/>
            <w:rFonts w:eastAsia="黑体"/>
            <w:noProof/>
            <w:sz w:val="28"/>
            <w:szCs w:val="28"/>
          </w:rPr>
          <w:t>预先危险性分析评价</w:t>
        </w:r>
        <w:r w:rsidRPr="00FC58E5">
          <w:rPr>
            <w:rFonts w:eastAsia="黑体"/>
            <w:noProof/>
            <w:sz w:val="28"/>
            <w:szCs w:val="28"/>
          </w:rPr>
          <w:tab/>
        </w:r>
        <w:r w:rsidRPr="00FC58E5">
          <w:rPr>
            <w:rFonts w:eastAsia="黑体"/>
            <w:noProof/>
            <w:sz w:val="28"/>
            <w:szCs w:val="28"/>
          </w:rPr>
          <w:fldChar w:fldCharType="begin"/>
        </w:r>
        <w:r w:rsidRPr="00FC58E5">
          <w:rPr>
            <w:rFonts w:eastAsia="黑体"/>
            <w:noProof/>
            <w:sz w:val="28"/>
            <w:szCs w:val="28"/>
          </w:rPr>
          <w:instrText xml:space="preserve"> PAGEREF _Toc205558684 \h </w:instrText>
        </w:r>
        <w:r w:rsidRPr="00FC58E5">
          <w:rPr>
            <w:rFonts w:eastAsia="黑体"/>
            <w:noProof/>
            <w:sz w:val="28"/>
            <w:szCs w:val="28"/>
          </w:rPr>
        </w:r>
        <w:r w:rsidRPr="00FC58E5">
          <w:rPr>
            <w:rFonts w:eastAsia="黑体"/>
            <w:noProof/>
            <w:sz w:val="28"/>
            <w:szCs w:val="28"/>
          </w:rPr>
          <w:fldChar w:fldCharType="separate"/>
        </w:r>
        <w:r w:rsidR="00D2016F">
          <w:rPr>
            <w:rFonts w:eastAsia="黑体"/>
            <w:noProof/>
            <w:sz w:val="28"/>
            <w:szCs w:val="28"/>
          </w:rPr>
          <w:t>103</w:t>
        </w:r>
        <w:r w:rsidRPr="00FC58E5">
          <w:rPr>
            <w:rFonts w:eastAsia="黑体"/>
            <w:noProof/>
            <w:sz w:val="28"/>
            <w:szCs w:val="28"/>
          </w:rPr>
          <w:fldChar w:fldCharType="end"/>
        </w:r>
      </w:hyperlink>
    </w:p>
    <w:p w14:paraId="08624403" w14:textId="0AEA6066" w:rsidR="00FC58E5" w:rsidRPr="00FC58E5" w:rsidRDefault="00FC58E5" w:rsidP="00FC58E5">
      <w:pPr>
        <w:pStyle w:val="TOC1"/>
        <w:adjustRightInd w:val="0"/>
        <w:snapToGrid w:val="0"/>
        <w:spacing w:before="0" w:after="0" w:line="360" w:lineRule="auto"/>
        <w:jc w:val="both"/>
        <w:rPr>
          <w:rFonts w:ascii="Times New Roman" w:eastAsia="黑体"/>
          <w:b/>
          <w:bCs w:val="0"/>
          <w:caps w:val="0"/>
          <w:noProof/>
          <w:sz w:val="28"/>
          <w:szCs w:val="28"/>
          <w14:ligatures w14:val="standardContextual"/>
        </w:rPr>
      </w:pPr>
      <w:hyperlink w:anchor="_Toc205558685" w:history="1">
        <w:r w:rsidRPr="00FC58E5">
          <w:rPr>
            <w:rStyle w:val="aff"/>
            <w:rFonts w:ascii="Times New Roman" w:eastAsia="黑体"/>
            <w:b/>
            <w:bCs w:val="0"/>
            <w:noProof/>
            <w:sz w:val="28"/>
            <w:szCs w:val="28"/>
          </w:rPr>
          <w:t>附件</w:t>
        </w:r>
        <w:r w:rsidRPr="00FC58E5">
          <w:rPr>
            <w:rStyle w:val="aff"/>
            <w:rFonts w:ascii="Times New Roman" w:eastAsia="黑体"/>
            <w:b/>
            <w:bCs w:val="0"/>
            <w:noProof/>
            <w:sz w:val="28"/>
            <w:szCs w:val="28"/>
          </w:rPr>
          <w:t>F5</w:t>
        </w:r>
        <w:r w:rsidRPr="00FC58E5">
          <w:rPr>
            <w:rStyle w:val="aff"/>
            <w:rFonts w:ascii="Times New Roman" w:eastAsia="黑体"/>
            <w:b/>
            <w:bCs w:val="0"/>
            <w:noProof/>
            <w:sz w:val="28"/>
            <w:szCs w:val="28"/>
          </w:rPr>
          <w:t>评价依据</w:t>
        </w:r>
        <w:r w:rsidRPr="00FC58E5">
          <w:rPr>
            <w:rFonts w:ascii="Times New Roman" w:eastAsia="黑体"/>
            <w:b/>
            <w:bCs w:val="0"/>
            <w:noProof/>
            <w:sz w:val="28"/>
            <w:szCs w:val="28"/>
          </w:rPr>
          <w:tab/>
        </w:r>
        <w:r w:rsidRPr="00FC58E5">
          <w:rPr>
            <w:rFonts w:ascii="Times New Roman" w:eastAsia="黑体"/>
            <w:b/>
            <w:bCs w:val="0"/>
            <w:noProof/>
            <w:sz w:val="28"/>
            <w:szCs w:val="28"/>
          </w:rPr>
          <w:fldChar w:fldCharType="begin"/>
        </w:r>
        <w:r w:rsidRPr="00FC58E5">
          <w:rPr>
            <w:rFonts w:ascii="Times New Roman" w:eastAsia="黑体"/>
            <w:b/>
            <w:bCs w:val="0"/>
            <w:noProof/>
            <w:sz w:val="28"/>
            <w:szCs w:val="28"/>
          </w:rPr>
          <w:instrText xml:space="preserve"> PAGEREF _Toc205558685 \h </w:instrText>
        </w:r>
        <w:r w:rsidRPr="00FC58E5">
          <w:rPr>
            <w:rFonts w:ascii="Times New Roman" w:eastAsia="黑体"/>
            <w:b/>
            <w:bCs w:val="0"/>
            <w:noProof/>
            <w:sz w:val="28"/>
            <w:szCs w:val="28"/>
          </w:rPr>
        </w:r>
        <w:r w:rsidRPr="00FC58E5">
          <w:rPr>
            <w:rFonts w:ascii="Times New Roman" w:eastAsia="黑体"/>
            <w:b/>
            <w:bCs w:val="0"/>
            <w:noProof/>
            <w:sz w:val="28"/>
            <w:szCs w:val="28"/>
          </w:rPr>
          <w:fldChar w:fldCharType="separate"/>
        </w:r>
        <w:r w:rsidR="00D2016F">
          <w:rPr>
            <w:rFonts w:ascii="Times New Roman" w:eastAsia="黑体"/>
            <w:b/>
            <w:bCs w:val="0"/>
            <w:noProof/>
            <w:sz w:val="28"/>
            <w:szCs w:val="28"/>
          </w:rPr>
          <w:t>109</w:t>
        </w:r>
        <w:r w:rsidRPr="00FC58E5">
          <w:rPr>
            <w:rFonts w:ascii="Times New Roman" w:eastAsia="黑体"/>
            <w:b/>
            <w:bCs w:val="0"/>
            <w:noProof/>
            <w:sz w:val="28"/>
            <w:szCs w:val="28"/>
          </w:rPr>
          <w:fldChar w:fldCharType="end"/>
        </w:r>
      </w:hyperlink>
    </w:p>
    <w:p w14:paraId="3CD7E8F4" w14:textId="56A49E8F" w:rsidR="00FC58E5" w:rsidRPr="00FC58E5" w:rsidRDefault="00FC58E5" w:rsidP="00FC58E5">
      <w:pPr>
        <w:pStyle w:val="TOC2"/>
        <w:tabs>
          <w:tab w:val="right" w:leader="dot" w:pos="9175"/>
        </w:tabs>
        <w:adjustRightInd w:val="0"/>
        <w:snapToGrid w:val="0"/>
        <w:spacing w:line="360" w:lineRule="auto"/>
        <w:jc w:val="both"/>
        <w:rPr>
          <w:rFonts w:eastAsia="黑体"/>
          <w:smallCaps w:val="0"/>
          <w:noProof/>
          <w:sz w:val="28"/>
          <w:szCs w:val="28"/>
          <w14:ligatures w14:val="standardContextual"/>
        </w:rPr>
      </w:pPr>
      <w:hyperlink w:anchor="_Toc205558686" w:history="1">
        <w:r w:rsidRPr="00FC58E5">
          <w:rPr>
            <w:rStyle w:val="aff"/>
            <w:rFonts w:eastAsia="黑体"/>
            <w:noProof/>
            <w:sz w:val="28"/>
            <w:szCs w:val="28"/>
          </w:rPr>
          <w:t>F5.1</w:t>
        </w:r>
        <w:r w:rsidRPr="00FC58E5">
          <w:rPr>
            <w:rStyle w:val="aff"/>
            <w:rFonts w:eastAsia="黑体"/>
            <w:noProof/>
            <w:sz w:val="28"/>
            <w:szCs w:val="28"/>
          </w:rPr>
          <w:t>法律</w:t>
        </w:r>
        <w:r w:rsidRPr="00FC58E5">
          <w:rPr>
            <w:rFonts w:eastAsia="黑体"/>
            <w:noProof/>
            <w:sz w:val="28"/>
            <w:szCs w:val="28"/>
          </w:rPr>
          <w:tab/>
        </w:r>
        <w:r w:rsidRPr="00FC58E5">
          <w:rPr>
            <w:rFonts w:eastAsia="黑体"/>
            <w:noProof/>
            <w:sz w:val="28"/>
            <w:szCs w:val="28"/>
          </w:rPr>
          <w:fldChar w:fldCharType="begin"/>
        </w:r>
        <w:r w:rsidRPr="00FC58E5">
          <w:rPr>
            <w:rFonts w:eastAsia="黑体"/>
            <w:noProof/>
            <w:sz w:val="28"/>
            <w:szCs w:val="28"/>
          </w:rPr>
          <w:instrText xml:space="preserve"> PAGEREF _Toc205558686 \h </w:instrText>
        </w:r>
        <w:r w:rsidRPr="00FC58E5">
          <w:rPr>
            <w:rFonts w:eastAsia="黑体"/>
            <w:noProof/>
            <w:sz w:val="28"/>
            <w:szCs w:val="28"/>
          </w:rPr>
        </w:r>
        <w:r w:rsidRPr="00FC58E5">
          <w:rPr>
            <w:rFonts w:eastAsia="黑体"/>
            <w:noProof/>
            <w:sz w:val="28"/>
            <w:szCs w:val="28"/>
          </w:rPr>
          <w:fldChar w:fldCharType="separate"/>
        </w:r>
        <w:r w:rsidR="00D2016F">
          <w:rPr>
            <w:rFonts w:eastAsia="黑体"/>
            <w:noProof/>
            <w:sz w:val="28"/>
            <w:szCs w:val="28"/>
          </w:rPr>
          <w:t>110</w:t>
        </w:r>
        <w:r w:rsidRPr="00FC58E5">
          <w:rPr>
            <w:rFonts w:eastAsia="黑体"/>
            <w:noProof/>
            <w:sz w:val="28"/>
            <w:szCs w:val="28"/>
          </w:rPr>
          <w:fldChar w:fldCharType="end"/>
        </w:r>
      </w:hyperlink>
    </w:p>
    <w:p w14:paraId="4210A584" w14:textId="02450B12" w:rsidR="00FC58E5" w:rsidRPr="00FC58E5" w:rsidRDefault="00FC58E5" w:rsidP="00FC58E5">
      <w:pPr>
        <w:pStyle w:val="TOC2"/>
        <w:tabs>
          <w:tab w:val="right" w:leader="dot" w:pos="9175"/>
        </w:tabs>
        <w:adjustRightInd w:val="0"/>
        <w:snapToGrid w:val="0"/>
        <w:spacing w:line="360" w:lineRule="auto"/>
        <w:jc w:val="both"/>
        <w:rPr>
          <w:rFonts w:eastAsia="黑体"/>
          <w:smallCaps w:val="0"/>
          <w:noProof/>
          <w:sz w:val="28"/>
          <w:szCs w:val="28"/>
          <w14:ligatures w14:val="standardContextual"/>
        </w:rPr>
      </w:pPr>
      <w:hyperlink w:anchor="_Toc205558687" w:history="1">
        <w:r w:rsidRPr="00FC58E5">
          <w:rPr>
            <w:rStyle w:val="aff"/>
            <w:rFonts w:eastAsia="黑体"/>
            <w:noProof/>
            <w:sz w:val="28"/>
            <w:szCs w:val="28"/>
          </w:rPr>
          <w:t>F5.2</w:t>
        </w:r>
        <w:r w:rsidRPr="00FC58E5">
          <w:rPr>
            <w:rStyle w:val="aff"/>
            <w:rFonts w:eastAsia="黑体"/>
            <w:noProof/>
            <w:sz w:val="28"/>
            <w:szCs w:val="28"/>
          </w:rPr>
          <w:t>法规</w:t>
        </w:r>
        <w:r w:rsidRPr="00FC58E5">
          <w:rPr>
            <w:rFonts w:eastAsia="黑体"/>
            <w:noProof/>
            <w:sz w:val="28"/>
            <w:szCs w:val="28"/>
          </w:rPr>
          <w:tab/>
        </w:r>
        <w:r w:rsidRPr="00FC58E5">
          <w:rPr>
            <w:rFonts w:eastAsia="黑体"/>
            <w:noProof/>
            <w:sz w:val="28"/>
            <w:szCs w:val="28"/>
          </w:rPr>
          <w:fldChar w:fldCharType="begin"/>
        </w:r>
        <w:r w:rsidRPr="00FC58E5">
          <w:rPr>
            <w:rFonts w:eastAsia="黑体"/>
            <w:noProof/>
            <w:sz w:val="28"/>
            <w:szCs w:val="28"/>
          </w:rPr>
          <w:instrText xml:space="preserve"> PAGEREF _Toc205558687 \h </w:instrText>
        </w:r>
        <w:r w:rsidRPr="00FC58E5">
          <w:rPr>
            <w:rFonts w:eastAsia="黑体"/>
            <w:noProof/>
            <w:sz w:val="28"/>
            <w:szCs w:val="28"/>
          </w:rPr>
        </w:r>
        <w:r w:rsidRPr="00FC58E5">
          <w:rPr>
            <w:rFonts w:eastAsia="黑体"/>
            <w:noProof/>
            <w:sz w:val="28"/>
            <w:szCs w:val="28"/>
          </w:rPr>
          <w:fldChar w:fldCharType="separate"/>
        </w:r>
        <w:r w:rsidR="00D2016F">
          <w:rPr>
            <w:rFonts w:eastAsia="黑体"/>
            <w:noProof/>
            <w:sz w:val="28"/>
            <w:szCs w:val="28"/>
          </w:rPr>
          <w:t>110</w:t>
        </w:r>
        <w:r w:rsidRPr="00FC58E5">
          <w:rPr>
            <w:rFonts w:eastAsia="黑体"/>
            <w:noProof/>
            <w:sz w:val="28"/>
            <w:szCs w:val="28"/>
          </w:rPr>
          <w:fldChar w:fldCharType="end"/>
        </w:r>
      </w:hyperlink>
    </w:p>
    <w:p w14:paraId="13AAA0BB" w14:textId="30A50A8A" w:rsidR="00FC58E5" w:rsidRPr="00FC58E5" w:rsidRDefault="00FC58E5" w:rsidP="00FC58E5">
      <w:pPr>
        <w:pStyle w:val="TOC2"/>
        <w:tabs>
          <w:tab w:val="right" w:leader="dot" w:pos="9175"/>
        </w:tabs>
        <w:adjustRightInd w:val="0"/>
        <w:snapToGrid w:val="0"/>
        <w:spacing w:line="360" w:lineRule="auto"/>
        <w:jc w:val="both"/>
        <w:rPr>
          <w:rFonts w:eastAsia="黑体"/>
          <w:smallCaps w:val="0"/>
          <w:noProof/>
          <w:sz w:val="28"/>
          <w:szCs w:val="28"/>
          <w14:ligatures w14:val="standardContextual"/>
        </w:rPr>
      </w:pPr>
      <w:hyperlink w:anchor="_Toc205558688" w:history="1">
        <w:r w:rsidRPr="00FC58E5">
          <w:rPr>
            <w:rStyle w:val="aff"/>
            <w:rFonts w:eastAsia="黑体"/>
            <w:noProof/>
            <w:sz w:val="28"/>
            <w:szCs w:val="28"/>
          </w:rPr>
          <w:t>F5.3</w:t>
        </w:r>
        <w:r w:rsidRPr="00FC58E5">
          <w:rPr>
            <w:rStyle w:val="aff"/>
            <w:rFonts w:eastAsia="黑体"/>
            <w:noProof/>
            <w:sz w:val="28"/>
            <w:szCs w:val="28"/>
          </w:rPr>
          <w:t>规章</w:t>
        </w:r>
        <w:r w:rsidRPr="00FC58E5">
          <w:rPr>
            <w:rFonts w:eastAsia="黑体"/>
            <w:noProof/>
            <w:sz w:val="28"/>
            <w:szCs w:val="28"/>
          </w:rPr>
          <w:tab/>
        </w:r>
        <w:r w:rsidRPr="00FC58E5">
          <w:rPr>
            <w:rFonts w:eastAsia="黑体"/>
            <w:noProof/>
            <w:sz w:val="28"/>
            <w:szCs w:val="28"/>
          </w:rPr>
          <w:fldChar w:fldCharType="begin"/>
        </w:r>
        <w:r w:rsidRPr="00FC58E5">
          <w:rPr>
            <w:rFonts w:eastAsia="黑体"/>
            <w:noProof/>
            <w:sz w:val="28"/>
            <w:szCs w:val="28"/>
          </w:rPr>
          <w:instrText xml:space="preserve"> PAGEREF _Toc205558688 \h </w:instrText>
        </w:r>
        <w:r w:rsidRPr="00FC58E5">
          <w:rPr>
            <w:rFonts w:eastAsia="黑体"/>
            <w:noProof/>
            <w:sz w:val="28"/>
            <w:szCs w:val="28"/>
          </w:rPr>
        </w:r>
        <w:r w:rsidRPr="00FC58E5">
          <w:rPr>
            <w:rFonts w:eastAsia="黑体"/>
            <w:noProof/>
            <w:sz w:val="28"/>
            <w:szCs w:val="28"/>
          </w:rPr>
          <w:fldChar w:fldCharType="separate"/>
        </w:r>
        <w:r w:rsidR="00D2016F">
          <w:rPr>
            <w:rFonts w:eastAsia="黑体"/>
            <w:noProof/>
            <w:sz w:val="28"/>
            <w:szCs w:val="28"/>
          </w:rPr>
          <w:t>112</w:t>
        </w:r>
        <w:r w:rsidRPr="00FC58E5">
          <w:rPr>
            <w:rFonts w:eastAsia="黑体"/>
            <w:noProof/>
            <w:sz w:val="28"/>
            <w:szCs w:val="28"/>
          </w:rPr>
          <w:fldChar w:fldCharType="end"/>
        </w:r>
      </w:hyperlink>
    </w:p>
    <w:p w14:paraId="13E4EF5E" w14:textId="7041688D" w:rsidR="00FC58E5" w:rsidRPr="00FC58E5" w:rsidRDefault="00FC58E5" w:rsidP="00FC58E5">
      <w:pPr>
        <w:pStyle w:val="TOC2"/>
        <w:tabs>
          <w:tab w:val="right" w:leader="dot" w:pos="9175"/>
        </w:tabs>
        <w:adjustRightInd w:val="0"/>
        <w:snapToGrid w:val="0"/>
        <w:spacing w:line="360" w:lineRule="auto"/>
        <w:jc w:val="both"/>
        <w:rPr>
          <w:rFonts w:eastAsia="黑体"/>
          <w:smallCaps w:val="0"/>
          <w:noProof/>
          <w:sz w:val="28"/>
          <w:szCs w:val="28"/>
          <w14:ligatures w14:val="standardContextual"/>
        </w:rPr>
      </w:pPr>
      <w:hyperlink w:anchor="_Toc205558689" w:history="1">
        <w:r w:rsidRPr="00FC58E5">
          <w:rPr>
            <w:rStyle w:val="aff"/>
            <w:rFonts w:eastAsia="黑体"/>
            <w:noProof/>
            <w:sz w:val="28"/>
            <w:szCs w:val="28"/>
          </w:rPr>
          <w:t>F5.4</w:t>
        </w:r>
        <w:r w:rsidRPr="00FC58E5">
          <w:rPr>
            <w:rStyle w:val="aff"/>
            <w:rFonts w:eastAsia="黑体"/>
            <w:noProof/>
            <w:sz w:val="28"/>
            <w:szCs w:val="28"/>
          </w:rPr>
          <w:t>规范性文件</w:t>
        </w:r>
        <w:r w:rsidRPr="00FC58E5">
          <w:rPr>
            <w:rFonts w:eastAsia="黑体"/>
            <w:noProof/>
            <w:sz w:val="28"/>
            <w:szCs w:val="28"/>
          </w:rPr>
          <w:tab/>
        </w:r>
        <w:r w:rsidRPr="00FC58E5">
          <w:rPr>
            <w:rFonts w:eastAsia="黑体"/>
            <w:noProof/>
            <w:sz w:val="28"/>
            <w:szCs w:val="28"/>
          </w:rPr>
          <w:fldChar w:fldCharType="begin"/>
        </w:r>
        <w:r w:rsidRPr="00FC58E5">
          <w:rPr>
            <w:rFonts w:eastAsia="黑体"/>
            <w:noProof/>
            <w:sz w:val="28"/>
            <w:szCs w:val="28"/>
          </w:rPr>
          <w:instrText xml:space="preserve"> PAGEREF _Toc205558689 \h </w:instrText>
        </w:r>
        <w:r w:rsidRPr="00FC58E5">
          <w:rPr>
            <w:rFonts w:eastAsia="黑体"/>
            <w:noProof/>
            <w:sz w:val="28"/>
            <w:szCs w:val="28"/>
          </w:rPr>
        </w:r>
        <w:r w:rsidRPr="00FC58E5">
          <w:rPr>
            <w:rFonts w:eastAsia="黑体"/>
            <w:noProof/>
            <w:sz w:val="28"/>
            <w:szCs w:val="28"/>
          </w:rPr>
          <w:fldChar w:fldCharType="separate"/>
        </w:r>
        <w:r w:rsidR="00D2016F">
          <w:rPr>
            <w:rFonts w:eastAsia="黑体"/>
            <w:noProof/>
            <w:sz w:val="28"/>
            <w:szCs w:val="28"/>
          </w:rPr>
          <w:t>113</w:t>
        </w:r>
        <w:r w:rsidRPr="00FC58E5">
          <w:rPr>
            <w:rFonts w:eastAsia="黑体"/>
            <w:noProof/>
            <w:sz w:val="28"/>
            <w:szCs w:val="28"/>
          </w:rPr>
          <w:fldChar w:fldCharType="end"/>
        </w:r>
      </w:hyperlink>
    </w:p>
    <w:p w14:paraId="50BF9CEC" w14:textId="07C62363" w:rsidR="00FC58E5" w:rsidRPr="00FC58E5" w:rsidRDefault="00FC58E5" w:rsidP="00FC58E5">
      <w:pPr>
        <w:pStyle w:val="TOC2"/>
        <w:tabs>
          <w:tab w:val="right" w:leader="dot" w:pos="9175"/>
        </w:tabs>
        <w:adjustRightInd w:val="0"/>
        <w:snapToGrid w:val="0"/>
        <w:spacing w:line="360" w:lineRule="auto"/>
        <w:jc w:val="both"/>
        <w:rPr>
          <w:rFonts w:eastAsia="黑体"/>
          <w:smallCaps w:val="0"/>
          <w:noProof/>
          <w:sz w:val="28"/>
          <w:szCs w:val="28"/>
          <w14:ligatures w14:val="standardContextual"/>
        </w:rPr>
      </w:pPr>
      <w:hyperlink w:anchor="_Toc205558690" w:history="1">
        <w:r w:rsidRPr="00FC58E5">
          <w:rPr>
            <w:rStyle w:val="aff"/>
            <w:rFonts w:eastAsia="黑体"/>
            <w:noProof/>
            <w:sz w:val="28"/>
            <w:szCs w:val="28"/>
          </w:rPr>
          <w:t>F5.5</w:t>
        </w:r>
        <w:r w:rsidRPr="00FC58E5">
          <w:rPr>
            <w:rStyle w:val="aff"/>
            <w:rFonts w:eastAsia="黑体"/>
            <w:noProof/>
            <w:sz w:val="28"/>
            <w:szCs w:val="28"/>
          </w:rPr>
          <w:t>技术标准、规范</w:t>
        </w:r>
        <w:r w:rsidRPr="00FC58E5">
          <w:rPr>
            <w:rFonts w:eastAsia="黑体"/>
            <w:noProof/>
            <w:sz w:val="28"/>
            <w:szCs w:val="28"/>
          </w:rPr>
          <w:tab/>
        </w:r>
        <w:r w:rsidRPr="00FC58E5">
          <w:rPr>
            <w:rFonts w:eastAsia="黑体"/>
            <w:noProof/>
            <w:sz w:val="28"/>
            <w:szCs w:val="28"/>
          </w:rPr>
          <w:fldChar w:fldCharType="begin"/>
        </w:r>
        <w:r w:rsidRPr="00FC58E5">
          <w:rPr>
            <w:rFonts w:eastAsia="黑体"/>
            <w:noProof/>
            <w:sz w:val="28"/>
            <w:szCs w:val="28"/>
          </w:rPr>
          <w:instrText xml:space="preserve"> PAGEREF _Toc205558690 \h </w:instrText>
        </w:r>
        <w:r w:rsidRPr="00FC58E5">
          <w:rPr>
            <w:rFonts w:eastAsia="黑体"/>
            <w:noProof/>
            <w:sz w:val="28"/>
            <w:szCs w:val="28"/>
          </w:rPr>
        </w:r>
        <w:r w:rsidRPr="00FC58E5">
          <w:rPr>
            <w:rFonts w:eastAsia="黑体"/>
            <w:noProof/>
            <w:sz w:val="28"/>
            <w:szCs w:val="28"/>
          </w:rPr>
          <w:fldChar w:fldCharType="separate"/>
        </w:r>
        <w:r w:rsidR="00D2016F">
          <w:rPr>
            <w:rFonts w:eastAsia="黑体"/>
            <w:noProof/>
            <w:sz w:val="28"/>
            <w:szCs w:val="28"/>
          </w:rPr>
          <w:t>116</w:t>
        </w:r>
        <w:r w:rsidRPr="00FC58E5">
          <w:rPr>
            <w:rFonts w:eastAsia="黑体"/>
            <w:noProof/>
            <w:sz w:val="28"/>
            <w:szCs w:val="28"/>
          </w:rPr>
          <w:fldChar w:fldCharType="end"/>
        </w:r>
      </w:hyperlink>
    </w:p>
    <w:p w14:paraId="61F3F747" w14:textId="09E5A057" w:rsidR="00FC58E5" w:rsidRPr="00FC58E5" w:rsidRDefault="00FC58E5" w:rsidP="00FC58E5">
      <w:pPr>
        <w:pStyle w:val="TOC2"/>
        <w:tabs>
          <w:tab w:val="right" w:leader="dot" w:pos="9175"/>
        </w:tabs>
        <w:adjustRightInd w:val="0"/>
        <w:snapToGrid w:val="0"/>
        <w:spacing w:line="360" w:lineRule="auto"/>
        <w:jc w:val="both"/>
        <w:rPr>
          <w:rFonts w:eastAsia="黑体"/>
          <w:smallCaps w:val="0"/>
          <w:noProof/>
          <w:sz w:val="28"/>
          <w:szCs w:val="28"/>
          <w14:ligatures w14:val="standardContextual"/>
        </w:rPr>
      </w:pPr>
      <w:hyperlink w:anchor="_Toc205558691" w:history="1">
        <w:r w:rsidRPr="00FC58E5">
          <w:rPr>
            <w:rStyle w:val="aff"/>
            <w:rFonts w:eastAsia="黑体"/>
            <w:noProof/>
            <w:sz w:val="28"/>
            <w:szCs w:val="28"/>
          </w:rPr>
          <w:t>F5.6</w:t>
        </w:r>
        <w:r w:rsidRPr="00FC58E5">
          <w:rPr>
            <w:rStyle w:val="aff"/>
            <w:rFonts w:eastAsia="黑体"/>
            <w:noProof/>
            <w:sz w:val="28"/>
            <w:szCs w:val="28"/>
          </w:rPr>
          <w:t>参考资料</w:t>
        </w:r>
        <w:r w:rsidRPr="00FC58E5">
          <w:rPr>
            <w:rFonts w:eastAsia="黑体"/>
            <w:noProof/>
            <w:sz w:val="28"/>
            <w:szCs w:val="28"/>
          </w:rPr>
          <w:tab/>
        </w:r>
        <w:r w:rsidRPr="00FC58E5">
          <w:rPr>
            <w:rFonts w:eastAsia="黑体"/>
            <w:noProof/>
            <w:sz w:val="28"/>
            <w:szCs w:val="28"/>
          </w:rPr>
          <w:fldChar w:fldCharType="begin"/>
        </w:r>
        <w:r w:rsidRPr="00FC58E5">
          <w:rPr>
            <w:rFonts w:eastAsia="黑体"/>
            <w:noProof/>
            <w:sz w:val="28"/>
            <w:szCs w:val="28"/>
          </w:rPr>
          <w:instrText xml:space="preserve"> PAGEREF _Toc205558691 \h </w:instrText>
        </w:r>
        <w:r w:rsidRPr="00FC58E5">
          <w:rPr>
            <w:rFonts w:eastAsia="黑体"/>
            <w:noProof/>
            <w:sz w:val="28"/>
            <w:szCs w:val="28"/>
          </w:rPr>
        </w:r>
        <w:r w:rsidRPr="00FC58E5">
          <w:rPr>
            <w:rFonts w:eastAsia="黑体"/>
            <w:noProof/>
            <w:sz w:val="28"/>
            <w:szCs w:val="28"/>
          </w:rPr>
          <w:fldChar w:fldCharType="separate"/>
        </w:r>
        <w:r w:rsidR="00D2016F">
          <w:rPr>
            <w:rFonts w:eastAsia="黑体"/>
            <w:noProof/>
            <w:sz w:val="28"/>
            <w:szCs w:val="28"/>
          </w:rPr>
          <w:t>120</w:t>
        </w:r>
        <w:r w:rsidRPr="00FC58E5">
          <w:rPr>
            <w:rFonts w:eastAsia="黑体"/>
            <w:noProof/>
            <w:sz w:val="28"/>
            <w:szCs w:val="28"/>
          </w:rPr>
          <w:fldChar w:fldCharType="end"/>
        </w:r>
      </w:hyperlink>
    </w:p>
    <w:p w14:paraId="67624E0F" w14:textId="6FF6B66A" w:rsidR="00FC58E5" w:rsidRPr="00FC58E5" w:rsidRDefault="00FC58E5" w:rsidP="00FC58E5">
      <w:pPr>
        <w:pStyle w:val="TOC1"/>
        <w:adjustRightInd w:val="0"/>
        <w:snapToGrid w:val="0"/>
        <w:spacing w:before="0" w:after="0" w:line="360" w:lineRule="auto"/>
        <w:jc w:val="both"/>
        <w:rPr>
          <w:rFonts w:asciiTheme="minorHAnsi" w:eastAsiaTheme="minorEastAsia" w:hAnsiTheme="minorHAnsi" w:cstheme="minorBidi" w:hint="eastAsia"/>
          <w:b/>
          <w:bCs w:val="0"/>
          <w:caps w:val="0"/>
          <w:noProof/>
          <w:sz w:val="22"/>
          <w14:ligatures w14:val="standardContextual"/>
        </w:rPr>
      </w:pPr>
      <w:hyperlink w:anchor="_Toc205558692" w:history="1">
        <w:r w:rsidRPr="00FC58E5">
          <w:rPr>
            <w:rStyle w:val="aff"/>
            <w:rFonts w:ascii="Times New Roman" w:eastAsia="黑体"/>
            <w:b/>
            <w:bCs w:val="0"/>
            <w:noProof/>
            <w:sz w:val="28"/>
            <w:szCs w:val="28"/>
          </w:rPr>
          <w:t>附件</w:t>
        </w:r>
        <w:r w:rsidRPr="00FC58E5">
          <w:rPr>
            <w:rStyle w:val="aff"/>
            <w:rFonts w:ascii="Times New Roman" w:eastAsia="黑体"/>
            <w:b/>
            <w:bCs w:val="0"/>
            <w:noProof/>
            <w:sz w:val="28"/>
            <w:szCs w:val="28"/>
          </w:rPr>
          <w:t>F6</w:t>
        </w:r>
        <w:r w:rsidRPr="00FC58E5">
          <w:rPr>
            <w:rStyle w:val="aff"/>
            <w:rFonts w:ascii="Times New Roman" w:eastAsia="黑体"/>
            <w:b/>
            <w:bCs w:val="0"/>
            <w:noProof/>
            <w:sz w:val="28"/>
            <w:szCs w:val="28"/>
          </w:rPr>
          <w:t>被评价单位提供的原始资料目录</w:t>
        </w:r>
        <w:r w:rsidRPr="00FC58E5">
          <w:rPr>
            <w:rFonts w:ascii="Times New Roman" w:eastAsia="黑体"/>
            <w:b/>
            <w:bCs w:val="0"/>
            <w:noProof/>
            <w:sz w:val="28"/>
            <w:szCs w:val="28"/>
          </w:rPr>
          <w:tab/>
        </w:r>
        <w:r w:rsidRPr="00FC58E5">
          <w:rPr>
            <w:rFonts w:ascii="Times New Roman" w:eastAsia="黑体"/>
            <w:b/>
            <w:bCs w:val="0"/>
            <w:noProof/>
            <w:sz w:val="28"/>
            <w:szCs w:val="28"/>
          </w:rPr>
          <w:fldChar w:fldCharType="begin"/>
        </w:r>
        <w:r w:rsidRPr="00FC58E5">
          <w:rPr>
            <w:rFonts w:ascii="Times New Roman" w:eastAsia="黑体"/>
            <w:b/>
            <w:bCs w:val="0"/>
            <w:noProof/>
            <w:sz w:val="28"/>
            <w:szCs w:val="28"/>
          </w:rPr>
          <w:instrText xml:space="preserve"> PAGEREF _Toc205558692 \h </w:instrText>
        </w:r>
        <w:r w:rsidRPr="00FC58E5">
          <w:rPr>
            <w:rFonts w:ascii="Times New Roman" w:eastAsia="黑体"/>
            <w:b/>
            <w:bCs w:val="0"/>
            <w:noProof/>
            <w:sz w:val="28"/>
            <w:szCs w:val="28"/>
          </w:rPr>
        </w:r>
        <w:r w:rsidRPr="00FC58E5">
          <w:rPr>
            <w:rFonts w:ascii="Times New Roman" w:eastAsia="黑体"/>
            <w:b/>
            <w:bCs w:val="0"/>
            <w:noProof/>
            <w:sz w:val="28"/>
            <w:szCs w:val="28"/>
          </w:rPr>
          <w:fldChar w:fldCharType="separate"/>
        </w:r>
        <w:r w:rsidR="00D2016F">
          <w:rPr>
            <w:rFonts w:ascii="Times New Roman" w:eastAsia="黑体"/>
            <w:b/>
            <w:bCs w:val="0"/>
            <w:noProof/>
            <w:sz w:val="28"/>
            <w:szCs w:val="28"/>
          </w:rPr>
          <w:t>121</w:t>
        </w:r>
        <w:r w:rsidRPr="00FC58E5">
          <w:rPr>
            <w:rFonts w:ascii="Times New Roman" w:eastAsia="黑体"/>
            <w:b/>
            <w:bCs w:val="0"/>
            <w:noProof/>
            <w:sz w:val="28"/>
            <w:szCs w:val="28"/>
          </w:rPr>
          <w:fldChar w:fldCharType="end"/>
        </w:r>
      </w:hyperlink>
    </w:p>
    <w:p w14:paraId="11DB4F30" w14:textId="41598B89" w:rsidR="0046775E" w:rsidRDefault="0046775E" w:rsidP="00396FBA">
      <w:pPr>
        <w:adjustRightInd w:val="0"/>
        <w:snapToGrid w:val="0"/>
        <w:spacing w:line="360" w:lineRule="auto"/>
        <w:rPr>
          <w:color w:val="FF0000"/>
        </w:rPr>
      </w:pPr>
      <w:r w:rsidRPr="00396FBA">
        <w:rPr>
          <w:rFonts w:eastAsia="黑体"/>
          <w:color w:val="FF0000"/>
          <w:sz w:val="28"/>
        </w:rPr>
        <w:fldChar w:fldCharType="end"/>
      </w:r>
    </w:p>
    <w:p w14:paraId="25799B96" w14:textId="77777777" w:rsidR="00057B27" w:rsidRDefault="00057B27">
      <w:pPr>
        <w:adjustRightInd w:val="0"/>
        <w:snapToGrid w:val="0"/>
        <w:spacing w:before="160" w:after="160"/>
        <w:rPr>
          <w:b/>
          <w:bCs/>
          <w:color w:val="FF0000"/>
          <w:sz w:val="28"/>
          <w:szCs w:val="28"/>
        </w:rPr>
      </w:pPr>
      <w:r>
        <w:rPr>
          <w:b/>
          <w:bCs/>
          <w:color w:val="FF0000"/>
          <w:sz w:val="28"/>
          <w:szCs w:val="28"/>
        </w:rPr>
        <w:br w:type="page"/>
      </w:r>
    </w:p>
    <w:p w14:paraId="45529758" w14:textId="77777777" w:rsidR="0046775E" w:rsidRDefault="0046775E">
      <w:pPr>
        <w:adjustRightInd w:val="0"/>
        <w:snapToGrid w:val="0"/>
        <w:spacing w:before="160" w:after="160"/>
        <w:rPr>
          <w:b/>
          <w:bCs/>
          <w:color w:val="FF0000"/>
          <w:sz w:val="28"/>
          <w:szCs w:val="28"/>
        </w:rPr>
      </w:pPr>
    </w:p>
    <w:p w14:paraId="0C84DA3F" w14:textId="77777777" w:rsidR="0046775E" w:rsidRDefault="0046775E">
      <w:pPr>
        <w:pStyle w:val="1"/>
        <w:keepNext w:val="0"/>
        <w:keepLines w:val="0"/>
        <w:spacing w:before="0" w:after="0" w:line="240" w:lineRule="auto"/>
        <w:jc w:val="center"/>
        <w:rPr>
          <w:rFonts w:eastAsia="黑体"/>
          <w:b w:val="0"/>
          <w:color w:val="FF0000"/>
          <w:sz w:val="32"/>
        </w:rPr>
        <w:sectPr w:rsidR="0046775E">
          <w:footerReference w:type="default" r:id="rId10"/>
          <w:type w:val="oddPage"/>
          <w:pgSz w:w="11906" w:h="16838"/>
          <w:pgMar w:top="1417" w:right="1134" w:bottom="1134" w:left="1587" w:header="851" w:footer="992" w:gutter="0"/>
          <w:pgNumType w:start="1"/>
          <w:cols w:space="720"/>
          <w:docGrid w:type="lines" w:linePitch="332"/>
        </w:sectPr>
      </w:pPr>
      <w:bookmarkStart w:id="28" w:name="_Toc150152807"/>
      <w:bookmarkStart w:id="29" w:name="_Toc151780759"/>
      <w:bookmarkStart w:id="30" w:name="_Toc152149786"/>
      <w:bookmarkStart w:id="31" w:name="_Toc150572192"/>
      <w:bookmarkStart w:id="32" w:name="_Toc152554796"/>
      <w:bookmarkStart w:id="33" w:name="_Toc148864723"/>
      <w:bookmarkStart w:id="34" w:name="_Toc153955308"/>
      <w:bookmarkEnd w:id="7"/>
      <w:bookmarkEnd w:id="8"/>
      <w:bookmarkEnd w:id="9"/>
      <w:bookmarkEnd w:id="10"/>
      <w:bookmarkEnd w:id="11"/>
      <w:bookmarkEnd w:id="12"/>
    </w:p>
    <w:p w14:paraId="5FB55D1B" w14:textId="77777777" w:rsidR="003B7168" w:rsidRPr="003B7168" w:rsidRDefault="003B7168" w:rsidP="003B7168">
      <w:pPr>
        <w:adjustRightInd w:val="0"/>
        <w:snapToGrid w:val="0"/>
        <w:spacing w:line="360" w:lineRule="auto"/>
        <w:jc w:val="center"/>
        <w:rPr>
          <w:rFonts w:ascii="宋体" w:hAnsi="宋体" w:hint="eastAsia"/>
          <w:b/>
          <w:bCs/>
          <w:sz w:val="30"/>
          <w:szCs w:val="30"/>
        </w:rPr>
      </w:pPr>
      <w:r w:rsidRPr="003B7168">
        <w:rPr>
          <w:rFonts w:ascii="宋体" w:hAnsi="宋体" w:hint="eastAsia"/>
          <w:b/>
          <w:bCs/>
          <w:sz w:val="30"/>
          <w:szCs w:val="30"/>
        </w:rPr>
        <w:lastRenderedPageBreak/>
        <w:t>术语和定义</w:t>
      </w:r>
    </w:p>
    <w:p w14:paraId="4BC1B3D1" w14:textId="77777777" w:rsidR="003B7168" w:rsidRPr="003B7168" w:rsidRDefault="003B7168" w:rsidP="003B7168">
      <w:pPr>
        <w:adjustRightInd w:val="0"/>
        <w:snapToGrid w:val="0"/>
        <w:spacing w:line="360" w:lineRule="auto"/>
        <w:ind w:firstLineChars="200" w:firstLine="560"/>
        <w:rPr>
          <w:sz w:val="28"/>
          <w:szCs w:val="28"/>
        </w:rPr>
      </w:pPr>
      <w:r w:rsidRPr="003B7168">
        <w:rPr>
          <w:rFonts w:hint="eastAsia"/>
          <w:sz w:val="28"/>
          <w:szCs w:val="28"/>
        </w:rPr>
        <w:t>（</w:t>
      </w:r>
      <w:r w:rsidRPr="003B7168">
        <w:rPr>
          <w:rFonts w:hint="eastAsia"/>
          <w:sz w:val="28"/>
          <w:szCs w:val="28"/>
        </w:rPr>
        <w:t>1</w:t>
      </w:r>
      <w:r w:rsidRPr="003B7168">
        <w:rPr>
          <w:rFonts w:hint="eastAsia"/>
          <w:sz w:val="28"/>
          <w:szCs w:val="28"/>
        </w:rPr>
        <w:t>）</w:t>
      </w:r>
      <w:r w:rsidRPr="003B7168">
        <w:rPr>
          <w:sz w:val="28"/>
          <w:szCs w:val="28"/>
        </w:rPr>
        <w:t>化学品</w:t>
      </w:r>
    </w:p>
    <w:p w14:paraId="611C3F0D" w14:textId="77777777" w:rsidR="003B7168" w:rsidRPr="003B7168" w:rsidRDefault="003B7168" w:rsidP="003B7168">
      <w:pPr>
        <w:adjustRightInd w:val="0"/>
        <w:snapToGrid w:val="0"/>
        <w:spacing w:line="360" w:lineRule="auto"/>
        <w:ind w:firstLineChars="200" w:firstLine="560"/>
        <w:rPr>
          <w:sz w:val="28"/>
          <w:szCs w:val="28"/>
        </w:rPr>
      </w:pPr>
      <w:r w:rsidRPr="003B7168">
        <w:rPr>
          <w:rFonts w:hint="eastAsia"/>
          <w:sz w:val="28"/>
          <w:szCs w:val="28"/>
        </w:rPr>
        <w:t>指各种化学元素、由元素组成的化合物及其混合物，包括天然的或者人造的。</w:t>
      </w:r>
    </w:p>
    <w:p w14:paraId="13ABC5AB" w14:textId="77777777" w:rsidR="003B7168" w:rsidRPr="003B7168" w:rsidRDefault="003B7168" w:rsidP="003B7168">
      <w:pPr>
        <w:adjustRightInd w:val="0"/>
        <w:snapToGrid w:val="0"/>
        <w:spacing w:line="360" w:lineRule="auto"/>
        <w:ind w:firstLineChars="200" w:firstLine="560"/>
        <w:rPr>
          <w:sz w:val="28"/>
          <w:szCs w:val="28"/>
        </w:rPr>
      </w:pPr>
      <w:r w:rsidRPr="003B7168">
        <w:rPr>
          <w:rFonts w:hint="eastAsia"/>
          <w:sz w:val="28"/>
          <w:szCs w:val="28"/>
        </w:rPr>
        <w:t>（</w:t>
      </w:r>
      <w:r w:rsidRPr="003B7168">
        <w:rPr>
          <w:rFonts w:hint="eastAsia"/>
          <w:sz w:val="28"/>
          <w:szCs w:val="28"/>
        </w:rPr>
        <w:t>2</w:t>
      </w:r>
      <w:r w:rsidRPr="003B7168">
        <w:rPr>
          <w:rFonts w:hint="eastAsia"/>
          <w:sz w:val="28"/>
          <w:szCs w:val="28"/>
        </w:rPr>
        <w:t>）</w:t>
      </w:r>
      <w:r w:rsidRPr="003B7168">
        <w:rPr>
          <w:sz w:val="28"/>
          <w:szCs w:val="28"/>
        </w:rPr>
        <w:t>危险化学品</w:t>
      </w:r>
    </w:p>
    <w:p w14:paraId="3FCAF2D5" w14:textId="77777777" w:rsidR="003B7168" w:rsidRPr="003B7168" w:rsidRDefault="003B7168" w:rsidP="003B7168">
      <w:pPr>
        <w:adjustRightInd w:val="0"/>
        <w:snapToGrid w:val="0"/>
        <w:spacing w:line="360" w:lineRule="auto"/>
        <w:ind w:firstLineChars="200" w:firstLine="560"/>
        <w:rPr>
          <w:sz w:val="28"/>
          <w:szCs w:val="28"/>
        </w:rPr>
      </w:pPr>
      <w:r w:rsidRPr="003B7168">
        <w:rPr>
          <w:rFonts w:hint="eastAsia"/>
          <w:sz w:val="28"/>
          <w:szCs w:val="28"/>
        </w:rPr>
        <w:t>指具有爆炸、燃烧、助燃、毒害、腐蚀等性质且对接触的人员、设施、环境可能造成伤害或者损害的化学品。</w:t>
      </w:r>
    </w:p>
    <w:p w14:paraId="67D2BAAE" w14:textId="77777777" w:rsidR="003B7168" w:rsidRPr="003B7168" w:rsidRDefault="003B7168" w:rsidP="003B7168">
      <w:pPr>
        <w:adjustRightInd w:val="0"/>
        <w:snapToGrid w:val="0"/>
        <w:spacing w:line="360" w:lineRule="auto"/>
        <w:ind w:firstLineChars="200" w:firstLine="560"/>
        <w:rPr>
          <w:sz w:val="28"/>
          <w:szCs w:val="28"/>
        </w:rPr>
      </w:pPr>
      <w:r w:rsidRPr="003B7168">
        <w:rPr>
          <w:rFonts w:hint="eastAsia"/>
          <w:sz w:val="28"/>
          <w:szCs w:val="28"/>
        </w:rPr>
        <w:t>（</w:t>
      </w:r>
      <w:r w:rsidRPr="003B7168">
        <w:rPr>
          <w:rFonts w:hint="eastAsia"/>
          <w:sz w:val="28"/>
          <w:szCs w:val="28"/>
        </w:rPr>
        <w:t>3</w:t>
      </w:r>
      <w:r w:rsidRPr="003B7168">
        <w:rPr>
          <w:rFonts w:hint="eastAsia"/>
          <w:sz w:val="28"/>
          <w:szCs w:val="28"/>
        </w:rPr>
        <w:t>）</w:t>
      </w:r>
      <w:r w:rsidRPr="003B7168">
        <w:rPr>
          <w:sz w:val="28"/>
          <w:szCs w:val="28"/>
        </w:rPr>
        <w:t>新建项目</w:t>
      </w:r>
    </w:p>
    <w:p w14:paraId="1A50953B" w14:textId="77777777" w:rsidR="003B7168" w:rsidRPr="003B7168" w:rsidRDefault="003B7168" w:rsidP="003B7168">
      <w:pPr>
        <w:adjustRightInd w:val="0"/>
        <w:snapToGrid w:val="0"/>
        <w:spacing w:line="360" w:lineRule="auto"/>
        <w:ind w:firstLineChars="200" w:firstLine="560"/>
        <w:rPr>
          <w:sz w:val="28"/>
          <w:szCs w:val="28"/>
        </w:rPr>
      </w:pPr>
      <w:r w:rsidRPr="003B7168">
        <w:rPr>
          <w:rFonts w:hint="eastAsia"/>
          <w:sz w:val="28"/>
          <w:szCs w:val="28"/>
        </w:rPr>
        <w:t>指拟依法设立的企业建设伴有危险化学品产生的化学品或者危险化学品生产、储存装置（设施）和现有企业（单位）拟建与现有生产、储存活动不同的伴有危险化学品产生的化学品或者危险化学品生产、储存装置（设施）的建设项目。</w:t>
      </w:r>
    </w:p>
    <w:p w14:paraId="2079C11E" w14:textId="77777777" w:rsidR="003B7168" w:rsidRPr="003B7168" w:rsidRDefault="003B7168" w:rsidP="003B7168">
      <w:pPr>
        <w:adjustRightInd w:val="0"/>
        <w:snapToGrid w:val="0"/>
        <w:spacing w:line="360" w:lineRule="auto"/>
        <w:ind w:firstLineChars="200" w:firstLine="560"/>
        <w:rPr>
          <w:sz w:val="28"/>
          <w:szCs w:val="28"/>
        </w:rPr>
      </w:pPr>
      <w:r w:rsidRPr="003B7168">
        <w:rPr>
          <w:rFonts w:hint="eastAsia"/>
          <w:sz w:val="28"/>
          <w:szCs w:val="28"/>
        </w:rPr>
        <w:t>（</w:t>
      </w:r>
      <w:r w:rsidRPr="003B7168">
        <w:rPr>
          <w:rFonts w:hint="eastAsia"/>
          <w:sz w:val="28"/>
          <w:szCs w:val="28"/>
        </w:rPr>
        <w:t>4</w:t>
      </w:r>
      <w:r w:rsidRPr="003B7168">
        <w:rPr>
          <w:sz w:val="28"/>
          <w:szCs w:val="28"/>
        </w:rPr>
        <w:t>）</w:t>
      </w:r>
      <w:r w:rsidRPr="003B7168">
        <w:rPr>
          <w:rFonts w:hint="eastAsia"/>
          <w:sz w:val="28"/>
          <w:szCs w:val="28"/>
        </w:rPr>
        <w:t>改建项目</w:t>
      </w:r>
    </w:p>
    <w:p w14:paraId="79F256B7" w14:textId="77777777" w:rsidR="003B7168" w:rsidRPr="003B7168" w:rsidRDefault="003B7168" w:rsidP="003B7168">
      <w:pPr>
        <w:adjustRightInd w:val="0"/>
        <w:snapToGrid w:val="0"/>
        <w:spacing w:line="360" w:lineRule="auto"/>
        <w:ind w:firstLineChars="200" w:firstLine="560"/>
        <w:rPr>
          <w:sz w:val="28"/>
          <w:szCs w:val="28"/>
        </w:rPr>
      </w:pPr>
      <w:r w:rsidRPr="003B7168">
        <w:rPr>
          <w:rFonts w:hint="eastAsia"/>
          <w:sz w:val="28"/>
          <w:szCs w:val="28"/>
        </w:rPr>
        <w:t>指企业对在役伴有危险化学品产生的化学品或者危险化学品生产、储存装置（设施），在原址或者易地更新技术、工艺和改变原设计的生产、储存危险化学品种类及主要装置（设施、设备）、危险化学品作业场所的建设项目。</w:t>
      </w:r>
    </w:p>
    <w:p w14:paraId="60F59ADF" w14:textId="77777777" w:rsidR="003B7168" w:rsidRPr="003B7168" w:rsidRDefault="003B7168" w:rsidP="003B7168">
      <w:pPr>
        <w:adjustRightInd w:val="0"/>
        <w:snapToGrid w:val="0"/>
        <w:spacing w:line="360" w:lineRule="auto"/>
        <w:ind w:firstLineChars="200" w:firstLine="560"/>
        <w:rPr>
          <w:sz w:val="28"/>
          <w:szCs w:val="28"/>
        </w:rPr>
      </w:pPr>
      <w:r w:rsidRPr="003B7168">
        <w:rPr>
          <w:rFonts w:hint="eastAsia"/>
          <w:sz w:val="28"/>
          <w:szCs w:val="28"/>
        </w:rPr>
        <w:t>（</w:t>
      </w:r>
      <w:r w:rsidRPr="003B7168">
        <w:rPr>
          <w:rFonts w:hint="eastAsia"/>
          <w:sz w:val="28"/>
          <w:szCs w:val="28"/>
        </w:rPr>
        <w:t>5</w:t>
      </w:r>
      <w:r w:rsidRPr="003B7168">
        <w:rPr>
          <w:sz w:val="28"/>
          <w:szCs w:val="28"/>
        </w:rPr>
        <w:t>）</w:t>
      </w:r>
      <w:r w:rsidRPr="003B7168">
        <w:rPr>
          <w:rFonts w:hint="eastAsia"/>
          <w:sz w:val="28"/>
          <w:szCs w:val="28"/>
        </w:rPr>
        <w:t>扩建项目</w:t>
      </w:r>
    </w:p>
    <w:p w14:paraId="49434889" w14:textId="77777777" w:rsidR="003B7168" w:rsidRPr="003B7168" w:rsidRDefault="003B7168" w:rsidP="003B7168">
      <w:pPr>
        <w:adjustRightInd w:val="0"/>
        <w:snapToGrid w:val="0"/>
        <w:spacing w:line="360" w:lineRule="auto"/>
        <w:ind w:firstLineChars="200" w:firstLine="560"/>
        <w:rPr>
          <w:sz w:val="28"/>
          <w:szCs w:val="28"/>
        </w:rPr>
      </w:pPr>
      <w:r w:rsidRPr="003B7168">
        <w:rPr>
          <w:rFonts w:hint="eastAsia"/>
          <w:sz w:val="28"/>
          <w:szCs w:val="28"/>
        </w:rPr>
        <w:t>指企业（单位）拟建与现有伴有危险化学品产生的化学品或者危险化学品品种相同且生产、储存装置（设施）相对独立的建设项目。</w:t>
      </w:r>
    </w:p>
    <w:p w14:paraId="35427C59" w14:textId="77777777" w:rsidR="003B7168" w:rsidRPr="003B7168" w:rsidRDefault="003B7168" w:rsidP="003B7168">
      <w:pPr>
        <w:adjustRightInd w:val="0"/>
        <w:snapToGrid w:val="0"/>
        <w:spacing w:line="360" w:lineRule="auto"/>
        <w:ind w:firstLineChars="200" w:firstLine="560"/>
        <w:rPr>
          <w:sz w:val="28"/>
          <w:szCs w:val="28"/>
        </w:rPr>
      </w:pPr>
      <w:r w:rsidRPr="003B7168">
        <w:rPr>
          <w:rFonts w:hint="eastAsia"/>
          <w:sz w:val="28"/>
          <w:szCs w:val="28"/>
        </w:rPr>
        <w:t>（</w:t>
      </w:r>
      <w:r w:rsidRPr="003B7168">
        <w:rPr>
          <w:rFonts w:hint="eastAsia"/>
          <w:sz w:val="28"/>
          <w:szCs w:val="28"/>
        </w:rPr>
        <w:t>6</w:t>
      </w:r>
      <w:r w:rsidRPr="003B7168">
        <w:rPr>
          <w:rFonts w:hint="eastAsia"/>
          <w:sz w:val="28"/>
          <w:szCs w:val="28"/>
        </w:rPr>
        <w:t>）安全设施</w:t>
      </w:r>
    </w:p>
    <w:p w14:paraId="52A92E3C" w14:textId="77777777" w:rsidR="003B7168" w:rsidRPr="003B7168" w:rsidRDefault="003B7168" w:rsidP="003B7168">
      <w:pPr>
        <w:adjustRightInd w:val="0"/>
        <w:snapToGrid w:val="0"/>
        <w:spacing w:line="360" w:lineRule="auto"/>
        <w:ind w:firstLineChars="200" w:firstLine="560"/>
        <w:rPr>
          <w:sz w:val="28"/>
          <w:szCs w:val="28"/>
        </w:rPr>
      </w:pPr>
      <w:r w:rsidRPr="003B7168">
        <w:rPr>
          <w:rFonts w:hint="eastAsia"/>
          <w:sz w:val="28"/>
          <w:szCs w:val="28"/>
        </w:rPr>
        <w:t>指企业（单位）在生产经营活动中将危险因素、有害因素控制在安全范围内以及预防、减少、消除危害所配备的装置（设备）和采取的措施。</w:t>
      </w:r>
    </w:p>
    <w:p w14:paraId="3F5F8DB6" w14:textId="77777777" w:rsidR="003B7168" w:rsidRPr="003B7168" w:rsidRDefault="003B7168" w:rsidP="003B7168">
      <w:pPr>
        <w:adjustRightInd w:val="0"/>
        <w:snapToGrid w:val="0"/>
        <w:spacing w:line="360" w:lineRule="auto"/>
        <w:ind w:firstLineChars="200" w:firstLine="560"/>
        <w:rPr>
          <w:sz w:val="28"/>
          <w:szCs w:val="28"/>
        </w:rPr>
      </w:pPr>
      <w:r w:rsidRPr="003B7168">
        <w:rPr>
          <w:rFonts w:hint="eastAsia"/>
          <w:sz w:val="28"/>
          <w:szCs w:val="28"/>
        </w:rPr>
        <w:t>（</w:t>
      </w:r>
      <w:r w:rsidRPr="003B7168">
        <w:rPr>
          <w:rFonts w:hint="eastAsia"/>
          <w:sz w:val="28"/>
          <w:szCs w:val="28"/>
        </w:rPr>
        <w:t>7</w:t>
      </w:r>
      <w:r w:rsidRPr="003B7168">
        <w:rPr>
          <w:rFonts w:hint="eastAsia"/>
          <w:sz w:val="28"/>
          <w:szCs w:val="28"/>
        </w:rPr>
        <w:t>）作业场所</w:t>
      </w:r>
    </w:p>
    <w:p w14:paraId="4FCC57C2" w14:textId="77777777" w:rsidR="003B7168" w:rsidRPr="003B7168" w:rsidRDefault="003B7168" w:rsidP="003B7168">
      <w:pPr>
        <w:adjustRightInd w:val="0"/>
        <w:snapToGrid w:val="0"/>
        <w:spacing w:line="360" w:lineRule="auto"/>
        <w:ind w:firstLineChars="200" w:firstLine="560"/>
        <w:rPr>
          <w:sz w:val="28"/>
          <w:szCs w:val="28"/>
        </w:rPr>
      </w:pPr>
      <w:r w:rsidRPr="003B7168">
        <w:rPr>
          <w:rFonts w:hint="eastAsia"/>
          <w:sz w:val="28"/>
          <w:szCs w:val="28"/>
        </w:rPr>
        <w:t>指可能使从业人员接触危险化学品的任何作业活动场所，包括从事危险化学品的生产、操作、处置、储存、搬运、运输、废弃危险化学品的处置或</w:t>
      </w:r>
      <w:r w:rsidRPr="003B7168">
        <w:rPr>
          <w:rFonts w:hint="eastAsia"/>
          <w:sz w:val="28"/>
          <w:szCs w:val="28"/>
        </w:rPr>
        <w:lastRenderedPageBreak/>
        <w:t>者处理等场所。</w:t>
      </w:r>
    </w:p>
    <w:p w14:paraId="6D4F82BE" w14:textId="77777777" w:rsidR="003B7168" w:rsidRPr="003B7168" w:rsidRDefault="003B7168" w:rsidP="003B7168">
      <w:pPr>
        <w:adjustRightInd w:val="0"/>
        <w:snapToGrid w:val="0"/>
        <w:spacing w:line="360" w:lineRule="auto"/>
        <w:ind w:firstLineChars="200" w:firstLine="560"/>
        <w:rPr>
          <w:sz w:val="28"/>
          <w:szCs w:val="28"/>
        </w:rPr>
      </w:pPr>
      <w:r w:rsidRPr="003B7168">
        <w:rPr>
          <w:rFonts w:hint="eastAsia"/>
          <w:sz w:val="28"/>
          <w:szCs w:val="28"/>
        </w:rPr>
        <w:t>（</w:t>
      </w:r>
      <w:r w:rsidRPr="003B7168">
        <w:rPr>
          <w:rFonts w:hint="eastAsia"/>
          <w:sz w:val="28"/>
          <w:szCs w:val="28"/>
        </w:rPr>
        <w:t>8</w:t>
      </w:r>
      <w:r w:rsidRPr="003B7168">
        <w:rPr>
          <w:rFonts w:hint="eastAsia"/>
          <w:sz w:val="28"/>
          <w:szCs w:val="28"/>
        </w:rPr>
        <w:t>）安全评价单元</w:t>
      </w:r>
    </w:p>
    <w:p w14:paraId="1E57A7FD" w14:textId="77777777" w:rsidR="003B7168" w:rsidRPr="003B7168" w:rsidRDefault="003B7168" w:rsidP="003B7168">
      <w:pPr>
        <w:adjustRightInd w:val="0"/>
        <w:snapToGrid w:val="0"/>
        <w:spacing w:line="360" w:lineRule="auto"/>
        <w:ind w:firstLineChars="200" w:firstLine="560"/>
        <w:rPr>
          <w:sz w:val="28"/>
          <w:szCs w:val="28"/>
        </w:rPr>
      </w:pPr>
      <w:r w:rsidRPr="003B7168">
        <w:rPr>
          <w:rFonts w:hint="eastAsia"/>
          <w:sz w:val="28"/>
          <w:szCs w:val="28"/>
        </w:rPr>
        <w:t>根据建设项目安全评价的需要，将建设项目划分为一些相对独立部分</w:t>
      </w:r>
      <w:r w:rsidRPr="003B7168">
        <w:rPr>
          <w:rFonts w:hint="eastAsia"/>
          <w:sz w:val="28"/>
          <w:szCs w:val="28"/>
        </w:rPr>
        <w:t>,</w:t>
      </w:r>
      <w:r w:rsidRPr="003B7168">
        <w:rPr>
          <w:rFonts w:hint="eastAsia"/>
          <w:sz w:val="28"/>
          <w:szCs w:val="28"/>
        </w:rPr>
        <w:t>其中每个相对独立部分称为评价单元。</w:t>
      </w:r>
    </w:p>
    <w:p w14:paraId="23D45D38" w14:textId="77777777" w:rsidR="0046775E" w:rsidRPr="003B7168" w:rsidRDefault="0046775E">
      <w:pPr>
        <w:rPr>
          <w:color w:val="FF0000"/>
        </w:rPr>
        <w:sectPr w:rsidR="0046775E" w:rsidRPr="003B7168">
          <w:pgSz w:w="11906" w:h="16838"/>
          <w:pgMar w:top="1417" w:right="1134" w:bottom="1134" w:left="1587" w:header="851" w:footer="992" w:gutter="0"/>
          <w:pgNumType w:start="1"/>
          <w:cols w:space="720"/>
          <w:docGrid w:type="lines" w:linePitch="332"/>
        </w:sectPr>
      </w:pPr>
    </w:p>
    <w:p w14:paraId="2508EBB0" w14:textId="77777777" w:rsidR="0046775E" w:rsidRPr="00440C98" w:rsidRDefault="0046775E" w:rsidP="00440C98">
      <w:pPr>
        <w:pStyle w:val="1"/>
        <w:pageBreakBefore/>
        <w:adjustRightInd w:val="0"/>
        <w:snapToGrid w:val="0"/>
        <w:spacing w:beforeLines="100" w:before="332" w:afterLines="100" w:after="332" w:line="360" w:lineRule="auto"/>
        <w:jc w:val="center"/>
        <w:rPr>
          <w:rFonts w:eastAsia="黑体"/>
          <w:sz w:val="32"/>
          <w:szCs w:val="28"/>
        </w:rPr>
      </w:pPr>
      <w:bookmarkStart w:id="35" w:name="_Toc12086"/>
      <w:bookmarkStart w:id="36" w:name="_Toc11893"/>
      <w:bookmarkStart w:id="37" w:name="_Toc31329"/>
      <w:bookmarkStart w:id="38" w:name="_Toc11045"/>
      <w:bookmarkStart w:id="39" w:name="_Toc205558632"/>
      <w:r w:rsidRPr="00440C98">
        <w:rPr>
          <w:rFonts w:eastAsia="黑体" w:hint="eastAsia"/>
          <w:sz w:val="32"/>
          <w:szCs w:val="28"/>
        </w:rPr>
        <w:lastRenderedPageBreak/>
        <w:t>1</w:t>
      </w:r>
      <w:bookmarkEnd w:id="28"/>
      <w:bookmarkEnd w:id="29"/>
      <w:bookmarkEnd w:id="30"/>
      <w:bookmarkEnd w:id="31"/>
      <w:bookmarkEnd w:id="32"/>
      <w:bookmarkEnd w:id="33"/>
      <w:bookmarkEnd w:id="34"/>
      <w:bookmarkEnd w:id="35"/>
      <w:r w:rsidRPr="00440C98">
        <w:rPr>
          <w:rFonts w:eastAsia="黑体" w:hint="eastAsia"/>
          <w:sz w:val="32"/>
          <w:szCs w:val="28"/>
        </w:rPr>
        <w:t>安全评价工作经过</w:t>
      </w:r>
      <w:bookmarkEnd w:id="36"/>
      <w:bookmarkEnd w:id="37"/>
      <w:bookmarkEnd w:id="38"/>
      <w:bookmarkEnd w:id="39"/>
    </w:p>
    <w:p w14:paraId="62467735" w14:textId="77777777" w:rsidR="0046775E" w:rsidRPr="00326D5F" w:rsidRDefault="0046775E" w:rsidP="00440C98">
      <w:pPr>
        <w:pStyle w:val="2"/>
        <w:adjustRightInd w:val="0"/>
        <w:snapToGrid w:val="0"/>
        <w:spacing w:beforeLines="100" w:before="332" w:afterLines="100" w:after="332" w:line="360" w:lineRule="auto"/>
        <w:jc w:val="center"/>
        <w:rPr>
          <w:rFonts w:ascii="Times New Roman" w:eastAsia="楷体" w:hAnsi="Times New Roman"/>
        </w:rPr>
      </w:pPr>
      <w:bookmarkStart w:id="40" w:name="_Toc24307"/>
      <w:bookmarkStart w:id="41" w:name="_Toc24372"/>
      <w:bookmarkStart w:id="42" w:name="_Toc7536"/>
      <w:bookmarkStart w:id="43" w:name="_Toc21541"/>
      <w:bookmarkStart w:id="44" w:name="_Toc205558633"/>
      <w:bookmarkStart w:id="45" w:name="_Toc152149790"/>
      <w:bookmarkStart w:id="46" w:name="_Toc153955312"/>
      <w:bookmarkStart w:id="47" w:name="_Toc150152811"/>
      <w:bookmarkStart w:id="48" w:name="_Toc152554800"/>
      <w:bookmarkStart w:id="49" w:name="_Toc150572196"/>
      <w:bookmarkStart w:id="50" w:name="_Toc148864727"/>
      <w:bookmarkStart w:id="51" w:name="_Toc151780763"/>
      <w:r w:rsidRPr="00326D5F">
        <w:rPr>
          <w:rFonts w:ascii="Times New Roman" w:eastAsia="楷体" w:hAnsi="Times New Roman"/>
        </w:rPr>
        <w:t>1.1</w:t>
      </w:r>
      <w:bookmarkEnd w:id="40"/>
      <w:r w:rsidRPr="00326D5F">
        <w:rPr>
          <w:rFonts w:ascii="Times New Roman" w:eastAsia="楷体" w:hAnsi="Times New Roman"/>
        </w:rPr>
        <w:t>前期准备情况</w:t>
      </w:r>
      <w:bookmarkEnd w:id="41"/>
      <w:bookmarkEnd w:id="42"/>
      <w:bookmarkEnd w:id="43"/>
      <w:bookmarkEnd w:id="44"/>
    </w:p>
    <w:p w14:paraId="445815E7" w14:textId="77777777" w:rsidR="000A5C54" w:rsidRDefault="000A5C54">
      <w:pPr>
        <w:adjustRightInd w:val="0"/>
        <w:snapToGrid w:val="0"/>
        <w:spacing w:line="360" w:lineRule="auto"/>
        <w:ind w:firstLineChars="200" w:firstLine="560"/>
        <w:rPr>
          <w:sz w:val="28"/>
          <w:szCs w:val="28"/>
        </w:rPr>
      </w:pPr>
      <w:r w:rsidRPr="000A5C54">
        <w:rPr>
          <w:rFonts w:hint="eastAsia"/>
          <w:sz w:val="28"/>
          <w:szCs w:val="28"/>
        </w:rPr>
        <w:t>为了做好评价工作，我们在开展工作之前，首先根据建设项目的实际情况，与建设单位共同协商确定安全评价对象和范围。在此基础上成立了评价小组；确定了评价组负责人；编制了评价大纲；收集了评价工作所需法律、法规及标准规范；进行了项目风险分析等。在充分熟悉企业提供资料基础上，对建设项目的选址进行了现场勘察，为做好安全评价工作进行了较为充分的前期准备。</w:t>
      </w:r>
    </w:p>
    <w:p w14:paraId="024D1D1B" w14:textId="77777777" w:rsidR="0046775E" w:rsidRDefault="0046775E">
      <w:pPr>
        <w:adjustRightInd w:val="0"/>
        <w:snapToGrid w:val="0"/>
        <w:spacing w:line="360" w:lineRule="auto"/>
        <w:ind w:firstLineChars="200" w:firstLine="560"/>
        <w:rPr>
          <w:color w:val="FF0000"/>
          <w:sz w:val="28"/>
          <w:szCs w:val="28"/>
        </w:rPr>
      </w:pPr>
      <w:r>
        <w:rPr>
          <w:sz w:val="28"/>
          <w:szCs w:val="28"/>
        </w:rPr>
        <w:t>本设立安全评价报告主要由</w:t>
      </w:r>
      <w:r w:rsidR="006D0E6E">
        <w:rPr>
          <w:rFonts w:hint="eastAsia"/>
          <w:sz w:val="28"/>
          <w:szCs w:val="28"/>
        </w:rPr>
        <w:t>安全评价工作经过</w:t>
      </w:r>
      <w:r>
        <w:rPr>
          <w:sz w:val="28"/>
          <w:szCs w:val="28"/>
        </w:rPr>
        <w:t>；建设项目概况；危险、有害因素辨识结果及依据说明；评价单元划分</w:t>
      </w:r>
      <w:r w:rsidR="006D0E6E">
        <w:rPr>
          <w:rFonts w:hint="eastAsia"/>
          <w:sz w:val="28"/>
          <w:szCs w:val="28"/>
        </w:rPr>
        <w:t>与安全评价方法的选择</w:t>
      </w:r>
      <w:r>
        <w:rPr>
          <w:sz w:val="28"/>
          <w:szCs w:val="28"/>
        </w:rPr>
        <w:t>；定性、定量分析危险、有害因素程度的结果；安全条件分析；</w:t>
      </w:r>
      <w:r w:rsidR="006D0E6E" w:rsidRPr="006D0E6E">
        <w:rPr>
          <w:rFonts w:hint="eastAsia"/>
          <w:sz w:val="28"/>
          <w:szCs w:val="28"/>
        </w:rPr>
        <w:t>主要技术、工艺或者方式和装置、设备、设施及其安全可靠性</w:t>
      </w:r>
      <w:r w:rsidR="006D0E6E">
        <w:rPr>
          <w:rFonts w:hint="eastAsia"/>
          <w:sz w:val="28"/>
          <w:szCs w:val="28"/>
        </w:rPr>
        <w:t>；</w:t>
      </w:r>
      <w:r>
        <w:rPr>
          <w:sz w:val="28"/>
          <w:szCs w:val="28"/>
        </w:rPr>
        <w:t>安全对策措施</w:t>
      </w:r>
      <w:r w:rsidR="006D0E6E">
        <w:rPr>
          <w:rFonts w:hint="eastAsia"/>
          <w:sz w:val="28"/>
          <w:szCs w:val="28"/>
        </w:rPr>
        <w:t>与</w:t>
      </w:r>
      <w:r>
        <w:rPr>
          <w:sz w:val="28"/>
          <w:szCs w:val="28"/>
        </w:rPr>
        <w:t>建议</w:t>
      </w:r>
      <w:r w:rsidR="006D0E6E">
        <w:rPr>
          <w:rFonts w:hint="eastAsia"/>
          <w:sz w:val="28"/>
          <w:szCs w:val="28"/>
        </w:rPr>
        <w:t>；安全</w:t>
      </w:r>
      <w:r>
        <w:rPr>
          <w:sz w:val="28"/>
          <w:szCs w:val="28"/>
        </w:rPr>
        <w:t>评价结论；与建设单位交换意见的情况结果等。</w:t>
      </w:r>
    </w:p>
    <w:p w14:paraId="636254A5" w14:textId="77777777" w:rsidR="0046775E" w:rsidRPr="00326D5F" w:rsidRDefault="0046775E">
      <w:pPr>
        <w:pStyle w:val="2"/>
        <w:adjustRightInd w:val="0"/>
        <w:snapToGrid w:val="0"/>
        <w:spacing w:beforeLines="100" w:before="332" w:afterLines="100" w:after="332" w:line="360" w:lineRule="auto"/>
        <w:jc w:val="center"/>
        <w:rPr>
          <w:rFonts w:ascii="Times New Roman" w:eastAsia="楷体" w:hAnsi="Times New Roman"/>
        </w:rPr>
      </w:pPr>
      <w:bookmarkStart w:id="52" w:name="_Toc153955310"/>
      <w:bookmarkStart w:id="53" w:name="_Toc150572194"/>
      <w:bookmarkStart w:id="54" w:name="_Toc152149788"/>
      <w:bookmarkStart w:id="55" w:name="_Toc151780761"/>
      <w:bookmarkStart w:id="56" w:name="_Toc152554798"/>
      <w:bookmarkStart w:id="57" w:name="_Toc148864725"/>
      <w:bookmarkStart w:id="58" w:name="_Toc13163"/>
      <w:bookmarkStart w:id="59" w:name="_Toc150152809"/>
      <w:bookmarkStart w:id="60" w:name="_Toc8364"/>
      <w:bookmarkStart w:id="61" w:name="_Toc19442"/>
      <w:bookmarkStart w:id="62" w:name="_Toc23075"/>
      <w:bookmarkStart w:id="63" w:name="_Toc205558634"/>
      <w:bookmarkStart w:id="64" w:name="_Toc153955311"/>
      <w:bookmarkStart w:id="65" w:name="_Toc152149789"/>
      <w:bookmarkStart w:id="66" w:name="_Toc148864726"/>
      <w:bookmarkStart w:id="67" w:name="_Toc152554799"/>
      <w:bookmarkStart w:id="68" w:name="_Toc151780762"/>
      <w:bookmarkStart w:id="69" w:name="_Toc150572195"/>
      <w:bookmarkStart w:id="70" w:name="_Toc150152810"/>
      <w:r w:rsidRPr="00326D5F">
        <w:rPr>
          <w:rFonts w:ascii="Times New Roman" w:eastAsia="楷体" w:hAnsi="Times New Roman" w:hint="eastAsia"/>
        </w:rPr>
        <w:t>1.2</w:t>
      </w:r>
      <w:bookmarkEnd w:id="52"/>
      <w:bookmarkEnd w:id="53"/>
      <w:bookmarkEnd w:id="54"/>
      <w:bookmarkEnd w:id="55"/>
      <w:bookmarkEnd w:id="56"/>
      <w:bookmarkEnd w:id="57"/>
      <w:bookmarkEnd w:id="58"/>
      <w:bookmarkEnd w:id="59"/>
      <w:r w:rsidRPr="00326D5F">
        <w:rPr>
          <w:rFonts w:ascii="Times New Roman" w:eastAsia="楷体" w:hAnsi="Times New Roman" w:hint="eastAsia"/>
        </w:rPr>
        <w:t>评价目的</w:t>
      </w:r>
      <w:bookmarkEnd w:id="60"/>
      <w:bookmarkEnd w:id="61"/>
      <w:bookmarkEnd w:id="62"/>
      <w:bookmarkEnd w:id="63"/>
    </w:p>
    <w:p w14:paraId="4E5634DB" w14:textId="77777777" w:rsidR="0046775E" w:rsidRDefault="0046775E">
      <w:pPr>
        <w:pStyle w:val="14"/>
        <w:spacing w:line="360" w:lineRule="auto"/>
        <w:ind w:firstLine="560"/>
        <w:rPr>
          <w:rFonts w:ascii="Times New Roman" w:hAnsi="Times New Roman"/>
          <w:color w:val="auto"/>
          <w:kern w:val="0"/>
          <w:sz w:val="28"/>
          <w:szCs w:val="28"/>
        </w:rPr>
      </w:pPr>
      <w:r>
        <w:rPr>
          <w:rFonts w:ascii="Times New Roman" w:hAnsi="Times New Roman" w:hint="eastAsia"/>
          <w:color w:val="auto"/>
          <w:kern w:val="0"/>
          <w:sz w:val="28"/>
          <w:szCs w:val="28"/>
        </w:rPr>
        <w:t>设立安全评价是贯彻“安全第一、预防为主，综合治理”的安全生产方针，应用安全系统工程原理和方法，对建设项目可能存在的危险、有害因素进行辨识与分析，判断其发生事故的可能性及严重程度，提出相应的对策措施，从而为建设项目初步设计提供科学依据，实现其安全措施和设施与主体工程的“三同时”，确保其建成投产后的安全生产、经济运行。同时，也为当地应急管理部门实施建设项目安全条件审查提供技术支撑。</w:t>
      </w:r>
    </w:p>
    <w:p w14:paraId="5C368A27" w14:textId="77777777" w:rsidR="0046775E" w:rsidRPr="00326D5F" w:rsidRDefault="0046775E">
      <w:pPr>
        <w:pStyle w:val="2"/>
        <w:adjustRightInd w:val="0"/>
        <w:snapToGrid w:val="0"/>
        <w:spacing w:beforeLines="100" w:before="332" w:afterLines="100" w:after="332" w:line="360" w:lineRule="auto"/>
        <w:jc w:val="center"/>
        <w:rPr>
          <w:rFonts w:ascii="Times New Roman" w:eastAsia="楷体" w:hAnsi="Times New Roman"/>
        </w:rPr>
      </w:pPr>
      <w:bookmarkStart w:id="71" w:name="_Toc19123"/>
      <w:bookmarkStart w:id="72" w:name="_Toc12977"/>
      <w:bookmarkStart w:id="73" w:name="_Toc16157"/>
      <w:bookmarkStart w:id="74" w:name="_Toc9136"/>
      <w:bookmarkStart w:id="75" w:name="_Toc205558635"/>
      <w:r w:rsidRPr="00326D5F">
        <w:rPr>
          <w:rFonts w:ascii="Times New Roman" w:eastAsia="楷体" w:hAnsi="Times New Roman" w:hint="eastAsia"/>
        </w:rPr>
        <w:lastRenderedPageBreak/>
        <w:t>1.3</w:t>
      </w:r>
      <w:bookmarkEnd w:id="64"/>
      <w:bookmarkEnd w:id="65"/>
      <w:bookmarkEnd w:id="66"/>
      <w:bookmarkEnd w:id="67"/>
      <w:bookmarkEnd w:id="68"/>
      <w:bookmarkEnd w:id="69"/>
      <w:bookmarkEnd w:id="70"/>
      <w:bookmarkEnd w:id="71"/>
      <w:r w:rsidRPr="00326D5F">
        <w:rPr>
          <w:rFonts w:ascii="Times New Roman" w:eastAsia="楷体" w:hAnsi="Times New Roman" w:hint="eastAsia"/>
        </w:rPr>
        <w:t>评价对象和范围</w:t>
      </w:r>
      <w:bookmarkEnd w:id="72"/>
      <w:bookmarkEnd w:id="73"/>
      <w:bookmarkEnd w:id="74"/>
      <w:bookmarkEnd w:id="75"/>
    </w:p>
    <w:p w14:paraId="335ED6C8" w14:textId="4A888D6F" w:rsidR="0046775E" w:rsidRDefault="0046775E">
      <w:pPr>
        <w:adjustRightInd w:val="0"/>
        <w:snapToGrid w:val="0"/>
        <w:spacing w:line="360" w:lineRule="auto"/>
        <w:ind w:firstLineChars="200" w:firstLine="560"/>
        <w:rPr>
          <w:bCs/>
          <w:kern w:val="0"/>
          <w:sz w:val="28"/>
          <w:szCs w:val="28"/>
        </w:rPr>
      </w:pPr>
      <w:r>
        <w:rPr>
          <w:rFonts w:hint="eastAsia"/>
          <w:bCs/>
          <w:kern w:val="0"/>
          <w:sz w:val="28"/>
          <w:szCs w:val="28"/>
        </w:rPr>
        <w:t>根据</w:t>
      </w:r>
      <w:r w:rsidR="00250F81" w:rsidRPr="00250F81">
        <w:rPr>
          <w:rFonts w:hint="eastAsia"/>
          <w:bCs/>
          <w:kern w:val="0"/>
          <w:sz w:val="28"/>
          <w:szCs w:val="28"/>
        </w:rPr>
        <w:t>辽宁华祥新材料有限公司</w:t>
      </w:r>
      <w:r>
        <w:rPr>
          <w:rFonts w:hint="eastAsia"/>
          <w:bCs/>
          <w:kern w:val="0"/>
          <w:sz w:val="28"/>
          <w:szCs w:val="28"/>
        </w:rPr>
        <w:t>提供的相关资料，并经双方共同协商确定，本次设立评价的对象为</w:t>
      </w:r>
      <w:r w:rsidR="0074468C" w:rsidRPr="0074468C">
        <w:rPr>
          <w:rFonts w:hint="eastAsia"/>
          <w:bCs/>
          <w:kern w:val="0"/>
          <w:sz w:val="28"/>
          <w:szCs w:val="28"/>
        </w:rPr>
        <w:t>辽宁华祥新材料有限公司硅渣库技改项目</w:t>
      </w:r>
      <w:r>
        <w:rPr>
          <w:rFonts w:hint="eastAsia"/>
          <w:bCs/>
          <w:kern w:val="0"/>
          <w:sz w:val="28"/>
          <w:szCs w:val="28"/>
        </w:rPr>
        <w:t>。</w:t>
      </w:r>
    </w:p>
    <w:p w14:paraId="4ECB4CC6" w14:textId="6BB5E5A8" w:rsidR="00F30652" w:rsidRDefault="0046775E">
      <w:pPr>
        <w:adjustRightInd w:val="0"/>
        <w:snapToGrid w:val="0"/>
        <w:spacing w:line="360" w:lineRule="auto"/>
        <w:ind w:firstLineChars="200" w:firstLine="560"/>
        <w:rPr>
          <w:bCs/>
          <w:kern w:val="0"/>
          <w:sz w:val="28"/>
          <w:szCs w:val="28"/>
        </w:rPr>
      </w:pPr>
      <w:r>
        <w:rPr>
          <w:rFonts w:hint="eastAsia"/>
          <w:bCs/>
          <w:kern w:val="0"/>
          <w:sz w:val="28"/>
          <w:szCs w:val="28"/>
        </w:rPr>
        <w:t>评价范围：</w:t>
      </w:r>
      <w:r w:rsidR="0074468C">
        <w:rPr>
          <w:rFonts w:hint="eastAsia"/>
          <w:bCs/>
          <w:kern w:val="0"/>
          <w:sz w:val="28"/>
          <w:szCs w:val="28"/>
        </w:rPr>
        <w:t>本</w:t>
      </w:r>
      <w:r w:rsidR="0074468C" w:rsidRPr="0074468C">
        <w:rPr>
          <w:rFonts w:hint="eastAsia"/>
          <w:bCs/>
          <w:kern w:val="0"/>
          <w:sz w:val="28"/>
          <w:szCs w:val="28"/>
        </w:rPr>
        <w:t>项目所涉及的总平面布置、生产工艺及设备设施、配套公辅工程系统和安全管理</w:t>
      </w:r>
      <w:r>
        <w:rPr>
          <w:rFonts w:hint="eastAsia"/>
          <w:bCs/>
          <w:kern w:val="0"/>
          <w:sz w:val="28"/>
          <w:szCs w:val="28"/>
        </w:rPr>
        <w:t>。</w:t>
      </w:r>
      <w:r w:rsidR="00F30652">
        <w:rPr>
          <w:rFonts w:hint="eastAsia"/>
          <w:bCs/>
          <w:kern w:val="0"/>
          <w:sz w:val="28"/>
          <w:szCs w:val="28"/>
        </w:rPr>
        <w:t>具体评价范围表</w:t>
      </w:r>
      <w:r w:rsidR="00F30652">
        <w:rPr>
          <w:rFonts w:hint="eastAsia"/>
          <w:bCs/>
          <w:kern w:val="0"/>
          <w:sz w:val="28"/>
          <w:szCs w:val="28"/>
        </w:rPr>
        <w:t>1.3-1</w:t>
      </w:r>
      <w:r w:rsidR="00F30652">
        <w:rPr>
          <w:rFonts w:hint="eastAsia"/>
          <w:bCs/>
          <w:kern w:val="0"/>
          <w:sz w:val="28"/>
          <w:szCs w:val="28"/>
        </w:rPr>
        <w:t>所示。</w:t>
      </w:r>
    </w:p>
    <w:p w14:paraId="4062B58B" w14:textId="0CD0AB8B" w:rsidR="00F30652" w:rsidRPr="00FD5CC3" w:rsidRDefault="00F30652" w:rsidP="00F30652">
      <w:pPr>
        <w:keepNext/>
        <w:adjustRightInd w:val="0"/>
        <w:snapToGrid w:val="0"/>
        <w:spacing w:beforeLines="50" w:before="166" w:afterLines="50" w:after="166"/>
        <w:jc w:val="center"/>
        <w:rPr>
          <w:rFonts w:eastAsia="黑体" w:cs="黑体"/>
          <w:spacing w:val="6"/>
          <w:sz w:val="24"/>
        </w:rPr>
      </w:pPr>
      <w:r w:rsidRPr="00FD5CC3">
        <w:rPr>
          <w:rFonts w:eastAsia="黑体" w:cs="黑体" w:hint="eastAsia"/>
          <w:spacing w:val="6"/>
          <w:sz w:val="24"/>
        </w:rPr>
        <w:t>表</w:t>
      </w:r>
      <w:r w:rsidRPr="00FD5CC3">
        <w:rPr>
          <w:rFonts w:eastAsia="黑体" w:cs="黑体" w:hint="eastAsia"/>
          <w:spacing w:val="6"/>
          <w:sz w:val="24"/>
        </w:rPr>
        <w:t xml:space="preserve">1.3-1  </w:t>
      </w:r>
      <w:r w:rsidRPr="00FD5CC3">
        <w:rPr>
          <w:rFonts w:eastAsia="黑体" w:cs="黑体" w:hint="eastAsia"/>
          <w:spacing w:val="6"/>
          <w:sz w:val="24"/>
        </w:rPr>
        <w:t>评价范围表</w:t>
      </w:r>
    </w:p>
    <w:tbl>
      <w:tblPr>
        <w:tblW w:w="499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98"/>
        <w:gridCol w:w="1096"/>
        <w:gridCol w:w="1098"/>
        <w:gridCol w:w="5474"/>
      </w:tblGrid>
      <w:tr w:rsidR="00FD5CC3" w:rsidRPr="00FD5CC3" w14:paraId="5B7469FB" w14:textId="77777777" w:rsidTr="00951E62">
        <w:trPr>
          <w:trHeight w:val="454"/>
          <w:jc w:val="center"/>
        </w:trPr>
        <w:tc>
          <w:tcPr>
            <w:tcW w:w="817" w:type="pct"/>
            <w:vAlign w:val="center"/>
          </w:tcPr>
          <w:p w14:paraId="79562227" w14:textId="77777777" w:rsidR="00F30652" w:rsidRPr="00FD5CC3" w:rsidRDefault="00F30652" w:rsidP="00951E62">
            <w:pPr>
              <w:widowControl/>
              <w:adjustRightInd w:val="0"/>
              <w:snapToGrid w:val="0"/>
              <w:jc w:val="center"/>
              <w:rPr>
                <w:szCs w:val="21"/>
              </w:rPr>
            </w:pPr>
            <w:r w:rsidRPr="00FD5CC3">
              <w:rPr>
                <w:szCs w:val="21"/>
              </w:rPr>
              <w:t>序号</w:t>
            </w:r>
          </w:p>
        </w:tc>
        <w:tc>
          <w:tcPr>
            <w:tcW w:w="1197" w:type="pct"/>
            <w:gridSpan w:val="2"/>
            <w:vAlign w:val="center"/>
          </w:tcPr>
          <w:p w14:paraId="78691F8F" w14:textId="5E97C48B" w:rsidR="00F30652" w:rsidRPr="00FD5CC3" w:rsidRDefault="00F30652" w:rsidP="00951E62">
            <w:pPr>
              <w:widowControl/>
              <w:adjustRightInd w:val="0"/>
              <w:snapToGrid w:val="0"/>
              <w:jc w:val="center"/>
              <w:rPr>
                <w:szCs w:val="21"/>
              </w:rPr>
            </w:pPr>
            <w:r w:rsidRPr="00FD5CC3">
              <w:rPr>
                <w:szCs w:val="21"/>
              </w:rPr>
              <w:t>内容</w:t>
            </w:r>
          </w:p>
        </w:tc>
        <w:tc>
          <w:tcPr>
            <w:tcW w:w="2986" w:type="pct"/>
            <w:vAlign w:val="center"/>
          </w:tcPr>
          <w:p w14:paraId="73ECB8A4" w14:textId="77777777" w:rsidR="00F30652" w:rsidRPr="00FD5CC3" w:rsidRDefault="00F30652" w:rsidP="00951E62">
            <w:pPr>
              <w:widowControl/>
              <w:adjustRightInd w:val="0"/>
              <w:snapToGrid w:val="0"/>
              <w:jc w:val="center"/>
              <w:rPr>
                <w:szCs w:val="21"/>
              </w:rPr>
            </w:pPr>
            <w:r w:rsidRPr="00FD5CC3">
              <w:rPr>
                <w:szCs w:val="21"/>
              </w:rPr>
              <w:t>评价范围</w:t>
            </w:r>
          </w:p>
        </w:tc>
      </w:tr>
      <w:tr w:rsidR="00FD5CC3" w:rsidRPr="00FD5CC3" w14:paraId="22F5E454" w14:textId="77777777" w:rsidTr="00951E62">
        <w:trPr>
          <w:trHeight w:val="454"/>
          <w:jc w:val="center"/>
        </w:trPr>
        <w:tc>
          <w:tcPr>
            <w:tcW w:w="817" w:type="pct"/>
            <w:vAlign w:val="center"/>
          </w:tcPr>
          <w:p w14:paraId="1C12AC82" w14:textId="77777777" w:rsidR="00F30652" w:rsidRPr="00FD5CC3" w:rsidRDefault="00F30652" w:rsidP="00951E62">
            <w:pPr>
              <w:widowControl/>
              <w:adjustRightInd w:val="0"/>
              <w:snapToGrid w:val="0"/>
              <w:jc w:val="center"/>
              <w:rPr>
                <w:szCs w:val="21"/>
              </w:rPr>
            </w:pPr>
            <w:r w:rsidRPr="00FD5CC3">
              <w:rPr>
                <w:szCs w:val="21"/>
              </w:rPr>
              <w:t>1</w:t>
            </w:r>
          </w:p>
        </w:tc>
        <w:tc>
          <w:tcPr>
            <w:tcW w:w="1197" w:type="pct"/>
            <w:gridSpan w:val="2"/>
            <w:vAlign w:val="center"/>
          </w:tcPr>
          <w:p w14:paraId="1370C767" w14:textId="77777777" w:rsidR="00F30652" w:rsidRPr="00FD5CC3" w:rsidRDefault="00F30652" w:rsidP="00951E62">
            <w:pPr>
              <w:widowControl/>
              <w:adjustRightInd w:val="0"/>
              <w:snapToGrid w:val="0"/>
              <w:jc w:val="center"/>
              <w:rPr>
                <w:szCs w:val="21"/>
              </w:rPr>
            </w:pPr>
            <w:r w:rsidRPr="00FD5CC3">
              <w:rPr>
                <w:szCs w:val="21"/>
              </w:rPr>
              <w:t>周边及总平面布置</w:t>
            </w:r>
          </w:p>
        </w:tc>
        <w:tc>
          <w:tcPr>
            <w:tcW w:w="2986" w:type="pct"/>
            <w:vAlign w:val="center"/>
          </w:tcPr>
          <w:p w14:paraId="689E7B87" w14:textId="4636B4E7" w:rsidR="00F30652" w:rsidRPr="00FD5CC3" w:rsidRDefault="00F30652" w:rsidP="00951E62">
            <w:pPr>
              <w:widowControl/>
              <w:adjustRightInd w:val="0"/>
              <w:snapToGrid w:val="0"/>
              <w:jc w:val="center"/>
              <w:rPr>
                <w:szCs w:val="21"/>
              </w:rPr>
            </w:pPr>
            <w:r w:rsidRPr="00FD5CC3">
              <w:rPr>
                <w:szCs w:val="21"/>
              </w:rPr>
              <w:t>对本次</w:t>
            </w:r>
            <w:r w:rsidRPr="00FD5CC3">
              <w:rPr>
                <w:rFonts w:hint="eastAsia"/>
                <w:szCs w:val="21"/>
              </w:rPr>
              <w:t>新建设施所依托硅渣库</w:t>
            </w:r>
            <w:r w:rsidRPr="00FD5CC3">
              <w:rPr>
                <w:szCs w:val="21"/>
              </w:rPr>
              <w:t>与周边</w:t>
            </w:r>
            <w:r w:rsidRPr="00FD5CC3">
              <w:rPr>
                <w:rFonts w:hint="eastAsia"/>
                <w:szCs w:val="21"/>
              </w:rPr>
              <w:t>建（构）筑物</w:t>
            </w:r>
            <w:r w:rsidRPr="00FD5CC3">
              <w:rPr>
                <w:szCs w:val="21"/>
              </w:rPr>
              <w:t>的安全间距进行符合性评价</w:t>
            </w:r>
          </w:p>
        </w:tc>
      </w:tr>
      <w:tr w:rsidR="00FD5CC3" w:rsidRPr="00FD5CC3" w14:paraId="60156EFB" w14:textId="77777777" w:rsidTr="00951E62">
        <w:trPr>
          <w:trHeight w:val="454"/>
          <w:jc w:val="center"/>
        </w:trPr>
        <w:tc>
          <w:tcPr>
            <w:tcW w:w="817" w:type="pct"/>
            <w:vAlign w:val="center"/>
          </w:tcPr>
          <w:p w14:paraId="4E452EC6" w14:textId="77777777" w:rsidR="00F30652" w:rsidRPr="00FD5CC3" w:rsidRDefault="00F30652" w:rsidP="00951E62">
            <w:pPr>
              <w:widowControl/>
              <w:adjustRightInd w:val="0"/>
              <w:snapToGrid w:val="0"/>
              <w:jc w:val="center"/>
              <w:rPr>
                <w:szCs w:val="21"/>
              </w:rPr>
            </w:pPr>
            <w:r w:rsidRPr="00FD5CC3">
              <w:rPr>
                <w:szCs w:val="21"/>
              </w:rPr>
              <w:t>2</w:t>
            </w:r>
          </w:p>
        </w:tc>
        <w:tc>
          <w:tcPr>
            <w:tcW w:w="1197" w:type="pct"/>
            <w:gridSpan w:val="2"/>
            <w:vAlign w:val="center"/>
          </w:tcPr>
          <w:p w14:paraId="4F204DFA" w14:textId="77777777" w:rsidR="00F30652" w:rsidRPr="00FD5CC3" w:rsidRDefault="00F30652" w:rsidP="00951E62">
            <w:pPr>
              <w:widowControl/>
              <w:adjustRightInd w:val="0"/>
              <w:snapToGrid w:val="0"/>
              <w:jc w:val="center"/>
              <w:rPr>
                <w:szCs w:val="21"/>
              </w:rPr>
            </w:pPr>
            <w:r w:rsidRPr="00FD5CC3">
              <w:rPr>
                <w:szCs w:val="21"/>
              </w:rPr>
              <w:t>建</w:t>
            </w:r>
            <w:r w:rsidRPr="00FD5CC3">
              <w:rPr>
                <w:rFonts w:hint="eastAsia"/>
                <w:szCs w:val="21"/>
              </w:rPr>
              <w:t>（</w:t>
            </w:r>
            <w:r w:rsidRPr="00FD5CC3">
              <w:rPr>
                <w:szCs w:val="21"/>
              </w:rPr>
              <w:t>构</w:t>
            </w:r>
            <w:r w:rsidRPr="00FD5CC3">
              <w:rPr>
                <w:rFonts w:hint="eastAsia"/>
                <w:szCs w:val="21"/>
              </w:rPr>
              <w:t>）</w:t>
            </w:r>
            <w:r w:rsidRPr="00FD5CC3">
              <w:rPr>
                <w:szCs w:val="21"/>
              </w:rPr>
              <w:t>筑物</w:t>
            </w:r>
          </w:p>
        </w:tc>
        <w:tc>
          <w:tcPr>
            <w:tcW w:w="2986" w:type="pct"/>
            <w:vAlign w:val="center"/>
          </w:tcPr>
          <w:p w14:paraId="255C46D0" w14:textId="2532C24D" w:rsidR="00F30652" w:rsidRPr="00FD5CC3" w:rsidRDefault="00F30652" w:rsidP="00951E62">
            <w:pPr>
              <w:widowControl/>
              <w:adjustRightInd w:val="0"/>
              <w:snapToGrid w:val="0"/>
              <w:jc w:val="center"/>
              <w:rPr>
                <w:szCs w:val="21"/>
              </w:rPr>
            </w:pPr>
            <w:r w:rsidRPr="00FD5CC3">
              <w:rPr>
                <w:rFonts w:hint="eastAsia"/>
                <w:szCs w:val="21"/>
              </w:rPr>
              <w:t>所依托的硅渣库</w:t>
            </w:r>
          </w:p>
        </w:tc>
      </w:tr>
      <w:tr w:rsidR="00FD5CC3" w:rsidRPr="00FD5CC3" w14:paraId="74945404" w14:textId="77777777" w:rsidTr="00951E62">
        <w:trPr>
          <w:trHeight w:val="454"/>
          <w:jc w:val="center"/>
        </w:trPr>
        <w:tc>
          <w:tcPr>
            <w:tcW w:w="817" w:type="pct"/>
            <w:vAlign w:val="center"/>
          </w:tcPr>
          <w:p w14:paraId="314F6FB9" w14:textId="77777777" w:rsidR="00F30652" w:rsidRPr="00FD5CC3" w:rsidRDefault="00F30652" w:rsidP="00951E62">
            <w:pPr>
              <w:widowControl/>
              <w:adjustRightInd w:val="0"/>
              <w:snapToGrid w:val="0"/>
              <w:jc w:val="center"/>
              <w:rPr>
                <w:szCs w:val="21"/>
              </w:rPr>
            </w:pPr>
            <w:r w:rsidRPr="00FD5CC3">
              <w:rPr>
                <w:szCs w:val="21"/>
              </w:rPr>
              <w:t>3</w:t>
            </w:r>
          </w:p>
        </w:tc>
        <w:tc>
          <w:tcPr>
            <w:tcW w:w="1197" w:type="pct"/>
            <w:gridSpan w:val="2"/>
            <w:vAlign w:val="center"/>
          </w:tcPr>
          <w:p w14:paraId="4F7DCC32" w14:textId="77777777" w:rsidR="00F30652" w:rsidRPr="00FD5CC3" w:rsidRDefault="00F30652" w:rsidP="00951E62">
            <w:pPr>
              <w:widowControl/>
              <w:adjustRightInd w:val="0"/>
              <w:snapToGrid w:val="0"/>
              <w:jc w:val="center"/>
              <w:rPr>
                <w:szCs w:val="21"/>
              </w:rPr>
            </w:pPr>
            <w:r w:rsidRPr="00FD5CC3">
              <w:rPr>
                <w:szCs w:val="21"/>
              </w:rPr>
              <w:t>工艺</w:t>
            </w:r>
          </w:p>
        </w:tc>
        <w:tc>
          <w:tcPr>
            <w:tcW w:w="2986" w:type="pct"/>
            <w:vAlign w:val="center"/>
          </w:tcPr>
          <w:p w14:paraId="280F78A7" w14:textId="2FCF93D0" w:rsidR="00F30652" w:rsidRPr="00FD5CC3" w:rsidRDefault="00F30652" w:rsidP="00951E62">
            <w:pPr>
              <w:widowControl/>
              <w:adjustRightInd w:val="0"/>
              <w:snapToGrid w:val="0"/>
              <w:jc w:val="center"/>
              <w:rPr>
                <w:szCs w:val="21"/>
              </w:rPr>
            </w:pPr>
            <w:r w:rsidRPr="00FD5CC3">
              <w:rPr>
                <w:rFonts w:hint="eastAsia"/>
                <w:szCs w:val="21"/>
              </w:rPr>
              <w:t>四氯化锆溶解工艺、扒渣料和水解滤渣处理工艺、废熔盐处理工艺</w:t>
            </w:r>
          </w:p>
        </w:tc>
      </w:tr>
      <w:tr w:rsidR="00FD5CC3" w:rsidRPr="00FD5CC3" w14:paraId="74B47003" w14:textId="77777777" w:rsidTr="00951E62">
        <w:trPr>
          <w:trHeight w:val="454"/>
          <w:jc w:val="center"/>
        </w:trPr>
        <w:tc>
          <w:tcPr>
            <w:tcW w:w="817" w:type="pct"/>
            <w:vMerge w:val="restart"/>
            <w:vAlign w:val="center"/>
          </w:tcPr>
          <w:p w14:paraId="796803E0" w14:textId="77777777" w:rsidR="00F30652" w:rsidRPr="00FD5CC3" w:rsidRDefault="00F30652" w:rsidP="00951E62">
            <w:pPr>
              <w:widowControl/>
              <w:adjustRightInd w:val="0"/>
              <w:snapToGrid w:val="0"/>
              <w:jc w:val="center"/>
              <w:rPr>
                <w:szCs w:val="21"/>
              </w:rPr>
            </w:pPr>
            <w:r w:rsidRPr="00FD5CC3">
              <w:rPr>
                <w:szCs w:val="21"/>
              </w:rPr>
              <w:t>4</w:t>
            </w:r>
          </w:p>
        </w:tc>
        <w:tc>
          <w:tcPr>
            <w:tcW w:w="598" w:type="pct"/>
            <w:vMerge w:val="restart"/>
            <w:vAlign w:val="center"/>
          </w:tcPr>
          <w:p w14:paraId="2669B445" w14:textId="77777777" w:rsidR="00F30652" w:rsidRPr="00FD5CC3" w:rsidRDefault="00F30652" w:rsidP="00951E62">
            <w:pPr>
              <w:widowControl/>
              <w:adjustRightInd w:val="0"/>
              <w:snapToGrid w:val="0"/>
              <w:jc w:val="center"/>
              <w:rPr>
                <w:szCs w:val="21"/>
              </w:rPr>
            </w:pPr>
            <w:r w:rsidRPr="00FD5CC3">
              <w:rPr>
                <w:szCs w:val="21"/>
              </w:rPr>
              <w:t>公用工程</w:t>
            </w:r>
          </w:p>
        </w:tc>
        <w:tc>
          <w:tcPr>
            <w:tcW w:w="599" w:type="pct"/>
            <w:vAlign w:val="center"/>
          </w:tcPr>
          <w:p w14:paraId="40357356" w14:textId="77777777" w:rsidR="00F30652" w:rsidRPr="00FD5CC3" w:rsidRDefault="00F30652" w:rsidP="00951E62">
            <w:pPr>
              <w:widowControl/>
              <w:adjustRightInd w:val="0"/>
              <w:snapToGrid w:val="0"/>
              <w:jc w:val="center"/>
              <w:rPr>
                <w:szCs w:val="21"/>
              </w:rPr>
            </w:pPr>
            <w:r w:rsidRPr="00FD5CC3">
              <w:rPr>
                <w:szCs w:val="21"/>
              </w:rPr>
              <w:t>给排水</w:t>
            </w:r>
          </w:p>
        </w:tc>
        <w:tc>
          <w:tcPr>
            <w:tcW w:w="2986" w:type="pct"/>
            <w:vAlign w:val="center"/>
          </w:tcPr>
          <w:p w14:paraId="5D9693E4" w14:textId="77777777" w:rsidR="00F30652" w:rsidRPr="00FD5CC3" w:rsidRDefault="00F30652" w:rsidP="00951E62">
            <w:pPr>
              <w:widowControl/>
              <w:adjustRightInd w:val="0"/>
              <w:snapToGrid w:val="0"/>
              <w:jc w:val="center"/>
              <w:rPr>
                <w:szCs w:val="21"/>
              </w:rPr>
            </w:pPr>
            <w:r w:rsidRPr="00FD5CC3">
              <w:rPr>
                <w:szCs w:val="21"/>
              </w:rPr>
              <w:t>对厂区原有给水部分（水源、给水管网）</w:t>
            </w:r>
            <w:r w:rsidRPr="00FD5CC3">
              <w:rPr>
                <w:rFonts w:hint="eastAsia"/>
                <w:szCs w:val="21"/>
              </w:rPr>
              <w:t>、排水</w:t>
            </w:r>
            <w:r w:rsidRPr="00FD5CC3">
              <w:rPr>
                <w:szCs w:val="21"/>
              </w:rPr>
              <w:t>进行符合性评价</w:t>
            </w:r>
          </w:p>
        </w:tc>
      </w:tr>
      <w:tr w:rsidR="00FD5CC3" w:rsidRPr="00FD5CC3" w14:paraId="67DA5EE2" w14:textId="77777777" w:rsidTr="00951E62">
        <w:trPr>
          <w:trHeight w:val="454"/>
          <w:jc w:val="center"/>
        </w:trPr>
        <w:tc>
          <w:tcPr>
            <w:tcW w:w="817" w:type="pct"/>
            <w:vMerge/>
            <w:vAlign w:val="center"/>
          </w:tcPr>
          <w:p w14:paraId="493A094B" w14:textId="77777777" w:rsidR="00F30652" w:rsidRPr="00FD5CC3" w:rsidRDefault="00F30652" w:rsidP="00951E62">
            <w:pPr>
              <w:widowControl/>
              <w:adjustRightInd w:val="0"/>
              <w:snapToGrid w:val="0"/>
              <w:jc w:val="center"/>
              <w:rPr>
                <w:szCs w:val="21"/>
              </w:rPr>
            </w:pPr>
          </w:p>
        </w:tc>
        <w:tc>
          <w:tcPr>
            <w:tcW w:w="598" w:type="pct"/>
            <w:vMerge/>
            <w:vAlign w:val="center"/>
          </w:tcPr>
          <w:p w14:paraId="528352CB" w14:textId="77777777" w:rsidR="00F30652" w:rsidRPr="00FD5CC3" w:rsidRDefault="00F30652" w:rsidP="00951E62">
            <w:pPr>
              <w:widowControl/>
              <w:adjustRightInd w:val="0"/>
              <w:snapToGrid w:val="0"/>
              <w:jc w:val="center"/>
              <w:rPr>
                <w:szCs w:val="21"/>
              </w:rPr>
            </w:pPr>
          </w:p>
        </w:tc>
        <w:tc>
          <w:tcPr>
            <w:tcW w:w="599" w:type="pct"/>
            <w:vAlign w:val="center"/>
          </w:tcPr>
          <w:p w14:paraId="130C19B4" w14:textId="77777777" w:rsidR="00F30652" w:rsidRPr="00FD5CC3" w:rsidRDefault="00F30652" w:rsidP="00951E62">
            <w:pPr>
              <w:widowControl/>
              <w:adjustRightInd w:val="0"/>
              <w:snapToGrid w:val="0"/>
              <w:jc w:val="center"/>
              <w:rPr>
                <w:szCs w:val="21"/>
              </w:rPr>
            </w:pPr>
            <w:r w:rsidRPr="00FD5CC3">
              <w:rPr>
                <w:rFonts w:hint="eastAsia"/>
                <w:szCs w:val="21"/>
              </w:rPr>
              <w:t>供配电</w:t>
            </w:r>
          </w:p>
        </w:tc>
        <w:tc>
          <w:tcPr>
            <w:tcW w:w="2986" w:type="pct"/>
            <w:vAlign w:val="center"/>
          </w:tcPr>
          <w:p w14:paraId="5242CDB4" w14:textId="57CC1FB0" w:rsidR="00F30652" w:rsidRPr="00FD5CC3" w:rsidRDefault="00F30652" w:rsidP="00951E62">
            <w:pPr>
              <w:widowControl/>
              <w:adjustRightInd w:val="0"/>
              <w:snapToGrid w:val="0"/>
              <w:jc w:val="center"/>
              <w:rPr>
                <w:szCs w:val="21"/>
              </w:rPr>
            </w:pPr>
            <w:r w:rsidRPr="00FD5CC3">
              <w:rPr>
                <w:szCs w:val="21"/>
              </w:rPr>
              <w:t>对</w:t>
            </w:r>
            <w:r w:rsidR="006407F9" w:rsidRPr="00FD5CC3">
              <w:rPr>
                <w:rFonts w:hint="eastAsia"/>
                <w:szCs w:val="21"/>
              </w:rPr>
              <w:t>厂区原有</w:t>
            </w:r>
            <w:r w:rsidRPr="00FD5CC3">
              <w:rPr>
                <w:rFonts w:hint="eastAsia"/>
                <w:szCs w:val="21"/>
              </w:rPr>
              <w:t>供配电设施</w:t>
            </w:r>
            <w:r w:rsidR="006407F9" w:rsidRPr="00FD5CC3">
              <w:rPr>
                <w:rFonts w:hint="eastAsia"/>
                <w:szCs w:val="21"/>
              </w:rPr>
              <w:t>进行符合性评价</w:t>
            </w:r>
          </w:p>
        </w:tc>
      </w:tr>
      <w:tr w:rsidR="00FD5CC3" w:rsidRPr="00FD5CC3" w14:paraId="0900EF55" w14:textId="77777777" w:rsidTr="00951E62">
        <w:trPr>
          <w:trHeight w:val="454"/>
          <w:jc w:val="center"/>
        </w:trPr>
        <w:tc>
          <w:tcPr>
            <w:tcW w:w="817" w:type="pct"/>
            <w:vMerge/>
            <w:vAlign w:val="center"/>
          </w:tcPr>
          <w:p w14:paraId="3F7704E7" w14:textId="77777777" w:rsidR="00F30652" w:rsidRPr="00FD5CC3" w:rsidRDefault="00F30652" w:rsidP="00951E62">
            <w:pPr>
              <w:widowControl/>
              <w:adjustRightInd w:val="0"/>
              <w:snapToGrid w:val="0"/>
              <w:jc w:val="center"/>
              <w:rPr>
                <w:szCs w:val="21"/>
              </w:rPr>
            </w:pPr>
          </w:p>
        </w:tc>
        <w:tc>
          <w:tcPr>
            <w:tcW w:w="598" w:type="pct"/>
            <w:vMerge/>
            <w:vAlign w:val="center"/>
          </w:tcPr>
          <w:p w14:paraId="5403F4F9" w14:textId="77777777" w:rsidR="00F30652" w:rsidRPr="00FD5CC3" w:rsidRDefault="00F30652" w:rsidP="00951E62">
            <w:pPr>
              <w:widowControl/>
              <w:adjustRightInd w:val="0"/>
              <w:snapToGrid w:val="0"/>
              <w:jc w:val="center"/>
              <w:rPr>
                <w:szCs w:val="21"/>
              </w:rPr>
            </w:pPr>
          </w:p>
        </w:tc>
        <w:tc>
          <w:tcPr>
            <w:tcW w:w="599" w:type="pct"/>
            <w:vAlign w:val="center"/>
          </w:tcPr>
          <w:p w14:paraId="36D9D33E" w14:textId="77777777" w:rsidR="00F30652" w:rsidRPr="00FD5CC3" w:rsidRDefault="00F30652" w:rsidP="00951E62">
            <w:pPr>
              <w:widowControl/>
              <w:adjustRightInd w:val="0"/>
              <w:snapToGrid w:val="0"/>
              <w:jc w:val="center"/>
              <w:rPr>
                <w:szCs w:val="21"/>
              </w:rPr>
            </w:pPr>
            <w:r w:rsidRPr="00FD5CC3">
              <w:rPr>
                <w:szCs w:val="21"/>
              </w:rPr>
              <w:t>防雷防静电</w:t>
            </w:r>
          </w:p>
        </w:tc>
        <w:tc>
          <w:tcPr>
            <w:tcW w:w="2986" w:type="pct"/>
            <w:vAlign w:val="center"/>
          </w:tcPr>
          <w:p w14:paraId="5D89C2BF" w14:textId="123ABF9A" w:rsidR="00F30652" w:rsidRPr="00FD5CC3" w:rsidRDefault="00F30652" w:rsidP="00951E62">
            <w:pPr>
              <w:widowControl/>
              <w:adjustRightInd w:val="0"/>
              <w:snapToGrid w:val="0"/>
              <w:jc w:val="center"/>
              <w:rPr>
                <w:szCs w:val="21"/>
              </w:rPr>
            </w:pPr>
            <w:r w:rsidRPr="00FD5CC3">
              <w:rPr>
                <w:szCs w:val="21"/>
              </w:rPr>
              <w:t>对新建</w:t>
            </w:r>
            <w:r w:rsidR="006407F9" w:rsidRPr="00FD5CC3">
              <w:rPr>
                <w:rFonts w:hint="eastAsia"/>
                <w:szCs w:val="21"/>
              </w:rPr>
              <w:t>设备</w:t>
            </w:r>
            <w:r w:rsidRPr="00FD5CC3">
              <w:rPr>
                <w:szCs w:val="21"/>
              </w:rPr>
              <w:t>防雷防静电</w:t>
            </w:r>
            <w:r w:rsidRPr="00FD5CC3">
              <w:rPr>
                <w:rFonts w:hint="eastAsia"/>
                <w:szCs w:val="21"/>
              </w:rPr>
              <w:t>提出对策建议</w:t>
            </w:r>
          </w:p>
        </w:tc>
      </w:tr>
      <w:tr w:rsidR="00FD5CC3" w:rsidRPr="00FD5CC3" w14:paraId="3C822291" w14:textId="77777777" w:rsidTr="00951E62">
        <w:trPr>
          <w:trHeight w:val="454"/>
          <w:jc w:val="center"/>
        </w:trPr>
        <w:tc>
          <w:tcPr>
            <w:tcW w:w="817" w:type="pct"/>
            <w:vMerge/>
            <w:vAlign w:val="center"/>
          </w:tcPr>
          <w:p w14:paraId="03EA5079" w14:textId="77777777" w:rsidR="00F30652" w:rsidRPr="00FD5CC3" w:rsidRDefault="00F30652" w:rsidP="00951E62">
            <w:pPr>
              <w:widowControl/>
              <w:adjustRightInd w:val="0"/>
              <w:snapToGrid w:val="0"/>
              <w:jc w:val="center"/>
              <w:rPr>
                <w:szCs w:val="21"/>
              </w:rPr>
            </w:pPr>
          </w:p>
        </w:tc>
        <w:tc>
          <w:tcPr>
            <w:tcW w:w="598" w:type="pct"/>
            <w:vMerge/>
            <w:vAlign w:val="center"/>
          </w:tcPr>
          <w:p w14:paraId="4F1DD519" w14:textId="77777777" w:rsidR="00F30652" w:rsidRPr="00FD5CC3" w:rsidRDefault="00F30652" w:rsidP="00951E62">
            <w:pPr>
              <w:widowControl/>
              <w:adjustRightInd w:val="0"/>
              <w:snapToGrid w:val="0"/>
              <w:jc w:val="center"/>
              <w:rPr>
                <w:szCs w:val="21"/>
              </w:rPr>
            </w:pPr>
          </w:p>
        </w:tc>
        <w:tc>
          <w:tcPr>
            <w:tcW w:w="599" w:type="pct"/>
            <w:vAlign w:val="center"/>
          </w:tcPr>
          <w:p w14:paraId="46850130" w14:textId="7503EF02" w:rsidR="00F30652" w:rsidRPr="00FD5CC3" w:rsidRDefault="00F30652" w:rsidP="00951E62">
            <w:pPr>
              <w:widowControl/>
              <w:adjustRightInd w:val="0"/>
              <w:snapToGrid w:val="0"/>
              <w:jc w:val="center"/>
              <w:rPr>
                <w:szCs w:val="21"/>
              </w:rPr>
            </w:pPr>
            <w:r w:rsidRPr="00FD5CC3">
              <w:rPr>
                <w:szCs w:val="21"/>
              </w:rPr>
              <w:t>通风</w:t>
            </w:r>
          </w:p>
        </w:tc>
        <w:tc>
          <w:tcPr>
            <w:tcW w:w="2986" w:type="pct"/>
            <w:vAlign w:val="center"/>
          </w:tcPr>
          <w:p w14:paraId="778B77DC" w14:textId="67E71C0F" w:rsidR="00F30652" w:rsidRPr="00FD5CC3" w:rsidRDefault="00F30652" w:rsidP="00951E62">
            <w:pPr>
              <w:widowControl/>
              <w:adjustRightInd w:val="0"/>
              <w:snapToGrid w:val="0"/>
              <w:jc w:val="center"/>
              <w:rPr>
                <w:szCs w:val="21"/>
              </w:rPr>
            </w:pPr>
            <w:r w:rsidRPr="00FD5CC3">
              <w:rPr>
                <w:szCs w:val="21"/>
              </w:rPr>
              <w:t>对</w:t>
            </w:r>
            <w:r w:rsidR="006407F9" w:rsidRPr="00FD5CC3">
              <w:rPr>
                <w:rFonts w:hint="eastAsia"/>
                <w:szCs w:val="21"/>
              </w:rPr>
              <w:t>硅渣库</w:t>
            </w:r>
            <w:r w:rsidRPr="00FD5CC3">
              <w:rPr>
                <w:szCs w:val="21"/>
              </w:rPr>
              <w:t>原有</w:t>
            </w:r>
            <w:r w:rsidRPr="00FD5CC3">
              <w:rPr>
                <w:rFonts w:hint="eastAsia"/>
                <w:szCs w:val="21"/>
              </w:rPr>
              <w:t>通风设施</w:t>
            </w:r>
            <w:r w:rsidRPr="00FD5CC3">
              <w:rPr>
                <w:szCs w:val="21"/>
              </w:rPr>
              <w:t>进行符合性评价</w:t>
            </w:r>
          </w:p>
        </w:tc>
      </w:tr>
      <w:tr w:rsidR="00FD5CC3" w:rsidRPr="00FD5CC3" w14:paraId="6C2AB60B" w14:textId="77777777" w:rsidTr="00951E62">
        <w:trPr>
          <w:trHeight w:val="454"/>
          <w:jc w:val="center"/>
        </w:trPr>
        <w:tc>
          <w:tcPr>
            <w:tcW w:w="817" w:type="pct"/>
            <w:vMerge/>
            <w:vAlign w:val="center"/>
          </w:tcPr>
          <w:p w14:paraId="6774E107" w14:textId="77777777" w:rsidR="00F30652" w:rsidRPr="00FD5CC3" w:rsidRDefault="00F30652" w:rsidP="00951E62">
            <w:pPr>
              <w:widowControl/>
              <w:adjustRightInd w:val="0"/>
              <w:snapToGrid w:val="0"/>
              <w:jc w:val="center"/>
              <w:rPr>
                <w:szCs w:val="21"/>
              </w:rPr>
            </w:pPr>
          </w:p>
        </w:tc>
        <w:tc>
          <w:tcPr>
            <w:tcW w:w="598" w:type="pct"/>
            <w:vMerge/>
            <w:vAlign w:val="center"/>
          </w:tcPr>
          <w:p w14:paraId="09E9A6E8" w14:textId="77777777" w:rsidR="00F30652" w:rsidRPr="00FD5CC3" w:rsidRDefault="00F30652" w:rsidP="00951E62">
            <w:pPr>
              <w:widowControl/>
              <w:adjustRightInd w:val="0"/>
              <w:snapToGrid w:val="0"/>
              <w:jc w:val="center"/>
              <w:rPr>
                <w:szCs w:val="21"/>
              </w:rPr>
            </w:pPr>
          </w:p>
        </w:tc>
        <w:tc>
          <w:tcPr>
            <w:tcW w:w="599" w:type="pct"/>
            <w:vAlign w:val="center"/>
          </w:tcPr>
          <w:p w14:paraId="63B4D231" w14:textId="77777777" w:rsidR="00F30652" w:rsidRPr="00FD5CC3" w:rsidRDefault="00F30652" w:rsidP="00951E62">
            <w:pPr>
              <w:widowControl/>
              <w:adjustRightInd w:val="0"/>
              <w:snapToGrid w:val="0"/>
              <w:jc w:val="center"/>
              <w:rPr>
                <w:szCs w:val="21"/>
              </w:rPr>
            </w:pPr>
            <w:r w:rsidRPr="00FD5CC3">
              <w:rPr>
                <w:rFonts w:hint="eastAsia"/>
                <w:szCs w:val="21"/>
              </w:rPr>
              <w:t>供气</w:t>
            </w:r>
          </w:p>
        </w:tc>
        <w:tc>
          <w:tcPr>
            <w:tcW w:w="2986" w:type="pct"/>
            <w:vAlign w:val="center"/>
          </w:tcPr>
          <w:p w14:paraId="2AF09FAF" w14:textId="77777777" w:rsidR="00F30652" w:rsidRPr="00FD5CC3" w:rsidRDefault="00F30652" w:rsidP="00951E62">
            <w:pPr>
              <w:widowControl/>
              <w:adjustRightInd w:val="0"/>
              <w:snapToGrid w:val="0"/>
              <w:jc w:val="center"/>
              <w:rPr>
                <w:szCs w:val="21"/>
              </w:rPr>
            </w:pPr>
            <w:r w:rsidRPr="00FD5CC3">
              <w:rPr>
                <w:rFonts w:hint="eastAsia"/>
                <w:szCs w:val="21"/>
              </w:rPr>
              <w:t>对本项目依托供气情况进行符合性评价</w:t>
            </w:r>
          </w:p>
        </w:tc>
      </w:tr>
      <w:tr w:rsidR="00FD5CC3" w:rsidRPr="00FD5CC3" w14:paraId="6F238472" w14:textId="77777777" w:rsidTr="00951E62">
        <w:trPr>
          <w:trHeight w:val="454"/>
          <w:jc w:val="center"/>
        </w:trPr>
        <w:tc>
          <w:tcPr>
            <w:tcW w:w="817" w:type="pct"/>
            <w:vMerge/>
            <w:vAlign w:val="center"/>
          </w:tcPr>
          <w:p w14:paraId="6272A2A0" w14:textId="77777777" w:rsidR="00F30652" w:rsidRPr="00FD5CC3" w:rsidRDefault="00F30652" w:rsidP="00951E62">
            <w:pPr>
              <w:widowControl/>
              <w:adjustRightInd w:val="0"/>
              <w:snapToGrid w:val="0"/>
              <w:jc w:val="center"/>
              <w:rPr>
                <w:szCs w:val="21"/>
              </w:rPr>
            </w:pPr>
          </w:p>
        </w:tc>
        <w:tc>
          <w:tcPr>
            <w:tcW w:w="598" w:type="pct"/>
            <w:vMerge/>
            <w:vAlign w:val="center"/>
          </w:tcPr>
          <w:p w14:paraId="62D5C9B0" w14:textId="77777777" w:rsidR="00F30652" w:rsidRPr="00FD5CC3" w:rsidRDefault="00F30652" w:rsidP="00951E62">
            <w:pPr>
              <w:widowControl/>
              <w:adjustRightInd w:val="0"/>
              <w:snapToGrid w:val="0"/>
              <w:jc w:val="center"/>
              <w:rPr>
                <w:szCs w:val="21"/>
              </w:rPr>
            </w:pPr>
          </w:p>
        </w:tc>
        <w:tc>
          <w:tcPr>
            <w:tcW w:w="599" w:type="pct"/>
            <w:vAlign w:val="center"/>
          </w:tcPr>
          <w:p w14:paraId="3EA73E8D" w14:textId="409CFCE1" w:rsidR="00F30652" w:rsidRPr="00FD5CC3" w:rsidRDefault="00F30652" w:rsidP="00951E62">
            <w:pPr>
              <w:widowControl/>
              <w:adjustRightInd w:val="0"/>
              <w:snapToGrid w:val="0"/>
              <w:jc w:val="center"/>
              <w:rPr>
                <w:szCs w:val="21"/>
              </w:rPr>
            </w:pPr>
            <w:r w:rsidRPr="00FD5CC3">
              <w:rPr>
                <w:rFonts w:hint="eastAsia"/>
                <w:szCs w:val="21"/>
              </w:rPr>
              <w:t>自动控制</w:t>
            </w:r>
          </w:p>
        </w:tc>
        <w:tc>
          <w:tcPr>
            <w:tcW w:w="2986" w:type="pct"/>
            <w:vAlign w:val="center"/>
          </w:tcPr>
          <w:p w14:paraId="31178A5B" w14:textId="2B960562" w:rsidR="00F30652" w:rsidRPr="00FD5CC3" w:rsidRDefault="006407F9" w:rsidP="00951E62">
            <w:pPr>
              <w:widowControl/>
              <w:adjustRightInd w:val="0"/>
              <w:snapToGrid w:val="0"/>
              <w:jc w:val="center"/>
              <w:rPr>
                <w:szCs w:val="21"/>
              </w:rPr>
            </w:pPr>
            <w:r w:rsidRPr="00FD5CC3">
              <w:rPr>
                <w:rFonts w:hint="eastAsia"/>
                <w:szCs w:val="21"/>
              </w:rPr>
              <w:t>对新建</w:t>
            </w:r>
            <w:r w:rsidRPr="00FD5CC3">
              <w:rPr>
                <w:rFonts w:hint="eastAsia"/>
                <w:szCs w:val="21"/>
              </w:rPr>
              <w:t>DCS</w:t>
            </w:r>
            <w:r w:rsidRPr="00FD5CC3">
              <w:rPr>
                <w:rFonts w:hint="eastAsia"/>
                <w:szCs w:val="21"/>
              </w:rPr>
              <w:t>、</w:t>
            </w:r>
            <w:r w:rsidRPr="00FD5CC3">
              <w:rPr>
                <w:rFonts w:hint="eastAsia"/>
                <w:szCs w:val="21"/>
              </w:rPr>
              <w:t>PLC</w:t>
            </w:r>
            <w:r w:rsidRPr="00FD5CC3">
              <w:rPr>
                <w:rFonts w:hint="eastAsia"/>
                <w:szCs w:val="21"/>
              </w:rPr>
              <w:t>及依托控制室情况进行评价</w:t>
            </w:r>
          </w:p>
        </w:tc>
      </w:tr>
      <w:tr w:rsidR="00FD5CC3" w:rsidRPr="00FD5CC3" w14:paraId="768E05F5" w14:textId="77777777" w:rsidTr="00951E62">
        <w:trPr>
          <w:trHeight w:val="454"/>
          <w:jc w:val="center"/>
        </w:trPr>
        <w:tc>
          <w:tcPr>
            <w:tcW w:w="817" w:type="pct"/>
            <w:vMerge/>
            <w:vAlign w:val="center"/>
          </w:tcPr>
          <w:p w14:paraId="3D96AA0D" w14:textId="77777777" w:rsidR="00F30652" w:rsidRPr="00FD5CC3" w:rsidRDefault="00F30652" w:rsidP="00951E62">
            <w:pPr>
              <w:widowControl/>
              <w:adjustRightInd w:val="0"/>
              <w:snapToGrid w:val="0"/>
              <w:jc w:val="center"/>
              <w:rPr>
                <w:szCs w:val="21"/>
              </w:rPr>
            </w:pPr>
          </w:p>
        </w:tc>
        <w:tc>
          <w:tcPr>
            <w:tcW w:w="598" w:type="pct"/>
            <w:vMerge/>
            <w:vAlign w:val="center"/>
          </w:tcPr>
          <w:p w14:paraId="5806777C" w14:textId="77777777" w:rsidR="00F30652" w:rsidRPr="00FD5CC3" w:rsidRDefault="00F30652" w:rsidP="00951E62">
            <w:pPr>
              <w:widowControl/>
              <w:adjustRightInd w:val="0"/>
              <w:snapToGrid w:val="0"/>
              <w:jc w:val="center"/>
              <w:rPr>
                <w:szCs w:val="21"/>
              </w:rPr>
            </w:pPr>
          </w:p>
        </w:tc>
        <w:tc>
          <w:tcPr>
            <w:tcW w:w="599" w:type="pct"/>
            <w:vAlign w:val="center"/>
          </w:tcPr>
          <w:p w14:paraId="0B22A3D2" w14:textId="095D4E64" w:rsidR="00F30652" w:rsidRPr="00FD5CC3" w:rsidRDefault="00F30652" w:rsidP="00951E62">
            <w:pPr>
              <w:widowControl/>
              <w:adjustRightInd w:val="0"/>
              <w:snapToGrid w:val="0"/>
              <w:jc w:val="center"/>
              <w:rPr>
                <w:szCs w:val="21"/>
              </w:rPr>
            </w:pPr>
            <w:r w:rsidRPr="00FD5CC3">
              <w:rPr>
                <w:rFonts w:hint="eastAsia"/>
                <w:szCs w:val="21"/>
              </w:rPr>
              <w:t>运输</w:t>
            </w:r>
          </w:p>
        </w:tc>
        <w:tc>
          <w:tcPr>
            <w:tcW w:w="2986" w:type="pct"/>
            <w:vAlign w:val="center"/>
          </w:tcPr>
          <w:p w14:paraId="4AF3659D" w14:textId="07ED827B" w:rsidR="00F30652" w:rsidRPr="00FD5CC3" w:rsidRDefault="00F30652" w:rsidP="00951E62">
            <w:pPr>
              <w:widowControl/>
              <w:adjustRightInd w:val="0"/>
              <w:snapToGrid w:val="0"/>
              <w:jc w:val="center"/>
              <w:rPr>
                <w:szCs w:val="21"/>
              </w:rPr>
            </w:pPr>
            <w:r w:rsidRPr="00FD5CC3">
              <w:rPr>
                <w:szCs w:val="21"/>
              </w:rPr>
              <w:t>对</w:t>
            </w:r>
            <w:r w:rsidRPr="00FD5CC3">
              <w:rPr>
                <w:rFonts w:hint="eastAsia"/>
                <w:szCs w:val="21"/>
              </w:rPr>
              <w:t>本项目</w:t>
            </w:r>
            <w:r w:rsidRPr="00FD5CC3">
              <w:rPr>
                <w:szCs w:val="21"/>
              </w:rPr>
              <w:t>新增</w:t>
            </w:r>
            <w:r w:rsidR="006407F9" w:rsidRPr="00FD5CC3">
              <w:rPr>
                <w:rFonts w:hint="eastAsia"/>
                <w:szCs w:val="21"/>
              </w:rPr>
              <w:t>管道</w:t>
            </w:r>
            <w:r w:rsidRPr="00FD5CC3">
              <w:rPr>
                <w:szCs w:val="21"/>
              </w:rPr>
              <w:t>提出对策建议</w:t>
            </w:r>
          </w:p>
        </w:tc>
      </w:tr>
    </w:tbl>
    <w:p w14:paraId="5579CA66" w14:textId="254FF2AA" w:rsidR="0046775E" w:rsidRDefault="006407F9">
      <w:pPr>
        <w:adjustRightInd w:val="0"/>
        <w:snapToGrid w:val="0"/>
        <w:spacing w:line="360" w:lineRule="auto"/>
        <w:ind w:firstLineChars="200" w:firstLine="560"/>
        <w:rPr>
          <w:bCs/>
          <w:kern w:val="0"/>
          <w:sz w:val="28"/>
          <w:szCs w:val="28"/>
        </w:rPr>
      </w:pPr>
      <w:r>
        <w:rPr>
          <w:rFonts w:hint="eastAsia"/>
          <w:bCs/>
          <w:kern w:val="0"/>
          <w:sz w:val="28"/>
          <w:szCs w:val="28"/>
        </w:rPr>
        <w:t>厂内其他工程</w:t>
      </w:r>
      <w:r w:rsidR="0074468C" w:rsidRPr="0074468C">
        <w:rPr>
          <w:rFonts w:hint="eastAsia"/>
          <w:bCs/>
          <w:kern w:val="0"/>
          <w:sz w:val="28"/>
          <w:szCs w:val="28"/>
        </w:rPr>
        <w:t>不在本次评价范围内，本评价仅对其是否满足生产需求做出评价</w:t>
      </w:r>
      <w:r w:rsidR="0046775E">
        <w:rPr>
          <w:rFonts w:hint="eastAsia"/>
          <w:bCs/>
          <w:kern w:val="0"/>
          <w:sz w:val="28"/>
          <w:szCs w:val="28"/>
        </w:rPr>
        <w:t>。</w:t>
      </w:r>
    </w:p>
    <w:p w14:paraId="3C568724" w14:textId="5E38B651" w:rsidR="0046775E" w:rsidRDefault="0046775E">
      <w:pPr>
        <w:adjustRightInd w:val="0"/>
        <w:snapToGrid w:val="0"/>
        <w:spacing w:line="360" w:lineRule="auto"/>
        <w:ind w:firstLineChars="200" w:firstLine="560"/>
        <w:rPr>
          <w:bCs/>
          <w:kern w:val="0"/>
          <w:sz w:val="28"/>
          <w:szCs w:val="28"/>
        </w:rPr>
      </w:pPr>
      <w:r>
        <w:rPr>
          <w:rFonts w:hint="eastAsia"/>
          <w:bCs/>
          <w:kern w:val="0"/>
          <w:sz w:val="28"/>
          <w:szCs w:val="28"/>
        </w:rPr>
        <w:t>主要评价内容为建设项目的设立安全条件，具体包括：项目是否符合国家和当地政府产业政策与布局；项目是否符合当地政府区域规划；选址及总平面布置的合理性；项目周边重要场所、区域及居民分布情况，建设项目的设施分布和连续生产经营活动情况及其相互影响情况，安全防范措施的科学、可行性；当地自然条件对建设项目安全生产的影响和安全措施可行性；主要技术、工艺成熟可靠性；新建及依托配套公辅工程的满足性。</w:t>
      </w:r>
    </w:p>
    <w:p w14:paraId="1C73B8BD" w14:textId="77777777" w:rsidR="0046775E" w:rsidRPr="00326D5F" w:rsidRDefault="0046775E">
      <w:pPr>
        <w:pStyle w:val="2"/>
        <w:adjustRightInd w:val="0"/>
        <w:snapToGrid w:val="0"/>
        <w:spacing w:beforeLines="100" w:before="332" w:afterLines="100" w:after="332" w:line="360" w:lineRule="auto"/>
        <w:jc w:val="center"/>
        <w:rPr>
          <w:rFonts w:ascii="Times New Roman" w:eastAsia="楷体" w:hAnsi="Times New Roman"/>
        </w:rPr>
      </w:pPr>
      <w:bookmarkStart w:id="76" w:name="_Toc15282"/>
      <w:bookmarkStart w:id="77" w:name="_Toc23743"/>
      <w:bookmarkStart w:id="78" w:name="_Toc22759"/>
      <w:bookmarkStart w:id="79" w:name="_Toc24908"/>
      <w:bookmarkStart w:id="80" w:name="_Toc205558636"/>
      <w:r w:rsidRPr="00326D5F">
        <w:rPr>
          <w:rFonts w:ascii="Times New Roman" w:eastAsia="楷体" w:hAnsi="Times New Roman" w:hint="eastAsia"/>
        </w:rPr>
        <w:lastRenderedPageBreak/>
        <w:t>1.4</w:t>
      </w:r>
      <w:r w:rsidRPr="00326D5F">
        <w:rPr>
          <w:rFonts w:ascii="Times New Roman" w:eastAsia="楷体" w:hAnsi="Times New Roman" w:hint="eastAsia"/>
        </w:rPr>
        <w:t>安全评价程序</w:t>
      </w:r>
      <w:bookmarkEnd w:id="45"/>
      <w:bookmarkEnd w:id="46"/>
      <w:bookmarkEnd w:id="47"/>
      <w:bookmarkEnd w:id="48"/>
      <w:bookmarkEnd w:id="49"/>
      <w:bookmarkEnd w:id="50"/>
      <w:bookmarkEnd w:id="51"/>
      <w:bookmarkEnd w:id="76"/>
      <w:bookmarkEnd w:id="77"/>
      <w:bookmarkEnd w:id="78"/>
      <w:bookmarkEnd w:id="79"/>
      <w:bookmarkEnd w:id="80"/>
    </w:p>
    <w:p w14:paraId="1E82E3E8" w14:textId="77777777" w:rsidR="0046775E" w:rsidRDefault="0046775E">
      <w:pPr>
        <w:pStyle w:val="14"/>
        <w:spacing w:line="360" w:lineRule="auto"/>
        <w:ind w:firstLine="560"/>
        <w:rPr>
          <w:rFonts w:ascii="Times New Roman" w:hAnsi="Times New Roman"/>
          <w:color w:val="auto"/>
          <w:kern w:val="0"/>
          <w:sz w:val="28"/>
          <w:szCs w:val="28"/>
        </w:rPr>
      </w:pPr>
      <w:r>
        <w:rPr>
          <w:rFonts w:ascii="Times New Roman" w:hAnsi="Times New Roman"/>
          <w:color w:val="auto"/>
          <w:kern w:val="0"/>
          <w:sz w:val="28"/>
          <w:szCs w:val="28"/>
        </w:rPr>
        <w:t>项目设立安全评价程序包括前期准备；安全评价；与建设单位交换意见；编制项目设立安全评价报告。本次项目设立安全评价的评价程序，如图</w:t>
      </w:r>
      <w:r>
        <w:rPr>
          <w:rFonts w:ascii="Times New Roman" w:hAnsi="Times New Roman"/>
          <w:color w:val="auto"/>
          <w:kern w:val="0"/>
          <w:sz w:val="28"/>
          <w:szCs w:val="28"/>
        </w:rPr>
        <w:t>1.4-1</w:t>
      </w:r>
      <w:r>
        <w:rPr>
          <w:rFonts w:ascii="Times New Roman" w:hAnsi="Times New Roman"/>
          <w:color w:val="auto"/>
          <w:kern w:val="0"/>
          <w:sz w:val="28"/>
          <w:szCs w:val="28"/>
        </w:rPr>
        <w:t>所示。</w:t>
      </w:r>
    </w:p>
    <w:p w14:paraId="1E6E0C6E" w14:textId="77777777" w:rsidR="0046775E" w:rsidRDefault="00D5546F">
      <w:pPr>
        <w:pStyle w:val="14"/>
        <w:spacing w:line="240" w:lineRule="auto"/>
        <w:jc w:val="center"/>
        <w:rPr>
          <w:rFonts w:ascii="Times New Roman" w:hAnsi="Times New Roman"/>
          <w:color w:val="FF0000"/>
          <w:kern w:val="0"/>
        </w:rPr>
      </w:pPr>
      <w:r>
        <w:rPr>
          <w:rFonts w:hint="eastAsia"/>
          <w:noProof/>
        </w:rPr>
        <mc:AlternateContent>
          <mc:Choice Requires="wpc">
            <w:drawing>
              <wp:inline distT="0" distB="0" distL="0" distR="0" wp14:anchorId="7E24D126" wp14:editId="657891D1">
                <wp:extent cx="5076825" cy="6238875"/>
                <wp:effectExtent l="0" t="0" r="0" b="0"/>
                <wp:docPr id="395" name="画布 45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a:ln>
                          <a:noFill/>
                        </a:ln>
                      </wpc:whole>
                      <wps:wsp>
                        <wps:cNvPr id="7" name="矩形 453"/>
                        <wps:cNvSpPr/>
                        <wps:spPr>
                          <a:xfrm>
                            <a:off x="343237" y="332719"/>
                            <a:ext cx="1256103" cy="295991"/>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780C14F8" w14:textId="77777777" w:rsidR="00E561BD" w:rsidRPr="006A7BC6" w:rsidRDefault="00E561BD" w:rsidP="00E561BD">
                              <w:pPr>
                                <w:pStyle w:val="affff2"/>
                              </w:pPr>
                              <w:r w:rsidRPr="006A7BC6">
                                <w:rPr>
                                  <w:rFonts w:hint="eastAsia"/>
                                </w:rPr>
                                <w:t>前期准备</w:t>
                              </w:r>
                            </w:p>
                          </w:txbxContent>
                        </wps:txbx>
                        <wps:bodyPr upright="1"/>
                      </wps:wsp>
                      <wps:wsp>
                        <wps:cNvPr id="9" name="矩形 454"/>
                        <wps:cNvSpPr/>
                        <wps:spPr>
                          <a:xfrm>
                            <a:off x="2514397" y="1125917"/>
                            <a:ext cx="2057964" cy="297449"/>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075CE4E5" w14:textId="77777777" w:rsidR="00E561BD" w:rsidRPr="000368A1" w:rsidRDefault="00E561BD" w:rsidP="00E561BD">
                              <w:pPr>
                                <w:pStyle w:val="affff2"/>
                              </w:pPr>
                              <w:r w:rsidRPr="000368A1">
                                <w:rPr>
                                  <w:rFonts w:hint="eastAsia"/>
                                </w:rPr>
                                <w:t>辨识危险、有害因素</w:t>
                              </w:r>
                            </w:p>
                          </w:txbxContent>
                        </wps:txbx>
                        <wps:bodyPr upright="1"/>
                      </wps:wsp>
                      <wps:wsp>
                        <wps:cNvPr id="10" name="矩形 455"/>
                        <wps:cNvSpPr/>
                        <wps:spPr>
                          <a:xfrm>
                            <a:off x="2514397" y="1720086"/>
                            <a:ext cx="2057964" cy="29672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6CEDEE1B" w14:textId="77777777" w:rsidR="00E561BD" w:rsidRPr="000368A1" w:rsidRDefault="00E561BD" w:rsidP="00E561BD">
                              <w:pPr>
                                <w:pStyle w:val="affff2"/>
                              </w:pPr>
                              <w:r w:rsidRPr="000368A1">
                                <w:rPr>
                                  <w:rFonts w:hint="eastAsia"/>
                                </w:rPr>
                                <w:t>划分评价单元</w:t>
                              </w:r>
                            </w:p>
                          </w:txbxContent>
                        </wps:txbx>
                        <wps:bodyPr upright="1"/>
                      </wps:wsp>
                      <wps:wsp>
                        <wps:cNvPr id="17" name="矩形 456"/>
                        <wps:cNvSpPr/>
                        <wps:spPr>
                          <a:xfrm>
                            <a:off x="2514397" y="2314255"/>
                            <a:ext cx="2057964" cy="29672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36355546" w14:textId="77777777" w:rsidR="00E561BD" w:rsidRPr="000368A1" w:rsidRDefault="00E561BD" w:rsidP="00E561BD">
                              <w:pPr>
                                <w:pStyle w:val="affff2"/>
                              </w:pPr>
                              <w:r w:rsidRPr="000368A1">
                                <w:rPr>
                                  <w:rFonts w:hint="eastAsia"/>
                                </w:rPr>
                                <w:t>确定安全评价方法</w:t>
                              </w:r>
                            </w:p>
                          </w:txbxContent>
                        </wps:txbx>
                        <wps:bodyPr upright="1"/>
                      </wps:wsp>
                      <wps:wsp>
                        <wps:cNvPr id="22" name="矩形 457"/>
                        <wps:cNvSpPr/>
                        <wps:spPr>
                          <a:xfrm>
                            <a:off x="2514397" y="2908425"/>
                            <a:ext cx="2059426" cy="299636"/>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4455FE27" w14:textId="77777777" w:rsidR="00E561BD" w:rsidRPr="000368A1" w:rsidRDefault="00E561BD" w:rsidP="00E561BD">
                              <w:pPr>
                                <w:pStyle w:val="affff2"/>
                              </w:pPr>
                              <w:r w:rsidRPr="000368A1">
                                <w:rPr>
                                  <w:rFonts w:hint="eastAsia"/>
                                </w:rPr>
                                <w:t>定性、定量分析危险、有害程度</w:t>
                              </w:r>
                            </w:p>
                            <w:p w14:paraId="3203F1DD" w14:textId="77777777" w:rsidR="00E561BD" w:rsidRDefault="00E561BD" w:rsidP="00E561BD">
                              <w:pPr>
                                <w:pStyle w:val="affff2"/>
                              </w:pPr>
                            </w:p>
                          </w:txbxContent>
                        </wps:txbx>
                        <wps:bodyPr upright="1"/>
                      </wps:wsp>
                      <wps:wsp>
                        <wps:cNvPr id="23" name="矩形 458"/>
                        <wps:cNvSpPr/>
                        <wps:spPr>
                          <a:xfrm>
                            <a:off x="2514397" y="3502594"/>
                            <a:ext cx="2058694" cy="298907"/>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49FBD569" w14:textId="77777777" w:rsidR="00E561BD" w:rsidRPr="000368A1" w:rsidRDefault="00E561BD" w:rsidP="00E561BD">
                              <w:pPr>
                                <w:pStyle w:val="affff2"/>
                              </w:pPr>
                              <w:r w:rsidRPr="000368A1">
                                <w:rPr>
                                  <w:rFonts w:hint="eastAsia"/>
                                </w:rPr>
                                <w:t>分析安全条件和安全生产条件</w:t>
                              </w:r>
                            </w:p>
                            <w:p w14:paraId="5D36F303" w14:textId="77777777" w:rsidR="00E561BD" w:rsidRDefault="00E561BD" w:rsidP="00E561BD">
                              <w:pPr>
                                <w:ind w:firstLine="560"/>
                              </w:pPr>
                            </w:p>
                          </w:txbxContent>
                        </wps:txbx>
                        <wps:bodyPr upright="1"/>
                      </wps:wsp>
                      <wps:wsp>
                        <wps:cNvPr id="24" name="矩形 459"/>
                        <wps:cNvSpPr/>
                        <wps:spPr>
                          <a:xfrm>
                            <a:off x="2514397" y="4097492"/>
                            <a:ext cx="2057964" cy="298907"/>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77C49886" w14:textId="77777777" w:rsidR="00E561BD" w:rsidRPr="000368A1" w:rsidRDefault="00E561BD" w:rsidP="00E561BD">
                              <w:pPr>
                                <w:pStyle w:val="affff2"/>
                              </w:pPr>
                              <w:r w:rsidRPr="000368A1">
                                <w:rPr>
                                  <w:rFonts w:hint="eastAsia"/>
                                </w:rPr>
                                <w:t>提出安全对策与建议</w:t>
                              </w:r>
                            </w:p>
                            <w:p w14:paraId="4C1C53C6" w14:textId="77777777" w:rsidR="00E561BD" w:rsidRDefault="00E561BD" w:rsidP="00E561BD">
                              <w:pPr>
                                <w:ind w:firstLine="560"/>
                              </w:pPr>
                            </w:p>
                          </w:txbxContent>
                        </wps:txbx>
                        <wps:bodyPr upright="1"/>
                      </wps:wsp>
                      <wps:wsp>
                        <wps:cNvPr id="25" name="直线 460"/>
                        <wps:cNvCnPr/>
                        <wps:spPr>
                          <a:xfrm>
                            <a:off x="1028982" y="630168"/>
                            <a:ext cx="730" cy="2278257"/>
                          </a:xfrm>
                          <a:prstGeom prst="line">
                            <a:avLst/>
                          </a:prstGeom>
                          <a:ln w="9525" cap="flat" cmpd="sng">
                            <a:solidFill>
                              <a:srgbClr val="000000"/>
                            </a:solidFill>
                            <a:prstDash val="solid"/>
                            <a:headEnd type="none" w="med" len="med"/>
                            <a:tailEnd type="triangle" w="med" len="med"/>
                          </a:ln>
                        </wps:spPr>
                        <wps:bodyPr/>
                      </wps:wsp>
                      <wps:wsp>
                        <wps:cNvPr id="35" name="矩形 466"/>
                        <wps:cNvSpPr/>
                        <wps:spPr>
                          <a:xfrm>
                            <a:off x="228582" y="5153038"/>
                            <a:ext cx="1486145" cy="298907"/>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64BEB221" w14:textId="77777777" w:rsidR="00E561BD" w:rsidRPr="006A7BC6" w:rsidRDefault="00E561BD" w:rsidP="00E561BD">
                              <w:pPr>
                                <w:pStyle w:val="affff2"/>
                              </w:pPr>
                              <w:r w:rsidRPr="000368A1">
                                <w:rPr>
                                  <w:rFonts w:hint="eastAsia"/>
                                </w:rPr>
                                <w:t>与建设单位交换意见</w:t>
                              </w:r>
                            </w:p>
                          </w:txbxContent>
                        </wps:txbx>
                        <wps:bodyPr upright="1"/>
                      </wps:wsp>
                      <wps:wsp>
                        <wps:cNvPr id="36" name="矩形 467"/>
                        <wps:cNvSpPr/>
                        <wps:spPr>
                          <a:xfrm>
                            <a:off x="228582" y="5847113"/>
                            <a:ext cx="1486145" cy="298178"/>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48BD7719" w14:textId="77777777" w:rsidR="00E561BD" w:rsidRPr="000368A1" w:rsidRDefault="00E561BD" w:rsidP="00E561BD">
                              <w:pPr>
                                <w:pStyle w:val="affff2"/>
                              </w:pPr>
                              <w:r w:rsidRPr="000368A1">
                                <w:rPr>
                                  <w:rFonts w:hint="eastAsia"/>
                                </w:rPr>
                                <w:t>编制安全评价报告</w:t>
                              </w:r>
                            </w:p>
                          </w:txbxContent>
                        </wps:txbx>
                        <wps:bodyPr upright="1"/>
                      </wps:wsp>
                      <wps:wsp>
                        <wps:cNvPr id="37" name="直线 468"/>
                        <wps:cNvCnPr/>
                        <wps:spPr>
                          <a:xfrm>
                            <a:off x="1028252" y="5451958"/>
                            <a:ext cx="730" cy="395141"/>
                          </a:xfrm>
                          <a:prstGeom prst="line">
                            <a:avLst/>
                          </a:prstGeom>
                          <a:ln w="9525" cap="flat" cmpd="sng">
                            <a:solidFill>
                              <a:srgbClr val="000000"/>
                            </a:solidFill>
                            <a:prstDash val="solid"/>
                            <a:headEnd type="none" w="med" len="med"/>
                            <a:tailEnd type="triangle" w="med" len="med"/>
                          </a:ln>
                        </wps:spPr>
                        <wps:bodyPr/>
                      </wps:wsp>
                      <wps:wsp>
                        <wps:cNvPr id="38" name="矩形 469"/>
                        <wps:cNvSpPr/>
                        <wps:spPr>
                          <a:xfrm>
                            <a:off x="343237" y="2908425"/>
                            <a:ext cx="1256103" cy="29672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2CEC32D8" w14:textId="77777777" w:rsidR="00E561BD" w:rsidRPr="000368A1" w:rsidRDefault="00E561BD" w:rsidP="00E561BD">
                              <w:pPr>
                                <w:pStyle w:val="affff2"/>
                              </w:pPr>
                              <w:r w:rsidRPr="000368A1">
                                <w:rPr>
                                  <w:rFonts w:hint="eastAsia"/>
                                </w:rPr>
                                <w:t>安全评价</w:t>
                              </w:r>
                            </w:p>
                          </w:txbxContent>
                        </wps:txbx>
                        <wps:bodyPr upright="1"/>
                      </wps:wsp>
                      <wps:wsp>
                        <wps:cNvPr id="39" name="直线 470"/>
                        <wps:cNvCnPr/>
                        <wps:spPr>
                          <a:xfrm>
                            <a:off x="2057234" y="1224337"/>
                            <a:ext cx="730" cy="3566474"/>
                          </a:xfrm>
                          <a:prstGeom prst="line">
                            <a:avLst/>
                          </a:prstGeom>
                          <a:ln w="9525" cap="flat" cmpd="sng">
                            <a:solidFill>
                              <a:srgbClr val="000000"/>
                            </a:solidFill>
                            <a:prstDash val="solid"/>
                            <a:headEnd type="none" w="med" len="med"/>
                            <a:tailEnd type="none" w="med" len="med"/>
                          </a:ln>
                        </wps:spPr>
                        <wps:bodyPr/>
                      </wps:wsp>
                      <wps:wsp>
                        <wps:cNvPr id="40" name="直线 471"/>
                        <wps:cNvCnPr/>
                        <wps:spPr>
                          <a:xfrm>
                            <a:off x="2057234" y="1224337"/>
                            <a:ext cx="457163" cy="0"/>
                          </a:xfrm>
                          <a:prstGeom prst="line">
                            <a:avLst/>
                          </a:prstGeom>
                          <a:ln w="9525" cap="flat" cmpd="sng">
                            <a:solidFill>
                              <a:srgbClr val="000000"/>
                            </a:solidFill>
                            <a:prstDash val="solid"/>
                            <a:headEnd type="none" w="med" len="med"/>
                            <a:tailEnd type="none" w="med" len="med"/>
                          </a:ln>
                        </wps:spPr>
                        <wps:bodyPr/>
                      </wps:wsp>
                      <wps:wsp>
                        <wps:cNvPr id="41" name="直线 472"/>
                        <wps:cNvCnPr/>
                        <wps:spPr>
                          <a:xfrm>
                            <a:off x="2057234" y="1819236"/>
                            <a:ext cx="457163" cy="0"/>
                          </a:xfrm>
                          <a:prstGeom prst="line">
                            <a:avLst/>
                          </a:prstGeom>
                          <a:ln w="9525" cap="flat" cmpd="sng">
                            <a:solidFill>
                              <a:srgbClr val="000000"/>
                            </a:solidFill>
                            <a:prstDash val="solid"/>
                            <a:headEnd type="none" w="med" len="med"/>
                            <a:tailEnd type="none" w="med" len="med"/>
                          </a:ln>
                        </wps:spPr>
                        <wps:bodyPr/>
                      </wps:wsp>
                      <wps:wsp>
                        <wps:cNvPr id="42" name="直线 473"/>
                        <wps:cNvCnPr/>
                        <wps:spPr>
                          <a:xfrm>
                            <a:off x="2057234" y="2512555"/>
                            <a:ext cx="457163" cy="0"/>
                          </a:xfrm>
                          <a:prstGeom prst="line">
                            <a:avLst/>
                          </a:prstGeom>
                          <a:ln w="9525" cap="flat" cmpd="sng">
                            <a:solidFill>
                              <a:srgbClr val="000000"/>
                            </a:solidFill>
                            <a:prstDash val="solid"/>
                            <a:headEnd type="none" w="med" len="med"/>
                            <a:tailEnd type="none" w="med" len="med"/>
                          </a:ln>
                        </wps:spPr>
                        <wps:bodyPr/>
                      </wps:wsp>
                      <wps:wsp>
                        <wps:cNvPr id="43" name="直线 474"/>
                        <wps:cNvCnPr/>
                        <wps:spPr>
                          <a:xfrm>
                            <a:off x="2057234" y="3007574"/>
                            <a:ext cx="457163" cy="0"/>
                          </a:xfrm>
                          <a:prstGeom prst="line">
                            <a:avLst/>
                          </a:prstGeom>
                          <a:ln w="9525" cap="flat" cmpd="sng">
                            <a:solidFill>
                              <a:srgbClr val="000000"/>
                            </a:solidFill>
                            <a:prstDash val="solid"/>
                            <a:headEnd type="none" w="med" len="med"/>
                            <a:tailEnd type="none" w="med" len="med"/>
                          </a:ln>
                        </wps:spPr>
                        <wps:bodyPr/>
                      </wps:wsp>
                      <wps:wsp>
                        <wps:cNvPr id="44" name="直线 475"/>
                        <wps:cNvCnPr/>
                        <wps:spPr>
                          <a:xfrm>
                            <a:off x="2057234" y="3602473"/>
                            <a:ext cx="457163" cy="0"/>
                          </a:xfrm>
                          <a:prstGeom prst="line">
                            <a:avLst/>
                          </a:prstGeom>
                          <a:ln w="9525" cap="flat" cmpd="sng">
                            <a:solidFill>
                              <a:srgbClr val="000000"/>
                            </a:solidFill>
                            <a:prstDash val="solid"/>
                            <a:headEnd type="none" w="med" len="med"/>
                            <a:tailEnd type="none" w="med" len="med"/>
                          </a:ln>
                        </wps:spPr>
                        <wps:bodyPr/>
                      </wps:wsp>
                      <wps:wsp>
                        <wps:cNvPr id="45" name="直线 476"/>
                        <wps:cNvCnPr/>
                        <wps:spPr>
                          <a:xfrm>
                            <a:off x="1600071" y="3007574"/>
                            <a:ext cx="457163" cy="729"/>
                          </a:xfrm>
                          <a:prstGeom prst="line">
                            <a:avLst/>
                          </a:prstGeom>
                          <a:ln w="9525" cap="flat" cmpd="sng">
                            <a:solidFill>
                              <a:srgbClr val="000000"/>
                            </a:solidFill>
                            <a:prstDash val="solid"/>
                            <a:headEnd type="none" w="med" len="med"/>
                            <a:tailEnd type="none" w="med" len="med"/>
                          </a:ln>
                        </wps:spPr>
                        <wps:bodyPr/>
                      </wps:wsp>
                      <wps:wsp>
                        <wps:cNvPr id="46" name="直线 477"/>
                        <wps:cNvCnPr/>
                        <wps:spPr>
                          <a:xfrm>
                            <a:off x="1600071" y="431869"/>
                            <a:ext cx="457163" cy="729"/>
                          </a:xfrm>
                          <a:prstGeom prst="line">
                            <a:avLst/>
                          </a:prstGeom>
                          <a:ln w="9525" cap="flat" cmpd="sng">
                            <a:solidFill>
                              <a:srgbClr val="000000"/>
                            </a:solidFill>
                            <a:prstDash val="solid"/>
                            <a:headEnd type="none" w="med" len="med"/>
                            <a:tailEnd type="none" w="med" len="med"/>
                          </a:ln>
                        </wps:spPr>
                        <wps:bodyPr/>
                      </wps:wsp>
                      <wps:wsp>
                        <wps:cNvPr id="47" name="直线 478"/>
                        <wps:cNvCnPr/>
                        <wps:spPr>
                          <a:xfrm>
                            <a:off x="2057234" y="135148"/>
                            <a:ext cx="730" cy="594169"/>
                          </a:xfrm>
                          <a:prstGeom prst="line">
                            <a:avLst/>
                          </a:prstGeom>
                          <a:ln w="9525" cap="flat" cmpd="sng">
                            <a:solidFill>
                              <a:srgbClr val="000000"/>
                            </a:solidFill>
                            <a:prstDash val="solid"/>
                            <a:headEnd type="none" w="med" len="med"/>
                            <a:tailEnd type="none" w="med" len="med"/>
                          </a:ln>
                        </wps:spPr>
                        <wps:bodyPr/>
                      </wps:wsp>
                      <wps:wsp>
                        <wps:cNvPr id="48" name="矩形 479"/>
                        <wps:cNvSpPr/>
                        <wps:spPr>
                          <a:xfrm>
                            <a:off x="2514397" y="35999"/>
                            <a:ext cx="2057964" cy="297449"/>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20F79321" w14:textId="77777777" w:rsidR="00E561BD" w:rsidRPr="000368A1" w:rsidRDefault="00E561BD" w:rsidP="00E561BD">
                              <w:pPr>
                                <w:pStyle w:val="affff2"/>
                              </w:pPr>
                              <w:r w:rsidRPr="000368A1">
                                <w:rPr>
                                  <w:rFonts w:hint="eastAsia"/>
                                </w:rPr>
                                <w:t>确定安全评价对象和范围</w:t>
                              </w:r>
                            </w:p>
                          </w:txbxContent>
                        </wps:txbx>
                        <wps:bodyPr upright="1"/>
                      </wps:wsp>
                      <wps:wsp>
                        <wps:cNvPr id="49" name="矩形 480"/>
                        <wps:cNvSpPr/>
                        <wps:spPr>
                          <a:xfrm>
                            <a:off x="2514397" y="630168"/>
                            <a:ext cx="2057964" cy="298178"/>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68BDA292" w14:textId="77777777" w:rsidR="00E561BD" w:rsidRPr="000368A1" w:rsidRDefault="00E561BD" w:rsidP="00E561BD">
                              <w:pPr>
                                <w:pStyle w:val="affff2"/>
                              </w:pPr>
                              <w:r w:rsidRPr="000368A1">
                                <w:rPr>
                                  <w:rFonts w:hint="eastAsia"/>
                                </w:rPr>
                                <w:t>收集、整理安全评价所需资料</w:t>
                              </w:r>
                            </w:p>
                          </w:txbxContent>
                        </wps:txbx>
                        <wps:bodyPr upright="1"/>
                      </wps:wsp>
                      <wps:wsp>
                        <wps:cNvPr id="50" name="直线 481"/>
                        <wps:cNvCnPr/>
                        <wps:spPr>
                          <a:xfrm>
                            <a:off x="2057234" y="729318"/>
                            <a:ext cx="457163" cy="0"/>
                          </a:xfrm>
                          <a:prstGeom prst="line">
                            <a:avLst/>
                          </a:prstGeom>
                          <a:ln w="9525" cap="flat" cmpd="sng">
                            <a:solidFill>
                              <a:srgbClr val="000000"/>
                            </a:solidFill>
                            <a:prstDash val="solid"/>
                            <a:headEnd type="none" w="med" len="med"/>
                            <a:tailEnd type="none" w="med" len="med"/>
                          </a:ln>
                        </wps:spPr>
                        <wps:bodyPr/>
                      </wps:wsp>
                      <wps:wsp>
                        <wps:cNvPr id="51" name="直线 482"/>
                        <wps:cNvCnPr/>
                        <wps:spPr>
                          <a:xfrm>
                            <a:off x="2057234" y="135148"/>
                            <a:ext cx="457163" cy="0"/>
                          </a:xfrm>
                          <a:prstGeom prst="line">
                            <a:avLst/>
                          </a:prstGeom>
                          <a:ln w="9525" cap="flat" cmpd="sng">
                            <a:solidFill>
                              <a:srgbClr val="000000"/>
                            </a:solidFill>
                            <a:prstDash val="solid"/>
                            <a:headEnd type="none" w="med" len="med"/>
                            <a:tailEnd type="none" w="med" len="med"/>
                          </a:ln>
                        </wps:spPr>
                        <wps:bodyPr/>
                      </wps:wsp>
                      <wps:wsp>
                        <wps:cNvPr id="53" name="矩形 484"/>
                        <wps:cNvSpPr/>
                        <wps:spPr>
                          <a:xfrm>
                            <a:off x="2514397" y="4691662"/>
                            <a:ext cx="2059425" cy="298907"/>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3AA9C49E" w14:textId="77777777" w:rsidR="00E561BD" w:rsidRPr="000368A1" w:rsidRDefault="00E561BD" w:rsidP="00E561BD">
                              <w:pPr>
                                <w:pStyle w:val="affff2"/>
                              </w:pPr>
                              <w:r w:rsidRPr="000368A1">
                                <w:rPr>
                                  <w:rFonts w:hint="eastAsia"/>
                                </w:rPr>
                                <w:t>整理、归纳安全评价结论</w:t>
                              </w:r>
                            </w:p>
                            <w:p w14:paraId="1DE8AF1A" w14:textId="77777777" w:rsidR="00E561BD" w:rsidRDefault="00E561BD" w:rsidP="00E561BD">
                              <w:pPr>
                                <w:ind w:firstLine="560"/>
                              </w:pPr>
                            </w:p>
                          </w:txbxContent>
                        </wps:txbx>
                        <wps:bodyPr upright="1"/>
                      </wps:wsp>
                      <wps:wsp>
                        <wps:cNvPr id="54" name="直线 485"/>
                        <wps:cNvCnPr/>
                        <wps:spPr>
                          <a:xfrm>
                            <a:off x="2057234" y="4295792"/>
                            <a:ext cx="457163" cy="0"/>
                          </a:xfrm>
                          <a:prstGeom prst="line">
                            <a:avLst/>
                          </a:prstGeom>
                          <a:ln w="9525" cap="flat" cmpd="sng">
                            <a:solidFill>
                              <a:srgbClr val="000000"/>
                            </a:solidFill>
                            <a:prstDash val="solid"/>
                            <a:headEnd type="none" w="med" len="med"/>
                            <a:tailEnd type="none" w="med" len="med"/>
                          </a:ln>
                        </wps:spPr>
                        <wps:bodyPr/>
                      </wps:wsp>
                      <wps:wsp>
                        <wps:cNvPr id="55" name="直线 486"/>
                        <wps:cNvCnPr/>
                        <wps:spPr>
                          <a:xfrm>
                            <a:off x="2057234" y="4790811"/>
                            <a:ext cx="457163" cy="0"/>
                          </a:xfrm>
                          <a:prstGeom prst="line">
                            <a:avLst/>
                          </a:prstGeom>
                          <a:ln w="9525" cap="flat" cmpd="sng">
                            <a:solidFill>
                              <a:srgbClr val="000000"/>
                            </a:solidFill>
                            <a:prstDash val="solid"/>
                            <a:headEnd type="none" w="med" len="med"/>
                            <a:tailEnd type="none" w="med" len="med"/>
                          </a:ln>
                        </wps:spPr>
                        <wps:bodyPr/>
                      </wps:wsp>
                      <wps:wsp>
                        <wps:cNvPr id="56" name="直线 487"/>
                        <wps:cNvCnPr/>
                        <wps:spPr>
                          <a:xfrm>
                            <a:off x="1028982" y="3205555"/>
                            <a:ext cx="0" cy="1947470"/>
                          </a:xfrm>
                          <a:prstGeom prst="line">
                            <a:avLst/>
                          </a:prstGeom>
                          <a:ln w="9525" cap="flat" cmpd="sng">
                            <a:solidFill>
                              <a:srgbClr val="000000"/>
                            </a:solidFill>
                            <a:prstDash val="solid"/>
                            <a:headEnd type="none" w="med" len="med"/>
                            <a:tailEnd type="triangle" w="med" len="med"/>
                          </a:ln>
                        </wps:spPr>
                        <wps:bodyPr/>
                      </wps:wsp>
                    </wpc:wpc>
                  </a:graphicData>
                </a:graphic>
              </wp:inline>
            </w:drawing>
          </mc:Choice>
          <mc:Fallback>
            <w:pict>
              <v:group w14:anchorId="7E24D126" id="画布 451" o:spid="_x0000_s1026" editas="canvas" style="width:399.75pt;height:491.25pt;mso-position-horizontal-relative:char;mso-position-vertical-relative:line" coordsize="50768,623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0768;height:62388;visibility:visible;mso-wrap-style:square">
                  <v:fill o:detectmouseclick="t"/>
                  <v:path o:connecttype="none"/>
                </v:shape>
                <v:rect id="矩形 453" o:spid="_x0000_s1028" style="position:absolute;left:3432;top:3327;width:12561;height:2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">
                  <v:textbox>
                    <w:txbxContent>
                      <w:p w14:paraId="780C14F8" w14:textId="77777777" w:rsidR="00E561BD" w:rsidRPr="006A7BC6" w:rsidRDefault="00E561BD" w:rsidP="00E561BD">
                        <w:pPr>
                          <w:pStyle w:val="affff2"/>
                        </w:pPr>
                        <w:r w:rsidRPr="006A7BC6">
                          <w:rPr>
                            <w:rFonts w:hint="eastAsia"/>
                          </w:rPr>
                          <w:t>前期准备</w:t>
                        </w:r>
                      </w:p>
                    </w:txbxContent>
                  </v:textbox>
                </v:rect>
                <v:rect id="矩形 454" o:spid="_x0000_s1029" style="position:absolute;left:25143;top:11259;width:20580;height:29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">
                  <v:textbox>
                    <w:txbxContent>
                      <w:p w14:paraId="075CE4E5" w14:textId="77777777" w:rsidR="00E561BD" w:rsidRPr="000368A1" w:rsidRDefault="00E561BD" w:rsidP="00E561BD">
                        <w:pPr>
                          <w:pStyle w:val="affff2"/>
                        </w:pPr>
                        <w:r w:rsidRPr="000368A1">
                          <w:rPr>
                            <w:rFonts w:hint="eastAsia"/>
                          </w:rPr>
                          <w:t>辨识危险、有害因素</w:t>
                        </w:r>
                      </w:p>
                    </w:txbxContent>
                  </v:textbox>
                </v:rect>
                <v:rect id="矩形 455" o:spid="_x0000_s1030" style="position:absolute;left:25143;top:17200;width:20580;height:29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">
                  <v:textbox>
                    <w:txbxContent>
                      <w:p w14:paraId="6CEDEE1B" w14:textId="77777777" w:rsidR="00E561BD" w:rsidRPr="000368A1" w:rsidRDefault="00E561BD" w:rsidP="00E561BD">
                        <w:pPr>
                          <w:pStyle w:val="affff2"/>
                        </w:pPr>
                        <w:r w:rsidRPr="000368A1">
                          <w:rPr>
                            <w:rFonts w:hint="eastAsia"/>
                          </w:rPr>
                          <w:t>划分评价单元</w:t>
                        </w:r>
                      </w:p>
                    </w:txbxContent>
                  </v:textbox>
                </v:rect>
                <v:rect id="矩形 456" o:spid="_x0000_s1031" style="position:absolute;left:25143;top:23142;width:20580;height:29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">
                  <v:textbox>
                    <w:txbxContent>
                      <w:p w14:paraId="36355546" w14:textId="77777777" w:rsidR="00E561BD" w:rsidRPr="000368A1" w:rsidRDefault="00E561BD" w:rsidP="00E561BD">
                        <w:pPr>
                          <w:pStyle w:val="affff2"/>
                        </w:pPr>
                        <w:r w:rsidRPr="000368A1">
                          <w:rPr>
                            <w:rFonts w:hint="eastAsia"/>
                          </w:rPr>
                          <w:t>确定安全评价方法</w:t>
                        </w:r>
                      </w:p>
                    </w:txbxContent>
                  </v:textbox>
                </v:rect>
                <v:rect id="矩形 457" o:spid="_x0000_s1032" style="position:absolute;left:25143;top:29084;width:20595;height:29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">
                  <v:textbox>
                    <w:txbxContent>
                      <w:p w14:paraId="4455FE27" w14:textId="77777777" w:rsidR="00E561BD" w:rsidRPr="000368A1" w:rsidRDefault="00E561BD" w:rsidP="00E561BD">
                        <w:pPr>
                          <w:pStyle w:val="affff2"/>
                        </w:pPr>
                        <w:r w:rsidRPr="000368A1">
                          <w:rPr>
                            <w:rFonts w:hint="eastAsia"/>
                          </w:rPr>
                          <w:t>定性、定量分析危险、有害程度</w:t>
                        </w:r>
                      </w:p>
                      <w:p w14:paraId="3203F1DD" w14:textId="77777777" w:rsidR="00E561BD" w:rsidRDefault="00E561BD" w:rsidP="00E561BD">
                        <w:pPr>
                          <w:pStyle w:val="affff2"/>
                        </w:pPr>
                      </w:p>
                    </w:txbxContent>
                  </v:textbox>
                </v:rect>
                <v:rect id="矩形 458" o:spid="_x0000_s1033" style="position:absolute;left:25143;top:35025;width:20587;height:29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">
                  <v:textbox>
                    <w:txbxContent>
                      <w:p w14:paraId="49FBD569" w14:textId="77777777" w:rsidR="00E561BD" w:rsidRPr="000368A1" w:rsidRDefault="00E561BD" w:rsidP="00E561BD">
                        <w:pPr>
                          <w:pStyle w:val="affff2"/>
                        </w:pPr>
                        <w:r w:rsidRPr="000368A1">
                          <w:rPr>
                            <w:rFonts w:hint="eastAsia"/>
                          </w:rPr>
                          <w:t>分析安全条件和安全生产条件</w:t>
                        </w:r>
                      </w:p>
                      <w:p w14:paraId="5D36F303" w14:textId="77777777" w:rsidR="00E561BD" w:rsidRDefault="00E561BD" w:rsidP="00E561BD">
                        <w:pPr>
                          <w:ind w:firstLine="560"/>
                        </w:pPr>
                      </w:p>
                    </w:txbxContent>
                  </v:textbox>
                </v:rect>
                <v:rect id="矩形 459" o:spid="_x0000_s1034" style="position:absolute;left:25143;top:40974;width:20580;height:29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">
                  <v:textbox>
                    <w:txbxContent>
                      <w:p w14:paraId="77C49886" w14:textId="77777777" w:rsidR="00E561BD" w:rsidRPr="000368A1" w:rsidRDefault="00E561BD" w:rsidP="00E561BD">
                        <w:pPr>
                          <w:pStyle w:val="affff2"/>
                        </w:pPr>
                        <w:r w:rsidRPr="000368A1">
                          <w:rPr>
                            <w:rFonts w:hint="eastAsia"/>
                          </w:rPr>
                          <w:t>提出安全对策与建议</w:t>
                        </w:r>
                      </w:p>
                      <w:p w14:paraId="4C1C53C6" w14:textId="77777777" w:rsidR="00E561BD" w:rsidRDefault="00E561BD" w:rsidP="00E561BD">
                        <w:pPr>
                          <w:ind w:firstLine="560"/>
                        </w:pPr>
                      </w:p>
                    </w:txbxContent>
                  </v:textbox>
                </v:rect>
                <v:line id="直线 460" o:spid="_x0000_s1035" style="position:absolute;visibility:visible;mso-wrap-style:square" from="10289,6301" to="10297,290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">
                  <v:stroke endarrow="block"/>
                </v:line>
                <v:rect id="矩形 466" o:spid="_x0000_s1036" style="position:absolute;left:2285;top:51530;width:14862;height:29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">
                  <v:textbox>
                    <w:txbxContent>
                      <w:p w14:paraId="64BEB221" w14:textId="77777777" w:rsidR="00E561BD" w:rsidRPr="006A7BC6" w:rsidRDefault="00E561BD" w:rsidP="00E561BD">
                        <w:pPr>
                          <w:pStyle w:val="affff2"/>
                        </w:pPr>
                        <w:r w:rsidRPr="000368A1">
                          <w:rPr>
                            <w:rFonts w:hint="eastAsia"/>
                          </w:rPr>
                          <w:t>与建设单位交换意见</w:t>
                        </w:r>
                      </w:p>
                    </w:txbxContent>
                  </v:textbox>
                </v:rect>
                <v:rect id="矩形 467" o:spid="_x0000_s1037" style="position:absolute;left:2285;top:58471;width:14862;height:29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">
                  <v:textbox>
                    <w:txbxContent>
                      <w:p w14:paraId="48BD7719" w14:textId="77777777" w:rsidR="00E561BD" w:rsidRPr="000368A1" w:rsidRDefault="00E561BD" w:rsidP="00E561BD">
                        <w:pPr>
                          <w:pStyle w:val="affff2"/>
                        </w:pPr>
                        <w:r w:rsidRPr="000368A1">
                          <w:rPr>
                            <w:rFonts w:hint="eastAsia"/>
                          </w:rPr>
                          <w:t>编制安全评价报告</w:t>
                        </w:r>
                      </w:p>
                    </w:txbxContent>
                  </v:textbox>
                </v:rect>
                <v:line id="直线 468" o:spid="_x0000_s1038" style="position:absolute;visibility:visible;mso-wrap-style:square" from="10282,54519" to="10289,584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">
                  <v:stroke endarrow="block"/>
                </v:line>
                <v:rect id="矩形 469" o:spid="_x0000_s1039" style="position:absolute;left:3432;top:29084;width:12561;height:29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">
                  <v:textbox>
                    <w:txbxContent>
                      <w:p w14:paraId="2CEC32D8" w14:textId="77777777" w:rsidR="00E561BD" w:rsidRPr="000368A1" w:rsidRDefault="00E561BD" w:rsidP="00E561BD">
                        <w:pPr>
                          <w:pStyle w:val="affff2"/>
                        </w:pPr>
                        <w:r w:rsidRPr="000368A1">
                          <w:rPr>
                            <w:rFonts w:hint="eastAsia"/>
                          </w:rPr>
                          <w:t>安全评价</w:t>
                        </w:r>
                      </w:p>
                    </w:txbxContent>
                  </v:textbox>
                </v:rect>
                <v:line id="直线 470" o:spid="_x0000_s1040" style="position:absolute;visibility:visible;mso-wrap-style:square" from="20572,12243" to="20579,479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"/>
                <v:line id="直线 471" o:spid="_x0000_s1041" style="position:absolute;visibility:visible;mso-wrap-style:square" from="20572,12243" to="25143,122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"/>
                <v:line id="直线 472" o:spid="_x0000_s1042" style="position:absolute;visibility:visible;mso-wrap-style:square" from="20572,18192" to="25143,181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"/>
                <v:line id="直线 473" o:spid="_x0000_s1043" style="position:absolute;visibility:visible;mso-wrap-style:square" from="20572,25125" to="25143,251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"/>
                <v:line id="直线 474" o:spid="_x0000_s1044" style="position:absolute;visibility:visible;mso-wrap-style:square" from="20572,30075" to="25143,300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"/>
                <v:line id="直线 475" o:spid="_x0000_s1045" style="position:absolute;visibility:visible;mso-wrap-style:square" from="20572,36024" to="25143,360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"/>
                <v:line id="直线 476" o:spid="_x0000_s1046" style="position:absolute;visibility:visible;mso-wrap-style:square" from="16000,30075" to="20572,300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"/>
                <v:line id="直线 477" o:spid="_x0000_s1047" style="position:absolute;visibility:visible;mso-wrap-style:square" from="16000,4318" to="20572,43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"/>
                <v:line id="直线 478" o:spid="_x0000_s1048" style="position:absolute;visibility:visible;mso-wrap-style:square" from="20572,1351" to="20579,7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"/>
                <v:rect id="矩形 479" o:spid="_x0000_s1049" style="position:absolute;left:25143;top:359;width:20580;height:29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">
                  <v:textbox>
                    <w:txbxContent>
                      <w:p w14:paraId="20F79321" w14:textId="77777777" w:rsidR="00E561BD" w:rsidRPr="000368A1" w:rsidRDefault="00E561BD" w:rsidP="00E561BD">
                        <w:pPr>
                          <w:pStyle w:val="affff2"/>
                        </w:pPr>
                        <w:r w:rsidRPr="000368A1">
                          <w:rPr>
                            <w:rFonts w:hint="eastAsia"/>
                          </w:rPr>
                          <w:t>确定安全评价对象和范围</w:t>
                        </w:r>
                      </w:p>
                    </w:txbxContent>
                  </v:textbox>
                </v:rect>
                <v:rect id="矩形 480" o:spid="_x0000_s1050" style="position:absolute;left:25143;top:6301;width:20580;height:29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">
                  <v:textbox>
                    <w:txbxContent>
                      <w:p w14:paraId="68BDA292" w14:textId="77777777" w:rsidR="00E561BD" w:rsidRPr="000368A1" w:rsidRDefault="00E561BD" w:rsidP="00E561BD">
                        <w:pPr>
                          <w:pStyle w:val="affff2"/>
                        </w:pPr>
                        <w:r w:rsidRPr="000368A1">
                          <w:rPr>
                            <w:rFonts w:hint="eastAsia"/>
                          </w:rPr>
                          <w:t>收集、整理安全评价所需资料</w:t>
                        </w:r>
                      </w:p>
                    </w:txbxContent>
                  </v:textbox>
                </v:rect>
                <v:line id="直线 481" o:spid="_x0000_s1051" style="position:absolute;visibility:visible;mso-wrap-style:square" from="20572,7293" to="25143,7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"/>
                <v:line id="直线 482" o:spid="_x0000_s1052" style="position:absolute;visibility:visible;mso-wrap-style:square" from="20572,1351" to="25143,1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"/>
                <v:rect id="矩形 484" o:spid="_x0000_s1053" style="position:absolute;left:25143;top:46916;width:20595;height:29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">
                  <v:textbox>
                    <w:txbxContent>
                      <w:p w14:paraId="3AA9C49E" w14:textId="77777777" w:rsidR="00E561BD" w:rsidRPr="000368A1" w:rsidRDefault="00E561BD" w:rsidP="00E561BD">
                        <w:pPr>
                          <w:pStyle w:val="affff2"/>
                        </w:pPr>
                        <w:r w:rsidRPr="000368A1">
                          <w:rPr>
                            <w:rFonts w:hint="eastAsia"/>
                          </w:rPr>
                          <w:t>整理、归纳安全评价结论</w:t>
                        </w:r>
                      </w:p>
                      <w:p w14:paraId="1DE8AF1A" w14:textId="77777777" w:rsidR="00E561BD" w:rsidRDefault="00E561BD" w:rsidP="00E561BD">
                        <w:pPr>
                          <w:ind w:firstLine="560"/>
                        </w:pPr>
                      </w:p>
                    </w:txbxContent>
                  </v:textbox>
                </v:rect>
                <v:line id="直线 485" o:spid="_x0000_s1054" style="position:absolute;visibility:visible;mso-wrap-style:square" from="20572,42957" to="25143,429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"/>
                <v:line id="直线 486" o:spid="_x0000_s1055" style="position:absolute;visibility:visible;mso-wrap-style:square" from="20572,47908" to="25143,479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"/>
                <v:line id="直线 487" o:spid="_x0000_s1056" style="position:absolute;visibility:visible;mso-wrap-style:square" from="10289,32055" to="10289,515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">
                  <v:stroke endarrow="block"/>
                </v:line>
                <w10:anchorlock/>
              </v:group>
            </w:pict>
          </mc:Fallback>
        </mc:AlternateContent>
      </w:r>
    </w:p>
    <w:p w14:paraId="7EDFA6EF" w14:textId="77777777" w:rsidR="0046775E" w:rsidRPr="008D4888" w:rsidRDefault="0046775E" w:rsidP="008D4888">
      <w:pPr>
        <w:adjustRightInd w:val="0"/>
        <w:snapToGrid w:val="0"/>
        <w:spacing w:beforeLines="50" w:before="166" w:afterLines="50" w:after="166"/>
        <w:jc w:val="center"/>
        <w:rPr>
          <w:rFonts w:eastAsia="黑体" w:cs="黑体"/>
          <w:spacing w:val="6"/>
          <w:sz w:val="24"/>
        </w:rPr>
      </w:pPr>
      <w:r w:rsidRPr="008D4888">
        <w:rPr>
          <w:rFonts w:eastAsia="黑体" w:cs="黑体" w:hint="eastAsia"/>
          <w:spacing w:val="6"/>
          <w:sz w:val="24"/>
        </w:rPr>
        <w:t>图</w:t>
      </w:r>
      <w:r w:rsidRPr="008D4888">
        <w:rPr>
          <w:rFonts w:eastAsia="黑体" w:cs="黑体" w:hint="eastAsia"/>
          <w:spacing w:val="6"/>
          <w:sz w:val="24"/>
        </w:rPr>
        <w:t>1.4-1</w:t>
      </w:r>
      <w:r w:rsidR="008D4888">
        <w:rPr>
          <w:rFonts w:eastAsia="黑体" w:cs="黑体" w:hint="eastAsia"/>
          <w:spacing w:val="6"/>
          <w:sz w:val="24"/>
        </w:rPr>
        <w:t xml:space="preserve">  </w:t>
      </w:r>
      <w:r w:rsidRPr="008D4888">
        <w:rPr>
          <w:rFonts w:eastAsia="黑体" w:cs="黑体" w:hint="eastAsia"/>
          <w:spacing w:val="6"/>
          <w:sz w:val="24"/>
        </w:rPr>
        <w:t>评价工作的主要内容及程序</w:t>
      </w:r>
    </w:p>
    <w:p w14:paraId="651409E5" w14:textId="77777777" w:rsidR="0046775E" w:rsidRDefault="0046775E" w:rsidP="004B32C6">
      <w:pPr>
        <w:pStyle w:val="1"/>
        <w:pageBreakBefore/>
        <w:adjustRightInd w:val="0"/>
        <w:snapToGrid w:val="0"/>
        <w:spacing w:beforeLines="100" w:before="332" w:afterLines="100" w:after="332" w:line="360" w:lineRule="auto"/>
        <w:jc w:val="center"/>
        <w:rPr>
          <w:rFonts w:ascii="黑体" w:eastAsia="黑体" w:hAnsi="黑体" w:hint="eastAsia"/>
          <w:bCs w:val="0"/>
          <w:color w:val="FF0000"/>
          <w:sz w:val="32"/>
          <w:szCs w:val="28"/>
        </w:rPr>
      </w:pPr>
      <w:bookmarkStart w:id="81" w:name="_Toc29477"/>
      <w:bookmarkStart w:id="82" w:name="_Toc148864728"/>
      <w:bookmarkStart w:id="83" w:name="_Toc151780764"/>
      <w:bookmarkStart w:id="84" w:name="_Toc150152812"/>
      <w:bookmarkStart w:id="85" w:name="_Toc152149791"/>
      <w:bookmarkStart w:id="86" w:name="_Toc153955313"/>
      <w:bookmarkStart w:id="87" w:name="_Toc150572197"/>
      <w:bookmarkStart w:id="88" w:name="_Toc152554801"/>
      <w:bookmarkStart w:id="89" w:name="_Toc24682"/>
      <w:bookmarkStart w:id="90" w:name="_Toc218"/>
      <w:bookmarkStart w:id="91" w:name="_Toc12774"/>
      <w:bookmarkStart w:id="92" w:name="_Toc205558637"/>
      <w:r w:rsidRPr="004B32C6">
        <w:rPr>
          <w:rFonts w:eastAsia="黑体" w:hint="eastAsia"/>
          <w:sz w:val="32"/>
          <w:szCs w:val="28"/>
        </w:rPr>
        <w:lastRenderedPageBreak/>
        <w:t>2</w:t>
      </w:r>
      <w:bookmarkEnd w:id="81"/>
      <w:bookmarkEnd w:id="82"/>
      <w:bookmarkEnd w:id="83"/>
      <w:bookmarkEnd w:id="84"/>
      <w:bookmarkEnd w:id="85"/>
      <w:bookmarkEnd w:id="86"/>
      <w:bookmarkEnd w:id="87"/>
      <w:bookmarkEnd w:id="88"/>
      <w:r w:rsidRPr="004B32C6">
        <w:rPr>
          <w:rFonts w:eastAsia="黑体" w:hint="eastAsia"/>
          <w:sz w:val="32"/>
          <w:szCs w:val="28"/>
        </w:rPr>
        <w:t>建设项目概况</w:t>
      </w:r>
      <w:bookmarkEnd w:id="89"/>
      <w:bookmarkEnd w:id="90"/>
      <w:bookmarkEnd w:id="91"/>
      <w:bookmarkEnd w:id="92"/>
    </w:p>
    <w:p w14:paraId="3A69E45F" w14:textId="77777777" w:rsidR="00EB635C" w:rsidRPr="00EB635C" w:rsidRDefault="00EB635C" w:rsidP="00EB635C">
      <w:pPr>
        <w:adjustRightInd w:val="0"/>
        <w:snapToGrid w:val="0"/>
        <w:spacing w:line="360" w:lineRule="auto"/>
        <w:ind w:firstLineChars="200" w:firstLine="560"/>
        <w:rPr>
          <w:bCs/>
          <w:color w:val="000000"/>
          <w:sz w:val="28"/>
          <w:szCs w:val="28"/>
        </w:rPr>
      </w:pPr>
      <w:bookmarkStart w:id="93" w:name="_Toc3900"/>
      <w:bookmarkStart w:id="94" w:name="_Toc152149797"/>
      <w:bookmarkStart w:id="95" w:name="_Toc151780770"/>
      <w:bookmarkStart w:id="96" w:name="_Toc150152818"/>
      <w:bookmarkStart w:id="97" w:name="_Toc153955319"/>
      <w:bookmarkStart w:id="98" w:name="_Toc152554806"/>
      <w:bookmarkStart w:id="99" w:name="_Toc150572203"/>
      <w:bookmarkStart w:id="100" w:name="_Toc148864733"/>
      <w:bookmarkStart w:id="101" w:name="_Toc151780769"/>
      <w:bookmarkStart w:id="102" w:name="_Toc152149796"/>
      <w:bookmarkStart w:id="103" w:name="_Toc150152817"/>
      <w:bookmarkStart w:id="104" w:name="_Toc148864732"/>
      <w:bookmarkStart w:id="105" w:name="_Toc153955318"/>
      <w:bookmarkStart w:id="106" w:name="_Toc150572202"/>
      <w:bookmarkStart w:id="107" w:name="_Toc152554807"/>
      <w:r w:rsidRPr="00EB635C">
        <w:rPr>
          <w:rFonts w:hint="eastAsia"/>
          <w:bCs/>
          <w:color w:val="000000"/>
          <w:sz w:val="28"/>
          <w:szCs w:val="28"/>
        </w:rPr>
        <w:t>辽宁华祥新材料有限公司住所位于辽宁省朝阳市朝阳县柳城经济开发区，法定代表人为石玢，公司类型为有限责任公司，是一家以冶金及化工基础原料生产、销售为主营业务的民营企业。</w:t>
      </w:r>
    </w:p>
    <w:p w14:paraId="0B6AE509" w14:textId="2424C9A2" w:rsidR="00EB635C" w:rsidRPr="00EB635C" w:rsidRDefault="00EB635C" w:rsidP="00EB635C">
      <w:pPr>
        <w:adjustRightInd w:val="0"/>
        <w:snapToGrid w:val="0"/>
        <w:spacing w:line="360" w:lineRule="auto"/>
        <w:ind w:firstLineChars="200" w:firstLine="560"/>
        <w:rPr>
          <w:bCs/>
          <w:color w:val="000000"/>
          <w:sz w:val="28"/>
          <w:szCs w:val="28"/>
        </w:rPr>
      </w:pPr>
      <w:r w:rsidRPr="00EB635C">
        <w:rPr>
          <w:rFonts w:hint="eastAsia"/>
          <w:bCs/>
          <w:color w:val="000000"/>
          <w:sz w:val="28"/>
          <w:szCs w:val="28"/>
        </w:rPr>
        <w:t>辽宁华祥新材料有限公司在朝阳市柳城经济开发区朝阳县七道岭镇双庙村投资建设年产</w:t>
      </w:r>
      <w:r w:rsidRPr="00EB635C">
        <w:rPr>
          <w:rFonts w:hint="eastAsia"/>
          <w:bCs/>
          <w:color w:val="000000"/>
          <w:sz w:val="28"/>
          <w:szCs w:val="28"/>
        </w:rPr>
        <w:t>10</w:t>
      </w:r>
      <w:r w:rsidRPr="00EB635C">
        <w:rPr>
          <w:rFonts w:hint="eastAsia"/>
          <w:bCs/>
          <w:color w:val="000000"/>
          <w:sz w:val="28"/>
          <w:szCs w:val="28"/>
        </w:rPr>
        <w:t>万吨氧氯化锆项目。该项目分为两期进行建设，</w:t>
      </w:r>
      <w:r w:rsidR="008637B8">
        <w:rPr>
          <w:rFonts w:hint="eastAsia"/>
          <w:bCs/>
          <w:color w:val="000000"/>
          <w:sz w:val="28"/>
          <w:szCs w:val="28"/>
        </w:rPr>
        <w:t>一期：</w:t>
      </w:r>
      <w:r w:rsidRPr="00EB635C">
        <w:rPr>
          <w:rFonts w:hint="eastAsia"/>
          <w:bCs/>
          <w:color w:val="000000"/>
          <w:sz w:val="28"/>
          <w:szCs w:val="28"/>
        </w:rPr>
        <w:t>年产</w:t>
      </w:r>
      <w:r w:rsidRPr="00EB635C">
        <w:rPr>
          <w:rFonts w:hint="eastAsia"/>
          <w:bCs/>
          <w:color w:val="000000"/>
          <w:sz w:val="28"/>
          <w:szCs w:val="28"/>
        </w:rPr>
        <w:t>2</w:t>
      </w:r>
      <w:r w:rsidRPr="00EB635C">
        <w:rPr>
          <w:rFonts w:hint="eastAsia"/>
          <w:bCs/>
          <w:color w:val="000000"/>
          <w:sz w:val="28"/>
          <w:szCs w:val="28"/>
        </w:rPr>
        <w:t>万吨氧氯化锆项目于</w:t>
      </w:r>
      <w:r w:rsidRPr="00EB635C">
        <w:rPr>
          <w:rFonts w:hint="eastAsia"/>
          <w:bCs/>
          <w:color w:val="000000"/>
          <w:sz w:val="28"/>
          <w:szCs w:val="28"/>
        </w:rPr>
        <w:t>2023</w:t>
      </w:r>
      <w:r w:rsidRPr="00EB635C">
        <w:rPr>
          <w:rFonts w:hint="eastAsia"/>
          <w:bCs/>
          <w:color w:val="000000"/>
          <w:sz w:val="28"/>
          <w:szCs w:val="28"/>
        </w:rPr>
        <w:t>年</w:t>
      </w:r>
      <w:r w:rsidRPr="00EB635C">
        <w:rPr>
          <w:rFonts w:hint="eastAsia"/>
          <w:bCs/>
          <w:color w:val="000000"/>
          <w:sz w:val="28"/>
          <w:szCs w:val="28"/>
        </w:rPr>
        <w:t>8</w:t>
      </w:r>
      <w:r w:rsidRPr="00EB635C">
        <w:rPr>
          <w:rFonts w:hint="eastAsia"/>
          <w:bCs/>
          <w:color w:val="000000"/>
          <w:sz w:val="28"/>
          <w:szCs w:val="28"/>
        </w:rPr>
        <w:t>月完成安全设施竣工验收。</w:t>
      </w:r>
      <w:r w:rsidR="008637B8">
        <w:rPr>
          <w:rFonts w:hint="eastAsia"/>
          <w:bCs/>
          <w:color w:val="000000"/>
          <w:sz w:val="28"/>
          <w:szCs w:val="28"/>
        </w:rPr>
        <w:t>二期：</w:t>
      </w:r>
      <w:r w:rsidRPr="00EB635C">
        <w:rPr>
          <w:rFonts w:hint="eastAsia"/>
          <w:bCs/>
          <w:color w:val="000000"/>
          <w:sz w:val="28"/>
          <w:szCs w:val="28"/>
        </w:rPr>
        <w:t>年产</w:t>
      </w:r>
      <w:r w:rsidRPr="00EB635C">
        <w:rPr>
          <w:rFonts w:hint="eastAsia"/>
          <w:bCs/>
          <w:color w:val="000000"/>
          <w:sz w:val="28"/>
          <w:szCs w:val="28"/>
        </w:rPr>
        <w:t>8</w:t>
      </w:r>
      <w:r w:rsidRPr="00EB635C">
        <w:rPr>
          <w:rFonts w:hint="eastAsia"/>
          <w:bCs/>
          <w:color w:val="000000"/>
          <w:sz w:val="28"/>
          <w:szCs w:val="28"/>
        </w:rPr>
        <w:t>万吨氧氯化锆项目处于拟建状态。</w:t>
      </w:r>
    </w:p>
    <w:p w14:paraId="3ACA5F73" w14:textId="3258240B" w:rsidR="0046775E" w:rsidRPr="00FD5CC3" w:rsidRDefault="00EB635C" w:rsidP="00EB635C">
      <w:pPr>
        <w:adjustRightInd w:val="0"/>
        <w:snapToGrid w:val="0"/>
        <w:spacing w:line="360" w:lineRule="auto"/>
        <w:ind w:firstLineChars="200" w:firstLine="560"/>
        <w:rPr>
          <w:kern w:val="0"/>
          <w:sz w:val="28"/>
          <w:szCs w:val="28"/>
        </w:rPr>
      </w:pPr>
      <w:r w:rsidRPr="00EB635C">
        <w:rPr>
          <w:rFonts w:hint="eastAsia"/>
          <w:bCs/>
          <w:color w:val="000000"/>
          <w:sz w:val="28"/>
          <w:szCs w:val="28"/>
        </w:rPr>
        <w:t>辽宁华祥新材料有限公司现有年产</w:t>
      </w:r>
      <w:r w:rsidRPr="00EB635C">
        <w:rPr>
          <w:rFonts w:hint="eastAsia"/>
          <w:bCs/>
          <w:color w:val="000000"/>
          <w:sz w:val="28"/>
          <w:szCs w:val="28"/>
        </w:rPr>
        <w:t>2</w:t>
      </w:r>
      <w:r w:rsidRPr="00EB635C">
        <w:rPr>
          <w:rFonts w:hint="eastAsia"/>
          <w:bCs/>
          <w:color w:val="000000"/>
          <w:sz w:val="28"/>
          <w:szCs w:val="28"/>
        </w:rPr>
        <w:t>万吨氧氯化锆项目，产品及生产规模为年产</w:t>
      </w:r>
      <w:r w:rsidRPr="00EB635C">
        <w:rPr>
          <w:rFonts w:hint="eastAsia"/>
          <w:bCs/>
          <w:color w:val="000000"/>
          <w:sz w:val="28"/>
          <w:szCs w:val="28"/>
        </w:rPr>
        <w:t>20000t</w:t>
      </w:r>
      <w:r w:rsidRPr="00EB635C">
        <w:rPr>
          <w:rFonts w:hint="eastAsia"/>
          <w:bCs/>
          <w:color w:val="000000"/>
          <w:sz w:val="28"/>
          <w:szCs w:val="28"/>
        </w:rPr>
        <w:t>氧氯化锆、</w:t>
      </w:r>
      <w:r w:rsidRPr="00EB635C">
        <w:rPr>
          <w:rFonts w:hint="eastAsia"/>
          <w:bCs/>
          <w:color w:val="000000"/>
          <w:sz w:val="28"/>
          <w:szCs w:val="28"/>
        </w:rPr>
        <w:t>16440t</w:t>
      </w:r>
      <w:r w:rsidRPr="00EB635C">
        <w:rPr>
          <w:rFonts w:hint="eastAsia"/>
          <w:bCs/>
          <w:color w:val="000000"/>
          <w:sz w:val="28"/>
          <w:szCs w:val="28"/>
        </w:rPr>
        <w:t>四氯化锆、</w:t>
      </w:r>
      <w:r w:rsidRPr="00EB635C">
        <w:rPr>
          <w:rFonts w:hint="eastAsia"/>
          <w:bCs/>
          <w:color w:val="000000"/>
          <w:sz w:val="28"/>
          <w:szCs w:val="28"/>
        </w:rPr>
        <w:t>10000t</w:t>
      </w:r>
      <w:r w:rsidRPr="00EB635C">
        <w:rPr>
          <w:rFonts w:hint="eastAsia"/>
          <w:bCs/>
          <w:color w:val="000000"/>
          <w:sz w:val="28"/>
          <w:szCs w:val="28"/>
        </w:rPr>
        <w:t>四氯化硅、</w:t>
      </w:r>
      <w:r w:rsidRPr="00EB635C">
        <w:rPr>
          <w:rFonts w:hint="eastAsia"/>
          <w:bCs/>
          <w:color w:val="000000"/>
          <w:sz w:val="28"/>
          <w:szCs w:val="28"/>
        </w:rPr>
        <w:t>20000t</w:t>
      </w:r>
      <w:r w:rsidRPr="00EB635C">
        <w:rPr>
          <w:rFonts w:hint="eastAsia"/>
          <w:bCs/>
          <w:color w:val="000000"/>
          <w:sz w:val="28"/>
          <w:szCs w:val="28"/>
        </w:rPr>
        <w:t>盐酸（</w:t>
      </w:r>
      <w:r w:rsidRPr="00EB635C">
        <w:rPr>
          <w:rFonts w:hint="eastAsia"/>
          <w:bCs/>
          <w:color w:val="000000"/>
          <w:sz w:val="28"/>
          <w:szCs w:val="28"/>
        </w:rPr>
        <w:t>20%</w:t>
      </w:r>
      <w:r w:rsidRPr="00EB635C">
        <w:rPr>
          <w:rFonts w:hint="eastAsia"/>
          <w:bCs/>
          <w:color w:val="000000"/>
          <w:sz w:val="28"/>
          <w:szCs w:val="28"/>
        </w:rPr>
        <w:t>）、</w:t>
      </w:r>
      <w:r w:rsidRPr="00EB635C">
        <w:rPr>
          <w:rFonts w:hint="eastAsia"/>
          <w:bCs/>
          <w:color w:val="000000"/>
          <w:sz w:val="28"/>
          <w:szCs w:val="28"/>
        </w:rPr>
        <w:t>200t</w:t>
      </w:r>
      <w:r w:rsidRPr="00EB635C">
        <w:rPr>
          <w:rFonts w:hint="eastAsia"/>
          <w:bCs/>
          <w:color w:val="000000"/>
          <w:sz w:val="28"/>
          <w:szCs w:val="28"/>
        </w:rPr>
        <w:t>次氯酸钠（</w:t>
      </w:r>
      <w:r w:rsidRPr="00EB635C">
        <w:rPr>
          <w:rFonts w:hint="eastAsia"/>
          <w:bCs/>
          <w:color w:val="000000"/>
          <w:sz w:val="28"/>
          <w:szCs w:val="28"/>
        </w:rPr>
        <w:t>8%</w:t>
      </w:r>
      <w:r w:rsidRPr="00EB635C">
        <w:rPr>
          <w:rFonts w:hint="eastAsia"/>
          <w:bCs/>
          <w:color w:val="000000"/>
          <w:sz w:val="28"/>
          <w:szCs w:val="28"/>
        </w:rPr>
        <w:t>）、</w:t>
      </w:r>
      <w:r w:rsidRPr="00EB635C">
        <w:rPr>
          <w:rFonts w:hint="eastAsia"/>
          <w:bCs/>
          <w:color w:val="000000"/>
          <w:sz w:val="28"/>
          <w:szCs w:val="28"/>
        </w:rPr>
        <w:t>780t</w:t>
      </w:r>
      <w:r w:rsidRPr="00EB635C">
        <w:rPr>
          <w:rFonts w:hint="eastAsia"/>
          <w:bCs/>
          <w:color w:val="000000"/>
          <w:sz w:val="28"/>
          <w:szCs w:val="28"/>
        </w:rPr>
        <w:t>三氯化铁溶液（</w:t>
      </w:r>
      <w:r w:rsidRPr="00EB635C">
        <w:rPr>
          <w:rFonts w:hint="eastAsia"/>
          <w:bCs/>
          <w:color w:val="000000"/>
          <w:sz w:val="28"/>
          <w:szCs w:val="28"/>
        </w:rPr>
        <w:t>38%</w:t>
      </w:r>
      <w:r w:rsidRPr="00EB635C">
        <w:rPr>
          <w:rFonts w:hint="eastAsia"/>
          <w:bCs/>
          <w:color w:val="000000"/>
          <w:sz w:val="28"/>
          <w:szCs w:val="28"/>
        </w:rPr>
        <w:t>）、</w:t>
      </w:r>
      <w:r w:rsidRPr="00EB635C">
        <w:rPr>
          <w:rFonts w:hint="eastAsia"/>
          <w:bCs/>
          <w:color w:val="000000"/>
          <w:sz w:val="28"/>
          <w:szCs w:val="28"/>
        </w:rPr>
        <w:t>100t</w:t>
      </w:r>
      <w:r w:rsidRPr="00EB635C">
        <w:rPr>
          <w:rFonts w:hint="eastAsia"/>
          <w:bCs/>
          <w:color w:val="000000"/>
          <w:sz w:val="28"/>
          <w:szCs w:val="28"/>
        </w:rPr>
        <w:t>四氯化钛、</w:t>
      </w:r>
      <w:r w:rsidRPr="00EB635C">
        <w:rPr>
          <w:rFonts w:hint="eastAsia"/>
          <w:bCs/>
          <w:color w:val="000000"/>
          <w:sz w:val="28"/>
          <w:szCs w:val="28"/>
        </w:rPr>
        <w:t>2t</w:t>
      </w:r>
      <w:r w:rsidRPr="00EB635C">
        <w:rPr>
          <w:rFonts w:hint="eastAsia"/>
          <w:bCs/>
          <w:color w:val="000000"/>
          <w:sz w:val="28"/>
          <w:szCs w:val="28"/>
        </w:rPr>
        <w:t>氧化钪、</w:t>
      </w:r>
      <w:r w:rsidRPr="00EB635C">
        <w:rPr>
          <w:rFonts w:hint="eastAsia"/>
          <w:bCs/>
          <w:color w:val="000000"/>
          <w:sz w:val="28"/>
          <w:szCs w:val="28"/>
        </w:rPr>
        <w:t>20t</w:t>
      </w:r>
      <w:r w:rsidRPr="00EB635C">
        <w:rPr>
          <w:rFonts w:hint="eastAsia"/>
          <w:bCs/>
          <w:color w:val="000000"/>
          <w:sz w:val="28"/>
          <w:szCs w:val="28"/>
        </w:rPr>
        <w:t>氢氧化铁</w:t>
      </w:r>
      <w:r w:rsidR="007B4DD5">
        <w:rPr>
          <w:rFonts w:hint="eastAsia"/>
          <w:kern w:val="0"/>
          <w:sz w:val="28"/>
          <w:szCs w:val="28"/>
        </w:rPr>
        <w:t>。</w:t>
      </w:r>
      <w:r w:rsidR="007C3B9D" w:rsidRPr="00FD5CC3">
        <w:rPr>
          <w:rFonts w:hint="eastAsia"/>
          <w:kern w:val="0"/>
          <w:sz w:val="28"/>
          <w:szCs w:val="28"/>
        </w:rPr>
        <w:t>项目建成后不涉及安全生产许可证许可范围的变更。</w:t>
      </w:r>
    </w:p>
    <w:p w14:paraId="751E696D" w14:textId="44EA8D92" w:rsidR="00851B29" w:rsidRPr="00FD5CC3" w:rsidRDefault="00851B29" w:rsidP="00EB635C">
      <w:pPr>
        <w:adjustRightInd w:val="0"/>
        <w:snapToGrid w:val="0"/>
        <w:spacing w:line="360" w:lineRule="auto"/>
        <w:ind w:firstLineChars="200" w:firstLine="560"/>
        <w:rPr>
          <w:kern w:val="0"/>
          <w:sz w:val="28"/>
          <w:szCs w:val="28"/>
        </w:rPr>
      </w:pPr>
      <w:r w:rsidRPr="00FD5CC3">
        <w:rPr>
          <w:rFonts w:hint="eastAsia"/>
          <w:kern w:val="0"/>
          <w:sz w:val="28"/>
          <w:szCs w:val="28"/>
        </w:rPr>
        <w:t>本项目涉及硅渣库</w:t>
      </w:r>
      <w:r w:rsidR="008F6D1F" w:rsidRPr="00FD5CC3">
        <w:rPr>
          <w:rFonts w:hint="eastAsia"/>
          <w:kern w:val="0"/>
          <w:sz w:val="28"/>
          <w:szCs w:val="28"/>
        </w:rPr>
        <w:t>改建前主要工艺包括</w:t>
      </w:r>
      <w:r w:rsidRPr="00FD5CC3">
        <w:rPr>
          <w:rFonts w:hint="eastAsia"/>
          <w:kern w:val="0"/>
          <w:sz w:val="28"/>
          <w:szCs w:val="28"/>
        </w:rPr>
        <w:t>四氯化锆溶解、扒渣料处理、氧化物生产等</w:t>
      </w:r>
      <w:r w:rsidR="00270220" w:rsidRPr="00FD5CC3">
        <w:rPr>
          <w:rFonts w:hint="eastAsia"/>
          <w:kern w:val="0"/>
          <w:sz w:val="28"/>
          <w:szCs w:val="28"/>
        </w:rPr>
        <w:t>，是作为生产车间使用的，本次仅对车间内部进行改造</w:t>
      </w:r>
      <w:r w:rsidR="008F6D1F" w:rsidRPr="00FD5CC3">
        <w:rPr>
          <w:rFonts w:hint="eastAsia"/>
          <w:kern w:val="0"/>
          <w:sz w:val="28"/>
          <w:szCs w:val="28"/>
        </w:rPr>
        <w:t>。</w:t>
      </w:r>
    </w:p>
    <w:p w14:paraId="00BC8690" w14:textId="77777777" w:rsidR="0046775E" w:rsidRDefault="0046775E">
      <w:pPr>
        <w:adjustRightInd w:val="0"/>
        <w:snapToGrid w:val="0"/>
        <w:spacing w:line="360" w:lineRule="auto"/>
        <w:ind w:firstLineChars="200" w:firstLine="562"/>
        <w:rPr>
          <w:b/>
          <w:sz w:val="28"/>
          <w:szCs w:val="28"/>
        </w:rPr>
      </w:pPr>
      <w:r>
        <w:rPr>
          <w:b/>
          <w:sz w:val="28"/>
          <w:szCs w:val="28"/>
        </w:rPr>
        <w:t>项目基本情况：</w:t>
      </w:r>
    </w:p>
    <w:p w14:paraId="5B82F63D" w14:textId="56C29FAE" w:rsidR="0046775E" w:rsidRDefault="0046775E">
      <w:pPr>
        <w:adjustRightInd w:val="0"/>
        <w:snapToGrid w:val="0"/>
        <w:spacing w:line="360" w:lineRule="auto"/>
        <w:ind w:firstLineChars="200" w:firstLine="560"/>
        <w:rPr>
          <w:bCs/>
          <w:sz w:val="28"/>
          <w:szCs w:val="28"/>
        </w:rPr>
      </w:pPr>
      <w:r>
        <w:rPr>
          <w:bCs/>
          <w:sz w:val="28"/>
          <w:szCs w:val="28"/>
        </w:rPr>
        <w:t>（</w:t>
      </w:r>
      <w:r>
        <w:rPr>
          <w:bCs/>
          <w:sz w:val="28"/>
          <w:szCs w:val="28"/>
        </w:rPr>
        <w:t>1</w:t>
      </w:r>
      <w:r>
        <w:rPr>
          <w:bCs/>
          <w:sz w:val="28"/>
          <w:szCs w:val="28"/>
        </w:rPr>
        <w:t>）项目名称：</w:t>
      </w:r>
      <w:r w:rsidR="00EB635C" w:rsidRPr="00EB635C">
        <w:rPr>
          <w:rFonts w:hint="eastAsia"/>
          <w:bCs/>
          <w:sz w:val="28"/>
          <w:szCs w:val="28"/>
        </w:rPr>
        <w:t>辽宁华祥新材料有限公司硅渣库技改项目</w:t>
      </w:r>
    </w:p>
    <w:p w14:paraId="4A2D5748" w14:textId="49ECB8D4" w:rsidR="0046775E" w:rsidRDefault="0046775E">
      <w:pPr>
        <w:adjustRightInd w:val="0"/>
        <w:snapToGrid w:val="0"/>
        <w:spacing w:line="360" w:lineRule="auto"/>
        <w:ind w:firstLineChars="200" w:firstLine="560"/>
        <w:rPr>
          <w:bCs/>
          <w:sz w:val="28"/>
          <w:szCs w:val="28"/>
        </w:rPr>
      </w:pPr>
      <w:r>
        <w:rPr>
          <w:bCs/>
          <w:sz w:val="28"/>
          <w:szCs w:val="28"/>
        </w:rPr>
        <w:t>（</w:t>
      </w:r>
      <w:r>
        <w:rPr>
          <w:bCs/>
          <w:sz w:val="28"/>
          <w:szCs w:val="28"/>
        </w:rPr>
        <w:t>2</w:t>
      </w:r>
      <w:r>
        <w:rPr>
          <w:bCs/>
          <w:sz w:val="28"/>
          <w:szCs w:val="28"/>
        </w:rPr>
        <w:t>）建设单位：</w:t>
      </w:r>
      <w:r w:rsidR="00EB635C" w:rsidRPr="00EB635C">
        <w:rPr>
          <w:rFonts w:hint="eastAsia"/>
          <w:bCs/>
          <w:sz w:val="28"/>
          <w:szCs w:val="28"/>
        </w:rPr>
        <w:t>辽宁华祥新材料有限公司</w:t>
      </w:r>
    </w:p>
    <w:p w14:paraId="487A3149" w14:textId="47F9EE75" w:rsidR="0046775E" w:rsidRDefault="0046775E">
      <w:pPr>
        <w:adjustRightInd w:val="0"/>
        <w:snapToGrid w:val="0"/>
        <w:spacing w:line="360" w:lineRule="auto"/>
        <w:ind w:firstLineChars="200" w:firstLine="560"/>
        <w:rPr>
          <w:bCs/>
          <w:sz w:val="28"/>
          <w:szCs w:val="28"/>
        </w:rPr>
      </w:pPr>
      <w:r>
        <w:rPr>
          <w:bCs/>
          <w:sz w:val="28"/>
          <w:szCs w:val="28"/>
        </w:rPr>
        <w:t>（</w:t>
      </w:r>
      <w:r>
        <w:rPr>
          <w:bCs/>
          <w:sz w:val="28"/>
          <w:szCs w:val="28"/>
        </w:rPr>
        <w:t>3</w:t>
      </w:r>
      <w:r>
        <w:rPr>
          <w:bCs/>
          <w:sz w:val="28"/>
          <w:szCs w:val="28"/>
        </w:rPr>
        <w:t>）项目性质：</w:t>
      </w:r>
      <w:r w:rsidR="00EB635C">
        <w:rPr>
          <w:rFonts w:hint="eastAsia"/>
          <w:bCs/>
          <w:sz w:val="28"/>
          <w:szCs w:val="28"/>
        </w:rPr>
        <w:t>改</w:t>
      </w:r>
      <w:r>
        <w:rPr>
          <w:bCs/>
          <w:sz w:val="28"/>
          <w:szCs w:val="28"/>
        </w:rPr>
        <w:t>建</w:t>
      </w:r>
      <w:r>
        <w:rPr>
          <w:rFonts w:hint="eastAsia"/>
          <w:bCs/>
          <w:sz w:val="28"/>
          <w:szCs w:val="28"/>
        </w:rPr>
        <w:t>危险化学品建设项目</w:t>
      </w:r>
    </w:p>
    <w:p w14:paraId="12C185FA" w14:textId="44CDCC81" w:rsidR="0046775E" w:rsidRDefault="0046775E">
      <w:pPr>
        <w:adjustRightInd w:val="0"/>
        <w:snapToGrid w:val="0"/>
        <w:spacing w:line="360" w:lineRule="auto"/>
        <w:ind w:firstLineChars="200" w:firstLine="560"/>
        <w:rPr>
          <w:bCs/>
          <w:sz w:val="28"/>
          <w:szCs w:val="28"/>
        </w:rPr>
      </w:pPr>
      <w:r>
        <w:rPr>
          <w:bCs/>
          <w:sz w:val="28"/>
          <w:szCs w:val="28"/>
        </w:rPr>
        <w:t>（</w:t>
      </w:r>
      <w:r>
        <w:rPr>
          <w:bCs/>
          <w:sz w:val="28"/>
          <w:szCs w:val="28"/>
        </w:rPr>
        <w:t>4</w:t>
      </w:r>
      <w:r>
        <w:rPr>
          <w:bCs/>
          <w:sz w:val="28"/>
          <w:szCs w:val="28"/>
        </w:rPr>
        <w:t>）</w:t>
      </w:r>
      <w:r>
        <w:rPr>
          <w:rFonts w:hint="eastAsia"/>
          <w:bCs/>
          <w:sz w:val="28"/>
          <w:szCs w:val="28"/>
        </w:rPr>
        <w:t>建设地址：</w:t>
      </w:r>
      <w:r w:rsidR="00EB635C" w:rsidRPr="00EB635C">
        <w:rPr>
          <w:rFonts w:hint="eastAsia"/>
          <w:sz w:val="28"/>
          <w:szCs w:val="28"/>
        </w:rPr>
        <w:t>辽宁省朝阳市朝阳柳城经济开发区朝阳县七道岭镇双庙村</w:t>
      </w:r>
      <w:r w:rsidR="00EB635C" w:rsidRPr="00FD5CC3">
        <w:rPr>
          <w:rFonts w:hint="eastAsia"/>
          <w:sz w:val="28"/>
          <w:szCs w:val="28"/>
        </w:rPr>
        <w:t>（</w:t>
      </w:r>
      <w:r w:rsidR="00DA4B73" w:rsidRPr="00FD5CC3">
        <w:rPr>
          <w:rFonts w:hint="eastAsia"/>
          <w:sz w:val="28"/>
          <w:szCs w:val="28"/>
        </w:rPr>
        <w:t>柳城经济开发区园区内</w:t>
      </w:r>
      <w:r w:rsidR="00EB635C" w:rsidRPr="00FD5CC3">
        <w:rPr>
          <w:rFonts w:hint="eastAsia"/>
          <w:sz w:val="28"/>
          <w:szCs w:val="28"/>
        </w:rPr>
        <w:t>厂区</w:t>
      </w:r>
      <w:r w:rsidR="00DA4B73" w:rsidRPr="00FD5CC3">
        <w:rPr>
          <w:rFonts w:hint="eastAsia"/>
          <w:sz w:val="28"/>
          <w:szCs w:val="28"/>
        </w:rPr>
        <w:t>现有</w:t>
      </w:r>
      <w:r w:rsidR="00EB635C" w:rsidRPr="00FD5CC3">
        <w:rPr>
          <w:rFonts w:hint="eastAsia"/>
          <w:sz w:val="28"/>
          <w:szCs w:val="28"/>
        </w:rPr>
        <w:t>硅渣库）</w:t>
      </w:r>
    </w:p>
    <w:p w14:paraId="253D9419" w14:textId="085863FF" w:rsidR="0046775E" w:rsidRPr="00901CDD" w:rsidRDefault="0046775E">
      <w:pPr>
        <w:adjustRightInd w:val="0"/>
        <w:snapToGrid w:val="0"/>
        <w:spacing w:line="360" w:lineRule="auto"/>
        <w:ind w:firstLineChars="200" w:firstLine="560"/>
        <w:rPr>
          <w:bCs/>
          <w:sz w:val="28"/>
          <w:szCs w:val="28"/>
        </w:rPr>
      </w:pPr>
      <w:r>
        <w:rPr>
          <w:bCs/>
          <w:sz w:val="28"/>
          <w:szCs w:val="28"/>
        </w:rPr>
        <w:t>（</w:t>
      </w:r>
      <w:r>
        <w:rPr>
          <w:bCs/>
          <w:sz w:val="28"/>
          <w:szCs w:val="28"/>
        </w:rPr>
        <w:t>5</w:t>
      </w:r>
      <w:r>
        <w:rPr>
          <w:bCs/>
          <w:sz w:val="28"/>
          <w:szCs w:val="28"/>
        </w:rPr>
        <w:t>）建设规模：</w:t>
      </w:r>
      <w:r w:rsidR="00EB635C" w:rsidRPr="00EB635C">
        <w:rPr>
          <w:rFonts w:hint="eastAsia"/>
          <w:sz w:val="28"/>
          <w:szCs w:val="28"/>
        </w:rPr>
        <w:t>进行设备平台施工及采购闪蒸干燥机设备一套，蒸发器设备一套，溶解罐，抽滤罐，制浆罐，结晶罐，储罐，压滤机，离心机，真空泵等设备</w:t>
      </w:r>
      <w:r w:rsidR="00EB635C" w:rsidRPr="00EB635C">
        <w:rPr>
          <w:rFonts w:hint="eastAsia"/>
          <w:sz w:val="28"/>
          <w:szCs w:val="28"/>
        </w:rPr>
        <w:t>40</w:t>
      </w:r>
      <w:r w:rsidR="00EB635C" w:rsidRPr="00EB635C">
        <w:rPr>
          <w:rFonts w:hint="eastAsia"/>
          <w:sz w:val="28"/>
          <w:szCs w:val="28"/>
        </w:rPr>
        <w:t>余台套</w:t>
      </w:r>
      <w:r w:rsidR="00901CDD">
        <w:rPr>
          <w:rFonts w:hint="eastAsia"/>
          <w:sz w:val="28"/>
          <w:szCs w:val="28"/>
        </w:rPr>
        <w:t>。</w:t>
      </w:r>
    </w:p>
    <w:p w14:paraId="46675979" w14:textId="0B5F3433" w:rsidR="0046775E" w:rsidRDefault="0046775E">
      <w:pPr>
        <w:adjustRightInd w:val="0"/>
        <w:snapToGrid w:val="0"/>
        <w:spacing w:line="360" w:lineRule="auto"/>
        <w:ind w:firstLineChars="200" w:firstLine="560"/>
        <w:rPr>
          <w:bCs/>
          <w:sz w:val="28"/>
          <w:szCs w:val="28"/>
        </w:rPr>
      </w:pPr>
      <w:r>
        <w:rPr>
          <w:bCs/>
          <w:sz w:val="28"/>
          <w:szCs w:val="28"/>
        </w:rPr>
        <w:t>（</w:t>
      </w:r>
      <w:r>
        <w:rPr>
          <w:rFonts w:hint="eastAsia"/>
          <w:bCs/>
          <w:sz w:val="28"/>
          <w:szCs w:val="28"/>
        </w:rPr>
        <w:t>6</w:t>
      </w:r>
      <w:r>
        <w:rPr>
          <w:bCs/>
          <w:sz w:val="28"/>
          <w:szCs w:val="28"/>
        </w:rPr>
        <w:t>）项目投资：</w:t>
      </w:r>
      <w:r w:rsidR="00EB635C" w:rsidRPr="00EB635C">
        <w:rPr>
          <w:bCs/>
          <w:sz w:val="28"/>
          <w:szCs w:val="28"/>
        </w:rPr>
        <w:t>660.00</w:t>
      </w:r>
      <w:r>
        <w:rPr>
          <w:bCs/>
          <w:sz w:val="28"/>
          <w:szCs w:val="28"/>
        </w:rPr>
        <w:t>万元</w:t>
      </w:r>
      <w:r w:rsidR="00BB4242" w:rsidRPr="00A07C80">
        <w:rPr>
          <w:rFonts w:hint="eastAsia"/>
          <w:bCs/>
          <w:sz w:val="28"/>
          <w:szCs w:val="28"/>
        </w:rPr>
        <w:t>（安全投资额约为</w:t>
      </w:r>
      <w:r w:rsidR="00EB635C">
        <w:rPr>
          <w:rFonts w:hint="eastAsia"/>
          <w:bCs/>
          <w:sz w:val="28"/>
          <w:szCs w:val="28"/>
        </w:rPr>
        <w:t>33</w:t>
      </w:r>
      <w:r w:rsidR="00BB4242" w:rsidRPr="00A07C80">
        <w:rPr>
          <w:rFonts w:hint="eastAsia"/>
          <w:bCs/>
          <w:sz w:val="28"/>
          <w:szCs w:val="28"/>
        </w:rPr>
        <w:t>万元，占总投资的</w:t>
      </w:r>
      <w:r w:rsidR="00BB4242" w:rsidRPr="00A07C80">
        <w:rPr>
          <w:rFonts w:hint="eastAsia"/>
          <w:bCs/>
          <w:sz w:val="28"/>
          <w:szCs w:val="28"/>
        </w:rPr>
        <w:t>5%</w:t>
      </w:r>
      <w:r w:rsidR="00BB4242" w:rsidRPr="00A07C80">
        <w:rPr>
          <w:rFonts w:hint="eastAsia"/>
          <w:bCs/>
          <w:sz w:val="28"/>
          <w:szCs w:val="28"/>
        </w:rPr>
        <w:t>）</w:t>
      </w:r>
      <w:r>
        <w:rPr>
          <w:bCs/>
          <w:sz w:val="28"/>
          <w:szCs w:val="28"/>
        </w:rPr>
        <w:t>。</w:t>
      </w:r>
    </w:p>
    <w:p w14:paraId="0C03B734" w14:textId="77777777" w:rsidR="0046775E" w:rsidRPr="00326D5F" w:rsidRDefault="0046775E" w:rsidP="001461CE">
      <w:pPr>
        <w:pStyle w:val="2"/>
        <w:adjustRightInd w:val="0"/>
        <w:snapToGrid w:val="0"/>
        <w:spacing w:beforeLines="100" w:before="332" w:afterLines="100" w:after="332" w:line="360" w:lineRule="auto"/>
        <w:jc w:val="center"/>
        <w:rPr>
          <w:rFonts w:ascii="Times New Roman" w:eastAsia="楷体" w:hAnsi="Times New Roman"/>
        </w:rPr>
      </w:pPr>
      <w:bookmarkStart w:id="108" w:name="_Toc12548"/>
      <w:bookmarkStart w:id="109" w:name="_Toc210"/>
      <w:bookmarkStart w:id="110" w:name="_Toc31404"/>
      <w:bookmarkStart w:id="111" w:name="_Toc22400"/>
      <w:bookmarkStart w:id="112" w:name="_Toc205558638"/>
      <w:r w:rsidRPr="00326D5F">
        <w:rPr>
          <w:rFonts w:ascii="Times New Roman" w:eastAsia="楷体" w:hAnsi="Times New Roman" w:hint="eastAsia"/>
        </w:rPr>
        <w:lastRenderedPageBreak/>
        <w:t>2.1</w:t>
      </w:r>
      <w:bookmarkEnd w:id="93"/>
      <w:bookmarkEnd w:id="108"/>
      <w:r w:rsidRPr="00326D5F">
        <w:rPr>
          <w:rFonts w:ascii="Times New Roman" w:eastAsia="楷体" w:hAnsi="Times New Roman" w:hint="eastAsia"/>
        </w:rPr>
        <w:t>建设项目采用的主要技术、工艺和国内、外同类建设项目水平对比情况</w:t>
      </w:r>
      <w:bookmarkEnd w:id="109"/>
      <w:bookmarkEnd w:id="110"/>
      <w:bookmarkEnd w:id="111"/>
      <w:bookmarkEnd w:id="112"/>
    </w:p>
    <w:p w14:paraId="33B36C66" w14:textId="57565201" w:rsidR="00B00D06" w:rsidRPr="00A07C80" w:rsidRDefault="00742B15" w:rsidP="0011600D">
      <w:pPr>
        <w:adjustRightInd w:val="0"/>
        <w:snapToGrid w:val="0"/>
        <w:spacing w:line="360" w:lineRule="auto"/>
        <w:ind w:firstLineChars="200" w:firstLine="560"/>
        <w:rPr>
          <w:sz w:val="28"/>
          <w:szCs w:val="28"/>
        </w:rPr>
      </w:pPr>
      <w:bookmarkStart w:id="113" w:name="_Toc17077"/>
      <w:r w:rsidRPr="00A07C80">
        <w:rPr>
          <w:rFonts w:hint="eastAsia"/>
          <w:sz w:val="28"/>
          <w:szCs w:val="28"/>
        </w:rPr>
        <w:t>本项目主要采用</w:t>
      </w:r>
      <w:r w:rsidR="00DC5A01">
        <w:rPr>
          <w:rFonts w:hint="eastAsia"/>
          <w:sz w:val="28"/>
          <w:szCs w:val="28"/>
        </w:rPr>
        <w:t>四氯化锆溶解工艺</w:t>
      </w:r>
      <w:r w:rsidR="00084005">
        <w:rPr>
          <w:rFonts w:hint="eastAsia"/>
          <w:sz w:val="28"/>
          <w:szCs w:val="28"/>
        </w:rPr>
        <w:t>、</w:t>
      </w:r>
      <w:r w:rsidR="00DC5A01" w:rsidRPr="00DC5A01">
        <w:rPr>
          <w:rFonts w:hint="eastAsia"/>
          <w:sz w:val="28"/>
          <w:szCs w:val="28"/>
        </w:rPr>
        <w:t>扒渣料和水解滤渣处理工艺</w:t>
      </w:r>
      <w:r w:rsidR="00084005">
        <w:rPr>
          <w:rFonts w:hint="eastAsia"/>
          <w:sz w:val="28"/>
          <w:szCs w:val="28"/>
        </w:rPr>
        <w:t>、</w:t>
      </w:r>
      <w:r w:rsidR="00084005" w:rsidRPr="00084005">
        <w:rPr>
          <w:rFonts w:hint="eastAsia"/>
          <w:sz w:val="28"/>
          <w:szCs w:val="28"/>
        </w:rPr>
        <w:t>废熔盐处理工艺</w:t>
      </w:r>
      <w:r w:rsidRPr="00A07C80">
        <w:rPr>
          <w:rFonts w:hint="eastAsia"/>
          <w:sz w:val="28"/>
          <w:szCs w:val="28"/>
        </w:rPr>
        <w:t>。</w:t>
      </w:r>
      <w:r w:rsidR="00DC5A01">
        <w:rPr>
          <w:rFonts w:hint="eastAsia"/>
          <w:sz w:val="28"/>
          <w:szCs w:val="28"/>
        </w:rPr>
        <w:t>这</w:t>
      </w:r>
      <w:r w:rsidR="00084005">
        <w:rPr>
          <w:rFonts w:hint="eastAsia"/>
          <w:sz w:val="28"/>
          <w:szCs w:val="28"/>
        </w:rPr>
        <w:t>三</w:t>
      </w:r>
      <w:r w:rsidR="00DC5A01">
        <w:rPr>
          <w:rFonts w:hint="eastAsia"/>
          <w:sz w:val="28"/>
          <w:szCs w:val="28"/>
        </w:rPr>
        <w:t>种</w:t>
      </w:r>
      <w:r w:rsidR="0011600D" w:rsidRPr="00A07C80">
        <w:rPr>
          <w:rFonts w:hint="eastAsia"/>
          <w:sz w:val="28"/>
          <w:szCs w:val="28"/>
        </w:rPr>
        <w:t>工艺为国内普遍采用的成熟工艺，</w:t>
      </w:r>
      <w:r w:rsidR="00B00D06" w:rsidRPr="00A07C80">
        <w:rPr>
          <w:rFonts w:hint="eastAsia"/>
          <w:sz w:val="28"/>
          <w:szCs w:val="28"/>
        </w:rPr>
        <w:t>与本项目同类产品的国内、外企业情况介绍：</w:t>
      </w:r>
    </w:p>
    <w:p w14:paraId="7D705397" w14:textId="3997CA16" w:rsidR="00DC5A01" w:rsidRDefault="0011600D" w:rsidP="0011600D">
      <w:pPr>
        <w:adjustRightInd w:val="0"/>
        <w:snapToGrid w:val="0"/>
        <w:spacing w:line="360" w:lineRule="auto"/>
        <w:ind w:firstLineChars="200" w:firstLine="560"/>
        <w:rPr>
          <w:sz w:val="28"/>
          <w:szCs w:val="28"/>
        </w:rPr>
      </w:pPr>
      <w:r w:rsidRPr="00A07C80">
        <w:rPr>
          <w:rFonts w:hint="eastAsia"/>
          <w:sz w:val="28"/>
          <w:szCs w:val="28"/>
        </w:rPr>
        <w:t>（</w:t>
      </w:r>
      <w:r w:rsidRPr="00A07C80">
        <w:rPr>
          <w:rFonts w:hint="eastAsia"/>
          <w:sz w:val="28"/>
          <w:szCs w:val="28"/>
        </w:rPr>
        <w:t>1</w:t>
      </w:r>
      <w:r w:rsidRPr="00A07C80">
        <w:rPr>
          <w:rFonts w:hint="eastAsia"/>
          <w:sz w:val="28"/>
          <w:szCs w:val="28"/>
        </w:rPr>
        <w:t>）</w:t>
      </w:r>
      <w:r w:rsidR="00DC5A01" w:rsidRPr="00DC5A01">
        <w:rPr>
          <w:rFonts w:hint="eastAsia"/>
          <w:sz w:val="28"/>
          <w:szCs w:val="28"/>
        </w:rPr>
        <w:t>四氯化锆溶解工艺</w:t>
      </w:r>
    </w:p>
    <w:p w14:paraId="3C337E57" w14:textId="697AC7E8" w:rsidR="00475554" w:rsidRDefault="003B17A8" w:rsidP="00286523">
      <w:pPr>
        <w:adjustRightInd w:val="0"/>
        <w:snapToGrid w:val="0"/>
        <w:spacing w:line="360" w:lineRule="auto"/>
        <w:ind w:firstLineChars="200" w:firstLine="560"/>
        <w:rPr>
          <w:sz w:val="28"/>
          <w:szCs w:val="28"/>
        </w:rPr>
      </w:pPr>
      <w:r>
        <w:rPr>
          <w:rFonts w:hint="eastAsia"/>
          <w:sz w:val="28"/>
          <w:szCs w:val="28"/>
        </w:rPr>
        <w:t>目前国内、外主要有</w:t>
      </w:r>
      <w:r w:rsidR="0011600D" w:rsidRPr="00A07C80">
        <w:rPr>
          <w:rFonts w:hint="eastAsia"/>
          <w:sz w:val="28"/>
          <w:szCs w:val="28"/>
        </w:rPr>
        <w:t>广东东方锆业科技股份有限公司</w:t>
      </w:r>
      <w:r>
        <w:rPr>
          <w:rFonts w:hint="eastAsia"/>
          <w:sz w:val="28"/>
          <w:szCs w:val="28"/>
        </w:rPr>
        <w:t>、</w:t>
      </w:r>
      <w:r w:rsidR="00DC5A01" w:rsidRPr="00DC5A01">
        <w:rPr>
          <w:rFonts w:hint="eastAsia"/>
          <w:sz w:val="28"/>
          <w:szCs w:val="28"/>
        </w:rPr>
        <w:t>浙江升华拜克生物股份有限公司</w:t>
      </w:r>
      <w:r>
        <w:rPr>
          <w:rFonts w:hint="eastAsia"/>
          <w:sz w:val="28"/>
          <w:szCs w:val="28"/>
        </w:rPr>
        <w:t>、</w:t>
      </w:r>
      <w:r w:rsidR="00DC5A01" w:rsidRPr="00DC5A01">
        <w:rPr>
          <w:rFonts w:hint="eastAsia"/>
          <w:sz w:val="28"/>
          <w:szCs w:val="28"/>
        </w:rPr>
        <w:t>美国</w:t>
      </w:r>
      <w:r w:rsidR="00DC5A01" w:rsidRPr="00DC5A01">
        <w:rPr>
          <w:rFonts w:hint="eastAsia"/>
          <w:sz w:val="28"/>
          <w:szCs w:val="28"/>
        </w:rPr>
        <w:t>Tronox Holdings PLC</w:t>
      </w:r>
      <w:r>
        <w:rPr>
          <w:rFonts w:hint="eastAsia"/>
          <w:sz w:val="28"/>
          <w:szCs w:val="28"/>
        </w:rPr>
        <w:t>、</w:t>
      </w:r>
      <w:r w:rsidR="00DC5A01" w:rsidRPr="00DC5A01">
        <w:rPr>
          <w:rFonts w:hint="eastAsia"/>
          <w:sz w:val="28"/>
          <w:szCs w:val="28"/>
        </w:rPr>
        <w:t>法国</w:t>
      </w:r>
      <w:r w:rsidR="00DC5A01" w:rsidRPr="00DC5A01">
        <w:rPr>
          <w:rFonts w:hint="eastAsia"/>
          <w:sz w:val="28"/>
          <w:szCs w:val="28"/>
        </w:rPr>
        <w:t>Arkema</w:t>
      </w:r>
      <w:r w:rsidR="00DC5A01" w:rsidRPr="00DC5A01">
        <w:rPr>
          <w:rFonts w:hint="eastAsia"/>
          <w:sz w:val="28"/>
          <w:szCs w:val="28"/>
        </w:rPr>
        <w:t>（阿科玛）</w:t>
      </w:r>
      <w:r w:rsidR="00286523">
        <w:rPr>
          <w:rFonts w:hint="eastAsia"/>
          <w:sz w:val="28"/>
          <w:szCs w:val="28"/>
        </w:rPr>
        <w:t>、</w:t>
      </w:r>
      <w:r w:rsidR="00475554" w:rsidRPr="00475554">
        <w:rPr>
          <w:rFonts w:hint="eastAsia"/>
          <w:sz w:val="28"/>
          <w:szCs w:val="28"/>
        </w:rPr>
        <w:t>湖南金天钛业科技有限公司</w:t>
      </w:r>
      <w:r w:rsidR="00DA4B73">
        <w:rPr>
          <w:rFonts w:hint="eastAsia"/>
          <w:sz w:val="28"/>
          <w:szCs w:val="28"/>
        </w:rPr>
        <w:t>等企业</w:t>
      </w:r>
      <w:r w:rsidR="00286523">
        <w:rPr>
          <w:rFonts w:hint="eastAsia"/>
          <w:sz w:val="28"/>
          <w:szCs w:val="28"/>
        </w:rPr>
        <w:t>使用四氯化锆溶解工艺</w:t>
      </w:r>
      <w:r w:rsidR="00475554" w:rsidRPr="00475554">
        <w:rPr>
          <w:rFonts w:hint="eastAsia"/>
          <w:sz w:val="28"/>
          <w:szCs w:val="28"/>
        </w:rPr>
        <w:t>。</w:t>
      </w:r>
    </w:p>
    <w:p w14:paraId="20255C8A" w14:textId="47186264" w:rsidR="009C6174" w:rsidRPr="00FD5CC3" w:rsidRDefault="009C6174" w:rsidP="00475554">
      <w:pPr>
        <w:adjustRightInd w:val="0"/>
        <w:snapToGrid w:val="0"/>
        <w:spacing w:line="360" w:lineRule="auto"/>
        <w:ind w:firstLineChars="200" w:firstLine="560"/>
        <w:rPr>
          <w:sz w:val="28"/>
          <w:szCs w:val="28"/>
        </w:rPr>
      </w:pPr>
      <w:r w:rsidRPr="00FD5CC3">
        <w:rPr>
          <w:rFonts w:hint="eastAsia"/>
          <w:sz w:val="28"/>
          <w:szCs w:val="28"/>
        </w:rPr>
        <w:t>四氯化锆溶解工艺主要有盐酸溶解法、溶剂萃取直接进料法、有机溶剂溶解法</w:t>
      </w:r>
      <w:r w:rsidR="00D719CB" w:rsidRPr="00FD5CC3">
        <w:rPr>
          <w:rFonts w:hint="eastAsia"/>
          <w:sz w:val="28"/>
          <w:szCs w:val="28"/>
        </w:rPr>
        <w:t>。</w:t>
      </w:r>
    </w:p>
    <w:p w14:paraId="387C862C" w14:textId="19809215" w:rsidR="00C20EBD" w:rsidRPr="00FD5CC3" w:rsidRDefault="00C20EBD" w:rsidP="00663F2F">
      <w:pPr>
        <w:keepNext/>
        <w:adjustRightInd w:val="0"/>
        <w:snapToGrid w:val="0"/>
        <w:spacing w:beforeLines="50" w:before="166" w:afterLines="50" w:after="166"/>
        <w:jc w:val="center"/>
        <w:rPr>
          <w:rFonts w:eastAsia="黑体" w:cs="黑体"/>
          <w:spacing w:val="6"/>
          <w:sz w:val="24"/>
        </w:rPr>
      </w:pPr>
      <w:r w:rsidRPr="00FD5CC3">
        <w:rPr>
          <w:rFonts w:eastAsia="黑体" w:cs="黑体" w:hint="eastAsia"/>
          <w:spacing w:val="6"/>
          <w:sz w:val="24"/>
        </w:rPr>
        <w:t>表</w:t>
      </w:r>
      <w:r w:rsidRPr="00FD5CC3">
        <w:rPr>
          <w:rFonts w:eastAsia="黑体" w:cs="黑体" w:hint="eastAsia"/>
          <w:spacing w:val="6"/>
          <w:sz w:val="24"/>
        </w:rPr>
        <w:t xml:space="preserve">2.1-1  </w:t>
      </w:r>
      <w:r w:rsidRPr="00FD5CC3">
        <w:rPr>
          <w:rFonts w:eastAsia="黑体" w:cs="黑体" w:hint="eastAsia"/>
          <w:spacing w:val="6"/>
          <w:sz w:val="24"/>
        </w:rPr>
        <w:t>四氯化锆溶解工艺技术对比表</w:t>
      </w:r>
    </w:p>
    <w:tbl>
      <w:tblPr>
        <w:tblStyle w:val="TableNormal"/>
        <w:tblW w:w="5000" w:type="pct"/>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464"/>
        <w:gridCol w:w="982"/>
        <w:gridCol w:w="2815"/>
        <w:gridCol w:w="2457"/>
        <w:gridCol w:w="2457"/>
      </w:tblGrid>
      <w:tr w:rsidR="00FD5CC3" w:rsidRPr="00FD5CC3" w14:paraId="3C3E7C3C" w14:textId="77777777" w:rsidTr="00872277">
        <w:trPr>
          <w:trHeight w:val="454"/>
          <w:tblHeader/>
        </w:trPr>
        <w:tc>
          <w:tcPr>
            <w:tcW w:w="253" w:type="pct"/>
            <w:vAlign w:val="center"/>
          </w:tcPr>
          <w:p w14:paraId="1C34211A" w14:textId="77777777" w:rsidR="00663F2F" w:rsidRPr="00FD5CC3" w:rsidRDefault="00663F2F" w:rsidP="00DA1144">
            <w:pPr>
              <w:adjustRightInd w:val="0"/>
              <w:snapToGrid w:val="0"/>
              <w:jc w:val="center"/>
              <w:rPr>
                <w:szCs w:val="21"/>
              </w:rPr>
            </w:pPr>
            <w:r w:rsidRPr="00FD5CC3">
              <w:rPr>
                <w:spacing w:val="6"/>
                <w:szCs w:val="21"/>
              </w:rPr>
              <w:t>序号</w:t>
            </w:r>
          </w:p>
        </w:tc>
        <w:tc>
          <w:tcPr>
            <w:tcW w:w="535" w:type="pct"/>
            <w:vAlign w:val="center"/>
          </w:tcPr>
          <w:p w14:paraId="16E69121" w14:textId="5CFFA191" w:rsidR="00663F2F" w:rsidRPr="00FD5CC3" w:rsidRDefault="00663F2F" w:rsidP="00DA1144">
            <w:pPr>
              <w:adjustRightInd w:val="0"/>
              <w:snapToGrid w:val="0"/>
              <w:jc w:val="center"/>
              <w:rPr>
                <w:szCs w:val="21"/>
              </w:rPr>
            </w:pPr>
            <w:r w:rsidRPr="00FD5CC3">
              <w:rPr>
                <w:spacing w:val="-6"/>
                <w:szCs w:val="21"/>
              </w:rPr>
              <w:t>项目</w:t>
            </w:r>
          </w:p>
        </w:tc>
        <w:tc>
          <w:tcPr>
            <w:tcW w:w="1534" w:type="pct"/>
            <w:vAlign w:val="center"/>
          </w:tcPr>
          <w:p w14:paraId="265A58AF" w14:textId="6F436438" w:rsidR="00663F2F" w:rsidRPr="00FD5CC3" w:rsidRDefault="00663F2F" w:rsidP="00DA1144">
            <w:pPr>
              <w:adjustRightInd w:val="0"/>
              <w:snapToGrid w:val="0"/>
              <w:jc w:val="center"/>
              <w:rPr>
                <w:szCs w:val="21"/>
              </w:rPr>
            </w:pPr>
            <w:r w:rsidRPr="00FD5CC3">
              <w:rPr>
                <w:rFonts w:hint="eastAsia"/>
                <w:spacing w:val="-2"/>
                <w:szCs w:val="21"/>
              </w:rPr>
              <w:t>盐酸溶解法</w:t>
            </w:r>
          </w:p>
        </w:tc>
        <w:tc>
          <w:tcPr>
            <w:tcW w:w="1339" w:type="pct"/>
            <w:vAlign w:val="center"/>
          </w:tcPr>
          <w:p w14:paraId="639A1134" w14:textId="0E6C034F" w:rsidR="00663F2F" w:rsidRPr="00FD5CC3" w:rsidRDefault="00663F2F" w:rsidP="00DA1144">
            <w:pPr>
              <w:adjustRightInd w:val="0"/>
              <w:snapToGrid w:val="0"/>
              <w:jc w:val="center"/>
              <w:rPr>
                <w:spacing w:val="-2"/>
                <w:szCs w:val="21"/>
              </w:rPr>
            </w:pPr>
            <w:r w:rsidRPr="00FD5CC3">
              <w:rPr>
                <w:rFonts w:hint="eastAsia"/>
                <w:spacing w:val="-2"/>
                <w:szCs w:val="21"/>
              </w:rPr>
              <w:t>溶剂萃取直接进料法</w:t>
            </w:r>
          </w:p>
        </w:tc>
        <w:tc>
          <w:tcPr>
            <w:tcW w:w="1339" w:type="pct"/>
            <w:vAlign w:val="center"/>
          </w:tcPr>
          <w:p w14:paraId="7309062A" w14:textId="22C8B977" w:rsidR="00663F2F" w:rsidRPr="00FD5CC3" w:rsidRDefault="00663F2F" w:rsidP="00DA1144">
            <w:pPr>
              <w:adjustRightInd w:val="0"/>
              <w:snapToGrid w:val="0"/>
              <w:jc w:val="center"/>
              <w:rPr>
                <w:szCs w:val="21"/>
              </w:rPr>
            </w:pPr>
            <w:r w:rsidRPr="00FD5CC3">
              <w:rPr>
                <w:rFonts w:hint="eastAsia"/>
                <w:spacing w:val="-2"/>
                <w:szCs w:val="21"/>
              </w:rPr>
              <w:t>有机溶剂溶解法</w:t>
            </w:r>
          </w:p>
        </w:tc>
      </w:tr>
      <w:tr w:rsidR="00FD5CC3" w:rsidRPr="00FD5CC3" w14:paraId="0CCF8C65" w14:textId="77777777" w:rsidTr="00663F2F">
        <w:trPr>
          <w:trHeight w:val="454"/>
        </w:trPr>
        <w:tc>
          <w:tcPr>
            <w:tcW w:w="253" w:type="pct"/>
            <w:vAlign w:val="center"/>
          </w:tcPr>
          <w:p w14:paraId="1FC5567B" w14:textId="77777777" w:rsidR="00663F2F" w:rsidRPr="00FD5CC3" w:rsidRDefault="00663F2F" w:rsidP="00DA1144">
            <w:pPr>
              <w:adjustRightInd w:val="0"/>
              <w:snapToGrid w:val="0"/>
              <w:jc w:val="center"/>
              <w:rPr>
                <w:szCs w:val="21"/>
              </w:rPr>
            </w:pPr>
            <w:r w:rsidRPr="00FD5CC3">
              <w:rPr>
                <w:szCs w:val="21"/>
              </w:rPr>
              <w:t>l</w:t>
            </w:r>
          </w:p>
        </w:tc>
        <w:tc>
          <w:tcPr>
            <w:tcW w:w="535" w:type="pct"/>
            <w:vAlign w:val="center"/>
          </w:tcPr>
          <w:p w14:paraId="613312AF" w14:textId="576A1A1F" w:rsidR="00663F2F" w:rsidRPr="00FD5CC3" w:rsidRDefault="00663F2F" w:rsidP="00DA1144">
            <w:pPr>
              <w:adjustRightInd w:val="0"/>
              <w:snapToGrid w:val="0"/>
              <w:jc w:val="center"/>
              <w:rPr>
                <w:szCs w:val="21"/>
              </w:rPr>
            </w:pPr>
            <w:r w:rsidRPr="00FD5CC3">
              <w:rPr>
                <w:rFonts w:hint="eastAsia"/>
                <w:spacing w:val="-2"/>
                <w:szCs w:val="21"/>
              </w:rPr>
              <w:t>核心原理</w:t>
            </w:r>
          </w:p>
        </w:tc>
        <w:tc>
          <w:tcPr>
            <w:tcW w:w="1534" w:type="pct"/>
            <w:vAlign w:val="center"/>
          </w:tcPr>
          <w:p w14:paraId="7F60BAC8" w14:textId="09488372" w:rsidR="00663F2F" w:rsidRPr="00FD5CC3" w:rsidRDefault="00663F2F" w:rsidP="00663F2F">
            <w:pPr>
              <w:adjustRightInd w:val="0"/>
              <w:snapToGrid w:val="0"/>
              <w:rPr>
                <w:szCs w:val="21"/>
              </w:rPr>
            </w:pPr>
            <w:r w:rsidRPr="00FD5CC3">
              <w:rPr>
                <w:rFonts w:hint="eastAsia"/>
                <w:spacing w:val="-1"/>
                <w:szCs w:val="21"/>
              </w:rPr>
              <w:t>利用盐酸与</w:t>
            </w:r>
            <w:r w:rsidRPr="00FD5CC3">
              <w:rPr>
                <w:spacing w:val="-1"/>
                <w:szCs w:val="21"/>
              </w:rPr>
              <w:t>ZrCl₄</w:t>
            </w:r>
            <w:r w:rsidRPr="00FD5CC3">
              <w:rPr>
                <w:rFonts w:hint="eastAsia"/>
                <w:spacing w:val="-1"/>
                <w:szCs w:val="21"/>
              </w:rPr>
              <w:t>发生水解</w:t>
            </w:r>
            <w:r w:rsidRPr="00FD5CC3">
              <w:rPr>
                <w:spacing w:val="-1"/>
                <w:szCs w:val="21"/>
              </w:rPr>
              <w:t>-</w:t>
            </w:r>
            <w:r w:rsidRPr="00FD5CC3">
              <w:rPr>
                <w:rFonts w:hint="eastAsia"/>
                <w:spacing w:val="-1"/>
                <w:szCs w:val="21"/>
              </w:rPr>
              <w:t>溶解反应，直接生成</w:t>
            </w:r>
            <w:r w:rsidRPr="00FD5CC3">
              <w:rPr>
                <w:spacing w:val="-1"/>
                <w:szCs w:val="21"/>
              </w:rPr>
              <w:t>ZrOCl₂</w:t>
            </w:r>
            <w:r w:rsidRPr="00FD5CC3">
              <w:rPr>
                <w:rFonts w:hint="eastAsia"/>
                <w:spacing w:val="-1"/>
                <w:szCs w:val="21"/>
              </w:rPr>
              <w:t>溶液。</w:t>
            </w:r>
          </w:p>
        </w:tc>
        <w:tc>
          <w:tcPr>
            <w:tcW w:w="1339" w:type="pct"/>
            <w:vAlign w:val="center"/>
          </w:tcPr>
          <w:p w14:paraId="235C866B" w14:textId="06D235F6" w:rsidR="00663F2F" w:rsidRPr="00FD5CC3" w:rsidRDefault="00663F2F" w:rsidP="00663F2F">
            <w:pPr>
              <w:adjustRightInd w:val="0"/>
              <w:snapToGrid w:val="0"/>
              <w:rPr>
                <w:szCs w:val="21"/>
              </w:rPr>
            </w:pPr>
            <w:r w:rsidRPr="00FD5CC3">
              <w:rPr>
                <w:rFonts w:hint="eastAsia"/>
                <w:szCs w:val="21"/>
              </w:rPr>
              <w:t>将</w:t>
            </w:r>
            <w:r w:rsidRPr="00FD5CC3">
              <w:rPr>
                <w:szCs w:val="21"/>
              </w:rPr>
              <w:t>ZrCl₄</w:t>
            </w:r>
            <w:r w:rsidRPr="00FD5CC3">
              <w:rPr>
                <w:rFonts w:hint="eastAsia"/>
                <w:szCs w:val="21"/>
              </w:rPr>
              <w:t>溶于有机相（如</w:t>
            </w:r>
            <w:r w:rsidRPr="00FD5CC3">
              <w:rPr>
                <w:szCs w:val="21"/>
              </w:rPr>
              <w:t>TBP-</w:t>
            </w:r>
            <w:r w:rsidRPr="00FD5CC3">
              <w:rPr>
                <w:rFonts w:hint="eastAsia"/>
                <w:szCs w:val="21"/>
              </w:rPr>
              <w:t>煤油），直接作为萃取工艺的进料，与水相接触后反萃得到</w:t>
            </w:r>
            <w:r w:rsidRPr="00FD5CC3">
              <w:rPr>
                <w:szCs w:val="21"/>
              </w:rPr>
              <w:t>ZrOCl₂</w:t>
            </w:r>
            <w:r w:rsidRPr="00FD5CC3">
              <w:rPr>
                <w:rFonts w:hint="eastAsia"/>
                <w:szCs w:val="21"/>
              </w:rPr>
              <w:t>溶液。</w:t>
            </w:r>
          </w:p>
        </w:tc>
        <w:tc>
          <w:tcPr>
            <w:tcW w:w="1339" w:type="pct"/>
            <w:vAlign w:val="center"/>
          </w:tcPr>
          <w:p w14:paraId="3CEA8A7C" w14:textId="4781627D" w:rsidR="00663F2F" w:rsidRPr="00FD5CC3" w:rsidRDefault="00663F2F" w:rsidP="00663F2F">
            <w:pPr>
              <w:adjustRightInd w:val="0"/>
              <w:snapToGrid w:val="0"/>
              <w:rPr>
                <w:szCs w:val="21"/>
              </w:rPr>
            </w:pPr>
            <w:r w:rsidRPr="00FD5CC3">
              <w:rPr>
                <w:rFonts w:hint="eastAsia"/>
                <w:szCs w:val="21"/>
              </w:rPr>
              <w:t>先将</w:t>
            </w:r>
            <w:r w:rsidRPr="00FD5CC3">
              <w:rPr>
                <w:szCs w:val="21"/>
              </w:rPr>
              <w:t>ZrCl₄</w:t>
            </w:r>
            <w:r w:rsidRPr="00FD5CC3">
              <w:rPr>
                <w:rFonts w:hint="eastAsia"/>
                <w:szCs w:val="21"/>
              </w:rPr>
              <w:t>溶解在特定的有机溶剂（如醇类）中形成络合物，再加水分解得到</w:t>
            </w:r>
            <w:r w:rsidRPr="00FD5CC3">
              <w:rPr>
                <w:szCs w:val="21"/>
              </w:rPr>
              <w:t>ZrOCl₂</w:t>
            </w:r>
            <w:r w:rsidRPr="00FD5CC3">
              <w:rPr>
                <w:rFonts w:hint="eastAsia"/>
                <w:szCs w:val="21"/>
              </w:rPr>
              <w:t>溶液。</w:t>
            </w:r>
          </w:p>
        </w:tc>
      </w:tr>
      <w:tr w:rsidR="00FD5CC3" w:rsidRPr="00FD5CC3" w14:paraId="66C3CFAC" w14:textId="77777777" w:rsidTr="00663F2F">
        <w:trPr>
          <w:trHeight w:val="454"/>
        </w:trPr>
        <w:tc>
          <w:tcPr>
            <w:tcW w:w="253" w:type="pct"/>
            <w:vAlign w:val="center"/>
          </w:tcPr>
          <w:p w14:paraId="32C8B97B" w14:textId="77777777" w:rsidR="00663F2F" w:rsidRPr="00FD5CC3" w:rsidRDefault="00663F2F" w:rsidP="00663F2F">
            <w:pPr>
              <w:adjustRightInd w:val="0"/>
              <w:snapToGrid w:val="0"/>
              <w:jc w:val="center"/>
              <w:rPr>
                <w:szCs w:val="21"/>
              </w:rPr>
            </w:pPr>
            <w:r w:rsidRPr="00FD5CC3">
              <w:rPr>
                <w:szCs w:val="21"/>
              </w:rPr>
              <w:t>2</w:t>
            </w:r>
          </w:p>
        </w:tc>
        <w:tc>
          <w:tcPr>
            <w:tcW w:w="535" w:type="pct"/>
            <w:vAlign w:val="center"/>
          </w:tcPr>
          <w:p w14:paraId="1EA7D189" w14:textId="1B903D2E" w:rsidR="00663F2F" w:rsidRPr="00FD5CC3" w:rsidRDefault="00663F2F" w:rsidP="00DA1144">
            <w:pPr>
              <w:adjustRightInd w:val="0"/>
              <w:snapToGrid w:val="0"/>
              <w:jc w:val="center"/>
              <w:rPr>
                <w:szCs w:val="21"/>
              </w:rPr>
            </w:pPr>
            <w:r w:rsidRPr="00FD5CC3">
              <w:rPr>
                <w:rFonts w:hint="eastAsia"/>
                <w:spacing w:val="-2"/>
                <w:szCs w:val="21"/>
              </w:rPr>
              <w:t>原料使用情况</w:t>
            </w:r>
          </w:p>
        </w:tc>
        <w:tc>
          <w:tcPr>
            <w:tcW w:w="1534" w:type="pct"/>
            <w:vAlign w:val="center"/>
          </w:tcPr>
          <w:p w14:paraId="7E7A120E" w14:textId="06CF420F" w:rsidR="00663F2F" w:rsidRPr="00FD5CC3" w:rsidRDefault="00663F2F" w:rsidP="00663F2F">
            <w:pPr>
              <w:adjustRightInd w:val="0"/>
              <w:snapToGrid w:val="0"/>
              <w:rPr>
                <w:szCs w:val="21"/>
              </w:rPr>
            </w:pPr>
            <w:r w:rsidRPr="00FD5CC3">
              <w:rPr>
                <w:rFonts w:hint="eastAsia"/>
                <w:szCs w:val="21"/>
              </w:rPr>
              <w:t>四氯化锆（</w:t>
            </w:r>
            <w:r w:rsidRPr="00FD5CC3">
              <w:rPr>
                <w:szCs w:val="21"/>
              </w:rPr>
              <w:t>ZrCl₄</w:t>
            </w:r>
            <w:r w:rsidRPr="00FD5CC3">
              <w:rPr>
                <w:rFonts w:hint="eastAsia"/>
                <w:szCs w:val="21"/>
              </w:rPr>
              <w:t>）盐酸（</w:t>
            </w:r>
            <w:r w:rsidRPr="00FD5CC3">
              <w:rPr>
                <w:rFonts w:hint="eastAsia"/>
                <w:szCs w:val="21"/>
              </w:rPr>
              <w:t>HCl</w:t>
            </w:r>
            <w:r w:rsidRPr="00FD5CC3">
              <w:rPr>
                <w:rFonts w:hint="eastAsia"/>
                <w:szCs w:val="21"/>
              </w:rPr>
              <w:t>）、少量纯水</w:t>
            </w:r>
          </w:p>
        </w:tc>
        <w:tc>
          <w:tcPr>
            <w:tcW w:w="1339" w:type="pct"/>
            <w:vAlign w:val="center"/>
          </w:tcPr>
          <w:p w14:paraId="47DA096A" w14:textId="7D0E79E8" w:rsidR="00663F2F" w:rsidRPr="00FD5CC3" w:rsidRDefault="00663F2F" w:rsidP="00663F2F">
            <w:pPr>
              <w:pStyle w:val="TableText"/>
              <w:adjustRightInd w:val="0"/>
              <w:snapToGrid w:val="0"/>
              <w:rPr>
                <w:rFonts w:ascii="Times New Roman" w:eastAsia="宋体" w:hAnsi="Times New Roman" w:cs="Times New Roman"/>
                <w:lang w:eastAsia="zh-CN"/>
              </w:rPr>
            </w:pPr>
            <w:r w:rsidRPr="00FD5CC3">
              <w:rPr>
                <w:rFonts w:ascii="Times New Roman" w:eastAsia="宋体" w:hAnsi="Times New Roman" w:cs="Times New Roman" w:hint="eastAsia"/>
                <w:lang w:eastAsia="zh-CN"/>
              </w:rPr>
              <w:t>四氯化锆（</w:t>
            </w:r>
            <w:r w:rsidRPr="00FD5CC3">
              <w:rPr>
                <w:rFonts w:ascii="Times New Roman" w:eastAsia="宋体" w:hAnsi="Times New Roman" w:cs="Times New Roman"/>
                <w:lang w:eastAsia="zh-CN"/>
              </w:rPr>
              <w:t>ZrCl₄</w:t>
            </w:r>
            <w:r w:rsidRPr="00FD5CC3">
              <w:rPr>
                <w:rFonts w:ascii="Times New Roman" w:eastAsia="宋体" w:hAnsi="Times New Roman" w:cs="Times New Roman" w:hint="eastAsia"/>
                <w:lang w:eastAsia="zh-CN"/>
              </w:rPr>
              <w:t>）、有机萃取剂（如</w:t>
            </w:r>
            <w:r w:rsidRPr="00FD5CC3">
              <w:rPr>
                <w:rFonts w:ascii="Times New Roman" w:eastAsia="宋体" w:hAnsi="Times New Roman" w:cs="Times New Roman" w:hint="eastAsia"/>
                <w:lang w:eastAsia="zh-CN"/>
              </w:rPr>
              <w:t>TBP</w:t>
            </w:r>
            <w:r w:rsidRPr="00FD5CC3">
              <w:rPr>
                <w:rFonts w:ascii="Times New Roman" w:eastAsia="宋体" w:hAnsi="Times New Roman" w:cs="Times New Roman" w:hint="eastAsia"/>
                <w:lang w:eastAsia="zh-CN"/>
              </w:rPr>
              <w:t>）、稀释剂（如煤油、磺化煤油）、盐酸（用于调节酸度和反萃）</w:t>
            </w:r>
          </w:p>
        </w:tc>
        <w:tc>
          <w:tcPr>
            <w:tcW w:w="1339" w:type="pct"/>
            <w:vAlign w:val="center"/>
          </w:tcPr>
          <w:p w14:paraId="642E7ED0" w14:textId="3930CE44" w:rsidR="00663F2F" w:rsidRPr="00FD5CC3" w:rsidRDefault="00663F2F" w:rsidP="00663F2F">
            <w:pPr>
              <w:adjustRightInd w:val="0"/>
              <w:snapToGrid w:val="0"/>
              <w:rPr>
                <w:spacing w:val="3"/>
                <w:szCs w:val="21"/>
              </w:rPr>
            </w:pPr>
            <w:r w:rsidRPr="00FD5CC3">
              <w:rPr>
                <w:rFonts w:hint="eastAsia"/>
                <w:spacing w:val="3"/>
                <w:szCs w:val="21"/>
              </w:rPr>
              <w:t>四氯化锆（</w:t>
            </w:r>
            <w:r w:rsidRPr="00FD5CC3">
              <w:rPr>
                <w:spacing w:val="3"/>
                <w:szCs w:val="21"/>
              </w:rPr>
              <w:t>ZrCl₄</w:t>
            </w:r>
            <w:r w:rsidRPr="00FD5CC3">
              <w:rPr>
                <w:rFonts w:hint="eastAsia"/>
                <w:spacing w:val="3"/>
                <w:szCs w:val="21"/>
              </w:rPr>
              <w:t>）、有机溶剂（如甲醇、乙醇、异丙醇）、纯水（用于水解）</w:t>
            </w:r>
          </w:p>
        </w:tc>
      </w:tr>
      <w:tr w:rsidR="00FD5CC3" w:rsidRPr="00FD5CC3" w14:paraId="5BD72A98" w14:textId="77777777" w:rsidTr="00663F2F">
        <w:trPr>
          <w:trHeight w:val="454"/>
        </w:trPr>
        <w:tc>
          <w:tcPr>
            <w:tcW w:w="253" w:type="pct"/>
            <w:vAlign w:val="center"/>
          </w:tcPr>
          <w:p w14:paraId="155E1580" w14:textId="77777777" w:rsidR="00663F2F" w:rsidRPr="00FD5CC3" w:rsidRDefault="00663F2F" w:rsidP="00DA1144">
            <w:pPr>
              <w:adjustRightInd w:val="0"/>
              <w:snapToGrid w:val="0"/>
              <w:jc w:val="center"/>
              <w:rPr>
                <w:szCs w:val="21"/>
              </w:rPr>
            </w:pPr>
            <w:r w:rsidRPr="00FD5CC3">
              <w:rPr>
                <w:szCs w:val="21"/>
              </w:rPr>
              <w:t>3</w:t>
            </w:r>
          </w:p>
        </w:tc>
        <w:tc>
          <w:tcPr>
            <w:tcW w:w="535" w:type="pct"/>
            <w:vAlign w:val="center"/>
          </w:tcPr>
          <w:p w14:paraId="660F606F" w14:textId="1361A4F7" w:rsidR="00663F2F" w:rsidRPr="00FD5CC3" w:rsidRDefault="00663F2F" w:rsidP="00DA1144">
            <w:pPr>
              <w:adjustRightInd w:val="0"/>
              <w:snapToGrid w:val="0"/>
              <w:jc w:val="center"/>
              <w:rPr>
                <w:szCs w:val="21"/>
              </w:rPr>
            </w:pPr>
            <w:r w:rsidRPr="00FD5CC3">
              <w:rPr>
                <w:rFonts w:hint="eastAsia"/>
                <w:spacing w:val="-2"/>
                <w:szCs w:val="21"/>
              </w:rPr>
              <w:t>产出与产能情况</w:t>
            </w:r>
          </w:p>
        </w:tc>
        <w:tc>
          <w:tcPr>
            <w:tcW w:w="1534" w:type="pct"/>
            <w:vAlign w:val="center"/>
          </w:tcPr>
          <w:p w14:paraId="420CF8B9" w14:textId="70CDE02F" w:rsidR="00663F2F" w:rsidRPr="00FD5CC3" w:rsidRDefault="00663F2F" w:rsidP="00663F2F">
            <w:pPr>
              <w:adjustRightInd w:val="0"/>
              <w:snapToGrid w:val="0"/>
              <w:rPr>
                <w:szCs w:val="21"/>
              </w:rPr>
            </w:pPr>
            <w:r w:rsidRPr="00FD5CC3">
              <w:rPr>
                <w:rFonts w:hint="eastAsia"/>
                <w:szCs w:val="21"/>
              </w:rPr>
              <w:t>优点：工艺简单直接，反应迅速，单位设备产能较高。适合中大规模连续生产。</w:t>
            </w:r>
          </w:p>
          <w:p w14:paraId="71432781" w14:textId="5D49BC69" w:rsidR="00663F2F" w:rsidRPr="00FD5CC3" w:rsidRDefault="00663F2F" w:rsidP="00663F2F">
            <w:pPr>
              <w:adjustRightInd w:val="0"/>
              <w:snapToGrid w:val="0"/>
              <w:rPr>
                <w:szCs w:val="21"/>
              </w:rPr>
            </w:pPr>
            <w:r w:rsidRPr="00FD5CC3">
              <w:rPr>
                <w:rFonts w:hint="eastAsia"/>
                <w:szCs w:val="21"/>
              </w:rPr>
              <w:t>缺点：对盐酸浓度和纯度要求高，杂质（如</w:t>
            </w:r>
            <w:r w:rsidRPr="00FD5CC3">
              <w:rPr>
                <w:szCs w:val="21"/>
              </w:rPr>
              <w:t>Fe²⁺</w:t>
            </w:r>
            <w:r w:rsidRPr="00FD5CC3">
              <w:rPr>
                <w:rFonts w:hint="eastAsia"/>
                <w:szCs w:val="21"/>
              </w:rPr>
              <w:t>）会影响产品纯度。</w:t>
            </w:r>
          </w:p>
        </w:tc>
        <w:tc>
          <w:tcPr>
            <w:tcW w:w="1339" w:type="pct"/>
            <w:vAlign w:val="center"/>
          </w:tcPr>
          <w:p w14:paraId="0B9138D6" w14:textId="5C2781C6" w:rsidR="00663F2F" w:rsidRPr="00FD5CC3" w:rsidRDefault="00663F2F" w:rsidP="00663F2F">
            <w:pPr>
              <w:adjustRightInd w:val="0"/>
              <w:snapToGrid w:val="0"/>
              <w:rPr>
                <w:szCs w:val="21"/>
              </w:rPr>
            </w:pPr>
            <w:r w:rsidRPr="00FD5CC3">
              <w:rPr>
                <w:rFonts w:hint="eastAsia"/>
                <w:szCs w:val="21"/>
              </w:rPr>
              <w:t>优点：产能灵活性高，可与前端锆英砂沸腾氯化工艺无缝衔接，实现“一条龙”连续生产，总产能大。产品纯度高，因萃取过程本身具有纯化分离（如除铁、钛等杂质）的作用。</w:t>
            </w:r>
          </w:p>
          <w:p w14:paraId="51CFCA6F" w14:textId="26204977" w:rsidR="00663F2F" w:rsidRPr="00FD5CC3" w:rsidRDefault="00663F2F" w:rsidP="00663F2F">
            <w:pPr>
              <w:adjustRightInd w:val="0"/>
              <w:snapToGrid w:val="0"/>
              <w:rPr>
                <w:szCs w:val="21"/>
              </w:rPr>
            </w:pPr>
            <w:r w:rsidRPr="00FD5CC3">
              <w:rPr>
                <w:rFonts w:hint="eastAsia"/>
                <w:szCs w:val="21"/>
              </w:rPr>
              <w:t>缺点：工艺流程长，设备投资大。</w:t>
            </w:r>
          </w:p>
        </w:tc>
        <w:tc>
          <w:tcPr>
            <w:tcW w:w="1339" w:type="pct"/>
            <w:vAlign w:val="center"/>
          </w:tcPr>
          <w:p w14:paraId="42162EE9" w14:textId="3F61CBBB" w:rsidR="00663F2F" w:rsidRPr="00FD5CC3" w:rsidRDefault="00663F2F" w:rsidP="00663F2F">
            <w:pPr>
              <w:adjustRightInd w:val="0"/>
              <w:snapToGrid w:val="0"/>
              <w:rPr>
                <w:szCs w:val="21"/>
              </w:rPr>
            </w:pPr>
            <w:r w:rsidRPr="00FD5CC3">
              <w:rPr>
                <w:rFonts w:hint="eastAsia"/>
                <w:szCs w:val="21"/>
              </w:rPr>
              <w:t>优点：反应条件温和，溶解度高，适合小批量、高纯度的特种产品生产。</w:t>
            </w:r>
          </w:p>
          <w:p w14:paraId="384F78B9" w14:textId="02F5BB1A" w:rsidR="00663F2F" w:rsidRPr="00FD5CC3" w:rsidRDefault="00663F2F" w:rsidP="00663F2F">
            <w:pPr>
              <w:adjustRightInd w:val="0"/>
              <w:snapToGrid w:val="0"/>
              <w:rPr>
                <w:szCs w:val="21"/>
              </w:rPr>
            </w:pPr>
            <w:r w:rsidRPr="00FD5CC3">
              <w:rPr>
                <w:rFonts w:hint="eastAsia"/>
                <w:szCs w:val="21"/>
              </w:rPr>
              <w:t>缺点：有机溶剂需回收套用，增加了流程复杂性和成本，限制了大规模产能。产能通常较小。</w:t>
            </w:r>
          </w:p>
        </w:tc>
      </w:tr>
      <w:tr w:rsidR="00FD5CC3" w:rsidRPr="00FD5CC3" w14:paraId="15ADAB2F" w14:textId="77777777" w:rsidTr="00663F2F">
        <w:trPr>
          <w:trHeight w:val="454"/>
        </w:trPr>
        <w:tc>
          <w:tcPr>
            <w:tcW w:w="253" w:type="pct"/>
            <w:vAlign w:val="center"/>
          </w:tcPr>
          <w:p w14:paraId="10DAB9F4" w14:textId="77777777" w:rsidR="00663F2F" w:rsidRPr="00FD5CC3" w:rsidRDefault="00663F2F" w:rsidP="00DA1144">
            <w:pPr>
              <w:adjustRightInd w:val="0"/>
              <w:snapToGrid w:val="0"/>
              <w:jc w:val="center"/>
              <w:rPr>
                <w:szCs w:val="21"/>
              </w:rPr>
            </w:pPr>
            <w:r w:rsidRPr="00FD5CC3">
              <w:rPr>
                <w:szCs w:val="21"/>
              </w:rPr>
              <w:t>4</w:t>
            </w:r>
          </w:p>
        </w:tc>
        <w:tc>
          <w:tcPr>
            <w:tcW w:w="535" w:type="pct"/>
            <w:vAlign w:val="center"/>
          </w:tcPr>
          <w:p w14:paraId="321C919E" w14:textId="404677C2" w:rsidR="00663F2F" w:rsidRPr="00FD5CC3" w:rsidRDefault="00663F2F" w:rsidP="00DA1144">
            <w:pPr>
              <w:adjustRightInd w:val="0"/>
              <w:snapToGrid w:val="0"/>
              <w:jc w:val="center"/>
              <w:rPr>
                <w:spacing w:val="-2"/>
                <w:szCs w:val="21"/>
              </w:rPr>
            </w:pPr>
            <w:r w:rsidRPr="00FD5CC3">
              <w:rPr>
                <w:rFonts w:hint="eastAsia"/>
                <w:spacing w:val="-2"/>
                <w:szCs w:val="21"/>
              </w:rPr>
              <w:t>工艺内容对比</w:t>
            </w:r>
          </w:p>
        </w:tc>
        <w:tc>
          <w:tcPr>
            <w:tcW w:w="1534" w:type="pct"/>
            <w:vAlign w:val="center"/>
          </w:tcPr>
          <w:p w14:paraId="66A2FF1E" w14:textId="11AD89E6" w:rsidR="00663F2F" w:rsidRPr="00FD5CC3" w:rsidRDefault="00663F2F" w:rsidP="00663F2F">
            <w:pPr>
              <w:adjustRightInd w:val="0"/>
              <w:snapToGrid w:val="0"/>
              <w:rPr>
                <w:spacing w:val="-1"/>
                <w:szCs w:val="21"/>
              </w:rPr>
            </w:pPr>
            <w:r w:rsidRPr="00FD5CC3">
              <w:rPr>
                <w:rFonts w:hint="eastAsia"/>
                <w:spacing w:val="-1"/>
                <w:szCs w:val="21"/>
              </w:rPr>
              <w:t>控制要点：</w:t>
            </w:r>
          </w:p>
          <w:p w14:paraId="16222267" w14:textId="3BC99A5E" w:rsidR="00663F2F" w:rsidRPr="00FD5CC3" w:rsidRDefault="00663F2F" w:rsidP="00663F2F">
            <w:pPr>
              <w:adjustRightInd w:val="0"/>
              <w:snapToGrid w:val="0"/>
              <w:rPr>
                <w:spacing w:val="-1"/>
                <w:szCs w:val="21"/>
              </w:rPr>
            </w:pPr>
            <w:r w:rsidRPr="00FD5CC3">
              <w:rPr>
                <w:rFonts w:hint="eastAsia"/>
                <w:spacing w:val="-1"/>
                <w:szCs w:val="21"/>
              </w:rPr>
              <w:t>盐酸浓度</w:t>
            </w:r>
            <w:r w:rsidR="00C7017B" w:rsidRPr="00FD5CC3">
              <w:rPr>
                <w:rFonts w:hint="eastAsia"/>
                <w:spacing w:val="-1"/>
                <w:szCs w:val="21"/>
              </w:rPr>
              <w:t>。</w:t>
            </w:r>
          </w:p>
          <w:p w14:paraId="368E909A" w14:textId="22C68FDC" w:rsidR="00663F2F" w:rsidRPr="00FD5CC3" w:rsidRDefault="00663F2F" w:rsidP="00663F2F">
            <w:pPr>
              <w:adjustRightInd w:val="0"/>
              <w:snapToGrid w:val="0"/>
              <w:rPr>
                <w:spacing w:val="-1"/>
                <w:szCs w:val="21"/>
              </w:rPr>
            </w:pPr>
            <w:r w:rsidRPr="00FD5CC3">
              <w:rPr>
                <w:rFonts w:hint="eastAsia"/>
                <w:spacing w:val="-1"/>
                <w:szCs w:val="21"/>
              </w:rPr>
              <w:t>反应为强放热，需控制温度和加料速度。</w:t>
            </w:r>
          </w:p>
          <w:p w14:paraId="18C353B7" w14:textId="77777777" w:rsidR="00663F2F" w:rsidRPr="00FD5CC3" w:rsidRDefault="00663F2F" w:rsidP="00663F2F">
            <w:pPr>
              <w:adjustRightInd w:val="0"/>
              <w:snapToGrid w:val="0"/>
              <w:rPr>
                <w:spacing w:val="-1"/>
                <w:szCs w:val="21"/>
              </w:rPr>
            </w:pPr>
            <w:r w:rsidRPr="00FD5CC3">
              <w:rPr>
                <w:rFonts w:hint="eastAsia"/>
                <w:spacing w:val="-1"/>
                <w:szCs w:val="21"/>
              </w:rPr>
              <w:t>避免引入水分导致过早水解沉淀。</w:t>
            </w:r>
          </w:p>
          <w:p w14:paraId="7760C108" w14:textId="02510509" w:rsidR="00663F2F" w:rsidRPr="00FD5CC3" w:rsidRDefault="00663F2F" w:rsidP="00663F2F">
            <w:pPr>
              <w:adjustRightInd w:val="0"/>
              <w:snapToGrid w:val="0"/>
              <w:rPr>
                <w:spacing w:val="-1"/>
                <w:szCs w:val="21"/>
              </w:rPr>
            </w:pPr>
            <w:r w:rsidRPr="00FD5CC3">
              <w:rPr>
                <w:rFonts w:hint="eastAsia"/>
                <w:spacing w:val="-1"/>
                <w:szCs w:val="21"/>
              </w:rPr>
              <w:lastRenderedPageBreak/>
              <w:t>优缺点：</w:t>
            </w:r>
          </w:p>
          <w:p w14:paraId="55DA4265" w14:textId="793ADB0B" w:rsidR="00663F2F" w:rsidRPr="00FD5CC3" w:rsidRDefault="00663F2F" w:rsidP="00663F2F">
            <w:pPr>
              <w:adjustRightInd w:val="0"/>
              <w:snapToGrid w:val="0"/>
              <w:rPr>
                <w:spacing w:val="-1"/>
                <w:szCs w:val="21"/>
              </w:rPr>
            </w:pPr>
            <w:r w:rsidRPr="00FD5CC3">
              <w:rPr>
                <w:rFonts w:hint="eastAsia"/>
                <w:spacing w:val="-1"/>
                <w:szCs w:val="21"/>
              </w:rPr>
              <w:t>优点：流程短，操作简单，成本较低。</w:t>
            </w:r>
          </w:p>
          <w:p w14:paraId="02EE0DAE" w14:textId="61F23EB7" w:rsidR="00663F2F" w:rsidRPr="00FD5CC3" w:rsidRDefault="00663F2F" w:rsidP="00663F2F">
            <w:pPr>
              <w:adjustRightInd w:val="0"/>
              <w:snapToGrid w:val="0"/>
              <w:rPr>
                <w:spacing w:val="-1"/>
                <w:szCs w:val="21"/>
              </w:rPr>
            </w:pPr>
            <w:r w:rsidRPr="00FD5CC3">
              <w:rPr>
                <w:rFonts w:hint="eastAsia"/>
                <w:spacing w:val="-1"/>
                <w:szCs w:val="21"/>
              </w:rPr>
              <w:t>缺点：产品纯度受原料影响大，对设备腐蚀性强，废气（</w:t>
            </w:r>
            <w:r w:rsidRPr="00FD5CC3">
              <w:rPr>
                <w:rFonts w:hint="eastAsia"/>
                <w:spacing w:val="-1"/>
                <w:szCs w:val="21"/>
              </w:rPr>
              <w:t>HCl</w:t>
            </w:r>
            <w:r w:rsidRPr="00FD5CC3">
              <w:rPr>
                <w:rFonts w:hint="eastAsia"/>
                <w:spacing w:val="-1"/>
                <w:szCs w:val="21"/>
              </w:rPr>
              <w:t>）处理压力大。</w:t>
            </w:r>
          </w:p>
        </w:tc>
        <w:tc>
          <w:tcPr>
            <w:tcW w:w="1339" w:type="pct"/>
            <w:vAlign w:val="center"/>
          </w:tcPr>
          <w:p w14:paraId="7A174966" w14:textId="06144DAD" w:rsidR="00663F2F" w:rsidRPr="00FD5CC3" w:rsidRDefault="00663F2F" w:rsidP="00663F2F">
            <w:pPr>
              <w:adjustRightInd w:val="0"/>
              <w:snapToGrid w:val="0"/>
              <w:rPr>
                <w:spacing w:val="-1"/>
                <w:szCs w:val="21"/>
              </w:rPr>
            </w:pPr>
            <w:r w:rsidRPr="00FD5CC3">
              <w:rPr>
                <w:rFonts w:hint="eastAsia"/>
                <w:spacing w:val="-1"/>
                <w:szCs w:val="21"/>
              </w:rPr>
              <w:lastRenderedPageBreak/>
              <w:t>控制要点：</w:t>
            </w:r>
          </w:p>
          <w:p w14:paraId="6A67CC02" w14:textId="6993D7DB" w:rsidR="00663F2F" w:rsidRPr="00FD5CC3" w:rsidRDefault="00663F2F" w:rsidP="00663F2F">
            <w:pPr>
              <w:adjustRightInd w:val="0"/>
              <w:snapToGrid w:val="0"/>
              <w:rPr>
                <w:spacing w:val="-1"/>
                <w:szCs w:val="21"/>
              </w:rPr>
            </w:pPr>
            <w:r w:rsidRPr="00FD5CC3">
              <w:rPr>
                <w:rFonts w:hint="eastAsia"/>
                <w:spacing w:val="-1"/>
                <w:szCs w:val="21"/>
              </w:rPr>
              <w:t>有机相组成与饱和度。</w:t>
            </w:r>
          </w:p>
          <w:p w14:paraId="2B0A4F9B" w14:textId="3AC3909A" w:rsidR="00663F2F" w:rsidRPr="00FD5CC3" w:rsidRDefault="00663F2F" w:rsidP="00663F2F">
            <w:pPr>
              <w:adjustRightInd w:val="0"/>
              <w:snapToGrid w:val="0"/>
              <w:rPr>
                <w:spacing w:val="-1"/>
                <w:szCs w:val="21"/>
              </w:rPr>
            </w:pPr>
            <w:r w:rsidRPr="00FD5CC3">
              <w:rPr>
                <w:rFonts w:hint="eastAsia"/>
                <w:spacing w:val="-1"/>
                <w:szCs w:val="21"/>
              </w:rPr>
              <w:t>萃取</w:t>
            </w:r>
            <w:r w:rsidRPr="00FD5CC3">
              <w:rPr>
                <w:rFonts w:hint="eastAsia"/>
                <w:spacing w:val="-1"/>
                <w:szCs w:val="21"/>
              </w:rPr>
              <w:t>/</w:t>
            </w:r>
            <w:r w:rsidRPr="00FD5CC3">
              <w:rPr>
                <w:rFonts w:hint="eastAsia"/>
                <w:spacing w:val="-1"/>
                <w:szCs w:val="21"/>
              </w:rPr>
              <w:t>反萃的酸度、相比和级数。</w:t>
            </w:r>
          </w:p>
          <w:p w14:paraId="555A782E" w14:textId="77777777" w:rsidR="00663F2F" w:rsidRPr="00FD5CC3" w:rsidRDefault="00663F2F" w:rsidP="00663F2F">
            <w:pPr>
              <w:adjustRightInd w:val="0"/>
              <w:snapToGrid w:val="0"/>
              <w:rPr>
                <w:spacing w:val="-1"/>
                <w:szCs w:val="21"/>
              </w:rPr>
            </w:pPr>
            <w:r w:rsidRPr="00FD5CC3">
              <w:rPr>
                <w:rFonts w:hint="eastAsia"/>
                <w:spacing w:val="-1"/>
                <w:szCs w:val="21"/>
              </w:rPr>
              <w:t>有机相的再生与循环。</w:t>
            </w:r>
          </w:p>
          <w:p w14:paraId="5FF88F44" w14:textId="6E8164E3" w:rsidR="00872277" w:rsidRPr="00FD5CC3" w:rsidRDefault="00872277" w:rsidP="00872277">
            <w:pPr>
              <w:adjustRightInd w:val="0"/>
              <w:snapToGrid w:val="0"/>
              <w:rPr>
                <w:spacing w:val="-1"/>
                <w:szCs w:val="21"/>
              </w:rPr>
            </w:pPr>
            <w:r w:rsidRPr="00FD5CC3">
              <w:rPr>
                <w:rFonts w:hint="eastAsia"/>
                <w:spacing w:val="-1"/>
                <w:szCs w:val="21"/>
              </w:rPr>
              <w:t>优缺点：</w:t>
            </w:r>
          </w:p>
          <w:p w14:paraId="5D9D1C90" w14:textId="75083FB7" w:rsidR="00872277" w:rsidRPr="00FD5CC3" w:rsidRDefault="00872277" w:rsidP="00872277">
            <w:pPr>
              <w:adjustRightInd w:val="0"/>
              <w:snapToGrid w:val="0"/>
              <w:rPr>
                <w:spacing w:val="-1"/>
                <w:szCs w:val="21"/>
              </w:rPr>
            </w:pPr>
            <w:r w:rsidRPr="00FD5CC3">
              <w:rPr>
                <w:rFonts w:hint="eastAsia"/>
                <w:spacing w:val="-1"/>
                <w:szCs w:val="21"/>
              </w:rPr>
              <w:lastRenderedPageBreak/>
              <w:t>优点：产品纯度高，实现了溶解与纯化一体化，是现代化大型工厂的主流选择。</w:t>
            </w:r>
          </w:p>
          <w:p w14:paraId="3258A1D3" w14:textId="58813502" w:rsidR="00872277" w:rsidRPr="00FD5CC3" w:rsidRDefault="00872277" w:rsidP="00872277">
            <w:pPr>
              <w:adjustRightInd w:val="0"/>
              <w:snapToGrid w:val="0"/>
              <w:rPr>
                <w:spacing w:val="-1"/>
                <w:szCs w:val="21"/>
              </w:rPr>
            </w:pPr>
            <w:r w:rsidRPr="00FD5CC3">
              <w:rPr>
                <w:rFonts w:hint="eastAsia"/>
                <w:spacing w:val="-1"/>
                <w:szCs w:val="21"/>
              </w:rPr>
              <w:t>缺点：技术门槛高，投资和运行成本高，存在有机溶剂挥发和夹带损失。</w:t>
            </w:r>
          </w:p>
        </w:tc>
        <w:tc>
          <w:tcPr>
            <w:tcW w:w="1339" w:type="pct"/>
            <w:vAlign w:val="center"/>
          </w:tcPr>
          <w:p w14:paraId="58EE4474" w14:textId="1F3406FF" w:rsidR="00872277" w:rsidRPr="00FD5CC3" w:rsidRDefault="00872277" w:rsidP="00872277">
            <w:pPr>
              <w:adjustRightInd w:val="0"/>
              <w:snapToGrid w:val="0"/>
              <w:rPr>
                <w:spacing w:val="-1"/>
                <w:szCs w:val="21"/>
              </w:rPr>
            </w:pPr>
            <w:r w:rsidRPr="00FD5CC3">
              <w:rPr>
                <w:rFonts w:hint="eastAsia"/>
                <w:spacing w:val="-1"/>
                <w:szCs w:val="21"/>
              </w:rPr>
              <w:lastRenderedPageBreak/>
              <w:t>控制要点：</w:t>
            </w:r>
          </w:p>
          <w:p w14:paraId="47C50602" w14:textId="71CBB194" w:rsidR="00872277" w:rsidRPr="00FD5CC3" w:rsidRDefault="00872277" w:rsidP="00872277">
            <w:pPr>
              <w:adjustRightInd w:val="0"/>
              <w:snapToGrid w:val="0"/>
              <w:rPr>
                <w:spacing w:val="-1"/>
                <w:szCs w:val="21"/>
              </w:rPr>
            </w:pPr>
            <w:r w:rsidRPr="00FD5CC3">
              <w:rPr>
                <w:rFonts w:hint="eastAsia"/>
                <w:spacing w:val="-1"/>
                <w:szCs w:val="21"/>
              </w:rPr>
              <w:t>溶剂种类和含水量（要求无水操作）。</w:t>
            </w:r>
          </w:p>
          <w:p w14:paraId="6C845BD5" w14:textId="76F2287B" w:rsidR="00872277" w:rsidRPr="00FD5CC3" w:rsidRDefault="00872277" w:rsidP="00872277">
            <w:pPr>
              <w:adjustRightInd w:val="0"/>
              <w:snapToGrid w:val="0"/>
              <w:rPr>
                <w:spacing w:val="-1"/>
                <w:szCs w:val="21"/>
              </w:rPr>
            </w:pPr>
            <w:r w:rsidRPr="00FD5CC3">
              <w:rPr>
                <w:rFonts w:hint="eastAsia"/>
                <w:spacing w:val="-1"/>
                <w:szCs w:val="21"/>
              </w:rPr>
              <w:t>水解过程的控制和溶剂回收效率。</w:t>
            </w:r>
          </w:p>
          <w:p w14:paraId="2CC3E3CE" w14:textId="55F97D5B" w:rsidR="00872277" w:rsidRPr="00FD5CC3" w:rsidRDefault="00872277" w:rsidP="00872277">
            <w:pPr>
              <w:adjustRightInd w:val="0"/>
              <w:snapToGrid w:val="0"/>
              <w:rPr>
                <w:spacing w:val="-1"/>
                <w:szCs w:val="21"/>
              </w:rPr>
            </w:pPr>
            <w:r w:rsidRPr="00FD5CC3">
              <w:rPr>
                <w:rFonts w:hint="eastAsia"/>
                <w:spacing w:val="-1"/>
                <w:szCs w:val="21"/>
              </w:rPr>
              <w:t>优缺点：</w:t>
            </w:r>
          </w:p>
          <w:p w14:paraId="72071F30" w14:textId="5F4AED3D" w:rsidR="00872277" w:rsidRPr="00FD5CC3" w:rsidRDefault="00872277" w:rsidP="00872277">
            <w:pPr>
              <w:adjustRightInd w:val="0"/>
              <w:snapToGrid w:val="0"/>
              <w:rPr>
                <w:spacing w:val="-1"/>
                <w:szCs w:val="21"/>
              </w:rPr>
            </w:pPr>
            <w:r w:rsidRPr="00FD5CC3">
              <w:rPr>
                <w:rFonts w:hint="eastAsia"/>
                <w:spacing w:val="-1"/>
                <w:szCs w:val="21"/>
              </w:rPr>
              <w:lastRenderedPageBreak/>
              <w:t>优点：能获得高纯度、特定形貌的氧氯化锆产品，工艺环境腐蚀性小。</w:t>
            </w:r>
          </w:p>
          <w:p w14:paraId="78815BDA" w14:textId="587C2D8D" w:rsidR="00663F2F" w:rsidRPr="00FD5CC3" w:rsidRDefault="00872277" w:rsidP="00872277">
            <w:pPr>
              <w:adjustRightInd w:val="0"/>
              <w:snapToGrid w:val="0"/>
              <w:rPr>
                <w:szCs w:val="21"/>
              </w:rPr>
            </w:pPr>
            <w:r w:rsidRPr="00FD5CC3">
              <w:rPr>
                <w:rFonts w:hint="eastAsia"/>
                <w:spacing w:val="-1"/>
                <w:szCs w:val="21"/>
              </w:rPr>
              <w:t>缺点：溶剂昂贵且有毒性、易燃性，回收流程复杂，经济性较差，不适合大规模工业品生产。</w:t>
            </w:r>
          </w:p>
        </w:tc>
      </w:tr>
    </w:tbl>
    <w:p w14:paraId="1C9D3B65" w14:textId="4D29785A" w:rsidR="00D719CB" w:rsidRPr="00FD5CC3" w:rsidRDefault="00D719CB" w:rsidP="00D719CB">
      <w:pPr>
        <w:adjustRightInd w:val="0"/>
        <w:snapToGrid w:val="0"/>
        <w:spacing w:line="360" w:lineRule="auto"/>
        <w:ind w:firstLineChars="200" w:firstLine="560"/>
        <w:rPr>
          <w:sz w:val="28"/>
          <w:szCs w:val="28"/>
        </w:rPr>
      </w:pPr>
      <w:r w:rsidRPr="00FD5CC3">
        <w:rPr>
          <w:rFonts w:hint="eastAsia"/>
          <w:sz w:val="28"/>
          <w:szCs w:val="28"/>
        </w:rPr>
        <w:lastRenderedPageBreak/>
        <w:t>综合三种方法特点及企业实际情况考虑，本项目采用盐酸溶解法。</w:t>
      </w:r>
    </w:p>
    <w:p w14:paraId="6B5D388C" w14:textId="793CE9B4" w:rsidR="00475554" w:rsidRDefault="00475554" w:rsidP="00270066">
      <w:pPr>
        <w:adjustRightInd w:val="0"/>
        <w:snapToGrid w:val="0"/>
        <w:spacing w:line="360" w:lineRule="auto"/>
        <w:ind w:firstLineChars="200" w:firstLine="560"/>
        <w:rPr>
          <w:sz w:val="28"/>
          <w:szCs w:val="28"/>
        </w:rPr>
      </w:pPr>
      <w:r>
        <w:rPr>
          <w:rFonts w:hint="eastAsia"/>
          <w:sz w:val="28"/>
          <w:szCs w:val="28"/>
        </w:rPr>
        <w:t>（</w:t>
      </w:r>
      <w:r>
        <w:rPr>
          <w:rFonts w:hint="eastAsia"/>
          <w:sz w:val="28"/>
          <w:szCs w:val="28"/>
        </w:rPr>
        <w:t>2</w:t>
      </w:r>
      <w:r>
        <w:rPr>
          <w:rFonts w:hint="eastAsia"/>
          <w:sz w:val="28"/>
          <w:szCs w:val="28"/>
        </w:rPr>
        <w:t>）</w:t>
      </w:r>
      <w:r w:rsidRPr="00475554">
        <w:rPr>
          <w:rFonts w:hint="eastAsia"/>
          <w:sz w:val="28"/>
          <w:szCs w:val="28"/>
        </w:rPr>
        <w:t>扒渣料和水解滤渣处理工艺</w:t>
      </w:r>
    </w:p>
    <w:p w14:paraId="73F587CD" w14:textId="77777777" w:rsidR="00C76520" w:rsidRDefault="00475554" w:rsidP="00C76520">
      <w:pPr>
        <w:adjustRightInd w:val="0"/>
        <w:snapToGrid w:val="0"/>
        <w:spacing w:line="360" w:lineRule="auto"/>
        <w:ind w:firstLineChars="200" w:firstLine="560"/>
        <w:rPr>
          <w:sz w:val="28"/>
          <w:szCs w:val="28"/>
        </w:rPr>
      </w:pPr>
      <w:r>
        <w:rPr>
          <w:rFonts w:hint="eastAsia"/>
          <w:sz w:val="28"/>
          <w:szCs w:val="28"/>
        </w:rPr>
        <w:t>目前国内、外</w:t>
      </w:r>
      <w:r w:rsidRPr="00475554">
        <w:rPr>
          <w:rFonts w:hint="eastAsia"/>
          <w:sz w:val="28"/>
          <w:szCs w:val="28"/>
        </w:rPr>
        <w:t>扒渣料和水解滤渣处理工艺</w:t>
      </w:r>
      <w:r>
        <w:rPr>
          <w:rFonts w:hint="eastAsia"/>
          <w:sz w:val="28"/>
          <w:szCs w:val="28"/>
        </w:rPr>
        <w:t>主要有</w:t>
      </w:r>
      <w:r w:rsidRPr="00475554">
        <w:rPr>
          <w:rFonts w:hint="eastAsia"/>
          <w:sz w:val="28"/>
          <w:szCs w:val="28"/>
        </w:rPr>
        <w:t>酸溶</w:t>
      </w:r>
      <w:r w:rsidRPr="00475554">
        <w:rPr>
          <w:rFonts w:hint="eastAsia"/>
          <w:sz w:val="28"/>
          <w:szCs w:val="28"/>
        </w:rPr>
        <w:t>-</w:t>
      </w:r>
      <w:r w:rsidRPr="00475554">
        <w:rPr>
          <w:rFonts w:hint="eastAsia"/>
          <w:sz w:val="28"/>
          <w:szCs w:val="28"/>
        </w:rPr>
        <w:t>萃取法</w:t>
      </w:r>
      <w:r w:rsidRPr="00475554">
        <w:rPr>
          <w:rFonts w:hint="eastAsia"/>
          <w:sz w:val="28"/>
          <w:szCs w:val="28"/>
        </w:rPr>
        <w:tab/>
      </w:r>
      <w:r>
        <w:rPr>
          <w:rFonts w:hint="eastAsia"/>
          <w:sz w:val="28"/>
          <w:szCs w:val="28"/>
        </w:rPr>
        <w:t>、高温</w:t>
      </w:r>
      <w:r w:rsidR="00C76520">
        <w:rPr>
          <w:rFonts w:hint="eastAsia"/>
          <w:sz w:val="28"/>
          <w:szCs w:val="28"/>
        </w:rPr>
        <w:t>焙烧法和直接回用法。</w:t>
      </w:r>
    </w:p>
    <w:p w14:paraId="333B0DD6" w14:textId="0D008AED" w:rsidR="00C76520" w:rsidRDefault="00C76520" w:rsidP="00C76520">
      <w:pPr>
        <w:adjustRightInd w:val="0"/>
        <w:snapToGrid w:val="0"/>
        <w:spacing w:line="360" w:lineRule="auto"/>
        <w:ind w:firstLineChars="200" w:firstLine="560"/>
        <w:rPr>
          <w:sz w:val="28"/>
          <w:szCs w:val="28"/>
        </w:rPr>
      </w:pPr>
      <w:r w:rsidRPr="00C76520">
        <w:rPr>
          <w:rFonts w:hint="eastAsia"/>
          <w:sz w:val="28"/>
          <w:szCs w:val="28"/>
        </w:rPr>
        <w:t>酸溶</w:t>
      </w:r>
      <w:r w:rsidRPr="00C76520">
        <w:rPr>
          <w:rFonts w:hint="eastAsia"/>
          <w:sz w:val="28"/>
          <w:szCs w:val="28"/>
        </w:rPr>
        <w:t>-</w:t>
      </w:r>
      <w:r w:rsidRPr="00C76520">
        <w:rPr>
          <w:rFonts w:hint="eastAsia"/>
          <w:sz w:val="28"/>
          <w:szCs w:val="28"/>
        </w:rPr>
        <w:t>萃取法</w:t>
      </w:r>
      <w:r w:rsidRPr="00C76520">
        <w:rPr>
          <w:rFonts w:hint="eastAsia"/>
          <w:sz w:val="28"/>
          <w:szCs w:val="28"/>
        </w:rPr>
        <w:tab/>
      </w:r>
      <w:r>
        <w:rPr>
          <w:rFonts w:hint="eastAsia"/>
          <w:sz w:val="28"/>
          <w:szCs w:val="28"/>
        </w:rPr>
        <w:t>的特点为</w:t>
      </w:r>
      <w:r w:rsidRPr="00C76520">
        <w:rPr>
          <w:rFonts w:hint="eastAsia"/>
          <w:sz w:val="28"/>
          <w:szCs w:val="28"/>
        </w:rPr>
        <w:t>回收率</w:t>
      </w:r>
      <w:r>
        <w:rPr>
          <w:rFonts w:hint="eastAsia"/>
          <w:sz w:val="28"/>
          <w:szCs w:val="28"/>
        </w:rPr>
        <w:t>高、</w:t>
      </w:r>
      <w:r w:rsidRPr="00C76520">
        <w:rPr>
          <w:rFonts w:hint="eastAsia"/>
          <w:sz w:val="28"/>
          <w:szCs w:val="28"/>
        </w:rPr>
        <w:t>产品纯度高</w:t>
      </w:r>
      <w:r>
        <w:rPr>
          <w:rFonts w:hint="eastAsia"/>
          <w:sz w:val="28"/>
          <w:szCs w:val="28"/>
        </w:rPr>
        <w:t>、</w:t>
      </w:r>
      <w:r w:rsidRPr="00C76520">
        <w:rPr>
          <w:rFonts w:hint="eastAsia"/>
          <w:sz w:val="28"/>
          <w:szCs w:val="28"/>
        </w:rPr>
        <w:t>低温操作</w:t>
      </w:r>
      <w:r>
        <w:rPr>
          <w:rFonts w:hint="eastAsia"/>
          <w:sz w:val="28"/>
          <w:szCs w:val="28"/>
        </w:rPr>
        <w:t>、</w:t>
      </w:r>
      <w:r w:rsidRPr="00C76520">
        <w:rPr>
          <w:rFonts w:hint="eastAsia"/>
          <w:sz w:val="28"/>
          <w:szCs w:val="28"/>
        </w:rPr>
        <w:t>成本高</w:t>
      </w:r>
      <w:r>
        <w:rPr>
          <w:rFonts w:hint="eastAsia"/>
          <w:sz w:val="28"/>
          <w:szCs w:val="28"/>
        </w:rPr>
        <w:t>、</w:t>
      </w:r>
      <w:r w:rsidRPr="00C76520">
        <w:rPr>
          <w:rFonts w:hint="eastAsia"/>
          <w:sz w:val="28"/>
          <w:szCs w:val="28"/>
        </w:rPr>
        <w:t>废水处理复杂</w:t>
      </w:r>
      <w:r>
        <w:rPr>
          <w:rFonts w:hint="eastAsia"/>
          <w:sz w:val="28"/>
          <w:szCs w:val="28"/>
        </w:rPr>
        <w:t>、易造成</w:t>
      </w:r>
      <w:r w:rsidRPr="00C76520">
        <w:rPr>
          <w:rFonts w:hint="eastAsia"/>
          <w:sz w:val="28"/>
          <w:szCs w:val="28"/>
        </w:rPr>
        <w:t>设备腐蚀</w:t>
      </w:r>
      <w:r>
        <w:rPr>
          <w:rFonts w:hint="eastAsia"/>
          <w:sz w:val="28"/>
          <w:szCs w:val="28"/>
        </w:rPr>
        <w:t>。</w:t>
      </w:r>
    </w:p>
    <w:p w14:paraId="07EF2AD2" w14:textId="4EBB07B2" w:rsidR="00C76520" w:rsidRPr="00C76520" w:rsidRDefault="00C76520" w:rsidP="00C76520">
      <w:pPr>
        <w:adjustRightInd w:val="0"/>
        <w:snapToGrid w:val="0"/>
        <w:spacing w:line="360" w:lineRule="auto"/>
        <w:ind w:firstLineChars="200" w:firstLine="560"/>
        <w:rPr>
          <w:sz w:val="28"/>
          <w:szCs w:val="28"/>
        </w:rPr>
      </w:pPr>
      <w:r w:rsidRPr="00C76520">
        <w:rPr>
          <w:rFonts w:hint="eastAsia"/>
          <w:sz w:val="28"/>
          <w:szCs w:val="28"/>
        </w:rPr>
        <w:t>高温焙烧法</w:t>
      </w:r>
      <w:r>
        <w:rPr>
          <w:rFonts w:hint="eastAsia"/>
          <w:sz w:val="28"/>
          <w:szCs w:val="28"/>
        </w:rPr>
        <w:t>的特点为</w:t>
      </w:r>
      <w:r w:rsidRPr="00C76520">
        <w:rPr>
          <w:rFonts w:hint="eastAsia"/>
          <w:sz w:val="28"/>
          <w:szCs w:val="28"/>
        </w:rPr>
        <w:t>适应高硅渣</w:t>
      </w:r>
      <w:r>
        <w:rPr>
          <w:rFonts w:hint="eastAsia"/>
          <w:sz w:val="28"/>
          <w:szCs w:val="28"/>
        </w:rPr>
        <w:t>、</w:t>
      </w:r>
      <w:r w:rsidRPr="00C76520">
        <w:rPr>
          <w:rFonts w:hint="eastAsia"/>
          <w:sz w:val="28"/>
          <w:szCs w:val="28"/>
        </w:rPr>
        <w:t>无溶剂污染</w:t>
      </w:r>
      <w:r>
        <w:rPr>
          <w:rFonts w:hint="eastAsia"/>
          <w:sz w:val="28"/>
          <w:szCs w:val="28"/>
        </w:rPr>
        <w:t>、</w:t>
      </w:r>
      <w:r w:rsidRPr="00C76520">
        <w:rPr>
          <w:rFonts w:hint="eastAsia"/>
          <w:sz w:val="28"/>
          <w:szCs w:val="28"/>
        </w:rPr>
        <w:t>能耗极高</w:t>
      </w:r>
      <w:r>
        <w:rPr>
          <w:rFonts w:hint="eastAsia"/>
          <w:sz w:val="28"/>
          <w:szCs w:val="28"/>
        </w:rPr>
        <w:t>、</w:t>
      </w:r>
      <w:r w:rsidRPr="00C76520">
        <w:rPr>
          <w:rFonts w:hint="eastAsia"/>
          <w:sz w:val="28"/>
          <w:szCs w:val="28"/>
        </w:rPr>
        <w:t>废气处理压力大</w:t>
      </w:r>
      <w:r>
        <w:rPr>
          <w:rFonts w:hint="eastAsia"/>
          <w:sz w:val="28"/>
          <w:szCs w:val="28"/>
        </w:rPr>
        <w:t>。</w:t>
      </w:r>
    </w:p>
    <w:p w14:paraId="66630B61" w14:textId="01C4AA6C" w:rsidR="00475554" w:rsidRDefault="00C76520" w:rsidP="00C76520">
      <w:pPr>
        <w:adjustRightInd w:val="0"/>
        <w:snapToGrid w:val="0"/>
        <w:spacing w:line="360" w:lineRule="auto"/>
        <w:ind w:firstLineChars="200" w:firstLine="560"/>
        <w:rPr>
          <w:sz w:val="28"/>
          <w:szCs w:val="28"/>
        </w:rPr>
      </w:pPr>
      <w:r w:rsidRPr="00C76520">
        <w:rPr>
          <w:rFonts w:hint="eastAsia"/>
          <w:sz w:val="28"/>
          <w:szCs w:val="28"/>
        </w:rPr>
        <w:t>直接回用法</w:t>
      </w:r>
      <w:r>
        <w:rPr>
          <w:rFonts w:hint="eastAsia"/>
          <w:sz w:val="28"/>
          <w:szCs w:val="28"/>
        </w:rPr>
        <w:t>特点为</w:t>
      </w:r>
      <w:r w:rsidRPr="00C76520">
        <w:rPr>
          <w:rFonts w:hint="eastAsia"/>
          <w:sz w:val="28"/>
          <w:szCs w:val="28"/>
        </w:rPr>
        <w:t>成本低、操作简单</w:t>
      </w:r>
      <w:r>
        <w:rPr>
          <w:rFonts w:hint="eastAsia"/>
          <w:sz w:val="28"/>
          <w:szCs w:val="28"/>
        </w:rPr>
        <w:t>，</w:t>
      </w:r>
      <w:r w:rsidRPr="00C76520">
        <w:rPr>
          <w:rFonts w:hint="eastAsia"/>
          <w:sz w:val="28"/>
          <w:szCs w:val="28"/>
        </w:rPr>
        <w:t>滤饼回用可降低氯化车间原料消耗（节省</w:t>
      </w:r>
      <w:r w:rsidRPr="00C76520">
        <w:rPr>
          <w:rFonts w:hint="eastAsia"/>
          <w:sz w:val="28"/>
          <w:szCs w:val="28"/>
        </w:rPr>
        <w:t>10-20%</w:t>
      </w:r>
      <w:r w:rsidRPr="00C76520">
        <w:rPr>
          <w:rFonts w:hint="eastAsia"/>
          <w:sz w:val="28"/>
          <w:szCs w:val="28"/>
        </w:rPr>
        <w:t>锆英砂）</w:t>
      </w:r>
      <w:r>
        <w:rPr>
          <w:rFonts w:hint="eastAsia"/>
          <w:sz w:val="28"/>
          <w:szCs w:val="28"/>
        </w:rPr>
        <w:t>。</w:t>
      </w:r>
    </w:p>
    <w:p w14:paraId="770F74C1" w14:textId="75F9597F" w:rsidR="00C76520" w:rsidRDefault="00C76520" w:rsidP="00C76520">
      <w:pPr>
        <w:adjustRightInd w:val="0"/>
        <w:snapToGrid w:val="0"/>
        <w:spacing w:line="360" w:lineRule="auto"/>
        <w:ind w:firstLineChars="200" w:firstLine="560"/>
        <w:rPr>
          <w:sz w:val="28"/>
          <w:szCs w:val="28"/>
        </w:rPr>
      </w:pPr>
      <w:r>
        <w:rPr>
          <w:rFonts w:hint="eastAsia"/>
          <w:sz w:val="28"/>
          <w:szCs w:val="28"/>
        </w:rPr>
        <w:t>综合三种方法特点及企业实际情况考虑，本项目采用直接回用</w:t>
      </w:r>
      <w:r w:rsidRPr="00C76520">
        <w:rPr>
          <w:rFonts w:hint="eastAsia"/>
          <w:sz w:val="28"/>
          <w:szCs w:val="28"/>
        </w:rPr>
        <w:t>扒渣料和水解滤渣处理工艺</w:t>
      </w:r>
      <w:r>
        <w:rPr>
          <w:rFonts w:hint="eastAsia"/>
          <w:sz w:val="28"/>
          <w:szCs w:val="28"/>
        </w:rPr>
        <w:t>。</w:t>
      </w:r>
    </w:p>
    <w:p w14:paraId="26CD3DA3" w14:textId="44F3A1E5" w:rsidR="00084005" w:rsidRDefault="00084005" w:rsidP="00C76520">
      <w:pPr>
        <w:adjustRightInd w:val="0"/>
        <w:snapToGrid w:val="0"/>
        <w:spacing w:line="360" w:lineRule="auto"/>
        <w:ind w:firstLineChars="200" w:firstLine="560"/>
        <w:rPr>
          <w:sz w:val="28"/>
          <w:szCs w:val="28"/>
        </w:rPr>
      </w:pPr>
      <w:r>
        <w:rPr>
          <w:rFonts w:hint="eastAsia"/>
          <w:sz w:val="28"/>
          <w:szCs w:val="28"/>
        </w:rPr>
        <w:t>（</w:t>
      </w:r>
      <w:r>
        <w:rPr>
          <w:rFonts w:hint="eastAsia"/>
          <w:sz w:val="28"/>
          <w:szCs w:val="28"/>
        </w:rPr>
        <w:t>3</w:t>
      </w:r>
      <w:r>
        <w:rPr>
          <w:rFonts w:hint="eastAsia"/>
          <w:sz w:val="28"/>
          <w:szCs w:val="28"/>
        </w:rPr>
        <w:t>）</w:t>
      </w:r>
      <w:r w:rsidRPr="00084005">
        <w:rPr>
          <w:rFonts w:hint="eastAsia"/>
          <w:sz w:val="28"/>
          <w:szCs w:val="28"/>
        </w:rPr>
        <w:t>废熔盐处理工艺</w:t>
      </w:r>
    </w:p>
    <w:p w14:paraId="3E1CA29A" w14:textId="0E8E7172" w:rsidR="009A7F06" w:rsidRPr="00475554" w:rsidRDefault="009A7F06" w:rsidP="009A7F06">
      <w:pPr>
        <w:adjustRightInd w:val="0"/>
        <w:snapToGrid w:val="0"/>
        <w:spacing w:line="360" w:lineRule="auto"/>
        <w:ind w:firstLineChars="200" w:firstLine="560"/>
        <w:rPr>
          <w:sz w:val="28"/>
          <w:szCs w:val="28"/>
        </w:rPr>
      </w:pPr>
      <w:r>
        <w:rPr>
          <w:rFonts w:hint="eastAsia"/>
          <w:sz w:val="28"/>
          <w:szCs w:val="28"/>
        </w:rPr>
        <w:t>采用</w:t>
      </w:r>
      <w:r w:rsidRPr="009A7F06">
        <w:rPr>
          <w:rFonts w:hint="eastAsia"/>
          <w:sz w:val="28"/>
          <w:szCs w:val="28"/>
        </w:rPr>
        <w:t>水溶解</w:t>
      </w:r>
      <w:r>
        <w:rPr>
          <w:rFonts w:hint="eastAsia"/>
          <w:sz w:val="28"/>
          <w:szCs w:val="28"/>
        </w:rPr>
        <w:t>、</w:t>
      </w:r>
      <w:r w:rsidRPr="009A7F06">
        <w:rPr>
          <w:rFonts w:hint="eastAsia"/>
          <w:sz w:val="28"/>
          <w:szCs w:val="28"/>
        </w:rPr>
        <w:t>压滤</w:t>
      </w:r>
      <w:r>
        <w:rPr>
          <w:rFonts w:hint="eastAsia"/>
          <w:sz w:val="28"/>
          <w:szCs w:val="28"/>
        </w:rPr>
        <w:t>、</w:t>
      </w:r>
      <w:r w:rsidRPr="009A7F06">
        <w:rPr>
          <w:rFonts w:hint="eastAsia"/>
          <w:sz w:val="28"/>
          <w:szCs w:val="28"/>
        </w:rPr>
        <w:t>水洗回收</w:t>
      </w:r>
      <w:r>
        <w:rPr>
          <w:rFonts w:hint="eastAsia"/>
          <w:sz w:val="28"/>
          <w:szCs w:val="28"/>
        </w:rPr>
        <w:t>的</w:t>
      </w:r>
      <w:r w:rsidRPr="009A7F06">
        <w:rPr>
          <w:rFonts w:hint="eastAsia"/>
          <w:sz w:val="28"/>
          <w:szCs w:val="28"/>
        </w:rPr>
        <w:t>组合工艺</w:t>
      </w:r>
      <w:r>
        <w:rPr>
          <w:rFonts w:hint="eastAsia"/>
          <w:sz w:val="28"/>
          <w:szCs w:val="28"/>
        </w:rPr>
        <w:t>对</w:t>
      </w:r>
      <w:r w:rsidRPr="009A7F06">
        <w:rPr>
          <w:rFonts w:hint="eastAsia"/>
          <w:sz w:val="28"/>
          <w:szCs w:val="28"/>
        </w:rPr>
        <w:t>氯化车间提纯工序产生的废熔盐</w:t>
      </w:r>
      <w:r>
        <w:rPr>
          <w:rFonts w:hint="eastAsia"/>
          <w:sz w:val="28"/>
          <w:szCs w:val="28"/>
        </w:rPr>
        <w:t>进行处理。具有</w:t>
      </w:r>
      <w:r w:rsidRPr="009A7F06">
        <w:rPr>
          <w:rFonts w:hint="eastAsia"/>
          <w:sz w:val="28"/>
          <w:szCs w:val="28"/>
        </w:rPr>
        <w:t>资源</w:t>
      </w:r>
      <w:r>
        <w:rPr>
          <w:rFonts w:hint="eastAsia"/>
          <w:sz w:val="28"/>
          <w:szCs w:val="28"/>
        </w:rPr>
        <w:t>能</w:t>
      </w:r>
      <w:r w:rsidRPr="009A7F06">
        <w:rPr>
          <w:rFonts w:hint="eastAsia"/>
          <w:sz w:val="28"/>
          <w:szCs w:val="28"/>
        </w:rPr>
        <w:t>高效回收</w:t>
      </w:r>
      <w:r>
        <w:rPr>
          <w:rFonts w:hint="eastAsia"/>
          <w:sz w:val="28"/>
          <w:szCs w:val="28"/>
        </w:rPr>
        <w:t>、</w:t>
      </w:r>
      <w:r w:rsidRPr="009A7F06">
        <w:rPr>
          <w:rFonts w:hint="eastAsia"/>
          <w:sz w:val="28"/>
          <w:szCs w:val="28"/>
        </w:rPr>
        <w:t>减少新鲜水和盐酸消耗，降低废水处理压力</w:t>
      </w:r>
      <w:r>
        <w:rPr>
          <w:rFonts w:hint="eastAsia"/>
          <w:sz w:val="28"/>
          <w:szCs w:val="28"/>
        </w:rPr>
        <w:t>、</w:t>
      </w:r>
      <w:r w:rsidRPr="009A7F06">
        <w:rPr>
          <w:rFonts w:hint="eastAsia"/>
          <w:sz w:val="28"/>
          <w:szCs w:val="28"/>
        </w:rPr>
        <w:t>主要设备为常规化工设备，投资和运行成本较低</w:t>
      </w:r>
      <w:r>
        <w:rPr>
          <w:rFonts w:hint="eastAsia"/>
          <w:sz w:val="28"/>
          <w:szCs w:val="28"/>
        </w:rPr>
        <w:t>的特点</w:t>
      </w:r>
      <w:r w:rsidRPr="009A7F06">
        <w:rPr>
          <w:rFonts w:hint="eastAsia"/>
          <w:sz w:val="28"/>
          <w:szCs w:val="28"/>
        </w:rPr>
        <w:t>。</w:t>
      </w:r>
      <w:r>
        <w:rPr>
          <w:rFonts w:hint="eastAsia"/>
          <w:sz w:val="28"/>
          <w:szCs w:val="28"/>
        </w:rPr>
        <w:t>工艺广泛应用于国、内外</w:t>
      </w:r>
      <w:r w:rsidRPr="009A7F06">
        <w:rPr>
          <w:rFonts w:hint="eastAsia"/>
          <w:sz w:val="28"/>
          <w:szCs w:val="28"/>
        </w:rPr>
        <w:t>核燃料后处理领域</w:t>
      </w:r>
      <w:r>
        <w:rPr>
          <w:rFonts w:hint="eastAsia"/>
          <w:sz w:val="28"/>
          <w:szCs w:val="28"/>
        </w:rPr>
        <w:t>、</w:t>
      </w:r>
      <w:r w:rsidRPr="009A7F06">
        <w:rPr>
          <w:rFonts w:hint="eastAsia"/>
          <w:sz w:val="28"/>
          <w:szCs w:val="28"/>
        </w:rPr>
        <w:t>稀有金属冶炼（锆、铪分离）</w:t>
      </w:r>
      <w:r>
        <w:rPr>
          <w:rFonts w:hint="eastAsia"/>
          <w:sz w:val="28"/>
          <w:szCs w:val="28"/>
        </w:rPr>
        <w:t>、</w:t>
      </w:r>
      <w:r w:rsidRPr="009A7F06">
        <w:rPr>
          <w:rFonts w:hint="eastAsia"/>
          <w:sz w:val="28"/>
          <w:szCs w:val="28"/>
        </w:rPr>
        <w:t>太阳能熔盐（硝酸盐）处理</w:t>
      </w:r>
      <w:r>
        <w:rPr>
          <w:rFonts w:hint="eastAsia"/>
          <w:sz w:val="28"/>
          <w:szCs w:val="28"/>
        </w:rPr>
        <w:t>、</w:t>
      </w:r>
      <w:r w:rsidRPr="009A7F06">
        <w:rPr>
          <w:rFonts w:hint="eastAsia"/>
          <w:sz w:val="28"/>
          <w:szCs w:val="28"/>
        </w:rPr>
        <w:t>高放废液处理</w:t>
      </w:r>
      <w:r>
        <w:rPr>
          <w:rFonts w:hint="eastAsia"/>
          <w:sz w:val="28"/>
          <w:szCs w:val="28"/>
        </w:rPr>
        <w:t>等领域，技术成熟。</w:t>
      </w:r>
    </w:p>
    <w:p w14:paraId="3768160B" w14:textId="47675854" w:rsidR="00EC2B93" w:rsidRPr="00A07C80" w:rsidRDefault="009A7F06" w:rsidP="00270066">
      <w:pPr>
        <w:adjustRightInd w:val="0"/>
        <w:snapToGrid w:val="0"/>
        <w:spacing w:line="360" w:lineRule="auto"/>
        <w:ind w:firstLineChars="200" w:firstLine="560"/>
        <w:rPr>
          <w:sz w:val="28"/>
          <w:szCs w:val="28"/>
        </w:rPr>
      </w:pPr>
      <w:r>
        <w:rPr>
          <w:rFonts w:hint="eastAsia"/>
          <w:sz w:val="28"/>
          <w:szCs w:val="28"/>
        </w:rPr>
        <w:t>综上所述，</w:t>
      </w:r>
      <w:r w:rsidR="00C76520">
        <w:rPr>
          <w:rFonts w:hint="eastAsia"/>
          <w:sz w:val="28"/>
          <w:szCs w:val="28"/>
        </w:rPr>
        <w:t>采用</w:t>
      </w:r>
      <w:r>
        <w:rPr>
          <w:rFonts w:hint="eastAsia"/>
          <w:sz w:val="28"/>
          <w:szCs w:val="28"/>
        </w:rPr>
        <w:t>的</w:t>
      </w:r>
      <w:r w:rsidR="00C76520" w:rsidRPr="00C76520">
        <w:rPr>
          <w:rFonts w:hint="eastAsia"/>
          <w:sz w:val="28"/>
          <w:szCs w:val="28"/>
        </w:rPr>
        <w:t>四氯化锆溶解工艺</w:t>
      </w:r>
      <w:r w:rsidR="00084005">
        <w:rPr>
          <w:rFonts w:hint="eastAsia"/>
          <w:sz w:val="28"/>
          <w:szCs w:val="28"/>
        </w:rPr>
        <w:t>、</w:t>
      </w:r>
      <w:r w:rsidR="00C76520" w:rsidRPr="00C76520">
        <w:rPr>
          <w:rFonts w:hint="eastAsia"/>
          <w:sz w:val="28"/>
          <w:szCs w:val="28"/>
        </w:rPr>
        <w:t>扒渣料和水解滤渣处理工艺</w:t>
      </w:r>
      <w:r w:rsidR="00084005">
        <w:rPr>
          <w:rFonts w:hint="eastAsia"/>
          <w:sz w:val="28"/>
          <w:szCs w:val="28"/>
        </w:rPr>
        <w:t>、</w:t>
      </w:r>
      <w:r w:rsidR="00084005" w:rsidRPr="00084005">
        <w:rPr>
          <w:rFonts w:hint="eastAsia"/>
          <w:sz w:val="28"/>
          <w:szCs w:val="28"/>
        </w:rPr>
        <w:t>废熔盐处理工艺</w:t>
      </w:r>
      <w:r w:rsidR="00C76520">
        <w:rPr>
          <w:rFonts w:hint="eastAsia"/>
          <w:sz w:val="28"/>
          <w:szCs w:val="28"/>
        </w:rPr>
        <w:t>的</w:t>
      </w:r>
      <w:r w:rsidR="00EC2B93" w:rsidRPr="00A07C80">
        <w:rPr>
          <w:rFonts w:hint="eastAsia"/>
          <w:sz w:val="28"/>
          <w:szCs w:val="28"/>
        </w:rPr>
        <w:t>国内、外同类企业项目目前运行正常。</w:t>
      </w:r>
    </w:p>
    <w:p w14:paraId="2F226D5A" w14:textId="77777777" w:rsidR="00EC2B93" w:rsidRPr="00A07C80" w:rsidRDefault="00EC2B93" w:rsidP="00270066">
      <w:pPr>
        <w:adjustRightInd w:val="0"/>
        <w:snapToGrid w:val="0"/>
        <w:spacing w:line="360" w:lineRule="auto"/>
        <w:ind w:firstLineChars="200" w:firstLine="560"/>
        <w:rPr>
          <w:sz w:val="28"/>
          <w:szCs w:val="28"/>
        </w:rPr>
      </w:pPr>
      <w:r w:rsidRPr="00A07C80">
        <w:rPr>
          <w:rFonts w:hint="eastAsia"/>
          <w:sz w:val="28"/>
          <w:szCs w:val="28"/>
        </w:rPr>
        <w:t>本项目采用成熟的生产工艺技术，生产工艺及设备与国内同类企业基本</w:t>
      </w:r>
      <w:r w:rsidRPr="00A07C80">
        <w:rPr>
          <w:rFonts w:hint="eastAsia"/>
          <w:sz w:val="28"/>
          <w:szCs w:val="28"/>
        </w:rPr>
        <w:lastRenderedPageBreak/>
        <w:t>相同，技术成熟。</w:t>
      </w:r>
    </w:p>
    <w:p w14:paraId="1AF757F4" w14:textId="53566DDF" w:rsidR="0046775E" w:rsidRDefault="00084005">
      <w:pPr>
        <w:pStyle w:val="Default"/>
        <w:snapToGrid w:val="0"/>
        <w:spacing w:line="360" w:lineRule="auto"/>
        <w:ind w:firstLineChars="200" w:firstLine="560"/>
        <w:jc w:val="both"/>
        <w:rPr>
          <w:rFonts w:ascii="Times New Roman" w:eastAsia="宋体" w:cs="Times New Roman"/>
          <w:color w:val="FF0000"/>
          <w:sz w:val="28"/>
          <w:szCs w:val="28"/>
        </w:rPr>
      </w:pPr>
      <w:r w:rsidRPr="00084005">
        <w:rPr>
          <w:rFonts w:ascii="Times New Roman" w:eastAsia="宋体" w:cs="Times New Roman" w:hint="eastAsia"/>
          <w:color w:val="auto"/>
          <w:sz w:val="28"/>
          <w:szCs w:val="28"/>
        </w:rPr>
        <w:t>项目涉及的生产工艺设备和成品不属于《淘汰落后危险化学品安全生产工艺技术设备目录（第一批）》（应急厅〔</w:t>
      </w:r>
      <w:r w:rsidRPr="00084005">
        <w:rPr>
          <w:rFonts w:ascii="Times New Roman" w:eastAsia="宋体" w:cs="Times New Roman" w:hint="eastAsia"/>
          <w:color w:val="auto"/>
          <w:sz w:val="28"/>
          <w:szCs w:val="28"/>
        </w:rPr>
        <w:t>2020</w:t>
      </w:r>
      <w:r w:rsidRPr="00084005">
        <w:rPr>
          <w:rFonts w:ascii="Times New Roman" w:eastAsia="宋体" w:cs="Times New Roman" w:hint="eastAsia"/>
          <w:color w:val="auto"/>
          <w:sz w:val="28"/>
          <w:szCs w:val="28"/>
        </w:rPr>
        <w:t>〕</w:t>
      </w:r>
      <w:r w:rsidRPr="00084005">
        <w:rPr>
          <w:rFonts w:ascii="Times New Roman" w:eastAsia="宋体" w:cs="Times New Roman" w:hint="eastAsia"/>
          <w:color w:val="auto"/>
          <w:sz w:val="28"/>
          <w:szCs w:val="28"/>
        </w:rPr>
        <w:t>38</w:t>
      </w:r>
      <w:r w:rsidRPr="00084005">
        <w:rPr>
          <w:rFonts w:ascii="Times New Roman" w:eastAsia="宋体" w:cs="Times New Roman" w:hint="eastAsia"/>
          <w:color w:val="auto"/>
          <w:sz w:val="28"/>
          <w:szCs w:val="28"/>
        </w:rPr>
        <w:t>号）、《应急管理部办公厅关于印发</w:t>
      </w:r>
      <w:r w:rsidRPr="00084005">
        <w:rPr>
          <w:rFonts w:ascii="Times New Roman" w:eastAsia="宋体" w:cs="Times New Roman" w:hint="eastAsia"/>
          <w:color w:val="auto"/>
          <w:sz w:val="28"/>
          <w:szCs w:val="28"/>
        </w:rPr>
        <w:t>&lt;</w:t>
      </w:r>
      <w:r w:rsidRPr="00084005">
        <w:rPr>
          <w:rFonts w:ascii="Times New Roman" w:eastAsia="宋体" w:cs="Times New Roman" w:hint="eastAsia"/>
          <w:color w:val="auto"/>
          <w:sz w:val="28"/>
          <w:szCs w:val="28"/>
        </w:rPr>
        <w:t>淘汰落后危险化学品安全生产工艺技术设备目录（第二批）</w:t>
      </w:r>
      <w:r w:rsidRPr="00084005">
        <w:rPr>
          <w:rFonts w:ascii="Times New Roman" w:eastAsia="宋体" w:cs="Times New Roman" w:hint="eastAsia"/>
          <w:color w:val="auto"/>
          <w:sz w:val="28"/>
          <w:szCs w:val="28"/>
        </w:rPr>
        <w:t>&gt;</w:t>
      </w:r>
      <w:r w:rsidRPr="00084005">
        <w:rPr>
          <w:rFonts w:ascii="Times New Roman" w:eastAsia="宋体" w:cs="Times New Roman" w:hint="eastAsia"/>
          <w:color w:val="auto"/>
          <w:sz w:val="28"/>
          <w:szCs w:val="28"/>
        </w:rPr>
        <w:t>的通知》（应急厅〔</w:t>
      </w:r>
      <w:r w:rsidRPr="00084005">
        <w:rPr>
          <w:rFonts w:ascii="Times New Roman" w:eastAsia="宋体" w:cs="Times New Roman" w:hint="eastAsia"/>
          <w:color w:val="auto"/>
          <w:sz w:val="28"/>
          <w:szCs w:val="28"/>
        </w:rPr>
        <w:t>2024</w:t>
      </w:r>
      <w:r w:rsidRPr="00084005">
        <w:rPr>
          <w:rFonts w:ascii="Times New Roman" w:eastAsia="宋体" w:cs="Times New Roman" w:hint="eastAsia"/>
          <w:color w:val="auto"/>
          <w:sz w:val="28"/>
          <w:szCs w:val="28"/>
        </w:rPr>
        <w:t>〕</w:t>
      </w:r>
      <w:r w:rsidRPr="00084005">
        <w:rPr>
          <w:rFonts w:ascii="Times New Roman" w:eastAsia="宋体" w:cs="Times New Roman" w:hint="eastAsia"/>
          <w:color w:val="auto"/>
          <w:sz w:val="28"/>
          <w:szCs w:val="28"/>
        </w:rPr>
        <w:t>86</w:t>
      </w:r>
      <w:r w:rsidRPr="00084005">
        <w:rPr>
          <w:rFonts w:ascii="Times New Roman" w:eastAsia="宋体" w:cs="Times New Roman" w:hint="eastAsia"/>
          <w:color w:val="auto"/>
          <w:sz w:val="28"/>
          <w:szCs w:val="28"/>
        </w:rPr>
        <w:t>号）、《淘汰落后安全技术工艺、设备目录（</w:t>
      </w:r>
      <w:r w:rsidRPr="00084005">
        <w:rPr>
          <w:rFonts w:ascii="Times New Roman" w:eastAsia="宋体" w:cs="Times New Roman" w:hint="eastAsia"/>
          <w:color w:val="auto"/>
          <w:sz w:val="28"/>
          <w:szCs w:val="28"/>
        </w:rPr>
        <w:t>2016</w:t>
      </w:r>
      <w:r w:rsidRPr="00084005">
        <w:rPr>
          <w:rFonts w:ascii="Times New Roman" w:eastAsia="宋体" w:cs="Times New Roman" w:hint="eastAsia"/>
          <w:color w:val="auto"/>
          <w:sz w:val="28"/>
          <w:szCs w:val="28"/>
        </w:rPr>
        <w:t>年）的通知》（安监总科技〔</w:t>
      </w:r>
      <w:r w:rsidRPr="00084005">
        <w:rPr>
          <w:rFonts w:ascii="Times New Roman" w:eastAsia="宋体" w:cs="Times New Roman" w:hint="eastAsia"/>
          <w:color w:val="auto"/>
          <w:sz w:val="28"/>
          <w:szCs w:val="28"/>
        </w:rPr>
        <w:t>2016</w:t>
      </w:r>
      <w:r w:rsidRPr="00084005">
        <w:rPr>
          <w:rFonts w:ascii="Times New Roman" w:eastAsia="宋体" w:cs="Times New Roman" w:hint="eastAsia"/>
          <w:color w:val="auto"/>
          <w:sz w:val="28"/>
          <w:szCs w:val="28"/>
        </w:rPr>
        <w:t>〕</w:t>
      </w:r>
      <w:r w:rsidRPr="00084005">
        <w:rPr>
          <w:rFonts w:ascii="Times New Roman" w:eastAsia="宋体" w:cs="Times New Roman" w:hint="eastAsia"/>
          <w:color w:val="auto"/>
          <w:sz w:val="28"/>
          <w:szCs w:val="28"/>
        </w:rPr>
        <w:t>137</w:t>
      </w:r>
      <w:r w:rsidRPr="00084005">
        <w:rPr>
          <w:rFonts w:ascii="Times New Roman" w:eastAsia="宋体" w:cs="Times New Roman" w:hint="eastAsia"/>
          <w:color w:val="auto"/>
          <w:sz w:val="28"/>
          <w:szCs w:val="28"/>
        </w:rPr>
        <w:t>号）和《推广先进与淘汰落后安全技术装备目录（第二批）》（原国家安全监管总局、科技部、工业和信息化部公告〔</w:t>
      </w:r>
      <w:r w:rsidRPr="00084005">
        <w:rPr>
          <w:rFonts w:ascii="Times New Roman" w:eastAsia="宋体" w:cs="Times New Roman" w:hint="eastAsia"/>
          <w:color w:val="auto"/>
          <w:sz w:val="28"/>
          <w:szCs w:val="28"/>
        </w:rPr>
        <w:t>2017</w:t>
      </w:r>
      <w:r w:rsidRPr="00084005">
        <w:rPr>
          <w:rFonts w:ascii="Times New Roman" w:eastAsia="宋体" w:cs="Times New Roman" w:hint="eastAsia"/>
          <w:color w:val="auto"/>
          <w:sz w:val="28"/>
          <w:szCs w:val="28"/>
        </w:rPr>
        <w:t>〕第</w:t>
      </w:r>
      <w:r w:rsidRPr="00084005">
        <w:rPr>
          <w:rFonts w:ascii="Times New Roman" w:eastAsia="宋体" w:cs="Times New Roman" w:hint="eastAsia"/>
          <w:color w:val="auto"/>
          <w:sz w:val="28"/>
          <w:szCs w:val="28"/>
        </w:rPr>
        <w:t>19</w:t>
      </w:r>
      <w:r w:rsidRPr="00084005">
        <w:rPr>
          <w:rFonts w:ascii="Times New Roman" w:eastAsia="宋体" w:cs="Times New Roman" w:hint="eastAsia"/>
          <w:color w:val="auto"/>
          <w:sz w:val="28"/>
          <w:szCs w:val="28"/>
        </w:rPr>
        <w:t>号）列出的淘汰落后的安全技术装备和安全技术工艺。项目不属于《产业结构调整指导目录（</w:t>
      </w:r>
      <w:r w:rsidRPr="00084005">
        <w:rPr>
          <w:rFonts w:ascii="Times New Roman" w:eastAsia="宋体" w:cs="Times New Roman" w:hint="eastAsia"/>
          <w:color w:val="auto"/>
          <w:sz w:val="28"/>
          <w:szCs w:val="28"/>
        </w:rPr>
        <w:t>2024</w:t>
      </w:r>
      <w:r w:rsidRPr="00084005">
        <w:rPr>
          <w:rFonts w:ascii="Times New Roman" w:eastAsia="宋体" w:cs="Times New Roman" w:hint="eastAsia"/>
          <w:color w:val="auto"/>
          <w:sz w:val="28"/>
          <w:szCs w:val="28"/>
        </w:rPr>
        <w:t>年本）》（国家发展和改革委员会令〔</w:t>
      </w:r>
      <w:r w:rsidRPr="00084005">
        <w:rPr>
          <w:rFonts w:ascii="Times New Roman" w:eastAsia="宋体" w:cs="Times New Roman" w:hint="eastAsia"/>
          <w:color w:val="auto"/>
          <w:sz w:val="28"/>
          <w:szCs w:val="28"/>
        </w:rPr>
        <w:t>2023</w:t>
      </w:r>
      <w:r w:rsidRPr="00084005">
        <w:rPr>
          <w:rFonts w:ascii="Times New Roman" w:eastAsia="宋体" w:cs="Times New Roman" w:hint="eastAsia"/>
          <w:color w:val="auto"/>
          <w:sz w:val="28"/>
          <w:szCs w:val="28"/>
        </w:rPr>
        <w:t>〕第</w:t>
      </w:r>
      <w:r w:rsidRPr="00084005">
        <w:rPr>
          <w:rFonts w:ascii="Times New Roman" w:eastAsia="宋体" w:cs="Times New Roman" w:hint="eastAsia"/>
          <w:color w:val="auto"/>
          <w:sz w:val="28"/>
          <w:szCs w:val="28"/>
        </w:rPr>
        <w:t>7</w:t>
      </w:r>
      <w:r w:rsidRPr="00084005">
        <w:rPr>
          <w:rFonts w:ascii="Times New Roman" w:eastAsia="宋体" w:cs="Times New Roman" w:hint="eastAsia"/>
          <w:color w:val="auto"/>
          <w:sz w:val="28"/>
          <w:szCs w:val="28"/>
        </w:rPr>
        <w:t>号）限制类和淘汰类项目，本项目采用的生产工艺、设备不属于国家明令淘汰、禁止、限制使用的工艺、设备；符合当地政府产业政策。</w:t>
      </w:r>
    </w:p>
    <w:p w14:paraId="1DF5F42C" w14:textId="77777777" w:rsidR="0046775E" w:rsidRPr="00326D5F" w:rsidRDefault="0046775E" w:rsidP="001461CE">
      <w:pPr>
        <w:pStyle w:val="2"/>
        <w:adjustRightInd w:val="0"/>
        <w:snapToGrid w:val="0"/>
        <w:spacing w:beforeLines="100" w:before="332" w:afterLines="100" w:after="332" w:line="360" w:lineRule="auto"/>
        <w:jc w:val="center"/>
        <w:rPr>
          <w:rFonts w:ascii="Times New Roman" w:eastAsia="楷体" w:hAnsi="Times New Roman"/>
        </w:rPr>
      </w:pPr>
      <w:bookmarkStart w:id="114" w:name="_Toc32"/>
      <w:bookmarkStart w:id="115" w:name="_Toc7912"/>
      <w:bookmarkStart w:id="116" w:name="_Toc25758"/>
      <w:bookmarkStart w:id="117" w:name="_Toc4068"/>
      <w:bookmarkStart w:id="118" w:name="_Toc205558639"/>
      <w:r w:rsidRPr="00326D5F">
        <w:rPr>
          <w:rFonts w:ascii="Times New Roman" w:eastAsia="楷体" w:hAnsi="Times New Roman" w:hint="eastAsia"/>
        </w:rPr>
        <w:t>2.2</w:t>
      </w:r>
      <w:bookmarkEnd w:id="113"/>
      <w:bookmarkEnd w:id="114"/>
      <w:r w:rsidRPr="00326D5F">
        <w:rPr>
          <w:rFonts w:ascii="Times New Roman" w:eastAsia="楷体" w:hAnsi="Times New Roman" w:hint="eastAsia"/>
        </w:rPr>
        <w:t>地理位置、用地面积和生产或储存规模</w:t>
      </w:r>
      <w:bookmarkEnd w:id="115"/>
      <w:bookmarkEnd w:id="116"/>
      <w:bookmarkEnd w:id="117"/>
      <w:bookmarkEnd w:id="118"/>
    </w:p>
    <w:p w14:paraId="7FA50F3A" w14:textId="77777777" w:rsidR="0046775E" w:rsidRPr="001B6610" w:rsidRDefault="0046775E" w:rsidP="001B6610">
      <w:pPr>
        <w:pStyle w:val="3"/>
        <w:adjustRightInd w:val="0"/>
        <w:snapToGrid w:val="0"/>
        <w:spacing w:beforeLines="50" w:before="166" w:afterLines="50" w:after="166" w:line="360" w:lineRule="auto"/>
        <w:ind w:firstLineChars="200" w:firstLine="562"/>
        <w:rPr>
          <w:rFonts w:eastAsia="黑体"/>
          <w:sz w:val="28"/>
          <w:szCs w:val="28"/>
        </w:rPr>
      </w:pPr>
      <w:bookmarkStart w:id="119" w:name="OLE_LINK45"/>
      <w:bookmarkStart w:id="120" w:name="_Toc153955317"/>
      <w:bookmarkStart w:id="121" w:name="_Toc152554805"/>
      <w:bookmarkStart w:id="122" w:name="_Toc16267"/>
      <w:bookmarkStart w:id="123" w:name="_Toc148864731"/>
      <w:bookmarkStart w:id="124" w:name="_Toc152149795"/>
      <w:bookmarkStart w:id="125" w:name="_Toc150152816"/>
      <w:bookmarkStart w:id="126" w:name="_Toc151780768"/>
      <w:bookmarkStart w:id="127" w:name="_Toc5330"/>
      <w:bookmarkStart w:id="128" w:name="_Toc150572201"/>
      <w:r w:rsidRPr="001B6610">
        <w:rPr>
          <w:rFonts w:eastAsia="黑体" w:hint="eastAsia"/>
          <w:sz w:val="28"/>
          <w:szCs w:val="28"/>
        </w:rPr>
        <w:t>2.2.1</w:t>
      </w:r>
      <w:r w:rsidRPr="001B6610">
        <w:rPr>
          <w:rFonts w:eastAsia="黑体" w:hint="eastAsia"/>
          <w:sz w:val="28"/>
          <w:szCs w:val="28"/>
        </w:rPr>
        <w:t>地理位置</w:t>
      </w:r>
    </w:p>
    <w:p w14:paraId="7A461CB4" w14:textId="2245F1DD" w:rsidR="0046775E" w:rsidRDefault="00F86B19">
      <w:pPr>
        <w:adjustRightInd w:val="0"/>
        <w:snapToGrid w:val="0"/>
        <w:spacing w:line="360" w:lineRule="auto"/>
        <w:ind w:firstLineChars="200" w:firstLine="560"/>
        <w:rPr>
          <w:bCs/>
          <w:sz w:val="28"/>
          <w:szCs w:val="28"/>
        </w:rPr>
      </w:pPr>
      <w:r w:rsidRPr="00F86B19">
        <w:rPr>
          <w:rFonts w:hint="eastAsia"/>
          <w:bCs/>
          <w:sz w:val="28"/>
          <w:szCs w:val="28"/>
        </w:rPr>
        <w:t>企业位于在朝阳县柳城经济开发区朝阳县七道岭镇双庙村（朝阳柳城经济开发区化工园区）现有厂区内，厂区北侧是秦沈天然气输气管线（埋地管道），南侧是园区道路，隔路是空地，东北侧是双庙村</w:t>
      </w:r>
      <w:r w:rsidR="008A0C69">
        <w:rPr>
          <w:rFonts w:hint="eastAsia"/>
          <w:bCs/>
          <w:sz w:val="28"/>
          <w:szCs w:val="28"/>
        </w:rPr>
        <w:t>（居民区）</w:t>
      </w:r>
      <w:r w:rsidRPr="00F86B19">
        <w:rPr>
          <w:rFonts w:hint="eastAsia"/>
          <w:bCs/>
          <w:sz w:val="28"/>
          <w:szCs w:val="28"/>
        </w:rPr>
        <w:t>，西侧是</w:t>
      </w:r>
      <w:r w:rsidRPr="00F86B19">
        <w:rPr>
          <w:rFonts w:hint="eastAsia"/>
          <w:bCs/>
          <w:sz w:val="28"/>
          <w:szCs w:val="28"/>
        </w:rPr>
        <w:t>66</w:t>
      </w:r>
      <w:r w:rsidRPr="00F86B19">
        <w:rPr>
          <w:rFonts w:hint="eastAsia"/>
          <w:bCs/>
          <w:sz w:val="28"/>
          <w:szCs w:val="28"/>
        </w:rPr>
        <w:t>千伏高压电力线（塔高</w:t>
      </w:r>
      <w:r w:rsidRPr="00F86B19">
        <w:rPr>
          <w:rFonts w:hint="eastAsia"/>
          <w:bCs/>
          <w:sz w:val="28"/>
          <w:szCs w:val="28"/>
        </w:rPr>
        <w:t>25m</w:t>
      </w:r>
      <w:r w:rsidRPr="00F86B19">
        <w:rPr>
          <w:rFonts w:hint="eastAsia"/>
          <w:bCs/>
          <w:sz w:val="28"/>
          <w:szCs w:val="28"/>
        </w:rPr>
        <w:t>）和园区道路，路西是朝阳北方兄弟资源有限公司（已破产停业）。</w:t>
      </w:r>
      <w:r w:rsidR="004E0FF1">
        <w:rPr>
          <w:rFonts w:hint="eastAsia"/>
          <w:bCs/>
          <w:sz w:val="28"/>
          <w:szCs w:val="28"/>
        </w:rPr>
        <w:t>本项目</w:t>
      </w:r>
      <w:r w:rsidR="0046775E">
        <w:rPr>
          <w:rFonts w:hint="eastAsia"/>
          <w:bCs/>
          <w:sz w:val="28"/>
          <w:szCs w:val="28"/>
        </w:rPr>
        <w:t>区域位置</w:t>
      </w:r>
      <w:r>
        <w:rPr>
          <w:rFonts w:hint="eastAsia"/>
          <w:bCs/>
          <w:sz w:val="28"/>
          <w:szCs w:val="28"/>
        </w:rPr>
        <w:t>及</w:t>
      </w:r>
      <w:r w:rsidR="0046775E">
        <w:rPr>
          <w:rFonts w:hint="eastAsia"/>
          <w:bCs/>
          <w:sz w:val="28"/>
          <w:szCs w:val="28"/>
        </w:rPr>
        <w:t>周边环境图，见图</w:t>
      </w:r>
      <w:r w:rsidR="0046775E">
        <w:rPr>
          <w:rFonts w:hint="eastAsia"/>
          <w:bCs/>
          <w:sz w:val="28"/>
          <w:szCs w:val="28"/>
        </w:rPr>
        <w:t>2.2-</w:t>
      </w:r>
      <w:r>
        <w:rPr>
          <w:rFonts w:hint="eastAsia"/>
          <w:bCs/>
          <w:sz w:val="28"/>
          <w:szCs w:val="28"/>
        </w:rPr>
        <w:t>1</w:t>
      </w:r>
      <w:r w:rsidR="0046775E">
        <w:rPr>
          <w:rFonts w:hint="eastAsia"/>
          <w:bCs/>
          <w:sz w:val="28"/>
          <w:szCs w:val="28"/>
        </w:rPr>
        <w:t>；具体周边间距对照情况，见表</w:t>
      </w:r>
      <w:r w:rsidR="0046775E">
        <w:rPr>
          <w:rFonts w:hint="eastAsia"/>
          <w:bCs/>
          <w:sz w:val="28"/>
          <w:szCs w:val="28"/>
        </w:rPr>
        <w:t>2.2-</w:t>
      </w:r>
      <w:r w:rsidR="009C1510">
        <w:rPr>
          <w:rFonts w:hint="eastAsia"/>
          <w:bCs/>
          <w:sz w:val="28"/>
          <w:szCs w:val="28"/>
        </w:rPr>
        <w:t>1</w:t>
      </w:r>
      <w:r w:rsidR="0046775E">
        <w:rPr>
          <w:rFonts w:hint="eastAsia"/>
          <w:bCs/>
          <w:sz w:val="28"/>
          <w:szCs w:val="28"/>
        </w:rPr>
        <w:t>。</w:t>
      </w:r>
    </w:p>
    <w:bookmarkEnd w:id="119"/>
    <w:p w14:paraId="720F0DAC" w14:textId="143F94F7" w:rsidR="00E836FB" w:rsidRPr="00D5546F" w:rsidRDefault="00E836FB" w:rsidP="00E836FB">
      <w:pPr>
        <w:adjustRightInd w:val="0"/>
        <w:snapToGrid w:val="0"/>
        <w:rPr>
          <w:rFonts w:eastAsia="黑体" w:cs="黑体"/>
          <w:spacing w:val="6"/>
          <w:sz w:val="24"/>
        </w:rPr>
      </w:pPr>
      <w:r>
        <w:rPr>
          <w:rFonts w:eastAsia="黑体" w:cs="黑体" w:hint="eastAsia"/>
          <w:noProof/>
          <w:spacing w:val="6"/>
          <w:sz w:val="24"/>
        </w:rPr>
        <w:lastRenderedPageBreak/>
        <mc:AlternateContent>
          <mc:Choice Requires="wpc">
            <w:drawing>
              <wp:inline distT="0" distB="0" distL="0" distR="0" wp14:anchorId="66427F07" wp14:editId="690F7FA1">
                <wp:extent cx="6047740" cy="4772679"/>
                <wp:effectExtent l="0" t="19050" r="0" b="8890"/>
                <wp:docPr id="957139317" name="画布 121"/>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095870594" name="自选图形 17516"/>
                        <wps:cNvCnPr/>
                        <wps:spPr>
                          <a:xfrm flipH="1">
                            <a:off x="1195705" y="629894"/>
                            <a:ext cx="45720" cy="3128645"/>
                          </a:xfrm>
                          <a:prstGeom prst="straightConnector1">
                            <a:avLst/>
                          </a:prstGeom>
                          <a:ln w="9525" cap="flat" cmpd="sng">
                            <a:solidFill>
                              <a:srgbClr val="000000"/>
                            </a:solidFill>
                            <a:prstDash val="solid"/>
                            <a:headEnd type="none" w="med" len="med"/>
                            <a:tailEnd type="none" w="med" len="med"/>
                          </a:ln>
                        </wps:spPr>
                        <wps:bodyPr/>
                      </wps:wsp>
                      <wps:wsp>
                        <wps:cNvPr id="1026007145" name="自选图形 17519"/>
                        <wps:cNvCnPr/>
                        <wps:spPr>
                          <a:xfrm>
                            <a:off x="2386965" y="910474"/>
                            <a:ext cx="3089910" cy="1052330"/>
                          </a:xfrm>
                          <a:prstGeom prst="straightConnector1">
                            <a:avLst/>
                          </a:prstGeom>
                          <a:ln w="9525" cap="flat" cmpd="sng">
                            <a:solidFill>
                              <a:srgbClr val="000000"/>
                            </a:solidFill>
                            <a:prstDash val="solid"/>
                            <a:headEnd type="none" w="med" len="med"/>
                            <a:tailEnd type="none" w="med" len="med"/>
                          </a:ln>
                        </wps:spPr>
                        <wps:bodyPr/>
                      </wps:wsp>
                      <wps:wsp>
                        <wps:cNvPr id="676110659" name="自选图形 17526"/>
                        <wps:cNvCnPr/>
                        <wps:spPr>
                          <a:xfrm flipV="1">
                            <a:off x="2386965" y="592974"/>
                            <a:ext cx="45720" cy="317500"/>
                          </a:xfrm>
                          <a:prstGeom prst="straightConnector1">
                            <a:avLst/>
                          </a:prstGeom>
                          <a:ln w="9525" cap="flat" cmpd="sng">
                            <a:solidFill>
                              <a:srgbClr val="000000"/>
                            </a:solidFill>
                            <a:prstDash val="solid"/>
                            <a:headEnd type="none" w="med" len="med"/>
                            <a:tailEnd type="none" w="med" len="med"/>
                          </a:ln>
                        </wps:spPr>
                        <wps:bodyPr/>
                      </wps:wsp>
                      <wps:wsp>
                        <wps:cNvPr id="1598595109" name="自选图形 17531"/>
                        <wps:cNvCnPr/>
                        <wps:spPr>
                          <a:xfrm>
                            <a:off x="651510" y="3980154"/>
                            <a:ext cx="5006975" cy="0"/>
                          </a:xfrm>
                          <a:prstGeom prst="straightConnector1">
                            <a:avLst/>
                          </a:prstGeom>
                          <a:ln w="9525" cap="flat" cmpd="sng">
                            <a:solidFill>
                              <a:srgbClr val="000000"/>
                            </a:solidFill>
                            <a:prstDash val="solid"/>
                            <a:headEnd type="none" w="med" len="med"/>
                            <a:tailEnd type="none" w="med" len="med"/>
                          </a:ln>
                        </wps:spPr>
                        <wps:bodyPr/>
                      </wps:wsp>
                      <wps:wsp>
                        <wps:cNvPr id="1629304756" name="自选图形 17533"/>
                        <wps:cNvCnPr/>
                        <wps:spPr>
                          <a:xfrm>
                            <a:off x="588010" y="4330039"/>
                            <a:ext cx="5126990" cy="0"/>
                          </a:xfrm>
                          <a:prstGeom prst="straightConnector1">
                            <a:avLst/>
                          </a:prstGeom>
                          <a:ln w="9525" cap="flat" cmpd="sng">
                            <a:solidFill>
                              <a:srgbClr val="000000"/>
                            </a:solidFill>
                            <a:prstDash val="solid"/>
                            <a:headEnd type="none" w="med" len="med"/>
                            <a:tailEnd type="none" w="med" len="med"/>
                          </a:ln>
                        </wps:spPr>
                        <wps:bodyPr/>
                      </wps:wsp>
                      <wps:wsp>
                        <wps:cNvPr id="1286894688" name="自选图形 17539"/>
                        <wps:cNvCnPr/>
                        <wps:spPr>
                          <a:xfrm flipV="1">
                            <a:off x="1241425" y="592974"/>
                            <a:ext cx="1191260" cy="45720"/>
                          </a:xfrm>
                          <a:prstGeom prst="straightConnector1">
                            <a:avLst/>
                          </a:prstGeom>
                          <a:ln w="9525" cap="flat" cmpd="sng">
                            <a:solidFill>
                              <a:srgbClr val="000000"/>
                            </a:solidFill>
                            <a:prstDash val="solid"/>
                            <a:headEnd type="none" w="med" len="med"/>
                            <a:tailEnd type="none" w="med" len="med"/>
                          </a:ln>
                        </wps:spPr>
                        <wps:bodyPr/>
                      </wps:wsp>
                      <wps:wsp>
                        <wps:cNvPr id="514650787" name="自选图形 17545"/>
                        <wps:cNvCnPr/>
                        <wps:spPr>
                          <a:xfrm>
                            <a:off x="0" y="4156049"/>
                            <a:ext cx="5658485" cy="0"/>
                          </a:xfrm>
                          <a:prstGeom prst="straightConnector1">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827289770" name="直接连接符 827289770"/>
                        <wps:cNvCnPr/>
                        <wps:spPr>
                          <a:xfrm flipH="1">
                            <a:off x="314325" y="715029"/>
                            <a:ext cx="288925" cy="3265125"/>
                          </a:xfrm>
                          <a:prstGeom prst="line">
                            <a:avLst/>
                          </a:prstGeom>
                        </wps:spPr>
                        <wps:style>
                          <a:lnRef idx="1">
                            <a:schemeClr val="dk1"/>
                          </a:lnRef>
                          <a:fillRef idx="0">
                            <a:schemeClr val="dk1"/>
                          </a:fillRef>
                          <a:effectRef idx="0">
                            <a:schemeClr val="dk1"/>
                          </a:effectRef>
                          <a:fontRef idx="minor">
                            <a:schemeClr val="tx1"/>
                          </a:fontRef>
                        </wps:style>
                        <wps:bodyPr/>
                      </wps:wsp>
                      <wps:wsp>
                        <wps:cNvPr id="1094617529" name="矩形 1094617529"/>
                        <wps:cNvSpPr/>
                        <wps:spPr>
                          <a:xfrm rot="292513">
                            <a:off x="107523" y="1199334"/>
                            <a:ext cx="257439" cy="173355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95918778" name="直接连接符 695918778"/>
                        <wps:cNvCnPr/>
                        <wps:spPr>
                          <a:xfrm flipH="1">
                            <a:off x="631836" y="715619"/>
                            <a:ext cx="288925" cy="3264535"/>
                          </a:xfrm>
                          <a:prstGeom prst="line">
                            <a:avLst/>
                          </a:prstGeom>
                        </wps:spPr>
                        <wps:style>
                          <a:lnRef idx="1">
                            <a:schemeClr val="dk1"/>
                          </a:lnRef>
                          <a:fillRef idx="0">
                            <a:schemeClr val="dk1"/>
                          </a:fillRef>
                          <a:effectRef idx="0">
                            <a:schemeClr val="dk1"/>
                          </a:effectRef>
                          <a:fontRef idx="minor">
                            <a:schemeClr val="tx1"/>
                          </a:fontRef>
                        </wps:style>
                        <wps:bodyPr/>
                      </wps:wsp>
                      <wps:wsp>
                        <wps:cNvPr id="689149106" name="直接连接符 689149106"/>
                        <wps:cNvCnPr/>
                        <wps:spPr>
                          <a:xfrm flipH="1">
                            <a:off x="403030" y="715619"/>
                            <a:ext cx="368495" cy="3952285"/>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1393184273" name="直接连接符 1393184273"/>
                        <wps:cNvCnPr/>
                        <wps:spPr>
                          <a:xfrm>
                            <a:off x="34324" y="3980154"/>
                            <a:ext cx="280001" cy="0"/>
                          </a:xfrm>
                          <a:prstGeom prst="line">
                            <a:avLst/>
                          </a:prstGeom>
                        </wps:spPr>
                        <wps:style>
                          <a:lnRef idx="1">
                            <a:schemeClr val="dk1"/>
                          </a:lnRef>
                          <a:fillRef idx="0">
                            <a:schemeClr val="dk1"/>
                          </a:fillRef>
                          <a:effectRef idx="0">
                            <a:schemeClr val="dk1"/>
                          </a:effectRef>
                          <a:fontRef idx="minor">
                            <a:schemeClr val="tx1"/>
                          </a:fontRef>
                        </wps:style>
                        <wps:bodyPr/>
                      </wps:wsp>
                      <wps:wsp>
                        <wps:cNvPr id="1052882863" name="直接连接符 1052882863"/>
                        <wps:cNvCnPr/>
                        <wps:spPr>
                          <a:xfrm>
                            <a:off x="34324" y="4330039"/>
                            <a:ext cx="230662" cy="0"/>
                          </a:xfrm>
                          <a:prstGeom prst="line">
                            <a:avLst/>
                          </a:prstGeom>
                        </wps:spPr>
                        <wps:style>
                          <a:lnRef idx="1">
                            <a:schemeClr val="dk1"/>
                          </a:lnRef>
                          <a:fillRef idx="0">
                            <a:schemeClr val="dk1"/>
                          </a:fillRef>
                          <a:effectRef idx="0">
                            <a:schemeClr val="dk1"/>
                          </a:effectRef>
                          <a:fontRef idx="minor">
                            <a:schemeClr val="tx1"/>
                          </a:fontRef>
                        </wps:style>
                        <wps:bodyPr/>
                      </wps:wsp>
                      <wps:wsp>
                        <wps:cNvPr id="99353627" name="直接连接符 99353627"/>
                        <wps:cNvCnPr/>
                        <wps:spPr>
                          <a:xfrm flipH="1">
                            <a:off x="242641" y="4330039"/>
                            <a:ext cx="22345" cy="337865"/>
                          </a:xfrm>
                          <a:prstGeom prst="line">
                            <a:avLst/>
                          </a:prstGeom>
                        </wps:spPr>
                        <wps:style>
                          <a:lnRef idx="1">
                            <a:schemeClr val="dk1"/>
                          </a:lnRef>
                          <a:fillRef idx="0">
                            <a:schemeClr val="dk1"/>
                          </a:fillRef>
                          <a:effectRef idx="0">
                            <a:schemeClr val="dk1"/>
                          </a:effectRef>
                          <a:fontRef idx="minor">
                            <a:schemeClr val="tx1"/>
                          </a:fontRef>
                        </wps:style>
                        <wps:bodyPr/>
                      </wps:wsp>
                      <wps:wsp>
                        <wps:cNvPr id="470945096" name="直接连接符 470945096"/>
                        <wps:cNvCnPr/>
                        <wps:spPr>
                          <a:xfrm flipH="1">
                            <a:off x="559041" y="4330039"/>
                            <a:ext cx="28969" cy="337865"/>
                          </a:xfrm>
                          <a:prstGeom prst="line">
                            <a:avLst/>
                          </a:prstGeom>
                        </wps:spPr>
                        <wps:style>
                          <a:lnRef idx="1">
                            <a:schemeClr val="dk1"/>
                          </a:lnRef>
                          <a:fillRef idx="0">
                            <a:schemeClr val="dk1"/>
                          </a:fillRef>
                          <a:effectRef idx="0">
                            <a:schemeClr val="dk1"/>
                          </a:effectRef>
                          <a:fontRef idx="minor">
                            <a:schemeClr val="tx1"/>
                          </a:fontRef>
                        </wps:style>
                        <wps:bodyPr/>
                      </wps:wsp>
                      <wps:wsp>
                        <wps:cNvPr id="1881353912" name="直接连接符 1881353912"/>
                        <wps:cNvCnPr/>
                        <wps:spPr>
                          <a:xfrm flipH="1">
                            <a:off x="857250" y="1191530"/>
                            <a:ext cx="63511" cy="2788624"/>
                          </a:xfrm>
                          <a:prstGeom prst="line">
                            <a:avLst/>
                          </a:prstGeom>
                          <a:ln>
                            <a:prstDash val="lgDashDotDot"/>
                          </a:ln>
                        </wps:spPr>
                        <wps:style>
                          <a:lnRef idx="1">
                            <a:schemeClr val="dk1"/>
                          </a:lnRef>
                          <a:fillRef idx="0">
                            <a:schemeClr val="dk1"/>
                          </a:fillRef>
                          <a:effectRef idx="0">
                            <a:schemeClr val="dk1"/>
                          </a:effectRef>
                          <a:fontRef idx="minor">
                            <a:schemeClr val="tx1"/>
                          </a:fontRef>
                        </wps:style>
                        <wps:bodyPr/>
                      </wps:wsp>
                      <wps:wsp>
                        <wps:cNvPr id="1638253651" name="直接连接符 1638253651"/>
                        <wps:cNvCnPr/>
                        <wps:spPr>
                          <a:xfrm>
                            <a:off x="1057275" y="943629"/>
                            <a:ext cx="57150" cy="3036525"/>
                          </a:xfrm>
                          <a:prstGeom prst="line">
                            <a:avLst/>
                          </a:prstGeom>
                          <a:ln>
                            <a:prstDash val="lgDashDotDot"/>
                          </a:ln>
                        </wps:spPr>
                        <wps:style>
                          <a:lnRef idx="1">
                            <a:schemeClr val="dk1"/>
                          </a:lnRef>
                          <a:fillRef idx="0">
                            <a:schemeClr val="dk1"/>
                          </a:fillRef>
                          <a:effectRef idx="0">
                            <a:schemeClr val="dk1"/>
                          </a:effectRef>
                          <a:fontRef idx="minor">
                            <a:schemeClr val="tx1"/>
                          </a:fontRef>
                        </wps:style>
                        <wps:bodyPr/>
                      </wps:wsp>
                      <wps:wsp>
                        <wps:cNvPr id="2123787969" name="直接连接符 2123787969"/>
                        <wps:cNvCnPr/>
                        <wps:spPr>
                          <a:xfrm>
                            <a:off x="1195705" y="3758539"/>
                            <a:ext cx="3319145" cy="0"/>
                          </a:xfrm>
                          <a:prstGeom prst="line">
                            <a:avLst/>
                          </a:prstGeom>
                        </wps:spPr>
                        <wps:style>
                          <a:lnRef idx="1">
                            <a:schemeClr val="dk1"/>
                          </a:lnRef>
                          <a:fillRef idx="0">
                            <a:schemeClr val="dk1"/>
                          </a:fillRef>
                          <a:effectRef idx="0">
                            <a:schemeClr val="dk1"/>
                          </a:effectRef>
                          <a:fontRef idx="minor">
                            <a:schemeClr val="tx1"/>
                          </a:fontRef>
                        </wps:style>
                        <wps:bodyPr/>
                      </wps:wsp>
                      <wps:wsp>
                        <wps:cNvPr id="725661482" name="直接连接符 725661482"/>
                        <wps:cNvCnPr/>
                        <wps:spPr>
                          <a:xfrm flipV="1">
                            <a:off x="4514850" y="3486804"/>
                            <a:ext cx="962025" cy="271735"/>
                          </a:xfrm>
                          <a:prstGeom prst="line">
                            <a:avLst/>
                          </a:prstGeom>
                        </wps:spPr>
                        <wps:style>
                          <a:lnRef idx="1">
                            <a:schemeClr val="dk1"/>
                          </a:lnRef>
                          <a:fillRef idx="0">
                            <a:schemeClr val="dk1"/>
                          </a:fillRef>
                          <a:effectRef idx="0">
                            <a:schemeClr val="dk1"/>
                          </a:effectRef>
                          <a:fontRef idx="minor">
                            <a:schemeClr val="tx1"/>
                          </a:fontRef>
                        </wps:style>
                        <wps:bodyPr/>
                      </wps:wsp>
                      <wps:wsp>
                        <wps:cNvPr id="2061001520" name="直接连接符 2061001520"/>
                        <wps:cNvCnPr/>
                        <wps:spPr>
                          <a:xfrm>
                            <a:off x="5476875" y="1962804"/>
                            <a:ext cx="0" cy="1524000"/>
                          </a:xfrm>
                          <a:prstGeom prst="line">
                            <a:avLst/>
                          </a:prstGeom>
                        </wps:spPr>
                        <wps:style>
                          <a:lnRef idx="1">
                            <a:schemeClr val="dk1"/>
                          </a:lnRef>
                          <a:fillRef idx="0">
                            <a:schemeClr val="dk1"/>
                          </a:fillRef>
                          <a:effectRef idx="0">
                            <a:schemeClr val="dk1"/>
                          </a:effectRef>
                          <a:fontRef idx="minor">
                            <a:schemeClr val="tx1"/>
                          </a:fontRef>
                        </wps:style>
                        <wps:bodyPr/>
                      </wps:wsp>
                      <wps:wsp>
                        <wps:cNvPr id="641201710" name="矩形 641201710"/>
                        <wps:cNvSpPr/>
                        <wps:spPr>
                          <a:xfrm>
                            <a:off x="4819650" y="2019954"/>
                            <a:ext cx="352425" cy="36195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49916397" name="直接连接符 249916397"/>
                        <wps:cNvCnPr/>
                        <wps:spPr>
                          <a:xfrm>
                            <a:off x="2886075" y="524529"/>
                            <a:ext cx="2533650" cy="1123950"/>
                          </a:xfrm>
                          <a:prstGeom prst="line">
                            <a:avLst/>
                          </a:prstGeom>
                          <a:ln>
                            <a:prstDash val="dashDot"/>
                          </a:ln>
                        </wps:spPr>
                        <wps:style>
                          <a:lnRef idx="1">
                            <a:schemeClr val="dk1"/>
                          </a:lnRef>
                          <a:fillRef idx="0">
                            <a:schemeClr val="dk1"/>
                          </a:fillRef>
                          <a:effectRef idx="0">
                            <a:schemeClr val="dk1"/>
                          </a:effectRef>
                          <a:fontRef idx="minor">
                            <a:schemeClr val="tx1"/>
                          </a:fontRef>
                        </wps:style>
                        <wps:bodyPr/>
                      </wps:wsp>
                      <wps:wsp>
                        <wps:cNvPr id="1862978086" name="文本框 17550"/>
                        <wps:cNvSpPr txBox="1"/>
                        <wps:spPr>
                          <a:xfrm>
                            <a:off x="2608875" y="4330039"/>
                            <a:ext cx="555625" cy="346075"/>
                          </a:xfrm>
                          <a:prstGeom prst="rect">
                            <a:avLst/>
                          </a:prstGeom>
                          <a:noFill/>
                          <a:ln>
                            <a:noFill/>
                          </a:ln>
                        </wps:spPr>
                        <wps:txbx>
                          <w:txbxContent>
                            <w:p w14:paraId="04726A65" w14:textId="77777777" w:rsidR="00C8288A" w:rsidRDefault="00C8288A" w:rsidP="00C8288A">
                              <w:pPr>
                                <w:rPr>
                                  <w:szCs w:val="21"/>
                                </w:rPr>
                              </w:pPr>
                              <w:r>
                                <w:rPr>
                                  <w:rFonts w:hint="eastAsia"/>
                                  <w:szCs w:val="21"/>
                                </w:rPr>
                                <w:t>空地</w:t>
                              </w:r>
                            </w:p>
                          </w:txbxContent>
                        </wps:txbx>
                        <wps:bodyPr/>
                      </wps:wsp>
                      <wps:wsp>
                        <wps:cNvPr id="1025809018" name="文本框 17550"/>
                        <wps:cNvSpPr txBox="1"/>
                        <wps:spPr>
                          <a:xfrm>
                            <a:off x="5435049" y="2381904"/>
                            <a:ext cx="555625" cy="346075"/>
                          </a:xfrm>
                          <a:prstGeom prst="rect">
                            <a:avLst/>
                          </a:prstGeom>
                          <a:noFill/>
                          <a:ln>
                            <a:noFill/>
                          </a:ln>
                        </wps:spPr>
                        <wps:txbx>
                          <w:txbxContent>
                            <w:p w14:paraId="113C358C" w14:textId="77777777" w:rsidR="00C8288A" w:rsidRDefault="00C8288A" w:rsidP="00C8288A">
                              <w:pPr>
                                <w:rPr>
                                  <w:szCs w:val="21"/>
                                </w:rPr>
                              </w:pPr>
                              <w:r>
                                <w:rPr>
                                  <w:rFonts w:hint="eastAsia"/>
                                  <w:szCs w:val="21"/>
                                </w:rPr>
                                <w:t>空地</w:t>
                              </w:r>
                            </w:p>
                          </w:txbxContent>
                        </wps:txbx>
                        <wps:bodyPr/>
                      </wps:wsp>
                      <wps:wsp>
                        <wps:cNvPr id="455190694" name="文本框 17549"/>
                        <wps:cNvSpPr txBox="1"/>
                        <wps:spPr>
                          <a:xfrm>
                            <a:off x="1966696" y="2676544"/>
                            <a:ext cx="1853565" cy="324485"/>
                          </a:xfrm>
                          <a:prstGeom prst="rect">
                            <a:avLst/>
                          </a:prstGeom>
                          <a:noFill/>
                          <a:ln>
                            <a:noFill/>
                          </a:ln>
                        </wps:spPr>
                        <wps:txbx>
                          <w:txbxContent>
                            <w:p w14:paraId="454AB5D1" w14:textId="77777777" w:rsidR="00C8288A" w:rsidRDefault="00C8288A" w:rsidP="00C8288A">
                              <w:pPr>
                                <w:rPr>
                                  <w:szCs w:val="21"/>
                                </w:rPr>
                              </w:pPr>
                              <w:r>
                                <w:rPr>
                                  <w:rFonts w:hint="eastAsia"/>
                                  <w:szCs w:val="21"/>
                                </w:rPr>
                                <w:t>辽宁华祥新材料有限公司</w:t>
                              </w:r>
                            </w:p>
                          </w:txbxContent>
                        </wps:txbx>
                        <wps:bodyPr/>
                      </wps:wsp>
                      <wps:wsp>
                        <wps:cNvPr id="328516629" name="文本框 42"/>
                        <wps:cNvSpPr txBox="1"/>
                        <wps:spPr>
                          <a:xfrm>
                            <a:off x="4696269" y="2076129"/>
                            <a:ext cx="723265" cy="483235"/>
                          </a:xfrm>
                          <a:prstGeom prst="rect">
                            <a:avLst/>
                          </a:prstGeom>
                          <a:noFill/>
                          <a:ln w="6350">
                            <a:noFill/>
                          </a:ln>
                        </wps:spPr>
                        <wps:txbx>
                          <w:txbxContent>
                            <w:p w14:paraId="286A3388" w14:textId="77777777" w:rsidR="00C8288A" w:rsidRPr="00C8288A" w:rsidRDefault="00C8288A" w:rsidP="00C8288A">
                              <w:pPr>
                                <w:rPr>
                                  <w:szCs w:val="21"/>
                                </w:rPr>
                              </w:pPr>
                              <w:r w:rsidRPr="00C8288A">
                                <w:rPr>
                                  <w:rFonts w:hint="eastAsia"/>
                                  <w:szCs w:val="21"/>
                                </w:rPr>
                                <w:t>硅渣库</w:t>
                              </w:r>
                            </w:p>
                            <w:p w14:paraId="0D47A387" w14:textId="77777777" w:rsidR="00C8288A" w:rsidRPr="00C8288A" w:rsidRDefault="00C8288A" w:rsidP="00C8288A">
                              <w:pPr>
                                <w:rPr>
                                  <w:szCs w:val="21"/>
                                </w:rPr>
                              </w:pPr>
                              <w:r w:rsidRPr="00C8288A">
                                <w:rPr>
                                  <w:rFonts w:hint="eastAsia"/>
                                  <w:szCs w:val="21"/>
                                </w:rPr>
                                <w:t>（戊类）</w:t>
                              </w:r>
                            </w:p>
                          </w:txbxContent>
                        </wps:txbx>
                        <wps:bodyPr rot="0" spcFirstLastPara="0" vert="horz" wrap="none" lIns="91440" tIns="45720" rIns="91440" bIns="45720" numCol="1" spcCol="0" rtlCol="0" fromWordArt="0" anchor="t" anchorCtr="0" forceAA="0" compatLnSpc="1">
                          <a:noAutofit/>
                        </wps:bodyPr>
                      </wps:wsp>
                      <wps:wsp>
                        <wps:cNvPr id="862313044" name="文本框 17541"/>
                        <wps:cNvSpPr txBox="1"/>
                        <wps:spPr>
                          <a:xfrm>
                            <a:off x="3456600" y="943629"/>
                            <a:ext cx="1436370" cy="302895"/>
                          </a:xfrm>
                          <a:prstGeom prst="rect">
                            <a:avLst/>
                          </a:prstGeom>
                          <a:noFill/>
                          <a:ln>
                            <a:noFill/>
                          </a:ln>
                        </wps:spPr>
                        <wps:txbx>
                          <w:txbxContent>
                            <w:p w14:paraId="71795B33" w14:textId="77777777" w:rsidR="00C8288A" w:rsidRDefault="00C8288A" w:rsidP="00C8288A">
                              <w:pPr>
                                <w:rPr>
                                  <w:szCs w:val="21"/>
                                </w:rPr>
                              </w:pPr>
                              <w:r>
                                <w:rPr>
                                  <w:rFonts w:hint="eastAsia"/>
                                  <w:szCs w:val="21"/>
                                </w:rPr>
                                <w:t>秦沈天然气输气管线</w:t>
                              </w:r>
                            </w:p>
                          </w:txbxContent>
                        </wps:txbx>
                        <wps:bodyPr/>
                      </wps:wsp>
                      <wps:wsp>
                        <wps:cNvPr id="1648510987" name="文本框 17547"/>
                        <wps:cNvSpPr txBox="1"/>
                        <wps:spPr>
                          <a:xfrm>
                            <a:off x="2245216" y="4037304"/>
                            <a:ext cx="736110" cy="292735"/>
                          </a:xfrm>
                          <a:prstGeom prst="rect">
                            <a:avLst/>
                          </a:prstGeom>
                          <a:noFill/>
                          <a:ln>
                            <a:noFill/>
                          </a:ln>
                        </wps:spPr>
                        <wps:txbx>
                          <w:txbxContent>
                            <w:p w14:paraId="7B5887D6" w14:textId="77777777" w:rsidR="00C8288A" w:rsidRPr="00C8288A" w:rsidRDefault="00C8288A" w:rsidP="00C8288A">
                              <w:pPr>
                                <w:rPr>
                                  <w:szCs w:val="21"/>
                                </w:rPr>
                              </w:pPr>
                              <w:r w:rsidRPr="00C8288A">
                                <w:rPr>
                                  <w:rFonts w:hint="eastAsia"/>
                                  <w:szCs w:val="21"/>
                                </w:rPr>
                                <w:t>园区道路</w:t>
                              </w:r>
                            </w:p>
                          </w:txbxContent>
                        </wps:txbx>
                        <wps:bodyPr/>
                      </wps:wsp>
                      <wps:wsp>
                        <wps:cNvPr id="139092313" name="文本框 17547"/>
                        <wps:cNvSpPr txBox="1"/>
                        <wps:spPr>
                          <a:xfrm>
                            <a:off x="459696" y="1566813"/>
                            <a:ext cx="311829" cy="991575"/>
                          </a:xfrm>
                          <a:prstGeom prst="rect">
                            <a:avLst/>
                          </a:prstGeom>
                          <a:noFill/>
                          <a:ln>
                            <a:noFill/>
                          </a:ln>
                        </wps:spPr>
                        <wps:txbx>
                          <w:txbxContent>
                            <w:p w14:paraId="47653148" w14:textId="77777777" w:rsidR="00C8288A" w:rsidRDefault="00C8288A" w:rsidP="00C8288A">
                              <w:pPr>
                                <w:rPr>
                                  <w:szCs w:val="21"/>
                                </w:rPr>
                              </w:pPr>
                              <w:r>
                                <w:rPr>
                                  <w:rFonts w:hint="eastAsia"/>
                                  <w:szCs w:val="21"/>
                                </w:rPr>
                                <w:t>园区道路</w:t>
                              </w:r>
                            </w:p>
                          </w:txbxContent>
                        </wps:txbx>
                        <wps:bodyPr/>
                      </wps:wsp>
                      <wps:wsp>
                        <wps:cNvPr id="837344486" name="文本框 17698"/>
                        <wps:cNvSpPr txBox="1"/>
                        <wps:spPr>
                          <a:xfrm>
                            <a:off x="0" y="1173794"/>
                            <a:ext cx="558982" cy="1827235"/>
                          </a:xfrm>
                          <a:prstGeom prst="rect">
                            <a:avLst/>
                          </a:prstGeom>
                          <a:noFill/>
                          <a:ln>
                            <a:noFill/>
                          </a:ln>
                        </wps:spPr>
                        <wps:txbx>
                          <w:txbxContent>
                            <w:p w14:paraId="25028E18" w14:textId="77777777" w:rsidR="00C8288A" w:rsidRDefault="00C8288A" w:rsidP="00C8288A">
                              <w:pPr>
                                <w:rPr>
                                  <w:szCs w:val="21"/>
                                </w:rPr>
                              </w:pPr>
                              <w:r>
                                <w:rPr>
                                  <w:rFonts w:hint="eastAsia"/>
                                  <w:szCs w:val="21"/>
                                </w:rPr>
                                <w:t>北方兄弟资源有限公司（已破产，停业）</w:t>
                              </w:r>
                            </w:p>
                          </w:txbxContent>
                        </wps:txbx>
                        <wps:bodyPr>
                          <a:noAutofit/>
                        </wps:bodyPr>
                      </wps:wsp>
                      <wps:wsp>
                        <wps:cNvPr id="714121131" name="文本框 17538"/>
                        <wps:cNvSpPr txBox="1"/>
                        <wps:spPr>
                          <a:xfrm>
                            <a:off x="1304973" y="1362389"/>
                            <a:ext cx="1217930" cy="324485"/>
                          </a:xfrm>
                          <a:prstGeom prst="callout1">
                            <a:avLst>
                              <a:gd name="adj1" fmla="val 51040"/>
                              <a:gd name="adj2" fmla="val 240"/>
                              <a:gd name="adj3" fmla="val 109565"/>
                              <a:gd name="adj4" fmla="val -21133"/>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5396BF84" w14:textId="77777777" w:rsidR="00C8288A" w:rsidRPr="00C8288A" w:rsidRDefault="00C8288A" w:rsidP="00C8288A">
                              <w:pPr>
                                <w:rPr>
                                  <w:szCs w:val="21"/>
                                </w:rPr>
                              </w:pPr>
                              <w:r w:rsidRPr="00C8288A">
                                <w:rPr>
                                  <w:szCs w:val="21"/>
                                </w:rPr>
                                <w:t>66kV</w:t>
                              </w:r>
                              <w:r w:rsidRPr="00C8288A">
                                <w:rPr>
                                  <w:rFonts w:hint="eastAsia"/>
                                  <w:szCs w:val="21"/>
                                </w:rPr>
                                <w:t>高压电力线</w:t>
                              </w:r>
                            </w:p>
                          </w:txbxContent>
                        </wps:txbx>
                        <wps:bodyPr wrap="square">
                          <a:noAutofit/>
                        </wps:bodyPr>
                      </wps:wsp>
                      <wps:wsp>
                        <wps:cNvPr id="1296574490" name="文本框 17540"/>
                        <wps:cNvSpPr txBox="1"/>
                        <wps:spPr>
                          <a:xfrm>
                            <a:off x="34321" y="3001029"/>
                            <a:ext cx="784225" cy="296250"/>
                          </a:xfrm>
                          <a:prstGeom prst="callout1">
                            <a:avLst>
                              <a:gd name="adj1" fmla="val 51079"/>
                              <a:gd name="adj2" fmla="val 81495"/>
                              <a:gd name="adj3" fmla="val 106070"/>
                              <a:gd name="adj4" fmla="val 106194"/>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7CE314D6" w14:textId="77777777" w:rsidR="00C8288A" w:rsidRPr="00C8288A" w:rsidRDefault="00C8288A" w:rsidP="00C8288A">
                              <w:pPr>
                                <w:rPr>
                                  <w:szCs w:val="21"/>
                                </w:rPr>
                              </w:pPr>
                              <w:r w:rsidRPr="00C8288A">
                                <w:rPr>
                                  <w:rFonts w:hint="eastAsia"/>
                                  <w:szCs w:val="21"/>
                                </w:rPr>
                                <w:t>高压走廊</w:t>
                              </w:r>
                            </w:p>
                          </w:txbxContent>
                        </wps:txbx>
                        <wps:bodyPr wrap="square">
                          <a:noAutofit/>
                        </wps:bodyPr>
                      </wps:wsp>
                      <wps:wsp>
                        <wps:cNvPr id="419240980" name="直接箭头连接符 419240980"/>
                        <wps:cNvCnPr/>
                        <wps:spPr>
                          <a:xfrm flipV="1">
                            <a:off x="5171533" y="1295400"/>
                            <a:ext cx="305342" cy="724538"/>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485197181" name="直接箭头连接符 485197181"/>
                        <wps:cNvCnPr/>
                        <wps:spPr>
                          <a:xfrm flipH="1" flipV="1">
                            <a:off x="5166733" y="1566813"/>
                            <a:ext cx="4239" cy="453141"/>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727491490" name="直接箭头连接符 1727491490"/>
                        <wps:cNvCnPr/>
                        <wps:spPr>
                          <a:xfrm flipH="1">
                            <a:off x="1057164" y="2180904"/>
                            <a:ext cx="3761981" cy="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622121816" name="文本框 17550"/>
                        <wps:cNvSpPr txBox="1"/>
                        <wps:spPr>
                          <a:xfrm>
                            <a:off x="2448447" y="1961829"/>
                            <a:ext cx="554990" cy="346075"/>
                          </a:xfrm>
                          <a:prstGeom prst="rect">
                            <a:avLst/>
                          </a:prstGeom>
                          <a:noFill/>
                          <a:ln>
                            <a:noFill/>
                          </a:ln>
                        </wps:spPr>
                        <wps:txbx>
                          <w:txbxContent>
                            <w:p w14:paraId="4ED1237D" w14:textId="771626E0" w:rsidR="00C8288A" w:rsidRDefault="00C8288A" w:rsidP="00C8288A">
                              <w:pPr>
                                <w:rPr>
                                  <w:szCs w:val="21"/>
                                </w:rPr>
                              </w:pPr>
                              <w:r>
                                <w:rPr>
                                  <w:rFonts w:hint="eastAsia"/>
                                  <w:szCs w:val="21"/>
                                </w:rPr>
                                <w:t>530m</w:t>
                              </w:r>
                            </w:p>
                          </w:txbxContent>
                        </wps:txbx>
                        <wps:bodyPr/>
                      </wps:wsp>
                      <wps:wsp>
                        <wps:cNvPr id="217597001" name="文本框 17550"/>
                        <wps:cNvSpPr txBox="1"/>
                        <wps:spPr>
                          <a:xfrm>
                            <a:off x="5285549" y="1424812"/>
                            <a:ext cx="554355" cy="346075"/>
                          </a:xfrm>
                          <a:prstGeom prst="rect">
                            <a:avLst/>
                          </a:prstGeom>
                          <a:noFill/>
                          <a:ln>
                            <a:noFill/>
                          </a:ln>
                        </wps:spPr>
                        <wps:txbx>
                          <w:txbxContent>
                            <w:p w14:paraId="4E7A2DA7" w14:textId="0541F5CB" w:rsidR="00C8288A" w:rsidRDefault="00C8288A" w:rsidP="00C8288A">
                              <w:pPr>
                                <w:rPr>
                                  <w:szCs w:val="21"/>
                                </w:rPr>
                              </w:pPr>
                              <w:r>
                                <w:rPr>
                                  <w:rFonts w:hint="eastAsia"/>
                                  <w:szCs w:val="21"/>
                                </w:rPr>
                                <w:t>224</w:t>
                              </w:r>
                              <w:r>
                                <w:rPr>
                                  <w:szCs w:val="21"/>
                                </w:rPr>
                                <w:t>m</w:t>
                              </w:r>
                            </w:p>
                          </w:txbxContent>
                        </wps:txbx>
                        <wps:bodyPr/>
                      </wps:wsp>
                      <wps:wsp>
                        <wps:cNvPr id="1234939608" name="文本框 17550"/>
                        <wps:cNvSpPr txBox="1"/>
                        <wps:spPr>
                          <a:xfrm>
                            <a:off x="4695812" y="1566813"/>
                            <a:ext cx="554355" cy="346075"/>
                          </a:xfrm>
                          <a:prstGeom prst="rect">
                            <a:avLst/>
                          </a:prstGeom>
                          <a:noFill/>
                          <a:ln>
                            <a:noFill/>
                          </a:ln>
                        </wps:spPr>
                        <wps:txbx>
                          <w:txbxContent>
                            <w:p w14:paraId="0ACB5C9E" w14:textId="6655D17C" w:rsidR="00C8288A" w:rsidRDefault="00C8288A" w:rsidP="00C8288A">
                              <w:pPr>
                                <w:rPr>
                                  <w:szCs w:val="21"/>
                                </w:rPr>
                              </w:pPr>
                              <w:r>
                                <w:rPr>
                                  <w:rFonts w:hint="eastAsia"/>
                                  <w:szCs w:val="21"/>
                                </w:rPr>
                                <w:t>88</w:t>
                              </w:r>
                              <w:r>
                                <w:rPr>
                                  <w:szCs w:val="21"/>
                                </w:rPr>
                                <w:t>m</w:t>
                              </w:r>
                            </w:p>
                          </w:txbxContent>
                        </wps:txbx>
                        <wps:bodyPr/>
                      </wps:wsp>
                      <wps:wsp>
                        <wps:cNvPr id="118338948" name="自选图形 17551"/>
                        <wps:cNvCnPr/>
                        <wps:spPr>
                          <a:xfrm flipH="1" flipV="1">
                            <a:off x="677356" y="402565"/>
                            <a:ext cx="243840" cy="291465"/>
                          </a:xfrm>
                          <a:prstGeom prst="straightConnector1">
                            <a:avLst/>
                          </a:prstGeom>
                          <a:ln w="9525" cap="flat" cmpd="sng">
                            <a:solidFill>
                              <a:srgbClr val="000000"/>
                            </a:solidFill>
                            <a:prstDash val="solid"/>
                            <a:headEnd type="none" w="med" len="med"/>
                            <a:tailEnd type="triangle" w="med" len="med"/>
                          </a:ln>
                        </wps:spPr>
                        <wps:bodyPr/>
                      </wps:wsp>
                      <wps:wsp>
                        <wps:cNvPr id="2137563845" name="文本框 17552"/>
                        <wps:cNvSpPr txBox="1"/>
                        <wps:spPr>
                          <a:xfrm>
                            <a:off x="929439" y="321263"/>
                            <a:ext cx="275656" cy="424203"/>
                          </a:xfrm>
                          <a:prstGeom prst="rect">
                            <a:avLst/>
                          </a:prstGeom>
                          <a:noFill/>
                          <a:ln>
                            <a:noFill/>
                          </a:ln>
                        </wps:spPr>
                        <wps:txbx>
                          <w:txbxContent>
                            <w:p w14:paraId="694E53A2" w14:textId="77777777" w:rsidR="008178C6" w:rsidRDefault="008178C6" w:rsidP="008178C6">
                              <w:pPr>
                                <w:spacing w:line="560" w:lineRule="exact"/>
                                <w:rPr>
                                  <w:szCs w:val="21"/>
                                </w:rPr>
                              </w:pPr>
                              <w:r>
                                <w:rPr>
                                  <w:szCs w:val="21"/>
                                </w:rPr>
                                <w:t>N</w:t>
                              </w:r>
                            </w:p>
                          </w:txbxContent>
                        </wps:txbx>
                        <wps:bodyPr wrap="square">
                          <a:noAutofit/>
                        </wps:bodyPr>
                      </wps:wsp>
                      <wps:wsp>
                        <wps:cNvPr id="1723148337" name="矩形 1723148337"/>
                        <wps:cNvSpPr/>
                        <wps:spPr>
                          <a:xfrm rot="1206947">
                            <a:off x="3523511" y="402564"/>
                            <a:ext cx="2448833" cy="607739"/>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592487902" name="文本框 21"/>
                        <wps:cNvSpPr txBox="1"/>
                        <wps:spPr>
                          <a:xfrm>
                            <a:off x="4528558" y="603151"/>
                            <a:ext cx="589280" cy="339090"/>
                          </a:xfrm>
                          <a:prstGeom prst="rect">
                            <a:avLst/>
                          </a:prstGeom>
                          <a:noFill/>
                          <a:ln w="6350">
                            <a:noFill/>
                          </a:ln>
                        </wps:spPr>
                        <wps:txbx>
                          <w:txbxContent>
                            <w:p w14:paraId="76EDCBDF" w14:textId="77777777" w:rsidR="008637B8" w:rsidRDefault="008637B8" w:rsidP="008637B8">
                              <w:pPr>
                                <w:rPr>
                                  <w:rFonts w:ascii="Calibri"/>
                                  <w:szCs w:val="21"/>
                                </w:rPr>
                              </w:pPr>
                              <w:r>
                                <w:rPr>
                                  <w:rFonts w:ascii="Calibri" w:hint="eastAsia"/>
                                  <w:szCs w:val="21"/>
                                </w:rPr>
                                <w:t>居民区</w:t>
                              </w:r>
                            </w:p>
                          </w:txbxContent>
                        </wps:txbx>
                        <wps:bodyPr rot="0" spcFirstLastPara="0" vert="horz" wrap="none" lIns="91440" tIns="45720" rIns="91440" bIns="45720" numCol="1" spcCol="0" rtlCol="0" fromWordArt="0" anchor="t" anchorCtr="0" forceAA="0" compatLnSpc="1">
                          <a:noAutofit/>
                        </wps:bodyPr>
                      </wps:wsp>
                    </wpc:wpc>
                  </a:graphicData>
                </a:graphic>
              </wp:inline>
            </w:drawing>
          </mc:Choice>
          <mc:Fallback>
            <w:pict>
              <v:group w14:anchorId="66427F07" id="画布 121" o:spid="_x0000_s1066" editas="canvas" style="width:476.2pt;height:375.8pt;mso-position-horizontal-relative:char;mso-position-vertical-relative:line" coordsize="60477,477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">
                <v:shape id="_x0000_s1067" type="#_x0000_t75" style="position:absolute;width:60477;height:47726;visibility:visible;mso-wrap-style:square" filled="t">
                  <v:fill o:detectmouseclick="t"/>
                  <v:path o:connecttype="none"/>
                </v:shape>
                <v:shapetype id="_x0000_t32" coordsize="21600,21600" o:spt="32" o:oned="t" path="m,l21600,21600e" filled="f">
                  <v:path arrowok="t" fillok="f" o:connecttype="none"/>
                  <o:lock v:ext="edit" shapetype="t"/>
                </v:shapetype>
                <v:shape id="自选图形 17516" o:spid="_x0000_s1068" type="#_x0000_t32" style="position:absolute;left:11957;top:6298;width:457;height:3128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"/>
                <v:shape id="自选图形 17519" o:spid="_x0000_s1069" type="#_x0000_t32" style="position:absolute;left:23869;top:9104;width:30899;height:1052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"/>
                <v:shape id="自选图形 17526" o:spid="_x0000_s1070" type="#_x0000_t32" style="position:absolute;left:23869;top:5929;width:457;height:317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"/>
                <v:shape id="自选图形 17531" o:spid="_x0000_s1071" type="#_x0000_t32" style="position:absolute;left:6515;top:39801;width:5006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"/>
                <v:shape id="自选图形 17533" o:spid="_x0000_s1072" type="#_x0000_t32" style="position:absolute;left:5880;top:43300;width:5127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"/>
                <v:shape id="自选图形 17539" o:spid="_x0000_s1073" type="#_x0000_t32" style="position:absolute;left:12414;top:5929;width:11912;height:45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"/>
                <v:shape id="自选图形 17545" o:spid="_x0000_s1074" type="#_x0000_t32" style="position:absolute;top:41560;width:5658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" strokecolor="black [3200]">
                  <v:stroke dashstyle="dash"/>
                </v:shape>
                <v:line id="直接连接符 827289770" o:spid="_x0000_s1075" style="position:absolute;flip:x;visibility:visible;mso-wrap-style:square" from="3143,7150" to="6032,398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" strokecolor="black [3200]" strokeweight=".5pt">
                  <v:stroke joinstyle="miter"/>
                </v:line>
                <v:rect id="矩形 1094617529" o:spid="_x0000_s1076" style="position:absolute;left:1075;top:11993;width:2574;height:17335;rotation:319502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" filled="f" strokecolor="black [3200]">
                  <v:stroke joinstyle="round"/>
                </v:rect>
                <v:line id="直接连接符 695918778" o:spid="_x0000_s1077" style="position:absolute;flip:x;visibility:visible;mso-wrap-style:square" from="6318,7156" to="9207,398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" strokecolor="black [3200]" strokeweight=".5pt">
                  <v:stroke joinstyle="miter"/>
                </v:line>
                <v:line id="直接连接符 689149106" o:spid="_x0000_s1078" style="position:absolute;flip:x;visibility:visible;mso-wrap-style:square" from="4030,7156" to="7715,466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" strokecolor="black [3200]">
                  <v:stroke dashstyle="dash"/>
                </v:line>
                <v:line id="直接连接符 1393184273" o:spid="_x0000_s1079" style="position:absolute;visibility:visible;mso-wrap-style:square" from="343,39801" to="3143,398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" strokecolor="black [3200]" strokeweight=".5pt">
                  <v:stroke joinstyle="miter"/>
                </v:line>
                <v:line id="直接连接符 1052882863" o:spid="_x0000_s1080" style="position:absolute;visibility:visible;mso-wrap-style:square" from="343,43300" to="2649,43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" strokecolor="black [3200]" strokeweight=".5pt">
                  <v:stroke joinstyle="miter"/>
                </v:line>
                <v:line id="直接连接符 99353627" o:spid="_x0000_s1081" style="position:absolute;flip:x;visibility:visible;mso-wrap-style:square" from="2426,43300" to="2649,466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" strokecolor="black [3200]" strokeweight=".5pt">
                  <v:stroke joinstyle="miter"/>
                </v:line>
                <v:line id="直接连接符 470945096" o:spid="_x0000_s1082" style="position:absolute;flip:x;visibility:visible;mso-wrap-style:square" from="5590,43300" to="5880,466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" strokecolor="black [3200]" strokeweight=".5pt">
                  <v:stroke joinstyle="miter"/>
                </v:line>
                <v:line id="直接连接符 1881353912" o:spid="_x0000_s1083" style="position:absolute;flip:x;visibility:visible;mso-wrap-style:square" from="8572,11915" to="9207,398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" strokecolor="black [3200]" strokeweight=".5pt">
                  <v:stroke dashstyle="longDashDotDot" joinstyle="miter"/>
                </v:line>
                <v:line id="直接连接符 1638253651" o:spid="_x0000_s1084" style="position:absolute;visibility:visible;mso-wrap-style:square" from="10572,9436" to="11144,398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" strokecolor="black [3200]" strokeweight=".5pt">
                  <v:stroke dashstyle="longDashDotDot" joinstyle="miter"/>
                </v:line>
                <v:line id="直接连接符 2123787969" o:spid="_x0000_s1085" style="position:absolute;visibility:visible;mso-wrap-style:square" from="11957,37585" to="45148,375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" strokecolor="black [3200]" strokeweight=".5pt">
                  <v:stroke joinstyle="miter"/>
                </v:line>
                <v:line id="直接连接符 725661482" o:spid="_x0000_s1086" style="position:absolute;flip:y;visibility:visible;mso-wrap-style:square" from="45148,34868" to="54768,375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" strokecolor="black [3200]" strokeweight=".5pt">
                  <v:stroke joinstyle="miter"/>
                </v:line>
                <v:line id="直接连接符 2061001520" o:spid="_x0000_s1087" style="position:absolute;visibility:visible;mso-wrap-style:square" from="54768,19628" to="54768,348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" strokecolor="black [3200]" strokeweight=".5pt">
                  <v:stroke joinstyle="miter"/>
                </v:line>
                <v:rect id="矩形 641201710" o:spid="_x0000_s1088" style="position:absolute;left:48196;top:20199;width:3524;height:36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" filled="f" strokecolor="black [3200]">
                  <v:stroke joinstyle="round"/>
                </v:rect>
                <v:line id="直接连接符 249916397" o:spid="_x0000_s1089" style="position:absolute;visibility:visible;mso-wrap-style:square" from="28860,5245" to="54197,164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" strokecolor="black [3200]" strokeweight=".5pt">
                  <v:stroke dashstyle="dashDot" joinstyle="miter"/>
                </v:line>
                <v:shape id="文本框 17550" o:spid="_x0000_s1090" type="#_x0000_t202" style="position:absolute;left:26088;top:43300;width:5557;height:34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" filled="f" stroked="f">
                  <v:textbox>
                    <w:txbxContent>
                      <w:p w14:paraId="04726A65" w14:textId="77777777" w:rsidR="00C8288A" w:rsidRDefault="00C8288A" w:rsidP="00C8288A">
                        <w:pPr>
                          <w:rPr>
                            <w:szCs w:val="21"/>
                          </w:rPr>
                        </w:pPr>
                        <w:r>
                          <w:rPr>
                            <w:rFonts w:hint="eastAsia"/>
                            <w:szCs w:val="21"/>
                          </w:rPr>
                          <w:t>空地</w:t>
                        </w:r>
                      </w:p>
                    </w:txbxContent>
                  </v:textbox>
                </v:shape>
                <v:shape id="文本框 17550" o:spid="_x0000_s1091" type="#_x0000_t202" style="position:absolute;left:54350;top:23819;width:5556;height:34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" filled="f" stroked="f">
                  <v:textbox>
                    <w:txbxContent>
                      <w:p w14:paraId="113C358C" w14:textId="77777777" w:rsidR="00C8288A" w:rsidRDefault="00C8288A" w:rsidP="00C8288A">
                        <w:pPr>
                          <w:rPr>
                            <w:szCs w:val="21"/>
                          </w:rPr>
                        </w:pPr>
                        <w:r>
                          <w:rPr>
                            <w:rFonts w:hint="eastAsia"/>
                            <w:szCs w:val="21"/>
                          </w:rPr>
                          <w:t>空地</w:t>
                        </w:r>
                      </w:p>
                    </w:txbxContent>
                  </v:textbox>
                </v:shape>
                <v:shape id="文本框 17549" o:spid="_x0000_s1092" type="#_x0000_t202" style="position:absolute;left:19666;top:26765;width:18536;height:32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" filled="f" stroked="f">
                  <v:textbox>
                    <w:txbxContent>
                      <w:p w14:paraId="454AB5D1" w14:textId="77777777" w:rsidR="00C8288A" w:rsidRDefault="00C8288A" w:rsidP="00C8288A">
                        <w:pPr>
                          <w:rPr>
                            <w:szCs w:val="21"/>
                          </w:rPr>
                        </w:pPr>
                        <w:r>
                          <w:rPr>
                            <w:rFonts w:hint="eastAsia"/>
                            <w:szCs w:val="21"/>
                          </w:rPr>
                          <w:t>辽宁华祥新材料有限公司</w:t>
                        </w:r>
                      </w:p>
                    </w:txbxContent>
                  </v:textbox>
                </v:shape>
                <v:shape id="文本框 42" o:spid="_x0000_s1093" type="#_x0000_t202" style="position:absolute;left:46962;top:20761;width:7233;height:483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" filled="f" stroked="f" strokeweight=".5pt">
                  <v:textbox>
                    <w:txbxContent>
                      <w:p w14:paraId="286A3388" w14:textId="77777777" w:rsidR="00C8288A" w:rsidRPr="00C8288A" w:rsidRDefault="00C8288A" w:rsidP="00C8288A">
                        <w:pPr>
                          <w:rPr>
                            <w:szCs w:val="21"/>
                          </w:rPr>
                        </w:pPr>
                        <w:r w:rsidRPr="00C8288A">
                          <w:rPr>
                            <w:rFonts w:hint="eastAsia"/>
                            <w:szCs w:val="21"/>
                          </w:rPr>
                          <w:t>硅渣库</w:t>
                        </w:r>
                      </w:p>
                      <w:p w14:paraId="0D47A387" w14:textId="77777777" w:rsidR="00C8288A" w:rsidRPr="00C8288A" w:rsidRDefault="00C8288A" w:rsidP="00C8288A">
                        <w:pPr>
                          <w:rPr>
                            <w:szCs w:val="21"/>
                          </w:rPr>
                        </w:pPr>
                        <w:r w:rsidRPr="00C8288A">
                          <w:rPr>
                            <w:rFonts w:hint="eastAsia"/>
                            <w:szCs w:val="21"/>
                          </w:rPr>
                          <w:t>（戊类）</w:t>
                        </w:r>
                      </w:p>
                    </w:txbxContent>
                  </v:textbox>
                </v:shape>
                <v:shape id="文本框 17541" o:spid="_x0000_s1094" type="#_x0000_t202" style="position:absolute;left:34566;top:9436;width:14363;height:30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" filled="f" stroked="f">
                  <v:textbox>
                    <w:txbxContent>
                      <w:p w14:paraId="71795B33" w14:textId="77777777" w:rsidR="00C8288A" w:rsidRDefault="00C8288A" w:rsidP="00C8288A">
                        <w:pPr>
                          <w:rPr>
                            <w:szCs w:val="21"/>
                          </w:rPr>
                        </w:pPr>
                        <w:r>
                          <w:rPr>
                            <w:rFonts w:hint="eastAsia"/>
                            <w:szCs w:val="21"/>
                          </w:rPr>
                          <w:t>秦沈天然气输气管线</w:t>
                        </w:r>
                      </w:p>
                    </w:txbxContent>
                  </v:textbox>
                </v:shape>
                <v:shape id="文本框 17547" o:spid="_x0000_s1095" type="#_x0000_t202" style="position:absolute;left:22452;top:40373;width:7361;height:29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" filled="f" stroked="f">
                  <v:textbox>
                    <w:txbxContent>
                      <w:p w14:paraId="7B5887D6" w14:textId="77777777" w:rsidR="00C8288A" w:rsidRPr="00C8288A" w:rsidRDefault="00C8288A" w:rsidP="00C8288A">
                        <w:pPr>
                          <w:rPr>
                            <w:szCs w:val="21"/>
                          </w:rPr>
                        </w:pPr>
                        <w:r w:rsidRPr="00C8288A">
                          <w:rPr>
                            <w:rFonts w:hint="eastAsia"/>
                            <w:szCs w:val="21"/>
                          </w:rPr>
                          <w:t>园区道路</w:t>
                        </w:r>
                      </w:p>
                    </w:txbxContent>
                  </v:textbox>
                </v:shape>
                <v:shape id="文本框 17547" o:spid="_x0000_s1096" type="#_x0000_t202" style="position:absolute;left:4596;top:15668;width:3119;height:99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" filled="f" stroked="f">
                  <v:textbox>
                    <w:txbxContent>
                      <w:p w14:paraId="47653148" w14:textId="77777777" w:rsidR="00C8288A" w:rsidRDefault="00C8288A" w:rsidP="00C8288A">
                        <w:pPr>
                          <w:rPr>
                            <w:szCs w:val="21"/>
                          </w:rPr>
                        </w:pPr>
                        <w:r>
                          <w:rPr>
                            <w:rFonts w:hint="eastAsia"/>
                            <w:szCs w:val="21"/>
                          </w:rPr>
                          <w:t>园区道路</w:t>
                        </w:r>
                      </w:p>
                    </w:txbxContent>
                  </v:textbox>
                </v:shape>
                <v:shape id="文本框 17698" o:spid="_x0000_s1097" type="#_x0000_t202" style="position:absolute;top:11737;width:5589;height:182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" filled="f" stroked="f">
                  <v:textbox>
                    <w:txbxContent>
                      <w:p w14:paraId="25028E18" w14:textId="77777777" w:rsidR="00C8288A" w:rsidRDefault="00C8288A" w:rsidP="00C8288A">
                        <w:pPr>
                          <w:rPr>
                            <w:szCs w:val="21"/>
                          </w:rPr>
                        </w:pPr>
                        <w:r>
                          <w:rPr>
                            <w:rFonts w:hint="eastAsia"/>
                            <w:szCs w:val="21"/>
                          </w:rPr>
                          <w:t>北方兄弟资源有限公司（已破产，停业）</w:t>
                        </w:r>
                      </w:p>
                    </w:txbxContent>
                  </v:textbox>
                </v:shape>
                <v:shapetype id="_x0000_t41" coordsize="21600,21600" o:spt="41" adj="-8280,24300,-1800,4050" path="m@0@1l@2@3nfem,l21600,r,21600l,21600ns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textborder="f"/>
                </v:shapetype>
                <v:shape id="文本框 17538" o:spid="_x0000_s1098" type="#_x0000_t41" style="position:absolute;left:13049;top:13623;width:12180;height:32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" adj="-4565,23666,52,11025" filled="f" strokecolor="black [3200]">
                  <v:stroke joinstyle="round"/>
                  <v:textbox>
                    <w:txbxContent>
                      <w:p w14:paraId="5396BF84" w14:textId="77777777" w:rsidR="00C8288A" w:rsidRPr="00C8288A" w:rsidRDefault="00C8288A" w:rsidP="00C8288A">
                        <w:pPr>
                          <w:rPr>
                            <w:szCs w:val="21"/>
                          </w:rPr>
                        </w:pPr>
                        <w:r w:rsidRPr="00C8288A">
                          <w:rPr>
                            <w:szCs w:val="21"/>
                          </w:rPr>
                          <w:t>66kV</w:t>
                        </w:r>
                        <w:r w:rsidRPr="00C8288A">
                          <w:rPr>
                            <w:rFonts w:hint="eastAsia"/>
                            <w:szCs w:val="21"/>
                          </w:rPr>
                          <w:t>高压电力线</w:t>
                        </w:r>
                      </w:p>
                    </w:txbxContent>
                  </v:textbox>
                  <o:callout v:ext="edit" minusy="t"/>
                </v:shape>
                <v:shape id="文本框 17540" o:spid="_x0000_s1099" type="#_x0000_t41" style="position:absolute;left:343;top:30010;width:7842;height:29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" adj="22938,22911,17603,11033" filled="f" strokecolor="black [3200]">
                  <v:stroke joinstyle="round"/>
                  <v:textbox>
                    <w:txbxContent>
                      <w:p w14:paraId="7CE314D6" w14:textId="77777777" w:rsidR="00C8288A" w:rsidRPr="00C8288A" w:rsidRDefault="00C8288A" w:rsidP="00C8288A">
                        <w:pPr>
                          <w:rPr>
                            <w:szCs w:val="21"/>
                          </w:rPr>
                        </w:pPr>
                        <w:r w:rsidRPr="00C8288A">
                          <w:rPr>
                            <w:rFonts w:hint="eastAsia"/>
                            <w:szCs w:val="21"/>
                          </w:rPr>
                          <w:t>高压走廊</w:t>
                        </w:r>
                      </w:p>
                    </w:txbxContent>
                  </v:textbox>
                  <o:callout v:ext="edit" minusx="t" minusy="t"/>
                </v:shape>
                <v:shape id="直接箭头连接符 419240980" o:spid="_x0000_s1100" type="#_x0000_t32" style="position:absolute;left:51715;top:12954;width:3053;height:724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" strokecolor="black [3200]" strokeweight=".5pt">
                  <v:stroke startarrow="block" endarrow="block" joinstyle="miter"/>
                </v:shape>
                <v:shape id="直接箭头连接符 485197181" o:spid="_x0000_s1101" type="#_x0000_t32" style="position:absolute;left:51667;top:15668;width:42;height:4531;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" strokecolor="black [3200]" strokeweight=".5pt">
                  <v:stroke startarrow="block" endarrow="block" joinstyle="miter"/>
                </v:shape>
                <v:shape id="直接箭头连接符 1727491490" o:spid="_x0000_s1102" type="#_x0000_t32" style="position:absolute;left:10571;top:21809;width:37620;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" strokecolor="black [3200]" strokeweight=".5pt">
                  <v:stroke startarrow="block" endarrow="block" joinstyle="miter"/>
                </v:shape>
                <v:shape id="文本框 17550" o:spid="_x0000_s1103" type="#_x0000_t202" style="position:absolute;left:24484;top:19618;width:5550;height:34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" filled="f" stroked="f">
                  <v:textbox>
                    <w:txbxContent>
                      <w:p w14:paraId="4ED1237D" w14:textId="771626E0" w:rsidR="00C8288A" w:rsidRDefault="00C8288A" w:rsidP="00C8288A">
                        <w:pPr>
                          <w:rPr>
                            <w:szCs w:val="21"/>
                          </w:rPr>
                        </w:pPr>
                        <w:r>
                          <w:rPr>
                            <w:rFonts w:hint="eastAsia"/>
                            <w:szCs w:val="21"/>
                          </w:rPr>
                          <w:t>530m</w:t>
                        </w:r>
                      </w:p>
                    </w:txbxContent>
                  </v:textbox>
                </v:shape>
                <v:shape id="文本框 17550" o:spid="_x0000_s1104" type="#_x0000_t202" style="position:absolute;left:52855;top:14248;width:5544;height:34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" filled="f" stroked="f">
                  <v:textbox>
                    <w:txbxContent>
                      <w:p w14:paraId="4E7A2DA7" w14:textId="0541F5CB" w:rsidR="00C8288A" w:rsidRDefault="00C8288A" w:rsidP="00C8288A">
                        <w:pPr>
                          <w:rPr>
                            <w:szCs w:val="21"/>
                          </w:rPr>
                        </w:pPr>
                        <w:r>
                          <w:rPr>
                            <w:rFonts w:hint="eastAsia"/>
                            <w:szCs w:val="21"/>
                          </w:rPr>
                          <w:t>224</w:t>
                        </w:r>
                        <w:r>
                          <w:rPr>
                            <w:szCs w:val="21"/>
                          </w:rPr>
                          <w:t>m</w:t>
                        </w:r>
                      </w:p>
                    </w:txbxContent>
                  </v:textbox>
                </v:shape>
                <v:shape id="文本框 17550" o:spid="_x0000_s1105" type="#_x0000_t202" style="position:absolute;left:46958;top:15668;width:5543;height:34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" filled="f" stroked="f">
                  <v:textbox>
                    <w:txbxContent>
                      <w:p w14:paraId="0ACB5C9E" w14:textId="6655D17C" w:rsidR="00C8288A" w:rsidRDefault="00C8288A" w:rsidP="00C8288A">
                        <w:pPr>
                          <w:rPr>
                            <w:szCs w:val="21"/>
                          </w:rPr>
                        </w:pPr>
                        <w:r>
                          <w:rPr>
                            <w:rFonts w:hint="eastAsia"/>
                            <w:szCs w:val="21"/>
                          </w:rPr>
                          <w:t>88</w:t>
                        </w:r>
                        <w:r>
                          <w:rPr>
                            <w:szCs w:val="21"/>
                          </w:rPr>
                          <w:t>m</w:t>
                        </w:r>
                      </w:p>
                    </w:txbxContent>
                  </v:textbox>
                </v:shape>
                <v:shape id="自选图形 17551" o:spid="_x0000_s1106" type="#_x0000_t32" style="position:absolute;left:6773;top:4025;width:2438;height:2915;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">
                  <v:stroke endarrow="block"/>
                </v:shape>
                <v:shape id="文本框 17552" o:spid="_x0000_s1107" type="#_x0000_t202" style="position:absolute;left:9294;top:3212;width:2756;height:4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" filled="f" stroked="f">
                  <v:textbox>
                    <w:txbxContent>
                      <w:p w14:paraId="694E53A2" w14:textId="77777777" w:rsidR="008178C6" w:rsidRDefault="008178C6" w:rsidP="008178C6">
                        <w:pPr>
                          <w:spacing w:line="560" w:lineRule="exact"/>
                          <w:rPr>
                            <w:szCs w:val="21"/>
                          </w:rPr>
                        </w:pPr>
                        <w:r>
                          <w:rPr>
                            <w:szCs w:val="21"/>
                          </w:rPr>
                          <w:t>N</w:t>
                        </w:r>
                      </w:p>
                    </w:txbxContent>
                  </v:textbox>
                </v:shape>
                <v:rect id="矩形 1723148337" o:spid="_x0000_s1108" style="position:absolute;left:35235;top:4025;width:24488;height:6078;rotation:1318308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" filled="f" strokecolor="black [3200]">
                  <v:stroke joinstyle="round"/>
                </v:rect>
                <v:shape id="文本框 21" o:spid="_x0000_s1109" type="#_x0000_t202" style="position:absolute;left:45285;top:6031;width:5893;height:339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" filled="f" stroked="f" strokeweight=".5pt">
                  <v:textbox>
                    <w:txbxContent>
                      <w:p w14:paraId="76EDCBDF" w14:textId="77777777" w:rsidR="008637B8" w:rsidRDefault="008637B8" w:rsidP="008637B8">
                        <w:pPr>
                          <w:rPr>
                            <w:rFonts w:ascii="Calibri"/>
                            <w:szCs w:val="21"/>
                          </w:rPr>
                        </w:pPr>
                        <w:r>
                          <w:rPr>
                            <w:rFonts w:ascii="Calibri" w:hint="eastAsia"/>
                            <w:szCs w:val="21"/>
                          </w:rPr>
                          <w:t>居民区</w:t>
                        </w:r>
                      </w:p>
                    </w:txbxContent>
                  </v:textbox>
                </v:shape>
                <w10:anchorlock/>
              </v:group>
            </w:pict>
          </mc:Fallback>
        </mc:AlternateContent>
      </w:r>
    </w:p>
    <w:p w14:paraId="3A3AD008" w14:textId="0440E542" w:rsidR="00E836FB" w:rsidRDefault="00C8288A" w:rsidP="00C8288A">
      <w:pPr>
        <w:adjustRightInd w:val="0"/>
        <w:snapToGrid w:val="0"/>
        <w:jc w:val="center"/>
        <w:rPr>
          <w:rFonts w:eastAsia="黑体" w:cs="黑体"/>
          <w:spacing w:val="6"/>
          <w:sz w:val="24"/>
        </w:rPr>
      </w:pPr>
      <w:r>
        <w:rPr>
          <w:rFonts w:eastAsia="黑体" w:cs="黑体" w:hint="eastAsia"/>
          <w:spacing w:val="6"/>
          <w:sz w:val="24"/>
        </w:rPr>
        <w:t>图</w:t>
      </w:r>
      <w:r>
        <w:rPr>
          <w:rFonts w:eastAsia="黑体" w:cs="黑体" w:hint="eastAsia"/>
          <w:spacing w:val="6"/>
          <w:sz w:val="24"/>
        </w:rPr>
        <w:t xml:space="preserve">2.2-2  </w:t>
      </w:r>
      <w:r>
        <w:rPr>
          <w:rFonts w:eastAsia="黑体" w:cs="黑体" w:hint="eastAsia"/>
          <w:spacing w:val="6"/>
          <w:sz w:val="24"/>
        </w:rPr>
        <w:t>周边环境示意图</w:t>
      </w:r>
    </w:p>
    <w:p w14:paraId="6EFEF516" w14:textId="3A93268D" w:rsidR="0046775E" w:rsidRPr="00D5546F" w:rsidRDefault="0046775E" w:rsidP="00D5546F">
      <w:pPr>
        <w:keepNext/>
        <w:adjustRightInd w:val="0"/>
        <w:snapToGrid w:val="0"/>
        <w:spacing w:beforeLines="50" w:before="166" w:afterLines="50" w:after="166"/>
        <w:jc w:val="center"/>
        <w:rPr>
          <w:rFonts w:eastAsia="黑体" w:cs="黑体"/>
          <w:spacing w:val="6"/>
          <w:sz w:val="24"/>
        </w:rPr>
      </w:pPr>
      <w:r w:rsidRPr="00E6399E">
        <w:rPr>
          <w:rFonts w:eastAsia="黑体" w:cs="黑体" w:hint="eastAsia"/>
          <w:spacing w:val="6"/>
          <w:sz w:val="24"/>
        </w:rPr>
        <w:t>表</w:t>
      </w:r>
      <w:r w:rsidRPr="00E6399E">
        <w:rPr>
          <w:rFonts w:eastAsia="黑体" w:cs="黑体"/>
          <w:spacing w:val="6"/>
          <w:sz w:val="24"/>
        </w:rPr>
        <w:t>2.2-</w:t>
      </w:r>
      <w:r w:rsidR="009C1510" w:rsidRPr="00E6399E">
        <w:rPr>
          <w:rFonts w:eastAsia="黑体" w:cs="黑体" w:hint="eastAsia"/>
          <w:spacing w:val="6"/>
          <w:sz w:val="24"/>
        </w:rPr>
        <w:t>1</w:t>
      </w:r>
      <w:r w:rsidRPr="00E6399E">
        <w:rPr>
          <w:rFonts w:eastAsia="黑体" w:cs="黑体" w:hint="eastAsia"/>
          <w:spacing w:val="6"/>
          <w:sz w:val="24"/>
        </w:rPr>
        <w:t xml:space="preserve">  </w:t>
      </w:r>
      <w:r w:rsidR="00E6399E" w:rsidRPr="00E6399E">
        <w:rPr>
          <w:rFonts w:eastAsia="黑体" w:cs="黑体" w:hint="eastAsia"/>
          <w:spacing w:val="6"/>
          <w:sz w:val="24"/>
        </w:rPr>
        <w:t>硅渣库与厂外建（构）筑物之间的防火间距检查表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01"/>
        <w:gridCol w:w="1094"/>
        <w:gridCol w:w="851"/>
        <w:gridCol w:w="2127"/>
        <w:gridCol w:w="1415"/>
        <w:gridCol w:w="1481"/>
        <w:gridCol w:w="824"/>
        <w:gridCol w:w="782"/>
      </w:tblGrid>
      <w:tr w:rsidR="00E6399E" w:rsidRPr="009C1510" w14:paraId="019D51B0" w14:textId="77777777" w:rsidTr="00E6399E">
        <w:trPr>
          <w:trHeight w:val="454"/>
          <w:tblHeader/>
          <w:jc w:val="center"/>
        </w:trPr>
        <w:tc>
          <w:tcPr>
            <w:tcW w:w="328" w:type="pct"/>
            <w:vAlign w:val="center"/>
          </w:tcPr>
          <w:p w14:paraId="460D50DE" w14:textId="77777777" w:rsidR="00E6399E" w:rsidRPr="009C1510" w:rsidRDefault="00E6399E">
            <w:pPr>
              <w:pStyle w:val="affff"/>
              <w:adjustRightInd w:val="0"/>
              <w:snapToGrid w:val="0"/>
              <w:spacing w:line="240" w:lineRule="auto"/>
              <w:ind w:firstLineChars="0" w:firstLine="0"/>
              <w:rPr>
                <w:rFonts w:ascii="Times New Roman" w:hAnsi="Times New Roman"/>
                <w:sz w:val="21"/>
                <w:szCs w:val="21"/>
              </w:rPr>
            </w:pPr>
            <w:r w:rsidRPr="009C1510">
              <w:rPr>
                <w:rFonts w:ascii="Times New Roman" w:hAnsi="Times New Roman"/>
                <w:sz w:val="21"/>
                <w:szCs w:val="21"/>
              </w:rPr>
              <w:t>序号</w:t>
            </w:r>
          </w:p>
        </w:tc>
        <w:tc>
          <w:tcPr>
            <w:tcW w:w="596" w:type="pct"/>
            <w:vAlign w:val="center"/>
          </w:tcPr>
          <w:p w14:paraId="07E42281" w14:textId="77777777" w:rsidR="00E6399E" w:rsidRPr="009C1510" w:rsidRDefault="00E6399E">
            <w:pPr>
              <w:pStyle w:val="affff"/>
              <w:adjustRightInd w:val="0"/>
              <w:snapToGrid w:val="0"/>
              <w:spacing w:line="240" w:lineRule="auto"/>
              <w:ind w:firstLineChars="0" w:firstLine="0"/>
              <w:rPr>
                <w:rFonts w:ascii="Times New Roman" w:hAnsi="Times New Roman"/>
                <w:sz w:val="21"/>
                <w:szCs w:val="21"/>
              </w:rPr>
            </w:pPr>
            <w:r w:rsidRPr="009C1510">
              <w:rPr>
                <w:rFonts w:ascii="Times New Roman" w:hAnsi="Times New Roman"/>
                <w:sz w:val="21"/>
                <w:szCs w:val="21"/>
              </w:rPr>
              <w:t>本项目名称</w:t>
            </w:r>
          </w:p>
        </w:tc>
        <w:tc>
          <w:tcPr>
            <w:tcW w:w="464" w:type="pct"/>
            <w:vAlign w:val="center"/>
          </w:tcPr>
          <w:p w14:paraId="560C57C6" w14:textId="77777777" w:rsidR="00E6399E" w:rsidRPr="009C1510" w:rsidRDefault="00E6399E">
            <w:pPr>
              <w:pStyle w:val="affff"/>
              <w:adjustRightInd w:val="0"/>
              <w:snapToGrid w:val="0"/>
              <w:spacing w:line="240" w:lineRule="auto"/>
              <w:ind w:firstLineChars="0" w:firstLine="0"/>
              <w:rPr>
                <w:rFonts w:ascii="Times New Roman" w:hAnsi="Times New Roman"/>
                <w:sz w:val="21"/>
                <w:szCs w:val="21"/>
              </w:rPr>
            </w:pPr>
            <w:r w:rsidRPr="009C1510">
              <w:rPr>
                <w:rFonts w:ascii="Times New Roman" w:hAnsi="Times New Roman"/>
                <w:sz w:val="21"/>
                <w:szCs w:val="21"/>
              </w:rPr>
              <w:t>方位</w:t>
            </w:r>
          </w:p>
        </w:tc>
        <w:tc>
          <w:tcPr>
            <w:tcW w:w="1159" w:type="pct"/>
            <w:vAlign w:val="center"/>
          </w:tcPr>
          <w:p w14:paraId="32902783" w14:textId="77777777" w:rsidR="00E6399E" w:rsidRPr="009C1510" w:rsidRDefault="00E6399E">
            <w:pPr>
              <w:pStyle w:val="affff"/>
              <w:adjustRightInd w:val="0"/>
              <w:snapToGrid w:val="0"/>
              <w:spacing w:line="240" w:lineRule="auto"/>
              <w:ind w:firstLineChars="0" w:firstLine="0"/>
              <w:rPr>
                <w:rFonts w:ascii="Times New Roman" w:hAnsi="Times New Roman"/>
                <w:sz w:val="21"/>
                <w:szCs w:val="21"/>
              </w:rPr>
            </w:pPr>
            <w:r w:rsidRPr="009C1510">
              <w:rPr>
                <w:rFonts w:ascii="Times New Roman" w:hAnsi="Times New Roman"/>
                <w:sz w:val="21"/>
                <w:szCs w:val="21"/>
              </w:rPr>
              <w:t>设施名称</w:t>
            </w:r>
          </w:p>
        </w:tc>
        <w:tc>
          <w:tcPr>
            <w:tcW w:w="771" w:type="pct"/>
            <w:vAlign w:val="center"/>
          </w:tcPr>
          <w:p w14:paraId="01EBF2B7" w14:textId="77777777" w:rsidR="00E6399E" w:rsidRPr="009C1510" w:rsidRDefault="00E6399E">
            <w:pPr>
              <w:pStyle w:val="affff"/>
              <w:adjustRightInd w:val="0"/>
              <w:snapToGrid w:val="0"/>
              <w:spacing w:line="240" w:lineRule="auto"/>
              <w:ind w:firstLineChars="0" w:firstLine="0"/>
              <w:rPr>
                <w:rFonts w:ascii="Times New Roman" w:hAnsi="Times New Roman"/>
                <w:sz w:val="21"/>
                <w:szCs w:val="21"/>
              </w:rPr>
            </w:pPr>
            <w:r w:rsidRPr="009C1510">
              <w:rPr>
                <w:rFonts w:ascii="Times New Roman" w:hAnsi="Times New Roman"/>
                <w:sz w:val="21"/>
                <w:szCs w:val="21"/>
              </w:rPr>
              <w:t>规范距离（</w:t>
            </w:r>
            <w:r w:rsidRPr="009C1510">
              <w:rPr>
                <w:rFonts w:ascii="Times New Roman" w:hAnsi="Times New Roman"/>
                <w:sz w:val="21"/>
                <w:szCs w:val="21"/>
              </w:rPr>
              <w:t>m</w:t>
            </w:r>
            <w:r w:rsidRPr="009C1510">
              <w:rPr>
                <w:rFonts w:ascii="Times New Roman" w:hAnsi="Times New Roman"/>
                <w:sz w:val="21"/>
                <w:szCs w:val="21"/>
              </w:rPr>
              <w:t>）</w:t>
            </w:r>
          </w:p>
        </w:tc>
        <w:tc>
          <w:tcPr>
            <w:tcW w:w="807" w:type="pct"/>
            <w:vAlign w:val="center"/>
          </w:tcPr>
          <w:p w14:paraId="53CAF9B2" w14:textId="77777777" w:rsidR="00E6399E" w:rsidRPr="009C1510" w:rsidRDefault="00E6399E">
            <w:pPr>
              <w:pStyle w:val="affff"/>
              <w:adjustRightInd w:val="0"/>
              <w:snapToGrid w:val="0"/>
              <w:spacing w:line="240" w:lineRule="auto"/>
              <w:ind w:firstLineChars="0" w:firstLine="0"/>
              <w:rPr>
                <w:rFonts w:ascii="Times New Roman" w:hAnsi="Times New Roman"/>
                <w:sz w:val="21"/>
                <w:szCs w:val="21"/>
              </w:rPr>
            </w:pPr>
            <w:r w:rsidRPr="009C1510">
              <w:rPr>
                <w:rFonts w:ascii="Times New Roman" w:hAnsi="Times New Roman"/>
                <w:sz w:val="21"/>
                <w:szCs w:val="21"/>
              </w:rPr>
              <w:t>设计距离（</w:t>
            </w:r>
            <w:r w:rsidRPr="009C1510">
              <w:rPr>
                <w:rFonts w:ascii="Times New Roman" w:hAnsi="Times New Roman"/>
                <w:sz w:val="21"/>
                <w:szCs w:val="21"/>
              </w:rPr>
              <w:t>m</w:t>
            </w:r>
            <w:r w:rsidRPr="009C1510">
              <w:rPr>
                <w:rFonts w:ascii="Times New Roman" w:hAnsi="Times New Roman"/>
                <w:sz w:val="21"/>
                <w:szCs w:val="21"/>
              </w:rPr>
              <w:t>）</w:t>
            </w:r>
          </w:p>
        </w:tc>
        <w:tc>
          <w:tcPr>
            <w:tcW w:w="449" w:type="pct"/>
            <w:vAlign w:val="center"/>
          </w:tcPr>
          <w:p w14:paraId="2CDA09BE" w14:textId="77777777" w:rsidR="00E6399E" w:rsidRPr="009C1510" w:rsidRDefault="00E6399E">
            <w:pPr>
              <w:pStyle w:val="affff"/>
              <w:adjustRightInd w:val="0"/>
              <w:snapToGrid w:val="0"/>
              <w:spacing w:line="240" w:lineRule="auto"/>
              <w:ind w:firstLineChars="0" w:firstLine="0"/>
              <w:rPr>
                <w:rFonts w:ascii="Times New Roman" w:hAnsi="Times New Roman"/>
                <w:sz w:val="21"/>
                <w:szCs w:val="21"/>
              </w:rPr>
            </w:pPr>
            <w:r>
              <w:rPr>
                <w:rFonts w:ascii="Times New Roman" w:hAnsi="Times New Roman" w:hint="eastAsia"/>
                <w:sz w:val="21"/>
                <w:szCs w:val="21"/>
              </w:rPr>
              <w:t>检查依据</w:t>
            </w:r>
          </w:p>
        </w:tc>
        <w:tc>
          <w:tcPr>
            <w:tcW w:w="426" w:type="pct"/>
            <w:vAlign w:val="center"/>
          </w:tcPr>
          <w:p w14:paraId="43B493F7" w14:textId="77777777" w:rsidR="00E6399E" w:rsidRPr="009C1510" w:rsidRDefault="00E6399E">
            <w:pPr>
              <w:pStyle w:val="affff"/>
              <w:adjustRightInd w:val="0"/>
              <w:snapToGrid w:val="0"/>
              <w:spacing w:line="240" w:lineRule="auto"/>
              <w:ind w:firstLineChars="0" w:firstLine="0"/>
              <w:rPr>
                <w:rFonts w:ascii="Times New Roman" w:hAnsi="Times New Roman"/>
                <w:sz w:val="21"/>
                <w:szCs w:val="21"/>
              </w:rPr>
            </w:pPr>
            <w:r w:rsidRPr="009C1510">
              <w:rPr>
                <w:rFonts w:ascii="Times New Roman" w:hAnsi="Times New Roman"/>
                <w:sz w:val="21"/>
                <w:szCs w:val="21"/>
              </w:rPr>
              <w:t>结论</w:t>
            </w:r>
          </w:p>
        </w:tc>
      </w:tr>
      <w:tr w:rsidR="00E6399E" w14:paraId="4CB7E730" w14:textId="77777777" w:rsidTr="00E6399E">
        <w:trPr>
          <w:trHeight w:val="454"/>
          <w:jc w:val="center"/>
        </w:trPr>
        <w:tc>
          <w:tcPr>
            <w:tcW w:w="328" w:type="pct"/>
            <w:vAlign w:val="center"/>
          </w:tcPr>
          <w:p w14:paraId="0B537015" w14:textId="77777777" w:rsidR="00E6399E" w:rsidRDefault="00E6399E" w:rsidP="00E6399E">
            <w:pPr>
              <w:pStyle w:val="affff"/>
              <w:adjustRightInd w:val="0"/>
              <w:snapToGrid w:val="0"/>
              <w:spacing w:line="240" w:lineRule="auto"/>
              <w:ind w:firstLineChars="0" w:firstLine="0"/>
              <w:rPr>
                <w:rFonts w:ascii="Times New Roman" w:hAnsi="Times New Roman"/>
                <w:sz w:val="21"/>
                <w:szCs w:val="21"/>
              </w:rPr>
            </w:pPr>
            <w:r>
              <w:rPr>
                <w:rFonts w:ascii="Times New Roman" w:hAnsi="Times New Roman"/>
                <w:sz w:val="21"/>
                <w:szCs w:val="21"/>
              </w:rPr>
              <w:t>1</w:t>
            </w:r>
          </w:p>
        </w:tc>
        <w:tc>
          <w:tcPr>
            <w:tcW w:w="596" w:type="pct"/>
            <w:vMerge w:val="restart"/>
            <w:vAlign w:val="center"/>
          </w:tcPr>
          <w:p w14:paraId="50A7E560" w14:textId="77777777" w:rsidR="00E6399E" w:rsidRDefault="00E6399E" w:rsidP="00E6399E">
            <w:pPr>
              <w:pStyle w:val="affff"/>
              <w:adjustRightInd w:val="0"/>
              <w:snapToGrid w:val="0"/>
              <w:spacing w:line="240" w:lineRule="auto"/>
              <w:ind w:firstLineChars="0" w:firstLine="0"/>
              <w:rPr>
                <w:rFonts w:ascii="Times New Roman" w:hAnsi="Times New Roman"/>
                <w:sz w:val="21"/>
                <w:szCs w:val="21"/>
              </w:rPr>
            </w:pPr>
            <w:r w:rsidRPr="00D92EB8">
              <w:rPr>
                <w:rFonts w:ascii="Times New Roman" w:hAnsi="Times New Roman" w:hint="eastAsia"/>
                <w:sz w:val="21"/>
                <w:szCs w:val="21"/>
              </w:rPr>
              <w:t>硅渣库</w:t>
            </w:r>
          </w:p>
          <w:p w14:paraId="1AFF9060" w14:textId="1E0F6BD1" w:rsidR="00E6399E" w:rsidRDefault="00E6399E" w:rsidP="00E6399E">
            <w:pPr>
              <w:pStyle w:val="affff"/>
              <w:adjustRightInd w:val="0"/>
              <w:snapToGrid w:val="0"/>
              <w:spacing w:line="240" w:lineRule="auto"/>
              <w:ind w:firstLineChars="0" w:firstLine="0"/>
              <w:rPr>
                <w:rFonts w:ascii="Times New Roman" w:hAnsi="Times New Roman"/>
                <w:color w:val="FF0000"/>
                <w:sz w:val="21"/>
                <w:szCs w:val="21"/>
              </w:rPr>
            </w:pPr>
            <w:r w:rsidRPr="00D92EB8">
              <w:rPr>
                <w:rFonts w:ascii="Times New Roman" w:hAnsi="Times New Roman" w:hint="eastAsia"/>
                <w:sz w:val="21"/>
                <w:szCs w:val="21"/>
              </w:rPr>
              <w:t>（戊类）</w:t>
            </w:r>
          </w:p>
        </w:tc>
        <w:tc>
          <w:tcPr>
            <w:tcW w:w="464" w:type="pct"/>
            <w:vAlign w:val="center"/>
          </w:tcPr>
          <w:p w14:paraId="59528170" w14:textId="6DE299FB" w:rsidR="00E6399E" w:rsidRDefault="00E6399E" w:rsidP="00E6399E">
            <w:pPr>
              <w:pStyle w:val="affff"/>
              <w:adjustRightInd w:val="0"/>
              <w:snapToGrid w:val="0"/>
              <w:spacing w:line="240" w:lineRule="auto"/>
              <w:ind w:firstLineChars="0" w:firstLine="0"/>
              <w:rPr>
                <w:rFonts w:ascii="Times New Roman" w:hAnsi="Times New Roman"/>
                <w:sz w:val="21"/>
                <w:szCs w:val="21"/>
              </w:rPr>
            </w:pPr>
            <w:r w:rsidRPr="00D92EB8">
              <w:rPr>
                <w:rFonts w:ascii="Times New Roman" w:hAnsi="Times New Roman" w:hint="eastAsia"/>
                <w:sz w:val="21"/>
                <w:szCs w:val="21"/>
              </w:rPr>
              <w:t>北</w:t>
            </w:r>
          </w:p>
        </w:tc>
        <w:tc>
          <w:tcPr>
            <w:tcW w:w="1159" w:type="pct"/>
            <w:vAlign w:val="center"/>
          </w:tcPr>
          <w:p w14:paraId="5DDAE2A5" w14:textId="77777777" w:rsidR="00E6399E" w:rsidRPr="00D92EB8" w:rsidRDefault="00E6399E" w:rsidP="00E6399E">
            <w:pPr>
              <w:jc w:val="center"/>
              <w:rPr>
                <w:szCs w:val="21"/>
              </w:rPr>
            </w:pPr>
            <w:r w:rsidRPr="00D92EB8">
              <w:rPr>
                <w:rFonts w:hint="eastAsia"/>
                <w:szCs w:val="21"/>
              </w:rPr>
              <w:t>秦沈天然气输气管线</w:t>
            </w:r>
          </w:p>
          <w:p w14:paraId="4D3C7D9E" w14:textId="3135AE3B" w:rsidR="00E6399E" w:rsidRDefault="00E6399E" w:rsidP="00E6399E">
            <w:pPr>
              <w:pStyle w:val="affff"/>
              <w:adjustRightInd w:val="0"/>
              <w:snapToGrid w:val="0"/>
              <w:spacing w:line="240" w:lineRule="auto"/>
              <w:ind w:firstLineChars="0" w:firstLine="0"/>
              <w:rPr>
                <w:rFonts w:ascii="Times New Roman" w:hAnsi="Times New Roman"/>
                <w:sz w:val="21"/>
                <w:szCs w:val="21"/>
              </w:rPr>
            </w:pPr>
            <w:r w:rsidRPr="00D92EB8">
              <w:rPr>
                <w:rFonts w:ascii="Times New Roman" w:hAnsi="Times New Roman" w:hint="eastAsia"/>
                <w:sz w:val="21"/>
                <w:szCs w:val="21"/>
              </w:rPr>
              <w:t>（埋地管道）</w:t>
            </w:r>
          </w:p>
        </w:tc>
        <w:tc>
          <w:tcPr>
            <w:tcW w:w="771" w:type="pct"/>
            <w:vAlign w:val="center"/>
          </w:tcPr>
          <w:p w14:paraId="712F5CB8" w14:textId="6DE39230" w:rsidR="00E6399E" w:rsidRDefault="00D719CB" w:rsidP="00E6399E">
            <w:pPr>
              <w:pStyle w:val="affff"/>
              <w:adjustRightInd w:val="0"/>
              <w:snapToGrid w:val="0"/>
              <w:spacing w:line="240" w:lineRule="auto"/>
              <w:ind w:firstLineChars="0" w:firstLine="0"/>
              <w:rPr>
                <w:rFonts w:ascii="Times New Roman" w:hAnsi="Times New Roman"/>
                <w:sz w:val="21"/>
                <w:szCs w:val="21"/>
              </w:rPr>
            </w:pPr>
            <w:r>
              <w:rPr>
                <w:rFonts w:ascii="Times New Roman" w:hAnsi="Times New Roman" w:hint="eastAsia"/>
                <w:sz w:val="21"/>
                <w:szCs w:val="21"/>
              </w:rPr>
              <w:t>50</w:t>
            </w:r>
          </w:p>
        </w:tc>
        <w:tc>
          <w:tcPr>
            <w:tcW w:w="807" w:type="pct"/>
            <w:vAlign w:val="center"/>
          </w:tcPr>
          <w:p w14:paraId="4104FF1F" w14:textId="522B0747" w:rsidR="00E6399E" w:rsidRDefault="00E6399E" w:rsidP="00E6399E">
            <w:pPr>
              <w:jc w:val="center"/>
              <w:rPr>
                <w:szCs w:val="21"/>
              </w:rPr>
            </w:pPr>
            <w:r w:rsidRPr="00E6399E">
              <w:rPr>
                <w:rFonts w:hint="eastAsia"/>
                <w:szCs w:val="21"/>
              </w:rPr>
              <w:t>88</w:t>
            </w:r>
          </w:p>
        </w:tc>
        <w:tc>
          <w:tcPr>
            <w:tcW w:w="449" w:type="pct"/>
            <w:vAlign w:val="center"/>
          </w:tcPr>
          <w:p w14:paraId="77BC20E6" w14:textId="6526F467" w:rsidR="00E6399E" w:rsidRDefault="00D719CB" w:rsidP="00E6399E">
            <w:pPr>
              <w:adjustRightInd w:val="0"/>
              <w:snapToGrid w:val="0"/>
              <w:jc w:val="center"/>
              <w:rPr>
                <w:szCs w:val="21"/>
              </w:rPr>
            </w:pPr>
            <w:r>
              <w:rPr>
                <w:rFonts w:ascii="宋体" w:hAnsi="宋体" w:hint="eastAsia"/>
                <w:szCs w:val="21"/>
              </w:rPr>
              <w:t>①</w:t>
            </w:r>
          </w:p>
        </w:tc>
        <w:tc>
          <w:tcPr>
            <w:tcW w:w="426" w:type="pct"/>
            <w:vAlign w:val="center"/>
          </w:tcPr>
          <w:p w14:paraId="07471331" w14:textId="77777777" w:rsidR="00E6399E" w:rsidRDefault="00E6399E" w:rsidP="00E6399E">
            <w:pPr>
              <w:pStyle w:val="affff"/>
              <w:adjustRightInd w:val="0"/>
              <w:snapToGrid w:val="0"/>
              <w:spacing w:line="240" w:lineRule="auto"/>
              <w:ind w:firstLineChars="0" w:firstLine="0"/>
              <w:rPr>
                <w:rFonts w:ascii="Times New Roman" w:hAnsi="Times New Roman"/>
                <w:sz w:val="21"/>
                <w:szCs w:val="21"/>
              </w:rPr>
            </w:pPr>
            <w:r>
              <w:rPr>
                <w:rFonts w:ascii="Times New Roman" w:hAnsi="Times New Roman"/>
                <w:sz w:val="21"/>
                <w:szCs w:val="21"/>
              </w:rPr>
              <w:t>符合</w:t>
            </w:r>
          </w:p>
        </w:tc>
      </w:tr>
      <w:tr w:rsidR="00E6399E" w14:paraId="60879A0C" w14:textId="77777777" w:rsidTr="00E6399E">
        <w:trPr>
          <w:trHeight w:val="454"/>
          <w:jc w:val="center"/>
        </w:trPr>
        <w:tc>
          <w:tcPr>
            <w:tcW w:w="328" w:type="pct"/>
            <w:vAlign w:val="center"/>
          </w:tcPr>
          <w:p w14:paraId="462CF29B" w14:textId="18B60145" w:rsidR="00E6399E" w:rsidRDefault="00E6399E" w:rsidP="00E6399E">
            <w:pPr>
              <w:pStyle w:val="affff"/>
              <w:adjustRightInd w:val="0"/>
              <w:snapToGrid w:val="0"/>
              <w:spacing w:line="240" w:lineRule="auto"/>
              <w:ind w:firstLineChars="0" w:firstLine="0"/>
              <w:rPr>
                <w:rFonts w:ascii="Times New Roman" w:hAnsi="Times New Roman"/>
                <w:sz w:val="21"/>
                <w:szCs w:val="21"/>
              </w:rPr>
            </w:pPr>
            <w:r>
              <w:rPr>
                <w:rFonts w:ascii="Times New Roman" w:hAnsi="Times New Roman" w:hint="eastAsia"/>
                <w:sz w:val="21"/>
                <w:szCs w:val="21"/>
              </w:rPr>
              <w:t>2</w:t>
            </w:r>
          </w:p>
        </w:tc>
        <w:tc>
          <w:tcPr>
            <w:tcW w:w="596" w:type="pct"/>
            <w:vMerge/>
            <w:vAlign w:val="center"/>
          </w:tcPr>
          <w:p w14:paraId="4563F9CD" w14:textId="77777777" w:rsidR="00E6399E" w:rsidRDefault="00E6399E" w:rsidP="00E6399E">
            <w:pPr>
              <w:pStyle w:val="affff"/>
              <w:adjustRightInd w:val="0"/>
              <w:snapToGrid w:val="0"/>
              <w:spacing w:line="240" w:lineRule="auto"/>
              <w:ind w:firstLineChars="0" w:firstLine="0"/>
              <w:rPr>
                <w:rFonts w:ascii="Times New Roman" w:hAnsi="Times New Roman"/>
                <w:sz w:val="21"/>
                <w:szCs w:val="21"/>
              </w:rPr>
            </w:pPr>
          </w:p>
        </w:tc>
        <w:tc>
          <w:tcPr>
            <w:tcW w:w="464" w:type="pct"/>
            <w:vAlign w:val="center"/>
          </w:tcPr>
          <w:p w14:paraId="277310FB" w14:textId="293A1FCE" w:rsidR="00E6399E" w:rsidRDefault="00E6399E" w:rsidP="00E6399E">
            <w:pPr>
              <w:pStyle w:val="affff"/>
              <w:adjustRightInd w:val="0"/>
              <w:snapToGrid w:val="0"/>
              <w:spacing w:line="240" w:lineRule="auto"/>
              <w:ind w:firstLineChars="0" w:firstLine="0"/>
              <w:rPr>
                <w:rFonts w:ascii="Times New Roman" w:hAnsi="Times New Roman"/>
                <w:sz w:val="21"/>
                <w:szCs w:val="21"/>
              </w:rPr>
            </w:pPr>
            <w:r w:rsidRPr="00D92EB8">
              <w:rPr>
                <w:rFonts w:ascii="Times New Roman" w:hAnsi="Times New Roman" w:hint="eastAsia"/>
                <w:sz w:val="21"/>
                <w:szCs w:val="21"/>
              </w:rPr>
              <w:t>东北</w:t>
            </w:r>
          </w:p>
        </w:tc>
        <w:tc>
          <w:tcPr>
            <w:tcW w:w="1159" w:type="pct"/>
            <w:vAlign w:val="center"/>
          </w:tcPr>
          <w:p w14:paraId="045F290E" w14:textId="6ADA9310" w:rsidR="00E6399E" w:rsidRDefault="00E6399E" w:rsidP="00E6399E">
            <w:pPr>
              <w:pStyle w:val="affff"/>
              <w:adjustRightInd w:val="0"/>
              <w:snapToGrid w:val="0"/>
              <w:spacing w:line="240" w:lineRule="auto"/>
              <w:ind w:firstLineChars="0" w:firstLine="0"/>
              <w:rPr>
                <w:rFonts w:ascii="Times New Roman" w:hAnsi="Times New Roman"/>
                <w:sz w:val="21"/>
                <w:szCs w:val="21"/>
              </w:rPr>
            </w:pPr>
            <w:r w:rsidRPr="00D92EB8">
              <w:rPr>
                <w:rFonts w:ascii="Times New Roman" w:hAnsi="Times New Roman" w:hint="eastAsia"/>
                <w:sz w:val="21"/>
                <w:szCs w:val="21"/>
              </w:rPr>
              <w:t>居民区</w:t>
            </w:r>
          </w:p>
        </w:tc>
        <w:tc>
          <w:tcPr>
            <w:tcW w:w="771" w:type="pct"/>
            <w:vAlign w:val="center"/>
          </w:tcPr>
          <w:p w14:paraId="69874A51" w14:textId="11A793A9" w:rsidR="00E6399E" w:rsidRDefault="00430F40" w:rsidP="00E6399E">
            <w:pPr>
              <w:pStyle w:val="affff"/>
              <w:adjustRightInd w:val="0"/>
              <w:snapToGrid w:val="0"/>
              <w:spacing w:line="240" w:lineRule="auto"/>
              <w:ind w:firstLineChars="0" w:firstLine="0"/>
              <w:rPr>
                <w:rFonts w:ascii="Times New Roman" w:hAnsi="Times New Roman"/>
                <w:sz w:val="21"/>
                <w:szCs w:val="21"/>
              </w:rPr>
            </w:pPr>
            <w:r>
              <w:rPr>
                <w:rFonts w:ascii="Times New Roman" w:hAnsi="Times New Roman" w:hint="eastAsia"/>
                <w:sz w:val="21"/>
                <w:szCs w:val="21"/>
              </w:rPr>
              <w:t>14</w:t>
            </w:r>
          </w:p>
        </w:tc>
        <w:tc>
          <w:tcPr>
            <w:tcW w:w="807" w:type="pct"/>
            <w:vAlign w:val="center"/>
          </w:tcPr>
          <w:p w14:paraId="063AFD9D" w14:textId="715CD2F1" w:rsidR="00E6399E" w:rsidRDefault="00E6399E" w:rsidP="00E6399E">
            <w:pPr>
              <w:jc w:val="center"/>
              <w:rPr>
                <w:szCs w:val="21"/>
              </w:rPr>
            </w:pPr>
            <w:r w:rsidRPr="00E6399E">
              <w:rPr>
                <w:rFonts w:hint="eastAsia"/>
                <w:szCs w:val="21"/>
              </w:rPr>
              <w:t>224</w:t>
            </w:r>
          </w:p>
        </w:tc>
        <w:tc>
          <w:tcPr>
            <w:tcW w:w="449" w:type="pct"/>
            <w:vAlign w:val="center"/>
          </w:tcPr>
          <w:p w14:paraId="20203100" w14:textId="5F8883D6" w:rsidR="00E6399E" w:rsidRDefault="00430F40" w:rsidP="00E6399E">
            <w:pPr>
              <w:adjustRightInd w:val="0"/>
              <w:snapToGrid w:val="0"/>
              <w:jc w:val="center"/>
              <w:rPr>
                <w:szCs w:val="21"/>
              </w:rPr>
            </w:pPr>
            <w:r>
              <w:rPr>
                <w:rFonts w:ascii="宋体" w:hAnsi="宋体" w:hint="eastAsia"/>
                <w:szCs w:val="21"/>
              </w:rPr>
              <w:t>②</w:t>
            </w:r>
          </w:p>
        </w:tc>
        <w:tc>
          <w:tcPr>
            <w:tcW w:w="426" w:type="pct"/>
            <w:vAlign w:val="center"/>
          </w:tcPr>
          <w:p w14:paraId="0E0492FD" w14:textId="77777777" w:rsidR="00E6399E" w:rsidRDefault="00E6399E" w:rsidP="00E6399E">
            <w:pPr>
              <w:adjustRightInd w:val="0"/>
              <w:snapToGrid w:val="0"/>
              <w:jc w:val="center"/>
              <w:rPr>
                <w:szCs w:val="21"/>
              </w:rPr>
            </w:pPr>
            <w:r>
              <w:rPr>
                <w:szCs w:val="21"/>
              </w:rPr>
              <w:t>符合</w:t>
            </w:r>
          </w:p>
        </w:tc>
      </w:tr>
      <w:tr w:rsidR="00E6399E" w14:paraId="759038D4" w14:textId="77777777" w:rsidTr="00E6399E">
        <w:trPr>
          <w:trHeight w:val="454"/>
          <w:jc w:val="center"/>
        </w:trPr>
        <w:tc>
          <w:tcPr>
            <w:tcW w:w="328" w:type="pct"/>
            <w:vAlign w:val="center"/>
          </w:tcPr>
          <w:p w14:paraId="4D2DA9A8" w14:textId="195B6213" w:rsidR="00E6399E" w:rsidRDefault="00E6399E" w:rsidP="00E6399E">
            <w:pPr>
              <w:pStyle w:val="affff"/>
              <w:adjustRightInd w:val="0"/>
              <w:snapToGrid w:val="0"/>
              <w:spacing w:line="240" w:lineRule="auto"/>
              <w:ind w:firstLineChars="0" w:firstLine="0"/>
              <w:rPr>
                <w:rFonts w:ascii="Times New Roman" w:hAnsi="Times New Roman"/>
                <w:sz w:val="21"/>
                <w:szCs w:val="21"/>
              </w:rPr>
            </w:pPr>
            <w:r>
              <w:rPr>
                <w:rFonts w:ascii="Times New Roman" w:hAnsi="Times New Roman" w:hint="eastAsia"/>
                <w:sz w:val="21"/>
                <w:szCs w:val="21"/>
              </w:rPr>
              <w:t>3</w:t>
            </w:r>
          </w:p>
        </w:tc>
        <w:tc>
          <w:tcPr>
            <w:tcW w:w="596" w:type="pct"/>
            <w:vMerge/>
            <w:vAlign w:val="center"/>
          </w:tcPr>
          <w:p w14:paraId="6BD27010" w14:textId="77777777" w:rsidR="00E6399E" w:rsidRDefault="00E6399E" w:rsidP="00E6399E">
            <w:pPr>
              <w:pStyle w:val="affff"/>
              <w:adjustRightInd w:val="0"/>
              <w:snapToGrid w:val="0"/>
              <w:spacing w:line="240" w:lineRule="auto"/>
              <w:ind w:firstLineChars="0" w:firstLine="0"/>
              <w:rPr>
                <w:rFonts w:ascii="Times New Roman" w:hAnsi="Times New Roman"/>
                <w:sz w:val="21"/>
                <w:szCs w:val="21"/>
              </w:rPr>
            </w:pPr>
          </w:p>
        </w:tc>
        <w:tc>
          <w:tcPr>
            <w:tcW w:w="464" w:type="pct"/>
            <w:vAlign w:val="center"/>
          </w:tcPr>
          <w:p w14:paraId="03221472" w14:textId="35E2F1C9" w:rsidR="00E6399E" w:rsidRDefault="00E6399E" w:rsidP="00E6399E">
            <w:pPr>
              <w:pStyle w:val="affff"/>
              <w:adjustRightInd w:val="0"/>
              <w:snapToGrid w:val="0"/>
              <w:spacing w:line="240" w:lineRule="auto"/>
              <w:ind w:firstLineChars="0" w:firstLine="0"/>
              <w:rPr>
                <w:rFonts w:ascii="Times New Roman" w:hAnsi="Times New Roman"/>
                <w:sz w:val="21"/>
                <w:szCs w:val="21"/>
              </w:rPr>
            </w:pPr>
            <w:r w:rsidRPr="00D92EB8">
              <w:rPr>
                <w:rFonts w:ascii="Times New Roman" w:hAnsi="Times New Roman" w:hint="eastAsia"/>
                <w:sz w:val="21"/>
                <w:szCs w:val="21"/>
              </w:rPr>
              <w:t>东</w:t>
            </w:r>
          </w:p>
        </w:tc>
        <w:tc>
          <w:tcPr>
            <w:tcW w:w="1159" w:type="pct"/>
            <w:vAlign w:val="center"/>
          </w:tcPr>
          <w:p w14:paraId="4D770BFD" w14:textId="1D687F33" w:rsidR="00E6399E" w:rsidRPr="00D92EB8" w:rsidRDefault="00E6399E" w:rsidP="00E6399E">
            <w:pPr>
              <w:pStyle w:val="affff"/>
              <w:adjustRightInd w:val="0"/>
              <w:snapToGrid w:val="0"/>
              <w:spacing w:line="240" w:lineRule="auto"/>
              <w:ind w:firstLineChars="0" w:firstLine="0"/>
              <w:rPr>
                <w:rFonts w:ascii="Times New Roman" w:hAnsi="Times New Roman"/>
                <w:sz w:val="21"/>
                <w:szCs w:val="21"/>
              </w:rPr>
            </w:pPr>
            <w:r w:rsidRPr="00D92EB8">
              <w:rPr>
                <w:rFonts w:ascii="Times New Roman" w:hAnsi="Times New Roman" w:hint="eastAsia"/>
                <w:sz w:val="21"/>
                <w:szCs w:val="21"/>
              </w:rPr>
              <w:t>空地</w:t>
            </w:r>
          </w:p>
        </w:tc>
        <w:tc>
          <w:tcPr>
            <w:tcW w:w="771" w:type="pct"/>
            <w:vAlign w:val="center"/>
          </w:tcPr>
          <w:p w14:paraId="73A12034" w14:textId="77777777" w:rsidR="00E6399E" w:rsidRDefault="00E6399E" w:rsidP="00E6399E">
            <w:pPr>
              <w:pStyle w:val="affff"/>
              <w:adjustRightInd w:val="0"/>
              <w:snapToGrid w:val="0"/>
              <w:spacing w:line="240" w:lineRule="auto"/>
              <w:ind w:firstLineChars="0" w:firstLine="0"/>
              <w:rPr>
                <w:rFonts w:ascii="Times New Roman" w:hAnsi="Times New Roman"/>
                <w:sz w:val="21"/>
                <w:szCs w:val="21"/>
              </w:rPr>
            </w:pPr>
            <w:r>
              <w:rPr>
                <w:rFonts w:ascii="Times New Roman" w:hAnsi="Times New Roman" w:hint="eastAsia"/>
                <w:sz w:val="21"/>
                <w:szCs w:val="21"/>
              </w:rPr>
              <w:t>-</w:t>
            </w:r>
          </w:p>
        </w:tc>
        <w:tc>
          <w:tcPr>
            <w:tcW w:w="807" w:type="pct"/>
            <w:vAlign w:val="center"/>
          </w:tcPr>
          <w:p w14:paraId="075D51EC" w14:textId="6203AF5E" w:rsidR="00E6399E" w:rsidRDefault="00E6399E" w:rsidP="00E6399E">
            <w:pPr>
              <w:jc w:val="center"/>
              <w:rPr>
                <w:szCs w:val="21"/>
              </w:rPr>
            </w:pPr>
            <w:r>
              <w:rPr>
                <w:rFonts w:hint="eastAsia"/>
                <w:szCs w:val="21"/>
              </w:rPr>
              <w:t>-</w:t>
            </w:r>
          </w:p>
        </w:tc>
        <w:tc>
          <w:tcPr>
            <w:tcW w:w="449" w:type="pct"/>
            <w:vAlign w:val="center"/>
          </w:tcPr>
          <w:p w14:paraId="221C74EC" w14:textId="67033F51" w:rsidR="00E6399E" w:rsidRPr="00430F40" w:rsidRDefault="00E6399E" w:rsidP="00E6399E">
            <w:pPr>
              <w:pStyle w:val="affc"/>
              <w:adjustRightInd w:val="0"/>
              <w:snapToGrid w:val="0"/>
              <w:spacing w:after="0" w:line="240" w:lineRule="auto"/>
              <w:ind w:left="0"/>
              <w:jc w:val="center"/>
              <w:rPr>
                <w:rFonts w:ascii="Times New Roman" w:hAnsi="Times New Roman"/>
                <w:szCs w:val="21"/>
                <w:lang w:eastAsia="zh-CN"/>
              </w:rPr>
            </w:pPr>
            <w:r w:rsidRPr="00430F40">
              <w:rPr>
                <w:rFonts w:ascii="Times New Roman" w:hAnsi="Times New Roman"/>
                <w:szCs w:val="21"/>
                <w:lang w:eastAsia="zh-CN"/>
              </w:rPr>
              <w:t>-</w:t>
            </w:r>
          </w:p>
        </w:tc>
        <w:tc>
          <w:tcPr>
            <w:tcW w:w="426" w:type="pct"/>
            <w:vAlign w:val="center"/>
          </w:tcPr>
          <w:p w14:paraId="38BE3F54" w14:textId="07784218" w:rsidR="00E6399E" w:rsidRPr="002B5464" w:rsidRDefault="003E77CB" w:rsidP="00E6399E">
            <w:pPr>
              <w:adjustRightInd w:val="0"/>
              <w:snapToGrid w:val="0"/>
              <w:jc w:val="center"/>
              <w:rPr>
                <w:rFonts w:ascii="宋体" w:hAnsi="宋体" w:hint="eastAsia"/>
                <w:szCs w:val="21"/>
              </w:rPr>
            </w:pPr>
            <w:r>
              <w:rPr>
                <w:rFonts w:ascii="宋体" w:hAnsi="宋体" w:hint="eastAsia"/>
                <w:szCs w:val="21"/>
              </w:rPr>
              <w:t>-</w:t>
            </w:r>
          </w:p>
        </w:tc>
      </w:tr>
      <w:tr w:rsidR="00E6399E" w14:paraId="104835E8" w14:textId="77777777" w:rsidTr="00E6399E">
        <w:trPr>
          <w:trHeight w:val="454"/>
          <w:jc w:val="center"/>
        </w:trPr>
        <w:tc>
          <w:tcPr>
            <w:tcW w:w="328" w:type="pct"/>
            <w:vAlign w:val="center"/>
          </w:tcPr>
          <w:p w14:paraId="49E59137" w14:textId="61CE3A9B" w:rsidR="00E6399E" w:rsidRDefault="00E6399E" w:rsidP="00E6399E">
            <w:pPr>
              <w:pStyle w:val="affff"/>
              <w:adjustRightInd w:val="0"/>
              <w:snapToGrid w:val="0"/>
              <w:spacing w:line="240" w:lineRule="auto"/>
              <w:ind w:firstLineChars="0" w:firstLine="0"/>
              <w:rPr>
                <w:rFonts w:ascii="Times New Roman" w:hAnsi="Times New Roman"/>
                <w:sz w:val="21"/>
                <w:szCs w:val="21"/>
              </w:rPr>
            </w:pPr>
            <w:r>
              <w:rPr>
                <w:rFonts w:ascii="Times New Roman" w:hAnsi="Times New Roman" w:hint="eastAsia"/>
                <w:sz w:val="21"/>
                <w:szCs w:val="21"/>
              </w:rPr>
              <w:t>4</w:t>
            </w:r>
          </w:p>
        </w:tc>
        <w:tc>
          <w:tcPr>
            <w:tcW w:w="596" w:type="pct"/>
            <w:vMerge/>
            <w:vAlign w:val="center"/>
          </w:tcPr>
          <w:p w14:paraId="0700D263" w14:textId="77777777" w:rsidR="00E6399E" w:rsidRDefault="00E6399E" w:rsidP="00E6399E">
            <w:pPr>
              <w:pStyle w:val="affff"/>
              <w:adjustRightInd w:val="0"/>
              <w:snapToGrid w:val="0"/>
              <w:spacing w:line="240" w:lineRule="auto"/>
              <w:ind w:firstLineChars="0" w:firstLine="0"/>
              <w:rPr>
                <w:rFonts w:ascii="Times New Roman" w:hAnsi="Times New Roman"/>
                <w:sz w:val="21"/>
                <w:szCs w:val="21"/>
              </w:rPr>
            </w:pPr>
          </w:p>
        </w:tc>
        <w:tc>
          <w:tcPr>
            <w:tcW w:w="464" w:type="pct"/>
            <w:vAlign w:val="center"/>
          </w:tcPr>
          <w:p w14:paraId="4593C68E" w14:textId="5E627E97" w:rsidR="00E6399E" w:rsidRDefault="00E6399E" w:rsidP="00E6399E">
            <w:pPr>
              <w:pStyle w:val="affff"/>
              <w:adjustRightInd w:val="0"/>
              <w:snapToGrid w:val="0"/>
              <w:spacing w:line="240" w:lineRule="auto"/>
              <w:ind w:firstLineChars="0" w:firstLine="0"/>
              <w:rPr>
                <w:rFonts w:ascii="Times New Roman" w:hAnsi="Times New Roman"/>
                <w:sz w:val="21"/>
                <w:szCs w:val="21"/>
              </w:rPr>
            </w:pPr>
            <w:r w:rsidRPr="00D92EB8">
              <w:rPr>
                <w:rFonts w:ascii="Times New Roman" w:hAnsi="Times New Roman" w:hint="eastAsia"/>
                <w:sz w:val="21"/>
                <w:szCs w:val="21"/>
              </w:rPr>
              <w:t>西</w:t>
            </w:r>
          </w:p>
        </w:tc>
        <w:tc>
          <w:tcPr>
            <w:tcW w:w="1159" w:type="pct"/>
            <w:vAlign w:val="center"/>
          </w:tcPr>
          <w:p w14:paraId="740D8A02" w14:textId="77777777" w:rsidR="00E6399E" w:rsidRPr="00D92EB8" w:rsidRDefault="00E6399E" w:rsidP="00E6399E">
            <w:pPr>
              <w:jc w:val="center"/>
              <w:rPr>
                <w:szCs w:val="21"/>
              </w:rPr>
            </w:pPr>
            <w:r>
              <w:rPr>
                <w:szCs w:val="21"/>
              </w:rPr>
              <w:t>66</w:t>
            </w:r>
            <w:r>
              <w:rPr>
                <w:rFonts w:hint="eastAsia"/>
                <w:szCs w:val="21"/>
              </w:rPr>
              <w:t>kV</w:t>
            </w:r>
            <w:r w:rsidRPr="00D92EB8">
              <w:rPr>
                <w:rFonts w:hint="eastAsia"/>
                <w:szCs w:val="21"/>
              </w:rPr>
              <w:t>高压电力线</w:t>
            </w:r>
          </w:p>
          <w:p w14:paraId="5134FDF7" w14:textId="46745A2C" w:rsidR="00E6399E" w:rsidRPr="00D92EB8" w:rsidRDefault="00E6399E" w:rsidP="00E6399E">
            <w:pPr>
              <w:pStyle w:val="affff"/>
              <w:adjustRightInd w:val="0"/>
              <w:snapToGrid w:val="0"/>
              <w:spacing w:line="240" w:lineRule="auto"/>
              <w:ind w:firstLineChars="0" w:firstLine="0"/>
              <w:rPr>
                <w:rFonts w:ascii="Times New Roman" w:hAnsi="Times New Roman"/>
                <w:sz w:val="21"/>
                <w:szCs w:val="21"/>
              </w:rPr>
            </w:pPr>
            <w:r w:rsidRPr="00D92EB8">
              <w:rPr>
                <w:rFonts w:ascii="Times New Roman" w:hAnsi="Times New Roman" w:hint="eastAsia"/>
                <w:sz w:val="21"/>
                <w:szCs w:val="21"/>
              </w:rPr>
              <w:t>（塔高</w:t>
            </w:r>
            <w:r w:rsidRPr="00D92EB8">
              <w:rPr>
                <w:rFonts w:ascii="Times New Roman" w:hAnsi="Times New Roman"/>
                <w:sz w:val="21"/>
                <w:szCs w:val="21"/>
              </w:rPr>
              <w:t>25m</w:t>
            </w:r>
            <w:r w:rsidRPr="00D92EB8">
              <w:rPr>
                <w:rFonts w:ascii="Times New Roman" w:hAnsi="Times New Roman" w:hint="eastAsia"/>
                <w:sz w:val="21"/>
                <w:szCs w:val="21"/>
              </w:rPr>
              <w:t>）</w:t>
            </w:r>
          </w:p>
        </w:tc>
        <w:tc>
          <w:tcPr>
            <w:tcW w:w="771" w:type="pct"/>
            <w:vAlign w:val="center"/>
          </w:tcPr>
          <w:p w14:paraId="0A1DC1EF" w14:textId="1A1055A3" w:rsidR="00E6399E" w:rsidRDefault="00430F40" w:rsidP="00E6399E">
            <w:pPr>
              <w:pStyle w:val="affff"/>
              <w:adjustRightInd w:val="0"/>
              <w:snapToGrid w:val="0"/>
              <w:spacing w:line="240" w:lineRule="auto"/>
              <w:ind w:firstLineChars="0" w:firstLine="0"/>
              <w:rPr>
                <w:rFonts w:ascii="Times New Roman" w:hAnsi="Times New Roman"/>
                <w:sz w:val="21"/>
                <w:szCs w:val="21"/>
              </w:rPr>
            </w:pPr>
            <w:r>
              <w:rPr>
                <w:rFonts w:ascii="Times New Roman" w:hAnsi="Times New Roman" w:hint="eastAsia"/>
                <w:sz w:val="21"/>
                <w:szCs w:val="21"/>
              </w:rPr>
              <w:t>4</w:t>
            </w:r>
          </w:p>
        </w:tc>
        <w:tc>
          <w:tcPr>
            <w:tcW w:w="807" w:type="pct"/>
            <w:vAlign w:val="center"/>
          </w:tcPr>
          <w:p w14:paraId="32A5B17C" w14:textId="0C459E72" w:rsidR="00E6399E" w:rsidRDefault="00E6399E" w:rsidP="00E6399E">
            <w:pPr>
              <w:jc w:val="center"/>
              <w:rPr>
                <w:szCs w:val="21"/>
              </w:rPr>
            </w:pPr>
            <w:r w:rsidRPr="00E6399E">
              <w:rPr>
                <w:rFonts w:hint="eastAsia"/>
                <w:szCs w:val="21"/>
              </w:rPr>
              <w:t>530</w:t>
            </w:r>
          </w:p>
        </w:tc>
        <w:tc>
          <w:tcPr>
            <w:tcW w:w="449" w:type="pct"/>
            <w:vAlign w:val="center"/>
          </w:tcPr>
          <w:p w14:paraId="1996BCB6" w14:textId="6E9DEAF0" w:rsidR="00E6399E" w:rsidRDefault="00430F40" w:rsidP="00E6399E">
            <w:pPr>
              <w:adjustRightInd w:val="0"/>
              <w:snapToGrid w:val="0"/>
              <w:jc w:val="center"/>
              <w:rPr>
                <w:rFonts w:ascii="宋体" w:hAnsi="宋体" w:hint="eastAsia"/>
                <w:szCs w:val="21"/>
              </w:rPr>
            </w:pPr>
            <w:r>
              <w:rPr>
                <w:rFonts w:ascii="宋体" w:hAnsi="宋体" w:hint="eastAsia"/>
                <w:szCs w:val="21"/>
              </w:rPr>
              <w:t>③</w:t>
            </w:r>
          </w:p>
        </w:tc>
        <w:tc>
          <w:tcPr>
            <w:tcW w:w="426" w:type="pct"/>
            <w:vAlign w:val="center"/>
          </w:tcPr>
          <w:p w14:paraId="46D263B7" w14:textId="437795C1" w:rsidR="00E6399E" w:rsidRPr="002B5464" w:rsidRDefault="00E6399E" w:rsidP="00E6399E">
            <w:pPr>
              <w:adjustRightInd w:val="0"/>
              <w:snapToGrid w:val="0"/>
              <w:jc w:val="center"/>
              <w:rPr>
                <w:rFonts w:ascii="宋体" w:hAnsi="宋体" w:hint="eastAsia"/>
                <w:szCs w:val="21"/>
              </w:rPr>
            </w:pPr>
            <w:r>
              <w:rPr>
                <w:rFonts w:ascii="宋体" w:hAnsi="宋体" w:hint="eastAsia"/>
                <w:szCs w:val="21"/>
              </w:rPr>
              <w:t>符合</w:t>
            </w:r>
          </w:p>
        </w:tc>
      </w:tr>
      <w:tr w:rsidR="00E6399E" w14:paraId="043B0370" w14:textId="77777777" w:rsidTr="00E6399E">
        <w:trPr>
          <w:trHeight w:val="454"/>
          <w:jc w:val="center"/>
        </w:trPr>
        <w:tc>
          <w:tcPr>
            <w:tcW w:w="328" w:type="pct"/>
            <w:vAlign w:val="center"/>
          </w:tcPr>
          <w:p w14:paraId="3D48B144" w14:textId="362F7CF2" w:rsidR="00E6399E" w:rsidRDefault="00E6399E" w:rsidP="00E6399E">
            <w:pPr>
              <w:pStyle w:val="affff"/>
              <w:adjustRightInd w:val="0"/>
              <w:snapToGrid w:val="0"/>
              <w:spacing w:line="240" w:lineRule="auto"/>
              <w:ind w:firstLineChars="0" w:firstLine="0"/>
              <w:rPr>
                <w:rFonts w:ascii="Times New Roman" w:hAnsi="Times New Roman"/>
                <w:sz w:val="21"/>
                <w:szCs w:val="21"/>
              </w:rPr>
            </w:pPr>
            <w:r>
              <w:rPr>
                <w:rFonts w:ascii="Times New Roman" w:hAnsi="Times New Roman" w:hint="eastAsia"/>
                <w:sz w:val="21"/>
                <w:szCs w:val="21"/>
              </w:rPr>
              <w:t>5</w:t>
            </w:r>
          </w:p>
        </w:tc>
        <w:tc>
          <w:tcPr>
            <w:tcW w:w="596" w:type="pct"/>
            <w:vMerge/>
            <w:vAlign w:val="center"/>
          </w:tcPr>
          <w:p w14:paraId="28C54915" w14:textId="77777777" w:rsidR="00E6399E" w:rsidRDefault="00E6399E" w:rsidP="00E6399E">
            <w:pPr>
              <w:pStyle w:val="affff"/>
              <w:adjustRightInd w:val="0"/>
              <w:snapToGrid w:val="0"/>
              <w:spacing w:line="240" w:lineRule="auto"/>
              <w:ind w:firstLineChars="0" w:firstLine="0"/>
              <w:rPr>
                <w:rFonts w:ascii="Times New Roman" w:hAnsi="Times New Roman"/>
                <w:sz w:val="21"/>
                <w:szCs w:val="21"/>
              </w:rPr>
            </w:pPr>
          </w:p>
        </w:tc>
        <w:tc>
          <w:tcPr>
            <w:tcW w:w="464" w:type="pct"/>
            <w:vAlign w:val="center"/>
          </w:tcPr>
          <w:p w14:paraId="33917A21" w14:textId="039F4724" w:rsidR="00E6399E" w:rsidRDefault="00E6399E" w:rsidP="00E6399E">
            <w:pPr>
              <w:pStyle w:val="affff"/>
              <w:adjustRightInd w:val="0"/>
              <w:snapToGrid w:val="0"/>
              <w:spacing w:line="240" w:lineRule="auto"/>
              <w:ind w:firstLineChars="0" w:firstLine="0"/>
              <w:rPr>
                <w:rFonts w:ascii="Times New Roman" w:hAnsi="Times New Roman"/>
                <w:sz w:val="21"/>
                <w:szCs w:val="21"/>
              </w:rPr>
            </w:pPr>
            <w:r w:rsidRPr="00D92EB8">
              <w:rPr>
                <w:rFonts w:ascii="Times New Roman" w:hAnsi="Times New Roman" w:hint="eastAsia"/>
                <w:sz w:val="21"/>
                <w:szCs w:val="21"/>
              </w:rPr>
              <w:t>南</w:t>
            </w:r>
          </w:p>
        </w:tc>
        <w:tc>
          <w:tcPr>
            <w:tcW w:w="1159" w:type="pct"/>
            <w:vAlign w:val="center"/>
          </w:tcPr>
          <w:p w14:paraId="6F07131C" w14:textId="348C87C5" w:rsidR="00E6399E" w:rsidRPr="00D92EB8" w:rsidRDefault="00E6399E" w:rsidP="00E6399E">
            <w:pPr>
              <w:pStyle w:val="affff"/>
              <w:adjustRightInd w:val="0"/>
              <w:snapToGrid w:val="0"/>
              <w:spacing w:line="240" w:lineRule="auto"/>
              <w:ind w:firstLineChars="0" w:firstLine="0"/>
              <w:rPr>
                <w:rFonts w:ascii="Times New Roman" w:hAnsi="Times New Roman"/>
                <w:sz w:val="21"/>
                <w:szCs w:val="21"/>
              </w:rPr>
            </w:pPr>
            <w:r w:rsidRPr="00D92EB8">
              <w:rPr>
                <w:rFonts w:ascii="Times New Roman" w:hAnsi="Times New Roman" w:hint="eastAsia"/>
                <w:sz w:val="21"/>
                <w:szCs w:val="21"/>
              </w:rPr>
              <w:t>空地</w:t>
            </w:r>
          </w:p>
        </w:tc>
        <w:tc>
          <w:tcPr>
            <w:tcW w:w="771" w:type="pct"/>
            <w:vAlign w:val="center"/>
          </w:tcPr>
          <w:p w14:paraId="0F47560A" w14:textId="6F5C500B" w:rsidR="00E6399E" w:rsidRDefault="00E6399E" w:rsidP="00E6399E">
            <w:pPr>
              <w:pStyle w:val="affff"/>
              <w:adjustRightInd w:val="0"/>
              <w:snapToGrid w:val="0"/>
              <w:spacing w:line="240" w:lineRule="auto"/>
              <w:ind w:firstLineChars="0" w:firstLine="0"/>
              <w:rPr>
                <w:rFonts w:ascii="Times New Roman" w:hAnsi="Times New Roman"/>
                <w:sz w:val="21"/>
                <w:szCs w:val="21"/>
              </w:rPr>
            </w:pPr>
            <w:r>
              <w:rPr>
                <w:rFonts w:ascii="Times New Roman" w:hAnsi="Times New Roman" w:hint="eastAsia"/>
                <w:sz w:val="21"/>
                <w:szCs w:val="21"/>
              </w:rPr>
              <w:t>-</w:t>
            </w:r>
          </w:p>
        </w:tc>
        <w:tc>
          <w:tcPr>
            <w:tcW w:w="807" w:type="pct"/>
            <w:vAlign w:val="center"/>
          </w:tcPr>
          <w:p w14:paraId="3EBC83B1" w14:textId="32E30631" w:rsidR="00E6399E" w:rsidRDefault="00E6399E" w:rsidP="00E6399E">
            <w:pPr>
              <w:jc w:val="center"/>
              <w:rPr>
                <w:szCs w:val="21"/>
              </w:rPr>
            </w:pPr>
            <w:r>
              <w:rPr>
                <w:rFonts w:hint="eastAsia"/>
                <w:szCs w:val="21"/>
              </w:rPr>
              <w:t>-</w:t>
            </w:r>
          </w:p>
        </w:tc>
        <w:tc>
          <w:tcPr>
            <w:tcW w:w="449" w:type="pct"/>
            <w:vAlign w:val="center"/>
          </w:tcPr>
          <w:p w14:paraId="6114F0C5" w14:textId="74FE51E0" w:rsidR="00E6399E" w:rsidRPr="00430F40" w:rsidRDefault="00E6399E" w:rsidP="00E6399E">
            <w:pPr>
              <w:adjustRightInd w:val="0"/>
              <w:snapToGrid w:val="0"/>
              <w:jc w:val="center"/>
              <w:rPr>
                <w:szCs w:val="21"/>
              </w:rPr>
            </w:pPr>
            <w:r w:rsidRPr="00430F40">
              <w:rPr>
                <w:szCs w:val="21"/>
              </w:rPr>
              <w:t>-</w:t>
            </w:r>
          </w:p>
        </w:tc>
        <w:tc>
          <w:tcPr>
            <w:tcW w:w="426" w:type="pct"/>
            <w:vAlign w:val="center"/>
          </w:tcPr>
          <w:p w14:paraId="7B659CBD" w14:textId="426D46CF" w:rsidR="00E6399E" w:rsidRPr="002B5464" w:rsidRDefault="003E77CB" w:rsidP="00E6399E">
            <w:pPr>
              <w:adjustRightInd w:val="0"/>
              <w:snapToGrid w:val="0"/>
              <w:jc w:val="center"/>
              <w:rPr>
                <w:rFonts w:ascii="宋体" w:hAnsi="宋体" w:hint="eastAsia"/>
                <w:szCs w:val="21"/>
              </w:rPr>
            </w:pPr>
            <w:r>
              <w:rPr>
                <w:rFonts w:ascii="宋体" w:hAnsi="宋体" w:hint="eastAsia"/>
                <w:szCs w:val="21"/>
              </w:rPr>
              <w:t>-</w:t>
            </w:r>
          </w:p>
        </w:tc>
      </w:tr>
      <w:tr w:rsidR="00D719CB" w14:paraId="4B063809" w14:textId="77777777" w:rsidTr="00D719CB">
        <w:trPr>
          <w:trHeight w:val="454"/>
          <w:jc w:val="center"/>
        </w:trPr>
        <w:tc>
          <w:tcPr>
            <w:tcW w:w="5000" w:type="pct"/>
            <w:gridSpan w:val="8"/>
            <w:vAlign w:val="center"/>
          </w:tcPr>
          <w:p w14:paraId="2E2DD4F0" w14:textId="68B7DCA5" w:rsidR="00D719CB" w:rsidRPr="00FD5CC3" w:rsidRDefault="00430F40" w:rsidP="00D719CB">
            <w:pPr>
              <w:adjustRightInd w:val="0"/>
              <w:snapToGrid w:val="0"/>
              <w:rPr>
                <w:rFonts w:ascii="宋体" w:hAnsi="宋体" w:hint="eastAsia"/>
                <w:szCs w:val="21"/>
              </w:rPr>
            </w:pPr>
            <w:r w:rsidRPr="00FD5CC3">
              <w:rPr>
                <w:rFonts w:ascii="宋体" w:hAnsi="宋体" w:hint="eastAsia"/>
                <w:szCs w:val="21"/>
              </w:rPr>
              <w:t>注：</w:t>
            </w:r>
            <w:r w:rsidR="00D719CB" w:rsidRPr="00FD5CC3">
              <w:rPr>
                <w:rFonts w:ascii="宋体" w:hAnsi="宋体" w:hint="eastAsia"/>
                <w:szCs w:val="21"/>
              </w:rPr>
              <w:t>①</w:t>
            </w:r>
            <w:r w:rsidR="00D719CB" w:rsidRPr="00FD5CC3">
              <w:rPr>
                <w:szCs w:val="21"/>
              </w:rPr>
              <w:t>《石油天然气管道保护条例》</w:t>
            </w:r>
            <w:r w:rsidRPr="00FD5CC3">
              <w:rPr>
                <w:szCs w:val="21"/>
              </w:rPr>
              <w:t>（国务院令第</w:t>
            </w:r>
            <w:r w:rsidRPr="00FD5CC3">
              <w:rPr>
                <w:szCs w:val="21"/>
              </w:rPr>
              <w:t>313</w:t>
            </w:r>
            <w:r w:rsidRPr="00FD5CC3">
              <w:rPr>
                <w:szCs w:val="21"/>
              </w:rPr>
              <w:t>号）</w:t>
            </w:r>
            <w:r w:rsidR="00D719CB" w:rsidRPr="00FD5CC3">
              <w:rPr>
                <w:szCs w:val="21"/>
              </w:rPr>
              <w:t>第十五条；</w:t>
            </w:r>
          </w:p>
          <w:p w14:paraId="2263ED18" w14:textId="77777777" w:rsidR="00430F40" w:rsidRPr="00FD5CC3" w:rsidRDefault="00430F40" w:rsidP="00D719CB">
            <w:pPr>
              <w:adjustRightInd w:val="0"/>
              <w:snapToGrid w:val="0"/>
              <w:rPr>
                <w:szCs w:val="21"/>
              </w:rPr>
            </w:pPr>
            <w:r w:rsidRPr="00FD5CC3">
              <w:rPr>
                <w:rFonts w:ascii="宋体" w:hAnsi="宋体" w:hint="eastAsia"/>
                <w:szCs w:val="21"/>
              </w:rPr>
              <w:t>②</w:t>
            </w:r>
            <w:r w:rsidRPr="00FD5CC3">
              <w:rPr>
                <w:rFonts w:ascii="宋体" w:hAnsi="宋体" w:hint="eastAsia"/>
                <w:szCs w:val="21"/>
              </w:rPr>
              <w:tab/>
            </w:r>
            <w:r w:rsidRPr="00FD5CC3">
              <w:rPr>
                <w:szCs w:val="21"/>
              </w:rPr>
              <w:t>《建筑设计防火规范（</w:t>
            </w:r>
            <w:r w:rsidRPr="00FD5CC3">
              <w:rPr>
                <w:szCs w:val="21"/>
              </w:rPr>
              <w:t>2018</w:t>
            </w:r>
            <w:r w:rsidRPr="00FD5CC3">
              <w:rPr>
                <w:szCs w:val="21"/>
              </w:rPr>
              <w:t>年版）》（</w:t>
            </w:r>
            <w:r w:rsidRPr="00FD5CC3">
              <w:rPr>
                <w:szCs w:val="21"/>
              </w:rPr>
              <w:t>GB 50016-2014</w:t>
            </w:r>
            <w:r w:rsidRPr="00FD5CC3">
              <w:rPr>
                <w:szCs w:val="21"/>
              </w:rPr>
              <w:t>）表</w:t>
            </w:r>
            <w:r w:rsidRPr="00FD5CC3">
              <w:rPr>
                <w:szCs w:val="21"/>
              </w:rPr>
              <w:t>3.4.1</w:t>
            </w:r>
            <w:r w:rsidRPr="00FD5CC3">
              <w:rPr>
                <w:rFonts w:hint="eastAsia"/>
                <w:szCs w:val="21"/>
              </w:rPr>
              <w:t>；</w:t>
            </w:r>
          </w:p>
          <w:p w14:paraId="56F68983" w14:textId="368B72F9" w:rsidR="00430F40" w:rsidRDefault="00430F40" w:rsidP="00D719CB">
            <w:pPr>
              <w:adjustRightInd w:val="0"/>
              <w:snapToGrid w:val="0"/>
              <w:rPr>
                <w:rFonts w:ascii="宋体" w:hAnsi="宋体" w:hint="eastAsia"/>
                <w:szCs w:val="21"/>
              </w:rPr>
            </w:pPr>
            <w:r w:rsidRPr="00FD5CC3">
              <w:rPr>
                <w:rFonts w:ascii="宋体" w:hAnsi="宋体" w:hint="eastAsia"/>
                <w:szCs w:val="21"/>
              </w:rPr>
              <w:t>③</w:t>
            </w:r>
            <w:r w:rsidRPr="00FD5CC3">
              <w:rPr>
                <w:szCs w:val="21"/>
              </w:rPr>
              <w:t>《电力设施保护条例实施细则》（国家发改委令第</w:t>
            </w:r>
            <w:r w:rsidRPr="00FD5CC3">
              <w:rPr>
                <w:szCs w:val="21"/>
              </w:rPr>
              <w:t>11</w:t>
            </w:r>
            <w:r w:rsidRPr="00FD5CC3">
              <w:rPr>
                <w:szCs w:val="21"/>
              </w:rPr>
              <w:t>号）第五条。</w:t>
            </w:r>
          </w:p>
        </w:tc>
      </w:tr>
    </w:tbl>
    <w:p w14:paraId="6383018F" w14:textId="78A868C6" w:rsidR="0046775E" w:rsidRDefault="00E6399E">
      <w:pPr>
        <w:pStyle w:val="210"/>
        <w:adjustRightInd w:val="0"/>
        <w:snapToGrid w:val="0"/>
        <w:spacing w:beforeLines="50" w:before="166" w:after="0" w:line="360" w:lineRule="auto"/>
        <w:ind w:leftChars="0" w:left="0" w:firstLine="560"/>
        <w:rPr>
          <w:szCs w:val="21"/>
        </w:rPr>
      </w:pPr>
      <w:r w:rsidRPr="00E6399E">
        <w:rPr>
          <w:rFonts w:hint="eastAsia"/>
          <w:sz w:val="28"/>
        </w:rPr>
        <w:t>硅渣库与厂外建（构）筑物之间的防火间距满足规范要求</w:t>
      </w:r>
      <w:r w:rsidR="0046775E">
        <w:rPr>
          <w:szCs w:val="21"/>
        </w:rPr>
        <w:t>。</w:t>
      </w:r>
    </w:p>
    <w:p w14:paraId="33DFB5F3" w14:textId="77777777" w:rsidR="0046775E" w:rsidRPr="001B6610" w:rsidRDefault="0046775E" w:rsidP="001B6610">
      <w:pPr>
        <w:pStyle w:val="3"/>
        <w:adjustRightInd w:val="0"/>
        <w:snapToGrid w:val="0"/>
        <w:spacing w:beforeLines="50" w:before="166" w:afterLines="50" w:after="166" w:line="360" w:lineRule="auto"/>
        <w:ind w:firstLineChars="200" w:firstLine="562"/>
        <w:rPr>
          <w:rFonts w:eastAsia="黑体"/>
          <w:sz w:val="28"/>
          <w:szCs w:val="28"/>
        </w:rPr>
      </w:pPr>
      <w:r w:rsidRPr="001B6610">
        <w:rPr>
          <w:rFonts w:eastAsia="黑体" w:hint="eastAsia"/>
          <w:sz w:val="28"/>
          <w:szCs w:val="28"/>
        </w:rPr>
        <w:lastRenderedPageBreak/>
        <w:t>2.2.2</w:t>
      </w:r>
      <w:r w:rsidRPr="001B6610">
        <w:rPr>
          <w:rFonts w:eastAsia="黑体" w:hint="eastAsia"/>
          <w:sz w:val="28"/>
          <w:szCs w:val="28"/>
        </w:rPr>
        <w:t>用地面积</w:t>
      </w:r>
    </w:p>
    <w:p w14:paraId="2853ED71" w14:textId="23C274F1" w:rsidR="0046775E" w:rsidRDefault="0046775E">
      <w:pPr>
        <w:tabs>
          <w:tab w:val="left" w:pos="0"/>
        </w:tabs>
        <w:adjustRightInd w:val="0"/>
        <w:snapToGrid w:val="0"/>
        <w:spacing w:line="360" w:lineRule="auto"/>
        <w:ind w:firstLineChars="200" w:firstLine="560"/>
        <w:rPr>
          <w:rFonts w:ascii="宋体" w:hAnsi="宋体" w:cs="宋体" w:hint="eastAsia"/>
          <w:bCs/>
          <w:color w:val="FF0000"/>
          <w:sz w:val="28"/>
          <w:szCs w:val="28"/>
        </w:rPr>
      </w:pPr>
      <w:r>
        <w:rPr>
          <w:sz w:val="28"/>
          <w:szCs w:val="28"/>
        </w:rPr>
        <w:t>本项目</w:t>
      </w:r>
      <w:r w:rsidR="008065B8">
        <w:rPr>
          <w:rFonts w:hint="eastAsia"/>
          <w:sz w:val="28"/>
          <w:szCs w:val="28"/>
        </w:rPr>
        <w:t>硅渣库</w:t>
      </w:r>
      <w:r>
        <w:rPr>
          <w:sz w:val="28"/>
          <w:szCs w:val="28"/>
        </w:rPr>
        <w:t>占地面积</w:t>
      </w:r>
      <w:r w:rsidR="00EF49F6">
        <w:rPr>
          <w:rFonts w:hint="eastAsia"/>
          <w:sz w:val="28"/>
          <w:szCs w:val="28"/>
        </w:rPr>
        <w:t>为</w:t>
      </w:r>
      <w:r w:rsidR="008065B8">
        <w:rPr>
          <w:rFonts w:hint="eastAsia"/>
          <w:sz w:val="28"/>
          <w:szCs w:val="28"/>
        </w:rPr>
        <w:t>1728</w:t>
      </w:r>
      <w:r>
        <w:rPr>
          <w:sz w:val="28"/>
          <w:szCs w:val="28"/>
        </w:rPr>
        <w:t>m</w:t>
      </w:r>
      <w:r>
        <w:rPr>
          <w:sz w:val="28"/>
          <w:szCs w:val="28"/>
          <w:vertAlign w:val="superscript"/>
        </w:rPr>
        <w:t>2</w:t>
      </w:r>
      <w:r>
        <w:rPr>
          <w:sz w:val="28"/>
          <w:szCs w:val="28"/>
        </w:rPr>
        <w:t>。</w:t>
      </w:r>
    </w:p>
    <w:p w14:paraId="36C8CA70" w14:textId="77777777" w:rsidR="0046775E" w:rsidRPr="001B6610" w:rsidRDefault="0046775E" w:rsidP="001B6610">
      <w:pPr>
        <w:pStyle w:val="3"/>
        <w:adjustRightInd w:val="0"/>
        <w:snapToGrid w:val="0"/>
        <w:spacing w:beforeLines="50" w:before="166" w:afterLines="50" w:after="166" w:line="360" w:lineRule="auto"/>
        <w:ind w:firstLineChars="200" w:firstLine="562"/>
        <w:rPr>
          <w:rFonts w:eastAsia="黑体"/>
          <w:sz w:val="28"/>
          <w:szCs w:val="28"/>
        </w:rPr>
      </w:pPr>
      <w:r w:rsidRPr="001B6610">
        <w:rPr>
          <w:rFonts w:eastAsia="黑体" w:hint="eastAsia"/>
          <w:sz w:val="28"/>
          <w:szCs w:val="28"/>
        </w:rPr>
        <w:t>2.2.3</w:t>
      </w:r>
      <w:r w:rsidRPr="001B6610">
        <w:rPr>
          <w:rFonts w:eastAsia="黑体" w:hint="eastAsia"/>
          <w:sz w:val="28"/>
          <w:szCs w:val="28"/>
        </w:rPr>
        <w:t>生产</w:t>
      </w:r>
      <w:r w:rsidR="008D61BC">
        <w:rPr>
          <w:rFonts w:eastAsia="黑体" w:hint="eastAsia"/>
          <w:sz w:val="28"/>
          <w:szCs w:val="28"/>
        </w:rPr>
        <w:t>方案及</w:t>
      </w:r>
      <w:r w:rsidRPr="001B6610">
        <w:rPr>
          <w:rFonts w:eastAsia="黑体" w:hint="eastAsia"/>
          <w:sz w:val="28"/>
          <w:szCs w:val="28"/>
        </w:rPr>
        <w:t>规模</w:t>
      </w:r>
    </w:p>
    <w:p w14:paraId="500B01FA" w14:textId="4723CC67" w:rsidR="0046775E" w:rsidRDefault="0046775E">
      <w:pPr>
        <w:adjustRightInd w:val="0"/>
        <w:snapToGrid w:val="0"/>
        <w:spacing w:line="360" w:lineRule="auto"/>
        <w:ind w:firstLineChars="200" w:firstLine="560"/>
        <w:rPr>
          <w:sz w:val="28"/>
          <w:szCs w:val="28"/>
        </w:rPr>
      </w:pPr>
      <w:r>
        <w:rPr>
          <w:rFonts w:hint="eastAsia"/>
          <w:sz w:val="28"/>
          <w:szCs w:val="28"/>
        </w:rPr>
        <w:t>本项目产品</w:t>
      </w:r>
      <w:r w:rsidR="008065B8">
        <w:rPr>
          <w:rFonts w:hint="eastAsia"/>
          <w:sz w:val="28"/>
          <w:szCs w:val="28"/>
        </w:rPr>
        <w:t>情况如下表所示</w:t>
      </w:r>
      <w:r>
        <w:rPr>
          <w:rFonts w:hint="eastAsia"/>
          <w:sz w:val="28"/>
          <w:szCs w:val="28"/>
        </w:rPr>
        <w:t>。</w:t>
      </w:r>
    </w:p>
    <w:p w14:paraId="766FAE8A" w14:textId="6528B6DE" w:rsidR="008065B8" w:rsidRDefault="008065B8" w:rsidP="008065B8">
      <w:pPr>
        <w:keepNext/>
        <w:adjustRightInd w:val="0"/>
        <w:snapToGrid w:val="0"/>
        <w:spacing w:beforeLines="50" w:before="166" w:afterLines="50" w:after="166"/>
        <w:jc w:val="center"/>
        <w:rPr>
          <w:rFonts w:eastAsia="黑体" w:cs="黑体"/>
          <w:spacing w:val="6"/>
          <w:sz w:val="24"/>
        </w:rPr>
      </w:pPr>
      <w:bookmarkStart w:id="129" w:name="_Toc32225"/>
      <w:bookmarkStart w:id="130" w:name="_Toc14101"/>
      <w:bookmarkStart w:id="131" w:name="_Toc2316"/>
      <w:r w:rsidRPr="00EB635C">
        <w:rPr>
          <w:rFonts w:eastAsia="黑体" w:cs="黑体" w:hint="eastAsia"/>
          <w:spacing w:val="6"/>
          <w:sz w:val="24"/>
        </w:rPr>
        <w:t>表</w:t>
      </w:r>
      <w:r>
        <w:rPr>
          <w:rFonts w:eastAsia="黑体" w:cs="黑体" w:hint="eastAsia"/>
          <w:spacing w:val="6"/>
          <w:sz w:val="24"/>
        </w:rPr>
        <w:t>2.2-2</w:t>
      </w:r>
      <w:r w:rsidRPr="00EB635C">
        <w:rPr>
          <w:rFonts w:eastAsia="黑体" w:cs="黑体" w:hint="eastAsia"/>
          <w:spacing w:val="6"/>
          <w:sz w:val="24"/>
        </w:rPr>
        <w:t xml:space="preserve">  </w:t>
      </w:r>
      <w:r w:rsidRPr="00EB635C">
        <w:rPr>
          <w:rFonts w:eastAsia="黑体" w:cs="黑体" w:hint="eastAsia"/>
          <w:spacing w:val="6"/>
          <w:sz w:val="24"/>
        </w:rPr>
        <w:t>产品情况一览表</w:t>
      </w:r>
    </w:p>
    <w:tbl>
      <w:tblPr>
        <w:tblW w:w="500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545"/>
        <w:gridCol w:w="1771"/>
        <w:gridCol w:w="901"/>
        <w:gridCol w:w="1030"/>
        <w:gridCol w:w="641"/>
        <w:gridCol w:w="958"/>
        <w:gridCol w:w="965"/>
        <w:gridCol w:w="769"/>
        <w:gridCol w:w="1597"/>
      </w:tblGrid>
      <w:tr w:rsidR="008065B8" w14:paraId="0D70FA69" w14:textId="77777777" w:rsidTr="00A95EA8">
        <w:trPr>
          <w:cantSplit/>
          <w:tblHeader/>
          <w:jc w:val="center"/>
        </w:trPr>
        <w:tc>
          <w:tcPr>
            <w:tcW w:w="297" w:type="pct"/>
            <w:noWrap/>
            <w:tcMar>
              <w:top w:w="15" w:type="dxa"/>
              <w:left w:w="15" w:type="dxa"/>
              <w:right w:w="15" w:type="dxa"/>
            </w:tcMar>
            <w:vAlign w:val="center"/>
          </w:tcPr>
          <w:p w14:paraId="3587D307" w14:textId="77777777" w:rsidR="008065B8" w:rsidRDefault="008065B8" w:rsidP="003760A5">
            <w:pPr>
              <w:widowControl/>
              <w:snapToGrid w:val="0"/>
              <w:jc w:val="center"/>
              <w:textAlignment w:val="top"/>
              <w:rPr>
                <w:rFonts w:eastAsia="Times New Roman"/>
                <w:color w:val="000000"/>
              </w:rPr>
            </w:pPr>
            <w:r>
              <w:rPr>
                <w:rFonts w:hint="eastAsia"/>
                <w:color w:val="000000"/>
              </w:rPr>
              <w:t>序号</w:t>
            </w:r>
          </w:p>
        </w:tc>
        <w:tc>
          <w:tcPr>
            <w:tcW w:w="965" w:type="pct"/>
            <w:vAlign w:val="center"/>
          </w:tcPr>
          <w:p w14:paraId="36B786CA" w14:textId="77777777" w:rsidR="008065B8" w:rsidRDefault="008065B8" w:rsidP="003760A5">
            <w:pPr>
              <w:widowControl/>
              <w:snapToGrid w:val="0"/>
              <w:jc w:val="center"/>
              <w:textAlignment w:val="top"/>
              <w:rPr>
                <w:rFonts w:eastAsia="Times New Roman"/>
                <w:color w:val="000000"/>
              </w:rPr>
            </w:pPr>
            <w:r>
              <w:rPr>
                <w:rFonts w:hint="eastAsia"/>
                <w:color w:val="000000"/>
              </w:rPr>
              <w:t>名称</w:t>
            </w:r>
          </w:p>
        </w:tc>
        <w:tc>
          <w:tcPr>
            <w:tcW w:w="491" w:type="pct"/>
            <w:noWrap/>
            <w:tcMar>
              <w:top w:w="15" w:type="dxa"/>
              <w:left w:w="15" w:type="dxa"/>
              <w:right w:w="15" w:type="dxa"/>
            </w:tcMar>
            <w:vAlign w:val="center"/>
          </w:tcPr>
          <w:p w14:paraId="39BAC5A8" w14:textId="77777777" w:rsidR="008065B8" w:rsidRDefault="008065B8" w:rsidP="003760A5">
            <w:pPr>
              <w:widowControl/>
              <w:snapToGrid w:val="0"/>
              <w:jc w:val="center"/>
              <w:textAlignment w:val="top"/>
              <w:rPr>
                <w:color w:val="000000"/>
              </w:rPr>
            </w:pPr>
            <w:r>
              <w:rPr>
                <w:rFonts w:hint="eastAsia"/>
                <w:color w:val="000000"/>
              </w:rPr>
              <w:t>年产量</w:t>
            </w:r>
          </w:p>
          <w:p w14:paraId="4D3D8271" w14:textId="77777777" w:rsidR="008065B8" w:rsidRDefault="008065B8" w:rsidP="003760A5">
            <w:pPr>
              <w:widowControl/>
              <w:snapToGrid w:val="0"/>
              <w:jc w:val="center"/>
              <w:textAlignment w:val="top"/>
              <w:rPr>
                <w:rFonts w:eastAsia="Times New Roman"/>
                <w:color w:val="000000"/>
              </w:rPr>
            </w:pPr>
            <w:r>
              <w:rPr>
                <w:rFonts w:hint="eastAsia"/>
                <w:color w:val="000000"/>
              </w:rPr>
              <w:t>（</w:t>
            </w:r>
            <w:r>
              <w:rPr>
                <w:color w:val="000000"/>
              </w:rPr>
              <w:t>t</w:t>
            </w:r>
            <w:r>
              <w:rPr>
                <w:rFonts w:hint="eastAsia"/>
                <w:color w:val="000000"/>
              </w:rPr>
              <w:t>/a</w:t>
            </w:r>
            <w:r>
              <w:rPr>
                <w:rFonts w:hint="eastAsia"/>
                <w:color w:val="000000"/>
              </w:rPr>
              <w:t>）</w:t>
            </w:r>
          </w:p>
        </w:tc>
        <w:tc>
          <w:tcPr>
            <w:tcW w:w="561" w:type="pct"/>
            <w:noWrap/>
            <w:tcMar>
              <w:top w:w="15" w:type="dxa"/>
              <w:left w:w="15" w:type="dxa"/>
              <w:right w:w="15" w:type="dxa"/>
            </w:tcMar>
            <w:vAlign w:val="center"/>
          </w:tcPr>
          <w:p w14:paraId="4BC1FCAC" w14:textId="77777777" w:rsidR="008065B8" w:rsidRDefault="008065B8" w:rsidP="003760A5">
            <w:pPr>
              <w:widowControl/>
              <w:snapToGrid w:val="0"/>
              <w:jc w:val="center"/>
              <w:textAlignment w:val="top"/>
              <w:rPr>
                <w:rFonts w:eastAsia="Times New Roman"/>
                <w:color w:val="000000"/>
              </w:rPr>
            </w:pPr>
            <w:r>
              <w:rPr>
                <w:rFonts w:hint="eastAsia"/>
                <w:color w:val="000000"/>
              </w:rPr>
              <w:t>最大储存量（</w:t>
            </w:r>
            <w:r>
              <w:rPr>
                <w:rFonts w:eastAsia="Times New Roman"/>
                <w:color w:val="000000"/>
              </w:rPr>
              <w:t>t</w:t>
            </w:r>
            <w:r>
              <w:rPr>
                <w:rFonts w:hint="eastAsia"/>
                <w:color w:val="000000"/>
              </w:rPr>
              <w:t>）</w:t>
            </w:r>
          </w:p>
        </w:tc>
        <w:tc>
          <w:tcPr>
            <w:tcW w:w="349" w:type="pct"/>
            <w:noWrap/>
            <w:tcMar>
              <w:top w:w="15" w:type="dxa"/>
              <w:left w:w="15" w:type="dxa"/>
              <w:right w:w="15" w:type="dxa"/>
            </w:tcMar>
            <w:vAlign w:val="center"/>
          </w:tcPr>
          <w:p w14:paraId="6C07213B" w14:textId="77777777" w:rsidR="008065B8" w:rsidRDefault="008065B8" w:rsidP="003760A5">
            <w:pPr>
              <w:widowControl/>
              <w:snapToGrid w:val="0"/>
              <w:jc w:val="center"/>
              <w:textAlignment w:val="top"/>
              <w:rPr>
                <w:rFonts w:eastAsia="Times New Roman"/>
                <w:color w:val="000000"/>
              </w:rPr>
            </w:pPr>
            <w:r>
              <w:rPr>
                <w:rFonts w:hint="eastAsia"/>
                <w:color w:val="000000"/>
              </w:rPr>
              <w:t>状态</w:t>
            </w:r>
          </w:p>
        </w:tc>
        <w:tc>
          <w:tcPr>
            <w:tcW w:w="522" w:type="pct"/>
            <w:noWrap/>
            <w:tcMar>
              <w:top w:w="15" w:type="dxa"/>
              <w:left w:w="15" w:type="dxa"/>
              <w:right w:w="15" w:type="dxa"/>
            </w:tcMar>
            <w:vAlign w:val="center"/>
          </w:tcPr>
          <w:p w14:paraId="6892D0F6" w14:textId="77777777" w:rsidR="008065B8" w:rsidRDefault="008065B8" w:rsidP="003760A5">
            <w:pPr>
              <w:widowControl/>
              <w:snapToGrid w:val="0"/>
              <w:jc w:val="center"/>
              <w:textAlignment w:val="top"/>
              <w:rPr>
                <w:color w:val="000000"/>
              </w:rPr>
            </w:pPr>
            <w:r>
              <w:rPr>
                <w:rFonts w:hint="eastAsia"/>
                <w:color w:val="000000"/>
              </w:rPr>
              <w:t>包装</w:t>
            </w:r>
          </w:p>
          <w:p w14:paraId="6367695F" w14:textId="77777777" w:rsidR="008065B8" w:rsidRDefault="008065B8" w:rsidP="003760A5">
            <w:pPr>
              <w:widowControl/>
              <w:snapToGrid w:val="0"/>
              <w:jc w:val="center"/>
              <w:textAlignment w:val="top"/>
              <w:rPr>
                <w:color w:val="000000"/>
              </w:rPr>
            </w:pPr>
            <w:r>
              <w:rPr>
                <w:rFonts w:hint="eastAsia"/>
                <w:color w:val="000000"/>
              </w:rPr>
              <w:t>规格</w:t>
            </w:r>
          </w:p>
        </w:tc>
        <w:tc>
          <w:tcPr>
            <w:tcW w:w="526" w:type="pct"/>
            <w:noWrap/>
            <w:tcMar>
              <w:top w:w="15" w:type="dxa"/>
              <w:left w:w="15" w:type="dxa"/>
              <w:right w:w="15" w:type="dxa"/>
            </w:tcMar>
            <w:vAlign w:val="center"/>
          </w:tcPr>
          <w:p w14:paraId="114252F5" w14:textId="77777777" w:rsidR="008065B8" w:rsidRDefault="008065B8" w:rsidP="003760A5">
            <w:pPr>
              <w:widowControl/>
              <w:snapToGrid w:val="0"/>
              <w:jc w:val="center"/>
              <w:textAlignment w:val="top"/>
              <w:rPr>
                <w:color w:val="000000"/>
              </w:rPr>
            </w:pPr>
            <w:r>
              <w:rPr>
                <w:rFonts w:hint="eastAsia"/>
                <w:color w:val="000000"/>
              </w:rPr>
              <w:t>储存场所</w:t>
            </w:r>
          </w:p>
        </w:tc>
        <w:tc>
          <w:tcPr>
            <w:tcW w:w="419" w:type="pct"/>
            <w:noWrap/>
            <w:tcMar>
              <w:top w:w="15" w:type="dxa"/>
              <w:left w:w="15" w:type="dxa"/>
              <w:right w:w="15" w:type="dxa"/>
            </w:tcMar>
            <w:vAlign w:val="center"/>
          </w:tcPr>
          <w:p w14:paraId="387534A1" w14:textId="77777777" w:rsidR="008065B8" w:rsidRDefault="008065B8" w:rsidP="003760A5">
            <w:pPr>
              <w:widowControl/>
              <w:snapToGrid w:val="0"/>
              <w:jc w:val="center"/>
              <w:textAlignment w:val="top"/>
              <w:rPr>
                <w:color w:val="000000"/>
              </w:rPr>
            </w:pPr>
            <w:r>
              <w:rPr>
                <w:rFonts w:hint="eastAsia"/>
                <w:color w:val="000000"/>
              </w:rPr>
              <w:t>火灾</w:t>
            </w:r>
          </w:p>
          <w:p w14:paraId="0370E41A" w14:textId="77777777" w:rsidR="008065B8" w:rsidRDefault="008065B8" w:rsidP="003760A5">
            <w:pPr>
              <w:widowControl/>
              <w:snapToGrid w:val="0"/>
              <w:jc w:val="center"/>
              <w:textAlignment w:val="top"/>
              <w:rPr>
                <w:color w:val="000000"/>
              </w:rPr>
            </w:pPr>
            <w:r>
              <w:rPr>
                <w:rFonts w:hint="eastAsia"/>
                <w:color w:val="000000"/>
              </w:rPr>
              <w:t>危险性</w:t>
            </w:r>
          </w:p>
        </w:tc>
        <w:tc>
          <w:tcPr>
            <w:tcW w:w="869" w:type="pct"/>
            <w:noWrap/>
            <w:tcMar>
              <w:top w:w="15" w:type="dxa"/>
              <w:left w:w="15" w:type="dxa"/>
              <w:right w:w="15" w:type="dxa"/>
            </w:tcMar>
            <w:vAlign w:val="center"/>
          </w:tcPr>
          <w:p w14:paraId="1CEB643B" w14:textId="77777777" w:rsidR="008065B8" w:rsidRDefault="008065B8" w:rsidP="003760A5">
            <w:pPr>
              <w:widowControl/>
              <w:snapToGrid w:val="0"/>
              <w:jc w:val="center"/>
              <w:textAlignment w:val="top"/>
              <w:rPr>
                <w:color w:val="000000"/>
              </w:rPr>
            </w:pPr>
            <w:r>
              <w:rPr>
                <w:rFonts w:hint="eastAsia"/>
                <w:color w:val="000000"/>
              </w:rPr>
              <w:t>去向</w:t>
            </w:r>
          </w:p>
        </w:tc>
      </w:tr>
      <w:tr w:rsidR="008065B8" w14:paraId="4696BB4E" w14:textId="77777777" w:rsidTr="00A95EA8">
        <w:trPr>
          <w:cantSplit/>
          <w:trHeight w:val="571"/>
          <w:tblHeader/>
          <w:jc w:val="center"/>
        </w:trPr>
        <w:tc>
          <w:tcPr>
            <w:tcW w:w="297" w:type="pct"/>
            <w:noWrap/>
            <w:tcMar>
              <w:top w:w="15" w:type="dxa"/>
              <w:left w:w="15" w:type="dxa"/>
              <w:right w:w="15" w:type="dxa"/>
            </w:tcMar>
            <w:vAlign w:val="center"/>
          </w:tcPr>
          <w:p w14:paraId="424352DB" w14:textId="77777777" w:rsidR="008065B8" w:rsidRDefault="008065B8" w:rsidP="003760A5">
            <w:pPr>
              <w:widowControl/>
              <w:numPr>
                <w:ilvl w:val="0"/>
                <w:numId w:val="39"/>
              </w:numPr>
              <w:snapToGrid w:val="0"/>
              <w:ind w:left="0" w:firstLine="0"/>
              <w:jc w:val="center"/>
              <w:textAlignment w:val="top"/>
              <w:rPr>
                <w:color w:val="000000"/>
              </w:rPr>
            </w:pPr>
          </w:p>
        </w:tc>
        <w:tc>
          <w:tcPr>
            <w:tcW w:w="965" w:type="pct"/>
            <w:vAlign w:val="center"/>
          </w:tcPr>
          <w:p w14:paraId="2BCE64B1" w14:textId="0AB231DD" w:rsidR="008065B8" w:rsidRPr="00EB635C" w:rsidRDefault="008065B8" w:rsidP="003760A5">
            <w:pPr>
              <w:widowControl/>
              <w:snapToGrid w:val="0"/>
              <w:jc w:val="center"/>
              <w:textAlignment w:val="top"/>
            </w:pPr>
            <w:r w:rsidRPr="00EB635C">
              <w:rPr>
                <w:rFonts w:hint="eastAsia"/>
              </w:rPr>
              <w:t>烘干渣（煅后石油焦和锆英砂）</w:t>
            </w:r>
            <w:r w:rsidR="00A95EA8">
              <w:rPr>
                <w:rFonts w:ascii="宋体" w:hAnsi="宋体" w:hint="eastAsia"/>
              </w:rPr>
              <w:t>①</w:t>
            </w:r>
          </w:p>
        </w:tc>
        <w:tc>
          <w:tcPr>
            <w:tcW w:w="491" w:type="pct"/>
            <w:noWrap/>
            <w:tcMar>
              <w:top w:w="15" w:type="dxa"/>
              <w:left w:w="15" w:type="dxa"/>
              <w:right w:w="15" w:type="dxa"/>
            </w:tcMar>
            <w:vAlign w:val="center"/>
          </w:tcPr>
          <w:p w14:paraId="27F99891" w14:textId="77777777" w:rsidR="008065B8" w:rsidRPr="00EB635C" w:rsidRDefault="008065B8" w:rsidP="003760A5">
            <w:pPr>
              <w:widowControl/>
              <w:snapToGrid w:val="0"/>
              <w:jc w:val="center"/>
              <w:textAlignment w:val="top"/>
            </w:pPr>
            <w:r w:rsidRPr="00EB635C">
              <w:rPr>
                <w:rFonts w:hint="eastAsia"/>
              </w:rPr>
              <w:t>1142</w:t>
            </w:r>
          </w:p>
        </w:tc>
        <w:tc>
          <w:tcPr>
            <w:tcW w:w="561" w:type="pct"/>
            <w:noWrap/>
            <w:tcMar>
              <w:top w:w="15" w:type="dxa"/>
              <w:left w:w="15" w:type="dxa"/>
              <w:right w:w="15" w:type="dxa"/>
            </w:tcMar>
            <w:vAlign w:val="center"/>
          </w:tcPr>
          <w:p w14:paraId="2D5ECA58" w14:textId="3DE7CFEB" w:rsidR="008065B8" w:rsidRPr="00EB635C" w:rsidRDefault="008065B8" w:rsidP="003760A5">
            <w:pPr>
              <w:widowControl/>
              <w:snapToGrid w:val="0"/>
              <w:jc w:val="center"/>
              <w:textAlignment w:val="top"/>
            </w:pPr>
            <w:r w:rsidRPr="00EB635C">
              <w:rPr>
                <w:rFonts w:hint="eastAsia"/>
              </w:rPr>
              <w:t>30</w:t>
            </w:r>
          </w:p>
        </w:tc>
        <w:tc>
          <w:tcPr>
            <w:tcW w:w="349" w:type="pct"/>
            <w:noWrap/>
            <w:tcMar>
              <w:top w:w="15" w:type="dxa"/>
              <w:left w:w="15" w:type="dxa"/>
              <w:right w:w="15" w:type="dxa"/>
            </w:tcMar>
            <w:vAlign w:val="center"/>
          </w:tcPr>
          <w:p w14:paraId="28855961" w14:textId="77777777" w:rsidR="008065B8" w:rsidRPr="00EB635C" w:rsidRDefault="008065B8" w:rsidP="003760A5">
            <w:pPr>
              <w:widowControl/>
              <w:snapToGrid w:val="0"/>
              <w:jc w:val="center"/>
              <w:textAlignment w:val="top"/>
            </w:pPr>
            <w:r w:rsidRPr="00EB635C">
              <w:rPr>
                <w:rFonts w:hint="eastAsia"/>
              </w:rPr>
              <w:t>固体</w:t>
            </w:r>
          </w:p>
        </w:tc>
        <w:tc>
          <w:tcPr>
            <w:tcW w:w="522" w:type="pct"/>
            <w:noWrap/>
            <w:tcMar>
              <w:top w:w="15" w:type="dxa"/>
              <w:left w:w="15" w:type="dxa"/>
              <w:right w:w="15" w:type="dxa"/>
            </w:tcMar>
            <w:vAlign w:val="center"/>
          </w:tcPr>
          <w:p w14:paraId="1EC295B0" w14:textId="77777777" w:rsidR="008065B8" w:rsidRPr="00EB635C" w:rsidRDefault="008065B8" w:rsidP="003760A5">
            <w:pPr>
              <w:widowControl/>
              <w:jc w:val="center"/>
              <w:textAlignment w:val="center"/>
              <w:rPr>
                <w:rFonts w:cs="宋体"/>
              </w:rPr>
            </w:pPr>
            <w:r w:rsidRPr="00EB635C">
              <w:rPr>
                <w:rFonts w:hint="eastAsia"/>
              </w:rPr>
              <w:t>1000</w:t>
            </w:r>
            <w:r w:rsidRPr="00EB635C">
              <w:t>kg/</w:t>
            </w:r>
            <w:r w:rsidRPr="00EB635C">
              <w:rPr>
                <w:rFonts w:cs="宋体" w:hint="eastAsia"/>
              </w:rPr>
              <w:t>袋</w:t>
            </w:r>
          </w:p>
          <w:p w14:paraId="29F5444D" w14:textId="77777777" w:rsidR="008065B8" w:rsidRPr="00EB635C" w:rsidRDefault="008065B8" w:rsidP="003760A5">
            <w:pPr>
              <w:widowControl/>
              <w:snapToGrid w:val="0"/>
              <w:jc w:val="center"/>
              <w:textAlignment w:val="top"/>
            </w:pPr>
            <w:r w:rsidRPr="00EB635C">
              <w:rPr>
                <w:rFonts w:cs="宋体" w:hint="eastAsia"/>
                <w:bCs/>
                <w:szCs w:val="21"/>
              </w:rPr>
              <w:t>编织袋</w:t>
            </w:r>
          </w:p>
        </w:tc>
        <w:tc>
          <w:tcPr>
            <w:tcW w:w="526" w:type="pct"/>
            <w:noWrap/>
            <w:tcMar>
              <w:top w:w="15" w:type="dxa"/>
              <w:left w:w="15" w:type="dxa"/>
              <w:right w:w="15" w:type="dxa"/>
            </w:tcMar>
            <w:vAlign w:val="center"/>
          </w:tcPr>
          <w:p w14:paraId="4149FCC3" w14:textId="34698341" w:rsidR="008065B8" w:rsidRPr="00A95EA8" w:rsidRDefault="00A95EA8" w:rsidP="003760A5">
            <w:pPr>
              <w:widowControl/>
              <w:snapToGrid w:val="0"/>
              <w:jc w:val="center"/>
              <w:textAlignment w:val="top"/>
            </w:pPr>
            <w:r w:rsidRPr="00A95EA8">
              <w:rPr>
                <w:rFonts w:hint="eastAsia"/>
              </w:rPr>
              <w:t>破碎车间</w:t>
            </w:r>
          </w:p>
          <w:p w14:paraId="4E72A6EC" w14:textId="77777777" w:rsidR="008065B8" w:rsidRPr="00EB635C" w:rsidRDefault="008065B8" w:rsidP="003760A5">
            <w:pPr>
              <w:widowControl/>
              <w:snapToGrid w:val="0"/>
              <w:jc w:val="center"/>
              <w:textAlignment w:val="top"/>
            </w:pPr>
            <w:r w:rsidRPr="00A95EA8">
              <w:rPr>
                <w:rFonts w:hint="eastAsia"/>
              </w:rPr>
              <w:t>（依托）</w:t>
            </w:r>
          </w:p>
        </w:tc>
        <w:tc>
          <w:tcPr>
            <w:tcW w:w="419" w:type="pct"/>
            <w:noWrap/>
            <w:tcMar>
              <w:top w:w="15" w:type="dxa"/>
              <w:left w:w="15" w:type="dxa"/>
              <w:right w:w="15" w:type="dxa"/>
            </w:tcMar>
            <w:vAlign w:val="center"/>
          </w:tcPr>
          <w:p w14:paraId="1F7A7CA9" w14:textId="2580302C" w:rsidR="008065B8" w:rsidRPr="00EB635C" w:rsidRDefault="00A95EA8" w:rsidP="003760A5">
            <w:pPr>
              <w:widowControl/>
              <w:snapToGrid w:val="0"/>
              <w:jc w:val="center"/>
              <w:textAlignment w:val="top"/>
            </w:pPr>
            <w:r>
              <w:rPr>
                <w:rFonts w:hint="eastAsia"/>
              </w:rPr>
              <w:t>戊</w:t>
            </w:r>
            <w:r w:rsidR="008065B8" w:rsidRPr="00EB635C">
              <w:t>类</w:t>
            </w:r>
          </w:p>
        </w:tc>
        <w:tc>
          <w:tcPr>
            <w:tcW w:w="869" w:type="pct"/>
            <w:noWrap/>
            <w:tcMar>
              <w:top w:w="15" w:type="dxa"/>
              <w:left w:w="15" w:type="dxa"/>
              <w:right w:w="15" w:type="dxa"/>
            </w:tcMar>
            <w:vAlign w:val="center"/>
          </w:tcPr>
          <w:p w14:paraId="390D1977" w14:textId="77777777" w:rsidR="008065B8" w:rsidRPr="00EB635C" w:rsidRDefault="008065B8" w:rsidP="003760A5">
            <w:pPr>
              <w:widowControl/>
              <w:snapToGrid w:val="0"/>
              <w:jc w:val="center"/>
              <w:textAlignment w:val="top"/>
            </w:pPr>
            <w:r w:rsidRPr="00EB635C">
              <w:rPr>
                <w:rFonts w:ascii="宋体" w:hAnsi="宋体" w:hint="eastAsia"/>
                <w:szCs w:val="21"/>
              </w:rPr>
              <w:t>去氯化车间作为原料使用</w:t>
            </w:r>
          </w:p>
        </w:tc>
      </w:tr>
      <w:tr w:rsidR="008065B8" w14:paraId="5B9BA450" w14:textId="77777777" w:rsidTr="00A95EA8">
        <w:trPr>
          <w:cantSplit/>
          <w:trHeight w:val="571"/>
          <w:tblHeader/>
          <w:jc w:val="center"/>
        </w:trPr>
        <w:tc>
          <w:tcPr>
            <w:tcW w:w="297" w:type="pct"/>
            <w:noWrap/>
            <w:tcMar>
              <w:top w:w="15" w:type="dxa"/>
              <w:left w:w="15" w:type="dxa"/>
              <w:right w:w="15" w:type="dxa"/>
            </w:tcMar>
            <w:vAlign w:val="center"/>
          </w:tcPr>
          <w:p w14:paraId="1F9C6758" w14:textId="77777777" w:rsidR="008065B8" w:rsidRDefault="008065B8" w:rsidP="003760A5">
            <w:pPr>
              <w:widowControl/>
              <w:numPr>
                <w:ilvl w:val="0"/>
                <w:numId w:val="39"/>
              </w:numPr>
              <w:snapToGrid w:val="0"/>
              <w:ind w:left="0" w:firstLine="0"/>
              <w:jc w:val="center"/>
              <w:textAlignment w:val="top"/>
              <w:rPr>
                <w:color w:val="000000"/>
              </w:rPr>
            </w:pPr>
          </w:p>
        </w:tc>
        <w:tc>
          <w:tcPr>
            <w:tcW w:w="965" w:type="pct"/>
            <w:vAlign w:val="center"/>
          </w:tcPr>
          <w:p w14:paraId="4E3563CC" w14:textId="77777777" w:rsidR="008065B8" w:rsidRPr="00EB635C" w:rsidRDefault="008065B8" w:rsidP="003760A5">
            <w:pPr>
              <w:widowControl/>
              <w:snapToGrid w:val="0"/>
              <w:jc w:val="center"/>
              <w:textAlignment w:val="top"/>
            </w:pPr>
            <w:r w:rsidRPr="00EB635C">
              <w:rPr>
                <w:rFonts w:hint="eastAsia"/>
              </w:rPr>
              <w:t>洗涤液</w:t>
            </w:r>
          </w:p>
        </w:tc>
        <w:tc>
          <w:tcPr>
            <w:tcW w:w="491" w:type="pct"/>
            <w:noWrap/>
            <w:tcMar>
              <w:top w:w="15" w:type="dxa"/>
              <w:left w:w="15" w:type="dxa"/>
              <w:right w:w="15" w:type="dxa"/>
            </w:tcMar>
            <w:vAlign w:val="center"/>
          </w:tcPr>
          <w:p w14:paraId="7142783A" w14:textId="77777777" w:rsidR="008065B8" w:rsidRPr="00EB635C" w:rsidRDefault="008065B8" w:rsidP="003760A5">
            <w:pPr>
              <w:widowControl/>
              <w:snapToGrid w:val="0"/>
              <w:jc w:val="center"/>
              <w:textAlignment w:val="top"/>
            </w:pPr>
            <w:r w:rsidRPr="00EB635C">
              <w:rPr>
                <w:rFonts w:hint="eastAsia"/>
              </w:rPr>
              <w:t>902</w:t>
            </w:r>
          </w:p>
        </w:tc>
        <w:tc>
          <w:tcPr>
            <w:tcW w:w="561" w:type="pct"/>
            <w:noWrap/>
            <w:tcMar>
              <w:top w:w="15" w:type="dxa"/>
              <w:left w:w="15" w:type="dxa"/>
              <w:right w:w="15" w:type="dxa"/>
            </w:tcMar>
            <w:vAlign w:val="center"/>
          </w:tcPr>
          <w:p w14:paraId="1E0B3139" w14:textId="77777777" w:rsidR="008065B8" w:rsidRPr="00EB635C" w:rsidRDefault="008065B8" w:rsidP="003760A5">
            <w:pPr>
              <w:widowControl/>
              <w:snapToGrid w:val="0"/>
              <w:jc w:val="center"/>
              <w:textAlignment w:val="top"/>
            </w:pPr>
            <w:r w:rsidRPr="00EB635C">
              <w:rPr>
                <w:rFonts w:hint="eastAsia"/>
              </w:rPr>
              <w:t>/</w:t>
            </w:r>
          </w:p>
        </w:tc>
        <w:tc>
          <w:tcPr>
            <w:tcW w:w="349" w:type="pct"/>
            <w:noWrap/>
            <w:tcMar>
              <w:top w:w="15" w:type="dxa"/>
              <w:left w:w="15" w:type="dxa"/>
              <w:right w:w="15" w:type="dxa"/>
            </w:tcMar>
            <w:vAlign w:val="center"/>
          </w:tcPr>
          <w:p w14:paraId="2E6C1DC4" w14:textId="77777777" w:rsidR="008065B8" w:rsidRPr="00EB635C" w:rsidRDefault="008065B8" w:rsidP="003760A5">
            <w:pPr>
              <w:widowControl/>
              <w:snapToGrid w:val="0"/>
              <w:jc w:val="center"/>
              <w:textAlignment w:val="top"/>
            </w:pPr>
            <w:r w:rsidRPr="00EB635C">
              <w:rPr>
                <w:rFonts w:hint="eastAsia"/>
              </w:rPr>
              <w:t>液态</w:t>
            </w:r>
          </w:p>
        </w:tc>
        <w:tc>
          <w:tcPr>
            <w:tcW w:w="522" w:type="pct"/>
            <w:noWrap/>
            <w:tcMar>
              <w:top w:w="15" w:type="dxa"/>
              <w:left w:w="15" w:type="dxa"/>
              <w:right w:w="15" w:type="dxa"/>
            </w:tcMar>
            <w:vAlign w:val="center"/>
          </w:tcPr>
          <w:p w14:paraId="04BEBBAD" w14:textId="77777777" w:rsidR="008065B8" w:rsidRPr="00EB635C" w:rsidRDefault="008065B8" w:rsidP="003760A5">
            <w:pPr>
              <w:widowControl/>
              <w:snapToGrid w:val="0"/>
              <w:jc w:val="center"/>
              <w:textAlignment w:val="top"/>
              <w:rPr>
                <w:rFonts w:cs="宋体"/>
                <w:bCs/>
                <w:szCs w:val="21"/>
              </w:rPr>
            </w:pPr>
            <w:r w:rsidRPr="00EB635C">
              <w:rPr>
                <w:rFonts w:cs="宋体" w:hint="eastAsia"/>
                <w:bCs/>
                <w:szCs w:val="21"/>
              </w:rPr>
              <w:t>管道</w:t>
            </w:r>
          </w:p>
        </w:tc>
        <w:tc>
          <w:tcPr>
            <w:tcW w:w="526" w:type="pct"/>
            <w:noWrap/>
            <w:tcMar>
              <w:top w:w="15" w:type="dxa"/>
              <w:left w:w="15" w:type="dxa"/>
              <w:right w:w="15" w:type="dxa"/>
            </w:tcMar>
            <w:vAlign w:val="center"/>
          </w:tcPr>
          <w:p w14:paraId="24329CAA" w14:textId="77777777" w:rsidR="008065B8" w:rsidRPr="00EB635C" w:rsidRDefault="008065B8" w:rsidP="003760A5">
            <w:pPr>
              <w:widowControl/>
              <w:snapToGrid w:val="0"/>
              <w:jc w:val="center"/>
              <w:textAlignment w:val="top"/>
            </w:pPr>
            <w:r w:rsidRPr="00EB635C">
              <w:rPr>
                <w:rFonts w:hint="eastAsia"/>
              </w:rPr>
              <w:t>/</w:t>
            </w:r>
          </w:p>
        </w:tc>
        <w:tc>
          <w:tcPr>
            <w:tcW w:w="419" w:type="pct"/>
            <w:noWrap/>
            <w:tcMar>
              <w:top w:w="15" w:type="dxa"/>
              <w:left w:w="15" w:type="dxa"/>
              <w:right w:w="15" w:type="dxa"/>
            </w:tcMar>
            <w:vAlign w:val="center"/>
          </w:tcPr>
          <w:p w14:paraId="44B0DDCE" w14:textId="77777777" w:rsidR="008065B8" w:rsidRPr="00EB635C" w:rsidRDefault="008065B8" w:rsidP="003760A5">
            <w:pPr>
              <w:widowControl/>
              <w:snapToGrid w:val="0"/>
              <w:jc w:val="center"/>
              <w:textAlignment w:val="top"/>
            </w:pPr>
            <w:r w:rsidRPr="00EB635C">
              <w:rPr>
                <w:rFonts w:hint="eastAsia"/>
              </w:rPr>
              <w:t>戊类</w:t>
            </w:r>
          </w:p>
        </w:tc>
        <w:tc>
          <w:tcPr>
            <w:tcW w:w="869" w:type="pct"/>
            <w:noWrap/>
            <w:tcMar>
              <w:top w:w="15" w:type="dxa"/>
              <w:left w:w="15" w:type="dxa"/>
              <w:right w:w="15" w:type="dxa"/>
            </w:tcMar>
            <w:vAlign w:val="center"/>
          </w:tcPr>
          <w:p w14:paraId="5039FC94" w14:textId="77777777" w:rsidR="008065B8" w:rsidRPr="00EB635C" w:rsidRDefault="008065B8" w:rsidP="003760A5">
            <w:pPr>
              <w:widowControl/>
              <w:snapToGrid w:val="0"/>
              <w:jc w:val="center"/>
              <w:textAlignment w:val="top"/>
            </w:pPr>
            <w:r w:rsidRPr="00EB635C">
              <w:rPr>
                <w:rFonts w:ascii="宋体" w:hAnsi="宋体" w:hint="eastAsia"/>
                <w:szCs w:val="21"/>
              </w:rPr>
              <w:t>去萃取车间处理</w:t>
            </w:r>
          </w:p>
        </w:tc>
      </w:tr>
      <w:tr w:rsidR="008065B8" w14:paraId="51EF6004" w14:textId="77777777" w:rsidTr="00A95EA8">
        <w:trPr>
          <w:cantSplit/>
          <w:trHeight w:val="484"/>
          <w:jc w:val="center"/>
        </w:trPr>
        <w:tc>
          <w:tcPr>
            <w:tcW w:w="297" w:type="pct"/>
            <w:noWrap/>
            <w:tcMar>
              <w:top w:w="15" w:type="dxa"/>
              <w:left w:w="15" w:type="dxa"/>
              <w:right w:w="15" w:type="dxa"/>
            </w:tcMar>
            <w:vAlign w:val="center"/>
          </w:tcPr>
          <w:p w14:paraId="7CFB7623" w14:textId="77777777" w:rsidR="008065B8" w:rsidRDefault="008065B8" w:rsidP="003760A5">
            <w:pPr>
              <w:widowControl/>
              <w:numPr>
                <w:ilvl w:val="0"/>
                <w:numId w:val="39"/>
              </w:numPr>
              <w:snapToGrid w:val="0"/>
              <w:ind w:left="0" w:firstLine="0"/>
              <w:jc w:val="center"/>
              <w:textAlignment w:val="top"/>
              <w:rPr>
                <w:rFonts w:eastAsia="Times New Roman"/>
                <w:color w:val="000000"/>
              </w:rPr>
            </w:pPr>
          </w:p>
        </w:tc>
        <w:tc>
          <w:tcPr>
            <w:tcW w:w="965" w:type="pct"/>
            <w:vAlign w:val="center"/>
          </w:tcPr>
          <w:p w14:paraId="55F01E31" w14:textId="77777777" w:rsidR="008065B8" w:rsidRPr="00EB635C" w:rsidRDefault="008065B8" w:rsidP="003760A5">
            <w:pPr>
              <w:widowControl/>
              <w:snapToGrid w:val="0"/>
              <w:jc w:val="center"/>
              <w:textAlignment w:val="top"/>
              <w:rPr>
                <w:rFonts w:eastAsia="Times New Roman"/>
              </w:rPr>
            </w:pPr>
            <w:r w:rsidRPr="00EB635C">
              <w:rPr>
                <w:rFonts w:hint="eastAsia"/>
              </w:rPr>
              <w:t>氧氯化锆</w:t>
            </w:r>
          </w:p>
        </w:tc>
        <w:tc>
          <w:tcPr>
            <w:tcW w:w="491" w:type="pct"/>
            <w:noWrap/>
            <w:tcMar>
              <w:top w:w="15" w:type="dxa"/>
              <w:left w:w="15" w:type="dxa"/>
              <w:right w:w="15" w:type="dxa"/>
            </w:tcMar>
            <w:vAlign w:val="center"/>
          </w:tcPr>
          <w:p w14:paraId="77C312D7" w14:textId="77777777" w:rsidR="008065B8" w:rsidRPr="00EB635C" w:rsidRDefault="008065B8" w:rsidP="003760A5">
            <w:pPr>
              <w:widowControl/>
              <w:snapToGrid w:val="0"/>
              <w:jc w:val="center"/>
              <w:textAlignment w:val="top"/>
            </w:pPr>
            <w:r w:rsidRPr="00EB635C">
              <w:rPr>
                <w:rFonts w:hint="eastAsia"/>
              </w:rPr>
              <w:t>2000</w:t>
            </w:r>
          </w:p>
        </w:tc>
        <w:tc>
          <w:tcPr>
            <w:tcW w:w="561" w:type="pct"/>
            <w:noWrap/>
            <w:tcMar>
              <w:top w:w="15" w:type="dxa"/>
              <w:left w:w="15" w:type="dxa"/>
              <w:right w:w="15" w:type="dxa"/>
            </w:tcMar>
            <w:vAlign w:val="center"/>
          </w:tcPr>
          <w:p w14:paraId="11B6C888" w14:textId="01204EEE" w:rsidR="008065B8" w:rsidRPr="00EB635C" w:rsidRDefault="008065B8" w:rsidP="003760A5">
            <w:pPr>
              <w:widowControl/>
              <w:snapToGrid w:val="0"/>
              <w:jc w:val="center"/>
              <w:textAlignment w:val="top"/>
            </w:pPr>
            <w:r w:rsidRPr="00EB635C">
              <w:t>2000</w:t>
            </w:r>
          </w:p>
        </w:tc>
        <w:tc>
          <w:tcPr>
            <w:tcW w:w="349" w:type="pct"/>
            <w:noWrap/>
            <w:tcMar>
              <w:top w:w="15" w:type="dxa"/>
              <w:left w:w="15" w:type="dxa"/>
              <w:right w:w="15" w:type="dxa"/>
            </w:tcMar>
            <w:vAlign w:val="center"/>
          </w:tcPr>
          <w:p w14:paraId="2C37B7CA" w14:textId="77777777" w:rsidR="008065B8" w:rsidRPr="00EB635C" w:rsidRDefault="008065B8" w:rsidP="003760A5">
            <w:pPr>
              <w:widowControl/>
              <w:snapToGrid w:val="0"/>
              <w:jc w:val="center"/>
              <w:textAlignment w:val="top"/>
              <w:rPr>
                <w:rFonts w:eastAsia="Times New Roman"/>
              </w:rPr>
            </w:pPr>
            <w:r w:rsidRPr="00EB635C">
              <w:rPr>
                <w:rFonts w:hint="eastAsia"/>
              </w:rPr>
              <w:t>固体</w:t>
            </w:r>
          </w:p>
        </w:tc>
        <w:tc>
          <w:tcPr>
            <w:tcW w:w="522" w:type="pct"/>
            <w:noWrap/>
            <w:tcMar>
              <w:top w:w="15" w:type="dxa"/>
              <w:left w:w="15" w:type="dxa"/>
              <w:right w:w="15" w:type="dxa"/>
            </w:tcMar>
            <w:vAlign w:val="center"/>
          </w:tcPr>
          <w:p w14:paraId="70928491" w14:textId="77777777" w:rsidR="008065B8" w:rsidRPr="00EB635C" w:rsidRDefault="008065B8" w:rsidP="003760A5">
            <w:pPr>
              <w:widowControl/>
              <w:jc w:val="center"/>
              <w:textAlignment w:val="center"/>
              <w:rPr>
                <w:rFonts w:cs="宋体"/>
              </w:rPr>
            </w:pPr>
            <w:r w:rsidRPr="00EB635C">
              <w:rPr>
                <w:rFonts w:hint="eastAsia"/>
              </w:rPr>
              <w:t>1000</w:t>
            </w:r>
            <w:r w:rsidRPr="00EB635C">
              <w:t>kg/</w:t>
            </w:r>
            <w:r w:rsidRPr="00EB635C">
              <w:rPr>
                <w:rFonts w:cs="宋体" w:hint="eastAsia"/>
              </w:rPr>
              <w:t>袋</w:t>
            </w:r>
          </w:p>
          <w:p w14:paraId="3FF493C1" w14:textId="77777777" w:rsidR="008065B8" w:rsidRPr="00EB635C" w:rsidRDefault="008065B8" w:rsidP="003760A5">
            <w:pPr>
              <w:widowControl/>
              <w:snapToGrid w:val="0"/>
              <w:jc w:val="center"/>
              <w:textAlignment w:val="top"/>
            </w:pPr>
            <w:r w:rsidRPr="00EB635C">
              <w:rPr>
                <w:rFonts w:cs="宋体" w:hint="eastAsia"/>
                <w:bCs/>
                <w:szCs w:val="21"/>
              </w:rPr>
              <w:t>编织袋</w:t>
            </w:r>
          </w:p>
        </w:tc>
        <w:tc>
          <w:tcPr>
            <w:tcW w:w="526" w:type="pct"/>
            <w:noWrap/>
            <w:tcMar>
              <w:top w:w="15" w:type="dxa"/>
              <w:left w:w="15" w:type="dxa"/>
              <w:right w:w="15" w:type="dxa"/>
            </w:tcMar>
            <w:vAlign w:val="center"/>
          </w:tcPr>
          <w:p w14:paraId="24D52E4E" w14:textId="77777777" w:rsidR="008065B8" w:rsidRPr="00EB635C" w:rsidRDefault="008065B8" w:rsidP="003760A5">
            <w:pPr>
              <w:widowControl/>
              <w:snapToGrid w:val="0"/>
              <w:jc w:val="center"/>
              <w:textAlignment w:val="top"/>
            </w:pPr>
            <w:r w:rsidRPr="00EB635C">
              <w:t>成品库</w:t>
            </w:r>
            <w:r w:rsidRPr="00EB635C">
              <w:t>1</w:t>
            </w:r>
            <w:r w:rsidRPr="00EB635C">
              <w:rPr>
                <w:rFonts w:hint="eastAsia"/>
              </w:rPr>
              <w:t>（依托）</w:t>
            </w:r>
          </w:p>
        </w:tc>
        <w:tc>
          <w:tcPr>
            <w:tcW w:w="419" w:type="pct"/>
            <w:noWrap/>
            <w:tcMar>
              <w:top w:w="15" w:type="dxa"/>
              <w:left w:w="15" w:type="dxa"/>
              <w:right w:w="15" w:type="dxa"/>
            </w:tcMar>
            <w:vAlign w:val="center"/>
          </w:tcPr>
          <w:p w14:paraId="215E1BFD" w14:textId="77777777" w:rsidR="008065B8" w:rsidRPr="00EB635C" w:rsidRDefault="008065B8" w:rsidP="003760A5">
            <w:pPr>
              <w:snapToGrid w:val="0"/>
              <w:jc w:val="center"/>
            </w:pPr>
            <w:r w:rsidRPr="00EB635C">
              <w:t>戊类</w:t>
            </w:r>
          </w:p>
        </w:tc>
        <w:tc>
          <w:tcPr>
            <w:tcW w:w="869" w:type="pct"/>
            <w:noWrap/>
            <w:tcMar>
              <w:top w:w="15" w:type="dxa"/>
              <w:left w:w="15" w:type="dxa"/>
              <w:right w:w="15" w:type="dxa"/>
            </w:tcMar>
            <w:vAlign w:val="center"/>
          </w:tcPr>
          <w:p w14:paraId="32646E7C" w14:textId="77777777" w:rsidR="008065B8" w:rsidRPr="00EB635C" w:rsidRDefault="008065B8" w:rsidP="003760A5">
            <w:pPr>
              <w:snapToGrid w:val="0"/>
              <w:jc w:val="center"/>
            </w:pPr>
            <w:r w:rsidRPr="00EB635C">
              <w:rPr>
                <w:rFonts w:hint="eastAsia"/>
              </w:rPr>
              <w:t>产品外售</w:t>
            </w:r>
          </w:p>
        </w:tc>
      </w:tr>
      <w:tr w:rsidR="008065B8" w14:paraId="6766EEC0" w14:textId="77777777" w:rsidTr="00A95EA8">
        <w:trPr>
          <w:cantSplit/>
          <w:trHeight w:val="484"/>
          <w:jc w:val="center"/>
        </w:trPr>
        <w:tc>
          <w:tcPr>
            <w:tcW w:w="297" w:type="pct"/>
            <w:noWrap/>
            <w:tcMar>
              <w:top w:w="15" w:type="dxa"/>
              <w:left w:w="15" w:type="dxa"/>
              <w:right w:w="15" w:type="dxa"/>
            </w:tcMar>
            <w:vAlign w:val="center"/>
          </w:tcPr>
          <w:p w14:paraId="6743528A" w14:textId="77777777" w:rsidR="008065B8" w:rsidRDefault="008065B8" w:rsidP="003760A5">
            <w:pPr>
              <w:widowControl/>
              <w:numPr>
                <w:ilvl w:val="0"/>
                <w:numId w:val="39"/>
              </w:numPr>
              <w:snapToGrid w:val="0"/>
              <w:ind w:left="0" w:firstLine="0"/>
              <w:jc w:val="center"/>
              <w:textAlignment w:val="top"/>
              <w:rPr>
                <w:rFonts w:eastAsia="Times New Roman"/>
                <w:color w:val="000000"/>
              </w:rPr>
            </w:pPr>
          </w:p>
        </w:tc>
        <w:tc>
          <w:tcPr>
            <w:tcW w:w="965" w:type="pct"/>
            <w:vAlign w:val="center"/>
          </w:tcPr>
          <w:p w14:paraId="1CC27737" w14:textId="77777777" w:rsidR="008065B8" w:rsidRPr="00EB635C" w:rsidRDefault="008065B8" w:rsidP="003760A5">
            <w:pPr>
              <w:widowControl/>
              <w:snapToGrid w:val="0"/>
              <w:jc w:val="center"/>
              <w:textAlignment w:val="top"/>
            </w:pPr>
            <w:r w:rsidRPr="00EB635C">
              <w:rPr>
                <w:rFonts w:hint="eastAsia"/>
              </w:rPr>
              <w:t>盐酸（</w:t>
            </w:r>
            <w:r w:rsidRPr="00EB635C">
              <w:rPr>
                <w:rFonts w:hint="eastAsia"/>
              </w:rPr>
              <w:t>7%</w:t>
            </w:r>
            <w:r w:rsidRPr="00EB635C">
              <w:rPr>
                <w:rFonts w:hint="eastAsia"/>
              </w:rPr>
              <w:t>）</w:t>
            </w:r>
          </w:p>
        </w:tc>
        <w:tc>
          <w:tcPr>
            <w:tcW w:w="491" w:type="pct"/>
            <w:noWrap/>
            <w:tcMar>
              <w:top w:w="15" w:type="dxa"/>
              <w:left w:w="15" w:type="dxa"/>
              <w:right w:w="15" w:type="dxa"/>
            </w:tcMar>
            <w:vAlign w:val="center"/>
          </w:tcPr>
          <w:p w14:paraId="6B642EDA" w14:textId="77777777" w:rsidR="008065B8" w:rsidRPr="00EB635C" w:rsidRDefault="008065B8" w:rsidP="003760A5">
            <w:pPr>
              <w:widowControl/>
              <w:snapToGrid w:val="0"/>
              <w:jc w:val="center"/>
              <w:textAlignment w:val="top"/>
            </w:pPr>
            <w:r w:rsidRPr="00EB635C">
              <w:rPr>
                <w:rFonts w:hint="eastAsia"/>
              </w:rPr>
              <w:t>2000</w:t>
            </w:r>
          </w:p>
        </w:tc>
        <w:tc>
          <w:tcPr>
            <w:tcW w:w="561" w:type="pct"/>
            <w:noWrap/>
            <w:tcMar>
              <w:top w:w="15" w:type="dxa"/>
              <w:left w:w="15" w:type="dxa"/>
              <w:right w:w="15" w:type="dxa"/>
            </w:tcMar>
            <w:vAlign w:val="center"/>
          </w:tcPr>
          <w:p w14:paraId="7D665209" w14:textId="77777777" w:rsidR="008065B8" w:rsidRPr="00EB635C" w:rsidRDefault="008065B8" w:rsidP="003760A5">
            <w:pPr>
              <w:widowControl/>
              <w:snapToGrid w:val="0"/>
              <w:jc w:val="center"/>
              <w:textAlignment w:val="top"/>
            </w:pPr>
            <w:r w:rsidRPr="00EB635C">
              <w:rPr>
                <w:rFonts w:ascii="宋体" w:hAnsi="宋体" w:hint="eastAsia"/>
                <w:kern w:val="0"/>
                <w:szCs w:val="21"/>
              </w:rPr>
              <w:t>/</w:t>
            </w:r>
          </w:p>
        </w:tc>
        <w:tc>
          <w:tcPr>
            <w:tcW w:w="349" w:type="pct"/>
            <w:noWrap/>
            <w:tcMar>
              <w:top w:w="15" w:type="dxa"/>
              <w:left w:w="15" w:type="dxa"/>
              <w:right w:w="15" w:type="dxa"/>
            </w:tcMar>
            <w:vAlign w:val="center"/>
          </w:tcPr>
          <w:p w14:paraId="59661263" w14:textId="77777777" w:rsidR="008065B8" w:rsidRPr="00EB635C" w:rsidRDefault="008065B8" w:rsidP="003760A5">
            <w:pPr>
              <w:widowControl/>
              <w:snapToGrid w:val="0"/>
              <w:jc w:val="center"/>
              <w:textAlignment w:val="top"/>
            </w:pPr>
            <w:r w:rsidRPr="00EB635C">
              <w:rPr>
                <w:rFonts w:hint="eastAsia"/>
              </w:rPr>
              <w:t>液体</w:t>
            </w:r>
          </w:p>
        </w:tc>
        <w:tc>
          <w:tcPr>
            <w:tcW w:w="522" w:type="pct"/>
            <w:noWrap/>
            <w:tcMar>
              <w:top w:w="15" w:type="dxa"/>
              <w:left w:w="15" w:type="dxa"/>
              <w:right w:w="15" w:type="dxa"/>
            </w:tcMar>
            <w:vAlign w:val="center"/>
          </w:tcPr>
          <w:p w14:paraId="3BDC4831" w14:textId="77777777" w:rsidR="008065B8" w:rsidRPr="00EB635C" w:rsidRDefault="008065B8" w:rsidP="003760A5">
            <w:pPr>
              <w:widowControl/>
              <w:snapToGrid w:val="0"/>
              <w:jc w:val="center"/>
              <w:textAlignment w:val="top"/>
              <w:rPr>
                <w:rFonts w:cs="宋体"/>
                <w:bCs/>
                <w:szCs w:val="21"/>
              </w:rPr>
            </w:pPr>
            <w:r w:rsidRPr="00EB635C">
              <w:rPr>
                <w:rFonts w:hint="eastAsia"/>
              </w:rPr>
              <w:t>管道</w:t>
            </w:r>
          </w:p>
        </w:tc>
        <w:tc>
          <w:tcPr>
            <w:tcW w:w="526" w:type="pct"/>
            <w:noWrap/>
            <w:tcMar>
              <w:top w:w="15" w:type="dxa"/>
              <w:left w:w="15" w:type="dxa"/>
              <w:right w:w="15" w:type="dxa"/>
            </w:tcMar>
            <w:vAlign w:val="center"/>
          </w:tcPr>
          <w:p w14:paraId="0CCA4CAE" w14:textId="77777777" w:rsidR="008065B8" w:rsidRPr="00EB635C" w:rsidRDefault="008065B8" w:rsidP="003760A5">
            <w:pPr>
              <w:widowControl/>
              <w:snapToGrid w:val="0"/>
              <w:jc w:val="center"/>
              <w:textAlignment w:val="top"/>
            </w:pPr>
            <w:r w:rsidRPr="00EB635C">
              <w:rPr>
                <w:rFonts w:hint="eastAsia"/>
              </w:rPr>
              <w:t>/</w:t>
            </w:r>
          </w:p>
        </w:tc>
        <w:tc>
          <w:tcPr>
            <w:tcW w:w="419" w:type="pct"/>
            <w:noWrap/>
            <w:tcMar>
              <w:top w:w="15" w:type="dxa"/>
              <w:left w:w="15" w:type="dxa"/>
              <w:right w:w="15" w:type="dxa"/>
            </w:tcMar>
            <w:vAlign w:val="center"/>
          </w:tcPr>
          <w:p w14:paraId="47EC70A0" w14:textId="77777777" w:rsidR="008065B8" w:rsidRPr="00EB635C" w:rsidRDefault="008065B8" w:rsidP="003760A5">
            <w:pPr>
              <w:snapToGrid w:val="0"/>
              <w:jc w:val="center"/>
            </w:pPr>
            <w:r w:rsidRPr="00EB635C">
              <w:rPr>
                <w:rFonts w:hint="eastAsia"/>
              </w:rPr>
              <w:t>戊类</w:t>
            </w:r>
          </w:p>
        </w:tc>
        <w:tc>
          <w:tcPr>
            <w:tcW w:w="869" w:type="pct"/>
            <w:noWrap/>
            <w:tcMar>
              <w:top w:w="15" w:type="dxa"/>
              <w:left w:w="15" w:type="dxa"/>
              <w:right w:w="15" w:type="dxa"/>
            </w:tcMar>
            <w:vAlign w:val="center"/>
          </w:tcPr>
          <w:p w14:paraId="54A9738E" w14:textId="77777777" w:rsidR="008065B8" w:rsidRDefault="008065B8" w:rsidP="003760A5">
            <w:pPr>
              <w:widowControl/>
              <w:jc w:val="left"/>
              <w:textAlignment w:val="center"/>
              <w:rPr>
                <w:rFonts w:ascii="宋体" w:hAnsi="宋体" w:cs="宋体" w:hint="eastAsia"/>
                <w:szCs w:val="21"/>
              </w:rPr>
            </w:pPr>
            <w:r w:rsidRPr="00EB635C">
              <w:rPr>
                <w:rFonts w:ascii="宋体" w:hAnsi="宋体" w:cs="宋体" w:hint="eastAsia"/>
                <w:szCs w:val="21"/>
              </w:rPr>
              <w:t>管道去</w:t>
            </w:r>
            <w:r>
              <w:rPr>
                <w:rFonts w:ascii="宋体" w:hAnsi="宋体" w:cs="宋体" w:hint="eastAsia"/>
                <w:szCs w:val="21"/>
              </w:rPr>
              <w:t>向</w:t>
            </w:r>
          </w:p>
          <w:p w14:paraId="03C2E8BB" w14:textId="77777777" w:rsidR="008065B8" w:rsidRPr="00EB635C" w:rsidRDefault="008065B8" w:rsidP="003760A5">
            <w:pPr>
              <w:widowControl/>
              <w:jc w:val="left"/>
              <w:textAlignment w:val="center"/>
            </w:pPr>
            <w:r w:rsidRPr="00EB635C">
              <w:rPr>
                <w:rFonts w:ascii="宋体" w:hAnsi="宋体" w:cs="宋体" w:hint="eastAsia"/>
                <w:szCs w:val="21"/>
              </w:rPr>
              <w:t>①</w:t>
            </w:r>
            <w:r w:rsidRPr="00EB635C">
              <w:rPr>
                <w:rFonts w:ascii="宋体" w:hAnsi="宋体" w:hint="eastAsia"/>
                <w:szCs w:val="21"/>
              </w:rPr>
              <w:t>盐酸解析处理</w:t>
            </w:r>
            <w:r w:rsidRPr="00EB635C">
              <w:rPr>
                <w:rFonts w:ascii="宋体" w:hAnsi="宋体" w:cs="宋体" w:hint="eastAsia"/>
                <w:szCs w:val="21"/>
              </w:rPr>
              <w:t>②</w:t>
            </w:r>
            <w:r w:rsidRPr="00EB635C">
              <w:rPr>
                <w:rFonts w:ascii="宋体" w:hAnsi="宋体" w:hint="eastAsia"/>
                <w:szCs w:val="21"/>
              </w:rPr>
              <w:t>洗涤液区域，不出装置区</w:t>
            </w:r>
          </w:p>
        </w:tc>
      </w:tr>
      <w:tr w:rsidR="008065B8" w14:paraId="509FF75F" w14:textId="77777777" w:rsidTr="00A95EA8">
        <w:trPr>
          <w:cantSplit/>
          <w:trHeight w:val="484"/>
          <w:jc w:val="center"/>
        </w:trPr>
        <w:tc>
          <w:tcPr>
            <w:tcW w:w="297" w:type="pct"/>
            <w:noWrap/>
            <w:tcMar>
              <w:top w:w="15" w:type="dxa"/>
              <w:left w:w="15" w:type="dxa"/>
              <w:right w:w="15" w:type="dxa"/>
            </w:tcMar>
            <w:vAlign w:val="center"/>
          </w:tcPr>
          <w:p w14:paraId="72E22B04" w14:textId="77777777" w:rsidR="008065B8" w:rsidRDefault="008065B8" w:rsidP="003760A5">
            <w:pPr>
              <w:widowControl/>
              <w:numPr>
                <w:ilvl w:val="0"/>
                <w:numId w:val="39"/>
              </w:numPr>
              <w:snapToGrid w:val="0"/>
              <w:ind w:left="0" w:firstLine="0"/>
              <w:jc w:val="center"/>
              <w:textAlignment w:val="top"/>
              <w:rPr>
                <w:rFonts w:eastAsia="Times New Roman"/>
                <w:color w:val="000000"/>
              </w:rPr>
            </w:pPr>
          </w:p>
        </w:tc>
        <w:tc>
          <w:tcPr>
            <w:tcW w:w="965" w:type="pct"/>
            <w:vAlign w:val="center"/>
          </w:tcPr>
          <w:p w14:paraId="69992E8A" w14:textId="77777777" w:rsidR="008065B8" w:rsidRPr="00EB635C" w:rsidRDefault="008065B8" w:rsidP="003760A5">
            <w:pPr>
              <w:widowControl/>
              <w:snapToGrid w:val="0"/>
              <w:jc w:val="center"/>
              <w:textAlignment w:val="top"/>
            </w:pPr>
            <w:r w:rsidRPr="00EB635C">
              <w:rPr>
                <w:rFonts w:hint="eastAsia"/>
              </w:rPr>
              <w:t>三次母液</w:t>
            </w:r>
          </w:p>
        </w:tc>
        <w:tc>
          <w:tcPr>
            <w:tcW w:w="491" w:type="pct"/>
            <w:noWrap/>
            <w:tcMar>
              <w:top w:w="15" w:type="dxa"/>
              <w:left w:w="15" w:type="dxa"/>
              <w:right w:w="15" w:type="dxa"/>
            </w:tcMar>
            <w:vAlign w:val="center"/>
          </w:tcPr>
          <w:p w14:paraId="349B482A" w14:textId="77777777" w:rsidR="008065B8" w:rsidRPr="00EB635C" w:rsidRDefault="008065B8" w:rsidP="003760A5">
            <w:pPr>
              <w:widowControl/>
              <w:snapToGrid w:val="0"/>
              <w:jc w:val="center"/>
              <w:textAlignment w:val="top"/>
            </w:pPr>
            <w:r w:rsidRPr="00EB635C">
              <w:rPr>
                <w:rFonts w:hint="eastAsia"/>
              </w:rPr>
              <w:t>550</w:t>
            </w:r>
          </w:p>
        </w:tc>
        <w:tc>
          <w:tcPr>
            <w:tcW w:w="561" w:type="pct"/>
            <w:noWrap/>
            <w:tcMar>
              <w:top w:w="15" w:type="dxa"/>
              <w:left w:w="15" w:type="dxa"/>
              <w:right w:w="15" w:type="dxa"/>
            </w:tcMar>
            <w:vAlign w:val="center"/>
          </w:tcPr>
          <w:p w14:paraId="442C398A" w14:textId="77777777" w:rsidR="008065B8" w:rsidRPr="00EB635C" w:rsidRDefault="008065B8" w:rsidP="003760A5">
            <w:pPr>
              <w:widowControl/>
              <w:snapToGrid w:val="0"/>
              <w:jc w:val="center"/>
              <w:textAlignment w:val="top"/>
              <w:rPr>
                <w:rFonts w:ascii="宋体" w:hAnsi="宋体" w:hint="eastAsia"/>
                <w:kern w:val="0"/>
                <w:szCs w:val="21"/>
              </w:rPr>
            </w:pPr>
            <w:r w:rsidRPr="00EB635C">
              <w:rPr>
                <w:rFonts w:ascii="宋体" w:hAnsi="宋体" w:hint="eastAsia"/>
                <w:kern w:val="0"/>
                <w:szCs w:val="21"/>
              </w:rPr>
              <w:t>/</w:t>
            </w:r>
          </w:p>
        </w:tc>
        <w:tc>
          <w:tcPr>
            <w:tcW w:w="349" w:type="pct"/>
            <w:noWrap/>
            <w:tcMar>
              <w:top w:w="15" w:type="dxa"/>
              <w:left w:w="15" w:type="dxa"/>
              <w:right w:w="15" w:type="dxa"/>
            </w:tcMar>
            <w:vAlign w:val="center"/>
          </w:tcPr>
          <w:p w14:paraId="6FA84B81" w14:textId="77777777" w:rsidR="008065B8" w:rsidRPr="00EB635C" w:rsidRDefault="008065B8" w:rsidP="003760A5">
            <w:pPr>
              <w:widowControl/>
              <w:snapToGrid w:val="0"/>
              <w:jc w:val="center"/>
              <w:textAlignment w:val="top"/>
            </w:pPr>
            <w:r w:rsidRPr="00EB635C">
              <w:rPr>
                <w:rFonts w:hint="eastAsia"/>
              </w:rPr>
              <w:t>液体</w:t>
            </w:r>
          </w:p>
        </w:tc>
        <w:tc>
          <w:tcPr>
            <w:tcW w:w="522" w:type="pct"/>
            <w:noWrap/>
            <w:tcMar>
              <w:top w:w="15" w:type="dxa"/>
              <w:left w:w="15" w:type="dxa"/>
              <w:right w:w="15" w:type="dxa"/>
            </w:tcMar>
            <w:vAlign w:val="center"/>
          </w:tcPr>
          <w:p w14:paraId="2665950B" w14:textId="77777777" w:rsidR="008065B8" w:rsidRPr="00EB635C" w:rsidRDefault="008065B8" w:rsidP="003760A5">
            <w:pPr>
              <w:widowControl/>
              <w:snapToGrid w:val="0"/>
              <w:jc w:val="center"/>
              <w:textAlignment w:val="top"/>
            </w:pPr>
            <w:r w:rsidRPr="00EB635C">
              <w:rPr>
                <w:rFonts w:hint="eastAsia"/>
              </w:rPr>
              <w:t>管道</w:t>
            </w:r>
          </w:p>
        </w:tc>
        <w:tc>
          <w:tcPr>
            <w:tcW w:w="526" w:type="pct"/>
            <w:noWrap/>
            <w:tcMar>
              <w:top w:w="15" w:type="dxa"/>
              <w:left w:w="15" w:type="dxa"/>
              <w:right w:w="15" w:type="dxa"/>
            </w:tcMar>
            <w:vAlign w:val="center"/>
          </w:tcPr>
          <w:p w14:paraId="2213802B" w14:textId="77777777" w:rsidR="008065B8" w:rsidRPr="00EB635C" w:rsidRDefault="008065B8" w:rsidP="003760A5">
            <w:pPr>
              <w:widowControl/>
              <w:snapToGrid w:val="0"/>
              <w:jc w:val="center"/>
              <w:textAlignment w:val="top"/>
            </w:pPr>
            <w:r w:rsidRPr="00EB635C">
              <w:rPr>
                <w:rFonts w:hint="eastAsia"/>
              </w:rPr>
              <w:t>/</w:t>
            </w:r>
          </w:p>
        </w:tc>
        <w:tc>
          <w:tcPr>
            <w:tcW w:w="419" w:type="pct"/>
            <w:noWrap/>
            <w:tcMar>
              <w:top w:w="15" w:type="dxa"/>
              <w:left w:w="15" w:type="dxa"/>
              <w:right w:w="15" w:type="dxa"/>
            </w:tcMar>
            <w:vAlign w:val="center"/>
          </w:tcPr>
          <w:p w14:paraId="6128BBCC" w14:textId="77777777" w:rsidR="008065B8" w:rsidRPr="00EB635C" w:rsidRDefault="008065B8" w:rsidP="003760A5">
            <w:pPr>
              <w:snapToGrid w:val="0"/>
              <w:jc w:val="center"/>
            </w:pPr>
            <w:r w:rsidRPr="00EB635C">
              <w:rPr>
                <w:rFonts w:hint="eastAsia"/>
              </w:rPr>
              <w:t>戊类</w:t>
            </w:r>
          </w:p>
        </w:tc>
        <w:tc>
          <w:tcPr>
            <w:tcW w:w="869" w:type="pct"/>
            <w:noWrap/>
            <w:tcMar>
              <w:top w:w="15" w:type="dxa"/>
              <w:left w:w="15" w:type="dxa"/>
              <w:right w:w="15" w:type="dxa"/>
            </w:tcMar>
            <w:vAlign w:val="center"/>
          </w:tcPr>
          <w:p w14:paraId="72B97A91" w14:textId="77777777" w:rsidR="008065B8" w:rsidRPr="00EB635C" w:rsidRDefault="008065B8" w:rsidP="003760A5">
            <w:pPr>
              <w:snapToGrid w:val="0"/>
              <w:jc w:val="center"/>
              <w:rPr>
                <w:rFonts w:ascii="宋体" w:hAnsi="宋体" w:cs="宋体" w:hint="eastAsia"/>
                <w:szCs w:val="21"/>
              </w:rPr>
            </w:pPr>
            <w:r w:rsidRPr="00EB635C">
              <w:rPr>
                <w:rFonts w:ascii="宋体" w:hAnsi="宋体" w:cs="宋体" w:hint="eastAsia"/>
                <w:szCs w:val="21"/>
              </w:rPr>
              <w:t>萃取车间处理</w:t>
            </w:r>
          </w:p>
        </w:tc>
      </w:tr>
      <w:tr w:rsidR="008065B8" w14:paraId="04CF68D1" w14:textId="77777777" w:rsidTr="00A95EA8">
        <w:trPr>
          <w:cantSplit/>
          <w:trHeight w:val="484"/>
          <w:jc w:val="center"/>
        </w:trPr>
        <w:tc>
          <w:tcPr>
            <w:tcW w:w="297" w:type="pct"/>
            <w:noWrap/>
            <w:tcMar>
              <w:top w:w="15" w:type="dxa"/>
              <w:left w:w="15" w:type="dxa"/>
              <w:right w:w="15" w:type="dxa"/>
            </w:tcMar>
            <w:vAlign w:val="center"/>
          </w:tcPr>
          <w:p w14:paraId="23E1EA87" w14:textId="77777777" w:rsidR="008065B8" w:rsidRDefault="008065B8" w:rsidP="003760A5">
            <w:pPr>
              <w:widowControl/>
              <w:numPr>
                <w:ilvl w:val="0"/>
                <w:numId w:val="39"/>
              </w:numPr>
              <w:snapToGrid w:val="0"/>
              <w:ind w:left="0" w:firstLine="0"/>
              <w:jc w:val="center"/>
              <w:textAlignment w:val="top"/>
              <w:rPr>
                <w:rFonts w:eastAsia="Times New Roman"/>
                <w:color w:val="000000"/>
              </w:rPr>
            </w:pPr>
          </w:p>
        </w:tc>
        <w:tc>
          <w:tcPr>
            <w:tcW w:w="965" w:type="pct"/>
            <w:vAlign w:val="center"/>
          </w:tcPr>
          <w:p w14:paraId="2CEF0FEA" w14:textId="77777777" w:rsidR="008065B8" w:rsidRPr="00EB635C" w:rsidRDefault="008065B8" w:rsidP="003760A5">
            <w:pPr>
              <w:widowControl/>
              <w:snapToGrid w:val="0"/>
              <w:jc w:val="center"/>
              <w:textAlignment w:val="top"/>
            </w:pPr>
            <w:r w:rsidRPr="00EB635C">
              <w:rPr>
                <w:rFonts w:hint="eastAsia"/>
              </w:rPr>
              <w:t>氧化锆</w:t>
            </w:r>
          </w:p>
        </w:tc>
        <w:tc>
          <w:tcPr>
            <w:tcW w:w="491" w:type="pct"/>
            <w:noWrap/>
            <w:tcMar>
              <w:top w:w="15" w:type="dxa"/>
              <w:left w:w="15" w:type="dxa"/>
              <w:right w:w="15" w:type="dxa"/>
            </w:tcMar>
            <w:vAlign w:val="center"/>
          </w:tcPr>
          <w:p w14:paraId="6A4259CC" w14:textId="77777777" w:rsidR="008065B8" w:rsidRPr="00EB635C" w:rsidRDefault="008065B8" w:rsidP="003760A5">
            <w:pPr>
              <w:widowControl/>
              <w:snapToGrid w:val="0"/>
              <w:jc w:val="center"/>
              <w:textAlignment w:val="top"/>
            </w:pPr>
            <w:r w:rsidRPr="00EB635C">
              <w:rPr>
                <w:rFonts w:hint="eastAsia"/>
              </w:rPr>
              <w:t>450</w:t>
            </w:r>
          </w:p>
        </w:tc>
        <w:tc>
          <w:tcPr>
            <w:tcW w:w="561" w:type="pct"/>
            <w:noWrap/>
            <w:tcMar>
              <w:top w:w="15" w:type="dxa"/>
              <w:left w:w="15" w:type="dxa"/>
              <w:right w:w="15" w:type="dxa"/>
            </w:tcMar>
            <w:vAlign w:val="center"/>
          </w:tcPr>
          <w:p w14:paraId="0E7BE67E" w14:textId="42D9F063" w:rsidR="008065B8" w:rsidRPr="00EB635C" w:rsidRDefault="008065B8" w:rsidP="003760A5">
            <w:pPr>
              <w:widowControl/>
              <w:snapToGrid w:val="0"/>
              <w:jc w:val="center"/>
              <w:textAlignment w:val="top"/>
            </w:pPr>
            <w:r w:rsidRPr="00EB635C">
              <w:rPr>
                <w:rFonts w:hint="eastAsia"/>
              </w:rPr>
              <w:t>30</w:t>
            </w:r>
          </w:p>
        </w:tc>
        <w:tc>
          <w:tcPr>
            <w:tcW w:w="349" w:type="pct"/>
            <w:noWrap/>
            <w:tcMar>
              <w:top w:w="15" w:type="dxa"/>
              <w:left w:w="15" w:type="dxa"/>
              <w:right w:w="15" w:type="dxa"/>
            </w:tcMar>
            <w:vAlign w:val="center"/>
          </w:tcPr>
          <w:p w14:paraId="42461B28" w14:textId="77777777" w:rsidR="008065B8" w:rsidRPr="00EB635C" w:rsidRDefault="008065B8" w:rsidP="003760A5">
            <w:pPr>
              <w:widowControl/>
              <w:snapToGrid w:val="0"/>
              <w:jc w:val="center"/>
              <w:textAlignment w:val="top"/>
            </w:pPr>
            <w:r w:rsidRPr="00EB635C">
              <w:rPr>
                <w:rFonts w:hint="eastAsia"/>
              </w:rPr>
              <w:t>固体</w:t>
            </w:r>
          </w:p>
        </w:tc>
        <w:tc>
          <w:tcPr>
            <w:tcW w:w="522" w:type="pct"/>
            <w:noWrap/>
            <w:tcMar>
              <w:top w:w="15" w:type="dxa"/>
              <w:left w:w="15" w:type="dxa"/>
              <w:right w:w="15" w:type="dxa"/>
            </w:tcMar>
            <w:vAlign w:val="center"/>
          </w:tcPr>
          <w:p w14:paraId="168CADE4" w14:textId="77777777" w:rsidR="008065B8" w:rsidRPr="00EB635C" w:rsidRDefault="008065B8" w:rsidP="003760A5">
            <w:pPr>
              <w:widowControl/>
              <w:jc w:val="center"/>
              <w:textAlignment w:val="center"/>
              <w:rPr>
                <w:rFonts w:cs="宋体"/>
              </w:rPr>
            </w:pPr>
            <w:r w:rsidRPr="00EB635C">
              <w:rPr>
                <w:rFonts w:hint="eastAsia"/>
              </w:rPr>
              <w:t>1000</w:t>
            </w:r>
            <w:r w:rsidRPr="00EB635C">
              <w:t>kg/</w:t>
            </w:r>
            <w:r w:rsidRPr="00EB635C">
              <w:rPr>
                <w:rFonts w:cs="宋体" w:hint="eastAsia"/>
              </w:rPr>
              <w:t>袋</w:t>
            </w:r>
          </w:p>
          <w:p w14:paraId="2DF7CDEF" w14:textId="77777777" w:rsidR="008065B8" w:rsidRPr="00EB635C" w:rsidRDefault="008065B8" w:rsidP="003760A5">
            <w:pPr>
              <w:widowControl/>
              <w:snapToGrid w:val="0"/>
              <w:jc w:val="center"/>
              <w:textAlignment w:val="top"/>
            </w:pPr>
            <w:r w:rsidRPr="00EB635C">
              <w:rPr>
                <w:rFonts w:cs="宋体" w:hint="eastAsia"/>
                <w:bCs/>
                <w:szCs w:val="21"/>
              </w:rPr>
              <w:t>编织袋</w:t>
            </w:r>
          </w:p>
        </w:tc>
        <w:tc>
          <w:tcPr>
            <w:tcW w:w="526" w:type="pct"/>
            <w:noWrap/>
            <w:tcMar>
              <w:top w:w="15" w:type="dxa"/>
              <w:left w:w="15" w:type="dxa"/>
              <w:right w:w="15" w:type="dxa"/>
            </w:tcMar>
            <w:vAlign w:val="center"/>
          </w:tcPr>
          <w:p w14:paraId="16A415F4" w14:textId="77777777" w:rsidR="008065B8" w:rsidRPr="00EB635C" w:rsidRDefault="008065B8" w:rsidP="003760A5">
            <w:pPr>
              <w:widowControl/>
              <w:snapToGrid w:val="0"/>
              <w:jc w:val="center"/>
              <w:textAlignment w:val="top"/>
            </w:pPr>
            <w:r w:rsidRPr="00EB635C">
              <w:rPr>
                <w:rFonts w:hint="eastAsia"/>
              </w:rPr>
              <w:t>破碎车间（依托）</w:t>
            </w:r>
          </w:p>
        </w:tc>
        <w:tc>
          <w:tcPr>
            <w:tcW w:w="419" w:type="pct"/>
            <w:noWrap/>
            <w:tcMar>
              <w:top w:w="15" w:type="dxa"/>
              <w:left w:w="15" w:type="dxa"/>
              <w:right w:w="15" w:type="dxa"/>
            </w:tcMar>
            <w:vAlign w:val="center"/>
          </w:tcPr>
          <w:p w14:paraId="2FEAFA19" w14:textId="233398AD" w:rsidR="008065B8" w:rsidRPr="00EB635C" w:rsidRDefault="00BB6E2F" w:rsidP="003760A5">
            <w:pPr>
              <w:snapToGrid w:val="0"/>
              <w:jc w:val="center"/>
            </w:pPr>
            <w:r>
              <w:rPr>
                <w:rFonts w:hint="eastAsia"/>
              </w:rPr>
              <w:t>戊</w:t>
            </w:r>
            <w:r w:rsidR="008065B8" w:rsidRPr="00EB635C">
              <w:t>类</w:t>
            </w:r>
          </w:p>
        </w:tc>
        <w:tc>
          <w:tcPr>
            <w:tcW w:w="869" w:type="pct"/>
            <w:noWrap/>
            <w:tcMar>
              <w:top w:w="15" w:type="dxa"/>
              <w:left w:w="15" w:type="dxa"/>
              <w:right w:w="15" w:type="dxa"/>
            </w:tcMar>
            <w:vAlign w:val="center"/>
          </w:tcPr>
          <w:p w14:paraId="64895D5B" w14:textId="77777777" w:rsidR="008065B8" w:rsidRPr="00EB635C" w:rsidRDefault="008065B8" w:rsidP="003760A5">
            <w:pPr>
              <w:snapToGrid w:val="0"/>
              <w:jc w:val="center"/>
            </w:pPr>
            <w:r w:rsidRPr="00EB635C">
              <w:rPr>
                <w:rFonts w:hint="eastAsia"/>
              </w:rPr>
              <w:t>去氯化</w:t>
            </w:r>
            <w:r w:rsidRPr="00EB635C">
              <w:rPr>
                <w:rFonts w:ascii="宋体" w:hAnsi="宋体" w:hint="eastAsia"/>
                <w:szCs w:val="21"/>
              </w:rPr>
              <w:t>车间作为原料使用</w:t>
            </w:r>
          </w:p>
        </w:tc>
      </w:tr>
      <w:tr w:rsidR="008065B8" w14:paraId="5B084D08" w14:textId="77777777" w:rsidTr="00A95EA8">
        <w:trPr>
          <w:cantSplit/>
          <w:trHeight w:val="484"/>
          <w:jc w:val="center"/>
        </w:trPr>
        <w:tc>
          <w:tcPr>
            <w:tcW w:w="297" w:type="pct"/>
            <w:noWrap/>
            <w:tcMar>
              <w:top w:w="15" w:type="dxa"/>
              <w:left w:w="15" w:type="dxa"/>
              <w:right w:w="15" w:type="dxa"/>
            </w:tcMar>
            <w:vAlign w:val="center"/>
          </w:tcPr>
          <w:p w14:paraId="23F4DDF6" w14:textId="77777777" w:rsidR="008065B8" w:rsidRDefault="008065B8" w:rsidP="003760A5">
            <w:pPr>
              <w:widowControl/>
              <w:numPr>
                <w:ilvl w:val="0"/>
                <w:numId w:val="39"/>
              </w:numPr>
              <w:snapToGrid w:val="0"/>
              <w:ind w:left="0" w:firstLine="0"/>
              <w:jc w:val="center"/>
              <w:textAlignment w:val="top"/>
              <w:rPr>
                <w:rFonts w:eastAsia="Times New Roman"/>
                <w:color w:val="000000"/>
              </w:rPr>
            </w:pPr>
          </w:p>
        </w:tc>
        <w:tc>
          <w:tcPr>
            <w:tcW w:w="965" w:type="pct"/>
            <w:vAlign w:val="center"/>
          </w:tcPr>
          <w:p w14:paraId="03F3FD83" w14:textId="77777777" w:rsidR="008065B8" w:rsidRPr="00EB635C" w:rsidRDefault="008065B8" w:rsidP="003760A5">
            <w:pPr>
              <w:widowControl/>
              <w:snapToGrid w:val="0"/>
              <w:jc w:val="center"/>
              <w:textAlignment w:val="top"/>
            </w:pPr>
            <w:r w:rsidRPr="00EB635C">
              <w:rPr>
                <w:rFonts w:hint="eastAsia"/>
              </w:rPr>
              <w:t>锆液</w:t>
            </w:r>
          </w:p>
        </w:tc>
        <w:tc>
          <w:tcPr>
            <w:tcW w:w="491" w:type="pct"/>
            <w:noWrap/>
            <w:tcMar>
              <w:top w:w="15" w:type="dxa"/>
              <w:left w:w="15" w:type="dxa"/>
              <w:right w:w="15" w:type="dxa"/>
            </w:tcMar>
            <w:vAlign w:val="center"/>
          </w:tcPr>
          <w:p w14:paraId="42514795" w14:textId="77777777" w:rsidR="008065B8" w:rsidRPr="00EB635C" w:rsidRDefault="008065B8" w:rsidP="003760A5">
            <w:pPr>
              <w:widowControl/>
              <w:snapToGrid w:val="0"/>
              <w:jc w:val="center"/>
              <w:textAlignment w:val="top"/>
            </w:pPr>
            <w:r w:rsidRPr="00EB635C">
              <w:rPr>
                <w:rFonts w:hint="eastAsia"/>
              </w:rPr>
              <w:t>1000</w:t>
            </w:r>
          </w:p>
        </w:tc>
        <w:tc>
          <w:tcPr>
            <w:tcW w:w="561" w:type="pct"/>
            <w:noWrap/>
            <w:tcMar>
              <w:top w:w="15" w:type="dxa"/>
              <w:left w:w="15" w:type="dxa"/>
              <w:right w:w="15" w:type="dxa"/>
            </w:tcMar>
            <w:vAlign w:val="center"/>
          </w:tcPr>
          <w:p w14:paraId="4333F36C" w14:textId="6C959DF7" w:rsidR="008065B8" w:rsidRPr="00EB635C" w:rsidRDefault="0078458F" w:rsidP="003760A5">
            <w:pPr>
              <w:widowControl/>
              <w:snapToGrid w:val="0"/>
              <w:jc w:val="center"/>
              <w:textAlignment w:val="top"/>
            </w:pPr>
            <w:r w:rsidRPr="00FD5CC3">
              <w:rPr>
                <w:rFonts w:hint="eastAsia"/>
              </w:rPr>
              <w:t>324.5</w:t>
            </w:r>
          </w:p>
        </w:tc>
        <w:tc>
          <w:tcPr>
            <w:tcW w:w="349" w:type="pct"/>
            <w:noWrap/>
            <w:tcMar>
              <w:top w:w="15" w:type="dxa"/>
              <w:left w:w="15" w:type="dxa"/>
              <w:right w:w="15" w:type="dxa"/>
            </w:tcMar>
            <w:vAlign w:val="center"/>
          </w:tcPr>
          <w:p w14:paraId="3B0E5D56" w14:textId="77777777" w:rsidR="008065B8" w:rsidRPr="00EB635C" w:rsidRDefault="008065B8" w:rsidP="003760A5">
            <w:pPr>
              <w:widowControl/>
              <w:snapToGrid w:val="0"/>
              <w:jc w:val="center"/>
              <w:textAlignment w:val="top"/>
            </w:pPr>
            <w:r w:rsidRPr="00EB635C">
              <w:rPr>
                <w:rFonts w:hint="eastAsia"/>
              </w:rPr>
              <w:t>液体</w:t>
            </w:r>
          </w:p>
        </w:tc>
        <w:tc>
          <w:tcPr>
            <w:tcW w:w="522" w:type="pct"/>
            <w:noWrap/>
            <w:tcMar>
              <w:top w:w="15" w:type="dxa"/>
              <w:left w:w="15" w:type="dxa"/>
              <w:right w:w="15" w:type="dxa"/>
            </w:tcMar>
            <w:vAlign w:val="center"/>
          </w:tcPr>
          <w:p w14:paraId="311F83AF" w14:textId="77777777" w:rsidR="008065B8" w:rsidRPr="00EB635C" w:rsidRDefault="008065B8" w:rsidP="003760A5">
            <w:pPr>
              <w:widowControl/>
              <w:snapToGrid w:val="0"/>
              <w:jc w:val="center"/>
              <w:textAlignment w:val="top"/>
              <w:rPr>
                <w:rFonts w:cs="宋体"/>
                <w:bCs/>
                <w:szCs w:val="21"/>
              </w:rPr>
            </w:pPr>
            <w:r w:rsidRPr="00EB635C">
              <w:rPr>
                <w:rFonts w:cs="宋体" w:hint="eastAsia"/>
                <w:bCs/>
                <w:szCs w:val="21"/>
              </w:rPr>
              <w:t>管道</w:t>
            </w:r>
          </w:p>
        </w:tc>
        <w:tc>
          <w:tcPr>
            <w:tcW w:w="526" w:type="pct"/>
            <w:noWrap/>
            <w:tcMar>
              <w:top w:w="15" w:type="dxa"/>
              <w:left w:w="15" w:type="dxa"/>
              <w:right w:w="15" w:type="dxa"/>
            </w:tcMar>
            <w:vAlign w:val="center"/>
          </w:tcPr>
          <w:p w14:paraId="210BA971" w14:textId="77777777" w:rsidR="008065B8" w:rsidRPr="00EB635C" w:rsidRDefault="008065B8" w:rsidP="003760A5">
            <w:pPr>
              <w:widowControl/>
              <w:snapToGrid w:val="0"/>
              <w:jc w:val="center"/>
              <w:textAlignment w:val="top"/>
            </w:pPr>
            <w:r w:rsidRPr="00EB635C">
              <w:rPr>
                <w:rFonts w:ascii="宋体" w:hAnsi="宋体" w:hint="eastAsia"/>
                <w:kern w:val="0"/>
                <w:szCs w:val="21"/>
              </w:rPr>
              <w:t>锆液罐</w:t>
            </w:r>
          </w:p>
        </w:tc>
        <w:tc>
          <w:tcPr>
            <w:tcW w:w="419" w:type="pct"/>
            <w:noWrap/>
            <w:tcMar>
              <w:top w:w="15" w:type="dxa"/>
              <w:left w:w="15" w:type="dxa"/>
              <w:right w:w="15" w:type="dxa"/>
            </w:tcMar>
            <w:vAlign w:val="center"/>
          </w:tcPr>
          <w:p w14:paraId="577017DC" w14:textId="77777777" w:rsidR="008065B8" w:rsidRPr="00EB635C" w:rsidRDefault="008065B8" w:rsidP="003760A5">
            <w:pPr>
              <w:snapToGrid w:val="0"/>
              <w:jc w:val="center"/>
            </w:pPr>
            <w:r w:rsidRPr="00EB635C">
              <w:rPr>
                <w:rFonts w:hint="eastAsia"/>
              </w:rPr>
              <w:t>戊类</w:t>
            </w:r>
          </w:p>
        </w:tc>
        <w:tc>
          <w:tcPr>
            <w:tcW w:w="869" w:type="pct"/>
            <w:noWrap/>
            <w:tcMar>
              <w:top w:w="15" w:type="dxa"/>
              <w:left w:w="15" w:type="dxa"/>
              <w:right w:w="15" w:type="dxa"/>
            </w:tcMar>
            <w:vAlign w:val="center"/>
          </w:tcPr>
          <w:p w14:paraId="02503B87" w14:textId="77777777" w:rsidR="008065B8" w:rsidRPr="00EB635C" w:rsidRDefault="008065B8" w:rsidP="003760A5">
            <w:pPr>
              <w:snapToGrid w:val="0"/>
              <w:jc w:val="center"/>
            </w:pPr>
            <w:r w:rsidRPr="00EB635C">
              <w:rPr>
                <w:rFonts w:hint="eastAsia"/>
              </w:rPr>
              <w:t>去四氯化锆溶解工序</w:t>
            </w:r>
          </w:p>
        </w:tc>
      </w:tr>
      <w:tr w:rsidR="00FD5CC3" w:rsidRPr="00FD5CC3" w14:paraId="1434063D" w14:textId="77777777" w:rsidTr="00A95EA8">
        <w:trPr>
          <w:cantSplit/>
          <w:trHeight w:val="484"/>
          <w:jc w:val="center"/>
        </w:trPr>
        <w:tc>
          <w:tcPr>
            <w:tcW w:w="5000" w:type="pct"/>
            <w:gridSpan w:val="9"/>
            <w:noWrap/>
            <w:tcMar>
              <w:top w:w="15" w:type="dxa"/>
              <w:left w:w="15" w:type="dxa"/>
              <w:right w:w="15" w:type="dxa"/>
            </w:tcMar>
            <w:vAlign w:val="center"/>
          </w:tcPr>
          <w:p w14:paraId="71138075" w14:textId="64D396E6" w:rsidR="00A95EA8" w:rsidRPr="00FD5CC3" w:rsidRDefault="00A95EA8" w:rsidP="00A95EA8">
            <w:pPr>
              <w:snapToGrid w:val="0"/>
            </w:pPr>
            <w:r w:rsidRPr="00FD5CC3">
              <w:rPr>
                <w:rFonts w:hint="eastAsia"/>
              </w:rPr>
              <w:t>注：</w:t>
            </w:r>
            <w:r w:rsidRPr="00FD5CC3">
              <w:rPr>
                <w:rFonts w:ascii="宋体" w:hAnsi="宋体" w:hint="eastAsia"/>
              </w:rPr>
              <w:t>①</w:t>
            </w:r>
            <w:r w:rsidRPr="00FD5CC3">
              <w:rPr>
                <w:rFonts w:hint="eastAsia"/>
              </w:rPr>
              <w:t>本项目产品烘干渣仅含微量未反应完全的煅后石油焦和锆英砂，因此火灾危险性类别为戊类</w:t>
            </w:r>
          </w:p>
        </w:tc>
      </w:tr>
    </w:tbl>
    <w:p w14:paraId="48D2CF60" w14:textId="77777777" w:rsidR="009E6DBB" w:rsidRDefault="009E6DBB">
      <w:pPr>
        <w:pStyle w:val="2"/>
        <w:adjustRightInd w:val="0"/>
        <w:snapToGrid w:val="0"/>
        <w:spacing w:beforeLines="100" w:before="332" w:afterLines="100" w:after="332" w:line="360" w:lineRule="auto"/>
        <w:jc w:val="center"/>
        <w:rPr>
          <w:rFonts w:ascii="Times New Roman" w:eastAsia="楷体_GB2312" w:hAnsi="Times New Roman"/>
        </w:rPr>
        <w:sectPr w:rsidR="009E6DBB" w:rsidSect="00B37E02">
          <w:headerReference w:type="default" r:id="rId11"/>
          <w:footerReference w:type="default" r:id="rId12"/>
          <w:pgSz w:w="11906" w:h="16838"/>
          <w:pgMar w:top="1417" w:right="1134" w:bottom="1134" w:left="1587" w:header="851" w:footer="992" w:gutter="0"/>
          <w:pgNumType w:start="1"/>
          <w:cols w:space="720"/>
          <w:docGrid w:type="lines" w:linePitch="332"/>
        </w:sectPr>
      </w:pPr>
    </w:p>
    <w:p w14:paraId="175D0F71" w14:textId="77777777" w:rsidR="0046775E" w:rsidRPr="00326D5F" w:rsidRDefault="0046775E">
      <w:pPr>
        <w:pStyle w:val="2"/>
        <w:adjustRightInd w:val="0"/>
        <w:snapToGrid w:val="0"/>
        <w:spacing w:beforeLines="100" w:before="332" w:afterLines="100" w:after="332" w:line="360" w:lineRule="auto"/>
        <w:jc w:val="center"/>
        <w:rPr>
          <w:rFonts w:ascii="Times New Roman" w:eastAsia="楷体" w:hAnsi="Times New Roman"/>
        </w:rPr>
      </w:pPr>
      <w:bookmarkStart w:id="132" w:name="_Toc205558640"/>
      <w:r w:rsidRPr="00326D5F">
        <w:rPr>
          <w:rFonts w:ascii="Times New Roman" w:eastAsia="楷体" w:hAnsi="Times New Roman" w:hint="eastAsia"/>
        </w:rPr>
        <w:lastRenderedPageBreak/>
        <w:t>2.3</w:t>
      </w:r>
      <w:bookmarkEnd w:id="120"/>
      <w:bookmarkEnd w:id="121"/>
      <w:bookmarkEnd w:id="122"/>
      <w:bookmarkEnd w:id="123"/>
      <w:bookmarkEnd w:id="124"/>
      <w:bookmarkEnd w:id="125"/>
      <w:bookmarkEnd w:id="126"/>
      <w:bookmarkEnd w:id="127"/>
      <w:bookmarkEnd w:id="128"/>
      <w:r w:rsidRPr="00326D5F">
        <w:rPr>
          <w:rFonts w:ascii="Times New Roman" w:eastAsia="楷体" w:hAnsi="Times New Roman" w:hint="eastAsia"/>
        </w:rPr>
        <w:t>主要原辅材料和品种名称、数量和储存</w:t>
      </w:r>
      <w:bookmarkEnd w:id="129"/>
      <w:bookmarkEnd w:id="130"/>
      <w:bookmarkEnd w:id="131"/>
      <w:bookmarkEnd w:id="132"/>
    </w:p>
    <w:p w14:paraId="189607E6" w14:textId="5AECC873" w:rsidR="0046775E" w:rsidRPr="000A3A0C" w:rsidRDefault="0046775E" w:rsidP="000A3A0C">
      <w:pPr>
        <w:keepNext/>
        <w:adjustRightInd w:val="0"/>
        <w:snapToGrid w:val="0"/>
        <w:spacing w:beforeLines="50" w:before="166" w:afterLines="50" w:after="166"/>
        <w:jc w:val="center"/>
        <w:rPr>
          <w:rFonts w:eastAsia="黑体" w:cs="黑体"/>
          <w:spacing w:val="6"/>
          <w:sz w:val="24"/>
        </w:rPr>
      </w:pPr>
      <w:r w:rsidRPr="004D1AEC">
        <w:rPr>
          <w:rFonts w:eastAsia="黑体" w:cs="黑体" w:hint="eastAsia"/>
          <w:spacing w:val="6"/>
          <w:sz w:val="24"/>
        </w:rPr>
        <w:t>表</w:t>
      </w:r>
      <w:r w:rsidRPr="004D1AEC">
        <w:rPr>
          <w:rFonts w:eastAsia="黑体" w:cs="黑体" w:hint="eastAsia"/>
          <w:spacing w:val="6"/>
          <w:sz w:val="24"/>
        </w:rPr>
        <w:t>2</w:t>
      </w:r>
      <w:r w:rsidRPr="004D1AEC">
        <w:rPr>
          <w:rFonts w:eastAsia="黑体" w:cs="黑体"/>
          <w:spacing w:val="6"/>
          <w:sz w:val="24"/>
        </w:rPr>
        <w:t>.3</w:t>
      </w:r>
      <w:r w:rsidRPr="004D1AEC">
        <w:rPr>
          <w:rFonts w:eastAsia="黑体" w:cs="黑体" w:hint="eastAsia"/>
          <w:spacing w:val="6"/>
          <w:sz w:val="24"/>
        </w:rPr>
        <w:t>-</w:t>
      </w:r>
      <w:r w:rsidRPr="004D1AEC">
        <w:rPr>
          <w:rFonts w:eastAsia="黑体" w:cs="黑体"/>
          <w:spacing w:val="6"/>
          <w:sz w:val="24"/>
        </w:rPr>
        <w:t>1</w:t>
      </w:r>
      <w:r w:rsidR="000A3A0C" w:rsidRPr="004D1AEC">
        <w:rPr>
          <w:rFonts w:eastAsia="黑体" w:cs="黑体" w:hint="eastAsia"/>
          <w:spacing w:val="6"/>
          <w:sz w:val="24"/>
        </w:rPr>
        <w:t xml:space="preserve"> </w:t>
      </w:r>
      <w:r w:rsidRPr="004D1AEC">
        <w:rPr>
          <w:rFonts w:eastAsia="黑体" w:cs="黑体" w:hint="eastAsia"/>
          <w:spacing w:val="6"/>
          <w:sz w:val="24"/>
        </w:rPr>
        <w:t xml:space="preserve"> </w:t>
      </w:r>
      <w:bookmarkStart w:id="133" w:name="_Hlk208999547"/>
      <w:r w:rsidR="009E6DBB" w:rsidRPr="009E6DBB">
        <w:rPr>
          <w:rFonts w:eastAsia="黑体" w:cs="黑体" w:hint="eastAsia"/>
          <w:spacing w:val="6"/>
          <w:sz w:val="24"/>
        </w:rPr>
        <w:t>主要原、辅材料和产品一览表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4"/>
        <w:gridCol w:w="1985"/>
        <w:gridCol w:w="992"/>
        <w:gridCol w:w="1276"/>
        <w:gridCol w:w="1417"/>
        <w:gridCol w:w="1134"/>
        <w:gridCol w:w="1134"/>
        <w:gridCol w:w="1559"/>
        <w:gridCol w:w="1276"/>
        <w:gridCol w:w="992"/>
        <w:gridCol w:w="1808"/>
      </w:tblGrid>
      <w:tr w:rsidR="005B55E3" w:rsidRPr="007B7762" w14:paraId="5B84BBAA" w14:textId="77777777" w:rsidTr="00416FAA">
        <w:trPr>
          <w:trHeight w:val="454"/>
          <w:tblHeader/>
          <w:jc w:val="center"/>
        </w:trPr>
        <w:tc>
          <w:tcPr>
            <w:tcW w:w="704" w:type="dxa"/>
            <w:tcBorders>
              <w:top w:val="single" w:sz="4" w:space="0" w:color="auto"/>
              <w:left w:val="single" w:sz="4" w:space="0" w:color="auto"/>
              <w:bottom w:val="single" w:sz="4" w:space="0" w:color="auto"/>
              <w:right w:val="single" w:sz="4" w:space="0" w:color="auto"/>
            </w:tcBorders>
            <w:noWrap/>
            <w:vAlign w:val="center"/>
          </w:tcPr>
          <w:p w14:paraId="4E1F8168" w14:textId="77777777" w:rsidR="007B7762" w:rsidRPr="005B55E3" w:rsidRDefault="007B7762" w:rsidP="003760A5">
            <w:pPr>
              <w:widowControl/>
              <w:jc w:val="center"/>
              <w:rPr>
                <w:kern w:val="0"/>
                <w:szCs w:val="21"/>
              </w:rPr>
            </w:pPr>
            <w:bookmarkStart w:id="134" w:name="_Hlk138222288"/>
            <w:bookmarkStart w:id="135" w:name="_Toc1527"/>
            <w:bookmarkStart w:id="136" w:name="_Toc15390"/>
            <w:bookmarkStart w:id="137" w:name="_Toc25156"/>
            <w:bookmarkStart w:id="138" w:name="_Toc30269"/>
            <w:bookmarkStart w:id="139" w:name="_Toc8044"/>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33"/>
            <w:r w:rsidRPr="005B55E3">
              <w:rPr>
                <w:rFonts w:hint="eastAsia"/>
                <w:kern w:val="0"/>
                <w:szCs w:val="21"/>
              </w:rPr>
              <w:t>序号</w:t>
            </w:r>
          </w:p>
        </w:tc>
        <w:tc>
          <w:tcPr>
            <w:tcW w:w="1985" w:type="dxa"/>
            <w:tcBorders>
              <w:top w:val="single" w:sz="4" w:space="0" w:color="auto"/>
              <w:left w:val="single" w:sz="4" w:space="0" w:color="auto"/>
              <w:bottom w:val="single" w:sz="4" w:space="0" w:color="auto"/>
              <w:right w:val="single" w:sz="4" w:space="0" w:color="auto"/>
            </w:tcBorders>
            <w:noWrap/>
            <w:vAlign w:val="center"/>
          </w:tcPr>
          <w:p w14:paraId="29B449B3" w14:textId="77777777" w:rsidR="007B7762" w:rsidRPr="005B55E3" w:rsidRDefault="007B7762" w:rsidP="003760A5">
            <w:pPr>
              <w:widowControl/>
              <w:jc w:val="center"/>
              <w:rPr>
                <w:kern w:val="0"/>
                <w:szCs w:val="21"/>
              </w:rPr>
            </w:pPr>
            <w:r w:rsidRPr="005B55E3">
              <w:rPr>
                <w:rFonts w:hint="eastAsia"/>
                <w:kern w:val="0"/>
                <w:szCs w:val="21"/>
              </w:rPr>
              <w:t>名称</w:t>
            </w:r>
          </w:p>
        </w:tc>
        <w:tc>
          <w:tcPr>
            <w:tcW w:w="992" w:type="dxa"/>
            <w:tcBorders>
              <w:top w:val="single" w:sz="4" w:space="0" w:color="auto"/>
              <w:left w:val="single" w:sz="4" w:space="0" w:color="auto"/>
              <w:bottom w:val="single" w:sz="4" w:space="0" w:color="auto"/>
              <w:right w:val="single" w:sz="4" w:space="0" w:color="auto"/>
            </w:tcBorders>
            <w:vAlign w:val="center"/>
          </w:tcPr>
          <w:p w14:paraId="047C267B" w14:textId="77777777" w:rsidR="007B7762" w:rsidRPr="005B55E3" w:rsidRDefault="007B7762" w:rsidP="003760A5">
            <w:pPr>
              <w:widowControl/>
              <w:jc w:val="center"/>
              <w:rPr>
                <w:kern w:val="0"/>
                <w:szCs w:val="21"/>
              </w:rPr>
            </w:pPr>
            <w:r w:rsidRPr="005B55E3">
              <w:rPr>
                <w:rFonts w:hint="eastAsia"/>
                <w:kern w:val="0"/>
                <w:szCs w:val="21"/>
              </w:rPr>
              <w:t>状态</w:t>
            </w:r>
          </w:p>
        </w:tc>
        <w:tc>
          <w:tcPr>
            <w:tcW w:w="1276" w:type="dxa"/>
            <w:tcBorders>
              <w:top w:val="single" w:sz="4" w:space="0" w:color="auto"/>
              <w:left w:val="single" w:sz="4" w:space="0" w:color="auto"/>
              <w:bottom w:val="single" w:sz="4" w:space="0" w:color="auto"/>
              <w:right w:val="single" w:sz="4" w:space="0" w:color="auto"/>
            </w:tcBorders>
            <w:vAlign w:val="center"/>
          </w:tcPr>
          <w:p w14:paraId="29DCF6FB" w14:textId="77777777" w:rsidR="007B7762" w:rsidRPr="005B55E3" w:rsidRDefault="007B7762" w:rsidP="003760A5">
            <w:pPr>
              <w:widowControl/>
              <w:jc w:val="center"/>
              <w:rPr>
                <w:kern w:val="0"/>
                <w:szCs w:val="21"/>
              </w:rPr>
            </w:pPr>
            <w:r w:rsidRPr="005B55E3">
              <w:rPr>
                <w:rFonts w:hint="eastAsia"/>
                <w:kern w:val="0"/>
                <w:szCs w:val="21"/>
              </w:rPr>
              <w:t>包装</w:t>
            </w:r>
          </w:p>
          <w:p w14:paraId="1CFBBACD" w14:textId="77777777" w:rsidR="007B7762" w:rsidRPr="005B55E3" w:rsidRDefault="007B7762" w:rsidP="003760A5">
            <w:pPr>
              <w:widowControl/>
              <w:jc w:val="center"/>
              <w:rPr>
                <w:kern w:val="0"/>
                <w:szCs w:val="21"/>
              </w:rPr>
            </w:pPr>
            <w:r w:rsidRPr="005B55E3">
              <w:rPr>
                <w:rFonts w:hint="eastAsia"/>
                <w:kern w:val="0"/>
                <w:szCs w:val="21"/>
              </w:rPr>
              <w:t>形式及规格</w:t>
            </w:r>
          </w:p>
        </w:tc>
        <w:tc>
          <w:tcPr>
            <w:tcW w:w="1417" w:type="dxa"/>
            <w:tcBorders>
              <w:top w:val="single" w:sz="4" w:space="0" w:color="auto"/>
              <w:left w:val="single" w:sz="4" w:space="0" w:color="auto"/>
              <w:bottom w:val="single" w:sz="4" w:space="0" w:color="auto"/>
              <w:right w:val="single" w:sz="4" w:space="0" w:color="auto"/>
            </w:tcBorders>
            <w:noWrap/>
            <w:vAlign w:val="center"/>
          </w:tcPr>
          <w:p w14:paraId="003A061F" w14:textId="77777777" w:rsidR="007B7762" w:rsidRPr="005B55E3" w:rsidRDefault="007B7762" w:rsidP="003760A5">
            <w:pPr>
              <w:widowControl/>
              <w:jc w:val="center"/>
              <w:rPr>
                <w:kern w:val="0"/>
                <w:szCs w:val="21"/>
              </w:rPr>
            </w:pPr>
            <w:r w:rsidRPr="005B55E3">
              <w:rPr>
                <w:rFonts w:hint="eastAsia"/>
                <w:kern w:val="0"/>
                <w:szCs w:val="21"/>
              </w:rPr>
              <w:t>年消</w:t>
            </w:r>
          </w:p>
          <w:p w14:paraId="4D0976DA" w14:textId="4BFEA543" w:rsidR="007B7762" w:rsidRPr="005B55E3" w:rsidRDefault="007B7762" w:rsidP="003760A5">
            <w:pPr>
              <w:widowControl/>
              <w:jc w:val="center"/>
              <w:rPr>
                <w:kern w:val="0"/>
                <w:szCs w:val="21"/>
              </w:rPr>
            </w:pPr>
            <w:r w:rsidRPr="005B55E3">
              <w:rPr>
                <w:rFonts w:hint="eastAsia"/>
                <w:kern w:val="0"/>
                <w:szCs w:val="21"/>
              </w:rPr>
              <w:t>耗</w:t>
            </w:r>
            <w:r w:rsidRPr="005B55E3">
              <w:rPr>
                <w:rFonts w:hint="eastAsia"/>
                <w:kern w:val="0"/>
                <w:szCs w:val="21"/>
              </w:rPr>
              <w:t>/</w:t>
            </w:r>
            <w:r w:rsidRPr="005B55E3">
              <w:rPr>
                <w:rFonts w:hint="eastAsia"/>
                <w:kern w:val="0"/>
                <w:szCs w:val="21"/>
              </w:rPr>
              <w:t>产生量</w:t>
            </w:r>
            <w:r w:rsidRPr="005B55E3">
              <w:rPr>
                <w:rFonts w:hint="eastAsia"/>
                <w:kern w:val="0"/>
                <w:szCs w:val="21"/>
              </w:rPr>
              <w:t>t</w:t>
            </w:r>
          </w:p>
        </w:tc>
        <w:tc>
          <w:tcPr>
            <w:tcW w:w="1134" w:type="dxa"/>
            <w:tcBorders>
              <w:top w:val="single" w:sz="4" w:space="0" w:color="auto"/>
              <w:left w:val="single" w:sz="4" w:space="0" w:color="auto"/>
              <w:bottom w:val="single" w:sz="4" w:space="0" w:color="auto"/>
              <w:right w:val="single" w:sz="4" w:space="0" w:color="auto"/>
            </w:tcBorders>
            <w:noWrap/>
            <w:vAlign w:val="center"/>
          </w:tcPr>
          <w:p w14:paraId="7F216DBF" w14:textId="77777777" w:rsidR="007B7762" w:rsidRPr="005B55E3" w:rsidRDefault="007B7762" w:rsidP="003760A5">
            <w:pPr>
              <w:widowControl/>
              <w:jc w:val="center"/>
              <w:rPr>
                <w:kern w:val="0"/>
                <w:szCs w:val="21"/>
              </w:rPr>
            </w:pPr>
            <w:r w:rsidRPr="005B55E3">
              <w:rPr>
                <w:rFonts w:hint="eastAsia"/>
                <w:kern w:val="0"/>
                <w:szCs w:val="21"/>
              </w:rPr>
              <w:t>最大</w:t>
            </w:r>
          </w:p>
          <w:p w14:paraId="407C3DD6" w14:textId="77777777" w:rsidR="007B7762" w:rsidRPr="005B55E3" w:rsidRDefault="007B7762" w:rsidP="003760A5">
            <w:pPr>
              <w:widowControl/>
              <w:jc w:val="center"/>
              <w:rPr>
                <w:kern w:val="0"/>
                <w:szCs w:val="21"/>
              </w:rPr>
            </w:pPr>
            <w:r w:rsidRPr="005B55E3">
              <w:rPr>
                <w:rFonts w:hint="eastAsia"/>
                <w:kern w:val="0"/>
                <w:szCs w:val="21"/>
              </w:rPr>
              <w:t>储存量</w:t>
            </w:r>
            <w:r w:rsidRPr="005B55E3">
              <w:rPr>
                <w:rFonts w:hint="eastAsia"/>
                <w:kern w:val="0"/>
                <w:szCs w:val="21"/>
              </w:rPr>
              <w:t>t</w:t>
            </w:r>
          </w:p>
        </w:tc>
        <w:tc>
          <w:tcPr>
            <w:tcW w:w="1134" w:type="dxa"/>
            <w:tcBorders>
              <w:top w:val="single" w:sz="4" w:space="0" w:color="auto"/>
              <w:left w:val="single" w:sz="4" w:space="0" w:color="auto"/>
              <w:bottom w:val="single" w:sz="4" w:space="0" w:color="auto"/>
              <w:right w:val="single" w:sz="4" w:space="0" w:color="auto"/>
            </w:tcBorders>
            <w:vAlign w:val="center"/>
          </w:tcPr>
          <w:p w14:paraId="795D018C" w14:textId="77777777" w:rsidR="007B7762" w:rsidRPr="005B55E3" w:rsidRDefault="007B7762" w:rsidP="003760A5">
            <w:pPr>
              <w:widowControl/>
              <w:jc w:val="center"/>
              <w:rPr>
                <w:kern w:val="0"/>
                <w:szCs w:val="21"/>
              </w:rPr>
            </w:pPr>
            <w:r w:rsidRPr="005B55E3">
              <w:rPr>
                <w:rFonts w:hint="eastAsia"/>
                <w:kern w:val="0"/>
                <w:szCs w:val="21"/>
              </w:rPr>
              <w:t>储存周期（天）</w:t>
            </w:r>
          </w:p>
        </w:tc>
        <w:tc>
          <w:tcPr>
            <w:tcW w:w="1559" w:type="dxa"/>
            <w:tcBorders>
              <w:top w:val="single" w:sz="4" w:space="0" w:color="auto"/>
              <w:left w:val="single" w:sz="4" w:space="0" w:color="auto"/>
              <w:bottom w:val="single" w:sz="4" w:space="0" w:color="auto"/>
              <w:right w:val="single" w:sz="4" w:space="0" w:color="auto"/>
            </w:tcBorders>
            <w:vAlign w:val="center"/>
          </w:tcPr>
          <w:p w14:paraId="00114AA7" w14:textId="77777777" w:rsidR="007B7762" w:rsidRPr="005B55E3" w:rsidRDefault="007B7762" w:rsidP="003760A5">
            <w:pPr>
              <w:widowControl/>
              <w:jc w:val="center"/>
              <w:rPr>
                <w:kern w:val="0"/>
                <w:szCs w:val="21"/>
              </w:rPr>
            </w:pPr>
            <w:r w:rsidRPr="005B55E3">
              <w:rPr>
                <w:rFonts w:hint="eastAsia"/>
                <w:kern w:val="0"/>
                <w:szCs w:val="21"/>
              </w:rPr>
              <w:t>储存位置</w:t>
            </w:r>
          </w:p>
        </w:tc>
        <w:tc>
          <w:tcPr>
            <w:tcW w:w="1276" w:type="dxa"/>
            <w:tcBorders>
              <w:top w:val="single" w:sz="4" w:space="0" w:color="auto"/>
              <w:left w:val="single" w:sz="4" w:space="0" w:color="auto"/>
              <w:bottom w:val="single" w:sz="4" w:space="0" w:color="auto"/>
              <w:right w:val="single" w:sz="4" w:space="0" w:color="auto"/>
            </w:tcBorders>
            <w:vAlign w:val="center"/>
          </w:tcPr>
          <w:p w14:paraId="3269A6A3" w14:textId="77777777" w:rsidR="007B7762" w:rsidRPr="005B55E3" w:rsidRDefault="007B7762" w:rsidP="003760A5">
            <w:pPr>
              <w:widowControl/>
              <w:jc w:val="center"/>
              <w:rPr>
                <w:kern w:val="0"/>
                <w:szCs w:val="21"/>
              </w:rPr>
            </w:pPr>
            <w:r w:rsidRPr="005B55E3">
              <w:rPr>
                <w:rFonts w:hint="eastAsia"/>
                <w:kern w:val="0"/>
                <w:szCs w:val="21"/>
              </w:rPr>
              <w:t>储存条件</w:t>
            </w:r>
          </w:p>
        </w:tc>
        <w:tc>
          <w:tcPr>
            <w:tcW w:w="992" w:type="dxa"/>
            <w:tcBorders>
              <w:top w:val="single" w:sz="4" w:space="0" w:color="auto"/>
              <w:left w:val="single" w:sz="4" w:space="0" w:color="auto"/>
              <w:bottom w:val="single" w:sz="4" w:space="0" w:color="auto"/>
              <w:right w:val="single" w:sz="4" w:space="0" w:color="auto"/>
            </w:tcBorders>
            <w:vAlign w:val="center"/>
          </w:tcPr>
          <w:p w14:paraId="1A2A7703" w14:textId="77777777" w:rsidR="007B7762" w:rsidRPr="005B55E3" w:rsidRDefault="007B7762" w:rsidP="003760A5">
            <w:pPr>
              <w:widowControl/>
              <w:jc w:val="center"/>
              <w:rPr>
                <w:kern w:val="0"/>
                <w:szCs w:val="21"/>
              </w:rPr>
            </w:pPr>
            <w:r w:rsidRPr="005B55E3">
              <w:rPr>
                <w:rFonts w:hint="eastAsia"/>
                <w:kern w:val="0"/>
                <w:szCs w:val="21"/>
              </w:rPr>
              <w:t>火灾</w:t>
            </w:r>
          </w:p>
          <w:p w14:paraId="6A246D41" w14:textId="77777777" w:rsidR="007B7762" w:rsidRPr="005B55E3" w:rsidRDefault="007B7762" w:rsidP="003760A5">
            <w:pPr>
              <w:widowControl/>
              <w:jc w:val="center"/>
              <w:rPr>
                <w:kern w:val="0"/>
                <w:szCs w:val="21"/>
              </w:rPr>
            </w:pPr>
            <w:r w:rsidRPr="005B55E3">
              <w:rPr>
                <w:rFonts w:hint="eastAsia"/>
                <w:kern w:val="0"/>
                <w:szCs w:val="21"/>
              </w:rPr>
              <w:t>危险性</w:t>
            </w:r>
          </w:p>
        </w:tc>
        <w:tc>
          <w:tcPr>
            <w:tcW w:w="1808" w:type="dxa"/>
            <w:tcBorders>
              <w:top w:val="single" w:sz="4" w:space="0" w:color="auto"/>
              <w:left w:val="single" w:sz="4" w:space="0" w:color="auto"/>
              <w:bottom w:val="single" w:sz="4" w:space="0" w:color="auto"/>
              <w:right w:val="single" w:sz="4" w:space="0" w:color="auto"/>
            </w:tcBorders>
            <w:vAlign w:val="center"/>
          </w:tcPr>
          <w:p w14:paraId="1280352D" w14:textId="77777777" w:rsidR="007B7762" w:rsidRPr="005B55E3" w:rsidRDefault="007B7762" w:rsidP="003760A5">
            <w:pPr>
              <w:widowControl/>
              <w:jc w:val="center"/>
              <w:rPr>
                <w:kern w:val="0"/>
                <w:szCs w:val="21"/>
              </w:rPr>
            </w:pPr>
            <w:r w:rsidRPr="005B55E3">
              <w:rPr>
                <w:rFonts w:hint="eastAsia"/>
                <w:kern w:val="0"/>
                <w:szCs w:val="21"/>
              </w:rPr>
              <w:t>备注</w:t>
            </w:r>
          </w:p>
        </w:tc>
      </w:tr>
      <w:tr w:rsidR="007B7762" w:rsidRPr="007B7762" w14:paraId="07EC8AA5" w14:textId="77777777" w:rsidTr="005B55E3">
        <w:trPr>
          <w:trHeight w:val="454"/>
          <w:jc w:val="center"/>
        </w:trPr>
        <w:tc>
          <w:tcPr>
            <w:tcW w:w="14277" w:type="dxa"/>
            <w:gridSpan w:val="11"/>
            <w:tcBorders>
              <w:top w:val="single" w:sz="4" w:space="0" w:color="auto"/>
              <w:left w:val="single" w:sz="4" w:space="0" w:color="auto"/>
              <w:bottom w:val="single" w:sz="4" w:space="0" w:color="auto"/>
              <w:right w:val="single" w:sz="4" w:space="0" w:color="auto"/>
            </w:tcBorders>
            <w:noWrap/>
            <w:vAlign w:val="center"/>
          </w:tcPr>
          <w:p w14:paraId="0E204B11" w14:textId="77777777" w:rsidR="007B7762" w:rsidRPr="005B55E3" w:rsidRDefault="007B7762" w:rsidP="003760A5">
            <w:pPr>
              <w:jc w:val="left"/>
              <w:rPr>
                <w:szCs w:val="21"/>
              </w:rPr>
            </w:pPr>
            <w:r w:rsidRPr="005B55E3">
              <w:rPr>
                <w:rFonts w:hint="eastAsia"/>
                <w:szCs w:val="21"/>
              </w:rPr>
              <w:t>一、原辅材料</w:t>
            </w:r>
          </w:p>
        </w:tc>
      </w:tr>
      <w:tr w:rsidR="005B55E3" w:rsidRPr="007B7762" w14:paraId="784B3D57" w14:textId="77777777" w:rsidTr="00416FAA">
        <w:trPr>
          <w:trHeight w:val="454"/>
          <w:jc w:val="center"/>
        </w:trPr>
        <w:tc>
          <w:tcPr>
            <w:tcW w:w="704" w:type="dxa"/>
            <w:tcBorders>
              <w:top w:val="single" w:sz="4" w:space="0" w:color="auto"/>
              <w:left w:val="single" w:sz="4" w:space="0" w:color="auto"/>
              <w:bottom w:val="single" w:sz="4" w:space="0" w:color="auto"/>
              <w:right w:val="single" w:sz="4" w:space="0" w:color="auto"/>
            </w:tcBorders>
            <w:noWrap/>
            <w:vAlign w:val="center"/>
          </w:tcPr>
          <w:p w14:paraId="188F89A7" w14:textId="77777777" w:rsidR="007B7762" w:rsidRPr="005B55E3" w:rsidRDefault="007B7762" w:rsidP="007B7762">
            <w:pPr>
              <w:pStyle w:val="ListParagraph1"/>
              <w:widowControl/>
              <w:numPr>
                <w:ilvl w:val="0"/>
                <w:numId w:val="41"/>
              </w:numPr>
              <w:ind w:left="0" w:firstLineChars="0" w:firstLine="0"/>
              <w:jc w:val="center"/>
              <w:rPr>
                <w:rFonts w:ascii="Times New Roman" w:hAnsi="Times New Roman"/>
                <w:kern w:val="0"/>
              </w:rPr>
            </w:pPr>
          </w:p>
        </w:tc>
        <w:tc>
          <w:tcPr>
            <w:tcW w:w="1985" w:type="dxa"/>
            <w:tcBorders>
              <w:top w:val="single" w:sz="4" w:space="0" w:color="auto"/>
              <w:left w:val="single" w:sz="4" w:space="0" w:color="auto"/>
              <w:bottom w:val="single" w:sz="4" w:space="0" w:color="auto"/>
              <w:right w:val="single" w:sz="4" w:space="0" w:color="auto"/>
            </w:tcBorders>
            <w:noWrap/>
            <w:vAlign w:val="center"/>
          </w:tcPr>
          <w:p w14:paraId="55A07780" w14:textId="31953299" w:rsidR="007B7762" w:rsidRPr="005B55E3" w:rsidRDefault="00E7784B" w:rsidP="003760A5">
            <w:pPr>
              <w:jc w:val="center"/>
              <w:rPr>
                <w:szCs w:val="21"/>
              </w:rPr>
            </w:pPr>
            <w:r w:rsidRPr="00FD5CC3">
              <w:rPr>
                <w:rFonts w:hint="eastAsia"/>
                <w:szCs w:val="21"/>
              </w:rPr>
              <w:t>低质四氯化锆（三冷料、收尘料）</w:t>
            </w:r>
          </w:p>
        </w:tc>
        <w:tc>
          <w:tcPr>
            <w:tcW w:w="992" w:type="dxa"/>
            <w:tcBorders>
              <w:top w:val="single" w:sz="4" w:space="0" w:color="auto"/>
              <w:left w:val="single" w:sz="4" w:space="0" w:color="auto"/>
              <w:bottom w:val="single" w:sz="4" w:space="0" w:color="auto"/>
              <w:right w:val="single" w:sz="4" w:space="0" w:color="auto"/>
            </w:tcBorders>
            <w:vAlign w:val="center"/>
          </w:tcPr>
          <w:p w14:paraId="08154D4F" w14:textId="77777777" w:rsidR="007B7762" w:rsidRPr="005B55E3" w:rsidRDefault="007B7762" w:rsidP="003760A5">
            <w:pPr>
              <w:widowControl/>
              <w:jc w:val="center"/>
              <w:rPr>
                <w:kern w:val="0"/>
                <w:szCs w:val="21"/>
              </w:rPr>
            </w:pPr>
            <w:r w:rsidRPr="005B55E3">
              <w:rPr>
                <w:rFonts w:hint="eastAsia"/>
                <w:kern w:val="0"/>
                <w:szCs w:val="21"/>
              </w:rPr>
              <w:t>固态</w:t>
            </w:r>
          </w:p>
        </w:tc>
        <w:tc>
          <w:tcPr>
            <w:tcW w:w="1276" w:type="dxa"/>
            <w:tcBorders>
              <w:top w:val="single" w:sz="4" w:space="0" w:color="auto"/>
              <w:left w:val="single" w:sz="4" w:space="0" w:color="auto"/>
              <w:bottom w:val="single" w:sz="4" w:space="0" w:color="auto"/>
              <w:right w:val="single" w:sz="4" w:space="0" w:color="auto"/>
            </w:tcBorders>
            <w:vAlign w:val="center"/>
          </w:tcPr>
          <w:p w14:paraId="34438114" w14:textId="77777777" w:rsidR="007B7762" w:rsidRPr="005B55E3" w:rsidRDefault="007B7762" w:rsidP="003760A5">
            <w:pPr>
              <w:widowControl/>
              <w:jc w:val="center"/>
              <w:textAlignment w:val="center"/>
            </w:pPr>
            <w:r w:rsidRPr="005B55E3">
              <w:t>10</w:t>
            </w:r>
            <w:r w:rsidRPr="005B55E3">
              <w:rPr>
                <w:rFonts w:hint="eastAsia"/>
              </w:rPr>
              <w:t>00kg/</w:t>
            </w:r>
            <w:r w:rsidRPr="005B55E3">
              <w:rPr>
                <w:rFonts w:hint="eastAsia"/>
              </w:rPr>
              <w:t>袋</w:t>
            </w:r>
          </w:p>
          <w:p w14:paraId="1CBBAAA5" w14:textId="77777777" w:rsidR="007B7762" w:rsidRPr="005B55E3" w:rsidRDefault="007B7762" w:rsidP="003760A5">
            <w:pPr>
              <w:widowControl/>
              <w:jc w:val="center"/>
              <w:textAlignment w:val="center"/>
            </w:pPr>
            <w:r w:rsidRPr="005B55E3">
              <w:rPr>
                <w:rFonts w:hint="eastAsia"/>
              </w:rPr>
              <w:t>编织袋</w:t>
            </w:r>
          </w:p>
        </w:tc>
        <w:tc>
          <w:tcPr>
            <w:tcW w:w="1417" w:type="dxa"/>
            <w:tcBorders>
              <w:top w:val="single" w:sz="4" w:space="0" w:color="auto"/>
              <w:left w:val="single" w:sz="4" w:space="0" w:color="auto"/>
              <w:bottom w:val="single" w:sz="4" w:space="0" w:color="auto"/>
              <w:right w:val="single" w:sz="4" w:space="0" w:color="auto"/>
            </w:tcBorders>
            <w:noWrap/>
            <w:vAlign w:val="center"/>
          </w:tcPr>
          <w:p w14:paraId="668E2F44" w14:textId="77777777" w:rsidR="007B7762" w:rsidRPr="005B55E3" w:rsidRDefault="007B7762" w:rsidP="003760A5">
            <w:pPr>
              <w:jc w:val="center"/>
              <w:rPr>
                <w:szCs w:val="21"/>
              </w:rPr>
            </w:pPr>
            <w:r w:rsidRPr="005B55E3">
              <w:rPr>
                <w:rFonts w:hint="eastAsia"/>
                <w:szCs w:val="21"/>
              </w:rPr>
              <w:t>1650</w:t>
            </w:r>
          </w:p>
        </w:tc>
        <w:tc>
          <w:tcPr>
            <w:tcW w:w="1134" w:type="dxa"/>
            <w:tcBorders>
              <w:top w:val="single" w:sz="4" w:space="0" w:color="auto"/>
              <w:left w:val="single" w:sz="4" w:space="0" w:color="auto"/>
              <w:bottom w:val="single" w:sz="4" w:space="0" w:color="auto"/>
              <w:right w:val="single" w:sz="4" w:space="0" w:color="auto"/>
            </w:tcBorders>
            <w:noWrap/>
            <w:vAlign w:val="center"/>
          </w:tcPr>
          <w:p w14:paraId="77B82DCC" w14:textId="77777777" w:rsidR="007B7762" w:rsidRPr="005B55E3" w:rsidRDefault="007B7762" w:rsidP="003760A5">
            <w:pPr>
              <w:widowControl/>
              <w:jc w:val="center"/>
              <w:textAlignment w:val="center"/>
              <w:rPr>
                <w:kern w:val="0"/>
                <w:szCs w:val="21"/>
              </w:rPr>
            </w:pPr>
            <w:r w:rsidRPr="005B55E3">
              <w:rPr>
                <w:rFonts w:hint="eastAsia"/>
                <w:kern w:val="0"/>
                <w:szCs w:val="21"/>
              </w:rPr>
              <w:t>20</w:t>
            </w:r>
          </w:p>
        </w:tc>
        <w:tc>
          <w:tcPr>
            <w:tcW w:w="1134" w:type="dxa"/>
            <w:tcBorders>
              <w:top w:val="single" w:sz="4" w:space="0" w:color="auto"/>
              <w:left w:val="single" w:sz="4" w:space="0" w:color="auto"/>
              <w:bottom w:val="single" w:sz="4" w:space="0" w:color="auto"/>
              <w:right w:val="single" w:sz="4" w:space="0" w:color="auto"/>
            </w:tcBorders>
            <w:vAlign w:val="center"/>
          </w:tcPr>
          <w:p w14:paraId="6FC1F31A" w14:textId="77777777" w:rsidR="007B7762" w:rsidRPr="005B55E3" w:rsidRDefault="007B7762" w:rsidP="003760A5">
            <w:pPr>
              <w:widowControl/>
              <w:jc w:val="center"/>
              <w:textAlignment w:val="top"/>
              <w:rPr>
                <w:kern w:val="0"/>
                <w:szCs w:val="21"/>
              </w:rPr>
            </w:pPr>
            <w:r w:rsidRPr="005B55E3">
              <w:rPr>
                <w:rFonts w:hint="eastAsia"/>
                <w:kern w:val="0"/>
                <w:szCs w:val="21"/>
              </w:rPr>
              <w:t>50</w:t>
            </w:r>
          </w:p>
        </w:tc>
        <w:tc>
          <w:tcPr>
            <w:tcW w:w="1559" w:type="dxa"/>
            <w:tcBorders>
              <w:top w:val="single" w:sz="4" w:space="0" w:color="auto"/>
              <w:left w:val="single" w:sz="4" w:space="0" w:color="auto"/>
              <w:bottom w:val="single" w:sz="4" w:space="0" w:color="auto"/>
              <w:right w:val="single" w:sz="4" w:space="0" w:color="auto"/>
            </w:tcBorders>
            <w:vAlign w:val="center"/>
          </w:tcPr>
          <w:p w14:paraId="7E98205B" w14:textId="77777777" w:rsidR="007B7762" w:rsidRPr="005B55E3" w:rsidRDefault="007B7762" w:rsidP="003760A5">
            <w:pPr>
              <w:widowControl/>
              <w:jc w:val="center"/>
              <w:rPr>
                <w:kern w:val="0"/>
                <w:szCs w:val="21"/>
              </w:rPr>
            </w:pPr>
            <w:r w:rsidRPr="005B55E3">
              <w:rPr>
                <w:rFonts w:hint="eastAsia"/>
                <w:kern w:val="0"/>
                <w:szCs w:val="21"/>
              </w:rPr>
              <w:t>氯化车间</w:t>
            </w:r>
          </w:p>
          <w:p w14:paraId="2D1E4343" w14:textId="77777777" w:rsidR="007B7762" w:rsidRPr="005B55E3" w:rsidRDefault="007B7762" w:rsidP="003760A5">
            <w:pPr>
              <w:widowControl/>
              <w:jc w:val="center"/>
            </w:pPr>
            <w:r w:rsidRPr="005B55E3">
              <w:rPr>
                <w:rFonts w:hint="eastAsia"/>
                <w:kern w:val="0"/>
                <w:szCs w:val="21"/>
              </w:rPr>
              <w:t>（依托）</w:t>
            </w:r>
          </w:p>
        </w:tc>
        <w:tc>
          <w:tcPr>
            <w:tcW w:w="1276" w:type="dxa"/>
            <w:tcBorders>
              <w:top w:val="single" w:sz="4" w:space="0" w:color="auto"/>
              <w:left w:val="single" w:sz="4" w:space="0" w:color="auto"/>
              <w:bottom w:val="single" w:sz="4" w:space="0" w:color="auto"/>
              <w:right w:val="single" w:sz="4" w:space="0" w:color="auto"/>
            </w:tcBorders>
            <w:vAlign w:val="center"/>
          </w:tcPr>
          <w:p w14:paraId="7D073315" w14:textId="77777777" w:rsidR="007B7762" w:rsidRPr="005B55E3" w:rsidRDefault="007B7762" w:rsidP="003760A5">
            <w:pPr>
              <w:jc w:val="center"/>
              <w:rPr>
                <w:szCs w:val="21"/>
              </w:rPr>
            </w:pPr>
            <w:r w:rsidRPr="005B55E3">
              <w:rPr>
                <w:rFonts w:hint="eastAsia"/>
                <w:szCs w:val="21"/>
              </w:rPr>
              <w:t>常温、常压</w:t>
            </w:r>
          </w:p>
        </w:tc>
        <w:tc>
          <w:tcPr>
            <w:tcW w:w="992" w:type="dxa"/>
            <w:tcBorders>
              <w:top w:val="single" w:sz="4" w:space="0" w:color="auto"/>
              <w:left w:val="single" w:sz="4" w:space="0" w:color="auto"/>
              <w:bottom w:val="single" w:sz="4" w:space="0" w:color="auto"/>
              <w:right w:val="single" w:sz="4" w:space="0" w:color="auto"/>
            </w:tcBorders>
            <w:vAlign w:val="center"/>
          </w:tcPr>
          <w:p w14:paraId="183FB35A" w14:textId="77777777" w:rsidR="007B7762" w:rsidRPr="005B55E3" w:rsidRDefault="007B7762" w:rsidP="003760A5">
            <w:pPr>
              <w:jc w:val="center"/>
              <w:rPr>
                <w:szCs w:val="21"/>
              </w:rPr>
            </w:pPr>
            <w:r w:rsidRPr="005B55E3">
              <w:rPr>
                <w:rFonts w:hint="eastAsia"/>
                <w:szCs w:val="21"/>
              </w:rPr>
              <w:t>戊类</w:t>
            </w:r>
          </w:p>
        </w:tc>
        <w:tc>
          <w:tcPr>
            <w:tcW w:w="1808" w:type="dxa"/>
            <w:tcBorders>
              <w:top w:val="single" w:sz="4" w:space="0" w:color="auto"/>
              <w:left w:val="single" w:sz="4" w:space="0" w:color="auto"/>
              <w:bottom w:val="single" w:sz="4" w:space="0" w:color="auto"/>
              <w:right w:val="single" w:sz="4" w:space="0" w:color="auto"/>
            </w:tcBorders>
            <w:vAlign w:val="center"/>
          </w:tcPr>
          <w:p w14:paraId="5ED04DF3" w14:textId="77777777" w:rsidR="007B7762" w:rsidRPr="005B55E3" w:rsidRDefault="007B7762" w:rsidP="003760A5">
            <w:pPr>
              <w:jc w:val="center"/>
              <w:rPr>
                <w:szCs w:val="21"/>
              </w:rPr>
            </w:pPr>
            <w:r w:rsidRPr="005B55E3">
              <w:rPr>
                <w:rFonts w:hint="eastAsia"/>
                <w:szCs w:val="21"/>
              </w:rPr>
              <w:t>含杂质</w:t>
            </w:r>
          </w:p>
        </w:tc>
      </w:tr>
      <w:tr w:rsidR="005B55E3" w:rsidRPr="007B7762" w14:paraId="14D42B5B" w14:textId="77777777" w:rsidTr="00416FAA">
        <w:trPr>
          <w:trHeight w:val="454"/>
          <w:jc w:val="center"/>
        </w:trPr>
        <w:tc>
          <w:tcPr>
            <w:tcW w:w="704" w:type="dxa"/>
            <w:tcBorders>
              <w:top w:val="single" w:sz="4" w:space="0" w:color="auto"/>
              <w:left w:val="single" w:sz="4" w:space="0" w:color="auto"/>
              <w:bottom w:val="single" w:sz="4" w:space="0" w:color="auto"/>
              <w:right w:val="single" w:sz="4" w:space="0" w:color="auto"/>
            </w:tcBorders>
            <w:noWrap/>
            <w:vAlign w:val="center"/>
          </w:tcPr>
          <w:p w14:paraId="797D192E" w14:textId="77777777" w:rsidR="007B7762" w:rsidRPr="005B55E3" w:rsidRDefault="007B7762" w:rsidP="007B7762">
            <w:pPr>
              <w:pStyle w:val="ListParagraph1"/>
              <w:widowControl/>
              <w:numPr>
                <w:ilvl w:val="0"/>
                <w:numId w:val="41"/>
              </w:numPr>
              <w:ind w:left="0" w:firstLineChars="0" w:firstLine="0"/>
              <w:jc w:val="center"/>
              <w:rPr>
                <w:rFonts w:ascii="Times New Roman" w:hAnsi="Times New Roman"/>
                <w:kern w:val="0"/>
              </w:rPr>
            </w:pPr>
          </w:p>
        </w:tc>
        <w:tc>
          <w:tcPr>
            <w:tcW w:w="1985" w:type="dxa"/>
            <w:tcBorders>
              <w:top w:val="single" w:sz="4" w:space="0" w:color="auto"/>
              <w:left w:val="single" w:sz="4" w:space="0" w:color="auto"/>
              <w:bottom w:val="single" w:sz="4" w:space="0" w:color="auto"/>
              <w:right w:val="single" w:sz="4" w:space="0" w:color="auto"/>
            </w:tcBorders>
            <w:noWrap/>
            <w:vAlign w:val="center"/>
          </w:tcPr>
          <w:p w14:paraId="4F3BED2D" w14:textId="77777777" w:rsidR="007B7762" w:rsidRPr="005B55E3" w:rsidRDefault="007B7762" w:rsidP="003760A5">
            <w:pPr>
              <w:jc w:val="center"/>
              <w:rPr>
                <w:szCs w:val="21"/>
              </w:rPr>
            </w:pPr>
            <w:r w:rsidRPr="005B55E3">
              <w:rPr>
                <w:rFonts w:hint="eastAsia"/>
                <w:szCs w:val="21"/>
              </w:rPr>
              <w:t>稀盐酸（</w:t>
            </w:r>
            <w:r w:rsidRPr="005B55E3">
              <w:rPr>
                <w:rFonts w:hint="eastAsia"/>
                <w:szCs w:val="21"/>
              </w:rPr>
              <w:t>7%</w:t>
            </w:r>
            <w:r w:rsidRPr="005B55E3">
              <w:rPr>
                <w:rFonts w:hint="eastAsia"/>
                <w:szCs w:val="21"/>
              </w:rPr>
              <w:t>）</w:t>
            </w:r>
          </w:p>
        </w:tc>
        <w:tc>
          <w:tcPr>
            <w:tcW w:w="992" w:type="dxa"/>
            <w:tcBorders>
              <w:top w:val="single" w:sz="4" w:space="0" w:color="auto"/>
              <w:left w:val="single" w:sz="4" w:space="0" w:color="auto"/>
              <w:bottom w:val="single" w:sz="4" w:space="0" w:color="auto"/>
              <w:right w:val="single" w:sz="4" w:space="0" w:color="auto"/>
            </w:tcBorders>
            <w:vAlign w:val="center"/>
          </w:tcPr>
          <w:p w14:paraId="4906ADBD" w14:textId="77777777" w:rsidR="007B7762" w:rsidRPr="005B55E3" w:rsidRDefault="007B7762" w:rsidP="003760A5">
            <w:pPr>
              <w:jc w:val="center"/>
              <w:rPr>
                <w:kern w:val="0"/>
                <w:szCs w:val="21"/>
              </w:rPr>
            </w:pPr>
            <w:r w:rsidRPr="005B55E3">
              <w:rPr>
                <w:rFonts w:hint="eastAsia"/>
                <w:kern w:val="0"/>
                <w:szCs w:val="21"/>
              </w:rPr>
              <w:t>液态</w:t>
            </w:r>
          </w:p>
        </w:tc>
        <w:tc>
          <w:tcPr>
            <w:tcW w:w="1276" w:type="dxa"/>
            <w:tcBorders>
              <w:top w:val="single" w:sz="4" w:space="0" w:color="auto"/>
              <w:left w:val="single" w:sz="4" w:space="0" w:color="auto"/>
              <w:bottom w:val="single" w:sz="4" w:space="0" w:color="auto"/>
              <w:right w:val="single" w:sz="4" w:space="0" w:color="auto"/>
            </w:tcBorders>
            <w:vAlign w:val="center"/>
          </w:tcPr>
          <w:p w14:paraId="20441610" w14:textId="77777777" w:rsidR="007B7762" w:rsidRPr="005B55E3" w:rsidRDefault="007B7762" w:rsidP="003760A5">
            <w:pPr>
              <w:widowControl/>
              <w:jc w:val="center"/>
              <w:textAlignment w:val="center"/>
            </w:pPr>
            <w:r w:rsidRPr="005B55E3">
              <w:rPr>
                <w:rFonts w:hint="eastAsia"/>
              </w:rPr>
              <w:t>管道</w:t>
            </w:r>
          </w:p>
        </w:tc>
        <w:tc>
          <w:tcPr>
            <w:tcW w:w="1417" w:type="dxa"/>
            <w:tcBorders>
              <w:top w:val="single" w:sz="4" w:space="0" w:color="auto"/>
              <w:left w:val="single" w:sz="4" w:space="0" w:color="auto"/>
              <w:bottom w:val="single" w:sz="4" w:space="0" w:color="auto"/>
              <w:right w:val="single" w:sz="4" w:space="0" w:color="auto"/>
            </w:tcBorders>
            <w:noWrap/>
            <w:vAlign w:val="center"/>
          </w:tcPr>
          <w:p w14:paraId="6F0F1497" w14:textId="77777777" w:rsidR="007B7762" w:rsidRPr="005B55E3" w:rsidRDefault="007B7762" w:rsidP="003760A5">
            <w:pPr>
              <w:jc w:val="center"/>
              <w:rPr>
                <w:szCs w:val="21"/>
              </w:rPr>
            </w:pPr>
            <w:r w:rsidRPr="005B55E3">
              <w:rPr>
                <w:rFonts w:hint="eastAsia"/>
                <w:szCs w:val="21"/>
              </w:rPr>
              <w:t>900</w:t>
            </w:r>
          </w:p>
        </w:tc>
        <w:tc>
          <w:tcPr>
            <w:tcW w:w="1134" w:type="dxa"/>
            <w:tcBorders>
              <w:top w:val="single" w:sz="4" w:space="0" w:color="auto"/>
              <w:left w:val="single" w:sz="4" w:space="0" w:color="auto"/>
              <w:bottom w:val="single" w:sz="4" w:space="0" w:color="auto"/>
              <w:right w:val="single" w:sz="4" w:space="0" w:color="auto"/>
            </w:tcBorders>
            <w:noWrap/>
            <w:vAlign w:val="center"/>
          </w:tcPr>
          <w:p w14:paraId="3095C836" w14:textId="77777777" w:rsidR="007B7762" w:rsidRPr="005B55E3" w:rsidRDefault="007B7762" w:rsidP="003760A5">
            <w:pPr>
              <w:widowControl/>
              <w:jc w:val="center"/>
              <w:textAlignment w:val="center"/>
              <w:rPr>
                <w:kern w:val="0"/>
                <w:szCs w:val="21"/>
              </w:rPr>
            </w:pPr>
            <w:r w:rsidRPr="005B55E3">
              <w:rPr>
                <w:rFonts w:hint="eastAsia"/>
                <w:kern w:val="0"/>
                <w:szCs w:val="21"/>
              </w:rPr>
              <w:t>/</w:t>
            </w:r>
          </w:p>
        </w:tc>
        <w:tc>
          <w:tcPr>
            <w:tcW w:w="1134" w:type="dxa"/>
            <w:tcBorders>
              <w:top w:val="single" w:sz="4" w:space="0" w:color="auto"/>
              <w:left w:val="single" w:sz="4" w:space="0" w:color="auto"/>
              <w:bottom w:val="single" w:sz="4" w:space="0" w:color="auto"/>
              <w:right w:val="single" w:sz="4" w:space="0" w:color="auto"/>
            </w:tcBorders>
            <w:vAlign w:val="center"/>
          </w:tcPr>
          <w:p w14:paraId="7D2E940F" w14:textId="77777777" w:rsidR="007B7762" w:rsidRPr="005B55E3" w:rsidRDefault="007B7762" w:rsidP="003760A5">
            <w:pPr>
              <w:widowControl/>
              <w:jc w:val="center"/>
              <w:textAlignment w:val="top"/>
              <w:rPr>
                <w:kern w:val="0"/>
                <w:szCs w:val="21"/>
              </w:rPr>
            </w:pPr>
            <w:r w:rsidRPr="005B55E3">
              <w:rPr>
                <w:rFonts w:hint="eastAsia"/>
                <w:kern w:val="0"/>
                <w:szCs w:val="21"/>
              </w:rPr>
              <w:t>/</w:t>
            </w:r>
          </w:p>
        </w:tc>
        <w:tc>
          <w:tcPr>
            <w:tcW w:w="1559" w:type="dxa"/>
            <w:tcBorders>
              <w:top w:val="single" w:sz="4" w:space="0" w:color="auto"/>
              <w:left w:val="single" w:sz="4" w:space="0" w:color="auto"/>
              <w:bottom w:val="single" w:sz="4" w:space="0" w:color="auto"/>
              <w:right w:val="single" w:sz="4" w:space="0" w:color="auto"/>
            </w:tcBorders>
            <w:vAlign w:val="center"/>
          </w:tcPr>
          <w:p w14:paraId="7EF2F87C" w14:textId="77777777" w:rsidR="007B7762" w:rsidRPr="005B55E3" w:rsidRDefault="007B7762" w:rsidP="003760A5">
            <w:pPr>
              <w:widowControl/>
              <w:jc w:val="center"/>
              <w:rPr>
                <w:kern w:val="0"/>
                <w:szCs w:val="21"/>
              </w:rPr>
            </w:pPr>
            <w:r w:rsidRPr="005B55E3">
              <w:rPr>
                <w:rFonts w:hint="eastAsia"/>
                <w:kern w:val="0"/>
                <w:szCs w:val="21"/>
              </w:rPr>
              <w:t>来自化工车间</w:t>
            </w:r>
          </w:p>
        </w:tc>
        <w:tc>
          <w:tcPr>
            <w:tcW w:w="1276" w:type="dxa"/>
            <w:tcBorders>
              <w:top w:val="single" w:sz="4" w:space="0" w:color="auto"/>
              <w:left w:val="single" w:sz="4" w:space="0" w:color="auto"/>
              <w:bottom w:val="single" w:sz="4" w:space="0" w:color="auto"/>
              <w:right w:val="single" w:sz="4" w:space="0" w:color="auto"/>
            </w:tcBorders>
            <w:vAlign w:val="center"/>
          </w:tcPr>
          <w:p w14:paraId="4A33A2C2" w14:textId="77777777" w:rsidR="007B7762" w:rsidRPr="005B55E3" w:rsidRDefault="007B7762" w:rsidP="003760A5">
            <w:pPr>
              <w:jc w:val="center"/>
              <w:rPr>
                <w:szCs w:val="21"/>
              </w:rPr>
            </w:pPr>
            <w:r w:rsidRPr="005B55E3">
              <w:rPr>
                <w:rFonts w:hint="eastAsia"/>
                <w:szCs w:val="21"/>
              </w:rPr>
              <w:t>常温、常压</w:t>
            </w:r>
          </w:p>
        </w:tc>
        <w:tc>
          <w:tcPr>
            <w:tcW w:w="992" w:type="dxa"/>
            <w:tcBorders>
              <w:top w:val="single" w:sz="4" w:space="0" w:color="auto"/>
              <w:left w:val="single" w:sz="4" w:space="0" w:color="auto"/>
              <w:bottom w:val="single" w:sz="4" w:space="0" w:color="auto"/>
              <w:right w:val="single" w:sz="4" w:space="0" w:color="auto"/>
            </w:tcBorders>
            <w:vAlign w:val="center"/>
          </w:tcPr>
          <w:p w14:paraId="39F7D41A" w14:textId="77777777" w:rsidR="007B7762" w:rsidRPr="005B55E3" w:rsidRDefault="007B7762" w:rsidP="003760A5">
            <w:pPr>
              <w:jc w:val="center"/>
              <w:rPr>
                <w:szCs w:val="21"/>
              </w:rPr>
            </w:pPr>
            <w:r w:rsidRPr="005B55E3">
              <w:rPr>
                <w:rFonts w:hint="eastAsia"/>
                <w:szCs w:val="21"/>
              </w:rPr>
              <w:t>戊类</w:t>
            </w:r>
          </w:p>
        </w:tc>
        <w:tc>
          <w:tcPr>
            <w:tcW w:w="1808" w:type="dxa"/>
            <w:tcBorders>
              <w:top w:val="single" w:sz="4" w:space="0" w:color="auto"/>
              <w:left w:val="single" w:sz="4" w:space="0" w:color="auto"/>
              <w:bottom w:val="single" w:sz="4" w:space="0" w:color="auto"/>
              <w:right w:val="single" w:sz="4" w:space="0" w:color="auto"/>
            </w:tcBorders>
            <w:vAlign w:val="center"/>
          </w:tcPr>
          <w:p w14:paraId="7390CB4D" w14:textId="77777777" w:rsidR="007B7762" w:rsidRPr="005B55E3" w:rsidRDefault="007B7762" w:rsidP="003760A5">
            <w:pPr>
              <w:jc w:val="center"/>
              <w:rPr>
                <w:szCs w:val="21"/>
              </w:rPr>
            </w:pPr>
          </w:p>
        </w:tc>
      </w:tr>
      <w:tr w:rsidR="005B55E3" w:rsidRPr="007B7762" w14:paraId="3256A7F0" w14:textId="77777777" w:rsidTr="00416FAA">
        <w:trPr>
          <w:trHeight w:val="454"/>
          <w:jc w:val="center"/>
        </w:trPr>
        <w:tc>
          <w:tcPr>
            <w:tcW w:w="704" w:type="dxa"/>
            <w:tcBorders>
              <w:top w:val="single" w:sz="4" w:space="0" w:color="auto"/>
              <w:left w:val="single" w:sz="4" w:space="0" w:color="auto"/>
              <w:bottom w:val="single" w:sz="4" w:space="0" w:color="auto"/>
              <w:right w:val="single" w:sz="4" w:space="0" w:color="auto"/>
            </w:tcBorders>
            <w:noWrap/>
            <w:vAlign w:val="center"/>
          </w:tcPr>
          <w:p w14:paraId="2A900891" w14:textId="77777777" w:rsidR="007B7762" w:rsidRPr="005B55E3" w:rsidRDefault="007B7762" w:rsidP="007B7762">
            <w:pPr>
              <w:pStyle w:val="ListParagraph1"/>
              <w:widowControl/>
              <w:numPr>
                <w:ilvl w:val="0"/>
                <w:numId w:val="41"/>
              </w:numPr>
              <w:ind w:left="0" w:firstLineChars="0" w:firstLine="0"/>
              <w:jc w:val="center"/>
              <w:rPr>
                <w:rFonts w:ascii="Times New Roman" w:hAnsi="Times New Roman"/>
                <w:kern w:val="0"/>
              </w:rPr>
            </w:pPr>
          </w:p>
        </w:tc>
        <w:tc>
          <w:tcPr>
            <w:tcW w:w="1985" w:type="dxa"/>
            <w:tcBorders>
              <w:top w:val="single" w:sz="4" w:space="0" w:color="auto"/>
              <w:left w:val="single" w:sz="4" w:space="0" w:color="auto"/>
              <w:bottom w:val="single" w:sz="4" w:space="0" w:color="auto"/>
              <w:right w:val="single" w:sz="4" w:space="0" w:color="auto"/>
            </w:tcBorders>
            <w:noWrap/>
            <w:vAlign w:val="center"/>
          </w:tcPr>
          <w:p w14:paraId="72A57997" w14:textId="77777777" w:rsidR="007B7762" w:rsidRPr="005B55E3" w:rsidRDefault="007B7762" w:rsidP="003760A5">
            <w:pPr>
              <w:jc w:val="center"/>
              <w:rPr>
                <w:szCs w:val="21"/>
              </w:rPr>
            </w:pPr>
            <w:r w:rsidRPr="005B55E3">
              <w:rPr>
                <w:rFonts w:hint="eastAsia"/>
                <w:szCs w:val="21"/>
              </w:rPr>
              <w:t>絮凝剂（聚丙烯酰胺）</w:t>
            </w:r>
          </w:p>
        </w:tc>
        <w:tc>
          <w:tcPr>
            <w:tcW w:w="992" w:type="dxa"/>
            <w:tcBorders>
              <w:top w:val="single" w:sz="4" w:space="0" w:color="auto"/>
              <w:left w:val="single" w:sz="4" w:space="0" w:color="auto"/>
              <w:bottom w:val="single" w:sz="4" w:space="0" w:color="auto"/>
              <w:right w:val="single" w:sz="4" w:space="0" w:color="auto"/>
            </w:tcBorders>
            <w:vAlign w:val="center"/>
          </w:tcPr>
          <w:p w14:paraId="51368AAB" w14:textId="77777777" w:rsidR="007B7762" w:rsidRPr="005B55E3" w:rsidRDefault="007B7762" w:rsidP="003760A5">
            <w:pPr>
              <w:jc w:val="center"/>
              <w:rPr>
                <w:kern w:val="0"/>
                <w:szCs w:val="21"/>
              </w:rPr>
            </w:pPr>
            <w:r w:rsidRPr="005B55E3">
              <w:rPr>
                <w:rFonts w:hint="eastAsia"/>
                <w:kern w:val="0"/>
                <w:szCs w:val="21"/>
              </w:rPr>
              <w:t>固态</w:t>
            </w:r>
          </w:p>
        </w:tc>
        <w:tc>
          <w:tcPr>
            <w:tcW w:w="1276" w:type="dxa"/>
            <w:tcBorders>
              <w:top w:val="single" w:sz="4" w:space="0" w:color="auto"/>
              <w:left w:val="single" w:sz="4" w:space="0" w:color="auto"/>
              <w:bottom w:val="single" w:sz="4" w:space="0" w:color="auto"/>
              <w:right w:val="single" w:sz="4" w:space="0" w:color="auto"/>
            </w:tcBorders>
            <w:vAlign w:val="center"/>
          </w:tcPr>
          <w:p w14:paraId="3472A2DB" w14:textId="77777777" w:rsidR="007B7762" w:rsidRPr="005B55E3" w:rsidRDefault="007B7762" w:rsidP="003760A5">
            <w:pPr>
              <w:widowControl/>
              <w:jc w:val="center"/>
              <w:textAlignment w:val="center"/>
            </w:pPr>
            <w:r w:rsidRPr="005B55E3">
              <w:rPr>
                <w:rFonts w:hint="eastAsia"/>
              </w:rPr>
              <w:t>25kg/</w:t>
            </w:r>
            <w:r w:rsidRPr="005B55E3">
              <w:rPr>
                <w:rFonts w:hint="eastAsia"/>
              </w:rPr>
              <w:t>袋</w:t>
            </w:r>
          </w:p>
          <w:p w14:paraId="2CDE7224" w14:textId="77777777" w:rsidR="007B7762" w:rsidRPr="005B55E3" w:rsidRDefault="007B7762" w:rsidP="003760A5">
            <w:pPr>
              <w:widowControl/>
              <w:jc w:val="center"/>
              <w:textAlignment w:val="center"/>
            </w:pPr>
            <w:r w:rsidRPr="005B55E3">
              <w:rPr>
                <w:rFonts w:hint="eastAsia"/>
              </w:rPr>
              <w:t>编织袋</w:t>
            </w:r>
          </w:p>
        </w:tc>
        <w:tc>
          <w:tcPr>
            <w:tcW w:w="1417" w:type="dxa"/>
            <w:tcBorders>
              <w:top w:val="single" w:sz="4" w:space="0" w:color="auto"/>
              <w:left w:val="single" w:sz="4" w:space="0" w:color="auto"/>
              <w:bottom w:val="single" w:sz="4" w:space="0" w:color="auto"/>
              <w:right w:val="single" w:sz="4" w:space="0" w:color="auto"/>
            </w:tcBorders>
            <w:noWrap/>
            <w:vAlign w:val="center"/>
          </w:tcPr>
          <w:p w14:paraId="6CCDACF6" w14:textId="77777777" w:rsidR="007B7762" w:rsidRPr="005B55E3" w:rsidRDefault="007B7762" w:rsidP="003760A5">
            <w:pPr>
              <w:jc w:val="center"/>
              <w:rPr>
                <w:szCs w:val="21"/>
              </w:rPr>
            </w:pPr>
            <w:r w:rsidRPr="005B55E3">
              <w:rPr>
                <w:rFonts w:hint="eastAsia"/>
                <w:szCs w:val="21"/>
              </w:rPr>
              <w:t>10</w:t>
            </w:r>
          </w:p>
        </w:tc>
        <w:tc>
          <w:tcPr>
            <w:tcW w:w="1134" w:type="dxa"/>
            <w:tcBorders>
              <w:top w:val="single" w:sz="4" w:space="0" w:color="auto"/>
              <w:left w:val="single" w:sz="4" w:space="0" w:color="auto"/>
              <w:bottom w:val="single" w:sz="4" w:space="0" w:color="auto"/>
              <w:right w:val="single" w:sz="4" w:space="0" w:color="auto"/>
            </w:tcBorders>
            <w:noWrap/>
            <w:vAlign w:val="center"/>
          </w:tcPr>
          <w:p w14:paraId="29714A10" w14:textId="77777777" w:rsidR="007B7762" w:rsidRPr="005B55E3" w:rsidRDefault="007B7762" w:rsidP="003760A5">
            <w:pPr>
              <w:widowControl/>
              <w:jc w:val="center"/>
              <w:textAlignment w:val="center"/>
              <w:rPr>
                <w:kern w:val="0"/>
                <w:szCs w:val="21"/>
              </w:rPr>
            </w:pPr>
            <w:r w:rsidRPr="005B55E3">
              <w:rPr>
                <w:rFonts w:hint="eastAsia"/>
                <w:kern w:val="0"/>
                <w:szCs w:val="21"/>
              </w:rPr>
              <w:t>2</w:t>
            </w:r>
          </w:p>
        </w:tc>
        <w:tc>
          <w:tcPr>
            <w:tcW w:w="1134" w:type="dxa"/>
            <w:tcBorders>
              <w:top w:val="single" w:sz="4" w:space="0" w:color="auto"/>
              <w:left w:val="single" w:sz="4" w:space="0" w:color="auto"/>
              <w:bottom w:val="single" w:sz="4" w:space="0" w:color="auto"/>
              <w:right w:val="single" w:sz="4" w:space="0" w:color="auto"/>
            </w:tcBorders>
            <w:vAlign w:val="center"/>
          </w:tcPr>
          <w:p w14:paraId="7A33027A" w14:textId="77777777" w:rsidR="007B7762" w:rsidRPr="005B55E3" w:rsidRDefault="007B7762" w:rsidP="003760A5">
            <w:pPr>
              <w:widowControl/>
              <w:jc w:val="center"/>
              <w:textAlignment w:val="top"/>
              <w:rPr>
                <w:kern w:val="0"/>
                <w:szCs w:val="21"/>
              </w:rPr>
            </w:pPr>
            <w:r w:rsidRPr="005B55E3">
              <w:rPr>
                <w:rFonts w:hint="eastAsia"/>
                <w:kern w:val="0"/>
                <w:szCs w:val="21"/>
              </w:rPr>
              <w:t>33</w:t>
            </w:r>
          </w:p>
        </w:tc>
        <w:tc>
          <w:tcPr>
            <w:tcW w:w="1559" w:type="dxa"/>
            <w:tcBorders>
              <w:top w:val="single" w:sz="4" w:space="0" w:color="auto"/>
              <w:left w:val="single" w:sz="4" w:space="0" w:color="auto"/>
              <w:bottom w:val="single" w:sz="4" w:space="0" w:color="auto"/>
              <w:right w:val="single" w:sz="4" w:space="0" w:color="auto"/>
            </w:tcBorders>
            <w:vAlign w:val="center"/>
          </w:tcPr>
          <w:p w14:paraId="11F30B24" w14:textId="77777777" w:rsidR="007B7762" w:rsidRPr="005B55E3" w:rsidRDefault="007B7762" w:rsidP="003760A5">
            <w:pPr>
              <w:widowControl/>
              <w:jc w:val="center"/>
              <w:rPr>
                <w:kern w:val="0"/>
                <w:szCs w:val="21"/>
              </w:rPr>
            </w:pPr>
            <w:r w:rsidRPr="005B55E3">
              <w:rPr>
                <w:rFonts w:hint="eastAsia"/>
                <w:kern w:val="0"/>
                <w:szCs w:val="21"/>
              </w:rPr>
              <w:t>原料库</w:t>
            </w:r>
            <w:r w:rsidRPr="005B55E3">
              <w:rPr>
                <w:rFonts w:hint="eastAsia"/>
                <w:kern w:val="0"/>
                <w:szCs w:val="21"/>
              </w:rPr>
              <w:t>1</w:t>
            </w:r>
            <w:r w:rsidRPr="005B55E3">
              <w:rPr>
                <w:rFonts w:hint="eastAsia"/>
                <w:kern w:val="0"/>
                <w:szCs w:val="21"/>
              </w:rPr>
              <w:t>（依托）</w:t>
            </w:r>
          </w:p>
        </w:tc>
        <w:tc>
          <w:tcPr>
            <w:tcW w:w="1276" w:type="dxa"/>
            <w:tcBorders>
              <w:top w:val="single" w:sz="4" w:space="0" w:color="auto"/>
              <w:left w:val="single" w:sz="4" w:space="0" w:color="auto"/>
              <w:bottom w:val="single" w:sz="4" w:space="0" w:color="auto"/>
              <w:right w:val="single" w:sz="4" w:space="0" w:color="auto"/>
            </w:tcBorders>
            <w:vAlign w:val="center"/>
          </w:tcPr>
          <w:p w14:paraId="33FF31A1" w14:textId="77777777" w:rsidR="007B7762" w:rsidRPr="005B55E3" w:rsidRDefault="007B7762" w:rsidP="003760A5">
            <w:pPr>
              <w:jc w:val="center"/>
              <w:rPr>
                <w:szCs w:val="21"/>
              </w:rPr>
            </w:pPr>
            <w:r w:rsidRPr="005B55E3">
              <w:rPr>
                <w:rFonts w:hint="eastAsia"/>
                <w:szCs w:val="21"/>
              </w:rPr>
              <w:t>常温、常压</w:t>
            </w:r>
          </w:p>
        </w:tc>
        <w:tc>
          <w:tcPr>
            <w:tcW w:w="992" w:type="dxa"/>
            <w:tcBorders>
              <w:top w:val="single" w:sz="4" w:space="0" w:color="auto"/>
              <w:left w:val="single" w:sz="4" w:space="0" w:color="auto"/>
              <w:bottom w:val="single" w:sz="4" w:space="0" w:color="auto"/>
              <w:right w:val="single" w:sz="4" w:space="0" w:color="auto"/>
            </w:tcBorders>
            <w:vAlign w:val="center"/>
          </w:tcPr>
          <w:p w14:paraId="601FC740" w14:textId="77777777" w:rsidR="007B7762" w:rsidRPr="005B55E3" w:rsidRDefault="007B7762" w:rsidP="003760A5">
            <w:pPr>
              <w:jc w:val="center"/>
              <w:rPr>
                <w:szCs w:val="21"/>
              </w:rPr>
            </w:pPr>
            <w:r w:rsidRPr="005B55E3">
              <w:rPr>
                <w:rFonts w:hint="eastAsia"/>
                <w:szCs w:val="21"/>
              </w:rPr>
              <w:t>丙类</w:t>
            </w:r>
          </w:p>
        </w:tc>
        <w:tc>
          <w:tcPr>
            <w:tcW w:w="1808" w:type="dxa"/>
            <w:tcBorders>
              <w:top w:val="single" w:sz="4" w:space="0" w:color="auto"/>
              <w:left w:val="single" w:sz="4" w:space="0" w:color="auto"/>
              <w:bottom w:val="single" w:sz="4" w:space="0" w:color="auto"/>
              <w:right w:val="single" w:sz="4" w:space="0" w:color="auto"/>
            </w:tcBorders>
            <w:vAlign w:val="center"/>
          </w:tcPr>
          <w:p w14:paraId="3E2BD351" w14:textId="77777777" w:rsidR="007B7762" w:rsidRPr="005B55E3" w:rsidRDefault="007B7762" w:rsidP="003760A5">
            <w:pPr>
              <w:jc w:val="center"/>
              <w:rPr>
                <w:szCs w:val="21"/>
              </w:rPr>
            </w:pPr>
          </w:p>
        </w:tc>
      </w:tr>
      <w:tr w:rsidR="005B55E3" w:rsidRPr="007B7762" w14:paraId="4BF666E3" w14:textId="77777777" w:rsidTr="00416FAA">
        <w:trPr>
          <w:trHeight w:val="454"/>
          <w:jc w:val="center"/>
        </w:trPr>
        <w:tc>
          <w:tcPr>
            <w:tcW w:w="704" w:type="dxa"/>
            <w:tcBorders>
              <w:top w:val="single" w:sz="4" w:space="0" w:color="auto"/>
              <w:left w:val="single" w:sz="4" w:space="0" w:color="auto"/>
              <w:bottom w:val="single" w:sz="4" w:space="0" w:color="auto"/>
              <w:right w:val="single" w:sz="4" w:space="0" w:color="auto"/>
            </w:tcBorders>
            <w:noWrap/>
            <w:vAlign w:val="center"/>
          </w:tcPr>
          <w:p w14:paraId="4175700A" w14:textId="77777777" w:rsidR="007B7762" w:rsidRPr="005B55E3" w:rsidRDefault="007B7762" w:rsidP="007B7762">
            <w:pPr>
              <w:pStyle w:val="ListParagraph1"/>
              <w:widowControl/>
              <w:numPr>
                <w:ilvl w:val="0"/>
                <w:numId w:val="41"/>
              </w:numPr>
              <w:ind w:left="0" w:firstLineChars="0" w:firstLine="0"/>
              <w:jc w:val="center"/>
              <w:rPr>
                <w:rFonts w:ascii="Times New Roman" w:hAnsi="Times New Roman"/>
                <w:kern w:val="0"/>
              </w:rPr>
            </w:pPr>
          </w:p>
        </w:tc>
        <w:tc>
          <w:tcPr>
            <w:tcW w:w="1985" w:type="dxa"/>
            <w:tcBorders>
              <w:top w:val="single" w:sz="4" w:space="0" w:color="auto"/>
              <w:left w:val="single" w:sz="4" w:space="0" w:color="auto"/>
              <w:bottom w:val="single" w:sz="4" w:space="0" w:color="auto"/>
              <w:right w:val="single" w:sz="4" w:space="0" w:color="auto"/>
            </w:tcBorders>
            <w:noWrap/>
            <w:vAlign w:val="center"/>
          </w:tcPr>
          <w:p w14:paraId="5157FEE8" w14:textId="77777777" w:rsidR="007B7762" w:rsidRPr="005B55E3" w:rsidRDefault="007B7762" w:rsidP="003760A5">
            <w:pPr>
              <w:jc w:val="center"/>
              <w:rPr>
                <w:szCs w:val="21"/>
              </w:rPr>
            </w:pPr>
            <w:r w:rsidRPr="005B55E3">
              <w:rPr>
                <w:rFonts w:hint="eastAsia"/>
                <w:szCs w:val="21"/>
              </w:rPr>
              <w:t>扒渣料</w:t>
            </w:r>
          </w:p>
        </w:tc>
        <w:tc>
          <w:tcPr>
            <w:tcW w:w="992" w:type="dxa"/>
            <w:tcBorders>
              <w:top w:val="single" w:sz="4" w:space="0" w:color="auto"/>
              <w:left w:val="single" w:sz="4" w:space="0" w:color="auto"/>
              <w:bottom w:val="single" w:sz="4" w:space="0" w:color="auto"/>
              <w:right w:val="single" w:sz="4" w:space="0" w:color="auto"/>
            </w:tcBorders>
            <w:vAlign w:val="center"/>
          </w:tcPr>
          <w:p w14:paraId="37DAEADD" w14:textId="77777777" w:rsidR="007B7762" w:rsidRPr="005B55E3" w:rsidRDefault="007B7762" w:rsidP="003760A5">
            <w:pPr>
              <w:jc w:val="center"/>
              <w:rPr>
                <w:kern w:val="0"/>
                <w:szCs w:val="21"/>
              </w:rPr>
            </w:pPr>
            <w:r w:rsidRPr="005B55E3">
              <w:rPr>
                <w:rFonts w:hint="eastAsia"/>
                <w:kern w:val="0"/>
                <w:szCs w:val="21"/>
              </w:rPr>
              <w:t>固态</w:t>
            </w:r>
          </w:p>
        </w:tc>
        <w:tc>
          <w:tcPr>
            <w:tcW w:w="1276" w:type="dxa"/>
            <w:tcBorders>
              <w:top w:val="single" w:sz="4" w:space="0" w:color="auto"/>
              <w:left w:val="single" w:sz="4" w:space="0" w:color="auto"/>
              <w:bottom w:val="single" w:sz="4" w:space="0" w:color="auto"/>
              <w:right w:val="single" w:sz="4" w:space="0" w:color="auto"/>
            </w:tcBorders>
            <w:vAlign w:val="center"/>
          </w:tcPr>
          <w:p w14:paraId="6470FF4B" w14:textId="77777777" w:rsidR="007B7762" w:rsidRPr="005B55E3" w:rsidRDefault="007B7762" w:rsidP="003760A5">
            <w:pPr>
              <w:widowControl/>
              <w:jc w:val="center"/>
              <w:textAlignment w:val="center"/>
            </w:pPr>
            <w:r w:rsidRPr="005B55E3">
              <w:rPr>
                <w:rFonts w:hint="eastAsia"/>
              </w:rPr>
              <w:t>25kg/</w:t>
            </w:r>
            <w:r w:rsidRPr="005B55E3">
              <w:rPr>
                <w:rFonts w:hint="eastAsia"/>
              </w:rPr>
              <w:t>袋</w:t>
            </w:r>
          </w:p>
          <w:p w14:paraId="5DFEC65F" w14:textId="77777777" w:rsidR="007B7762" w:rsidRPr="005B55E3" w:rsidRDefault="007B7762" w:rsidP="003760A5">
            <w:pPr>
              <w:widowControl/>
              <w:jc w:val="center"/>
              <w:textAlignment w:val="center"/>
              <w:rPr>
                <w:kern w:val="0"/>
                <w:szCs w:val="21"/>
              </w:rPr>
            </w:pPr>
            <w:r w:rsidRPr="005B55E3">
              <w:rPr>
                <w:rFonts w:hint="eastAsia"/>
              </w:rPr>
              <w:t>编织袋</w:t>
            </w:r>
          </w:p>
        </w:tc>
        <w:tc>
          <w:tcPr>
            <w:tcW w:w="1417" w:type="dxa"/>
            <w:tcBorders>
              <w:top w:val="single" w:sz="4" w:space="0" w:color="auto"/>
              <w:left w:val="single" w:sz="4" w:space="0" w:color="auto"/>
              <w:bottom w:val="single" w:sz="4" w:space="0" w:color="auto"/>
              <w:right w:val="single" w:sz="4" w:space="0" w:color="auto"/>
            </w:tcBorders>
            <w:noWrap/>
            <w:vAlign w:val="center"/>
          </w:tcPr>
          <w:p w14:paraId="120D1A75" w14:textId="77777777" w:rsidR="007B7762" w:rsidRPr="005B55E3" w:rsidRDefault="007B7762" w:rsidP="003760A5">
            <w:pPr>
              <w:jc w:val="center"/>
              <w:rPr>
                <w:szCs w:val="21"/>
              </w:rPr>
            </w:pPr>
            <w:r w:rsidRPr="005B55E3">
              <w:rPr>
                <w:rFonts w:hint="eastAsia"/>
                <w:szCs w:val="21"/>
              </w:rPr>
              <w:t>707</w:t>
            </w:r>
          </w:p>
        </w:tc>
        <w:tc>
          <w:tcPr>
            <w:tcW w:w="1134" w:type="dxa"/>
            <w:tcBorders>
              <w:top w:val="single" w:sz="4" w:space="0" w:color="auto"/>
              <w:left w:val="single" w:sz="4" w:space="0" w:color="auto"/>
              <w:bottom w:val="single" w:sz="4" w:space="0" w:color="auto"/>
              <w:right w:val="single" w:sz="4" w:space="0" w:color="auto"/>
            </w:tcBorders>
            <w:noWrap/>
            <w:vAlign w:val="center"/>
          </w:tcPr>
          <w:p w14:paraId="1BBCBC38" w14:textId="77777777" w:rsidR="007B7762" w:rsidRPr="005B55E3" w:rsidRDefault="007B7762" w:rsidP="003760A5">
            <w:pPr>
              <w:widowControl/>
              <w:jc w:val="center"/>
              <w:textAlignment w:val="center"/>
              <w:rPr>
                <w:kern w:val="0"/>
                <w:szCs w:val="21"/>
              </w:rPr>
            </w:pPr>
            <w:r w:rsidRPr="005B55E3">
              <w:rPr>
                <w:rFonts w:hint="eastAsia"/>
                <w:kern w:val="0"/>
                <w:szCs w:val="21"/>
              </w:rPr>
              <w:t>20</w:t>
            </w:r>
          </w:p>
        </w:tc>
        <w:tc>
          <w:tcPr>
            <w:tcW w:w="1134" w:type="dxa"/>
            <w:tcBorders>
              <w:top w:val="single" w:sz="4" w:space="0" w:color="auto"/>
              <w:left w:val="single" w:sz="4" w:space="0" w:color="auto"/>
              <w:bottom w:val="single" w:sz="4" w:space="0" w:color="auto"/>
              <w:right w:val="single" w:sz="4" w:space="0" w:color="auto"/>
            </w:tcBorders>
            <w:vAlign w:val="center"/>
          </w:tcPr>
          <w:p w14:paraId="328D6F49" w14:textId="77777777" w:rsidR="007B7762" w:rsidRPr="005B55E3" w:rsidRDefault="007B7762" w:rsidP="003760A5">
            <w:pPr>
              <w:widowControl/>
              <w:jc w:val="center"/>
              <w:textAlignment w:val="top"/>
              <w:rPr>
                <w:kern w:val="0"/>
                <w:szCs w:val="21"/>
              </w:rPr>
            </w:pPr>
            <w:r w:rsidRPr="005B55E3">
              <w:rPr>
                <w:rFonts w:hint="eastAsia"/>
                <w:kern w:val="0"/>
                <w:szCs w:val="21"/>
              </w:rPr>
              <w:t>365</w:t>
            </w:r>
          </w:p>
        </w:tc>
        <w:tc>
          <w:tcPr>
            <w:tcW w:w="1559" w:type="dxa"/>
            <w:tcBorders>
              <w:top w:val="single" w:sz="4" w:space="0" w:color="auto"/>
              <w:left w:val="single" w:sz="4" w:space="0" w:color="auto"/>
              <w:bottom w:val="single" w:sz="4" w:space="0" w:color="auto"/>
              <w:right w:val="single" w:sz="4" w:space="0" w:color="auto"/>
            </w:tcBorders>
            <w:vAlign w:val="center"/>
          </w:tcPr>
          <w:p w14:paraId="76F30D2C" w14:textId="77777777" w:rsidR="007B7762" w:rsidRPr="005B55E3" w:rsidRDefault="007B7762" w:rsidP="003760A5">
            <w:pPr>
              <w:widowControl/>
              <w:jc w:val="center"/>
              <w:rPr>
                <w:kern w:val="0"/>
                <w:szCs w:val="21"/>
              </w:rPr>
            </w:pPr>
            <w:r w:rsidRPr="005B55E3">
              <w:rPr>
                <w:rFonts w:hint="eastAsia"/>
                <w:kern w:val="0"/>
                <w:szCs w:val="21"/>
              </w:rPr>
              <w:t>硅渣库</w:t>
            </w:r>
          </w:p>
        </w:tc>
        <w:tc>
          <w:tcPr>
            <w:tcW w:w="1276" w:type="dxa"/>
            <w:tcBorders>
              <w:top w:val="single" w:sz="4" w:space="0" w:color="auto"/>
              <w:left w:val="single" w:sz="4" w:space="0" w:color="auto"/>
              <w:bottom w:val="single" w:sz="4" w:space="0" w:color="auto"/>
              <w:right w:val="single" w:sz="4" w:space="0" w:color="auto"/>
            </w:tcBorders>
            <w:vAlign w:val="center"/>
          </w:tcPr>
          <w:p w14:paraId="654D4007" w14:textId="77777777" w:rsidR="007B7762" w:rsidRPr="005B55E3" w:rsidRDefault="007B7762" w:rsidP="003760A5">
            <w:pPr>
              <w:jc w:val="center"/>
              <w:rPr>
                <w:szCs w:val="21"/>
              </w:rPr>
            </w:pPr>
            <w:r w:rsidRPr="005B55E3">
              <w:rPr>
                <w:rFonts w:hint="eastAsia"/>
                <w:szCs w:val="21"/>
              </w:rPr>
              <w:t>常温、常压</w:t>
            </w:r>
          </w:p>
        </w:tc>
        <w:tc>
          <w:tcPr>
            <w:tcW w:w="992" w:type="dxa"/>
            <w:tcBorders>
              <w:top w:val="single" w:sz="4" w:space="0" w:color="auto"/>
              <w:left w:val="single" w:sz="4" w:space="0" w:color="auto"/>
              <w:bottom w:val="single" w:sz="4" w:space="0" w:color="auto"/>
              <w:right w:val="single" w:sz="4" w:space="0" w:color="auto"/>
            </w:tcBorders>
            <w:vAlign w:val="center"/>
          </w:tcPr>
          <w:p w14:paraId="5F9E2DE0" w14:textId="77777777" w:rsidR="007B7762" w:rsidRPr="005B55E3" w:rsidRDefault="007B7762" w:rsidP="003760A5">
            <w:pPr>
              <w:jc w:val="center"/>
              <w:rPr>
                <w:szCs w:val="21"/>
              </w:rPr>
            </w:pPr>
            <w:r w:rsidRPr="005B55E3">
              <w:rPr>
                <w:rFonts w:hint="eastAsia"/>
                <w:szCs w:val="21"/>
              </w:rPr>
              <w:t>戊类</w:t>
            </w:r>
          </w:p>
        </w:tc>
        <w:tc>
          <w:tcPr>
            <w:tcW w:w="1808" w:type="dxa"/>
            <w:tcBorders>
              <w:top w:val="single" w:sz="4" w:space="0" w:color="auto"/>
              <w:left w:val="single" w:sz="4" w:space="0" w:color="auto"/>
              <w:bottom w:val="single" w:sz="4" w:space="0" w:color="auto"/>
              <w:right w:val="single" w:sz="4" w:space="0" w:color="auto"/>
            </w:tcBorders>
            <w:vAlign w:val="center"/>
          </w:tcPr>
          <w:p w14:paraId="5252C257" w14:textId="0FBECCDF" w:rsidR="007B7762" w:rsidRPr="007C3B9D" w:rsidRDefault="007B7762" w:rsidP="003760A5">
            <w:pPr>
              <w:jc w:val="center"/>
              <w:rPr>
                <w:color w:val="EE0000"/>
                <w:szCs w:val="21"/>
              </w:rPr>
            </w:pPr>
          </w:p>
        </w:tc>
      </w:tr>
      <w:tr w:rsidR="005B55E3" w:rsidRPr="007B7762" w14:paraId="3C072245" w14:textId="77777777" w:rsidTr="00416FAA">
        <w:trPr>
          <w:trHeight w:val="454"/>
          <w:jc w:val="center"/>
        </w:trPr>
        <w:tc>
          <w:tcPr>
            <w:tcW w:w="704" w:type="dxa"/>
            <w:tcBorders>
              <w:top w:val="single" w:sz="4" w:space="0" w:color="auto"/>
              <w:left w:val="single" w:sz="4" w:space="0" w:color="auto"/>
              <w:bottom w:val="single" w:sz="4" w:space="0" w:color="auto"/>
              <w:right w:val="single" w:sz="4" w:space="0" w:color="auto"/>
            </w:tcBorders>
            <w:noWrap/>
            <w:vAlign w:val="center"/>
          </w:tcPr>
          <w:p w14:paraId="46D5DFCA" w14:textId="77777777" w:rsidR="007B7762" w:rsidRPr="005B55E3" w:rsidRDefault="007B7762" w:rsidP="007B7762">
            <w:pPr>
              <w:pStyle w:val="ListParagraph1"/>
              <w:widowControl/>
              <w:numPr>
                <w:ilvl w:val="0"/>
                <w:numId w:val="41"/>
              </w:numPr>
              <w:ind w:left="0" w:firstLineChars="0" w:firstLine="0"/>
              <w:jc w:val="center"/>
              <w:rPr>
                <w:rFonts w:ascii="Times New Roman" w:hAnsi="Times New Roman"/>
                <w:kern w:val="0"/>
              </w:rPr>
            </w:pPr>
          </w:p>
        </w:tc>
        <w:tc>
          <w:tcPr>
            <w:tcW w:w="1985" w:type="dxa"/>
            <w:tcBorders>
              <w:top w:val="single" w:sz="4" w:space="0" w:color="auto"/>
              <w:left w:val="single" w:sz="4" w:space="0" w:color="auto"/>
              <w:bottom w:val="single" w:sz="4" w:space="0" w:color="auto"/>
              <w:right w:val="single" w:sz="4" w:space="0" w:color="auto"/>
            </w:tcBorders>
            <w:noWrap/>
            <w:vAlign w:val="center"/>
          </w:tcPr>
          <w:p w14:paraId="15F7339C" w14:textId="77777777" w:rsidR="007B7762" w:rsidRPr="005B55E3" w:rsidRDefault="007B7762" w:rsidP="003760A5">
            <w:pPr>
              <w:jc w:val="center"/>
              <w:rPr>
                <w:szCs w:val="21"/>
              </w:rPr>
            </w:pPr>
            <w:r w:rsidRPr="005B55E3">
              <w:rPr>
                <w:rFonts w:hint="eastAsia"/>
                <w:szCs w:val="21"/>
              </w:rPr>
              <w:t>水解滤渣</w:t>
            </w:r>
          </w:p>
        </w:tc>
        <w:tc>
          <w:tcPr>
            <w:tcW w:w="992" w:type="dxa"/>
            <w:tcBorders>
              <w:top w:val="single" w:sz="4" w:space="0" w:color="auto"/>
              <w:left w:val="single" w:sz="4" w:space="0" w:color="auto"/>
              <w:bottom w:val="single" w:sz="4" w:space="0" w:color="auto"/>
              <w:right w:val="single" w:sz="4" w:space="0" w:color="auto"/>
            </w:tcBorders>
            <w:vAlign w:val="center"/>
          </w:tcPr>
          <w:p w14:paraId="47839860" w14:textId="77777777" w:rsidR="007B7762" w:rsidRPr="005B55E3" w:rsidRDefault="007B7762" w:rsidP="003760A5">
            <w:pPr>
              <w:jc w:val="center"/>
              <w:rPr>
                <w:kern w:val="0"/>
                <w:szCs w:val="21"/>
              </w:rPr>
            </w:pPr>
            <w:r w:rsidRPr="005B55E3">
              <w:rPr>
                <w:rFonts w:hint="eastAsia"/>
                <w:kern w:val="0"/>
                <w:szCs w:val="21"/>
              </w:rPr>
              <w:t>固态</w:t>
            </w:r>
          </w:p>
        </w:tc>
        <w:tc>
          <w:tcPr>
            <w:tcW w:w="1276" w:type="dxa"/>
            <w:tcBorders>
              <w:top w:val="single" w:sz="4" w:space="0" w:color="auto"/>
              <w:left w:val="single" w:sz="4" w:space="0" w:color="auto"/>
              <w:bottom w:val="single" w:sz="4" w:space="0" w:color="auto"/>
              <w:right w:val="single" w:sz="4" w:space="0" w:color="auto"/>
            </w:tcBorders>
            <w:vAlign w:val="center"/>
          </w:tcPr>
          <w:p w14:paraId="1E797744" w14:textId="77777777" w:rsidR="007B7762" w:rsidRPr="005B55E3" w:rsidRDefault="007B7762" w:rsidP="003760A5">
            <w:pPr>
              <w:widowControl/>
              <w:jc w:val="center"/>
              <w:textAlignment w:val="center"/>
            </w:pPr>
            <w:r w:rsidRPr="005B55E3">
              <w:rPr>
                <w:rFonts w:hint="eastAsia"/>
              </w:rPr>
              <w:t>25kg/</w:t>
            </w:r>
            <w:r w:rsidRPr="005B55E3">
              <w:rPr>
                <w:rFonts w:hint="eastAsia"/>
              </w:rPr>
              <w:t>袋</w:t>
            </w:r>
          </w:p>
          <w:p w14:paraId="34E11DC2" w14:textId="77777777" w:rsidR="007B7762" w:rsidRPr="005B55E3" w:rsidRDefault="007B7762" w:rsidP="003760A5">
            <w:pPr>
              <w:widowControl/>
              <w:jc w:val="center"/>
              <w:textAlignment w:val="center"/>
              <w:rPr>
                <w:kern w:val="0"/>
                <w:szCs w:val="21"/>
              </w:rPr>
            </w:pPr>
            <w:r w:rsidRPr="005B55E3">
              <w:rPr>
                <w:rFonts w:hint="eastAsia"/>
              </w:rPr>
              <w:t>编织袋</w:t>
            </w:r>
          </w:p>
        </w:tc>
        <w:tc>
          <w:tcPr>
            <w:tcW w:w="1417" w:type="dxa"/>
            <w:tcBorders>
              <w:top w:val="single" w:sz="4" w:space="0" w:color="auto"/>
              <w:left w:val="single" w:sz="4" w:space="0" w:color="auto"/>
              <w:bottom w:val="single" w:sz="4" w:space="0" w:color="auto"/>
              <w:right w:val="single" w:sz="4" w:space="0" w:color="auto"/>
            </w:tcBorders>
            <w:noWrap/>
            <w:vAlign w:val="center"/>
          </w:tcPr>
          <w:p w14:paraId="3B3F5BD7" w14:textId="77777777" w:rsidR="007B7762" w:rsidRPr="005B55E3" w:rsidRDefault="007B7762" w:rsidP="003760A5">
            <w:pPr>
              <w:jc w:val="center"/>
              <w:rPr>
                <w:szCs w:val="21"/>
              </w:rPr>
            </w:pPr>
            <w:r w:rsidRPr="005B55E3">
              <w:rPr>
                <w:rFonts w:hint="eastAsia"/>
                <w:szCs w:val="21"/>
              </w:rPr>
              <w:t>637</w:t>
            </w:r>
          </w:p>
        </w:tc>
        <w:tc>
          <w:tcPr>
            <w:tcW w:w="1134" w:type="dxa"/>
            <w:tcBorders>
              <w:top w:val="single" w:sz="4" w:space="0" w:color="auto"/>
              <w:left w:val="single" w:sz="4" w:space="0" w:color="auto"/>
              <w:bottom w:val="single" w:sz="4" w:space="0" w:color="auto"/>
              <w:right w:val="single" w:sz="4" w:space="0" w:color="auto"/>
            </w:tcBorders>
            <w:noWrap/>
            <w:vAlign w:val="center"/>
          </w:tcPr>
          <w:p w14:paraId="08B32212" w14:textId="77777777" w:rsidR="007B7762" w:rsidRPr="005B55E3" w:rsidRDefault="007B7762" w:rsidP="003760A5">
            <w:pPr>
              <w:widowControl/>
              <w:jc w:val="center"/>
              <w:textAlignment w:val="center"/>
              <w:rPr>
                <w:kern w:val="0"/>
                <w:szCs w:val="21"/>
              </w:rPr>
            </w:pPr>
            <w:r w:rsidRPr="005B55E3">
              <w:rPr>
                <w:rFonts w:hint="eastAsia"/>
                <w:kern w:val="0"/>
                <w:szCs w:val="21"/>
              </w:rPr>
              <w:t>20</w:t>
            </w:r>
          </w:p>
        </w:tc>
        <w:tc>
          <w:tcPr>
            <w:tcW w:w="1134" w:type="dxa"/>
            <w:tcBorders>
              <w:top w:val="single" w:sz="4" w:space="0" w:color="auto"/>
              <w:left w:val="single" w:sz="4" w:space="0" w:color="auto"/>
              <w:bottom w:val="single" w:sz="4" w:space="0" w:color="auto"/>
              <w:right w:val="single" w:sz="4" w:space="0" w:color="auto"/>
            </w:tcBorders>
            <w:vAlign w:val="center"/>
          </w:tcPr>
          <w:p w14:paraId="5B2ED3A5" w14:textId="77777777" w:rsidR="007B7762" w:rsidRPr="005B55E3" w:rsidRDefault="007B7762" w:rsidP="003760A5">
            <w:pPr>
              <w:widowControl/>
              <w:jc w:val="center"/>
              <w:textAlignment w:val="top"/>
              <w:rPr>
                <w:kern w:val="0"/>
                <w:szCs w:val="21"/>
              </w:rPr>
            </w:pPr>
            <w:r w:rsidRPr="005B55E3">
              <w:rPr>
                <w:rFonts w:hint="eastAsia"/>
                <w:kern w:val="0"/>
                <w:szCs w:val="21"/>
              </w:rPr>
              <w:t>365</w:t>
            </w:r>
          </w:p>
        </w:tc>
        <w:tc>
          <w:tcPr>
            <w:tcW w:w="1559" w:type="dxa"/>
            <w:tcBorders>
              <w:top w:val="single" w:sz="4" w:space="0" w:color="auto"/>
              <w:left w:val="single" w:sz="4" w:space="0" w:color="auto"/>
              <w:bottom w:val="single" w:sz="4" w:space="0" w:color="auto"/>
              <w:right w:val="single" w:sz="4" w:space="0" w:color="auto"/>
            </w:tcBorders>
            <w:vAlign w:val="center"/>
          </w:tcPr>
          <w:p w14:paraId="2E7A493E" w14:textId="77777777" w:rsidR="007B7762" w:rsidRPr="005B55E3" w:rsidRDefault="007B7762" w:rsidP="003760A5">
            <w:pPr>
              <w:widowControl/>
              <w:jc w:val="center"/>
              <w:rPr>
                <w:kern w:val="0"/>
                <w:szCs w:val="21"/>
              </w:rPr>
            </w:pPr>
            <w:r w:rsidRPr="005B55E3">
              <w:rPr>
                <w:rFonts w:hint="eastAsia"/>
                <w:kern w:val="0"/>
                <w:szCs w:val="21"/>
              </w:rPr>
              <w:t>硅渣库</w:t>
            </w:r>
          </w:p>
        </w:tc>
        <w:tc>
          <w:tcPr>
            <w:tcW w:w="1276" w:type="dxa"/>
            <w:tcBorders>
              <w:top w:val="single" w:sz="4" w:space="0" w:color="auto"/>
              <w:left w:val="single" w:sz="4" w:space="0" w:color="auto"/>
              <w:bottom w:val="single" w:sz="4" w:space="0" w:color="auto"/>
              <w:right w:val="single" w:sz="4" w:space="0" w:color="auto"/>
            </w:tcBorders>
            <w:vAlign w:val="center"/>
          </w:tcPr>
          <w:p w14:paraId="2458A35F" w14:textId="77777777" w:rsidR="007B7762" w:rsidRPr="005B55E3" w:rsidRDefault="007B7762" w:rsidP="003760A5">
            <w:pPr>
              <w:jc w:val="center"/>
              <w:rPr>
                <w:szCs w:val="21"/>
              </w:rPr>
            </w:pPr>
            <w:r w:rsidRPr="005B55E3">
              <w:rPr>
                <w:rFonts w:hint="eastAsia"/>
                <w:szCs w:val="21"/>
              </w:rPr>
              <w:t>常温、常压</w:t>
            </w:r>
          </w:p>
        </w:tc>
        <w:tc>
          <w:tcPr>
            <w:tcW w:w="992" w:type="dxa"/>
            <w:tcBorders>
              <w:top w:val="single" w:sz="4" w:space="0" w:color="auto"/>
              <w:left w:val="single" w:sz="4" w:space="0" w:color="auto"/>
              <w:bottom w:val="single" w:sz="4" w:space="0" w:color="auto"/>
              <w:right w:val="single" w:sz="4" w:space="0" w:color="auto"/>
            </w:tcBorders>
            <w:vAlign w:val="center"/>
          </w:tcPr>
          <w:p w14:paraId="778030CD" w14:textId="77777777" w:rsidR="007B7762" w:rsidRPr="005B55E3" w:rsidRDefault="007B7762" w:rsidP="003760A5">
            <w:pPr>
              <w:jc w:val="center"/>
              <w:rPr>
                <w:szCs w:val="21"/>
              </w:rPr>
            </w:pPr>
            <w:r w:rsidRPr="005B55E3">
              <w:rPr>
                <w:rFonts w:hint="eastAsia"/>
                <w:szCs w:val="21"/>
              </w:rPr>
              <w:t>戊类</w:t>
            </w:r>
          </w:p>
        </w:tc>
        <w:tc>
          <w:tcPr>
            <w:tcW w:w="1808" w:type="dxa"/>
            <w:tcBorders>
              <w:top w:val="single" w:sz="4" w:space="0" w:color="auto"/>
              <w:left w:val="single" w:sz="4" w:space="0" w:color="auto"/>
              <w:bottom w:val="single" w:sz="4" w:space="0" w:color="auto"/>
              <w:right w:val="single" w:sz="4" w:space="0" w:color="auto"/>
            </w:tcBorders>
            <w:vAlign w:val="center"/>
          </w:tcPr>
          <w:p w14:paraId="0BDD18A5" w14:textId="396B1D6E" w:rsidR="007B7762" w:rsidRPr="007C3B9D" w:rsidRDefault="007B7762" w:rsidP="003760A5">
            <w:pPr>
              <w:jc w:val="center"/>
              <w:rPr>
                <w:color w:val="EE0000"/>
                <w:szCs w:val="21"/>
              </w:rPr>
            </w:pPr>
          </w:p>
        </w:tc>
      </w:tr>
      <w:tr w:rsidR="005B55E3" w:rsidRPr="007B7762" w14:paraId="369C5EC4" w14:textId="77777777" w:rsidTr="00416FAA">
        <w:trPr>
          <w:trHeight w:val="454"/>
          <w:jc w:val="center"/>
        </w:trPr>
        <w:tc>
          <w:tcPr>
            <w:tcW w:w="704" w:type="dxa"/>
            <w:tcBorders>
              <w:top w:val="single" w:sz="4" w:space="0" w:color="auto"/>
              <w:left w:val="single" w:sz="4" w:space="0" w:color="auto"/>
              <w:bottom w:val="single" w:sz="4" w:space="0" w:color="auto"/>
              <w:right w:val="single" w:sz="4" w:space="0" w:color="auto"/>
            </w:tcBorders>
            <w:noWrap/>
            <w:vAlign w:val="center"/>
          </w:tcPr>
          <w:p w14:paraId="78BA90F9" w14:textId="77777777" w:rsidR="007B7762" w:rsidRPr="005B55E3" w:rsidRDefault="007B7762" w:rsidP="007B7762">
            <w:pPr>
              <w:pStyle w:val="ListParagraph1"/>
              <w:widowControl/>
              <w:numPr>
                <w:ilvl w:val="0"/>
                <w:numId w:val="41"/>
              </w:numPr>
              <w:ind w:left="0" w:firstLineChars="0" w:firstLine="0"/>
              <w:jc w:val="center"/>
              <w:rPr>
                <w:rFonts w:ascii="Times New Roman" w:hAnsi="Times New Roman"/>
                <w:kern w:val="0"/>
              </w:rPr>
            </w:pPr>
          </w:p>
        </w:tc>
        <w:tc>
          <w:tcPr>
            <w:tcW w:w="1985" w:type="dxa"/>
            <w:tcBorders>
              <w:top w:val="single" w:sz="4" w:space="0" w:color="auto"/>
              <w:left w:val="single" w:sz="4" w:space="0" w:color="auto"/>
              <w:bottom w:val="single" w:sz="4" w:space="0" w:color="auto"/>
              <w:right w:val="single" w:sz="4" w:space="0" w:color="auto"/>
            </w:tcBorders>
            <w:noWrap/>
            <w:vAlign w:val="center"/>
          </w:tcPr>
          <w:p w14:paraId="28588D7B" w14:textId="77777777" w:rsidR="007B7762" w:rsidRPr="005B55E3" w:rsidRDefault="007B7762" w:rsidP="003760A5">
            <w:pPr>
              <w:jc w:val="center"/>
              <w:rPr>
                <w:szCs w:val="21"/>
              </w:rPr>
            </w:pPr>
            <w:r w:rsidRPr="005B55E3">
              <w:rPr>
                <w:rFonts w:hint="eastAsia"/>
                <w:szCs w:val="21"/>
              </w:rPr>
              <w:t>废熔盐</w:t>
            </w:r>
          </w:p>
        </w:tc>
        <w:tc>
          <w:tcPr>
            <w:tcW w:w="992" w:type="dxa"/>
            <w:tcBorders>
              <w:top w:val="single" w:sz="4" w:space="0" w:color="auto"/>
              <w:left w:val="single" w:sz="4" w:space="0" w:color="auto"/>
              <w:bottom w:val="single" w:sz="4" w:space="0" w:color="auto"/>
              <w:right w:val="single" w:sz="4" w:space="0" w:color="auto"/>
            </w:tcBorders>
            <w:vAlign w:val="center"/>
          </w:tcPr>
          <w:p w14:paraId="6838663F" w14:textId="77777777" w:rsidR="007B7762" w:rsidRPr="005B55E3" w:rsidRDefault="007B7762" w:rsidP="003760A5">
            <w:pPr>
              <w:jc w:val="center"/>
              <w:rPr>
                <w:kern w:val="0"/>
                <w:szCs w:val="21"/>
              </w:rPr>
            </w:pPr>
            <w:r w:rsidRPr="005B55E3">
              <w:rPr>
                <w:rFonts w:hint="eastAsia"/>
                <w:kern w:val="0"/>
                <w:szCs w:val="21"/>
              </w:rPr>
              <w:t>固态</w:t>
            </w:r>
          </w:p>
        </w:tc>
        <w:tc>
          <w:tcPr>
            <w:tcW w:w="1276" w:type="dxa"/>
            <w:tcBorders>
              <w:top w:val="single" w:sz="4" w:space="0" w:color="auto"/>
              <w:left w:val="single" w:sz="4" w:space="0" w:color="auto"/>
              <w:bottom w:val="single" w:sz="4" w:space="0" w:color="auto"/>
              <w:right w:val="single" w:sz="4" w:space="0" w:color="auto"/>
            </w:tcBorders>
            <w:vAlign w:val="center"/>
          </w:tcPr>
          <w:p w14:paraId="56B7726D" w14:textId="77777777" w:rsidR="007B7762" w:rsidRPr="005B55E3" w:rsidRDefault="007B7762" w:rsidP="003760A5">
            <w:pPr>
              <w:widowControl/>
              <w:jc w:val="center"/>
              <w:textAlignment w:val="center"/>
            </w:pPr>
            <w:r w:rsidRPr="005B55E3">
              <w:rPr>
                <w:rFonts w:hint="eastAsia"/>
              </w:rPr>
              <w:t>25kg/</w:t>
            </w:r>
            <w:r w:rsidRPr="005B55E3">
              <w:rPr>
                <w:rFonts w:hint="eastAsia"/>
              </w:rPr>
              <w:t>袋</w:t>
            </w:r>
          </w:p>
          <w:p w14:paraId="56AD9CE2" w14:textId="77777777" w:rsidR="007B7762" w:rsidRPr="005B55E3" w:rsidRDefault="007B7762" w:rsidP="003760A5">
            <w:pPr>
              <w:widowControl/>
              <w:jc w:val="center"/>
              <w:textAlignment w:val="center"/>
            </w:pPr>
            <w:r w:rsidRPr="005B55E3">
              <w:rPr>
                <w:rFonts w:hint="eastAsia"/>
              </w:rPr>
              <w:t>编织袋</w:t>
            </w:r>
          </w:p>
        </w:tc>
        <w:tc>
          <w:tcPr>
            <w:tcW w:w="1417" w:type="dxa"/>
            <w:tcBorders>
              <w:top w:val="single" w:sz="4" w:space="0" w:color="auto"/>
              <w:left w:val="single" w:sz="4" w:space="0" w:color="auto"/>
              <w:bottom w:val="single" w:sz="4" w:space="0" w:color="auto"/>
              <w:right w:val="single" w:sz="4" w:space="0" w:color="auto"/>
            </w:tcBorders>
            <w:noWrap/>
            <w:vAlign w:val="center"/>
          </w:tcPr>
          <w:p w14:paraId="5D686969" w14:textId="77777777" w:rsidR="007B7762" w:rsidRPr="005B55E3" w:rsidRDefault="007B7762" w:rsidP="003760A5">
            <w:pPr>
              <w:jc w:val="center"/>
              <w:rPr>
                <w:szCs w:val="21"/>
              </w:rPr>
            </w:pPr>
            <w:r w:rsidRPr="005B55E3">
              <w:rPr>
                <w:rFonts w:hint="eastAsia"/>
                <w:szCs w:val="21"/>
              </w:rPr>
              <w:t>1000</w:t>
            </w:r>
          </w:p>
        </w:tc>
        <w:tc>
          <w:tcPr>
            <w:tcW w:w="1134" w:type="dxa"/>
            <w:tcBorders>
              <w:top w:val="single" w:sz="4" w:space="0" w:color="auto"/>
              <w:left w:val="single" w:sz="4" w:space="0" w:color="auto"/>
              <w:bottom w:val="single" w:sz="4" w:space="0" w:color="auto"/>
              <w:right w:val="single" w:sz="4" w:space="0" w:color="auto"/>
            </w:tcBorders>
            <w:noWrap/>
            <w:vAlign w:val="center"/>
          </w:tcPr>
          <w:p w14:paraId="09A0BCC9" w14:textId="77777777" w:rsidR="007B7762" w:rsidRPr="005B55E3" w:rsidRDefault="007B7762" w:rsidP="003760A5">
            <w:pPr>
              <w:widowControl/>
              <w:jc w:val="center"/>
              <w:textAlignment w:val="center"/>
              <w:rPr>
                <w:kern w:val="0"/>
                <w:szCs w:val="21"/>
              </w:rPr>
            </w:pPr>
            <w:r w:rsidRPr="005B55E3">
              <w:rPr>
                <w:rFonts w:hint="eastAsia"/>
                <w:kern w:val="0"/>
                <w:szCs w:val="21"/>
              </w:rPr>
              <w:t>50</w:t>
            </w:r>
          </w:p>
        </w:tc>
        <w:tc>
          <w:tcPr>
            <w:tcW w:w="1134" w:type="dxa"/>
            <w:tcBorders>
              <w:top w:val="single" w:sz="4" w:space="0" w:color="auto"/>
              <w:left w:val="single" w:sz="4" w:space="0" w:color="auto"/>
              <w:bottom w:val="single" w:sz="4" w:space="0" w:color="auto"/>
              <w:right w:val="single" w:sz="4" w:space="0" w:color="auto"/>
            </w:tcBorders>
            <w:vAlign w:val="center"/>
          </w:tcPr>
          <w:p w14:paraId="7677241D" w14:textId="77777777" w:rsidR="007B7762" w:rsidRPr="005B55E3" w:rsidRDefault="007B7762" w:rsidP="003760A5">
            <w:pPr>
              <w:widowControl/>
              <w:jc w:val="center"/>
              <w:textAlignment w:val="top"/>
              <w:rPr>
                <w:kern w:val="0"/>
                <w:szCs w:val="21"/>
              </w:rPr>
            </w:pPr>
            <w:r w:rsidRPr="005B55E3">
              <w:rPr>
                <w:rFonts w:hint="eastAsia"/>
                <w:kern w:val="0"/>
                <w:szCs w:val="21"/>
              </w:rPr>
              <w:t>365</w:t>
            </w:r>
          </w:p>
        </w:tc>
        <w:tc>
          <w:tcPr>
            <w:tcW w:w="1559" w:type="dxa"/>
            <w:tcBorders>
              <w:top w:val="single" w:sz="4" w:space="0" w:color="auto"/>
              <w:left w:val="single" w:sz="4" w:space="0" w:color="auto"/>
              <w:bottom w:val="single" w:sz="4" w:space="0" w:color="auto"/>
              <w:right w:val="single" w:sz="4" w:space="0" w:color="auto"/>
            </w:tcBorders>
            <w:vAlign w:val="center"/>
          </w:tcPr>
          <w:p w14:paraId="53B1561C" w14:textId="77777777" w:rsidR="007B7762" w:rsidRPr="005B55E3" w:rsidRDefault="007B7762" w:rsidP="003760A5">
            <w:pPr>
              <w:widowControl/>
              <w:jc w:val="center"/>
              <w:rPr>
                <w:kern w:val="0"/>
                <w:szCs w:val="21"/>
              </w:rPr>
            </w:pPr>
            <w:r w:rsidRPr="005B55E3">
              <w:rPr>
                <w:rFonts w:hint="eastAsia"/>
                <w:kern w:val="0"/>
                <w:szCs w:val="21"/>
              </w:rPr>
              <w:t>硅渣库</w:t>
            </w:r>
          </w:p>
        </w:tc>
        <w:tc>
          <w:tcPr>
            <w:tcW w:w="1276" w:type="dxa"/>
            <w:tcBorders>
              <w:top w:val="single" w:sz="4" w:space="0" w:color="auto"/>
              <w:left w:val="single" w:sz="4" w:space="0" w:color="auto"/>
              <w:bottom w:val="single" w:sz="4" w:space="0" w:color="auto"/>
              <w:right w:val="single" w:sz="4" w:space="0" w:color="auto"/>
            </w:tcBorders>
            <w:vAlign w:val="center"/>
          </w:tcPr>
          <w:p w14:paraId="55414776" w14:textId="77777777" w:rsidR="007B7762" w:rsidRPr="005B55E3" w:rsidRDefault="007B7762" w:rsidP="003760A5">
            <w:pPr>
              <w:jc w:val="center"/>
              <w:rPr>
                <w:szCs w:val="21"/>
              </w:rPr>
            </w:pPr>
            <w:r w:rsidRPr="005B55E3">
              <w:rPr>
                <w:rFonts w:hint="eastAsia"/>
                <w:szCs w:val="21"/>
              </w:rPr>
              <w:t>常温、常压</w:t>
            </w:r>
          </w:p>
        </w:tc>
        <w:tc>
          <w:tcPr>
            <w:tcW w:w="992" w:type="dxa"/>
            <w:tcBorders>
              <w:top w:val="single" w:sz="4" w:space="0" w:color="auto"/>
              <w:left w:val="single" w:sz="4" w:space="0" w:color="auto"/>
              <w:bottom w:val="single" w:sz="4" w:space="0" w:color="auto"/>
              <w:right w:val="single" w:sz="4" w:space="0" w:color="auto"/>
            </w:tcBorders>
            <w:vAlign w:val="center"/>
          </w:tcPr>
          <w:p w14:paraId="445F6B29" w14:textId="77777777" w:rsidR="007B7762" w:rsidRPr="005B55E3" w:rsidRDefault="007B7762" w:rsidP="003760A5">
            <w:pPr>
              <w:jc w:val="center"/>
              <w:rPr>
                <w:szCs w:val="21"/>
              </w:rPr>
            </w:pPr>
            <w:r w:rsidRPr="005B55E3">
              <w:rPr>
                <w:rFonts w:hint="eastAsia"/>
                <w:szCs w:val="21"/>
              </w:rPr>
              <w:t>戊类</w:t>
            </w:r>
          </w:p>
        </w:tc>
        <w:tc>
          <w:tcPr>
            <w:tcW w:w="1808" w:type="dxa"/>
            <w:tcBorders>
              <w:top w:val="single" w:sz="4" w:space="0" w:color="auto"/>
              <w:left w:val="single" w:sz="4" w:space="0" w:color="auto"/>
              <w:bottom w:val="single" w:sz="4" w:space="0" w:color="auto"/>
              <w:right w:val="single" w:sz="4" w:space="0" w:color="auto"/>
            </w:tcBorders>
            <w:vAlign w:val="center"/>
          </w:tcPr>
          <w:p w14:paraId="1B9ECFF3" w14:textId="5D54CE64" w:rsidR="007B7762" w:rsidRPr="007C3B9D" w:rsidRDefault="007B7762" w:rsidP="003760A5">
            <w:pPr>
              <w:jc w:val="center"/>
              <w:rPr>
                <w:color w:val="EE0000"/>
                <w:szCs w:val="21"/>
              </w:rPr>
            </w:pPr>
          </w:p>
        </w:tc>
      </w:tr>
      <w:tr w:rsidR="007B7762" w:rsidRPr="007B7762" w14:paraId="12241BBA" w14:textId="77777777" w:rsidTr="005B55E3">
        <w:trPr>
          <w:trHeight w:val="454"/>
          <w:jc w:val="center"/>
        </w:trPr>
        <w:tc>
          <w:tcPr>
            <w:tcW w:w="14277" w:type="dxa"/>
            <w:gridSpan w:val="11"/>
            <w:tcBorders>
              <w:top w:val="single" w:sz="4" w:space="0" w:color="auto"/>
              <w:left w:val="single" w:sz="4" w:space="0" w:color="auto"/>
              <w:bottom w:val="single" w:sz="4" w:space="0" w:color="auto"/>
              <w:right w:val="single" w:sz="4" w:space="0" w:color="auto"/>
            </w:tcBorders>
            <w:noWrap/>
            <w:vAlign w:val="center"/>
          </w:tcPr>
          <w:p w14:paraId="52729DFF" w14:textId="77777777" w:rsidR="007B7762" w:rsidRPr="005B55E3" w:rsidRDefault="007B7762" w:rsidP="003760A5">
            <w:pPr>
              <w:rPr>
                <w:szCs w:val="21"/>
              </w:rPr>
            </w:pPr>
            <w:r w:rsidRPr="005B55E3">
              <w:rPr>
                <w:rFonts w:hint="eastAsia"/>
                <w:szCs w:val="21"/>
              </w:rPr>
              <w:t>二、产品</w:t>
            </w:r>
          </w:p>
        </w:tc>
      </w:tr>
      <w:tr w:rsidR="005B55E3" w:rsidRPr="007B7762" w14:paraId="092E0763" w14:textId="77777777" w:rsidTr="00416FAA">
        <w:trPr>
          <w:trHeight w:val="454"/>
          <w:jc w:val="center"/>
        </w:trPr>
        <w:tc>
          <w:tcPr>
            <w:tcW w:w="704" w:type="dxa"/>
            <w:tcBorders>
              <w:top w:val="single" w:sz="4" w:space="0" w:color="auto"/>
              <w:left w:val="single" w:sz="4" w:space="0" w:color="auto"/>
              <w:bottom w:val="single" w:sz="4" w:space="0" w:color="auto"/>
              <w:right w:val="single" w:sz="4" w:space="0" w:color="auto"/>
            </w:tcBorders>
            <w:noWrap/>
            <w:vAlign w:val="center"/>
          </w:tcPr>
          <w:p w14:paraId="0E486B1E" w14:textId="77777777" w:rsidR="007B7762" w:rsidRPr="005B55E3" w:rsidRDefault="007B7762" w:rsidP="007B7762">
            <w:pPr>
              <w:pStyle w:val="ListParagraph1"/>
              <w:widowControl/>
              <w:numPr>
                <w:ilvl w:val="0"/>
                <w:numId w:val="42"/>
              </w:numPr>
              <w:ind w:left="0" w:firstLineChars="0" w:firstLine="0"/>
              <w:jc w:val="center"/>
              <w:rPr>
                <w:rFonts w:ascii="Times New Roman" w:hAnsi="Times New Roman"/>
                <w:kern w:val="0"/>
              </w:rPr>
            </w:pPr>
          </w:p>
        </w:tc>
        <w:tc>
          <w:tcPr>
            <w:tcW w:w="1985" w:type="dxa"/>
            <w:tcBorders>
              <w:top w:val="single" w:sz="4" w:space="0" w:color="auto"/>
              <w:left w:val="single" w:sz="4" w:space="0" w:color="auto"/>
              <w:bottom w:val="single" w:sz="4" w:space="0" w:color="auto"/>
              <w:right w:val="single" w:sz="4" w:space="0" w:color="auto"/>
            </w:tcBorders>
            <w:noWrap/>
            <w:vAlign w:val="center"/>
          </w:tcPr>
          <w:p w14:paraId="0B420863" w14:textId="77777777" w:rsidR="007B7762" w:rsidRPr="005B55E3" w:rsidRDefault="007B7762" w:rsidP="003760A5">
            <w:pPr>
              <w:widowControl/>
              <w:snapToGrid w:val="0"/>
              <w:jc w:val="center"/>
              <w:textAlignment w:val="top"/>
              <w:rPr>
                <w:szCs w:val="21"/>
              </w:rPr>
            </w:pPr>
            <w:r w:rsidRPr="005B55E3">
              <w:rPr>
                <w:rFonts w:hint="eastAsia"/>
              </w:rPr>
              <w:t>烘干渣（煅后石油焦和锆英砂）</w:t>
            </w:r>
          </w:p>
        </w:tc>
        <w:tc>
          <w:tcPr>
            <w:tcW w:w="992" w:type="dxa"/>
            <w:tcBorders>
              <w:top w:val="single" w:sz="4" w:space="0" w:color="auto"/>
              <w:left w:val="single" w:sz="4" w:space="0" w:color="auto"/>
              <w:bottom w:val="single" w:sz="4" w:space="0" w:color="auto"/>
              <w:right w:val="single" w:sz="4" w:space="0" w:color="auto"/>
            </w:tcBorders>
            <w:vAlign w:val="center"/>
          </w:tcPr>
          <w:p w14:paraId="7F487110" w14:textId="77777777" w:rsidR="007B7762" w:rsidRPr="005B55E3" w:rsidRDefault="007B7762" w:rsidP="003760A5">
            <w:pPr>
              <w:jc w:val="center"/>
              <w:rPr>
                <w:kern w:val="0"/>
                <w:szCs w:val="21"/>
              </w:rPr>
            </w:pPr>
            <w:r w:rsidRPr="005B55E3">
              <w:rPr>
                <w:rFonts w:hint="eastAsia"/>
                <w:kern w:val="0"/>
                <w:szCs w:val="21"/>
              </w:rPr>
              <w:t>固体</w:t>
            </w:r>
          </w:p>
        </w:tc>
        <w:tc>
          <w:tcPr>
            <w:tcW w:w="1276" w:type="dxa"/>
            <w:tcBorders>
              <w:top w:val="single" w:sz="4" w:space="0" w:color="auto"/>
              <w:left w:val="single" w:sz="4" w:space="0" w:color="auto"/>
              <w:bottom w:val="single" w:sz="4" w:space="0" w:color="auto"/>
              <w:right w:val="single" w:sz="4" w:space="0" w:color="auto"/>
            </w:tcBorders>
            <w:vAlign w:val="center"/>
          </w:tcPr>
          <w:p w14:paraId="19266E5F" w14:textId="77777777" w:rsidR="007B7762" w:rsidRPr="005B55E3" w:rsidRDefault="007B7762" w:rsidP="003760A5">
            <w:pPr>
              <w:widowControl/>
              <w:jc w:val="center"/>
              <w:textAlignment w:val="center"/>
              <w:rPr>
                <w:rFonts w:cs="宋体"/>
              </w:rPr>
            </w:pPr>
            <w:r w:rsidRPr="005B55E3">
              <w:rPr>
                <w:rFonts w:hint="eastAsia"/>
              </w:rPr>
              <w:t>1000</w:t>
            </w:r>
            <w:r w:rsidRPr="005B55E3">
              <w:t>kg/</w:t>
            </w:r>
            <w:r w:rsidRPr="005B55E3">
              <w:rPr>
                <w:rFonts w:cs="宋体" w:hint="eastAsia"/>
              </w:rPr>
              <w:t>袋</w:t>
            </w:r>
          </w:p>
          <w:p w14:paraId="7264FA37" w14:textId="77777777" w:rsidR="007B7762" w:rsidRPr="005B55E3" w:rsidRDefault="007B7762" w:rsidP="003760A5">
            <w:pPr>
              <w:widowControl/>
              <w:jc w:val="center"/>
              <w:textAlignment w:val="center"/>
              <w:rPr>
                <w:rFonts w:cs="宋体"/>
              </w:rPr>
            </w:pPr>
            <w:r w:rsidRPr="005B55E3">
              <w:rPr>
                <w:rFonts w:cs="宋体" w:hint="eastAsia"/>
                <w:bCs/>
                <w:szCs w:val="21"/>
              </w:rPr>
              <w:t>编织袋</w:t>
            </w:r>
          </w:p>
        </w:tc>
        <w:tc>
          <w:tcPr>
            <w:tcW w:w="1417" w:type="dxa"/>
            <w:tcBorders>
              <w:top w:val="single" w:sz="4" w:space="0" w:color="auto"/>
              <w:left w:val="single" w:sz="4" w:space="0" w:color="auto"/>
              <w:bottom w:val="single" w:sz="4" w:space="0" w:color="auto"/>
              <w:right w:val="single" w:sz="4" w:space="0" w:color="auto"/>
            </w:tcBorders>
            <w:noWrap/>
            <w:vAlign w:val="center"/>
          </w:tcPr>
          <w:p w14:paraId="26E009AA" w14:textId="77777777" w:rsidR="007B7762" w:rsidRPr="005B55E3" w:rsidRDefault="007B7762" w:rsidP="003760A5">
            <w:pPr>
              <w:widowControl/>
              <w:snapToGrid w:val="0"/>
              <w:jc w:val="center"/>
              <w:textAlignment w:val="top"/>
              <w:rPr>
                <w:szCs w:val="21"/>
              </w:rPr>
            </w:pPr>
            <w:r w:rsidRPr="005B55E3">
              <w:rPr>
                <w:rFonts w:hint="eastAsia"/>
              </w:rPr>
              <w:t>1142</w:t>
            </w:r>
          </w:p>
        </w:tc>
        <w:tc>
          <w:tcPr>
            <w:tcW w:w="1134" w:type="dxa"/>
            <w:tcBorders>
              <w:top w:val="single" w:sz="4" w:space="0" w:color="auto"/>
              <w:left w:val="single" w:sz="4" w:space="0" w:color="auto"/>
              <w:bottom w:val="single" w:sz="4" w:space="0" w:color="auto"/>
              <w:right w:val="single" w:sz="4" w:space="0" w:color="auto"/>
            </w:tcBorders>
            <w:noWrap/>
            <w:vAlign w:val="center"/>
          </w:tcPr>
          <w:p w14:paraId="7BDF97FE" w14:textId="77777777" w:rsidR="007B7762" w:rsidRPr="005B55E3" w:rsidRDefault="007B7762" w:rsidP="003760A5">
            <w:pPr>
              <w:widowControl/>
              <w:jc w:val="center"/>
              <w:textAlignment w:val="center"/>
              <w:rPr>
                <w:kern w:val="0"/>
                <w:szCs w:val="21"/>
              </w:rPr>
            </w:pPr>
            <w:r w:rsidRPr="005B55E3">
              <w:rPr>
                <w:rFonts w:hint="eastAsia"/>
                <w:kern w:val="0"/>
                <w:szCs w:val="21"/>
              </w:rPr>
              <w:t>30</w:t>
            </w:r>
          </w:p>
        </w:tc>
        <w:tc>
          <w:tcPr>
            <w:tcW w:w="1134" w:type="dxa"/>
            <w:tcBorders>
              <w:top w:val="single" w:sz="4" w:space="0" w:color="auto"/>
              <w:left w:val="single" w:sz="4" w:space="0" w:color="auto"/>
              <w:bottom w:val="single" w:sz="4" w:space="0" w:color="auto"/>
              <w:right w:val="single" w:sz="4" w:space="0" w:color="auto"/>
            </w:tcBorders>
            <w:vAlign w:val="center"/>
          </w:tcPr>
          <w:p w14:paraId="4BD6F84A" w14:textId="77777777" w:rsidR="007B7762" w:rsidRPr="005B55E3" w:rsidRDefault="007B7762" w:rsidP="003760A5">
            <w:pPr>
              <w:widowControl/>
              <w:jc w:val="center"/>
              <w:textAlignment w:val="top"/>
              <w:rPr>
                <w:kern w:val="0"/>
                <w:szCs w:val="21"/>
              </w:rPr>
            </w:pPr>
            <w:r w:rsidRPr="005B55E3">
              <w:rPr>
                <w:rFonts w:hint="eastAsia"/>
                <w:kern w:val="0"/>
                <w:szCs w:val="21"/>
              </w:rPr>
              <w:t>50</w:t>
            </w:r>
          </w:p>
        </w:tc>
        <w:tc>
          <w:tcPr>
            <w:tcW w:w="1559" w:type="dxa"/>
            <w:tcBorders>
              <w:top w:val="single" w:sz="4" w:space="0" w:color="auto"/>
              <w:left w:val="single" w:sz="4" w:space="0" w:color="auto"/>
              <w:bottom w:val="single" w:sz="4" w:space="0" w:color="auto"/>
              <w:right w:val="single" w:sz="4" w:space="0" w:color="auto"/>
            </w:tcBorders>
            <w:vAlign w:val="center"/>
          </w:tcPr>
          <w:p w14:paraId="11000308" w14:textId="7C3A5EDB" w:rsidR="007B7762" w:rsidRPr="00A95EA8" w:rsidRDefault="00A95EA8" w:rsidP="003760A5">
            <w:pPr>
              <w:widowControl/>
              <w:jc w:val="center"/>
              <w:rPr>
                <w:kern w:val="0"/>
                <w:szCs w:val="21"/>
              </w:rPr>
            </w:pPr>
            <w:r w:rsidRPr="00A95EA8">
              <w:rPr>
                <w:rFonts w:hint="eastAsia"/>
                <w:kern w:val="0"/>
                <w:szCs w:val="21"/>
              </w:rPr>
              <w:t>破碎车间</w:t>
            </w:r>
          </w:p>
          <w:p w14:paraId="4880FCB5" w14:textId="77777777" w:rsidR="007B7762" w:rsidRPr="005B55E3" w:rsidRDefault="007B7762" w:rsidP="003760A5">
            <w:pPr>
              <w:widowControl/>
              <w:jc w:val="center"/>
              <w:rPr>
                <w:kern w:val="0"/>
                <w:szCs w:val="21"/>
              </w:rPr>
            </w:pPr>
            <w:r w:rsidRPr="00A95EA8">
              <w:rPr>
                <w:rFonts w:hint="eastAsia"/>
                <w:kern w:val="0"/>
                <w:szCs w:val="21"/>
              </w:rPr>
              <w:t>（依托）</w:t>
            </w:r>
          </w:p>
        </w:tc>
        <w:tc>
          <w:tcPr>
            <w:tcW w:w="1276" w:type="dxa"/>
            <w:tcBorders>
              <w:top w:val="single" w:sz="4" w:space="0" w:color="auto"/>
              <w:left w:val="single" w:sz="4" w:space="0" w:color="auto"/>
              <w:bottom w:val="single" w:sz="4" w:space="0" w:color="auto"/>
              <w:right w:val="single" w:sz="4" w:space="0" w:color="auto"/>
            </w:tcBorders>
            <w:vAlign w:val="center"/>
          </w:tcPr>
          <w:p w14:paraId="176B8B71" w14:textId="77777777" w:rsidR="007B7762" w:rsidRPr="005B55E3" w:rsidRDefault="007B7762" w:rsidP="003760A5">
            <w:pPr>
              <w:jc w:val="center"/>
              <w:rPr>
                <w:szCs w:val="21"/>
              </w:rPr>
            </w:pPr>
            <w:r w:rsidRPr="005B55E3">
              <w:rPr>
                <w:rFonts w:hint="eastAsia"/>
                <w:szCs w:val="21"/>
              </w:rPr>
              <w:t>常温、常压</w:t>
            </w:r>
          </w:p>
        </w:tc>
        <w:tc>
          <w:tcPr>
            <w:tcW w:w="992" w:type="dxa"/>
            <w:tcBorders>
              <w:top w:val="single" w:sz="4" w:space="0" w:color="auto"/>
              <w:left w:val="single" w:sz="4" w:space="0" w:color="auto"/>
              <w:bottom w:val="single" w:sz="4" w:space="0" w:color="auto"/>
              <w:right w:val="single" w:sz="4" w:space="0" w:color="auto"/>
            </w:tcBorders>
            <w:vAlign w:val="center"/>
          </w:tcPr>
          <w:p w14:paraId="13D11FCE" w14:textId="657C6B02" w:rsidR="007B7762" w:rsidRPr="005B55E3" w:rsidRDefault="00B22D4A" w:rsidP="003760A5">
            <w:pPr>
              <w:jc w:val="center"/>
              <w:rPr>
                <w:szCs w:val="21"/>
              </w:rPr>
            </w:pPr>
            <w:r w:rsidRPr="00B22D4A">
              <w:rPr>
                <w:rFonts w:hint="eastAsia"/>
                <w:szCs w:val="21"/>
              </w:rPr>
              <w:t>戊类</w:t>
            </w:r>
          </w:p>
        </w:tc>
        <w:tc>
          <w:tcPr>
            <w:tcW w:w="1808" w:type="dxa"/>
            <w:tcBorders>
              <w:top w:val="single" w:sz="4" w:space="0" w:color="auto"/>
              <w:left w:val="single" w:sz="4" w:space="0" w:color="auto"/>
              <w:bottom w:val="single" w:sz="4" w:space="0" w:color="auto"/>
              <w:right w:val="single" w:sz="4" w:space="0" w:color="auto"/>
            </w:tcBorders>
            <w:vAlign w:val="center"/>
          </w:tcPr>
          <w:p w14:paraId="58BDECB0" w14:textId="77777777" w:rsidR="007B7762" w:rsidRPr="005B55E3" w:rsidRDefault="007B7762" w:rsidP="003760A5">
            <w:pPr>
              <w:widowControl/>
              <w:jc w:val="center"/>
              <w:rPr>
                <w:szCs w:val="21"/>
              </w:rPr>
            </w:pPr>
            <w:r w:rsidRPr="005B55E3">
              <w:rPr>
                <w:rFonts w:hint="eastAsia"/>
                <w:szCs w:val="21"/>
              </w:rPr>
              <w:t>去氯化车间作为原料使用</w:t>
            </w:r>
          </w:p>
        </w:tc>
      </w:tr>
      <w:tr w:rsidR="005B55E3" w:rsidRPr="007B7762" w14:paraId="4AA92FD9" w14:textId="77777777" w:rsidTr="00416FAA">
        <w:trPr>
          <w:trHeight w:val="454"/>
          <w:jc w:val="center"/>
        </w:trPr>
        <w:tc>
          <w:tcPr>
            <w:tcW w:w="704" w:type="dxa"/>
            <w:tcBorders>
              <w:top w:val="single" w:sz="4" w:space="0" w:color="auto"/>
              <w:left w:val="single" w:sz="4" w:space="0" w:color="auto"/>
              <w:bottom w:val="single" w:sz="4" w:space="0" w:color="auto"/>
              <w:right w:val="single" w:sz="4" w:space="0" w:color="auto"/>
            </w:tcBorders>
            <w:noWrap/>
            <w:vAlign w:val="center"/>
          </w:tcPr>
          <w:p w14:paraId="45DE2693" w14:textId="77777777" w:rsidR="007B7762" w:rsidRPr="005B55E3" w:rsidRDefault="007B7762" w:rsidP="007B7762">
            <w:pPr>
              <w:pStyle w:val="ListParagraph1"/>
              <w:widowControl/>
              <w:numPr>
                <w:ilvl w:val="0"/>
                <w:numId w:val="42"/>
              </w:numPr>
              <w:ind w:left="0" w:firstLineChars="0" w:firstLine="0"/>
              <w:jc w:val="center"/>
              <w:rPr>
                <w:rFonts w:ascii="Times New Roman" w:hAnsi="Times New Roman"/>
                <w:kern w:val="0"/>
              </w:rPr>
            </w:pPr>
          </w:p>
        </w:tc>
        <w:tc>
          <w:tcPr>
            <w:tcW w:w="1985" w:type="dxa"/>
            <w:tcBorders>
              <w:top w:val="single" w:sz="4" w:space="0" w:color="auto"/>
              <w:left w:val="single" w:sz="4" w:space="0" w:color="auto"/>
              <w:bottom w:val="single" w:sz="4" w:space="0" w:color="auto"/>
              <w:right w:val="single" w:sz="4" w:space="0" w:color="auto"/>
            </w:tcBorders>
            <w:noWrap/>
            <w:vAlign w:val="center"/>
          </w:tcPr>
          <w:p w14:paraId="767AA56C" w14:textId="77777777" w:rsidR="007B7762" w:rsidRPr="005B55E3" w:rsidRDefault="007B7762" w:rsidP="003760A5">
            <w:pPr>
              <w:widowControl/>
              <w:snapToGrid w:val="0"/>
              <w:jc w:val="center"/>
              <w:textAlignment w:val="top"/>
            </w:pPr>
            <w:r w:rsidRPr="005B55E3">
              <w:rPr>
                <w:rFonts w:hint="eastAsia"/>
              </w:rPr>
              <w:t>洗涤液</w:t>
            </w:r>
          </w:p>
        </w:tc>
        <w:tc>
          <w:tcPr>
            <w:tcW w:w="992" w:type="dxa"/>
            <w:tcBorders>
              <w:top w:val="single" w:sz="4" w:space="0" w:color="auto"/>
              <w:left w:val="single" w:sz="4" w:space="0" w:color="auto"/>
              <w:bottom w:val="single" w:sz="4" w:space="0" w:color="auto"/>
              <w:right w:val="single" w:sz="4" w:space="0" w:color="auto"/>
            </w:tcBorders>
            <w:vAlign w:val="center"/>
          </w:tcPr>
          <w:p w14:paraId="5A292023" w14:textId="77777777" w:rsidR="007B7762" w:rsidRPr="005B55E3" w:rsidRDefault="007B7762" w:rsidP="003760A5">
            <w:pPr>
              <w:jc w:val="center"/>
              <w:rPr>
                <w:kern w:val="0"/>
                <w:szCs w:val="21"/>
              </w:rPr>
            </w:pPr>
            <w:r w:rsidRPr="005B55E3">
              <w:rPr>
                <w:rFonts w:hint="eastAsia"/>
                <w:kern w:val="0"/>
                <w:szCs w:val="21"/>
              </w:rPr>
              <w:t>液体</w:t>
            </w:r>
          </w:p>
        </w:tc>
        <w:tc>
          <w:tcPr>
            <w:tcW w:w="1276" w:type="dxa"/>
            <w:tcBorders>
              <w:top w:val="single" w:sz="4" w:space="0" w:color="auto"/>
              <w:left w:val="single" w:sz="4" w:space="0" w:color="auto"/>
              <w:bottom w:val="single" w:sz="4" w:space="0" w:color="auto"/>
              <w:right w:val="single" w:sz="4" w:space="0" w:color="auto"/>
            </w:tcBorders>
            <w:vAlign w:val="center"/>
          </w:tcPr>
          <w:p w14:paraId="76C2BAF3" w14:textId="77777777" w:rsidR="007B7762" w:rsidRPr="005B55E3" w:rsidRDefault="007B7762" w:rsidP="003760A5">
            <w:pPr>
              <w:widowControl/>
              <w:jc w:val="center"/>
              <w:textAlignment w:val="center"/>
              <w:rPr>
                <w:rFonts w:cs="宋体"/>
                <w:bCs/>
                <w:szCs w:val="21"/>
              </w:rPr>
            </w:pPr>
            <w:r w:rsidRPr="005B55E3">
              <w:rPr>
                <w:rFonts w:cs="宋体" w:hint="eastAsia"/>
                <w:bCs/>
                <w:szCs w:val="21"/>
              </w:rPr>
              <w:t>管道</w:t>
            </w:r>
          </w:p>
        </w:tc>
        <w:tc>
          <w:tcPr>
            <w:tcW w:w="1417" w:type="dxa"/>
            <w:tcBorders>
              <w:top w:val="single" w:sz="4" w:space="0" w:color="auto"/>
              <w:left w:val="single" w:sz="4" w:space="0" w:color="auto"/>
              <w:bottom w:val="single" w:sz="4" w:space="0" w:color="auto"/>
              <w:right w:val="single" w:sz="4" w:space="0" w:color="auto"/>
            </w:tcBorders>
            <w:noWrap/>
            <w:vAlign w:val="center"/>
          </w:tcPr>
          <w:p w14:paraId="278AED1F" w14:textId="77777777" w:rsidR="007B7762" w:rsidRPr="005B55E3" w:rsidRDefault="007B7762" w:rsidP="003760A5">
            <w:pPr>
              <w:widowControl/>
              <w:snapToGrid w:val="0"/>
              <w:jc w:val="center"/>
              <w:textAlignment w:val="top"/>
            </w:pPr>
            <w:r w:rsidRPr="005B55E3">
              <w:rPr>
                <w:rFonts w:hint="eastAsia"/>
              </w:rPr>
              <w:t>902</w:t>
            </w:r>
          </w:p>
        </w:tc>
        <w:tc>
          <w:tcPr>
            <w:tcW w:w="1134" w:type="dxa"/>
            <w:tcBorders>
              <w:top w:val="single" w:sz="4" w:space="0" w:color="auto"/>
              <w:left w:val="single" w:sz="4" w:space="0" w:color="auto"/>
              <w:bottom w:val="single" w:sz="4" w:space="0" w:color="auto"/>
              <w:right w:val="single" w:sz="4" w:space="0" w:color="auto"/>
            </w:tcBorders>
            <w:noWrap/>
            <w:vAlign w:val="center"/>
          </w:tcPr>
          <w:p w14:paraId="17B78705" w14:textId="77777777" w:rsidR="007B7762" w:rsidRPr="005B55E3" w:rsidRDefault="007B7762" w:rsidP="003760A5">
            <w:pPr>
              <w:widowControl/>
              <w:jc w:val="center"/>
              <w:textAlignment w:val="center"/>
              <w:rPr>
                <w:kern w:val="0"/>
                <w:szCs w:val="21"/>
              </w:rPr>
            </w:pPr>
            <w:r w:rsidRPr="005B55E3">
              <w:rPr>
                <w:rFonts w:hint="eastAsia"/>
                <w:kern w:val="0"/>
                <w:szCs w:val="21"/>
              </w:rPr>
              <w:t>/</w:t>
            </w:r>
          </w:p>
        </w:tc>
        <w:tc>
          <w:tcPr>
            <w:tcW w:w="1134" w:type="dxa"/>
            <w:tcBorders>
              <w:top w:val="single" w:sz="4" w:space="0" w:color="auto"/>
              <w:left w:val="single" w:sz="4" w:space="0" w:color="auto"/>
              <w:bottom w:val="single" w:sz="4" w:space="0" w:color="auto"/>
              <w:right w:val="single" w:sz="4" w:space="0" w:color="auto"/>
            </w:tcBorders>
            <w:vAlign w:val="center"/>
          </w:tcPr>
          <w:p w14:paraId="76C38C9A" w14:textId="77777777" w:rsidR="007B7762" w:rsidRPr="005B55E3" w:rsidRDefault="007B7762" w:rsidP="003760A5">
            <w:pPr>
              <w:widowControl/>
              <w:jc w:val="center"/>
              <w:textAlignment w:val="top"/>
              <w:rPr>
                <w:kern w:val="0"/>
                <w:szCs w:val="21"/>
              </w:rPr>
            </w:pPr>
            <w:r w:rsidRPr="005B55E3">
              <w:rPr>
                <w:rFonts w:hint="eastAsia"/>
                <w:kern w:val="0"/>
                <w:szCs w:val="21"/>
              </w:rPr>
              <w:t>/</w:t>
            </w:r>
          </w:p>
        </w:tc>
        <w:tc>
          <w:tcPr>
            <w:tcW w:w="1559" w:type="dxa"/>
            <w:tcBorders>
              <w:top w:val="single" w:sz="4" w:space="0" w:color="auto"/>
              <w:left w:val="single" w:sz="4" w:space="0" w:color="auto"/>
              <w:bottom w:val="single" w:sz="4" w:space="0" w:color="auto"/>
              <w:right w:val="single" w:sz="4" w:space="0" w:color="auto"/>
            </w:tcBorders>
            <w:vAlign w:val="center"/>
          </w:tcPr>
          <w:p w14:paraId="46F5DC37" w14:textId="77777777" w:rsidR="007B7762" w:rsidRPr="005B55E3" w:rsidRDefault="007B7762" w:rsidP="003760A5">
            <w:pPr>
              <w:widowControl/>
              <w:jc w:val="center"/>
              <w:rPr>
                <w:kern w:val="0"/>
                <w:szCs w:val="21"/>
              </w:rPr>
            </w:pPr>
            <w:r w:rsidRPr="005B55E3">
              <w:rPr>
                <w:rFonts w:hint="eastAsia"/>
                <w:kern w:val="0"/>
                <w:szCs w:val="21"/>
              </w:rPr>
              <w:t>/</w:t>
            </w:r>
          </w:p>
        </w:tc>
        <w:tc>
          <w:tcPr>
            <w:tcW w:w="1276" w:type="dxa"/>
            <w:tcBorders>
              <w:top w:val="single" w:sz="4" w:space="0" w:color="auto"/>
              <w:left w:val="single" w:sz="4" w:space="0" w:color="auto"/>
              <w:bottom w:val="single" w:sz="4" w:space="0" w:color="auto"/>
              <w:right w:val="single" w:sz="4" w:space="0" w:color="auto"/>
            </w:tcBorders>
            <w:vAlign w:val="center"/>
          </w:tcPr>
          <w:p w14:paraId="610E15F3" w14:textId="77777777" w:rsidR="007B7762" w:rsidRPr="005B55E3" w:rsidRDefault="007B7762" w:rsidP="003760A5">
            <w:pPr>
              <w:jc w:val="center"/>
              <w:rPr>
                <w:szCs w:val="21"/>
              </w:rPr>
            </w:pPr>
            <w:r w:rsidRPr="005B55E3">
              <w:rPr>
                <w:rFonts w:hint="eastAsia"/>
                <w:szCs w:val="21"/>
              </w:rPr>
              <w:t>常温、常压</w:t>
            </w:r>
          </w:p>
        </w:tc>
        <w:tc>
          <w:tcPr>
            <w:tcW w:w="992" w:type="dxa"/>
            <w:tcBorders>
              <w:top w:val="single" w:sz="4" w:space="0" w:color="auto"/>
              <w:left w:val="single" w:sz="4" w:space="0" w:color="auto"/>
              <w:bottom w:val="single" w:sz="4" w:space="0" w:color="auto"/>
              <w:right w:val="single" w:sz="4" w:space="0" w:color="auto"/>
            </w:tcBorders>
            <w:vAlign w:val="center"/>
          </w:tcPr>
          <w:p w14:paraId="746D01A9" w14:textId="77777777" w:rsidR="007B7762" w:rsidRPr="005B55E3" w:rsidRDefault="007B7762" w:rsidP="003760A5">
            <w:pPr>
              <w:jc w:val="center"/>
              <w:rPr>
                <w:szCs w:val="21"/>
              </w:rPr>
            </w:pPr>
            <w:r w:rsidRPr="005B55E3">
              <w:rPr>
                <w:rFonts w:hint="eastAsia"/>
                <w:szCs w:val="21"/>
              </w:rPr>
              <w:t>戊类</w:t>
            </w:r>
          </w:p>
        </w:tc>
        <w:tc>
          <w:tcPr>
            <w:tcW w:w="1808" w:type="dxa"/>
            <w:tcBorders>
              <w:top w:val="single" w:sz="4" w:space="0" w:color="auto"/>
              <w:left w:val="single" w:sz="4" w:space="0" w:color="auto"/>
              <w:bottom w:val="single" w:sz="4" w:space="0" w:color="auto"/>
              <w:right w:val="single" w:sz="4" w:space="0" w:color="auto"/>
            </w:tcBorders>
            <w:vAlign w:val="center"/>
          </w:tcPr>
          <w:p w14:paraId="14E5B04D" w14:textId="77777777" w:rsidR="007B7762" w:rsidRPr="005B55E3" w:rsidRDefault="007B7762" w:rsidP="003760A5">
            <w:pPr>
              <w:widowControl/>
              <w:jc w:val="center"/>
              <w:rPr>
                <w:szCs w:val="21"/>
              </w:rPr>
            </w:pPr>
            <w:r w:rsidRPr="005B55E3">
              <w:rPr>
                <w:rFonts w:hint="eastAsia"/>
                <w:szCs w:val="21"/>
              </w:rPr>
              <w:t>萃取车间处理</w:t>
            </w:r>
          </w:p>
        </w:tc>
      </w:tr>
      <w:tr w:rsidR="005B55E3" w:rsidRPr="007B7762" w14:paraId="04A04AC5" w14:textId="77777777" w:rsidTr="00416FAA">
        <w:trPr>
          <w:trHeight w:val="454"/>
          <w:jc w:val="center"/>
        </w:trPr>
        <w:tc>
          <w:tcPr>
            <w:tcW w:w="704" w:type="dxa"/>
            <w:tcBorders>
              <w:top w:val="single" w:sz="4" w:space="0" w:color="auto"/>
              <w:left w:val="single" w:sz="4" w:space="0" w:color="auto"/>
              <w:bottom w:val="single" w:sz="4" w:space="0" w:color="auto"/>
              <w:right w:val="single" w:sz="4" w:space="0" w:color="auto"/>
            </w:tcBorders>
            <w:noWrap/>
            <w:vAlign w:val="center"/>
          </w:tcPr>
          <w:p w14:paraId="579D624F" w14:textId="77777777" w:rsidR="007B7762" w:rsidRPr="005B55E3" w:rsidRDefault="007B7762" w:rsidP="007B7762">
            <w:pPr>
              <w:pStyle w:val="ListParagraph1"/>
              <w:widowControl/>
              <w:numPr>
                <w:ilvl w:val="0"/>
                <w:numId w:val="42"/>
              </w:numPr>
              <w:ind w:left="0" w:firstLineChars="0" w:firstLine="0"/>
              <w:jc w:val="center"/>
              <w:rPr>
                <w:rFonts w:ascii="Times New Roman" w:hAnsi="Times New Roman"/>
                <w:kern w:val="0"/>
              </w:rPr>
            </w:pPr>
          </w:p>
        </w:tc>
        <w:tc>
          <w:tcPr>
            <w:tcW w:w="1985" w:type="dxa"/>
            <w:tcBorders>
              <w:top w:val="single" w:sz="4" w:space="0" w:color="auto"/>
              <w:left w:val="single" w:sz="4" w:space="0" w:color="auto"/>
              <w:bottom w:val="single" w:sz="4" w:space="0" w:color="auto"/>
              <w:right w:val="single" w:sz="4" w:space="0" w:color="auto"/>
            </w:tcBorders>
            <w:noWrap/>
            <w:vAlign w:val="center"/>
          </w:tcPr>
          <w:p w14:paraId="4BD15FAB" w14:textId="77777777" w:rsidR="007B7762" w:rsidRPr="005B55E3" w:rsidRDefault="007B7762" w:rsidP="003760A5">
            <w:pPr>
              <w:widowControl/>
              <w:snapToGrid w:val="0"/>
              <w:jc w:val="center"/>
              <w:textAlignment w:val="top"/>
              <w:rPr>
                <w:szCs w:val="21"/>
              </w:rPr>
            </w:pPr>
            <w:r w:rsidRPr="005B55E3">
              <w:rPr>
                <w:rFonts w:hint="eastAsia"/>
              </w:rPr>
              <w:t>氧氯化锆</w:t>
            </w:r>
          </w:p>
        </w:tc>
        <w:tc>
          <w:tcPr>
            <w:tcW w:w="992" w:type="dxa"/>
            <w:tcBorders>
              <w:top w:val="single" w:sz="4" w:space="0" w:color="auto"/>
              <w:left w:val="single" w:sz="4" w:space="0" w:color="auto"/>
              <w:bottom w:val="single" w:sz="4" w:space="0" w:color="auto"/>
              <w:right w:val="single" w:sz="4" w:space="0" w:color="auto"/>
            </w:tcBorders>
            <w:vAlign w:val="center"/>
          </w:tcPr>
          <w:p w14:paraId="3A4FFD56" w14:textId="77777777" w:rsidR="007B7762" w:rsidRPr="005B55E3" w:rsidRDefault="007B7762" w:rsidP="003760A5">
            <w:pPr>
              <w:jc w:val="center"/>
              <w:rPr>
                <w:kern w:val="0"/>
                <w:szCs w:val="21"/>
              </w:rPr>
            </w:pPr>
            <w:r w:rsidRPr="005B55E3">
              <w:rPr>
                <w:rFonts w:hint="eastAsia"/>
                <w:kern w:val="0"/>
                <w:szCs w:val="21"/>
              </w:rPr>
              <w:t>固体</w:t>
            </w:r>
          </w:p>
        </w:tc>
        <w:tc>
          <w:tcPr>
            <w:tcW w:w="1276" w:type="dxa"/>
            <w:tcBorders>
              <w:top w:val="single" w:sz="4" w:space="0" w:color="auto"/>
              <w:left w:val="single" w:sz="4" w:space="0" w:color="auto"/>
              <w:bottom w:val="single" w:sz="4" w:space="0" w:color="auto"/>
              <w:right w:val="single" w:sz="4" w:space="0" w:color="auto"/>
            </w:tcBorders>
            <w:vAlign w:val="center"/>
          </w:tcPr>
          <w:p w14:paraId="29B69A65" w14:textId="77777777" w:rsidR="007B7762" w:rsidRPr="005B55E3" w:rsidRDefault="007B7762" w:rsidP="003760A5">
            <w:pPr>
              <w:widowControl/>
              <w:jc w:val="center"/>
              <w:textAlignment w:val="center"/>
              <w:rPr>
                <w:rFonts w:cs="宋体"/>
              </w:rPr>
            </w:pPr>
            <w:r w:rsidRPr="005B55E3">
              <w:rPr>
                <w:rFonts w:hint="eastAsia"/>
              </w:rPr>
              <w:t>1000</w:t>
            </w:r>
            <w:r w:rsidRPr="005B55E3">
              <w:t>kg/</w:t>
            </w:r>
            <w:r w:rsidRPr="005B55E3">
              <w:rPr>
                <w:rFonts w:cs="宋体" w:hint="eastAsia"/>
              </w:rPr>
              <w:t>袋</w:t>
            </w:r>
          </w:p>
          <w:p w14:paraId="5D4DD979" w14:textId="77777777" w:rsidR="007B7762" w:rsidRPr="005B55E3" w:rsidRDefault="007B7762" w:rsidP="003760A5">
            <w:pPr>
              <w:widowControl/>
              <w:jc w:val="center"/>
              <w:textAlignment w:val="center"/>
              <w:rPr>
                <w:kern w:val="0"/>
                <w:szCs w:val="21"/>
              </w:rPr>
            </w:pPr>
            <w:r w:rsidRPr="005B55E3">
              <w:rPr>
                <w:rFonts w:cs="宋体" w:hint="eastAsia"/>
                <w:bCs/>
                <w:szCs w:val="21"/>
              </w:rPr>
              <w:t>编织袋</w:t>
            </w:r>
          </w:p>
        </w:tc>
        <w:tc>
          <w:tcPr>
            <w:tcW w:w="1417" w:type="dxa"/>
            <w:tcBorders>
              <w:top w:val="single" w:sz="4" w:space="0" w:color="auto"/>
              <w:left w:val="single" w:sz="4" w:space="0" w:color="auto"/>
              <w:bottom w:val="single" w:sz="4" w:space="0" w:color="auto"/>
              <w:right w:val="single" w:sz="4" w:space="0" w:color="auto"/>
            </w:tcBorders>
            <w:noWrap/>
            <w:vAlign w:val="center"/>
          </w:tcPr>
          <w:p w14:paraId="0E9CED6C" w14:textId="77777777" w:rsidR="007B7762" w:rsidRPr="005B55E3" w:rsidRDefault="007B7762" w:rsidP="003760A5">
            <w:pPr>
              <w:widowControl/>
              <w:snapToGrid w:val="0"/>
              <w:jc w:val="center"/>
              <w:textAlignment w:val="top"/>
              <w:rPr>
                <w:szCs w:val="21"/>
              </w:rPr>
            </w:pPr>
            <w:r w:rsidRPr="005B55E3">
              <w:rPr>
                <w:rFonts w:hint="eastAsia"/>
              </w:rPr>
              <w:t>2000</w:t>
            </w:r>
          </w:p>
        </w:tc>
        <w:tc>
          <w:tcPr>
            <w:tcW w:w="1134" w:type="dxa"/>
            <w:tcBorders>
              <w:top w:val="single" w:sz="4" w:space="0" w:color="auto"/>
              <w:left w:val="single" w:sz="4" w:space="0" w:color="auto"/>
              <w:bottom w:val="single" w:sz="4" w:space="0" w:color="auto"/>
              <w:right w:val="single" w:sz="4" w:space="0" w:color="auto"/>
            </w:tcBorders>
            <w:noWrap/>
            <w:vAlign w:val="center"/>
          </w:tcPr>
          <w:p w14:paraId="354D0261" w14:textId="77777777" w:rsidR="007B7762" w:rsidRPr="005B55E3" w:rsidRDefault="007B7762" w:rsidP="003760A5">
            <w:pPr>
              <w:widowControl/>
              <w:jc w:val="center"/>
              <w:textAlignment w:val="center"/>
              <w:rPr>
                <w:kern w:val="0"/>
                <w:szCs w:val="21"/>
              </w:rPr>
            </w:pPr>
            <w:r w:rsidRPr="005B55E3">
              <w:rPr>
                <w:rFonts w:hint="eastAsia"/>
                <w:kern w:val="0"/>
                <w:szCs w:val="21"/>
              </w:rPr>
              <w:t>2000</w:t>
            </w:r>
          </w:p>
        </w:tc>
        <w:tc>
          <w:tcPr>
            <w:tcW w:w="1134" w:type="dxa"/>
            <w:tcBorders>
              <w:top w:val="single" w:sz="4" w:space="0" w:color="auto"/>
              <w:left w:val="single" w:sz="4" w:space="0" w:color="auto"/>
              <w:bottom w:val="single" w:sz="4" w:space="0" w:color="auto"/>
              <w:right w:val="single" w:sz="4" w:space="0" w:color="auto"/>
            </w:tcBorders>
            <w:vAlign w:val="center"/>
          </w:tcPr>
          <w:p w14:paraId="66611B47" w14:textId="77777777" w:rsidR="007B7762" w:rsidRPr="005B55E3" w:rsidRDefault="007B7762" w:rsidP="003760A5">
            <w:pPr>
              <w:widowControl/>
              <w:jc w:val="center"/>
              <w:textAlignment w:val="top"/>
              <w:rPr>
                <w:kern w:val="0"/>
                <w:szCs w:val="21"/>
              </w:rPr>
            </w:pPr>
            <w:r w:rsidRPr="005B55E3">
              <w:rPr>
                <w:rFonts w:hint="eastAsia"/>
                <w:kern w:val="0"/>
                <w:szCs w:val="21"/>
              </w:rPr>
              <w:t>50</w:t>
            </w:r>
          </w:p>
        </w:tc>
        <w:tc>
          <w:tcPr>
            <w:tcW w:w="1559" w:type="dxa"/>
            <w:tcBorders>
              <w:top w:val="single" w:sz="4" w:space="0" w:color="auto"/>
              <w:left w:val="single" w:sz="4" w:space="0" w:color="auto"/>
              <w:bottom w:val="single" w:sz="4" w:space="0" w:color="auto"/>
              <w:right w:val="single" w:sz="4" w:space="0" w:color="auto"/>
            </w:tcBorders>
            <w:vAlign w:val="center"/>
          </w:tcPr>
          <w:p w14:paraId="1ECB126A" w14:textId="77777777" w:rsidR="005B55E3" w:rsidRDefault="007B7762" w:rsidP="00B1143C">
            <w:pPr>
              <w:pStyle w:val="a5"/>
              <w:ind w:firstLineChars="0" w:firstLine="0"/>
              <w:jc w:val="center"/>
              <w:rPr>
                <w:kern w:val="0"/>
                <w:szCs w:val="21"/>
              </w:rPr>
            </w:pPr>
            <w:r w:rsidRPr="005B55E3">
              <w:rPr>
                <w:rFonts w:hint="eastAsia"/>
                <w:kern w:val="0"/>
                <w:szCs w:val="21"/>
              </w:rPr>
              <w:t>成品库</w:t>
            </w:r>
            <w:r w:rsidRPr="005B55E3">
              <w:rPr>
                <w:rFonts w:hint="eastAsia"/>
                <w:kern w:val="0"/>
                <w:szCs w:val="21"/>
              </w:rPr>
              <w:t>1</w:t>
            </w:r>
          </w:p>
          <w:p w14:paraId="36605D0B" w14:textId="62277547" w:rsidR="007B7762" w:rsidRPr="005B55E3" w:rsidRDefault="007B7762" w:rsidP="00B1143C">
            <w:pPr>
              <w:pStyle w:val="a5"/>
              <w:ind w:firstLineChars="0" w:firstLine="0"/>
              <w:jc w:val="center"/>
            </w:pPr>
            <w:r w:rsidRPr="005B55E3">
              <w:rPr>
                <w:rFonts w:hint="eastAsia"/>
                <w:kern w:val="0"/>
                <w:szCs w:val="21"/>
              </w:rPr>
              <w:t>（依托）</w:t>
            </w:r>
          </w:p>
        </w:tc>
        <w:tc>
          <w:tcPr>
            <w:tcW w:w="1276" w:type="dxa"/>
            <w:tcBorders>
              <w:top w:val="single" w:sz="4" w:space="0" w:color="auto"/>
              <w:left w:val="single" w:sz="4" w:space="0" w:color="auto"/>
              <w:bottom w:val="single" w:sz="4" w:space="0" w:color="auto"/>
              <w:right w:val="single" w:sz="4" w:space="0" w:color="auto"/>
            </w:tcBorders>
            <w:vAlign w:val="center"/>
          </w:tcPr>
          <w:p w14:paraId="29DE3834" w14:textId="77777777" w:rsidR="007B7762" w:rsidRPr="005B55E3" w:rsidRDefault="007B7762" w:rsidP="003760A5">
            <w:pPr>
              <w:jc w:val="center"/>
              <w:rPr>
                <w:szCs w:val="21"/>
              </w:rPr>
            </w:pPr>
            <w:r w:rsidRPr="005B55E3">
              <w:rPr>
                <w:rFonts w:hint="eastAsia"/>
                <w:szCs w:val="21"/>
              </w:rPr>
              <w:t>常温、常压</w:t>
            </w:r>
          </w:p>
        </w:tc>
        <w:tc>
          <w:tcPr>
            <w:tcW w:w="992" w:type="dxa"/>
            <w:tcBorders>
              <w:top w:val="single" w:sz="4" w:space="0" w:color="auto"/>
              <w:left w:val="single" w:sz="4" w:space="0" w:color="auto"/>
              <w:bottom w:val="single" w:sz="4" w:space="0" w:color="auto"/>
              <w:right w:val="single" w:sz="4" w:space="0" w:color="auto"/>
            </w:tcBorders>
            <w:vAlign w:val="center"/>
          </w:tcPr>
          <w:p w14:paraId="4D1EE820" w14:textId="77777777" w:rsidR="007B7762" w:rsidRPr="005B55E3" w:rsidRDefault="007B7762" w:rsidP="003760A5">
            <w:pPr>
              <w:jc w:val="center"/>
              <w:rPr>
                <w:szCs w:val="21"/>
              </w:rPr>
            </w:pPr>
            <w:r w:rsidRPr="005B55E3">
              <w:rPr>
                <w:rFonts w:hint="eastAsia"/>
                <w:szCs w:val="21"/>
              </w:rPr>
              <w:t>戊类</w:t>
            </w:r>
          </w:p>
        </w:tc>
        <w:tc>
          <w:tcPr>
            <w:tcW w:w="1808" w:type="dxa"/>
            <w:tcBorders>
              <w:top w:val="single" w:sz="4" w:space="0" w:color="auto"/>
              <w:left w:val="single" w:sz="4" w:space="0" w:color="auto"/>
              <w:bottom w:val="single" w:sz="4" w:space="0" w:color="auto"/>
              <w:right w:val="single" w:sz="4" w:space="0" w:color="auto"/>
            </w:tcBorders>
            <w:vAlign w:val="center"/>
          </w:tcPr>
          <w:p w14:paraId="35BBE72C" w14:textId="77777777" w:rsidR="007B7762" w:rsidRPr="005B55E3" w:rsidRDefault="007B7762" w:rsidP="003760A5">
            <w:pPr>
              <w:jc w:val="center"/>
              <w:rPr>
                <w:szCs w:val="21"/>
              </w:rPr>
            </w:pPr>
            <w:r w:rsidRPr="005B55E3">
              <w:rPr>
                <w:rFonts w:hint="eastAsia"/>
                <w:szCs w:val="21"/>
              </w:rPr>
              <w:t>外售</w:t>
            </w:r>
          </w:p>
        </w:tc>
      </w:tr>
      <w:tr w:rsidR="005B55E3" w:rsidRPr="007B7762" w14:paraId="3F388E58" w14:textId="77777777" w:rsidTr="00416FAA">
        <w:trPr>
          <w:trHeight w:val="454"/>
          <w:jc w:val="center"/>
        </w:trPr>
        <w:tc>
          <w:tcPr>
            <w:tcW w:w="704" w:type="dxa"/>
            <w:tcBorders>
              <w:top w:val="single" w:sz="4" w:space="0" w:color="auto"/>
              <w:left w:val="single" w:sz="4" w:space="0" w:color="auto"/>
              <w:bottom w:val="single" w:sz="4" w:space="0" w:color="auto"/>
              <w:right w:val="single" w:sz="4" w:space="0" w:color="auto"/>
            </w:tcBorders>
            <w:noWrap/>
            <w:vAlign w:val="center"/>
          </w:tcPr>
          <w:p w14:paraId="14611B7F" w14:textId="77777777" w:rsidR="007B7762" w:rsidRPr="005B55E3" w:rsidRDefault="007B7762" w:rsidP="007B7762">
            <w:pPr>
              <w:pStyle w:val="ListParagraph1"/>
              <w:widowControl/>
              <w:numPr>
                <w:ilvl w:val="0"/>
                <w:numId w:val="42"/>
              </w:numPr>
              <w:ind w:left="0" w:firstLineChars="0" w:firstLine="0"/>
              <w:jc w:val="center"/>
              <w:rPr>
                <w:rFonts w:ascii="Times New Roman" w:hAnsi="Times New Roman"/>
                <w:kern w:val="0"/>
              </w:rPr>
            </w:pPr>
          </w:p>
        </w:tc>
        <w:tc>
          <w:tcPr>
            <w:tcW w:w="1985" w:type="dxa"/>
            <w:tcBorders>
              <w:top w:val="single" w:sz="4" w:space="0" w:color="auto"/>
              <w:left w:val="single" w:sz="4" w:space="0" w:color="auto"/>
              <w:bottom w:val="single" w:sz="4" w:space="0" w:color="auto"/>
              <w:right w:val="single" w:sz="4" w:space="0" w:color="auto"/>
            </w:tcBorders>
            <w:noWrap/>
            <w:vAlign w:val="center"/>
          </w:tcPr>
          <w:p w14:paraId="6C6885E4" w14:textId="77777777" w:rsidR="007B7762" w:rsidRPr="005B55E3" w:rsidRDefault="007B7762" w:rsidP="003760A5">
            <w:pPr>
              <w:widowControl/>
              <w:snapToGrid w:val="0"/>
              <w:jc w:val="center"/>
              <w:textAlignment w:val="top"/>
            </w:pPr>
            <w:r w:rsidRPr="005B55E3">
              <w:rPr>
                <w:rFonts w:hint="eastAsia"/>
              </w:rPr>
              <w:t>盐酸（</w:t>
            </w:r>
            <w:r w:rsidRPr="005B55E3">
              <w:rPr>
                <w:rFonts w:hint="eastAsia"/>
              </w:rPr>
              <w:t>7%</w:t>
            </w:r>
            <w:r w:rsidRPr="005B55E3">
              <w:rPr>
                <w:rFonts w:hint="eastAsia"/>
              </w:rPr>
              <w:t>）</w:t>
            </w:r>
          </w:p>
        </w:tc>
        <w:tc>
          <w:tcPr>
            <w:tcW w:w="992" w:type="dxa"/>
            <w:tcBorders>
              <w:top w:val="single" w:sz="4" w:space="0" w:color="auto"/>
              <w:left w:val="single" w:sz="4" w:space="0" w:color="auto"/>
              <w:bottom w:val="single" w:sz="4" w:space="0" w:color="auto"/>
              <w:right w:val="single" w:sz="4" w:space="0" w:color="auto"/>
            </w:tcBorders>
            <w:vAlign w:val="center"/>
          </w:tcPr>
          <w:p w14:paraId="00E562DC" w14:textId="77777777" w:rsidR="007B7762" w:rsidRPr="005B55E3" w:rsidRDefault="007B7762" w:rsidP="003760A5">
            <w:pPr>
              <w:jc w:val="center"/>
              <w:rPr>
                <w:kern w:val="0"/>
                <w:szCs w:val="21"/>
              </w:rPr>
            </w:pPr>
            <w:r w:rsidRPr="005B55E3">
              <w:rPr>
                <w:rFonts w:hint="eastAsia"/>
                <w:kern w:val="0"/>
                <w:szCs w:val="21"/>
              </w:rPr>
              <w:t>液体</w:t>
            </w:r>
          </w:p>
        </w:tc>
        <w:tc>
          <w:tcPr>
            <w:tcW w:w="1276" w:type="dxa"/>
            <w:tcBorders>
              <w:top w:val="single" w:sz="4" w:space="0" w:color="auto"/>
              <w:left w:val="single" w:sz="4" w:space="0" w:color="auto"/>
              <w:bottom w:val="single" w:sz="4" w:space="0" w:color="auto"/>
              <w:right w:val="single" w:sz="4" w:space="0" w:color="auto"/>
            </w:tcBorders>
            <w:vAlign w:val="center"/>
          </w:tcPr>
          <w:p w14:paraId="7B0E3C1A" w14:textId="77777777" w:rsidR="007B7762" w:rsidRPr="005B55E3" w:rsidRDefault="007B7762" w:rsidP="003760A5">
            <w:pPr>
              <w:widowControl/>
              <w:jc w:val="center"/>
              <w:textAlignment w:val="center"/>
            </w:pPr>
            <w:r w:rsidRPr="005B55E3">
              <w:rPr>
                <w:rFonts w:hint="eastAsia"/>
              </w:rPr>
              <w:t>管道</w:t>
            </w:r>
          </w:p>
        </w:tc>
        <w:tc>
          <w:tcPr>
            <w:tcW w:w="1417" w:type="dxa"/>
            <w:tcBorders>
              <w:top w:val="single" w:sz="4" w:space="0" w:color="auto"/>
              <w:left w:val="single" w:sz="4" w:space="0" w:color="auto"/>
              <w:bottom w:val="single" w:sz="4" w:space="0" w:color="auto"/>
              <w:right w:val="single" w:sz="4" w:space="0" w:color="auto"/>
            </w:tcBorders>
            <w:noWrap/>
            <w:vAlign w:val="center"/>
          </w:tcPr>
          <w:p w14:paraId="6C24BBC3" w14:textId="77777777" w:rsidR="007B7762" w:rsidRPr="005B55E3" w:rsidRDefault="007B7762" w:rsidP="003760A5">
            <w:pPr>
              <w:widowControl/>
              <w:snapToGrid w:val="0"/>
              <w:jc w:val="center"/>
              <w:textAlignment w:val="top"/>
            </w:pPr>
            <w:r w:rsidRPr="005B55E3">
              <w:rPr>
                <w:rFonts w:hint="eastAsia"/>
              </w:rPr>
              <w:t>2000</w:t>
            </w:r>
          </w:p>
        </w:tc>
        <w:tc>
          <w:tcPr>
            <w:tcW w:w="1134" w:type="dxa"/>
            <w:tcBorders>
              <w:top w:val="single" w:sz="4" w:space="0" w:color="auto"/>
              <w:left w:val="single" w:sz="4" w:space="0" w:color="auto"/>
              <w:bottom w:val="single" w:sz="4" w:space="0" w:color="auto"/>
              <w:right w:val="single" w:sz="4" w:space="0" w:color="auto"/>
            </w:tcBorders>
            <w:noWrap/>
            <w:vAlign w:val="center"/>
          </w:tcPr>
          <w:p w14:paraId="5844190E" w14:textId="77777777" w:rsidR="007B7762" w:rsidRPr="005B55E3" w:rsidRDefault="007B7762" w:rsidP="003760A5">
            <w:pPr>
              <w:widowControl/>
              <w:jc w:val="center"/>
              <w:textAlignment w:val="center"/>
              <w:rPr>
                <w:kern w:val="0"/>
                <w:szCs w:val="21"/>
              </w:rPr>
            </w:pPr>
            <w:r w:rsidRPr="005B55E3">
              <w:rPr>
                <w:rFonts w:hint="eastAsia"/>
                <w:kern w:val="0"/>
                <w:szCs w:val="21"/>
              </w:rPr>
              <w:t>/</w:t>
            </w:r>
          </w:p>
        </w:tc>
        <w:tc>
          <w:tcPr>
            <w:tcW w:w="1134" w:type="dxa"/>
            <w:tcBorders>
              <w:top w:val="single" w:sz="4" w:space="0" w:color="auto"/>
              <w:left w:val="single" w:sz="4" w:space="0" w:color="auto"/>
              <w:bottom w:val="single" w:sz="4" w:space="0" w:color="auto"/>
              <w:right w:val="single" w:sz="4" w:space="0" w:color="auto"/>
            </w:tcBorders>
            <w:vAlign w:val="center"/>
          </w:tcPr>
          <w:p w14:paraId="4782199C" w14:textId="77777777" w:rsidR="007B7762" w:rsidRPr="005B55E3" w:rsidRDefault="007B7762" w:rsidP="003760A5">
            <w:pPr>
              <w:widowControl/>
              <w:jc w:val="center"/>
              <w:textAlignment w:val="top"/>
              <w:rPr>
                <w:kern w:val="0"/>
                <w:szCs w:val="21"/>
              </w:rPr>
            </w:pPr>
            <w:r w:rsidRPr="005B55E3">
              <w:rPr>
                <w:rFonts w:hint="eastAsia"/>
                <w:kern w:val="0"/>
                <w:szCs w:val="21"/>
              </w:rPr>
              <w:t>/</w:t>
            </w:r>
          </w:p>
        </w:tc>
        <w:tc>
          <w:tcPr>
            <w:tcW w:w="1559" w:type="dxa"/>
            <w:tcBorders>
              <w:top w:val="single" w:sz="4" w:space="0" w:color="auto"/>
              <w:left w:val="single" w:sz="4" w:space="0" w:color="auto"/>
              <w:bottom w:val="single" w:sz="4" w:space="0" w:color="auto"/>
              <w:right w:val="single" w:sz="4" w:space="0" w:color="auto"/>
            </w:tcBorders>
            <w:vAlign w:val="center"/>
          </w:tcPr>
          <w:p w14:paraId="651D423F" w14:textId="77777777" w:rsidR="007B7762" w:rsidRPr="005B55E3" w:rsidRDefault="007B7762" w:rsidP="003760A5">
            <w:pPr>
              <w:pStyle w:val="a5"/>
              <w:ind w:firstLineChars="0" w:firstLine="0"/>
              <w:jc w:val="center"/>
              <w:rPr>
                <w:kern w:val="0"/>
                <w:szCs w:val="21"/>
              </w:rPr>
            </w:pPr>
            <w:r w:rsidRPr="005B55E3">
              <w:rPr>
                <w:rFonts w:hint="eastAsia"/>
                <w:kern w:val="0"/>
                <w:szCs w:val="21"/>
              </w:rPr>
              <w:t>/</w:t>
            </w:r>
          </w:p>
        </w:tc>
        <w:tc>
          <w:tcPr>
            <w:tcW w:w="1276" w:type="dxa"/>
            <w:tcBorders>
              <w:top w:val="single" w:sz="4" w:space="0" w:color="auto"/>
              <w:left w:val="single" w:sz="4" w:space="0" w:color="auto"/>
              <w:bottom w:val="single" w:sz="4" w:space="0" w:color="auto"/>
              <w:right w:val="single" w:sz="4" w:space="0" w:color="auto"/>
            </w:tcBorders>
            <w:vAlign w:val="center"/>
          </w:tcPr>
          <w:p w14:paraId="2E835D27" w14:textId="77777777" w:rsidR="007B7762" w:rsidRPr="005B55E3" w:rsidRDefault="007B7762" w:rsidP="003760A5">
            <w:pPr>
              <w:jc w:val="center"/>
              <w:rPr>
                <w:szCs w:val="21"/>
              </w:rPr>
            </w:pPr>
            <w:r w:rsidRPr="005B55E3">
              <w:rPr>
                <w:rFonts w:hint="eastAsia"/>
                <w:szCs w:val="21"/>
              </w:rPr>
              <w:t>常温、常压</w:t>
            </w:r>
          </w:p>
        </w:tc>
        <w:tc>
          <w:tcPr>
            <w:tcW w:w="992" w:type="dxa"/>
            <w:tcBorders>
              <w:top w:val="single" w:sz="4" w:space="0" w:color="auto"/>
              <w:left w:val="single" w:sz="4" w:space="0" w:color="auto"/>
              <w:bottom w:val="single" w:sz="4" w:space="0" w:color="auto"/>
              <w:right w:val="single" w:sz="4" w:space="0" w:color="auto"/>
            </w:tcBorders>
            <w:vAlign w:val="center"/>
          </w:tcPr>
          <w:p w14:paraId="00997B16" w14:textId="77777777" w:rsidR="007B7762" w:rsidRPr="005B55E3" w:rsidRDefault="007B7762" w:rsidP="003760A5">
            <w:pPr>
              <w:jc w:val="center"/>
              <w:rPr>
                <w:szCs w:val="21"/>
              </w:rPr>
            </w:pPr>
            <w:r w:rsidRPr="005B55E3">
              <w:rPr>
                <w:rFonts w:hint="eastAsia"/>
                <w:szCs w:val="21"/>
              </w:rPr>
              <w:t>戊类</w:t>
            </w:r>
          </w:p>
        </w:tc>
        <w:tc>
          <w:tcPr>
            <w:tcW w:w="1808" w:type="dxa"/>
            <w:tcBorders>
              <w:top w:val="single" w:sz="4" w:space="0" w:color="auto"/>
              <w:left w:val="single" w:sz="4" w:space="0" w:color="auto"/>
              <w:bottom w:val="single" w:sz="4" w:space="0" w:color="auto"/>
              <w:right w:val="single" w:sz="4" w:space="0" w:color="auto"/>
            </w:tcBorders>
            <w:vAlign w:val="center"/>
          </w:tcPr>
          <w:p w14:paraId="1B13AD46" w14:textId="77777777" w:rsidR="007B7762" w:rsidRPr="005B55E3" w:rsidRDefault="007B7762" w:rsidP="003760A5">
            <w:pPr>
              <w:widowControl/>
              <w:jc w:val="left"/>
              <w:textAlignment w:val="center"/>
              <w:rPr>
                <w:szCs w:val="21"/>
              </w:rPr>
            </w:pPr>
            <w:r w:rsidRPr="005B55E3">
              <w:rPr>
                <w:rFonts w:cs="宋体" w:hint="eastAsia"/>
                <w:szCs w:val="21"/>
              </w:rPr>
              <w:t>①</w:t>
            </w:r>
            <w:r w:rsidRPr="005B55E3">
              <w:rPr>
                <w:rFonts w:hint="eastAsia"/>
                <w:szCs w:val="21"/>
              </w:rPr>
              <w:t>盐酸解析处理</w:t>
            </w:r>
          </w:p>
          <w:p w14:paraId="5CEB0556" w14:textId="77777777" w:rsidR="007B7762" w:rsidRPr="005B55E3" w:rsidRDefault="007B7762" w:rsidP="003760A5">
            <w:pPr>
              <w:rPr>
                <w:szCs w:val="21"/>
              </w:rPr>
            </w:pPr>
            <w:r w:rsidRPr="005B55E3">
              <w:rPr>
                <w:rFonts w:cs="宋体" w:hint="eastAsia"/>
                <w:szCs w:val="21"/>
              </w:rPr>
              <w:t>②</w:t>
            </w:r>
            <w:r w:rsidRPr="005B55E3">
              <w:rPr>
                <w:rFonts w:hint="eastAsia"/>
                <w:szCs w:val="21"/>
              </w:rPr>
              <w:t>洗涤液</w:t>
            </w:r>
          </w:p>
        </w:tc>
      </w:tr>
      <w:tr w:rsidR="005B55E3" w:rsidRPr="007B7762" w14:paraId="16CFA2DB" w14:textId="77777777" w:rsidTr="00416FAA">
        <w:trPr>
          <w:trHeight w:val="454"/>
          <w:jc w:val="center"/>
        </w:trPr>
        <w:tc>
          <w:tcPr>
            <w:tcW w:w="704" w:type="dxa"/>
            <w:tcBorders>
              <w:top w:val="single" w:sz="4" w:space="0" w:color="auto"/>
              <w:left w:val="single" w:sz="4" w:space="0" w:color="auto"/>
              <w:bottom w:val="single" w:sz="4" w:space="0" w:color="auto"/>
              <w:right w:val="single" w:sz="4" w:space="0" w:color="auto"/>
            </w:tcBorders>
            <w:noWrap/>
            <w:vAlign w:val="center"/>
          </w:tcPr>
          <w:p w14:paraId="77B99CE2" w14:textId="77777777" w:rsidR="007B7762" w:rsidRPr="005B55E3" w:rsidRDefault="007B7762" w:rsidP="007B7762">
            <w:pPr>
              <w:pStyle w:val="ListParagraph1"/>
              <w:widowControl/>
              <w:numPr>
                <w:ilvl w:val="0"/>
                <w:numId w:val="42"/>
              </w:numPr>
              <w:ind w:left="0" w:firstLineChars="0" w:firstLine="0"/>
              <w:jc w:val="center"/>
              <w:rPr>
                <w:rFonts w:ascii="Times New Roman" w:hAnsi="Times New Roman"/>
                <w:kern w:val="0"/>
              </w:rPr>
            </w:pPr>
          </w:p>
        </w:tc>
        <w:tc>
          <w:tcPr>
            <w:tcW w:w="1985" w:type="dxa"/>
            <w:tcBorders>
              <w:top w:val="single" w:sz="4" w:space="0" w:color="auto"/>
              <w:left w:val="single" w:sz="4" w:space="0" w:color="auto"/>
              <w:bottom w:val="single" w:sz="4" w:space="0" w:color="auto"/>
              <w:right w:val="single" w:sz="4" w:space="0" w:color="auto"/>
            </w:tcBorders>
            <w:noWrap/>
            <w:vAlign w:val="center"/>
          </w:tcPr>
          <w:p w14:paraId="26C47EEB" w14:textId="77777777" w:rsidR="007B7762" w:rsidRPr="005B55E3" w:rsidRDefault="007B7762" w:rsidP="003760A5">
            <w:pPr>
              <w:widowControl/>
              <w:snapToGrid w:val="0"/>
              <w:jc w:val="center"/>
              <w:textAlignment w:val="top"/>
            </w:pPr>
            <w:r w:rsidRPr="005B55E3">
              <w:rPr>
                <w:rFonts w:hint="eastAsia"/>
              </w:rPr>
              <w:t>三次母液</w:t>
            </w:r>
          </w:p>
        </w:tc>
        <w:tc>
          <w:tcPr>
            <w:tcW w:w="992" w:type="dxa"/>
            <w:tcBorders>
              <w:top w:val="single" w:sz="4" w:space="0" w:color="auto"/>
              <w:left w:val="single" w:sz="4" w:space="0" w:color="auto"/>
              <w:bottom w:val="single" w:sz="4" w:space="0" w:color="auto"/>
              <w:right w:val="single" w:sz="4" w:space="0" w:color="auto"/>
            </w:tcBorders>
            <w:vAlign w:val="center"/>
          </w:tcPr>
          <w:p w14:paraId="5B45B7BD" w14:textId="77777777" w:rsidR="007B7762" w:rsidRPr="005B55E3" w:rsidRDefault="007B7762" w:rsidP="003760A5">
            <w:pPr>
              <w:jc w:val="center"/>
              <w:rPr>
                <w:kern w:val="0"/>
                <w:szCs w:val="21"/>
              </w:rPr>
            </w:pPr>
            <w:r w:rsidRPr="005B55E3">
              <w:rPr>
                <w:rFonts w:hint="eastAsia"/>
                <w:kern w:val="0"/>
                <w:szCs w:val="21"/>
              </w:rPr>
              <w:t>液体</w:t>
            </w:r>
          </w:p>
        </w:tc>
        <w:tc>
          <w:tcPr>
            <w:tcW w:w="1276" w:type="dxa"/>
            <w:tcBorders>
              <w:top w:val="single" w:sz="4" w:space="0" w:color="auto"/>
              <w:left w:val="single" w:sz="4" w:space="0" w:color="auto"/>
              <w:bottom w:val="single" w:sz="4" w:space="0" w:color="auto"/>
              <w:right w:val="single" w:sz="4" w:space="0" w:color="auto"/>
            </w:tcBorders>
            <w:vAlign w:val="center"/>
          </w:tcPr>
          <w:p w14:paraId="1CA6BA9C" w14:textId="77777777" w:rsidR="007B7762" w:rsidRPr="005B55E3" w:rsidRDefault="007B7762" w:rsidP="003760A5">
            <w:pPr>
              <w:widowControl/>
              <w:jc w:val="center"/>
              <w:textAlignment w:val="center"/>
            </w:pPr>
            <w:r w:rsidRPr="005B55E3">
              <w:rPr>
                <w:rFonts w:hint="eastAsia"/>
              </w:rPr>
              <w:t>管道</w:t>
            </w:r>
          </w:p>
        </w:tc>
        <w:tc>
          <w:tcPr>
            <w:tcW w:w="1417" w:type="dxa"/>
            <w:tcBorders>
              <w:top w:val="single" w:sz="4" w:space="0" w:color="auto"/>
              <w:left w:val="single" w:sz="4" w:space="0" w:color="auto"/>
              <w:bottom w:val="single" w:sz="4" w:space="0" w:color="auto"/>
              <w:right w:val="single" w:sz="4" w:space="0" w:color="auto"/>
            </w:tcBorders>
            <w:noWrap/>
            <w:vAlign w:val="center"/>
          </w:tcPr>
          <w:p w14:paraId="4351AA32" w14:textId="77777777" w:rsidR="007B7762" w:rsidRPr="005B55E3" w:rsidRDefault="007B7762" w:rsidP="003760A5">
            <w:pPr>
              <w:widowControl/>
              <w:snapToGrid w:val="0"/>
              <w:jc w:val="center"/>
              <w:textAlignment w:val="top"/>
            </w:pPr>
            <w:r w:rsidRPr="005B55E3">
              <w:rPr>
                <w:rFonts w:hint="eastAsia"/>
              </w:rPr>
              <w:t>550</w:t>
            </w:r>
          </w:p>
        </w:tc>
        <w:tc>
          <w:tcPr>
            <w:tcW w:w="1134" w:type="dxa"/>
            <w:tcBorders>
              <w:top w:val="single" w:sz="4" w:space="0" w:color="auto"/>
              <w:left w:val="single" w:sz="4" w:space="0" w:color="auto"/>
              <w:bottom w:val="single" w:sz="4" w:space="0" w:color="auto"/>
              <w:right w:val="single" w:sz="4" w:space="0" w:color="auto"/>
            </w:tcBorders>
            <w:noWrap/>
            <w:vAlign w:val="center"/>
          </w:tcPr>
          <w:p w14:paraId="2EFB0A7F" w14:textId="77777777" w:rsidR="007B7762" w:rsidRPr="005B55E3" w:rsidRDefault="007B7762" w:rsidP="003760A5">
            <w:pPr>
              <w:widowControl/>
              <w:jc w:val="center"/>
              <w:textAlignment w:val="center"/>
              <w:rPr>
                <w:kern w:val="0"/>
                <w:szCs w:val="21"/>
              </w:rPr>
            </w:pPr>
            <w:r w:rsidRPr="005B55E3">
              <w:rPr>
                <w:rFonts w:hint="eastAsia"/>
                <w:kern w:val="0"/>
                <w:szCs w:val="21"/>
              </w:rPr>
              <w:t>/</w:t>
            </w:r>
          </w:p>
        </w:tc>
        <w:tc>
          <w:tcPr>
            <w:tcW w:w="1134" w:type="dxa"/>
            <w:tcBorders>
              <w:top w:val="single" w:sz="4" w:space="0" w:color="auto"/>
              <w:left w:val="single" w:sz="4" w:space="0" w:color="auto"/>
              <w:bottom w:val="single" w:sz="4" w:space="0" w:color="auto"/>
              <w:right w:val="single" w:sz="4" w:space="0" w:color="auto"/>
            </w:tcBorders>
            <w:vAlign w:val="center"/>
          </w:tcPr>
          <w:p w14:paraId="6FCE64CE" w14:textId="77777777" w:rsidR="007B7762" w:rsidRPr="005B55E3" w:rsidRDefault="007B7762" w:rsidP="003760A5">
            <w:pPr>
              <w:widowControl/>
              <w:jc w:val="center"/>
              <w:textAlignment w:val="top"/>
              <w:rPr>
                <w:kern w:val="0"/>
                <w:szCs w:val="21"/>
              </w:rPr>
            </w:pPr>
            <w:r w:rsidRPr="005B55E3">
              <w:rPr>
                <w:rFonts w:hint="eastAsia"/>
                <w:kern w:val="0"/>
                <w:szCs w:val="21"/>
              </w:rPr>
              <w:t>/</w:t>
            </w:r>
          </w:p>
        </w:tc>
        <w:tc>
          <w:tcPr>
            <w:tcW w:w="1559" w:type="dxa"/>
            <w:tcBorders>
              <w:top w:val="single" w:sz="4" w:space="0" w:color="auto"/>
              <w:left w:val="single" w:sz="4" w:space="0" w:color="auto"/>
              <w:bottom w:val="single" w:sz="4" w:space="0" w:color="auto"/>
              <w:right w:val="single" w:sz="4" w:space="0" w:color="auto"/>
            </w:tcBorders>
            <w:vAlign w:val="center"/>
          </w:tcPr>
          <w:p w14:paraId="5BFE154A" w14:textId="77777777" w:rsidR="007B7762" w:rsidRPr="005B55E3" w:rsidRDefault="007B7762" w:rsidP="003760A5">
            <w:pPr>
              <w:pStyle w:val="a5"/>
              <w:ind w:firstLineChars="0" w:firstLine="0"/>
              <w:jc w:val="center"/>
              <w:rPr>
                <w:kern w:val="0"/>
                <w:szCs w:val="21"/>
              </w:rPr>
            </w:pPr>
            <w:r w:rsidRPr="005B55E3">
              <w:rPr>
                <w:rFonts w:hint="eastAsia"/>
                <w:kern w:val="0"/>
                <w:szCs w:val="21"/>
              </w:rPr>
              <w:t>/</w:t>
            </w:r>
          </w:p>
        </w:tc>
        <w:tc>
          <w:tcPr>
            <w:tcW w:w="1276" w:type="dxa"/>
            <w:tcBorders>
              <w:top w:val="single" w:sz="4" w:space="0" w:color="auto"/>
              <w:left w:val="single" w:sz="4" w:space="0" w:color="auto"/>
              <w:bottom w:val="single" w:sz="4" w:space="0" w:color="auto"/>
              <w:right w:val="single" w:sz="4" w:space="0" w:color="auto"/>
            </w:tcBorders>
            <w:vAlign w:val="center"/>
          </w:tcPr>
          <w:p w14:paraId="3D83ABCC" w14:textId="77777777" w:rsidR="007B7762" w:rsidRPr="005B55E3" w:rsidRDefault="007B7762" w:rsidP="003760A5">
            <w:pPr>
              <w:jc w:val="center"/>
              <w:rPr>
                <w:szCs w:val="21"/>
              </w:rPr>
            </w:pPr>
            <w:r w:rsidRPr="005B55E3">
              <w:rPr>
                <w:rFonts w:hint="eastAsia"/>
                <w:szCs w:val="21"/>
              </w:rPr>
              <w:t>常温、常压</w:t>
            </w:r>
          </w:p>
        </w:tc>
        <w:tc>
          <w:tcPr>
            <w:tcW w:w="992" w:type="dxa"/>
            <w:tcBorders>
              <w:top w:val="single" w:sz="4" w:space="0" w:color="auto"/>
              <w:left w:val="single" w:sz="4" w:space="0" w:color="auto"/>
              <w:bottom w:val="single" w:sz="4" w:space="0" w:color="auto"/>
              <w:right w:val="single" w:sz="4" w:space="0" w:color="auto"/>
            </w:tcBorders>
            <w:vAlign w:val="center"/>
          </w:tcPr>
          <w:p w14:paraId="7F628ADF" w14:textId="77777777" w:rsidR="007B7762" w:rsidRPr="005B55E3" w:rsidRDefault="007B7762" w:rsidP="003760A5">
            <w:pPr>
              <w:jc w:val="center"/>
              <w:rPr>
                <w:szCs w:val="21"/>
              </w:rPr>
            </w:pPr>
            <w:r w:rsidRPr="005B55E3">
              <w:rPr>
                <w:rFonts w:hint="eastAsia"/>
                <w:szCs w:val="21"/>
              </w:rPr>
              <w:t>戊类</w:t>
            </w:r>
          </w:p>
        </w:tc>
        <w:tc>
          <w:tcPr>
            <w:tcW w:w="1808" w:type="dxa"/>
            <w:tcBorders>
              <w:top w:val="single" w:sz="4" w:space="0" w:color="auto"/>
              <w:left w:val="single" w:sz="4" w:space="0" w:color="auto"/>
              <w:bottom w:val="single" w:sz="4" w:space="0" w:color="auto"/>
              <w:right w:val="single" w:sz="4" w:space="0" w:color="auto"/>
            </w:tcBorders>
            <w:vAlign w:val="center"/>
          </w:tcPr>
          <w:p w14:paraId="02767E15" w14:textId="77777777" w:rsidR="007B7762" w:rsidRPr="005B55E3" w:rsidRDefault="007B7762" w:rsidP="003760A5">
            <w:pPr>
              <w:rPr>
                <w:rFonts w:cs="宋体"/>
                <w:szCs w:val="21"/>
              </w:rPr>
            </w:pPr>
            <w:r w:rsidRPr="005B55E3">
              <w:rPr>
                <w:rFonts w:cs="宋体" w:hint="eastAsia"/>
                <w:szCs w:val="21"/>
              </w:rPr>
              <w:t>萃取车间处理</w:t>
            </w:r>
          </w:p>
        </w:tc>
      </w:tr>
      <w:tr w:rsidR="005B55E3" w:rsidRPr="007B7762" w14:paraId="6E3555EC" w14:textId="77777777" w:rsidTr="00416FAA">
        <w:trPr>
          <w:trHeight w:val="454"/>
          <w:jc w:val="center"/>
        </w:trPr>
        <w:tc>
          <w:tcPr>
            <w:tcW w:w="704" w:type="dxa"/>
            <w:tcBorders>
              <w:top w:val="single" w:sz="4" w:space="0" w:color="auto"/>
              <w:left w:val="single" w:sz="4" w:space="0" w:color="auto"/>
              <w:bottom w:val="single" w:sz="4" w:space="0" w:color="auto"/>
              <w:right w:val="single" w:sz="4" w:space="0" w:color="auto"/>
            </w:tcBorders>
            <w:noWrap/>
            <w:vAlign w:val="center"/>
          </w:tcPr>
          <w:p w14:paraId="36A75A04" w14:textId="77777777" w:rsidR="007B7762" w:rsidRPr="005B55E3" w:rsidRDefault="007B7762" w:rsidP="007B7762">
            <w:pPr>
              <w:pStyle w:val="ListParagraph1"/>
              <w:widowControl/>
              <w:numPr>
                <w:ilvl w:val="0"/>
                <w:numId w:val="42"/>
              </w:numPr>
              <w:ind w:left="0" w:firstLineChars="0" w:firstLine="0"/>
              <w:jc w:val="center"/>
              <w:rPr>
                <w:rFonts w:ascii="Times New Roman" w:hAnsi="Times New Roman"/>
                <w:kern w:val="0"/>
              </w:rPr>
            </w:pPr>
          </w:p>
        </w:tc>
        <w:tc>
          <w:tcPr>
            <w:tcW w:w="1985" w:type="dxa"/>
            <w:tcBorders>
              <w:top w:val="single" w:sz="4" w:space="0" w:color="auto"/>
              <w:left w:val="single" w:sz="4" w:space="0" w:color="auto"/>
              <w:bottom w:val="single" w:sz="4" w:space="0" w:color="auto"/>
              <w:right w:val="single" w:sz="4" w:space="0" w:color="auto"/>
            </w:tcBorders>
            <w:noWrap/>
            <w:vAlign w:val="center"/>
          </w:tcPr>
          <w:p w14:paraId="4D352D9C" w14:textId="77777777" w:rsidR="007B7762" w:rsidRPr="005B55E3" w:rsidRDefault="007B7762" w:rsidP="003760A5">
            <w:pPr>
              <w:widowControl/>
              <w:snapToGrid w:val="0"/>
              <w:jc w:val="center"/>
              <w:textAlignment w:val="top"/>
              <w:rPr>
                <w:szCs w:val="21"/>
              </w:rPr>
            </w:pPr>
            <w:r w:rsidRPr="005B55E3">
              <w:rPr>
                <w:rFonts w:hint="eastAsia"/>
              </w:rPr>
              <w:t>氧化锆</w:t>
            </w:r>
          </w:p>
        </w:tc>
        <w:tc>
          <w:tcPr>
            <w:tcW w:w="992" w:type="dxa"/>
            <w:tcBorders>
              <w:top w:val="single" w:sz="4" w:space="0" w:color="auto"/>
              <w:left w:val="single" w:sz="4" w:space="0" w:color="auto"/>
              <w:bottom w:val="single" w:sz="4" w:space="0" w:color="auto"/>
              <w:right w:val="single" w:sz="4" w:space="0" w:color="auto"/>
            </w:tcBorders>
            <w:vAlign w:val="center"/>
          </w:tcPr>
          <w:p w14:paraId="0C239191" w14:textId="77777777" w:rsidR="007B7762" w:rsidRPr="005B55E3" w:rsidRDefault="007B7762" w:rsidP="003760A5">
            <w:pPr>
              <w:jc w:val="center"/>
              <w:rPr>
                <w:kern w:val="0"/>
                <w:szCs w:val="21"/>
              </w:rPr>
            </w:pPr>
            <w:r w:rsidRPr="005B55E3">
              <w:rPr>
                <w:rFonts w:hint="eastAsia"/>
                <w:kern w:val="0"/>
                <w:szCs w:val="21"/>
              </w:rPr>
              <w:t>固体</w:t>
            </w:r>
          </w:p>
        </w:tc>
        <w:tc>
          <w:tcPr>
            <w:tcW w:w="1276" w:type="dxa"/>
            <w:tcBorders>
              <w:top w:val="single" w:sz="4" w:space="0" w:color="auto"/>
              <w:left w:val="single" w:sz="4" w:space="0" w:color="auto"/>
              <w:bottom w:val="single" w:sz="4" w:space="0" w:color="auto"/>
              <w:right w:val="single" w:sz="4" w:space="0" w:color="auto"/>
            </w:tcBorders>
            <w:vAlign w:val="center"/>
          </w:tcPr>
          <w:p w14:paraId="4B941DA0" w14:textId="77777777" w:rsidR="007B7762" w:rsidRPr="005B55E3" w:rsidRDefault="007B7762" w:rsidP="003760A5">
            <w:pPr>
              <w:widowControl/>
              <w:jc w:val="center"/>
              <w:textAlignment w:val="center"/>
              <w:rPr>
                <w:rFonts w:cs="宋体"/>
              </w:rPr>
            </w:pPr>
            <w:r w:rsidRPr="005B55E3">
              <w:rPr>
                <w:rFonts w:hint="eastAsia"/>
              </w:rPr>
              <w:t>1000</w:t>
            </w:r>
            <w:r w:rsidRPr="005B55E3">
              <w:t>kg/</w:t>
            </w:r>
            <w:r w:rsidRPr="005B55E3">
              <w:rPr>
                <w:rFonts w:cs="宋体" w:hint="eastAsia"/>
              </w:rPr>
              <w:t>袋</w:t>
            </w:r>
          </w:p>
          <w:p w14:paraId="0C415493" w14:textId="77777777" w:rsidR="007B7762" w:rsidRPr="005B55E3" w:rsidRDefault="007B7762" w:rsidP="003760A5">
            <w:pPr>
              <w:widowControl/>
              <w:jc w:val="center"/>
              <w:textAlignment w:val="center"/>
              <w:rPr>
                <w:kern w:val="0"/>
                <w:szCs w:val="21"/>
              </w:rPr>
            </w:pPr>
            <w:r w:rsidRPr="005B55E3">
              <w:rPr>
                <w:rFonts w:cs="宋体" w:hint="eastAsia"/>
                <w:bCs/>
                <w:szCs w:val="21"/>
              </w:rPr>
              <w:t>编织袋</w:t>
            </w:r>
          </w:p>
        </w:tc>
        <w:tc>
          <w:tcPr>
            <w:tcW w:w="1417" w:type="dxa"/>
            <w:tcBorders>
              <w:top w:val="single" w:sz="4" w:space="0" w:color="auto"/>
              <w:left w:val="single" w:sz="4" w:space="0" w:color="auto"/>
              <w:bottom w:val="single" w:sz="4" w:space="0" w:color="auto"/>
              <w:right w:val="single" w:sz="4" w:space="0" w:color="auto"/>
            </w:tcBorders>
            <w:noWrap/>
            <w:vAlign w:val="center"/>
          </w:tcPr>
          <w:p w14:paraId="41564FE3" w14:textId="77777777" w:rsidR="007B7762" w:rsidRPr="005B55E3" w:rsidRDefault="007B7762" w:rsidP="003760A5">
            <w:pPr>
              <w:widowControl/>
              <w:snapToGrid w:val="0"/>
              <w:jc w:val="center"/>
              <w:textAlignment w:val="top"/>
              <w:rPr>
                <w:szCs w:val="21"/>
              </w:rPr>
            </w:pPr>
            <w:r w:rsidRPr="005B55E3">
              <w:rPr>
                <w:rFonts w:hint="eastAsia"/>
              </w:rPr>
              <w:t>450</w:t>
            </w:r>
          </w:p>
        </w:tc>
        <w:tc>
          <w:tcPr>
            <w:tcW w:w="1134" w:type="dxa"/>
            <w:tcBorders>
              <w:top w:val="single" w:sz="4" w:space="0" w:color="auto"/>
              <w:left w:val="single" w:sz="4" w:space="0" w:color="auto"/>
              <w:bottom w:val="single" w:sz="4" w:space="0" w:color="auto"/>
              <w:right w:val="single" w:sz="4" w:space="0" w:color="auto"/>
            </w:tcBorders>
            <w:noWrap/>
            <w:vAlign w:val="center"/>
          </w:tcPr>
          <w:p w14:paraId="2743920E" w14:textId="77777777" w:rsidR="007B7762" w:rsidRPr="005B55E3" w:rsidRDefault="007B7762" w:rsidP="003760A5">
            <w:pPr>
              <w:widowControl/>
              <w:jc w:val="center"/>
              <w:textAlignment w:val="center"/>
              <w:rPr>
                <w:kern w:val="0"/>
                <w:szCs w:val="21"/>
              </w:rPr>
            </w:pPr>
            <w:r w:rsidRPr="005B55E3">
              <w:rPr>
                <w:rFonts w:hint="eastAsia"/>
                <w:kern w:val="0"/>
                <w:szCs w:val="21"/>
              </w:rPr>
              <w:t>30</w:t>
            </w:r>
          </w:p>
        </w:tc>
        <w:tc>
          <w:tcPr>
            <w:tcW w:w="1134" w:type="dxa"/>
            <w:tcBorders>
              <w:top w:val="single" w:sz="4" w:space="0" w:color="auto"/>
              <w:left w:val="single" w:sz="4" w:space="0" w:color="auto"/>
              <w:bottom w:val="single" w:sz="4" w:space="0" w:color="auto"/>
              <w:right w:val="single" w:sz="4" w:space="0" w:color="auto"/>
            </w:tcBorders>
            <w:vAlign w:val="center"/>
          </w:tcPr>
          <w:p w14:paraId="6646EDB6" w14:textId="77777777" w:rsidR="007B7762" w:rsidRPr="005B55E3" w:rsidRDefault="007B7762" w:rsidP="003760A5">
            <w:pPr>
              <w:widowControl/>
              <w:jc w:val="center"/>
              <w:textAlignment w:val="top"/>
              <w:rPr>
                <w:kern w:val="0"/>
                <w:szCs w:val="21"/>
              </w:rPr>
            </w:pPr>
            <w:r w:rsidRPr="005B55E3">
              <w:rPr>
                <w:rFonts w:hint="eastAsia"/>
                <w:kern w:val="0"/>
                <w:szCs w:val="21"/>
              </w:rPr>
              <w:t>10</w:t>
            </w:r>
          </w:p>
        </w:tc>
        <w:tc>
          <w:tcPr>
            <w:tcW w:w="1559" w:type="dxa"/>
            <w:tcBorders>
              <w:top w:val="single" w:sz="4" w:space="0" w:color="auto"/>
              <w:left w:val="single" w:sz="4" w:space="0" w:color="auto"/>
              <w:bottom w:val="single" w:sz="4" w:space="0" w:color="auto"/>
              <w:right w:val="single" w:sz="4" w:space="0" w:color="auto"/>
            </w:tcBorders>
            <w:vAlign w:val="center"/>
          </w:tcPr>
          <w:p w14:paraId="00665D36" w14:textId="08E94EDA" w:rsidR="00BB6E2F" w:rsidRDefault="00BB6E2F" w:rsidP="003760A5">
            <w:pPr>
              <w:pStyle w:val="a5"/>
              <w:ind w:firstLineChars="0" w:firstLine="0"/>
              <w:jc w:val="center"/>
              <w:rPr>
                <w:kern w:val="0"/>
                <w:szCs w:val="21"/>
              </w:rPr>
            </w:pPr>
            <w:r>
              <w:rPr>
                <w:rFonts w:hint="eastAsia"/>
                <w:kern w:val="0"/>
                <w:szCs w:val="21"/>
              </w:rPr>
              <w:t>破碎车间</w:t>
            </w:r>
          </w:p>
          <w:p w14:paraId="70492426" w14:textId="226E66B1" w:rsidR="007B7762" w:rsidRPr="005B55E3" w:rsidRDefault="007B7762" w:rsidP="003760A5">
            <w:pPr>
              <w:pStyle w:val="a5"/>
              <w:ind w:firstLineChars="0" w:firstLine="0"/>
              <w:jc w:val="center"/>
            </w:pPr>
            <w:r w:rsidRPr="005B55E3">
              <w:rPr>
                <w:rFonts w:hint="eastAsia"/>
                <w:kern w:val="0"/>
                <w:szCs w:val="21"/>
              </w:rPr>
              <w:t>（依托）</w:t>
            </w:r>
          </w:p>
        </w:tc>
        <w:tc>
          <w:tcPr>
            <w:tcW w:w="1276" w:type="dxa"/>
            <w:tcBorders>
              <w:top w:val="single" w:sz="4" w:space="0" w:color="auto"/>
              <w:left w:val="single" w:sz="4" w:space="0" w:color="auto"/>
              <w:bottom w:val="single" w:sz="4" w:space="0" w:color="auto"/>
              <w:right w:val="single" w:sz="4" w:space="0" w:color="auto"/>
            </w:tcBorders>
            <w:vAlign w:val="center"/>
          </w:tcPr>
          <w:p w14:paraId="40FCBB11" w14:textId="77777777" w:rsidR="007B7762" w:rsidRPr="005B55E3" w:rsidRDefault="007B7762" w:rsidP="003760A5">
            <w:pPr>
              <w:jc w:val="center"/>
              <w:rPr>
                <w:szCs w:val="21"/>
              </w:rPr>
            </w:pPr>
            <w:r w:rsidRPr="005B55E3">
              <w:rPr>
                <w:rFonts w:hint="eastAsia"/>
                <w:szCs w:val="21"/>
              </w:rPr>
              <w:t>常温、常压</w:t>
            </w:r>
          </w:p>
        </w:tc>
        <w:tc>
          <w:tcPr>
            <w:tcW w:w="992" w:type="dxa"/>
            <w:tcBorders>
              <w:top w:val="single" w:sz="4" w:space="0" w:color="auto"/>
              <w:left w:val="single" w:sz="4" w:space="0" w:color="auto"/>
              <w:bottom w:val="single" w:sz="4" w:space="0" w:color="auto"/>
              <w:right w:val="single" w:sz="4" w:space="0" w:color="auto"/>
            </w:tcBorders>
            <w:vAlign w:val="center"/>
          </w:tcPr>
          <w:p w14:paraId="3AA15F5B" w14:textId="24E72CD7" w:rsidR="007B7762" w:rsidRPr="005B55E3" w:rsidRDefault="00BB6E2F" w:rsidP="003760A5">
            <w:pPr>
              <w:jc w:val="center"/>
              <w:rPr>
                <w:szCs w:val="21"/>
              </w:rPr>
            </w:pPr>
            <w:r w:rsidRPr="00FD5CC3">
              <w:rPr>
                <w:rFonts w:hint="eastAsia"/>
                <w:szCs w:val="21"/>
              </w:rPr>
              <w:t>戊</w:t>
            </w:r>
            <w:r w:rsidR="007B7762" w:rsidRPr="00FD5CC3">
              <w:rPr>
                <w:rFonts w:hint="eastAsia"/>
                <w:szCs w:val="21"/>
              </w:rPr>
              <w:t>类</w:t>
            </w:r>
          </w:p>
        </w:tc>
        <w:tc>
          <w:tcPr>
            <w:tcW w:w="1808" w:type="dxa"/>
            <w:tcBorders>
              <w:top w:val="single" w:sz="4" w:space="0" w:color="auto"/>
              <w:left w:val="single" w:sz="4" w:space="0" w:color="auto"/>
              <w:bottom w:val="single" w:sz="4" w:space="0" w:color="auto"/>
              <w:right w:val="single" w:sz="4" w:space="0" w:color="auto"/>
            </w:tcBorders>
            <w:vAlign w:val="center"/>
          </w:tcPr>
          <w:p w14:paraId="5BD3FA47" w14:textId="77777777" w:rsidR="007B7762" w:rsidRPr="005B55E3" w:rsidRDefault="007B7762" w:rsidP="003760A5">
            <w:pPr>
              <w:jc w:val="center"/>
              <w:rPr>
                <w:szCs w:val="21"/>
              </w:rPr>
            </w:pPr>
            <w:r w:rsidRPr="005B55E3">
              <w:rPr>
                <w:rFonts w:hint="eastAsia"/>
                <w:szCs w:val="21"/>
              </w:rPr>
              <w:t>去氯化车间作为原料使用</w:t>
            </w:r>
          </w:p>
        </w:tc>
      </w:tr>
      <w:tr w:rsidR="005B55E3" w:rsidRPr="007B7762" w14:paraId="40DEF4DE" w14:textId="77777777" w:rsidTr="00416FAA">
        <w:trPr>
          <w:trHeight w:val="454"/>
          <w:jc w:val="center"/>
        </w:trPr>
        <w:tc>
          <w:tcPr>
            <w:tcW w:w="704" w:type="dxa"/>
            <w:tcBorders>
              <w:top w:val="single" w:sz="4" w:space="0" w:color="auto"/>
              <w:left w:val="single" w:sz="4" w:space="0" w:color="auto"/>
              <w:bottom w:val="single" w:sz="4" w:space="0" w:color="auto"/>
              <w:right w:val="single" w:sz="4" w:space="0" w:color="auto"/>
            </w:tcBorders>
            <w:noWrap/>
            <w:vAlign w:val="center"/>
          </w:tcPr>
          <w:p w14:paraId="0F2E40AA" w14:textId="77777777" w:rsidR="007B7762" w:rsidRPr="005B55E3" w:rsidRDefault="007B7762" w:rsidP="007B7762">
            <w:pPr>
              <w:pStyle w:val="ListParagraph1"/>
              <w:widowControl/>
              <w:numPr>
                <w:ilvl w:val="0"/>
                <w:numId w:val="42"/>
              </w:numPr>
              <w:ind w:left="0" w:firstLineChars="0" w:firstLine="0"/>
              <w:jc w:val="center"/>
              <w:rPr>
                <w:rFonts w:ascii="Times New Roman" w:hAnsi="Times New Roman"/>
                <w:kern w:val="0"/>
              </w:rPr>
            </w:pPr>
          </w:p>
        </w:tc>
        <w:tc>
          <w:tcPr>
            <w:tcW w:w="1985" w:type="dxa"/>
            <w:tcBorders>
              <w:top w:val="single" w:sz="4" w:space="0" w:color="auto"/>
              <w:left w:val="single" w:sz="4" w:space="0" w:color="auto"/>
              <w:bottom w:val="single" w:sz="4" w:space="0" w:color="auto"/>
              <w:right w:val="single" w:sz="4" w:space="0" w:color="auto"/>
            </w:tcBorders>
            <w:noWrap/>
            <w:vAlign w:val="center"/>
          </w:tcPr>
          <w:p w14:paraId="7C736C08" w14:textId="77777777" w:rsidR="007B7762" w:rsidRPr="005B55E3" w:rsidRDefault="007B7762" w:rsidP="003760A5">
            <w:pPr>
              <w:widowControl/>
              <w:snapToGrid w:val="0"/>
              <w:jc w:val="center"/>
              <w:textAlignment w:val="top"/>
            </w:pPr>
            <w:r w:rsidRPr="005B55E3">
              <w:rPr>
                <w:rFonts w:hint="eastAsia"/>
              </w:rPr>
              <w:t>锆液</w:t>
            </w:r>
          </w:p>
        </w:tc>
        <w:tc>
          <w:tcPr>
            <w:tcW w:w="992" w:type="dxa"/>
            <w:tcBorders>
              <w:top w:val="single" w:sz="4" w:space="0" w:color="auto"/>
              <w:left w:val="single" w:sz="4" w:space="0" w:color="auto"/>
              <w:bottom w:val="single" w:sz="4" w:space="0" w:color="auto"/>
              <w:right w:val="single" w:sz="4" w:space="0" w:color="auto"/>
            </w:tcBorders>
            <w:vAlign w:val="center"/>
          </w:tcPr>
          <w:p w14:paraId="73046A89" w14:textId="77777777" w:rsidR="007B7762" w:rsidRPr="005B55E3" w:rsidRDefault="007B7762" w:rsidP="003760A5">
            <w:pPr>
              <w:jc w:val="center"/>
              <w:rPr>
                <w:kern w:val="0"/>
                <w:szCs w:val="21"/>
              </w:rPr>
            </w:pPr>
            <w:r w:rsidRPr="005B55E3">
              <w:rPr>
                <w:rFonts w:hint="eastAsia"/>
                <w:kern w:val="0"/>
                <w:szCs w:val="21"/>
              </w:rPr>
              <w:t>液体</w:t>
            </w:r>
          </w:p>
        </w:tc>
        <w:tc>
          <w:tcPr>
            <w:tcW w:w="1276" w:type="dxa"/>
            <w:tcBorders>
              <w:top w:val="single" w:sz="4" w:space="0" w:color="auto"/>
              <w:left w:val="single" w:sz="4" w:space="0" w:color="auto"/>
              <w:bottom w:val="single" w:sz="4" w:space="0" w:color="auto"/>
              <w:right w:val="single" w:sz="4" w:space="0" w:color="auto"/>
            </w:tcBorders>
            <w:vAlign w:val="center"/>
          </w:tcPr>
          <w:p w14:paraId="0B77FEE3" w14:textId="77777777" w:rsidR="007B7762" w:rsidRPr="005B55E3" w:rsidRDefault="007B7762" w:rsidP="003760A5">
            <w:pPr>
              <w:widowControl/>
              <w:jc w:val="center"/>
              <w:textAlignment w:val="center"/>
            </w:pPr>
            <w:r w:rsidRPr="005B55E3">
              <w:rPr>
                <w:rFonts w:hint="eastAsia"/>
              </w:rPr>
              <w:t>管道</w:t>
            </w:r>
          </w:p>
        </w:tc>
        <w:tc>
          <w:tcPr>
            <w:tcW w:w="1417" w:type="dxa"/>
            <w:tcBorders>
              <w:top w:val="single" w:sz="4" w:space="0" w:color="auto"/>
              <w:left w:val="single" w:sz="4" w:space="0" w:color="auto"/>
              <w:bottom w:val="single" w:sz="4" w:space="0" w:color="auto"/>
              <w:right w:val="single" w:sz="4" w:space="0" w:color="auto"/>
            </w:tcBorders>
            <w:noWrap/>
            <w:vAlign w:val="center"/>
          </w:tcPr>
          <w:p w14:paraId="1579FA59" w14:textId="77777777" w:rsidR="007B7762" w:rsidRPr="005B55E3" w:rsidRDefault="007B7762" w:rsidP="003760A5">
            <w:pPr>
              <w:widowControl/>
              <w:snapToGrid w:val="0"/>
              <w:jc w:val="center"/>
              <w:textAlignment w:val="top"/>
            </w:pPr>
            <w:r w:rsidRPr="005B55E3">
              <w:rPr>
                <w:rFonts w:hint="eastAsia"/>
              </w:rPr>
              <w:t>1000</w:t>
            </w:r>
          </w:p>
        </w:tc>
        <w:tc>
          <w:tcPr>
            <w:tcW w:w="1134" w:type="dxa"/>
            <w:tcBorders>
              <w:top w:val="single" w:sz="4" w:space="0" w:color="auto"/>
              <w:left w:val="single" w:sz="4" w:space="0" w:color="auto"/>
              <w:bottom w:val="single" w:sz="4" w:space="0" w:color="auto"/>
              <w:right w:val="single" w:sz="4" w:space="0" w:color="auto"/>
            </w:tcBorders>
            <w:noWrap/>
            <w:vAlign w:val="center"/>
          </w:tcPr>
          <w:p w14:paraId="0385DE6F" w14:textId="5B3867F1" w:rsidR="007B7762" w:rsidRPr="005B55E3" w:rsidRDefault="0078458F" w:rsidP="003760A5">
            <w:pPr>
              <w:widowControl/>
              <w:jc w:val="center"/>
              <w:textAlignment w:val="center"/>
              <w:rPr>
                <w:kern w:val="0"/>
                <w:szCs w:val="21"/>
              </w:rPr>
            </w:pPr>
            <w:r>
              <w:rPr>
                <w:rFonts w:hint="eastAsia"/>
                <w:kern w:val="0"/>
                <w:szCs w:val="21"/>
              </w:rPr>
              <w:t>324.5</w:t>
            </w:r>
          </w:p>
        </w:tc>
        <w:tc>
          <w:tcPr>
            <w:tcW w:w="1134" w:type="dxa"/>
            <w:tcBorders>
              <w:top w:val="single" w:sz="4" w:space="0" w:color="auto"/>
              <w:left w:val="single" w:sz="4" w:space="0" w:color="auto"/>
              <w:bottom w:val="single" w:sz="4" w:space="0" w:color="auto"/>
              <w:right w:val="single" w:sz="4" w:space="0" w:color="auto"/>
            </w:tcBorders>
            <w:vAlign w:val="center"/>
          </w:tcPr>
          <w:p w14:paraId="41B30158" w14:textId="77777777" w:rsidR="007B7762" w:rsidRPr="005B55E3" w:rsidRDefault="007B7762" w:rsidP="003760A5">
            <w:pPr>
              <w:widowControl/>
              <w:jc w:val="center"/>
              <w:textAlignment w:val="top"/>
              <w:rPr>
                <w:kern w:val="0"/>
                <w:szCs w:val="21"/>
              </w:rPr>
            </w:pPr>
            <w:r w:rsidRPr="005B55E3">
              <w:rPr>
                <w:rFonts w:hint="eastAsia"/>
                <w:kern w:val="0"/>
                <w:szCs w:val="21"/>
              </w:rPr>
              <w:t>10</w:t>
            </w:r>
          </w:p>
        </w:tc>
        <w:tc>
          <w:tcPr>
            <w:tcW w:w="1559" w:type="dxa"/>
            <w:tcBorders>
              <w:top w:val="single" w:sz="4" w:space="0" w:color="auto"/>
              <w:left w:val="single" w:sz="4" w:space="0" w:color="auto"/>
              <w:bottom w:val="single" w:sz="4" w:space="0" w:color="auto"/>
              <w:right w:val="single" w:sz="4" w:space="0" w:color="auto"/>
            </w:tcBorders>
            <w:vAlign w:val="center"/>
          </w:tcPr>
          <w:p w14:paraId="0B476F94" w14:textId="77777777" w:rsidR="007B7762" w:rsidRPr="005B55E3" w:rsidRDefault="007B7762" w:rsidP="003760A5">
            <w:pPr>
              <w:pStyle w:val="a5"/>
              <w:ind w:firstLineChars="0" w:firstLine="0"/>
              <w:jc w:val="center"/>
              <w:rPr>
                <w:kern w:val="0"/>
                <w:szCs w:val="21"/>
              </w:rPr>
            </w:pPr>
            <w:r w:rsidRPr="005B55E3">
              <w:rPr>
                <w:rFonts w:hint="eastAsia"/>
                <w:kern w:val="0"/>
                <w:szCs w:val="21"/>
              </w:rPr>
              <w:t>锆液罐</w:t>
            </w:r>
          </w:p>
        </w:tc>
        <w:tc>
          <w:tcPr>
            <w:tcW w:w="1276" w:type="dxa"/>
            <w:tcBorders>
              <w:top w:val="single" w:sz="4" w:space="0" w:color="auto"/>
              <w:left w:val="single" w:sz="4" w:space="0" w:color="auto"/>
              <w:bottom w:val="single" w:sz="4" w:space="0" w:color="auto"/>
              <w:right w:val="single" w:sz="4" w:space="0" w:color="auto"/>
            </w:tcBorders>
            <w:vAlign w:val="center"/>
          </w:tcPr>
          <w:p w14:paraId="4E9035BD" w14:textId="77777777" w:rsidR="007B7762" w:rsidRPr="005B55E3" w:rsidRDefault="007B7762" w:rsidP="003760A5">
            <w:pPr>
              <w:jc w:val="center"/>
              <w:rPr>
                <w:szCs w:val="21"/>
              </w:rPr>
            </w:pPr>
            <w:r w:rsidRPr="005B55E3">
              <w:rPr>
                <w:rFonts w:hint="eastAsia"/>
                <w:szCs w:val="21"/>
              </w:rPr>
              <w:t>常温、常压</w:t>
            </w:r>
          </w:p>
        </w:tc>
        <w:tc>
          <w:tcPr>
            <w:tcW w:w="992" w:type="dxa"/>
            <w:tcBorders>
              <w:top w:val="single" w:sz="4" w:space="0" w:color="auto"/>
              <w:left w:val="single" w:sz="4" w:space="0" w:color="auto"/>
              <w:bottom w:val="single" w:sz="4" w:space="0" w:color="auto"/>
              <w:right w:val="single" w:sz="4" w:space="0" w:color="auto"/>
            </w:tcBorders>
            <w:vAlign w:val="center"/>
          </w:tcPr>
          <w:p w14:paraId="0D6A7D9D" w14:textId="77777777" w:rsidR="007B7762" w:rsidRPr="005B55E3" w:rsidRDefault="007B7762" w:rsidP="003760A5">
            <w:pPr>
              <w:jc w:val="center"/>
              <w:rPr>
                <w:szCs w:val="21"/>
              </w:rPr>
            </w:pPr>
            <w:r w:rsidRPr="005B55E3">
              <w:rPr>
                <w:rFonts w:hint="eastAsia"/>
                <w:szCs w:val="21"/>
              </w:rPr>
              <w:t>戊类</w:t>
            </w:r>
          </w:p>
        </w:tc>
        <w:tc>
          <w:tcPr>
            <w:tcW w:w="1808" w:type="dxa"/>
            <w:tcBorders>
              <w:top w:val="single" w:sz="4" w:space="0" w:color="auto"/>
              <w:left w:val="single" w:sz="4" w:space="0" w:color="auto"/>
              <w:bottom w:val="single" w:sz="4" w:space="0" w:color="auto"/>
              <w:right w:val="single" w:sz="4" w:space="0" w:color="auto"/>
            </w:tcBorders>
            <w:vAlign w:val="center"/>
          </w:tcPr>
          <w:p w14:paraId="49619D5E" w14:textId="5CA50A44" w:rsidR="007B7762" w:rsidRPr="005B55E3" w:rsidRDefault="005B55E3" w:rsidP="003760A5">
            <w:pPr>
              <w:jc w:val="center"/>
              <w:rPr>
                <w:szCs w:val="21"/>
              </w:rPr>
            </w:pPr>
            <w:r>
              <w:rPr>
                <w:rFonts w:hint="eastAsia"/>
                <w:szCs w:val="21"/>
              </w:rPr>
              <w:t>去四氯化锆溶解工序</w:t>
            </w:r>
          </w:p>
        </w:tc>
      </w:tr>
      <w:bookmarkEnd w:id="134"/>
    </w:tbl>
    <w:p w14:paraId="3831DD85" w14:textId="77777777" w:rsidR="007B7762" w:rsidRPr="007B7762" w:rsidRDefault="007B7762" w:rsidP="007B7762">
      <w:pPr>
        <w:sectPr w:rsidR="007B7762" w:rsidRPr="007B7762" w:rsidSect="000B1D3B">
          <w:pgSz w:w="16838" w:h="11906" w:orient="landscape"/>
          <w:pgMar w:top="1587" w:right="1417" w:bottom="1134" w:left="1134" w:header="851" w:footer="992" w:gutter="0"/>
          <w:cols w:space="720"/>
          <w:docGrid w:type="lines" w:linePitch="332"/>
        </w:sectPr>
      </w:pPr>
    </w:p>
    <w:p w14:paraId="2061A50E" w14:textId="77777777" w:rsidR="0046775E" w:rsidRPr="00326D5F" w:rsidRDefault="0046775E" w:rsidP="001461CE">
      <w:pPr>
        <w:pStyle w:val="2"/>
        <w:adjustRightInd w:val="0"/>
        <w:snapToGrid w:val="0"/>
        <w:spacing w:beforeLines="100" w:before="332" w:afterLines="100" w:after="332" w:line="360" w:lineRule="auto"/>
        <w:jc w:val="center"/>
        <w:rPr>
          <w:rFonts w:ascii="Times New Roman" w:eastAsia="楷体" w:hAnsi="Times New Roman"/>
        </w:rPr>
      </w:pPr>
      <w:bookmarkStart w:id="140" w:name="_Toc205558641"/>
      <w:r w:rsidRPr="00326D5F">
        <w:rPr>
          <w:rFonts w:ascii="Times New Roman" w:eastAsia="楷体" w:hAnsi="Times New Roman"/>
        </w:rPr>
        <w:lastRenderedPageBreak/>
        <w:t>2.4</w:t>
      </w:r>
      <w:bookmarkEnd w:id="135"/>
      <w:bookmarkEnd w:id="136"/>
      <w:r w:rsidRPr="00326D5F">
        <w:rPr>
          <w:rFonts w:ascii="Times New Roman" w:eastAsia="楷体" w:hAnsi="Times New Roman" w:hint="eastAsia"/>
        </w:rPr>
        <w:t>工艺流程、主要装置（设备）和设施的布局及其上下游生产装置的关系</w:t>
      </w:r>
      <w:bookmarkEnd w:id="137"/>
      <w:bookmarkEnd w:id="138"/>
      <w:bookmarkEnd w:id="139"/>
      <w:bookmarkEnd w:id="140"/>
    </w:p>
    <w:p w14:paraId="5D05D22A" w14:textId="77777777" w:rsidR="0046775E" w:rsidRPr="001B6610" w:rsidRDefault="0046775E" w:rsidP="001B6610">
      <w:pPr>
        <w:pStyle w:val="3"/>
        <w:adjustRightInd w:val="0"/>
        <w:snapToGrid w:val="0"/>
        <w:spacing w:beforeLines="50" w:before="166" w:afterLines="50" w:after="166" w:line="360" w:lineRule="auto"/>
        <w:ind w:firstLineChars="200" w:firstLine="562"/>
        <w:rPr>
          <w:rFonts w:eastAsia="黑体"/>
          <w:sz w:val="28"/>
          <w:szCs w:val="28"/>
        </w:rPr>
      </w:pPr>
      <w:r w:rsidRPr="001B6610">
        <w:rPr>
          <w:rFonts w:eastAsia="黑体" w:hint="eastAsia"/>
          <w:sz w:val="28"/>
          <w:szCs w:val="28"/>
        </w:rPr>
        <w:t>2.</w:t>
      </w:r>
      <w:r w:rsidRPr="001B6610">
        <w:rPr>
          <w:rFonts w:eastAsia="黑体"/>
          <w:sz w:val="28"/>
          <w:szCs w:val="28"/>
        </w:rPr>
        <w:t>4</w:t>
      </w:r>
      <w:r w:rsidRPr="001B6610">
        <w:rPr>
          <w:rFonts w:eastAsia="黑体" w:hint="eastAsia"/>
          <w:sz w:val="28"/>
          <w:szCs w:val="28"/>
        </w:rPr>
        <w:t>.1</w:t>
      </w:r>
      <w:r w:rsidRPr="001B6610">
        <w:rPr>
          <w:rFonts w:eastAsia="黑体" w:hint="eastAsia"/>
          <w:sz w:val="28"/>
          <w:szCs w:val="28"/>
        </w:rPr>
        <w:t>工艺流程</w:t>
      </w:r>
    </w:p>
    <w:p w14:paraId="13014A99" w14:textId="7529FD63" w:rsidR="00505031" w:rsidRDefault="00505031" w:rsidP="00505031">
      <w:pPr>
        <w:adjustRightInd w:val="0"/>
        <w:snapToGrid w:val="0"/>
        <w:spacing w:line="360" w:lineRule="auto"/>
        <w:ind w:firstLineChars="200" w:firstLine="560"/>
        <w:outlineLvl w:val="3"/>
        <w:rPr>
          <w:sz w:val="28"/>
          <w:szCs w:val="28"/>
        </w:rPr>
      </w:pPr>
      <w:bookmarkStart w:id="141" w:name="_Toc15882402"/>
      <w:bookmarkStart w:id="142" w:name="_Toc41913667"/>
      <w:bookmarkStart w:id="143" w:name="_Toc15882480"/>
      <w:r>
        <w:rPr>
          <w:rFonts w:hint="eastAsia"/>
          <w:sz w:val="28"/>
          <w:szCs w:val="28"/>
        </w:rPr>
        <w:t>2.4.1.1</w:t>
      </w:r>
      <w:r w:rsidRPr="00505031">
        <w:rPr>
          <w:rFonts w:hint="eastAsia"/>
          <w:sz w:val="28"/>
          <w:szCs w:val="28"/>
        </w:rPr>
        <w:t>四氯化锆溶解工艺流程</w:t>
      </w:r>
    </w:p>
    <w:p w14:paraId="0D328535" w14:textId="722866EB" w:rsidR="00B37D41" w:rsidRPr="00B37D41" w:rsidRDefault="00B37D41" w:rsidP="00B37D41">
      <w:pPr>
        <w:adjustRightInd w:val="0"/>
        <w:snapToGrid w:val="0"/>
        <w:spacing w:line="360" w:lineRule="auto"/>
        <w:ind w:firstLineChars="200" w:firstLine="560"/>
        <w:rPr>
          <w:sz w:val="28"/>
          <w:szCs w:val="28"/>
        </w:rPr>
      </w:pPr>
      <w:r w:rsidRPr="00B37D41">
        <w:rPr>
          <w:rFonts w:hint="eastAsia"/>
          <w:sz w:val="28"/>
          <w:szCs w:val="28"/>
        </w:rPr>
        <w:t>化学反应方程式：</w:t>
      </w:r>
      <w:r w:rsidRPr="00B37D41">
        <w:rPr>
          <w:rFonts w:hint="eastAsia"/>
          <w:sz w:val="28"/>
          <w:szCs w:val="28"/>
        </w:rPr>
        <w:t>ZrCl</w:t>
      </w:r>
      <w:r w:rsidRPr="00B37D41">
        <w:rPr>
          <w:rFonts w:hint="eastAsia"/>
          <w:sz w:val="28"/>
          <w:szCs w:val="28"/>
          <w:vertAlign w:val="subscript"/>
        </w:rPr>
        <w:t>4</w:t>
      </w:r>
      <w:r w:rsidRPr="00B37D41">
        <w:rPr>
          <w:rFonts w:hint="eastAsia"/>
          <w:sz w:val="28"/>
          <w:szCs w:val="28"/>
        </w:rPr>
        <w:t>+9H</w:t>
      </w:r>
      <w:r w:rsidRPr="00B37D41">
        <w:rPr>
          <w:rFonts w:hint="eastAsia"/>
          <w:sz w:val="28"/>
          <w:szCs w:val="28"/>
          <w:vertAlign w:val="subscript"/>
        </w:rPr>
        <w:t>2</w:t>
      </w:r>
      <w:r w:rsidRPr="00B37D41">
        <w:rPr>
          <w:rFonts w:hint="eastAsia"/>
          <w:sz w:val="28"/>
          <w:szCs w:val="28"/>
        </w:rPr>
        <w:t>O=ZrOCl</w:t>
      </w:r>
      <w:r w:rsidRPr="00B37D41">
        <w:rPr>
          <w:rFonts w:hint="eastAsia"/>
          <w:sz w:val="28"/>
          <w:szCs w:val="28"/>
          <w:vertAlign w:val="subscript"/>
        </w:rPr>
        <w:t>2</w:t>
      </w:r>
      <w:r w:rsidRPr="00B37D41">
        <w:rPr>
          <w:rFonts w:hint="eastAsia"/>
          <w:sz w:val="28"/>
          <w:szCs w:val="28"/>
        </w:rPr>
        <w:t>•</w:t>
      </w:r>
      <w:r w:rsidRPr="00B37D41">
        <w:rPr>
          <w:rFonts w:hint="eastAsia"/>
          <w:sz w:val="28"/>
          <w:szCs w:val="28"/>
        </w:rPr>
        <w:t>8H</w:t>
      </w:r>
      <w:r w:rsidRPr="00B37D41">
        <w:rPr>
          <w:rFonts w:hint="eastAsia"/>
          <w:sz w:val="28"/>
          <w:szCs w:val="28"/>
          <w:vertAlign w:val="subscript"/>
        </w:rPr>
        <w:t>2</w:t>
      </w:r>
      <w:r w:rsidRPr="00B37D41">
        <w:rPr>
          <w:rFonts w:hint="eastAsia"/>
          <w:sz w:val="28"/>
          <w:szCs w:val="28"/>
        </w:rPr>
        <w:t>O</w:t>
      </w:r>
      <w:r w:rsidRPr="00B37D41">
        <w:rPr>
          <w:rFonts w:hint="eastAsia"/>
          <w:sz w:val="28"/>
          <w:szCs w:val="28"/>
        </w:rPr>
        <w:t>↓</w:t>
      </w:r>
      <w:r w:rsidRPr="00B37D41">
        <w:rPr>
          <w:rFonts w:hint="eastAsia"/>
          <w:sz w:val="28"/>
          <w:szCs w:val="28"/>
        </w:rPr>
        <w:t>+2HCl</w:t>
      </w:r>
    </w:p>
    <w:p w14:paraId="662CECBC" w14:textId="77777777" w:rsidR="00B37D41" w:rsidRPr="00B37D41" w:rsidRDefault="00B37D41" w:rsidP="00B37D41">
      <w:pPr>
        <w:adjustRightInd w:val="0"/>
        <w:snapToGrid w:val="0"/>
        <w:spacing w:line="360" w:lineRule="auto"/>
        <w:ind w:firstLineChars="200" w:firstLine="560"/>
        <w:rPr>
          <w:sz w:val="28"/>
          <w:szCs w:val="28"/>
        </w:rPr>
      </w:pPr>
      <w:r w:rsidRPr="00B37D41">
        <w:rPr>
          <w:rFonts w:hint="eastAsia"/>
          <w:sz w:val="28"/>
          <w:szCs w:val="28"/>
        </w:rPr>
        <w:t>（</w:t>
      </w:r>
      <w:r w:rsidRPr="00B37D41">
        <w:rPr>
          <w:rFonts w:hint="eastAsia"/>
          <w:sz w:val="28"/>
          <w:szCs w:val="28"/>
        </w:rPr>
        <w:t>1</w:t>
      </w:r>
      <w:r w:rsidRPr="00B37D41">
        <w:rPr>
          <w:rFonts w:hint="eastAsia"/>
          <w:sz w:val="28"/>
          <w:szCs w:val="28"/>
        </w:rPr>
        <w:t>）四氯化锆溶解工艺流程概述</w:t>
      </w:r>
    </w:p>
    <w:p w14:paraId="6482E81F" w14:textId="1A42C1B6" w:rsidR="00B37D41" w:rsidRPr="00B37D41" w:rsidRDefault="00B37D41" w:rsidP="00B37D41">
      <w:pPr>
        <w:adjustRightInd w:val="0"/>
        <w:snapToGrid w:val="0"/>
        <w:spacing w:line="360" w:lineRule="auto"/>
        <w:ind w:firstLineChars="200" w:firstLine="560"/>
        <w:rPr>
          <w:sz w:val="28"/>
          <w:szCs w:val="28"/>
        </w:rPr>
      </w:pPr>
      <w:r w:rsidRPr="00B37D41">
        <w:rPr>
          <w:rFonts w:hint="eastAsia"/>
          <w:sz w:val="28"/>
          <w:szCs w:val="28"/>
        </w:rPr>
        <w:t>来自氯化车间含杂质较高的</w:t>
      </w:r>
      <w:r w:rsidR="00C54A36" w:rsidRPr="00FD5CC3">
        <w:rPr>
          <w:rFonts w:hint="eastAsia"/>
          <w:sz w:val="28"/>
          <w:szCs w:val="28"/>
        </w:rPr>
        <w:t>低质四氯化锆（三冷料、收尘料）</w:t>
      </w:r>
      <w:r w:rsidRPr="00B37D41">
        <w:rPr>
          <w:rFonts w:hint="eastAsia"/>
          <w:sz w:val="28"/>
          <w:szCs w:val="28"/>
        </w:rPr>
        <w:t>，用水和</w:t>
      </w:r>
      <w:r w:rsidRPr="00B37D41">
        <w:rPr>
          <w:rFonts w:hint="eastAsia"/>
          <w:sz w:val="28"/>
          <w:szCs w:val="28"/>
        </w:rPr>
        <w:t>7%</w:t>
      </w:r>
      <w:r w:rsidRPr="00B37D41">
        <w:rPr>
          <w:rFonts w:hint="eastAsia"/>
          <w:sz w:val="28"/>
          <w:szCs w:val="28"/>
        </w:rPr>
        <w:t>盐酸（来自化工车间）在</w:t>
      </w:r>
      <w:r w:rsidR="0008198C">
        <w:rPr>
          <w:rFonts w:hint="eastAsia"/>
          <w:sz w:val="28"/>
          <w:szCs w:val="28"/>
        </w:rPr>
        <w:t>加热</w:t>
      </w:r>
      <w:r w:rsidRPr="00B37D41">
        <w:rPr>
          <w:rFonts w:hint="eastAsia"/>
          <w:sz w:val="28"/>
          <w:szCs w:val="28"/>
        </w:rPr>
        <w:t>溶解罐中水解生成锆料液，水解温度</w:t>
      </w:r>
      <w:r w:rsidRPr="00B37D41">
        <w:rPr>
          <w:rFonts w:hint="eastAsia"/>
          <w:sz w:val="28"/>
          <w:szCs w:val="28"/>
        </w:rPr>
        <w:t>90-95</w:t>
      </w:r>
      <w:r w:rsidRPr="00B37D41">
        <w:rPr>
          <w:rFonts w:hint="eastAsia"/>
          <w:sz w:val="28"/>
          <w:szCs w:val="28"/>
        </w:rPr>
        <w:t>℃（蒸汽加热），常压，加入絮凝剂，充分搅拌。锆料液通过压滤机压滤，滤饼即为水解滤渣，送至扒渣料及水解滤渣处理工序进行处理后用作氯化车间原料；滤液用泵送至结晶罐中，冷却结晶后，用泵将氧氯化锆晶体与盐酸的混合液送至锆液抽滤罐进行抽滤，将锆液抽滤罐中氧氯化锆转至已经装有</w:t>
      </w:r>
      <w:r w:rsidRPr="00B37D41">
        <w:rPr>
          <w:rFonts w:hint="eastAsia"/>
          <w:sz w:val="28"/>
          <w:szCs w:val="28"/>
        </w:rPr>
        <w:t>0.5m</w:t>
      </w:r>
      <w:r w:rsidRPr="00B37D41">
        <w:rPr>
          <w:rFonts w:hint="eastAsia"/>
          <w:sz w:val="28"/>
          <w:szCs w:val="28"/>
        </w:rPr>
        <w:t>³酸的制浆罐中，再补加酸制成浆状，搅拌酸洗氧氯化锆，然后将制浆罐中的氧氯化锆浆液用泵送至离心机内，洗涤甩干后包装入库。甩干液（即母液）先进入母液罐，然后用泵送至</w:t>
      </w:r>
      <w:r w:rsidR="0008198C">
        <w:rPr>
          <w:rFonts w:hint="eastAsia"/>
          <w:sz w:val="28"/>
          <w:szCs w:val="28"/>
        </w:rPr>
        <w:t>一次母液蒸发系统</w:t>
      </w:r>
      <w:r w:rsidRPr="00B37D41">
        <w:rPr>
          <w:rFonts w:hint="eastAsia"/>
          <w:sz w:val="28"/>
          <w:szCs w:val="28"/>
        </w:rPr>
        <w:t>进行蒸发浓缩，浓缩液用泵送至母液结晶罐进行冷却结晶后通过离心机进行洗涤甩干，甩干后包装入库待售。重复此流程两次后母液送至萃取车间进行中和后到综合车间蒸发处理，最终产生蒸发废盐。</w:t>
      </w:r>
    </w:p>
    <w:p w14:paraId="0D0FE8D2" w14:textId="3F41C39E" w:rsidR="00B37D41" w:rsidRPr="00B37D41" w:rsidRDefault="0008198C" w:rsidP="00B37D41">
      <w:pPr>
        <w:adjustRightInd w:val="0"/>
        <w:snapToGrid w:val="0"/>
        <w:spacing w:line="360" w:lineRule="auto"/>
        <w:ind w:firstLineChars="200" w:firstLine="560"/>
        <w:rPr>
          <w:sz w:val="28"/>
          <w:szCs w:val="28"/>
        </w:rPr>
      </w:pPr>
      <w:r w:rsidRPr="0008198C">
        <w:rPr>
          <w:rFonts w:hint="eastAsia"/>
          <w:sz w:val="28"/>
          <w:szCs w:val="28"/>
        </w:rPr>
        <w:t>一次母液蒸发系统</w:t>
      </w:r>
      <w:r w:rsidR="00B37D41" w:rsidRPr="00B37D41">
        <w:rPr>
          <w:rFonts w:hint="eastAsia"/>
          <w:sz w:val="28"/>
          <w:szCs w:val="28"/>
        </w:rPr>
        <w:t>蒸出的盐酸一部分用于洗涤液，剩余部分经管道送至盐酸解析工序进行处理。</w:t>
      </w:r>
    </w:p>
    <w:p w14:paraId="6C125AED" w14:textId="58FA6D5F" w:rsidR="00E858E9" w:rsidRDefault="00B37D41" w:rsidP="00B37D41">
      <w:pPr>
        <w:adjustRightInd w:val="0"/>
        <w:snapToGrid w:val="0"/>
        <w:spacing w:line="360" w:lineRule="auto"/>
        <w:ind w:firstLineChars="200" w:firstLine="560"/>
        <w:rPr>
          <w:sz w:val="28"/>
          <w:szCs w:val="28"/>
        </w:rPr>
      </w:pPr>
      <w:r w:rsidRPr="00B37D41">
        <w:rPr>
          <w:rFonts w:hint="eastAsia"/>
          <w:sz w:val="28"/>
          <w:szCs w:val="28"/>
        </w:rPr>
        <w:t>溶解罐、</w:t>
      </w:r>
      <w:r w:rsidRPr="00937396">
        <w:rPr>
          <w:rFonts w:hint="eastAsia"/>
          <w:sz w:val="28"/>
          <w:szCs w:val="28"/>
        </w:rPr>
        <w:t>酸罐</w:t>
      </w:r>
      <w:r w:rsidRPr="00B37D41">
        <w:rPr>
          <w:rFonts w:hint="eastAsia"/>
          <w:sz w:val="28"/>
          <w:szCs w:val="28"/>
        </w:rPr>
        <w:t>及料液罐等所有会产生酸气的罐上有呼吸口，通过管路连接至尾气处理系统，首先经过二级水淋洗塔吸收盐酸气生成盐酸，然后经过碱洗塔再淋洗吸收使尾气达标排放，生成的氯化钠盐水用管路输送至废水处理站综合处理，盐酸输送至溶解罐中溶料使用。（尾气处理工艺和设备未发</w:t>
      </w:r>
      <w:r w:rsidRPr="00B37D41">
        <w:rPr>
          <w:rFonts w:hint="eastAsia"/>
          <w:sz w:val="28"/>
          <w:szCs w:val="28"/>
        </w:rPr>
        <w:lastRenderedPageBreak/>
        <w:t>生变化，利旧，不在本次评价范围）</w:t>
      </w:r>
      <w:r w:rsidR="00E858E9" w:rsidRPr="00E858E9">
        <w:rPr>
          <w:rFonts w:hint="eastAsia"/>
          <w:sz w:val="28"/>
          <w:szCs w:val="28"/>
        </w:rPr>
        <w:t>。</w:t>
      </w:r>
    </w:p>
    <w:p w14:paraId="17372EF6" w14:textId="0143E4BF" w:rsidR="0046775E" w:rsidRDefault="007407F9" w:rsidP="00E858E9">
      <w:pPr>
        <w:pStyle w:val="19"/>
        <w:adjustRightInd w:val="0"/>
        <w:snapToGrid w:val="0"/>
        <w:spacing w:line="360" w:lineRule="auto"/>
        <w:ind w:firstLineChars="200" w:firstLine="560"/>
        <w:rPr>
          <w:bCs/>
          <w:sz w:val="28"/>
          <w:szCs w:val="28"/>
        </w:rPr>
      </w:pPr>
      <w:r>
        <w:rPr>
          <w:rFonts w:hint="eastAsia"/>
          <w:bCs/>
          <w:sz w:val="28"/>
          <w:szCs w:val="28"/>
        </w:rPr>
        <w:t>（</w:t>
      </w:r>
      <w:r>
        <w:rPr>
          <w:rFonts w:hint="eastAsia"/>
          <w:bCs/>
          <w:sz w:val="28"/>
          <w:szCs w:val="28"/>
        </w:rPr>
        <w:t>2</w:t>
      </w:r>
      <w:r>
        <w:rPr>
          <w:rFonts w:hint="eastAsia"/>
          <w:bCs/>
          <w:sz w:val="28"/>
          <w:szCs w:val="28"/>
        </w:rPr>
        <w:t>）</w:t>
      </w:r>
      <w:r w:rsidR="004638D0" w:rsidRPr="004638D0">
        <w:rPr>
          <w:rFonts w:hint="eastAsia"/>
          <w:bCs/>
          <w:sz w:val="28"/>
          <w:szCs w:val="28"/>
        </w:rPr>
        <w:t>四氯化锆溶解工艺流程</w:t>
      </w:r>
      <w:r w:rsidR="0046775E">
        <w:rPr>
          <w:bCs/>
          <w:sz w:val="28"/>
          <w:szCs w:val="28"/>
        </w:rPr>
        <w:t>图</w:t>
      </w:r>
    </w:p>
    <w:bookmarkEnd w:id="141"/>
    <w:bookmarkEnd w:id="142"/>
    <w:bookmarkEnd w:id="143"/>
    <w:p w14:paraId="3B114665" w14:textId="77777777" w:rsidR="0046775E" w:rsidRDefault="00E858E9">
      <w:pPr>
        <w:adjustRightInd w:val="0"/>
        <w:snapToGrid w:val="0"/>
        <w:spacing w:line="360" w:lineRule="auto"/>
        <w:rPr>
          <w:color w:val="FF0000"/>
          <w:sz w:val="28"/>
          <w:szCs w:val="28"/>
        </w:rPr>
      </w:pPr>
      <w:r>
        <w:rPr>
          <w:noProof/>
          <w:color w:val="FF0000"/>
          <w:sz w:val="28"/>
        </w:rPr>
        <mc:AlternateContent>
          <mc:Choice Requires="wpc">
            <w:drawing>
              <wp:inline distT="0" distB="0" distL="0" distR="0" wp14:anchorId="11BAD616" wp14:editId="31BA68FE">
                <wp:extent cx="5857875" cy="7086600"/>
                <wp:effectExtent l="0" t="0" r="9525" b="0"/>
                <wp:docPr id="1238642900" name="画布 4"/>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355460765" name="文本框 1355460765"/>
                        <wps:cNvSpPr txBox="1"/>
                        <wps:spPr>
                          <a:xfrm>
                            <a:off x="1811701" y="104709"/>
                            <a:ext cx="885825" cy="323872"/>
                          </a:xfrm>
                          <a:prstGeom prst="rect">
                            <a:avLst/>
                          </a:prstGeom>
                          <a:solidFill>
                            <a:schemeClr val="lt1"/>
                          </a:solidFill>
                          <a:ln w="6350">
                            <a:solidFill>
                              <a:prstClr val="black"/>
                            </a:solidFill>
                          </a:ln>
                        </wps:spPr>
                        <wps:txbx>
                          <w:txbxContent>
                            <w:p w14:paraId="11006F50" w14:textId="016981A6" w:rsidR="00485927" w:rsidRDefault="00D94068" w:rsidP="00485927">
                              <w:pPr>
                                <w:jc w:val="center"/>
                              </w:pPr>
                              <w:r>
                                <w:rPr>
                                  <w:rFonts w:hint="eastAsia"/>
                                </w:rPr>
                                <w:t>盐酸和水</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126262407" name="文本框 1"/>
                        <wps:cNvSpPr txBox="1"/>
                        <wps:spPr>
                          <a:xfrm>
                            <a:off x="4803773" y="3396231"/>
                            <a:ext cx="885825" cy="461395"/>
                          </a:xfrm>
                          <a:prstGeom prst="rect">
                            <a:avLst/>
                          </a:prstGeom>
                          <a:solidFill>
                            <a:schemeClr val="lt1"/>
                          </a:solidFill>
                          <a:ln w="6350">
                            <a:solidFill>
                              <a:prstClr val="black"/>
                            </a:solidFill>
                          </a:ln>
                        </wps:spPr>
                        <wps:txbx>
                          <w:txbxContent>
                            <w:p w14:paraId="1D2F8C84" w14:textId="105E9931" w:rsidR="00485927" w:rsidRDefault="00332606" w:rsidP="00332606">
                              <w:pPr>
                                <w:adjustRightInd w:val="0"/>
                                <w:snapToGrid w:val="0"/>
                                <w:jc w:val="center"/>
                                <w:rPr>
                                  <w:szCs w:val="21"/>
                                </w:rPr>
                              </w:pPr>
                              <w:r>
                                <w:rPr>
                                  <w:rFonts w:hint="eastAsia"/>
                                  <w:szCs w:val="21"/>
                                </w:rPr>
                                <w:t>化工车间盐酸解析</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72001829" name="文本框 1"/>
                        <wps:cNvSpPr txBox="1"/>
                        <wps:spPr>
                          <a:xfrm>
                            <a:off x="4803773" y="2693944"/>
                            <a:ext cx="885825" cy="323215"/>
                          </a:xfrm>
                          <a:prstGeom prst="rect">
                            <a:avLst/>
                          </a:prstGeom>
                          <a:solidFill>
                            <a:schemeClr val="lt1"/>
                          </a:solidFill>
                          <a:ln w="6350">
                            <a:solidFill>
                              <a:prstClr val="black"/>
                            </a:solidFill>
                          </a:ln>
                        </wps:spPr>
                        <wps:txbx>
                          <w:txbxContent>
                            <w:p w14:paraId="45D08F9A" w14:textId="347A6140" w:rsidR="00485927" w:rsidRDefault="006E2EB8" w:rsidP="00421AD6">
                              <w:pPr>
                                <w:jc w:val="center"/>
                                <w:rPr>
                                  <w:szCs w:val="21"/>
                                </w:rPr>
                              </w:pPr>
                              <w:r w:rsidRPr="006E2EB8">
                                <w:rPr>
                                  <w:rFonts w:hint="eastAsia"/>
                                  <w:szCs w:val="21"/>
                                </w:rPr>
                                <w:t>洗涤液</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657450172" name="文本框 1"/>
                        <wps:cNvSpPr txBox="1"/>
                        <wps:spPr>
                          <a:xfrm>
                            <a:off x="2254614" y="1558245"/>
                            <a:ext cx="470512" cy="32321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5830A2B" w14:textId="301FF23F" w:rsidR="00485927" w:rsidRDefault="00D94068" w:rsidP="00421AD6">
                              <w:pPr>
                                <w:jc w:val="center"/>
                                <w:rPr>
                                  <w:szCs w:val="21"/>
                                </w:rPr>
                              </w:pPr>
                              <w:r>
                                <w:rPr>
                                  <w:rFonts w:hint="eastAsia"/>
                                  <w:szCs w:val="21"/>
                                </w:rPr>
                                <w:t>滤液</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908686419" name="文本框 1"/>
                        <wps:cNvSpPr txBox="1"/>
                        <wps:spPr>
                          <a:xfrm>
                            <a:off x="1839301" y="5961675"/>
                            <a:ext cx="885825" cy="323215"/>
                          </a:xfrm>
                          <a:prstGeom prst="rect">
                            <a:avLst/>
                          </a:prstGeom>
                          <a:solidFill>
                            <a:schemeClr val="lt1"/>
                          </a:solidFill>
                          <a:ln w="6350">
                            <a:solidFill>
                              <a:prstClr val="black"/>
                            </a:solidFill>
                          </a:ln>
                        </wps:spPr>
                        <wps:txbx>
                          <w:txbxContent>
                            <w:p w14:paraId="1767CF74" w14:textId="33CC78D6" w:rsidR="00485927" w:rsidRDefault="00332606" w:rsidP="00485927">
                              <w:pPr>
                                <w:jc w:val="center"/>
                                <w:rPr>
                                  <w:szCs w:val="21"/>
                                </w:rPr>
                              </w:pPr>
                              <w:r>
                                <w:rPr>
                                  <w:rFonts w:hint="eastAsia"/>
                                  <w:szCs w:val="21"/>
                                </w:rPr>
                                <w:t>包装</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149566305" name="文本框 1"/>
                        <wps:cNvSpPr txBox="1"/>
                        <wps:spPr>
                          <a:xfrm>
                            <a:off x="1811701" y="5362575"/>
                            <a:ext cx="885825" cy="323215"/>
                          </a:xfrm>
                          <a:prstGeom prst="rect">
                            <a:avLst/>
                          </a:prstGeom>
                          <a:solidFill>
                            <a:schemeClr val="lt1"/>
                          </a:solidFill>
                          <a:ln w="6350">
                            <a:solidFill>
                              <a:prstClr val="black"/>
                            </a:solidFill>
                          </a:ln>
                        </wps:spPr>
                        <wps:txbx>
                          <w:txbxContent>
                            <w:p w14:paraId="65057EB8" w14:textId="4EB93FAC" w:rsidR="00485927" w:rsidRDefault="00332606" w:rsidP="00485927">
                              <w:pPr>
                                <w:jc w:val="center"/>
                                <w:rPr>
                                  <w:szCs w:val="21"/>
                                </w:rPr>
                              </w:pPr>
                              <w:r>
                                <w:rPr>
                                  <w:rFonts w:hint="eastAsia"/>
                                  <w:szCs w:val="21"/>
                                </w:rPr>
                                <w:t>检斤</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003225781" name="文本框 1"/>
                        <wps:cNvSpPr txBox="1"/>
                        <wps:spPr>
                          <a:xfrm>
                            <a:off x="1811701" y="4778965"/>
                            <a:ext cx="885825" cy="323215"/>
                          </a:xfrm>
                          <a:prstGeom prst="rect">
                            <a:avLst/>
                          </a:prstGeom>
                          <a:solidFill>
                            <a:schemeClr val="lt1"/>
                          </a:solidFill>
                          <a:ln w="6350">
                            <a:solidFill>
                              <a:prstClr val="black"/>
                            </a:solidFill>
                          </a:ln>
                        </wps:spPr>
                        <wps:txbx>
                          <w:txbxContent>
                            <w:p w14:paraId="5CEBD5F3" w14:textId="71DD37F9" w:rsidR="00485927" w:rsidRDefault="00332606" w:rsidP="00485927">
                              <w:pPr>
                                <w:jc w:val="center"/>
                                <w:rPr>
                                  <w:szCs w:val="21"/>
                                </w:rPr>
                              </w:pPr>
                              <w:r>
                                <w:rPr>
                                  <w:rFonts w:hint="eastAsia"/>
                                  <w:szCs w:val="21"/>
                                </w:rPr>
                                <w:t>取样分析</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40052773" name="文本框 1"/>
                        <wps:cNvSpPr txBox="1"/>
                        <wps:spPr>
                          <a:xfrm>
                            <a:off x="1811701" y="4159840"/>
                            <a:ext cx="885825" cy="323215"/>
                          </a:xfrm>
                          <a:prstGeom prst="rect">
                            <a:avLst/>
                          </a:prstGeom>
                          <a:solidFill>
                            <a:schemeClr val="lt1"/>
                          </a:solidFill>
                          <a:ln w="6350">
                            <a:solidFill>
                              <a:prstClr val="black"/>
                            </a:solidFill>
                          </a:ln>
                        </wps:spPr>
                        <wps:txbx>
                          <w:txbxContent>
                            <w:p w14:paraId="486EC216" w14:textId="3E8163D6" w:rsidR="00485927" w:rsidRDefault="00D94068" w:rsidP="00485927">
                              <w:pPr>
                                <w:jc w:val="center"/>
                                <w:rPr>
                                  <w:szCs w:val="21"/>
                                </w:rPr>
                              </w:pPr>
                              <w:r>
                                <w:rPr>
                                  <w:rFonts w:hint="eastAsia"/>
                                  <w:szCs w:val="21"/>
                                </w:rPr>
                                <w:t>离心甩干</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789310289" name="文本框 1"/>
                        <wps:cNvSpPr txBox="1"/>
                        <wps:spPr>
                          <a:xfrm>
                            <a:off x="1811701" y="3593418"/>
                            <a:ext cx="885825" cy="323215"/>
                          </a:xfrm>
                          <a:prstGeom prst="rect">
                            <a:avLst/>
                          </a:prstGeom>
                          <a:solidFill>
                            <a:schemeClr val="lt1"/>
                          </a:solidFill>
                          <a:ln w="6350">
                            <a:solidFill>
                              <a:prstClr val="black"/>
                            </a:solidFill>
                          </a:ln>
                        </wps:spPr>
                        <wps:txbx>
                          <w:txbxContent>
                            <w:p w14:paraId="3A1FA460" w14:textId="2E564427" w:rsidR="00485927" w:rsidRDefault="00D94068" w:rsidP="00485927">
                              <w:pPr>
                                <w:jc w:val="center"/>
                                <w:rPr>
                                  <w:szCs w:val="21"/>
                                </w:rPr>
                              </w:pPr>
                              <w:r>
                                <w:rPr>
                                  <w:rFonts w:hint="eastAsia"/>
                                  <w:szCs w:val="21"/>
                                </w:rPr>
                                <w:t>制浆罐</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443379616" name="文本框 1"/>
                        <wps:cNvSpPr txBox="1"/>
                        <wps:spPr>
                          <a:xfrm>
                            <a:off x="3133724" y="1873205"/>
                            <a:ext cx="1123951" cy="323215"/>
                          </a:xfrm>
                          <a:prstGeom prst="rect">
                            <a:avLst/>
                          </a:prstGeom>
                          <a:solidFill>
                            <a:schemeClr val="lt1"/>
                          </a:solidFill>
                          <a:ln w="6350">
                            <a:solidFill>
                              <a:prstClr val="black"/>
                            </a:solidFill>
                          </a:ln>
                        </wps:spPr>
                        <wps:txbx>
                          <w:txbxContent>
                            <w:p w14:paraId="59E0CE27" w14:textId="62C10405" w:rsidR="00485927" w:rsidRDefault="00D94068" w:rsidP="00485927">
                              <w:pPr>
                                <w:rPr>
                                  <w:szCs w:val="21"/>
                                </w:rPr>
                              </w:pPr>
                              <w:r>
                                <w:rPr>
                                  <w:rFonts w:hint="eastAsia"/>
                                  <w:szCs w:val="21"/>
                                </w:rPr>
                                <w:t>扒渣料处理工序</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551070749" name="文本框 1"/>
                        <wps:cNvSpPr txBox="1"/>
                        <wps:spPr>
                          <a:xfrm>
                            <a:off x="3200398" y="4125164"/>
                            <a:ext cx="885825" cy="323215"/>
                          </a:xfrm>
                          <a:prstGeom prst="rect">
                            <a:avLst/>
                          </a:prstGeom>
                          <a:solidFill>
                            <a:schemeClr val="lt1"/>
                          </a:solidFill>
                          <a:ln w="6350">
                            <a:solidFill>
                              <a:prstClr val="black"/>
                            </a:solidFill>
                          </a:ln>
                        </wps:spPr>
                        <wps:txbx>
                          <w:txbxContent>
                            <w:p w14:paraId="72D006EA" w14:textId="49DEAB8D" w:rsidR="00485927" w:rsidRDefault="00D94068" w:rsidP="00421AD6">
                              <w:pPr>
                                <w:jc w:val="center"/>
                                <w:rPr>
                                  <w:szCs w:val="21"/>
                                </w:rPr>
                              </w:pPr>
                              <w:r>
                                <w:rPr>
                                  <w:rFonts w:hint="eastAsia"/>
                                  <w:szCs w:val="21"/>
                                </w:rPr>
                                <w:t>母液结晶罐</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719725284" name="文本框 1"/>
                        <wps:cNvSpPr txBox="1"/>
                        <wps:spPr>
                          <a:xfrm>
                            <a:off x="3200398" y="3017158"/>
                            <a:ext cx="1009652" cy="323215"/>
                          </a:xfrm>
                          <a:prstGeom prst="rect">
                            <a:avLst/>
                          </a:prstGeom>
                          <a:solidFill>
                            <a:schemeClr val="lt1"/>
                          </a:solidFill>
                          <a:ln w="6350">
                            <a:solidFill>
                              <a:prstClr val="black"/>
                            </a:solidFill>
                          </a:ln>
                        </wps:spPr>
                        <wps:txbx>
                          <w:txbxContent>
                            <w:p w14:paraId="4E7B32E7" w14:textId="78E86B66" w:rsidR="00485927" w:rsidRDefault="0008198C" w:rsidP="00D94068">
                              <w:pPr>
                                <w:jc w:val="center"/>
                                <w:rPr>
                                  <w:szCs w:val="21"/>
                                </w:rPr>
                              </w:pPr>
                              <w:r>
                                <w:rPr>
                                  <w:rFonts w:hint="eastAsia"/>
                                  <w:szCs w:val="21"/>
                                </w:rPr>
                                <w:t>母液蒸发系统</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002638970" name="文本框 1"/>
                        <wps:cNvSpPr txBox="1"/>
                        <wps:spPr>
                          <a:xfrm>
                            <a:off x="1525952" y="6549980"/>
                            <a:ext cx="1523023" cy="323215"/>
                          </a:xfrm>
                          <a:prstGeom prst="rect">
                            <a:avLst/>
                          </a:prstGeom>
                          <a:solidFill>
                            <a:schemeClr val="lt1"/>
                          </a:solidFill>
                          <a:ln w="6350">
                            <a:solidFill>
                              <a:prstClr val="black"/>
                            </a:solidFill>
                          </a:ln>
                        </wps:spPr>
                        <wps:txbx>
                          <w:txbxContent>
                            <w:p w14:paraId="68C1B51E" w14:textId="79004CF0" w:rsidR="00485927" w:rsidRDefault="00332606" w:rsidP="00485927">
                              <w:pPr>
                                <w:rPr>
                                  <w:szCs w:val="21"/>
                                </w:rPr>
                              </w:pPr>
                              <w:r>
                                <w:rPr>
                                  <w:rFonts w:hint="eastAsia"/>
                                  <w:szCs w:val="21"/>
                                </w:rPr>
                                <w:t>氧氯化锆成品（外售）</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311764961" name="文本框 1"/>
                        <wps:cNvSpPr txBox="1"/>
                        <wps:spPr>
                          <a:xfrm>
                            <a:off x="1811701" y="3019085"/>
                            <a:ext cx="885825" cy="323215"/>
                          </a:xfrm>
                          <a:prstGeom prst="rect">
                            <a:avLst/>
                          </a:prstGeom>
                          <a:solidFill>
                            <a:schemeClr val="lt1"/>
                          </a:solidFill>
                          <a:ln w="6350">
                            <a:solidFill>
                              <a:prstClr val="black"/>
                            </a:solidFill>
                          </a:ln>
                        </wps:spPr>
                        <wps:txbx>
                          <w:txbxContent>
                            <w:p w14:paraId="56FB173F" w14:textId="0511CE5B" w:rsidR="00485927" w:rsidRDefault="00D94068" w:rsidP="00485927">
                              <w:pPr>
                                <w:jc w:val="center"/>
                                <w:rPr>
                                  <w:szCs w:val="21"/>
                                </w:rPr>
                              </w:pPr>
                              <w:r>
                                <w:rPr>
                                  <w:rFonts w:hint="eastAsia"/>
                                  <w:szCs w:val="21"/>
                                </w:rPr>
                                <w:t>锆液抽滤罐</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344876742" name="文本框 1"/>
                        <wps:cNvSpPr txBox="1"/>
                        <wps:spPr>
                          <a:xfrm>
                            <a:off x="1811701" y="2473280"/>
                            <a:ext cx="885825" cy="323215"/>
                          </a:xfrm>
                          <a:prstGeom prst="rect">
                            <a:avLst/>
                          </a:prstGeom>
                          <a:solidFill>
                            <a:schemeClr val="lt1"/>
                          </a:solidFill>
                          <a:ln w="6350">
                            <a:solidFill>
                              <a:prstClr val="black"/>
                            </a:solidFill>
                          </a:ln>
                        </wps:spPr>
                        <wps:txbx>
                          <w:txbxContent>
                            <w:p w14:paraId="15EA7BE8" w14:textId="73403A52" w:rsidR="00485927" w:rsidRDefault="00D94068" w:rsidP="00485927">
                              <w:pPr>
                                <w:jc w:val="center"/>
                                <w:rPr>
                                  <w:szCs w:val="21"/>
                                </w:rPr>
                              </w:pPr>
                              <w:r>
                                <w:rPr>
                                  <w:rFonts w:hint="eastAsia"/>
                                  <w:szCs w:val="21"/>
                                </w:rPr>
                                <w:t>锆液结晶罐</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765485441" name="文本框 1"/>
                        <wps:cNvSpPr txBox="1"/>
                        <wps:spPr>
                          <a:xfrm>
                            <a:off x="1811701" y="1874815"/>
                            <a:ext cx="885825" cy="323215"/>
                          </a:xfrm>
                          <a:prstGeom prst="rect">
                            <a:avLst/>
                          </a:prstGeom>
                          <a:solidFill>
                            <a:schemeClr val="lt1"/>
                          </a:solidFill>
                          <a:ln w="6350">
                            <a:solidFill>
                              <a:prstClr val="black"/>
                            </a:solidFill>
                          </a:ln>
                        </wps:spPr>
                        <wps:txbx>
                          <w:txbxContent>
                            <w:p w14:paraId="2229020B" w14:textId="549D21B1" w:rsidR="00485927" w:rsidRDefault="00D94068" w:rsidP="00485927">
                              <w:pPr>
                                <w:jc w:val="center"/>
                                <w:rPr>
                                  <w:szCs w:val="21"/>
                                </w:rPr>
                              </w:pPr>
                              <w:r>
                                <w:rPr>
                                  <w:rFonts w:hint="eastAsia"/>
                                  <w:szCs w:val="21"/>
                                </w:rPr>
                                <w:t>滤液中间罐</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848084686" name="文本框 1"/>
                        <wps:cNvSpPr txBox="1"/>
                        <wps:spPr>
                          <a:xfrm>
                            <a:off x="1811701" y="663530"/>
                            <a:ext cx="885825" cy="323215"/>
                          </a:xfrm>
                          <a:prstGeom prst="rect">
                            <a:avLst/>
                          </a:prstGeom>
                          <a:solidFill>
                            <a:schemeClr val="lt1"/>
                          </a:solidFill>
                          <a:ln w="6350">
                            <a:solidFill>
                              <a:prstClr val="black"/>
                            </a:solidFill>
                          </a:ln>
                        </wps:spPr>
                        <wps:txbx>
                          <w:txbxContent>
                            <w:p w14:paraId="276018D2" w14:textId="26E7558A" w:rsidR="00485927" w:rsidRDefault="00D94068" w:rsidP="00485927">
                              <w:pPr>
                                <w:jc w:val="center"/>
                                <w:rPr>
                                  <w:szCs w:val="21"/>
                                </w:rPr>
                              </w:pPr>
                              <w:r>
                                <w:rPr>
                                  <w:rFonts w:hint="eastAsia"/>
                                  <w:szCs w:val="21"/>
                                </w:rPr>
                                <w:t>加热溶解罐</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6274691" name="文本框 1"/>
                        <wps:cNvSpPr txBox="1"/>
                        <wps:spPr>
                          <a:xfrm>
                            <a:off x="1811701" y="1235030"/>
                            <a:ext cx="913425" cy="323215"/>
                          </a:xfrm>
                          <a:prstGeom prst="rect">
                            <a:avLst/>
                          </a:prstGeom>
                          <a:solidFill>
                            <a:schemeClr val="lt1"/>
                          </a:solidFill>
                          <a:ln w="6350">
                            <a:solidFill>
                              <a:prstClr val="black"/>
                            </a:solidFill>
                          </a:ln>
                        </wps:spPr>
                        <wps:txbx>
                          <w:txbxContent>
                            <w:p w14:paraId="4F8B87CD" w14:textId="7880C28F" w:rsidR="00485927" w:rsidRDefault="00D94068" w:rsidP="00485927">
                              <w:pPr>
                                <w:jc w:val="center"/>
                                <w:rPr>
                                  <w:szCs w:val="21"/>
                                </w:rPr>
                              </w:pPr>
                              <w:r>
                                <w:rPr>
                                  <w:rFonts w:hint="eastAsia"/>
                                  <w:szCs w:val="21"/>
                                </w:rPr>
                                <w:t>压滤机</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542821302" name="直接箭头连接符 542821302"/>
                        <wps:cNvCnPr>
                          <a:stCxn id="1355460765" idx="2"/>
                          <a:endCxn id="848084686" idx="0"/>
                        </wps:cNvCnPr>
                        <wps:spPr>
                          <a:xfrm>
                            <a:off x="2254614" y="428581"/>
                            <a:ext cx="0" cy="234949"/>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063555780" name="直接箭头连接符 2063555780"/>
                        <wps:cNvCnPr>
                          <a:stCxn id="848084686" idx="2"/>
                        </wps:cNvCnPr>
                        <wps:spPr>
                          <a:xfrm>
                            <a:off x="2254614" y="986745"/>
                            <a:ext cx="0" cy="24828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32454977" name="直接箭头连接符 232454977"/>
                        <wps:cNvCnPr>
                          <a:stCxn id="6274691" idx="2"/>
                        </wps:cNvCnPr>
                        <wps:spPr>
                          <a:xfrm>
                            <a:off x="2268414" y="1558245"/>
                            <a:ext cx="0" cy="28638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622945181" name="直接箭头连接符 1622945181"/>
                        <wps:cNvCnPr>
                          <a:endCxn id="1344876742" idx="0"/>
                        </wps:cNvCnPr>
                        <wps:spPr>
                          <a:xfrm>
                            <a:off x="2256939" y="2198030"/>
                            <a:ext cx="0" cy="2752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676987322" name="直接箭头连接符 676987322"/>
                        <wps:cNvCnPr>
                          <a:stCxn id="1344876742" idx="2"/>
                        </wps:cNvCnPr>
                        <wps:spPr>
                          <a:xfrm>
                            <a:off x="2254614" y="2796495"/>
                            <a:ext cx="2325" cy="24198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703338536" name="直接箭头连接符 703338536"/>
                        <wps:cNvCnPr>
                          <a:stCxn id="1311764961" idx="2"/>
                        </wps:cNvCnPr>
                        <wps:spPr>
                          <a:xfrm>
                            <a:off x="2254614" y="3342300"/>
                            <a:ext cx="0" cy="245109"/>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472322632" name="直接箭头连接符 472322632"/>
                        <wps:cNvCnPr>
                          <a:stCxn id="1789310289" idx="2"/>
                          <a:endCxn id="240052773" idx="0"/>
                        </wps:cNvCnPr>
                        <wps:spPr>
                          <a:xfrm>
                            <a:off x="2254614" y="3916633"/>
                            <a:ext cx="0" cy="243207"/>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007615041" name="直接箭头连接符 2007615041"/>
                        <wps:cNvCnPr>
                          <a:stCxn id="240052773" idx="2"/>
                        </wps:cNvCnPr>
                        <wps:spPr>
                          <a:xfrm>
                            <a:off x="2254614" y="4483055"/>
                            <a:ext cx="0" cy="29591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475616214" name="直接箭头连接符 475616214"/>
                        <wps:cNvCnPr>
                          <a:stCxn id="1003225781" idx="2"/>
                        </wps:cNvCnPr>
                        <wps:spPr>
                          <a:xfrm>
                            <a:off x="2254614" y="5102180"/>
                            <a:ext cx="0" cy="26039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67533869" name="直接箭头连接符 67533869"/>
                        <wps:cNvCnPr/>
                        <wps:spPr>
                          <a:xfrm>
                            <a:off x="2254614" y="5685790"/>
                            <a:ext cx="0" cy="27588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89025574" name="直接箭头连接符 289025574"/>
                        <wps:cNvCnPr/>
                        <wps:spPr>
                          <a:xfrm>
                            <a:off x="2725126" y="1388723"/>
                            <a:ext cx="513372"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508398400" name="文本框 1"/>
                        <wps:cNvSpPr txBox="1"/>
                        <wps:spPr>
                          <a:xfrm>
                            <a:off x="2657474" y="2826658"/>
                            <a:ext cx="742951" cy="32321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3D080B7" w14:textId="272FA856" w:rsidR="00421AD6" w:rsidRDefault="00D94068" w:rsidP="00421AD6">
                              <w:pPr>
                                <w:jc w:val="center"/>
                                <w:rPr>
                                  <w:szCs w:val="21"/>
                                </w:rPr>
                              </w:pPr>
                              <w:r>
                                <w:rPr>
                                  <w:rFonts w:hint="eastAsia"/>
                                  <w:szCs w:val="21"/>
                                </w:rPr>
                                <w:t>一次母液</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7743155" name="直接箭头连接符 17743155"/>
                        <wps:cNvCnPr/>
                        <wps:spPr>
                          <a:xfrm>
                            <a:off x="3692028" y="1507740"/>
                            <a:ext cx="0" cy="37372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26124894" name="直接箭头连接符 126124894"/>
                        <wps:cNvCnPr>
                          <a:stCxn id="1311764961" idx="3"/>
                        </wps:cNvCnPr>
                        <wps:spPr>
                          <a:xfrm>
                            <a:off x="2697526" y="3180693"/>
                            <a:ext cx="492372"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362187447" name="直接箭头连接符 1362187447"/>
                        <wps:cNvCnPr/>
                        <wps:spPr>
                          <a:xfrm flipH="1">
                            <a:off x="2697526" y="845798"/>
                            <a:ext cx="540972"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26155135" name="文本框 1"/>
                        <wps:cNvSpPr txBox="1"/>
                        <wps:spPr>
                          <a:xfrm>
                            <a:off x="3238498" y="711155"/>
                            <a:ext cx="885825" cy="323215"/>
                          </a:xfrm>
                          <a:prstGeom prst="rect">
                            <a:avLst/>
                          </a:prstGeom>
                          <a:solidFill>
                            <a:schemeClr val="lt1"/>
                          </a:solidFill>
                          <a:ln w="6350">
                            <a:solidFill>
                              <a:prstClr val="black"/>
                            </a:solidFill>
                          </a:ln>
                        </wps:spPr>
                        <wps:txbx>
                          <w:txbxContent>
                            <w:p w14:paraId="62784DFF" w14:textId="2043629A" w:rsidR="00D94068" w:rsidRDefault="00D94068" w:rsidP="00D94068">
                              <w:pPr>
                                <w:jc w:val="center"/>
                                <w:rPr>
                                  <w:szCs w:val="21"/>
                                </w:rPr>
                              </w:pPr>
                              <w:r>
                                <w:rPr>
                                  <w:rFonts w:hint="eastAsia"/>
                                  <w:szCs w:val="21"/>
                                </w:rPr>
                                <w:t>絮凝剂</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714710698" name="文本框 1"/>
                        <wps:cNvSpPr txBox="1"/>
                        <wps:spPr>
                          <a:xfrm>
                            <a:off x="3238498" y="1214370"/>
                            <a:ext cx="885825" cy="323215"/>
                          </a:xfrm>
                          <a:prstGeom prst="rect">
                            <a:avLst/>
                          </a:prstGeom>
                          <a:solidFill>
                            <a:schemeClr val="lt1"/>
                          </a:solidFill>
                          <a:ln w="6350">
                            <a:solidFill>
                              <a:prstClr val="black"/>
                            </a:solidFill>
                          </a:ln>
                        </wps:spPr>
                        <wps:txbx>
                          <w:txbxContent>
                            <w:p w14:paraId="4A037306" w14:textId="3EEE90AC" w:rsidR="00D94068" w:rsidRDefault="00D94068" w:rsidP="00D94068">
                              <w:pPr>
                                <w:jc w:val="center"/>
                                <w:rPr>
                                  <w:szCs w:val="21"/>
                                </w:rPr>
                              </w:pPr>
                              <w:r>
                                <w:rPr>
                                  <w:rFonts w:hint="eastAsia"/>
                                  <w:szCs w:val="21"/>
                                </w:rPr>
                                <w:t>水解滤渣</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82377766" name="直接箭头连接符 382377766"/>
                        <wps:cNvCnPr/>
                        <wps:spPr>
                          <a:xfrm>
                            <a:off x="3609975" y="3365114"/>
                            <a:ext cx="1" cy="7600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067422183" name="直接箭头连接符 2067422183"/>
                        <wps:cNvCnPr>
                          <a:stCxn id="240052773" idx="3"/>
                        </wps:cNvCnPr>
                        <wps:spPr>
                          <a:xfrm flipV="1">
                            <a:off x="2697526" y="3342300"/>
                            <a:ext cx="540972" cy="97914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011678675" name="文本框 1"/>
                        <wps:cNvSpPr txBox="1"/>
                        <wps:spPr>
                          <a:xfrm rot="17944104">
                            <a:off x="2564337" y="3583895"/>
                            <a:ext cx="742950" cy="32321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38F9BC5" w14:textId="1D087740" w:rsidR="00332606" w:rsidRDefault="00332606" w:rsidP="00332606">
                              <w:pPr>
                                <w:jc w:val="center"/>
                                <w:rPr>
                                  <w:szCs w:val="21"/>
                                </w:rPr>
                              </w:pPr>
                              <w:r>
                                <w:rPr>
                                  <w:rFonts w:hint="eastAsia"/>
                                  <w:szCs w:val="21"/>
                                </w:rPr>
                                <w:t>二次母液</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11023200" name="直接箭头连接符 111023200"/>
                        <wps:cNvCnPr>
                          <a:endCxn id="240052773" idx="3"/>
                        </wps:cNvCnPr>
                        <wps:spPr>
                          <a:xfrm flipH="1">
                            <a:off x="2697526" y="4321448"/>
                            <a:ext cx="492372"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445031133" name="直接箭头连接符 1445031133"/>
                        <wps:cNvCnPr/>
                        <wps:spPr>
                          <a:xfrm>
                            <a:off x="2264139" y="6284890"/>
                            <a:ext cx="0" cy="26509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757148371" name="直接箭头连接符 1757148371"/>
                        <wps:cNvCnPr/>
                        <wps:spPr>
                          <a:xfrm>
                            <a:off x="4222748" y="3178767"/>
                            <a:ext cx="307973" cy="1927"/>
                          </a:xfrm>
                          <a:prstGeom prst="straightConnector1">
                            <a:avLst/>
                          </a:prstGeom>
                          <a:ln>
                            <a:headEnd type="none" w="med" len="med"/>
                            <a:tailEnd type="none" w="med" len="med"/>
                          </a:ln>
                        </wps:spPr>
                        <wps:style>
                          <a:lnRef idx="1">
                            <a:schemeClr val="dk1"/>
                          </a:lnRef>
                          <a:fillRef idx="0">
                            <a:schemeClr val="dk1"/>
                          </a:fillRef>
                          <a:effectRef idx="0">
                            <a:schemeClr val="dk1"/>
                          </a:effectRef>
                          <a:fontRef idx="minor">
                            <a:schemeClr val="tx1"/>
                          </a:fontRef>
                        </wps:style>
                        <wps:bodyPr/>
                      </wps:wsp>
                      <wps:wsp>
                        <wps:cNvPr id="511822862" name="文本框 1"/>
                        <wps:cNvSpPr txBox="1"/>
                        <wps:spPr>
                          <a:xfrm>
                            <a:off x="4124323" y="2933679"/>
                            <a:ext cx="469900" cy="32321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717DF65" w14:textId="1739F71E" w:rsidR="00332606" w:rsidRDefault="00332606" w:rsidP="00332606">
                              <w:pPr>
                                <w:jc w:val="center"/>
                                <w:rPr>
                                  <w:szCs w:val="21"/>
                                </w:rPr>
                              </w:pPr>
                              <w:r>
                                <w:rPr>
                                  <w:rFonts w:hint="eastAsia"/>
                                  <w:szCs w:val="21"/>
                                </w:rPr>
                                <w:t>盐酸</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736537007" name="直接连接符 1736537007"/>
                        <wps:cNvCnPr/>
                        <wps:spPr>
                          <a:xfrm>
                            <a:off x="4530721" y="2826659"/>
                            <a:ext cx="0" cy="766760"/>
                          </a:xfrm>
                          <a:prstGeom prst="line">
                            <a:avLst/>
                          </a:prstGeom>
                        </wps:spPr>
                        <wps:style>
                          <a:lnRef idx="1">
                            <a:schemeClr val="dk1"/>
                          </a:lnRef>
                          <a:fillRef idx="0">
                            <a:schemeClr val="dk1"/>
                          </a:fillRef>
                          <a:effectRef idx="0">
                            <a:schemeClr val="dk1"/>
                          </a:effectRef>
                          <a:fontRef idx="minor">
                            <a:schemeClr val="tx1"/>
                          </a:fontRef>
                        </wps:style>
                        <wps:bodyPr/>
                      </wps:wsp>
                      <wps:wsp>
                        <wps:cNvPr id="1865097024" name="直接箭头连接符 1865097024"/>
                        <wps:cNvCnPr/>
                        <wps:spPr>
                          <a:xfrm>
                            <a:off x="4530721" y="2826659"/>
                            <a:ext cx="273052"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771536862" name="直接箭头连接符 771536862"/>
                        <wps:cNvCnPr/>
                        <wps:spPr>
                          <a:xfrm>
                            <a:off x="4530723" y="3593420"/>
                            <a:ext cx="27305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778751646" name="文本框 1"/>
                        <wps:cNvSpPr txBox="1"/>
                        <wps:spPr>
                          <a:xfrm>
                            <a:off x="4333873" y="3340374"/>
                            <a:ext cx="469900" cy="32321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25A48E9" w14:textId="592ACC95" w:rsidR="00332606" w:rsidRDefault="00332606" w:rsidP="00332606">
                              <w:pPr>
                                <w:jc w:val="center"/>
                                <w:rPr>
                                  <w:szCs w:val="21"/>
                                </w:rPr>
                              </w:pPr>
                              <w:r>
                                <w:rPr>
                                  <w:rFonts w:hint="eastAsia"/>
                                  <w:szCs w:val="21"/>
                                </w:rPr>
                                <w:t>管道</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667369824" name="文本框 1"/>
                        <wps:cNvSpPr txBox="1"/>
                        <wps:spPr>
                          <a:xfrm>
                            <a:off x="96225" y="4176305"/>
                            <a:ext cx="1122975" cy="323215"/>
                          </a:xfrm>
                          <a:prstGeom prst="rect">
                            <a:avLst/>
                          </a:prstGeom>
                          <a:solidFill>
                            <a:schemeClr val="lt1"/>
                          </a:solidFill>
                          <a:ln w="6350">
                            <a:solidFill>
                              <a:prstClr val="black"/>
                            </a:solidFill>
                          </a:ln>
                        </wps:spPr>
                        <wps:txbx>
                          <w:txbxContent>
                            <w:p w14:paraId="4C71AFA1" w14:textId="59F65BA9" w:rsidR="00332606" w:rsidRDefault="00332606" w:rsidP="00332606">
                              <w:pPr>
                                <w:rPr>
                                  <w:szCs w:val="21"/>
                                </w:rPr>
                              </w:pPr>
                              <w:r>
                                <w:rPr>
                                  <w:rFonts w:hint="eastAsia"/>
                                  <w:szCs w:val="21"/>
                                </w:rPr>
                                <w:t>去萃取车间处理</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8886025" name="文本框 1"/>
                        <wps:cNvSpPr txBox="1"/>
                        <wps:spPr>
                          <a:xfrm>
                            <a:off x="0" y="587330"/>
                            <a:ext cx="1296375" cy="498520"/>
                          </a:xfrm>
                          <a:prstGeom prst="rect">
                            <a:avLst/>
                          </a:prstGeom>
                          <a:solidFill>
                            <a:schemeClr val="lt1"/>
                          </a:solidFill>
                          <a:ln w="6350">
                            <a:solidFill>
                              <a:prstClr val="black"/>
                            </a:solidFill>
                          </a:ln>
                        </wps:spPr>
                        <wps:txbx>
                          <w:txbxContent>
                            <w:p w14:paraId="1FAA4C4A" w14:textId="49ECD239" w:rsidR="00332606" w:rsidRDefault="00C54A36" w:rsidP="00332606">
                              <w:pPr>
                                <w:jc w:val="center"/>
                                <w:rPr>
                                  <w:szCs w:val="21"/>
                                </w:rPr>
                              </w:pPr>
                              <w:r w:rsidRPr="00C54A36">
                                <w:rPr>
                                  <w:rFonts w:hint="eastAsia"/>
                                  <w:szCs w:val="21"/>
                                </w:rPr>
                                <w:t>低质四氯化锆（三冷料、收尘料）</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646989834" name="直接箭头连接符 1646989834"/>
                        <wps:cNvCnPr>
                          <a:stCxn id="28886025" idx="3"/>
                        </wps:cNvCnPr>
                        <wps:spPr>
                          <a:xfrm>
                            <a:off x="1296375" y="836590"/>
                            <a:ext cx="515326"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407454906" name="文本框 1"/>
                        <wps:cNvSpPr txBox="1"/>
                        <wps:spPr>
                          <a:xfrm>
                            <a:off x="1162050" y="3998233"/>
                            <a:ext cx="742950" cy="32321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C7B6A60" w14:textId="2E32A6DF" w:rsidR="00332606" w:rsidRDefault="00332606" w:rsidP="00332606">
                              <w:pPr>
                                <w:jc w:val="center"/>
                                <w:rPr>
                                  <w:szCs w:val="21"/>
                                </w:rPr>
                              </w:pPr>
                              <w:r>
                                <w:rPr>
                                  <w:rFonts w:hint="eastAsia"/>
                                  <w:szCs w:val="21"/>
                                </w:rPr>
                                <w:t>三次母液</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210309011" name="直接箭头连接符 1210309011"/>
                        <wps:cNvCnPr/>
                        <wps:spPr>
                          <a:xfrm flipH="1">
                            <a:off x="1219200" y="4321448"/>
                            <a:ext cx="56197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467939312" name="矩形 1467939312"/>
                        <wps:cNvSpPr/>
                        <wps:spPr>
                          <a:xfrm>
                            <a:off x="0" y="4048125"/>
                            <a:ext cx="1781174" cy="501514"/>
                          </a:xfrm>
                          <a:prstGeom prst="rect">
                            <a:avLst/>
                          </a:prstGeom>
                          <a:noFill/>
                          <a:ln w="9525" cap="flat" cmpd="sng" algn="ctr">
                            <a:solidFill>
                              <a:srgbClr val="EE0000"/>
                            </a:solidFill>
                            <a:prstDash val="lgDash"/>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823738388" name="矩形 1823738388"/>
                        <wps:cNvSpPr/>
                        <wps:spPr>
                          <a:xfrm>
                            <a:off x="1427774" y="6441395"/>
                            <a:ext cx="1705949" cy="540430"/>
                          </a:xfrm>
                          <a:prstGeom prst="rect">
                            <a:avLst/>
                          </a:prstGeom>
                          <a:noFill/>
                          <a:ln w="9525" cap="flat" cmpd="sng" algn="ctr">
                            <a:solidFill>
                              <a:srgbClr val="EE0000"/>
                            </a:solidFill>
                            <a:prstDash val="lgDash"/>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479617293" name="矩形 479617293"/>
                        <wps:cNvSpPr/>
                        <wps:spPr>
                          <a:xfrm>
                            <a:off x="4333873" y="3340373"/>
                            <a:ext cx="1441449" cy="576259"/>
                          </a:xfrm>
                          <a:prstGeom prst="rect">
                            <a:avLst/>
                          </a:prstGeom>
                          <a:noFill/>
                          <a:ln w="9525" cap="flat" cmpd="sng" algn="ctr">
                            <a:solidFill>
                              <a:srgbClr val="EE0000"/>
                            </a:solidFill>
                            <a:prstDash val="lgDash"/>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w:pict>
              <v:group w14:anchorId="11BAD616" id="画布 4" o:spid="_x0000_s1110" editas="canvas" style="width:461.25pt;height:558pt;mso-position-horizontal-relative:char;mso-position-vertical-relative:line" coordsize="58578,7086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">
                <v:shape id="_x0000_s1111" type="#_x0000_t75" style="position:absolute;width:58578;height:70866;visibility:visible;mso-wrap-style:square" filled="t">
                  <v:fill o:detectmouseclick="t"/>
                  <v:path o:connecttype="none"/>
                </v:shape>
                <v:shape id="文本框 1355460765" o:spid="_x0000_s1112" type="#_x0000_t202" style="position:absolute;left:18117;top:1047;width:8858;height:32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" fillcolor="white [3201]" strokeweight=".5pt">
                  <v:textbox>
                    <w:txbxContent>
                      <w:p w14:paraId="11006F50" w14:textId="016981A6" w:rsidR="00485927" w:rsidRDefault="00D94068" w:rsidP="00485927">
                        <w:pPr>
                          <w:jc w:val="center"/>
                        </w:pPr>
                        <w:r>
                          <w:rPr>
                            <w:rFonts w:hint="eastAsia"/>
                          </w:rPr>
                          <w:t>盐酸和水</w:t>
                        </w:r>
                      </w:p>
                    </w:txbxContent>
                  </v:textbox>
                </v:shape>
                <v:shape id="_x0000_s1113" type="#_x0000_t202" style="position:absolute;left:48037;top:33962;width:8858;height:46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" fillcolor="white [3201]" strokeweight=".5pt">
                  <v:textbox>
                    <w:txbxContent>
                      <w:p w14:paraId="1D2F8C84" w14:textId="105E9931" w:rsidR="00485927" w:rsidRDefault="00332606" w:rsidP="00332606">
                        <w:pPr>
                          <w:adjustRightInd w:val="0"/>
                          <w:snapToGrid w:val="0"/>
                          <w:jc w:val="center"/>
                          <w:rPr>
                            <w:szCs w:val="21"/>
                          </w:rPr>
                        </w:pPr>
                        <w:r>
                          <w:rPr>
                            <w:rFonts w:hint="eastAsia"/>
                            <w:szCs w:val="21"/>
                          </w:rPr>
                          <w:t>化工车间盐酸解析</w:t>
                        </w:r>
                      </w:p>
                    </w:txbxContent>
                  </v:textbox>
                </v:shape>
                <v:shape id="_x0000_s1114" type="#_x0000_t202" style="position:absolute;left:48037;top:26939;width:8858;height:32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" fillcolor="white [3201]" strokeweight=".5pt">
                  <v:textbox>
                    <w:txbxContent>
                      <w:p w14:paraId="45D08F9A" w14:textId="347A6140" w:rsidR="00485927" w:rsidRDefault="006E2EB8" w:rsidP="00421AD6">
                        <w:pPr>
                          <w:jc w:val="center"/>
                          <w:rPr>
                            <w:szCs w:val="21"/>
                          </w:rPr>
                        </w:pPr>
                        <w:r w:rsidRPr="006E2EB8">
                          <w:rPr>
                            <w:rFonts w:hint="eastAsia"/>
                            <w:szCs w:val="21"/>
                          </w:rPr>
                          <w:t>洗涤液</w:t>
                        </w:r>
                      </w:p>
                    </w:txbxContent>
                  </v:textbox>
                </v:shape>
                <v:shape id="_x0000_s1115" type="#_x0000_t202" style="position:absolute;left:22546;top:15582;width:4705;height:32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" filled="f" stroked="f">
                  <v:textbox>
                    <w:txbxContent>
                      <w:p w14:paraId="45830A2B" w14:textId="301FF23F" w:rsidR="00485927" w:rsidRDefault="00D94068" w:rsidP="00421AD6">
                        <w:pPr>
                          <w:jc w:val="center"/>
                          <w:rPr>
                            <w:szCs w:val="21"/>
                          </w:rPr>
                        </w:pPr>
                        <w:r>
                          <w:rPr>
                            <w:rFonts w:hint="eastAsia"/>
                            <w:szCs w:val="21"/>
                          </w:rPr>
                          <w:t>滤液</w:t>
                        </w:r>
                      </w:p>
                    </w:txbxContent>
                  </v:textbox>
                </v:shape>
                <v:shape id="_x0000_s1116" type="#_x0000_t202" style="position:absolute;left:18393;top:59616;width:8858;height:32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" fillcolor="white [3201]" strokeweight=".5pt">
                  <v:textbox>
                    <w:txbxContent>
                      <w:p w14:paraId="1767CF74" w14:textId="33CC78D6" w:rsidR="00485927" w:rsidRDefault="00332606" w:rsidP="00485927">
                        <w:pPr>
                          <w:jc w:val="center"/>
                          <w:rPr>
                            <w:szCs w:val="21"/>
                          </w:rPr>
                        </w:pPr>
                        <w:r>
                          <w:rPr>
                            <w:rFonts w:hint="eastAsia"/>
                            <w:szCs w:val="21"/>
                          </w:rPr>
                          <w:t>包装</w:t>
                        </w:r>
                      </w:p>
                    </w:txbxContent>
                  </v:textbox>
                </v:shape>
                <v:shape id="_x0000_s1117" type="#_x0000_t202" style="position:absolute;left:18117;top:53625;width:8858;height:32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" fillcolor="white [3201]" strokeweight=".5pt">
                  <v:textbox>
                    <w:txbxContent>
                      <w:p w14:paraId="65057EB8" w14:textId="4EB93FAC" w:rsidR="00485927" w:rsidRDefault="00332606" w:rsidP="00485927">
                        <w:pPr>
                          <w:jc w:val="center"/>
                          <w:rPr>
                            <w:szCs w:val="21"/>
                          </w:rPr>
                        </w:pPr>
                        <w:r>
                          <w:rPr>
                            <w:rFonts w:hint="eastAsia"/>
                            <w:szCs w:val="21"/>
                          </w:rPr>
                          <w:t>检斤</w:t>
                        </w:r>
                      </w:p>
                    </w:txbxContent>
                  </v:textbox>
                </v:shape>
                <v:shape id="_x0000_s1118" type="#_x0000_t202" style="position:absolute;left:18117;top:47789;width:8858;height:32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" fillcolor="white [3201]" strokeweight=".5pt">
                  <v:textbox>
                    <w:txbxContent>
                      <w:p w14:paraId="5CEBD5F3" w14:textId="71DD37F9" w:rsidR="00485927" w:rsidRDefault="00332606" w:rsidP="00485927">
                        <w:pPr>
                          <w:jc w:val="center"/>
                          <w:rPr>
                            <w:szCs w:val="21"/>
                          </w:rPr>
                        </w:pPr>
                        <w:r>
                          <w:rPr>
                            <w:rFonts w:hint="eastAsia"/>
                            <w:szCs w:val="21"/>
                          </w:rPr>
                          <w:t>取样分析</w:t>
                        </w:r>
                      </w:p>
                    </w:txbxContent>
                  </v:textbox>
                </v:shape>
                <v:shape id="_x0000_s1119" type="#_x0000_t202" style="position:absolute;left:18117;top:41598;width:8858;height:32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" fillcolor="white [3201]" strokeweight=".5pt">
                  <v:textbox>
                    <w:txbxContent>
                      <w:p w14:paraId="486EC216" w14:textId="3E8163D6" w:rsidR="00485927" w:rsidRDefault="00D94068" w:rsidP="00485927">
                        <w:pPr>
                          <w:jc w:val="center"/>
                          <w:rPr>
                            <w:szCs w:val="21"/>
                          </w:rPr>
                        </w:pPr>
                        <w:r>
                          <w:rPr>
                            <w:rFonts w:hint="eastAsia"/>
                            <w:szCs w:val="21"/>
                          </w:rPr>
                          <w:t>离心甩干</w:t>
                        </w:r>
                      </w:p>
                    </w:txbxContent>
                  </v:textbox>
                </v:shape>
                <v:shape id="_x0000_s1120" type="#_x0000_t202" style="position:absolute;left:18117;top:35934;width:8858;height:32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" fillcolor="white [3201]" strokeweight=".5pt">
                  <v:textbox>
                    <w:txbxContent>
                      <w:p w14:paraId="3A1FA460" w14:textId="2E564427" w:rsidR="00485927" w:rsidRDefault="00D94068" w:rsidP="00485927">
                        <w:pPr>
                          <w:jc w:val="center"/>
                          <w:rPr>
                            <w:szCs w:val="21"/>
                          </w:rPr>
                        </w:pPr>
                        <w:r>
                          <w:rPr>
                            <w:rFonts w:hint="eastAsia"/>
                            <w:szCs w:val="21"/>
                          </w:rPr>
                          <w:t>制浆罐</w:t>
                        </w:r>
                      </w:p>
                    </w:txbxContent>
                  </v:textbox>
                </v:shape>
                <v:shape id="_x0000_s1121" type="#_x0000_t202" style="position:absolute;left:31337;top:18732;width:11239;height:32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" fillcolor="white [3201]" strokeweight=".5pt">
                  <v:textbox>
                    <w:txbxContent>
                      <w:p w14:paraId="59E0CE27" w14:textId="62C10405" w:rsidR="00485927" w:rsidRDefault="00D94068" w:rsidP="00485927">
                        <w:pPr>
                          <w:rPr>
                            <w:szCs w:val="21"/>
                          </w:rPr>
                        </w:pPr>
                        <w:r>
                          <w:rPr>
                            <w:rFonts w:hint="eastAsia"/>
                            <w:szCs w:val="21"/>
                          </w:rPr>
                          <w:t>扒渣料处理工序</w:t>
                        </w:r>
                      </w:p>
                    </w:txbxContent>
                  </v:textbox>
                </v:shape>
                <v:shape id="_x0000_s1122" type="#_x0000_t202" style="position:absolute;left:32003;top:41251;width:8859;height:32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" fillcolor="white [3201]" strokeweight=".5pt">
                  <v:textbox>
                    <w:txbxContent>
                      <w:p w14:paraId="72D006EA" w14:textId="49DEAB8D" w:rsidR="00485927" w:rsidRDefault="00D94068" w:rsidP="00421AD6">
                        <w:pPr>
                          <w:jc w:val="center"/>
                          <w:rPr>
                            <w:szCs w:val="21"/>
                          </w:rPr>
                        </w:pPr>
                        <w:r>
                          <w:rPr>
                            <w:rFonts w:hint="eastAsia"/>
                            <w:szCs w:val="21"/>
                          </w:rPr>
                          <w:t>母液结晶罐</w:t>
                        </w:r>
                      </w:p>
                    </w:txbxContent>
                  </v:textbox>
                </v:shape>
                <v:shape id="_x0000_s1123" type="#_x0000_t202" style="position:absolute;left:32003;top:30171;width:10097;height:32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" fillcolor="white [3201]" strokeweight=".5pt">
                  <v:textbox>
                    <w:txbxContent>
                      <w:p w14:paraId="4E7B32E7" w14:textId="78E86B66" w:rsidR="00485927" w:rsidRDefault="0008198C" w:rsidP="00D94068">
                        <w:pPr>
                          <w:jc w:val="center"/>
                          <w:rPr>
                            <w:szCs w:val="21"/>
                          </w:rPr>
                        </w:pPr>
                        <w:r>
                          <w:rPr>
                            <w:rFonts w:hint="eastAsia"/>
                            <w:szCs w:val="21"/>
                          </w:rPr>
                          <w:t>母液蒸发系统</w:t>
                        </w:r>
                      </w:p>
                    </w:txbxContent>
                  </v:textbox>
                </v:shape>
                <v:shape id="_x0000_s1124" type="#_x0000_t202" style="position:absolute;left:15259;top:65499;width:15230;height:32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" fillcolor="white [3201]" strokeweight=".5pt">
                  <v:textbox>
                    <w:txbxContent>
                      <w:p w14:paraId="68C1B51E" w14:textId="79004CF0" w:rsidR="00485927" w:rsidRDefault="00332606" w:rsidP="00485927">
                        <w:pPr>
                          <w:rPr>
                            <w:szCs w:val="21"/>
                          </w:rPr>
                        </w:pPr>
                        <w:r>
                          <w:rPr>
                            <w:rFonts w:hint="eastAsia"/>
                            <w:szCs w:val="21"/>
                          </w:rPr>
                          <w:t>氧氯化锆成品（外售）</w:t>
                        </w:r>
                      </w:p>
                    </w:txbxContent>
                  </v:textbox>
                </v:shape>
                <v:shape id="_x0000_s1125" type="#_x0000_t202" style="position:absolute;left:18117;top:30190;width:8858;height:32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" fillcolor="white [3201]" strokeweight=".5pt">
                  <v:textbox>
                    <w:txbxContent>
                      <w:p w14:paraId="56FB173F" w14:textId="0511CE5B" w:rsidR="00485927" w:rsidRDefault="00D94068" w:rsidP="00485927">
                        <w:pPr>
                          <w:jc w:val="center"/>
                          <w:rPr>
                            <w:szCs w:val="21"/>
                          </w:rPr>
                        </w:pPr>
                        <w:r>
                          <w:rPr>
                            <w:rFonts w:hint="eastAsia"/>
                            <w:szCs w:val="21"/>
                          </w:rPr>
                          <w:t>锆液抽滤罐</w:t>
                        </w:r>
                      </w:p>
                    </w:txbxContent>
                  </v:textbox>
                </v:shape>
                <v:shape id="_x0000_s1126" type="#_x0000_t202" style="position:absolute;left:18117;top:24732;width:8858;height:32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" fillcolor="white [3201]" strokeweight=".5pt">
                  <v:textbox>
                    <w:txbxContent>
                      <w:p w14:paraId="15EA7BE8" w14:textId="73403A52" w:rsidR="00485927" w:rsidRDefault="00D94068" w:rsidP="00485927">
                        <w:pPr>
                          <w:jc w:val="center"/>
                          <w:rPr>
                            <w:szCs w:val="21"/>
                          </w:rPr>
                        </w:pPr>
                        <w:r>
                          <w:rPr>
                            <w:rFonts w:hint="eastAsia"/>
                            <w:szCs w:val="21"/>
                          </w:rPr>
                          <w:t>锆液结晶罐</w:t>
                        </w:r>
                      </w:p>
                    </w:txbxContent>
                  </v:textbox>
                </v:shape>
                <v:shape id="_x0000_s1127" type="#_x0000_t202" style="position:absolute;left:18117;top:18748;width:8858;height:32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" fillcolor="white [3201]" strokeweight=".5pt">
                  <v:textbox>
                    <w:txbxContent>
                      <w:p w14:paraId="2229020B" w14:textId="549D21B1" w:rsidR="00485927" w:rsidRDefault="00D94068" w:rsidP="00485927">
                        <w:pPr>
                          <w:jc w:val="center"/>
                          <w:rPr>
                            <w:szCs w:val="21"/>
                          </w:rPr>
                        </w:pPr>
                        <w:r>
                          <w:rPr>
                            <w:rFonts w:hint="eastAsia"/>
                            <w:szCs w:val="21"/>
                          </w:rPr>
                          <w:t>滤液中间罐</w:t>
                        </w:r>
                      </w:p>
                    </w:txbxContent>
                  </v:textbox>
                </v:shape>
                <v:shape id="_x0000_s1128" type="#_x0000_t202" style="position:absolute;left:18117;top:6635;width:8858;height:32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" fillcolor="white [3201]" strokeweight=".5pt">
                  <v:textbox>
                    <w:txbxContent>
                      <w:p w14:paraId="276018D2" w14:textId="26E7558A" w:rsidR="00485927" w:rsidRDefault="00D94068" w:rsidP="00485927">
                        <w:pPr>
                          <w:jc w:val="center"/>
                          <w:rPr>
                            <w:szCs w:val="21"/>
                          </w:rPr>
                        </w:pPr>
                        <w:r>
                          <w:rPr>
                            <w:rFonts w:hint="eastAsia"/>
                            <w:szCs w:val="21"/>
                          </w:rPr>
                          <w:t>加热溶解罐</w:t>
                        </w:r>
                      </w:p>
                    </w:txbxContent>
                  </v:textbox>
                </v:shape>
                <v:shape id="_x0000_s1129" type="#_x0000_t202" style="position:absolute;left:18117;top:12350;width:9134;height:32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" fillcolor="white [3201]" strokeweight=".5pt">
                  <v:textbox>
                    <w:txbxContent>
                      <w:p w14:paraId="4F8B87CD" w14:textId="7880C28F" w:rsidR="00485927" w:rsidRDefault="00D94068" w:rsidP="00485927">
                        <w:pPr>
                          <w:jc w:val="center"/>
                          <w:rPr>
                            <w:szCs w:val="21"/>
                          </w:rPr>
                        </w:pPr>
                        <w:r>
                          <w:rPr>
                            <w:rFonts w:hint="eastAsia"/>
                            <w:szCs w:val="21"/>
                          </w:rPr>
                          <w:t>压滤机</w:t>
                        </w:r>
                      </w:p>
                    </w:txbxContent>
                  </v:textbox>
                </v:shape>
                <v:shape id="直接箭头连接符 542821302" o:spid="_x0000_s1130" type="#_x0000_t32" style="position:absolute;left:22546;top:4285;width:0;height:235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" strokecolor="black [3200]" strokeweight=".5pt">
                  <v:stroke endarrow="block" joinstyle="miter"/>
                </v:shape>
                <v:shape id="直接箭头连接符 2063555780" o:spid="_x0000_s1131" type="#_x0000_t32" style="position:absolute;left:22546;top:9867;width:0;height:248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" strokecolor="black [3200]" strokeweight=".5pt">
                  <v:stroke endarrow="block" joinstyle="miter"/>
                </v:shape>
                <v:shape id="直接箭头连接符 232454977" o:spid="_x0000_s1132" type="#_x0000_t32" style="position:absolute;left:22684;top:15582;width:0;height:286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" strokecolor="black [3200]" strokeweight=".5pt">
                  <v:stroke endarrow="block" joinstyle="miter"/>
                </v:shape>
                <v:shape id="直接箭头连接符 1622945181" o:spid="_x0000_s1133" type="#_x0000_t32" style="position:absolute;left:22569;top:21980;width:0;height:275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" strokecolor="black [3200]" strokeweight=".5pt">
                  <v:stroke endarrow="block" joinstyle="miter"/>
                </v:shape>
                <v:shape id="直接箭头连接符 676987322" o:spid="_x0000_s1134" type="#_x0000_t32" style="position:absolute;left:22546;top:27964;width:23;height:242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" strokecolor="black [3200]" strokeweight=".5pt">
                  <v:stroke endarrow="block" joinstyle="miter"/>
                </v:shape>
                <v:shape id="直接箭头连接符 703338536" o:spid="_x0000_s1135" type="#_x0000_t32" style="position:absolute;left:22546;top:33423;width:0;height:245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" strokecolor="black [3200]" strokeweight=".5pt">
                  <v:stroke endarrow="block" joinstyle="miter"/>
                </v:shape>
                <v:shape id="直接箭头连接符 472322632" o:spid="_x0000_s1136" type="#_x0000_t32" style="position:absolute;left:22546;top:39166;width:0;height:243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" strokecolor="black [3200]" strokeweight=".5pt">
                  <v:stroke endarrow="block" joinstyle="miter"/>
                </v:shape>
                <v:shape id="直接箭头连接符 2007615041" o:spid="_x0000_s1137" type="#_x0000_t32" style="position:absolute;left:22546;top:44830;width:0;height:295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" strokecolor="black [3200]" strokeweight=".5pt">
                  <v:stroke endarrow="block" joinstyle="miter"/>
                </v:shape>
                <v:shape id="直接箭头连接符 475616214" o:spid="_x0000_s1138" type="#_x0000_t32" style="position:absolute;left:22546;top:51021;width:0;height:260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" strokecolor="black [3200]" strokeweight=".5pt">
                  <v:stroke endarrow="block" joinstyle="miter"/>
                </v:shape>
                <v:shape id="直接箭头连接符 67533869" o:spid="_x0000_s1139" type="#_x0000_t32" style="position:absolute;left:22546;top:56857;width:0;height:275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" strokecolor="black [3200]" strokeweight=".5pt">
                  <v:stroke endarrow="block" joinstyle="miter"/>
                </v:shape>
                <v:shape id="直接箭头连接符 289025574" o:spid="_x0000_s1140" type="#_x0000_t32" style="position:absolute;left:27251;top:13887;width:513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" strokecolor="black [3200]" strokeweight=".5pt">
                  <v:stroke endarrow="block" joinstyle="miter"/>
                </v:shape>
                <v:shape id="_x0000_s1141" type="#_x0000_t202" style="position:absolute;left:26574;top:28266;width:7430;height:32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" filled="f" stroked="f">
                  <v:textbox>
                    <w:txbxContent>
                      <w:p w14:paraId="23D080B7" w14:textId="272FA856" w:rsidR="00421AD6" w:rsidRDefault="00D94068" w:rsidP="00421AD6">
                        <w:pPr>
                          <w:jc w:val="center"/>
                          <w:rPr>
                            <w:szCs w:val="21"/>
                          </w:rPr>
                        </w:pPr>
                        <w:r>
                          <w:rPr>
                            <w:rFonts w:hint="eastAsia"/>
                            <w:szCs w:val="21"/>
                          </w:rPr>
                          <w:t>一次母液</w:t>
                        </w:r>
                      </w:p>
                    </w:txbxContent>
                  </v:textbox>
                </v:shape>
                <v:shape id="直接箭头连接符 17743155" o:spid="_x0000_s1142" type="#_x0000_t32" style="position:absolute;left:36920;top:15077;width:0;height:373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" strokecolor="black [3200]" strokeweight=".5pt">
                  <v:stroke endarrow="block" joinstyle="miter"/>
                </v:shape>
                <v:shape id="直接箭头连接符 126124894" o:spid="_x0000_s1143" type="#_x0000_t32" style="position:absolute;left:26975;top:31806;width:492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" strokecolor="black [3200]" strokeweight=".5pt">
                  <v:stroke endarrow="block" joinstyle="miter"/>
                </v:shape>
                <v:shape id="直接箭头连接符 1362187447" o:spid="_x0000_s1144" type="#_x0000_t32" style="position:absolute;left:26975;top:8457;width:5409;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" strokecolor="black [3200]" strokeweight=".5pt">
                  <v:stroke endarrow="block" joinstyle="miter"/>
                </v:shape>
                <v:shape id="_x0000_s1145" type="#_x0000_t202" style="position:absolute;left:32384;top:7111;width:8859;height:32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" fillcolor="white [3201]" strokeweight=".5pt">
                  <v:textbox>
                    <w:txbxContent>
                      <w:p w14:paraId="62784DFF" w14:textId="2043629A" w:rsidR="00D94068" w:rsidRDefault="00D94068" w:rsidP="00D94068">
                        <w:pPr>
                          <w:jc w:val="center"/>
                          <w:rPr>
                            <w:szCs w:val="21"/>
                          </w:rPr>
                        </w:pPr>
                        <w:r>
                          <w:rPr>
                            <w:rFonts w:hint="eastAsia"/>
                            <w:szCs w:val="21"/>
                          </w:rPr>
                          <w:t>絮凝剂</w:t>
                        </w:r>
                      </w:p>
                    </w:txbxContent>
                  </v:textbox>
                </v:shape>
                <v:shape id="_x0000_s1146" type="#_x0000_t202" style="position:absolute;left:32384;top:12143;width:8859;height:32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" fillcolor="white [3201]" strokeweight=".5pt">
                  <v:textbox>
                    <w:txbxContent>
                      <w:p w14:paraId="4A037306" w14:textId="3EEE90AC" w:rsidR="00D94068" w:rsidRDefault="00D94068" w:rsidP="00D94068">
                        <w:pPr>
                          <w:jc w:val="center"/>
                          <w:rPr>
                            <w:szCs w:val="21"/>
                          </w:rPr>
                        </w:pPr>
                        <w:r>
                          <w:rPr>
                            <w:rFonts w:hint="eastAsia"/>
                            <w:szCs w:val="21"/>
                          </w:rPr>
                          <w:t>水解滤渣</w:t>
                        </w:r>
                      </w:p>
                    </w:txbxContent>
                  </v:textbox>
                </v:shape>
                <v:shape id="直接箭头连接符 382377766" o:spid="_x0000_s1147" type="#_x0000_t32" style="position:absolute;left:36099;top:33651;width:0;height:760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" strokecolor="black [3200]" strokeweight=".5pt">
                  <v:stroke endarrow="block" joinstyle="miter"/>
                </v:shape>
                <v:shape id="直接箭头连接符 2067422183" o:spid="_x0000_s1148" type="#_x0000_t32" style="position:absolute;left:26975;top:33423;width:5409;height:979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" strokecolor="black [3200]" strokeweight=".5pt">
                  <v:stroke endarrow="block" joinstyle="miter"/>
                </v:shape>
                <v:shape id="_x0000_s1149" type="#_x0000_t202" style="position:absolute;left:25643;top:35839;width:7429;height:3232;rotation:-3993213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" filled="f" stroked="f">
                  <v:textbox>
                    <w:txbxContent>
                      <w:p w14:paraId="438F9BC5" w14:textId="1D087740" w:rsidR="00332606" w:rsidRDefault="00332606" w:rsidP="00332606">
                        <w:pPr>
                          <w:jc w:val="center"/>
                          <w:rPr>
                            <w:szCs w:val="21"/>
                          </w:rPr>
                        </w:pPr>
                        <w:r>
                          <w:rPr>
                            <w:rFonts w:hint="eastAsia"/>
                            <w:szCs w:val="21"/>
                          </w:rPr>
                          <w:t>二次母液</w:t>
                        </w:r>
                      </w:p>
                    </w:txbxContent>
                  </v:textbox>
                </v:shape>
                <v:shape id="直接箭头连接符 111023200" o:spid="_x0000_s1150" type="#_x0000_t32" style="position:absolute;left:26975;top:43214;width:4923;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" strokecolor="black [3200]" strokeweight=".5pt">
                  <v:stroke endarrow="block" joinstyle="miter"/>
                </v:shape>
                <v:shape id="直接箭头连接符 1445031133" o:spid="_x0000_s1151" type="#_x0000_t32" style="position:absolute;left:22641;top:62848;width:0;height:265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" strokecolor="black [3200]" strokeweight=".5pt">
                  <v:stroke endarrow="block" joinstyle="miter"/>
                </v:shape>
                <v:shape id="直接箭头连接符 1757148371" o:spid="_x0000_s1152" type="#_x0000_t32" style="position:absolute;left:42227;top:31787;width:3080;height:1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" strokecolor="black [3200]" strokeweight=".5pt">
                  <v:stroke joinstyle="miter"/>
                </v:shape>
                <v:shape id="_x0000_s1153" type="#_x0000_t202" style="position:absolute;left:41243;top:29336;width:4699;height:32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" filled="f" stroked="f">
                  <v:textbox>
                    <w:txbxContent>
                      <w:p w14:paraId="6717DF65" w14:textId="1739F71E" w:rsidR="00332606" w:rsidRDefault="00332606" w:rsidP="00332606">
                        <w:pPr>
                          <w:jc w:val="center"/>
                          <w:rPr>
                            <w:szCs w:val="21"/>
                          </w:rPr>
                        </w:pPr>
                        <w:r>
                          <w:rPr>
                            <w:rFonts w:hint="eastAsia"/>
                            <w:szCs w:val="21"/>
                          </w:rPr>
                          <w:t>盐酸</w:t>
                        </w:r>
                      </w:p>
                    </w:txbxContent>
                  </v:textbox>
                </v:shape>
                <v:line id="直接连接符 1736537007" o:spid="_x0000_s1154" style="position:absolute;visibility:visible;mso-wrap-style:square" from="45307,28266" to="45307,35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" strokecolor="black [3200]" strokeweight=".5pt">
                  <v:stroke joinstyle="miter"/>
                </v:line>
                <v:shape id="直接箭头连接符 1865097024" o:spid="_x0000_s1155" type="#_x0000_t32" style="position:absolute;left:45307;top:28266;width:273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" strokecolor="black [3200]" strokeweight=".5pt">
                  <v:stroke endarrow="block" joinstyle="miter"/>
                </v:shape>
                <v:shape id="直接箭头连接符 771536862" o:spid="_x0000_s1156" type="#_x0000_t32" style="position:absolute;left:45307;top:35934;width:273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" strokecolor="black [3200]" strokeweight=".5pt">
                  <v:stroke endarrow="block" joinstyle="miter"/>
                </v:shape>
                <v:shape id="_x0000_s1157" type="#_x0000_t202" style="position:absolute;left:43338;top:33403;width:4699;height:32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" filled="f" stroked="f">
                  <v:textbox>
                    <w:txbxContent>
                      <w:p w14:paraId="125A48E9" w14:textId="592ACC95" w:rsidR="00332606" w:rsidRDefault="00332606" w:rsidP="00332606">
                        <w:pPr>
                          <w:jc w:val="center"/>
                          <w:rPr>
                            <w:szCs w:val="21"/>
                          </w:rPr>
                        </w:pPr>
                        <w:r>
                          <w:rPr>
                            <w:rFonts w:hint="eastAsia"/>
                            <w:szCs w:val="21"/>
                          </w:rPr>
                          <w:t>管道</w:t>
                        </w:r>
                      </w:p>
                    </w:txbxContent>
                  </v:textbox>
                </v:shape>
                <v:shape id="_x0000_s1158" type="#_x0000_t202" style="position:absolute;left:962;top:41763;width:11230;height:32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" fillcolor="white [3201]" strokeweight=".5pt">
                  <v:textbox>
                    <w:txbxContent>
                      <w:p w14:paraId="4C71AFA1" w14:textId="59F65BA9" w:rsidR="00332606" w:rsidRDefault="00332606" w:rsidP="00332606">
                        <w:pPr>
                          <w:rPr>
                            <w:szCs w:val="21"/>
                          </w:rPr>
                        </w:pPr>
                        <w:r>
                          <w:rPr>
                            <w:rFonts w:hint="eastAsia"/>
                            <w:szCs w:val="21"/>
                          </w:rPr>
                          <w:t>去萃取车间处理</w:t>
                        </w:r>
                      </w:p>
                    </w:txbxContent>
                  </v:textbox>
                </v:shape>
                <v:shape id="_x0000_s1159" type="#_x0000_t202" style="position:absolute;top:5873;width:12963;height:4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" fillcolor="white [3201]" strokeweight=".5pt">
                  <v:textbox>
                    <w:txbxContent>
                      <w:p w14:paraId="1FAA4C4A" w14:textId="49ECD239" w:rsidR="00332606" w:rsidRDefault="00C54A36" w:rsidP="00332606">
                        <w:pPr>
                          <w:jc w:val="center"/>
                          <w:rPr>
                            <w:szCs w:val="21"/>
                          </w:rPr>
                        </w:pPr>
                        <w:r w:rsidRPr="00C54A36">
                          <w:rPr>
                            <w:rFonts w:hint="eastAsia"/>
                            <w:szCs w:val="21"/>
                          </w:rPr>
                          <w:t>低质四氯化锆（三冷料、收尘料）</w:t>
                        </w:r>
                      </w:p>
                    </w:txbxContent>
                  </v:textbox>
                </v:shape>
                <v:shape id="直接箭头连接符 1646989834" o:spid="_x0000_s1160" type="#_x0000_t32" style="position:absolute;left:12963;top:8365;width:515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" strokecolor="black [3200]" strokeweight=".5pt">
                  <v:stroke endarrow="block" joinstyle="miter"/>
                </v:shape>
                <v:shape id="_x0000_s1161" type="#_x0000_t202" style="position:absolute;left:11620;top:39982;width:7430;height:32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" filled="f" stroked="f">
                  <v:textbox>
                    <w:txbxContent>
                      <w:p w14:paraId="7C7B6A60" w14:textId="2E32A6DF" w:rsidR="00332606" w:rsidRDefault="00332606" w:rsidP="00332606">
                        <w:pPr>
                          <w:jc w:val="center"/>
                          <w:rPr>
                            <w:szCs w:val="21"/>
                          </w:rPr>
                        </w:pPr>
                        <w:r>
                          <w:rPr>
                            <w:rFonts w:hint="eastAsia"/>
                            <w:szCs w:val="21"/>
                          </w:rPr>
                          <w:t>三次母液</w:t>
                        </w:r>
                      </w:p>
                    </w:txbxContent>
                  </v:textbox>
                </v:shape>
                <v:shape id="直接箭头连接符 1210309011" o:spid="_x0000_s1162" type="#_x0000_t32" style="position:absolute;left:12192;top:43214;width:5619;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" strokecolor="black [3200]" strokeweight=".5pt">
                  <v:stroke endarrow="block" joinstyle="miter"/>
                </v:shape>
                <v:rect id="矩形 1467939312" o:spid="_x0000_s1163" style="position:absolute;top:40481;width:17811;height:50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" filled="f" strokecolor="#e00">
                  <v:stroke dashstyle="longDash" joinstyle="round"/>
                </v:rect>
                <v:rect id="矩形 1823738388" o:spid="_x0000_s1164" style="position:absolute;left:14277;top:64413;width:17060;height:54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" filled="f" strokecolor="#e00">
                  <v:stroke dashstyle="longDash" joinstyle="round"/>
                </v:rect>
                <v:rect id="矩形 479617293" o:spid="_x0000_s1165" style="position:absolute;left:43338;top:33403;width:14415;height:57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" filled="f" strokecolor="#e00">
                  <v:stroke dashstyle="longDash" joinstyle="round"/>
                </v:rect>
                <w10:anchorlock/>
              </v:group>
            </w:pict>
          </mc:Fallback>
        </mc:AlternateContent>
      </w:r>
    </w:p>
    <w:p w14:paraId="20C65EEB" w14:textId="1E864E30" w:rsidR="0046775E" w:rsidRDefault="0046775E" w:rsidP="00E858E9">
      <w:pPr>
        <w:adjustRightInd w:val="0"/>
        <w:snapToGrid w:val="0"/>
        <w:spacing w:beforeLines="50" w:before="166" w:afterLines="50" w:after="166"/>
        <w:jc w:val="center"/>
        <w:rPr>
          <w:rFonts w:eastAsia="黑体" w:cs="黑体"/>
          <w:spacing w:val="6"/>
          <w:sz w:val="24"/>
        </w:rPr>
      </w:pPr>
      <w:r w:rsidRPr="00E858E9">
        <w:rPr>
          <w:rFonts w:eastAsia="黑体" w:cs="黑体" w:hint="eastAsia"/>
          <w:spacing w:val="6"/>
          <w:sz w:val="24"/>
        </w:rPr>
        <w:t>图</w:t>
      </w:r>
      <w:r w:rsidRPr="00E858E9">
        <w:rPr>
          <w:rFonts w:eastAsia="黑体" w:cs="黑体" w:hint="eastAsia"/>
          <w:spacing w:val="6"/>
          <w:sz w:val="24"/>
        </w:rPr>
        <w:t xml:space="preserve">2.4-1 </w:t>
      </w:r>
      <w:r w:rsidR="00E858E9" w:rsidRPr="00E858E9">
        <w:rPr>
          <w:rFonts w:eastAsia="黑体" w:cs="黑体" w:hint="eastAsia"/>
          <w:spacing w:val="6"/>
          <w:sz w:val="24"/>
        </w:rPr>
        <w:t xml:space="preserve"> </w:t>
      </w:r>
      <w:r w:rsidR="004638D0" w:rsidRPr="004638D0">
        <w:rPr>
          <w:rFonts w:eastAsia="黑体" w:cs="黑体" w:hint="eastAsia"/>
          <w:spacing w:val="6"/>
          <w:sz w:val="24"/>
        </w:rPr>
        <w:t>四氯化锆溶解工艺流程图</w:t>
      </w:r>
    </w:p>
    <w:p w14:paraId="7534291F" w14:textId="77777777" w:rsidR="00056417" w:rsidRDefault="00056417" w:rsidP="00056417">
      <w:pPr>
        <w:pStyle w:val="19"/>
        <w:adjustRightInd w:val="0"/>
        <w:snapToGrid w:val="0"/>
        <w:spacing w:line="360" w:lineRule="auto"/>
        <w:ind w:firstLineChars="200" w:firstLine="560"/>
        <w:rPr>
          <w:sz w:val="28"/>
          <w:szCs w:val="28"/>
        </w:rPr>
      </w:pPr>
      <w:r>
        <w:rPr>
          <w:rFonts w:hint="eastAsia"/>
          <w:sz w:val="28"/>
          <w:szCs w:val="28"/>
        </w:rPr>
        <w:t>（</w:t>
      </w:r>
      <w:r>
        <w:rPr>
          <w:rFonts w:hint="eastAsia"/>
          <w:sz w:val="28"/>
          <w:szCs w:val="28"/>
        </w:rPr>
        <w:t>3</w:t>
      </w:r>
      <w:r>
        <w:rPr>
          <w:rFonts w:hint="eastAsia"/>
          <w:sz w:val="28"/>
          <w:szCs w:val="28"/>
        </w:rPr>
        <w:t>）物料平衡表</w:t>
      </w:r>
    </w:p>
    <w:p w14:paraId="6D1A7C9A" w14:textId="6AD9008A" w:rsidR="00056417" w:rsidRDefault="00056417" w:rsidP="00056417">
      <w:pPr>
        <w:keepNext/>
        <w:adjustRightInd w:val="0"/>
        <w:snapToGrid w:val="0"/>
        <w:spacing w:beforeLines="50" w:before="166" w:afterLines="50" w:after="166"/>
        <w:jc w:val="center"/>
        <w:rPr>
          <w:rFonts w:eastAsia="黑体" w:cs="黑体"/>
          <w:spacing w:val="6"/>
          <w:sz w:val="24"/>
        </w:rPr>
      </w:pPr>
      <w:r w:rsidRPr="00056417">
        <w:rPr>
          <w:rFonts w:eastAsia="黑体" w:cs="黑体" w:hint="eastAsia"/>
          <w:spacing w:val="6"/>
          <w:sz w:val="24"/>
        </w:rPr>
        <w:lastRenderedPageBreak/>
        <w:t>表</w:t>
      </w:r>
      <w:r w:rsidRPr="00056417">
        <w:rPr>
          <w:rFonts w:eastAsia="黑体" w:cs="黑体" w:hint="eastAsia"/>
          <w:spacing w:val="6"/>
          <w:sz w:val="24"/>
        </w:rPr>
        <w:t xml:space="preserve">2.4-1  </w:t>
      </w:r>
      <w:r w:rsidR="007407F9" w:rsidRPr="007407F9">
        <w:rPr>
          <w:rFonts w:eastAsia="黑体" w:cs="黑体" w:hint="eastAsia"/>
          <w:spacing w:val="6"/>
          <w:sz w:val="24"/>
        </w:rPr>
        <w:t>四氯化锆溶解工艺物料平衡表</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7"/>
        <w:gridCol w:w="1133"/>
        <w:gridCol w:w="1418"/>
        <w:gridCol w:w="1275"/>
        <w:gridCol w:w="1516"/>
        <w:gridCol w:w="1319"/>
        <w:gridCol w:w="1807"/>
      </w:tblGrid>
      <w:tr w:rsidR="007407F9" w:rsidRPr="00245059" w14:paraId="3DB8A1E2" w14:textId="4BDB4DBD" w:rsidTr="003C030C">
        <w:trPr>
          <w:trHeight w:val="454"/>
          <w:tblHeader/>
        </w:trPr>
        <w:tc>
          <w:tcPr>
            <w:tcW w:w="385" w:type="pct"/>
            <w:vMerge w:val="restart"/>
            <w:vAlign w:val="center"/>
          </w:tcPr>
          <w:p w14:paraId="2C2B00FB" w14:textId="77777777" w:rsidR="007407F9" w:rsidRPr="00245059" w:rsidRDefault="007407F9" w:rsidP="006C2704">
            <w:pPr>
              <w:adjustRightInd w:val="0"/>
              <w:snapToGrid w:val="0"/>
              <w:jc w:val="center"/>
              <w:rPr>
                <w:kern w:val="1"/>
                <w:szCs w:val="21"/>
              </w:rPr>
            </w:pPr>
            <w:r w:rsidRPr="00245059">
              <w:rPr>
                <w:rFonts w:hint="eastAsia"/>
                <w:kern w:val="1"/>
                <w:szCs w:val="21"/>
              </w:rPr>
              <w:t>序号</w:t>
            </w:r>
          </w:p>
        </w:tc>
        <w:tc>
          <w:tcPr>
            <w:tcW w:w="2085" w:type="pct"/>
            <w:gridSpan w:val="3"/>
            <w:vAlign w:val="center"/>
          </w:tcPr>
          <w:p w14:paraId="5BED29DA" w14:textId="1E43E465" w:rsidR="007407F9" w:rsidRPr="00245059" w:rsidRDefault="007407F9" w:rsidP="006C2704">
            <w:pPr>
              <w:adjustRightInd w:val="0"/>
              <w:snapToGrid w:val="0"/>
              <w:jc w:val="center"/>
              <w:rPr>
                <w:kern w:val="1"/>
                <w:szCs w:val="21"/>
              </w:rPr>
            </w:pPr>
            <w:r>
              <w:rPr>
                <w:rFonts w:hint="eastAsia"/>
                <w:kern w:val="1"/>
                <w:szCs w:val="21"/>
              </w:rPr>
              <w:t>投入</w:t>
            </w:r>
          </w:p>
        </w:tc>
        <w:tc>
          <w:tcPr>
            <w:tcW w:w="2530" w:type="pct"/>
            <w:gridSpan w:val="3"/>
            <w:vAlign w:val="center"/>
          </w:tcPr>
          <w:p w14:paraId="37421910" w14:textId="17F45E7F" w:rsidR="007407F9" w:rsidRPr="00245059" w:rsidRDefault="007407F9" w:rsidP="006C2704">
            <w:pPr>
              <w:adjustRightInd w:val="0"/>
              <w:snapToGrid w:val="0"/>
              <w:jc w:val="center"/>
              <w:rPr>
                <w:kern w:val="1"/>
                <w:szCs w:val="21"/>
              </w:rPr>
            </w:pPr>
            <w:r>
              <w:rPr>
                <w:rFonts w:hint="eastAsia"/>
                <w:kern w:val="1"/>
                <w:szCs w:val="21"/>
              </w:rPr>
              <w:t>产出</w:t>
            </w:r>
          </w:p>
        </w:tc>
      </w:tr>
      <w:tr w:rsidR="003C030C" w:rsidRPr="00245059" w14:paraId="24E2878A" w14:textId="7DC846A3" w:rsidTr="003C030C">
        <w:trPr>
          <w:trHeight w:val="454"/>
          <w:tblHeader/>
        </w:trPr>
        <w:tc>
          <w:tcPr>
            <w:tcW w:w="385" w:type="pct"/>
            <w:vMerge/>
            <w:vAlign w:val="center"/>
          </w:tcPr>
          <w:p w14:paraId="6F272E6B" w14:textId="77777777" w:rsidR="007407F9" w:rsidRPr="00245059" w:rsidRDefault="007407F9" w:rsidP="006C2704">
            <w:pPr>
              <w:adjustRightInd w:val="0"/>
              <w:snapToGrid w:val="0"/>
              <w:jc w:val="center"/>
              <w:rPr>
                <w:kern w:val="1"/>
                <w:szCs w:val="21"/>
              </w:rPr>
            </w:pPr>
          </w:p>
        </w:tc>
        <w:tc>
          <w:tcPr>
            <w:tcW w:w="617" w:type="pct"/>
            <w:vAlign w:val="center"/>
          </w:tcPr>
          <w:p w14:paraId="4D2CBE79" w14:textId="77777777" w:rsidR="007407F9" w:rsidRPr="00245059" w:rsidRDefault="007407F9" w:rsidP="006C2704">
            <w:pPr>
              <w:adjustRightInd w:val="0"/>
              <w:snapToGrid w:val="0"/>
              <w:jc w:val="center"/>
              <w:rPr>
                <w:kern w:val="1"/>
                <w:szCs w:val="21"/>
              </w:rPr>
            </w:pPr>
            <w:r w:rsidRPr="00245059">
              <w:rPr>
                <w:rFonts w:hint="eastAsia"/>
                <w:kern w:val="1"/>
                <w:szCs w:val="21"/>
              </w:rPr>
              <w:t>物料名称</w:t>
            </w:r>
          </w:p>
        </w:tc>
        <w:tc>
          <w:tcPr>
            <w:tcW w:w="773" w:type="pct"/>
            <w:vAlign w:val="center"/>
          </w:tcPr>
          <w:p w14:paraId="48940EAF" w14:textId="77777777" w:rsidR="007407F9" w:rsidRPr="00245059" w:rsidRDefault="007407F9" w:rsidP="006C2704">
            <w:pPr>
              <w:adjustRightInd w:val="0"/>
              <w:snapToGrid w:val="0"/>
              <w:jc w:val="center"/>
              <w:rPr>
                <w:kern w:val="1"/>
                <w:szCs w:val="21"/>
              </w:rPr>
            </w:pPr>
            <w:r w:rsidRPr="00245059">
              <w:rPr>
                <w:rFonts w:hint="eastAsia"/>
                <w:kern w:val="1"/>
                <w:szCs w:val="21"/>
              </w:rPr>
              <w:t>数量（</w:t>
            </w:r>
            <w:r w:rsidRPr="00245059">
              <w:rPr>
                <w:rFonts w:hint="eastAsia"/>
                <w:kern w:val="1"/>
                <w:szCs w:val="21"/>
              </w:rPr>
              <w:t>t/a</w:t>
            </w:r>
            <w:r w:rsidRPr="00245059">
              <w:rPr>
                <w:rFonts w:hint="eastAsia"/>
                <w:kern w:val="1"/>
                <w:szCs w:val="21"/>
              </w:rPr>
              <w:t>）</w:t>
            </w:r>
          </w:p>
        </w:tc>
        <w:tc>
          <w:tcPr>
            <w:tcW w:w="695" w:type="pct"/>
            <w:vAlign w:val="center"/>
          </w:tcPr>
          <w:p w14:paraId="1A1FD24E" w14:textId="4D82B94C" w:rsidR="007407F9" w:rsidRPr="00245059" w:rsidRDefault="007407F9" w:rsidP="006C2704">
            <w:pPr>
              <w:adjustRightInd w:val="0"/>
              <w:snapToGrid w:val="0"/>
              <w:jc w:val="center"/>
              <w:rPr>
                <w:kern w:val="1"/>
                <w:szCs w:val="21"/>
              </w:rPr>
            </w:pPr>
            <w:r>
              <w:rPr>
                <w:rFonts w:hint="eastAsia"/>
                <w:kern w:val="1"/>
                <w:szCs w:val="21"/>
              </w:rPr>
              <w:t>处理方式</w:t>
            </w:r>
          </w:p>
        </w:tc>
        <w:tc>
          <w:tcPr>
            <w:tcW w:w="826" w:type="pct"/>
            <w:vAlign w:val="center"/>
          </w:tcPr>
          <w:p w14:paraId="73042A89" w14:textId="346B7978" w:rsidR="007407F9" w:rsidRPr="00245059" w:rsidRDefault="007407F9" w:rsidP="006C2704">
            <w:pPr>
              <w:adjustRightInd w:val="0"/>
              <w:snapToGrid w:val="0"/>
              <w:jc w:val="center"/>
              <w:rPr>
                <w:kern w:val="1"/>
                <w:szCs w:val="21"/>
              </w:rPr>
            </w:pPr>
            <w:r w:rsidRPr="00245059">
              <w:rPr>
                <w:rFonts w:hint="eastAsia"/>
                <w:kern w:val="1"/>
                <w:szCs w:val="21"/>
              </w:rPr>
              <w:t>物料名称</w:t>
            </w:r>
          </w:p>
        </w:tc>
        <w:tc>
          <w:tcPr>
            <w:tcW w:w="719" w:type="pct"/>
            <w:vAlign w:val="center"/>
          </w:tcPr>
          <w:p w14:paraId="01E0B73E" w14:textId="77777777" w:rsidR="007407F9" w:rsidRPr="00245059" w:rsidRDefault="007407F9" w:rsidP="006C2704">
            <w:pPr>
              <w:adjustRightInd w:val="0"/>
              <w:snapToGrid w:val="0"/>
              <w:jc w:val="center"/>
              <w:rPr>
                <w:kern w:val="1"/>
                <w:szCs w:val="21"/>
              </w:rPr>
            </w:pPr>
            <w:r w:rsidRPr="00245059">
              <w:rPr>
                <w:rFonts w:hint="eastAsia"/>
                <w:kern w:val="1"/>
                <w:szCs w:val="21"/>
              </w:rPr>
              <w:t>数量（</w:t>
            </w:r>
            <w:r w:rsidRPr="00245059">
              <w:rPr>
                <w:rFonts w:hint="eastAsia"/>
                <w:kern w:val="1"/>
                <w:szCs w:val="21"/>
              </w:rPr>
              <w:t>t/a</w:t>
            </w:r>
            <w:r w:rsidRPr="00245059">
              <w:rPr>
                <w:rFonts w:hint="eastAsia"/>
                <w:kern w:val="1"/>
                <w:szCs w:val="21"/>
              </w:rPr>
              <w:t>）</w:t>
            </w:r>
          </w:p>
        </w:tc>
        <w:tc>
          <w:tcPr>
            <w:tcW w:w="985" w:type="pct"/>
            <w:vAlign w:val="center"/>
          </w:tcPr>
          <w:p w14:paraId="074AD487" w14:textId="2B0B7080" w:rsidR="007407F9" w:rsidRPr="00245059" w:rsidRDefault="007407F9" w:rsidP="006C2704">
            <w:pPr>
              <w:adjustRightInd w:val="0"/>
              <w:snapToGrid w:val="0"/>
              <w:jc w:val="center"/>
              <w:rPr>
                <w:kern w:val="1"/>
                <w:szCs w:val="21"/>
              </w:rPr>
            </w:pPr>
            <w:r>
              <w:rPr>
                <w:rFonts w:hint="eastAsia"/>
                <w:kern w:val="1"/>
                <w:szCs w:val="21"/>
              </w:rPr>
              <w:t>处理方式</w:t>
            </w:r>
          </w:p>
        </w:tc>
      </w:tr>
      <w:tr w:rsidR="003C030C" w:rsidRPr="00245059" w14:paraId="5DDCBD7E" w14:textId="5CC7F584" w:rsidTr="003C030C">
        <w:trPr>
          <w:trHeight w:val="454"/>
          <w:tblHeader/>
        </w:trPr>
        <w:tc>
          <w:tcPr>
            <w:tcW w:w="385" w:type="pct"/>
            <w:vAlign w:val="center"/>
          </w:tcPr>
          <w:p w14:paraId="21766D96" w14:textId="77777777" w:rsidR="003C030C" w:rsidRPr="00245059" w:rsidRDefault="003C030C" w:rsidP="006C2704">
            <w:pPr>
              <w:adjustRightInd w:val="0"/>
              <w:snapToGrid w:val="0"/>
              <w:jc w:val="center"/>
              <w:rPr>
                <w:kern w:val="1"/>
                <w:szCs w:val="21"/>
              </w:rPr>
            </w:pPr>
            <w:r w:rsidRPr="00245059">
              <w:rPr>
                <w:kern w:val="1"/>
                <w:szCs w:val="21"/>
              </w:rPr>
              <w:t>1</w:t>
            </w:r>
          </w:p>
        </w:tc>
        <w:tc>
          <w:tcPr>
            <w:tcW w:w="617" w:type="pct"/>
            <w:vAlign w:val="center"/>
          </w:tcPr>
          <w:p w14:paraId="5756E3AA" w14:textId="04A1E914" w:rsidR="003C030C" w:rsidRPr="00FD5CC3" w:rsidRDefault="00C54A36" w:rsidP="006C2704">
            <w:pPr>
              <w:adjustRightInd w:val="0"/>
              <w:snapToGrid w:val="0"/>
              <w:jc w:val="center"/>
              <w:rPr>
                <w:kern w:val="1"/>
                <w:szCs w:val="21"/>
              </w:rPr>
            </w:pPr>
            <w:r w:rsidRPr="00FD5CC3">
              <w:rPr>
                <w:rFonts w:hint="eastAsia"/>
                <w:kern w:val="1"/>
                <w:szCs w:val="21"/>
              </w:rPr>
              <w:t>低质四氯化锆（三冷料、收尘料）</w:t>
            </w:r>
          </w:p>
        </w:tc>
        <w:tc>
          <w:tcPr>
            <w:tcW w:w="773" w:type="pct"/>
            <w:vAlign w:val="center"/>
          </w:tcPr>
          <w:p w14:paraId="3B68D83C" w14:textId="068656EC" w:rsidR="003C030C" w:rsidRPr="00FD5CC3" w:rsidRDefault="003C030C" w:rsidP="006C2704">
            <w:pPr>
              <w:adjustRightInd w:val="0"/>
              <w:snapToGrid w:val="0"/>
              <w:jc w:val="center"/>
              <w:rPr>
                <w:kern w:val="1"/>
                <w:szCs w:val="22"/>
              </w:rPr>
            </w:pPr>
            <w:r w:rsidRPr="00FD5CC3">
              <w:rPr>
                <w:kern w:val="1"/>
                <w:szCs w:val="22"/>
              </w:rPr>
              <w:t>1650</w:t>
            </w:r>
          </w:p>
        </w:tc>
        <w:tc>
          <w:tcPr>
            <w:tcW w:w="695" w:type="pct"/>
            <w:vAlign w:val="center"/>
          </w:tcPr>
          <w:p w14:paraId="3FF0DF8C" w14:textId="48861FF9" w:rsidR="003C030C" w:rsidRPr="00FD5CC3" w:rsidRDefault="006E2EB8" w:rsidP="006C2704">
            <w:pPr>
              <w:adjustRightInd w:val="0"/>
              <w:snapToGrid w:val="0"/>
              <w:jc w:val="center"/>
              <w:rPr>
                <w:kern w:val="1"/>
                <w:szCs w:val="21"/>
              </w:rPr>
            </w:pPr>
            <w:r w:rsidRPr="00FD5CC3">
              <w:rPr>
                <w:rFonts w:hint="eastAsia"/>
                <w:kern w:val="1"/>
                <w:szCs w:val="21"/>
              </w:rPr>
              <w:t>来自氯化车间</w:t>
            </w:r>
          </w:p>
        </w:tc>
        <w:tc>
          <w:tcPr>
            <w:tcW w:w="826" w:type="pct"/>
            <w:vAlign w:val="center"/>
          </w:tcPr>
          <w:p w14:paraId="403C49B8" w14:textId="0E3CE13D" w:rsidR="003C030C" w:rsidRPr="00245059" w:rsidRDefault="003C030C" w:rsidP="006C2704">
            <w:pPr>
              <w:adjustRightInd w:val="0"/>
              <w:snapToGrid w:val="0"/>
              <w:jc w:val="center"/>
              <w:rPr>
                <w:kern w:val="1"/>
                <w:szCs w:val="21"/>
              </w:rPr>
            </w:pPr>
            <w:r w:rsidRPr="003C030C">
              <w:rPr>
                <w:rFonts w:hint="eastAsia"/>
                <w:kern w:val="1"/>
                <w:szCs w:val="21"/>
              </w:rPr>
              <w:t>氧氯化锆</w:t>
            </w:r>
          </w:p>
        </w:tc>
        <w:tc>
          <w:tcPr>
            <w:tcW w:w="719" w:type="pct"/>
            <w:vAlign w:val="center"/>
          </w:tcPr>
          <w:p w14:paraId="63E4DC1A" w14:textId="57260A66" w:rsidR="003C030C" w:rsidRPr="00245059" w:rsidRDefault="003C030C" w:rsidP="006C2704">
            <w:pPr>
              <w:adjustRightInd w:val="0"/>
              <w:snapToGrid w:val="0"/>
              <w:jc w:val="center"/>
              <w:rPr>
                <w:kern w:val="1"/>
                <w:szCs w:val="21"/>
              </w:rPr>
            </w:pPr>
            <w:r>
              <w:rPr>
                <w:rFonts w:hint="eastAsia"/>
                <w:kern w:val="1"/>
                <w:szCs w:val="21"/>
              </w:rPr>
              <w:t>2000</w:t>
            </w:r>
          </w:p>
        </w:tc>
        <w:tc>
          <w:tcPr>
            <w:tcW w:w="985" w:type="pct"/>
            <w:vAlign w:val="center"/>
          </w:tcPr>
          <w:p w14:paraId="7E22A4D0" w14:textId="23AFF466" w:rsidR="003C030C" w:rsidRDefault="003C030C" w:rsidP="006C2704">
            <w:pPr>
              <w:adjustRightInd w:val="0"/>
              <w:snapToGrid w:val="0"/>
              <w:jc w:val="center"/>
              <w:rPr>
                <w:kern w:val="1"/>
                <w:szCs w:val="21"/>
              </w:rPr>
            </w:pPr>
            <w:r>
              <w:rPr>
                <w:rFonts w:ascii="宋体" w:hAnsi="宋体" w:hint="eastAsia"/>
                <w:szCs w:val="21"/>
              </w:rPr>
              <w:t>外售</w:t>
            </w:r>
          </w:p>
        </w:tc>
      </w:tr>
      <w:tr w:rsidR="003C030C" w:rsidRPr="00245059" w14:paraId="1F2A77E9" w14:textId="1219B3EE" w:rsidTr="003C030C">
        <w:trPr>
          <w:trHeight w:val="454"/>
          <w:tblHeader/>
        </w:trPr>
        <w:tc>
          <w:tcPr>
            <w:tcW w:w="385" w:type="pct"/>
            <w:vAlign w:val="center"/>
          </w:tcPr>
          <w:p w14:paraId="785E61C3" w14:textId="77777777" w:rsidR="003C030C" w:rsidRPr="00245059" w:rsidRDefault="003C030C" w:rsidP="006C2704">
            <w:pPr>
              <w:adjustRightInd w:val="0"/>
              <w:snapToGrid w:val="0"/>
              <w:jc w:val="center"/>
              <w:rPr>
                <w:kern w:val="1"/>
                <w:szCs w:val="21"/>
              </w:rPr>
            </w:pPr>
            <w:r w:rsidRPr="00245059">
              <w:rPr>
                <w:kern w:val="1"/>
                <w:szCs w:val="21"/>
              </w:rPr>
              <w:t>2</w:t>
            </w:r>
          </w:p>
        </w:tc>
        <w:tc>
          <w:tcPr>
            <w:tcW w:w="617" w:type="pct"/>
            <w:vAlign w:val="center"/>
          </w:tcPr>
          <w:p w14:paraId="57D9719F" w14:textId="11122DDA" w:rsidR="003C030C" w:rsidRPr="00FD5CC3" w:rsidRDefault="003C030C" w:rsidP="006C2704">
            <w:pPr>
              <w:adjustRightInd w:val="0"/>
              <w:snapToGrid w:val="0"/>
              <w:jc w:val="center"/>
              <w:rPr>
                <w:kern w:val="1"/>
                <w:szCs w:val="21"/>
              </w:rPr>
            </w:pPr>
            <w:r w:rsidRPr="00FD5CC3">
              <w:rPr>
                <w:rFonts w:hint="eastAsia"/>
                <w:kern w:val="1"/>
                <w:szCs w:val="21"/>
              </w:rPr>
              <w:t>稀盐酸（</w:t>
            </w:r>
            <w:r w:rsidRPr="00FD5CC3">
              <w:rPr>
                <w:rFonts w:hint="eastAsia"/>
                <w:kern w:val="1"/>
                <w:szCs w:val="21"/>
              </w:rPr>
              <w:t>7%</w:t>
            </w:r>
            <w:r w:rsidRPr="00FD5CC3">
              <w:rPr>
                <w:rFonts w:hint="eastAsia"/>
                <w:kern w:val="1"/>
                <w:szCs w:val="21"/>
              </w:rPr>
              <w:t>）</w:t>
            </w:r>
          </w:p>
        </w:tc>
        <w:tc>
          <w:tcPr>
            <w:tcW w:w="773" w:type="pct"/>
            <w:vAlign w:val="center"/>
          </w:tcPr>
          <w:p w14:paraId="4BE8BD4C" w14:textId="10A082BD" w:rsidR="003C030C" w:rsidRPr="00FD5CC3" w:rsidRDefault="003C030C" w:rsidP="006C2704">
            <w:pPr>
              <w:adjustRightInd w:val="0"/>
              <w:snapToGrid w:val="0"/>
              <w:jc w:val="center"/>
              <w:rPr>
                <w:kern w:val="1"/>
                <w:szCs w:val="22"/>
              </w:rPr>
            </w:pPr>
            <w:r w:rsidRPr="00FD5CC3">
              <w:rPr>
                <w:kern w:val="1"/>
                <w:szCs w:val="22"/>
              </w:rPr>
              <w:t>900</w:t>
            </w:r>
          </w:p>
        </w:tc>
        <w:tc>
          <w:tcPr>
            <w:tcW w:w="695" w:type="pct"/>
            <w:vAlign w:val="center"/>
          </w:tcPr>
          <w:p w14:paraId="64139210" w14:textId="55F19B35" w:rsidR="003C030C" w:rsidRPr="00FD5CC3" w:rsidRDefault="006E2EB8" w:rsidP="006C2704">
            <w:pPr>
              <w:adjustRightInd w:val="0"/>
              <w:snapToGrid w:val="0"/>
              <w:jc w:val="center"/>
              <w:rPr>
                <w:kern w:val="1"/>
                <w:szCs w:val="21"/>
              </w:rPr>
            </w:pPr>
            <w:r w:rsidRPr="00FD5CC3">
              <w:rPr>
                <w:rFonts w:hint="eastAsia"/>
                <w:kern w:val="1"/>
                <w:szCs w:val="21"/>
              </w:rPr>
              <w:t>来自</w:t>
            </w:r>
            <w:r w:rsidR="003C030C" w:rsidRPr="00FD5CC3">
              <w:rPr>
                <w:rFonts w:hint="eastAsia"/>
                <w:kern w:val="1"/>
                <w:szCs w:val="21"/>
              </w:rPr>
              <w:t>化工车间</w:t>
            </w:r>
          </w:p>
        </w:tc>
        <w:tc>
          <w:tcPr>
            <w:tcW w:w="826" w:type="pct"/>
            <w:vAlign w:val="center"/>
          </w:tcPr>
          <w:p w14:paraId="3AB2F2F6" w14:textId="30C813DD" w:rsidR="003C030C" w:rsidRPr="00245059" w:rsidRDefault="003C030C" w:rsidP="006C2704">
            <w:pPr>
              <w:adjustRightInd w:val="0"/>
              <w:snapToGrid w:val="0"/>
              <w:jc w:val="center"/>
              <w:rPr>
                <w:kern w:val="1"/>
                <w:szCs w:val="21"/>
              </w:rPr>
            </w:pPr>
            <w:r w:rsidRPr="003C030C">
              <w:rPr>
                <w:rFonts w:hint="eastAsia"/>
                <w:kern w:val="1"/>
                <w:szCs w:val="21"/>
              </w:rPr>
              <w:t>盐酸（</w:t>
            </w:r>
            <w:r w:rsidRPr="003C030C">
              <w:rPr>
                <w:rFonts w:hint="eastAsia"/>
                <w:kern w:val="1"/>
                <w:szCs w:val="21"/>
              </w:rPr>
              <w:t>7%</w:t>
            </w:r>
            <w:r w:rsidRPr="003C030C">
              <w:rPr>
                <w:rFonts w:hint="eastAsia"/>
                <w:kern w:val="1"/>
                <w:szCs w:val="21"/>
              </w:rPr>
              <w:t>）</w:t>
            </w:r>
          </w:p>
        </w:tc>
        <w:tc>
          <w:tcPr>
            <w:tcW w:w="719" w:type="pct"/>
            <w:vAlign w:val="center"/>
          </w:tcPr>
          <w:p w14:paraId="7E1FA5D9" w14:textId="3E891EEE" w:rsidR="003C030C" w:rsidRPr="00245059" w:rsidRDefault="003C030C" w:rsidP="006C2704">
            <w:pPr>
              <w:adjustRightInd w:val="0"/>
              <w:snapToGrid w:val="0"/>
              <w:jc w:val="center"/>
              <w:rPr>
                <w:kern w:val="1"/>
                <w:szCs w:val="21"/>
              </w:rPr>
            </w:pPr>
            <w:r>
              <w:rPr>
                <w:rFonts w:hint="eastAsia"/>
                <w:kern w:val="1"/>
                <w:szCs w:val="21"/>
              </w:rPr>
              <w:t>2000</w:t>
            </w:r>
          </w:p>
        </w:tc>
        <w:tc>
          <w:tcPr>
            <w:tcW w:w="985" w:type="pct"/>
            <w:vAlign w:val="center"/>
          </w:tcPr>
          <w:p w14:paraId="303FC326" w14:textId="77777777" w:rsidR="003C030C" w:rsidRDefault="003C030C" w:rsidP="006C2704">
            <w:pPr>
              <w:widowControl/>
              <w:adjustRightInd w:val="0"/>
              <w:snapToGrid w:val="0"/>
              <w:jc w:val="left"/>
              <w:textAlignment w:val="center"/>
              <w:rPr>
                <w:rFonts w:ascii="宋体" w:hAnsi="宋体" w:hint="eastAsia"/>
                <w:szCs w:val="21"/>
              </w:rPr>
            </w:pPr>
            <w:r>
              <w:rPr>
                <w:rFonts w:ascii="宋体" w:hAnsi="宋体" w:cs="宋体" w:hint="eastAsia"/>
                <w:szCs w:val="21"/>
              </w:rPr>
              <w:t>①</w:t>
            </w:r>
            <w:r>
              <w:rPr>
                <w:rFonts w:ascii="宋体" w:hAnsi="宋体" w:hint="eastAsia"/>
                <w:szCs w:val="21"/>
              </w:rPr>
              <w:t>盐酸解析处理</w:t>
            </w:r>
          </w:p>
          <w:p w14:paraId="7F186861" w14:textId="192E5755" w:rsidR="003C030C" w:rsidRDefault="003C030C" w:rsidP="006C2704">
            <w:pPr>
              <w:adjustRightInd w:val="0"/>
              <w:snapToGrid w:val="0"/>
              <w:jc w:val="center"/>
              <w:rPr>
                <w:kern w:val="1"/>
                <w:szCs w:val="21"/>
              </w:rPr>
            </w:pPr>
            <w:r>
              <w:rPr>
                <w:rFonts w:ascii="宋体" w:hAnsi="宋体" w:cs="宋体" w:hint="eastAsia"/>
                <w:szCs w:val="21"/>
              </w:rPr>
              <w:t>②</w:t>
            </w:r>
            <w:r>
              <w:rPr>
                <w:rFonts w:ascii="宋体" w:hAnsi="宋体" w:hint="eastAsia"/>
                <w:szCs w:val="21"/>
              </w:rPr>
              <w:t>洗涤液</w:t>
            </w:r>
          </w:p>
        </w:tc>
      </w:tr>
      <w:tr w:rsidR="003C030C" w:rsidRPr="00245059" w14:paraId="3A93A310" w14:textId="666956E9" w:rsidTr="003C030C">
        <w:trPr>
          <w:trHeight w:val="454"/>
          <w:tblHeader/>
        </w:trPr>
        <w:tc>
          <w:tcPr>
            <w:tcW w:w="385" w:type="pct"/>
            <w:vAlign w:val="center"/>
          </w:tcPr>
          <w:p w14:paraId="3B46E5B5" w14:textId="77777777" w:rsidR="003C030C" w:rsidRPr="00245059" w:rsidRDefault="003C030C" w:rsidP="006C2704">
            <w:pPr>
              <w:adjustRightInd w:val="0"/>
              <w:snapToGrid w:val="0"/>
              <w:jc w:val="center"/>
              <w:rPr>
                <w:kern w:val="1"/>
                <w:szCs w:val="21"/>
              </w:rPr>
            </w:pPr>
            <w:r w:rsidRPr="00245059">
              <w:rPr>
                <w:kern w:val="1"/>
                <w:szCs w:val="21"/>
              </w:rPr>
              <w:t>3</w:t>
            </w:r>
          </w:p>
        </w:tc>
        <w:tc>
          <w:tcPr>
            <w:tcW w:w="617" w:type="pct"/>
            <w:vAlign w:val="center"/>
          </w:tcPr>
          <w:p w14:paraId="29E73635" w14:textId="55B1BADB" w:rsidR="003C030C" w:rsidRPr="00245059" w:rsidRDefault="003C030C" w:rsidP="006C2704">
            <w:pPr>
              <w:adjustRightInd w:val="0"/>
              <w:snapToGrid w:val="0"/>
              <w:jc w:val="center"/>
              <w:rPr>
                <w:kern w:val="1"/>
                <w:szCs w:val="21"/>
              </w:rPr>
            </w:pPr>
            <w:r w:rsidRPr="007407F9">
              <w:rPr>
                <w:rFonts w:hint="eastAsia"/>
                <w:kern w:val="1"/>
                <w:szCs w:val="21"/>
              </w:rPr>
              <w:t>水</w:t>
            </w:r>
          </w:p>
        </w:tc>
        <w:tc>
          <w:tcPr>
            <w:tcW w:w="773" w:type="pct"/>
            <w:vAlign w:val="center"/>
          </w:tcPr>
          <w:p w14:paraId="261766D9" w14:textId="5B6956F6" w:rsidR="003C030C" w:rsidRPr="00245059" w:rsidRDefault="003C030C" w:rsidP="006C2704">
            <w:pPr>
              <w:adjustRightInd w:val="0"/>
              <w:snapToGrid w:val="0"/>
              <w:jc w:val="center"/>
              <w:rPr>
                <w:kern w:val="1"/>
                <w:szCs w:val="22"/>
              </w:rPr>
            </w:pPr>
            <w:r w:rsidRPr="007407F9">
              <w:rPr>
                <w:kern w:val="1"/>
                <w:szCs w:val="22"/>
              </w:rPr>
              <w:t>1000</w:t>
            </w:r>
          </w:p>
        </w:tc>
        <w:tc>
          <w:tcPr>
            <w:tcW w:w="695" w:type="pct"/>
            <w:vAlign w:val="center"/>
          </w:tcPr>
          <w:p w14:paraId="2895CD4E" w14:textId="77777777" w:rsidR="003C030C" w:rsidRDefault="003C030C" w:rsidP="006C2704">
            <w:pPr>
              <w:adjustRightInd w:val="0"/>
              <w:snapToGrid w:val="0"/>
              <w:jc w:val="center"/>
              <w:rPr>
                <w:kern w:val="1"/>
                <w:szCs w:val="21"/>
              </w:rPr>
            </w:pPr>
          </w:p>
        </w:tc>
        <w:tc>
          <w:tcPr>
            <w:tcW w:w="826" w:type="pct"/>
            <w:vAlign w:val="center"/>
          </w:tcPr>
          <w:p w14:paraId="6AD15345" w14:textId="674EE7CC" w:rsidR="003C030C" w:rsidRPr="00245059" w:rsidRDefault="003C030C" w:rsidP="006C2704">
            <w:pPr>
              <w:adjustRightInd w:val="0"/>
              <w:snapToGrid w:val="0"/>
              <w:jc w:val="center"/>
              <w:rPr>
                <w:kern w:val="1"/>
                <w:szCs w:val="21"/>
              </w:rPr>
            </w:pPr>
            <w:r w:rsidRPr="003C030C">
              <w:rPr>
                <w:rFonts w:hint="eastAsia"/>
                <w:kern w:val="1"/>
                <w:szCs w:val="21"/>
              </w:rPr>
              <w:t>三次母液</w:t>
            </w:r>
          </w:p>
        </w:tc>
        <w:tc>
          <w:tcPr>
            <w:tcW w:w="719" w:type="pct"/>
            <w:vAlign w:val="center"/>
          </w:tcPr>
          <w:p w14:paraId="7B745FFF" w14:textId="318B735B" w:rsidR="003C030C" w:rsidRPr="00245059" w:rsidRDefault="003C030C" w:rsidP="006C2704">
            <w:pPr>
              <w:adjustRightInd w:val="0"/>
              <w:snapToGrid w:val="0"/>
              <w:jc w:val="center"/>
              <w:rPr>
                <w:kern w:val="1"/>
                <w:szCs w:val="21"/>
              </w:rPr>
            </w:pPr>
            <w:r>
              <w:rPr>
                <w:rFonts w:hint="eastAsia"/>
                <w:kern w:val="1"/>
                <w:szCs w:val="21"/>
              </w:rPr>
              <w:t>550</w:t>
            </w:r>
          </w:p>
        </w:tc>
        <w:tc>
          <w:tcPr>
            <w:tcW w:w="985" w:type="pct"/>
            <w:vAlign w:val="center"/>
          </w:tcPr>
          <w:p w14:paraId="72380447" w14:textId="21D91925" w:rsidR="003C030C" w:rsidRDefault="003C030C" w:rsidP="006C2704">
            <w:pPr>
              <w:adjustRightInd w:val="0"/>
              <w:snapToGrid w:val="0"/>
              <w:jc w:val="center"/>
              <w:rPr>
                <w:kern w:val="1"/>
                <w:szCs w:val="21"/>
              </w:rPr>
            </w:pPr>
            <w:r>
              <w:rPr>
                <w:rFonts w:ascii="宋体" w:hAnsi="宋体" w:hint="eastAsia"/>
                <w:szCs w:val="21"/>
              </w:rPr>
              <w:t>萃取车间处理</w:t>
            </w:r>
          </w:p>
        </w:tc>
      </w:tr>
      <w:tr w:rsidR="003C030C" w:rsidRPr="00245059" w14:paraId="6BB3F231" w14:textId="6A091D9D" w:rsidTr="003C030C">
        <w:trPr>
          <w:trHeight w:val="454"/>
          <w:tblHeader/>
        </w:trPr>
        <w:tc>
          <w:tcPr>
            <w:tcW w:w="385" w:type="pct"/>
            <w:vAlign w:val="center"/>
          </w:tcPr>
          <w:p w14:paraId="4CE3662B" w14:textId="77777777" w:rsidR="007407F9" w:rsidRPr="00245059" w:rsidRDefault="007407F9" w:rsidP="006C2704">
            <w:pPr>
              <w:adjustRightInd w:val="0"/>
              <w:snapToGrid w:val="0"/>
              <w:jc w:val="center"/>
              <w:rPr>
                <w:kern w:val="1"/>
                <w:szCs w:val="21"/>
              </w:rPr>
            </w:pPr>
            <w:r w:rsidRPr="00245059">
              <w:rPr>
                <w:kern w:val="1"/>
                <w:szCs w:val="21"/>
              </w:rPr>
              <w:t>4</w:t>
            </w:r>
          </w:p>
        </w:tc>
        <w:tc>
          <w:tcPr>
            <w:tcW w:w="617" w:type="pct"/>
            <w:vAlign w:val="center"/>
          </w:tcPr>
          <w:p w14:paraId="4AD352CB" w14:textId="54F27BB3" w:rsidR="007407F9" w:rsidRPr="00245059" w:rsidRDefault="007407F9" w:rsidP="006C2704">
            <w:pPr>
              <w:adjustRightInd w:val="0"/>
              <w:snapToGrid w:val="0"/>
              <w:jc w:val="center"/>
              <w:rPr>
                <w:kern w:val="1"/>
                <w:szCs w:val="21"/>
              </w:rPr>
            </w:pPr>
            <w:r w:rsidRPr="007407F9">
              <w:rPr>
                <w:rFonts w:hint="eastAsia"/>
                <w:kern w:val="1"/>
                <w:szCs w:val="21"/>
              </w:rPr>
              <w:t>锆液</w:t>
            </w:r>
          </w:p>
        </w:tc>
        <w:tc>
          <w:tcPr>
            <w:tcW w:w="773" w:type="pct"/>
            <w:vAlign w:val="center"/>
          </w:tcPr>
          <w:p w14:paraId="281C010D" w14:textId="4358B62A" w:rsidR="007407F9" w:rsidRPr="00245059" w:rsidRDefault="007407F9" w:rsidP="006C2704">
            <w:pPr>
              <w:adjustRightInd w:val="0"/>
              <w:snapToGrid w:val="0"/>
              <w:jc w:val="center"/>
              <w:rPr>
                <w:kern w:val="1"/>
                <w:szCs w:val="22"/>
              </w:rPr>
            </w:pPr>
            <w:r w:rsidRPr="007407F9">
              <w:rPr>
                <w:kern w:val="1"/>
                <w:szCs w:val="22"/>
              </w:rPr>
              <w:t>1000</w:t>
            </w:r>
          </w:p>
        </w:tc>
        <w:tc>
          <w:tcPr>
            <w:tcW w:w="695" w:type="pct"/>
            <w:vAlign w:val="center"/>
          </w:tcPr>
          <w:p w14:paraId="7E87FD00" w14:textId="77777777" w:rsidR="007407F9" w:rsidRDefault="007407F9" w:rsidP="006C2704">
            <w:pPr>
              <w:adjustRightInd w:val="0"/>
              <w:snapToGrid w:val="0"/>
              <w:jc w:val="center"/>
              <w:rPr>
                <w:kern w:val="1"/>
                <w:szCs w:val="21"/>
              </w:rPr>
            </w:pPr>
          </w:p>
        </w:tc>
        <w:tc>
          <w:tcPr>
            <w:tcW w:w="826" w:type="pct"/>
            <w:vAlign w:val="center"/>
          </w:tcPr>
          <w:p w14:paraId="55611841" w14:textId="591F7BD0" w:rsidR="007407F9" w:rsidRPr="00245059" w:rsidRDefault="007407F9" w:rsidP="006C2704">
            <w:pPr>
              <w:adjustRightInd w:val="0"/>
              <w:snapToGrid w:val="0"/>
              <w:jc w:val="center"/>
              <w:rPr>
                <w:kern w:val="1"/>
                <w:szCs w:val="21"/>
              </w:rPr>
            </w:pPr>
          </w:p>
        </w:tc>
        <w:tc>
          <w:tcPr>
            <w:tcW w:w="719" w:type="pct"/>
            <w:vAlign w:val="center"/>
          </w:tcPr>
          <w:p w14:paraId="08EC48DD" w14:textId="53EC8C66" w:rsidR="007407F9" w:rsidRPr="00245059" w:rsidRDefault="007407F9" w:rsidP="006C2704">
            <w:pPr>
              <w:adjustRightInd w:val="0"/>
              <w:snapToGrid w:val="0"/>
              <w:jc w:val="center"/>
              <w:rPr>
                <w:kern w:val="1"/>
                <w:szCs w:val="21"/>
              </w:rPr>
            </w:pPr>
          </w:p>
        </w:tc>
        <w:tc>
          <w:tcPr>
            <w:tcW w:w="985" w:type="pct"/>
            <w:vAlign w:val="center"/>
          </w:tcPr>
          <w:p w14:paraId="7AC1F9C1" w14:textId="77777777" w:rsidR="007407F9" w:rsidRDefault="007407F9" w:rsidP="006C2704">
            <w:pPr>
              <w:adjustRightInd w:val="0"/>
              <w:snapToGrid w:val="0"/>
              <w:jc w:val="center"/>
              <w:rPr>
                <w:kern w:val="1"/>
                <w:szCs w:val="21"/>
              </w:rPr>
            </w:pPr>
          </w:p>
        </w:tc>
      </w:tr>
      <w:tr w:rsidR="003C030C" w:rsidRPr="00245059" w14:paraId="06ED5216" w14:textId="2A706BD8" w:rsidTr="003C030C">
        <w:trPr>
          <w:trHeight w:val="454"/>
          <w:tblHeader/>
        </w:trPr>
        <w:tc>
          <w:tcPr>
            <w:tcW w:w="385" w:type="pct"/>
            <w:vAlign w:val="center"/>
          </w:tcPr>
          <w:p w14:paraId="62751F09" w14:textId="27D6B250" w:rsidR="007407F9" w:rsidRPr="00245059" w:rsidRDefault="00E70BD6" w:rsidP="006C2704">
            <w:pPr>
              <w:adjustRightInd w:val="0"/>
              <w:snapToGrid w:val="0"/>
              <w:jc w:val="center"/>
              <w:rPr>
                <w:kern w:val="1"/>
                <w:szCs w:val="21"/>
              </w:rPr>
            </w:pPr>
            <w:r>
              <w:rPr>
                <w:rFonts w:hint="eastAsia"/>
                <w:kern w:val="1"/>
                <w:szCs w:val="21"/>
              </w:rPr>
              <w:t>5</w:t>
            </w:r>
          </w:p>
        </w:tc>
        <w:tc>
          <w:tcPr>
            <w:tcW w:w="617" w:type="pct"/>
            <w:vAlign w:val="center"/>
          </w:tcPr>
          <w:p w14:paraId="423486E5" w14:textId="77777777" w:rsidR="007407F9" w:rsidRPr="00245059" w:rsidRDefault="007407F9" w:rsidP="006C2704">
            <w:pPr>
              <w:adjustRightInd w:val="0"/>
              <w:snapToGrid w:val="0"/>
              <w:jc w:val="center"/>
              <w:rPr>
                <w:kern w:val="1"/>
                <w:szCs w:val="21"/>
              </w:rPr>
            </w:pPr>
            <w:r w:rsidRPr="00245059">
              <w:rPr>
                <w:rFonts w:hint="eastAsia"/>
                <w:kern w:val="1"/>
                <w:szCs w:val="21"/>
              </w:rPr>
              <w:t>合计</w:t>
            </w:r>
          </w:p>
        </w:tc>
        <w:tc>
          <w:tcPr>
            <w:tcW w:w="773" w:type="pct"/>
            <w:vAlign w:val="center"/>
          </w:tcPr>
          <w:p w14:paraId="7427C4DF" w14:textId="06786D03" w:rsidR="007407F9" w:rsidRPr="00245059" w:rsidRDefault="003C030C" w:rsidP="006C2704">
            <w:pPr>
              <w:adjustRightInd w:val="0"/>
              <w:snapToGrid w:val="0"/>
              <w:jc w:val="center"/>
              <w:rPr>
                <w:kern w:val="1"/>
                <w:szCs w:val="22"/>
              </w:rPr>
            </w:pPr>
            <w:r>
              <w:rPr>
                <w:rFonts w:hint="eastAsia"/>
                <w:kern w:val="1"/>
                <w:szCs w:val="22"/>
              </w:rPr>
              <w:t>4550</w:t>
            </w:r>
          </w:p>
        </w:tc>
        <w:tc>
          <w:tcPr>
            <w:tcW w:w="695" w:type="pct"/>
            <w:vAlign w:val="center"/>
          </w:tcPr>
          <w:p w14:paraId="4F7D558A" w14:textId="77777777" w:rsidR="007407F9" w:rsidRDefault="007407F9" w:rsidP="006C2704">
            <w:pPr>
              <w:adjustRightInd w:val="0"/>
              <w:snapToGrid w:val="0"/>
              <w:jc w:val="center"/>
              <w:rPr>
                <w:kern w:val="1"/>
                <w:szCs w:val="21"/>
              </w:rPr>
            </w:pPr>
          </w:p>
        </w:tc>
        <w:tc>
          <w:tcPr>
            <w:tcW w:w="826" w:type="pct"/>
            <w:vAlign w:val="center"/>
          </w:tcPr>
          <w:p w14:paraId="34B89C5E" w14:textId="3CEF9D96" w:rsidR="007407F9" w:rsidRPr="00245059" w:rsidRDefault="007407F9" w:rsidP="006C2704">
            <w:pPr>
              <w:adjustRightInd w:val="0"/>
              <w:snapToGrid w:val="0"/>
              <w:jc w:val="center"/>
              <w:rPr>
                <w:kern w:val="1"/>
                <w:szCs w:val="21"/>
              </w:rPr>
            </w:pPr>
            <w:r>
              <w:rPr>
                <w:rFonts w:hint="eastAsia"/>
                <w:kern w:val="1"/>
                <w:szCs w:val="21"/>
              </w:rPr>
              <w:t>合计</w:t>
            </w:r>
          </w:p>
        </w:tc>
        <w:tc>
          <w:tcPr>
            <w:tcW w:w="719" w:type="pct"/>
            <w:vAlign w:val="center"/>
          </w:tcPr>
          <w:p w14:paraId="295397A5" w14:textId="00AED1AF" w:rsidR="007407F9" w:rsidRPr="00245059" w:rsidRDefault="003C030C" w:rsidP="006C2704">
            <w:pPr>
              <w:adjustRightInd w:val="0"/>
              <w:snapToGrid w:val="0"/>
              <w:jc w:val="center"/>
              <w:rPr>
                <w:kern w:val="1"/>
                <w:szCs w:val="21"/>
              </w:rPr>
            </w:pPr>
            <w:r>
              <w:rPr>
                <w:rFonts w:hint="eastAsia"/>
                <w:kern w:val="1"/>
                <w:szCs w:val="21"/>
              </w:rPr>
              <w:t>4550</w:t>
            </w:r>
          </w:p>
        </w:tc>
        <w:tc>
          <w:tcPr>
            <w:tcW w:w="985" w:type="pct"/>
            <w:vAlign w:val="center"/>
          </w:tcPr>
          <w:p w14:paraId="35E5FECF" w14:textId="77777777" w:rsidR="007407F9" w:rsidRDefault="007407F9" w:rsidP="006C2704">
            <w:pPr>
              <w:adjustRightInd w:val="0"/>
              <w:snapToGrid w:val="0"/>
              <w:jc w:val="center"/>
              <w:rPr>
                <w:kern w:val="1"/>
                <w:szCs w:val="21"/>
              </w:rPr>
            </w:pPr>
          </w:p>
        </w:tc>
      </w:tr>
    </w:tbl>
    <w:p w14:paraId="52A9D4ED" w14:textId="379BBBD8" w:rsidR="00505031" w:rsidRDefault="00505031" w:rsidP="00505031">
      <w:pPr>
        <w:pStyle w:val="19"/>
        <w:adjustRightInd w:val="0"/>
        <w:snapToGrid w:val="0"/>
        <w:spacing w:line="360" w:lineRule="auto"/>
        <w:ind w:firstLineChars="200" w:firstLine="560"/>
        <w:outlineLvl w:val="3"/>
        <w:rPr>
          <w:sz w:val="28"/>
          <w:szCs w:val="28"/>
        </w:rPr>
      </w:pPr>
      <w:r>
        <w:rPr>
          <w:rFonts w:hint="eastAsia"/>
          <w:sz w:val="28"/>
          <w:szCs w:val="28"/>
        </w:rPr>
        <w:t>2.4.1.2</w:t>
      </w:r>
      <w:r w:rsidRPr="00505031">
        <w:rPr>
          <w:rFonts w:hint="eastAsia"/>
          <w:sz w:val="28"/>
          <w:szCs w:val="28"/>
        </w:rPr>
        <w:t>扒渣料和水解滤渣处理工艺流程</w:t>
      </w:r>
    </w:p>
    <w:p w14:paraId="5AE0D26F" w14:textId="1D833056" w:rsidR="00111305" w:rsidRPr="00111305" w:rsidRDefault="00111305" w:rsidP="00111305">
      <w:pPr>
        <w:pStyle w:val="19"/>
        <w:adjustRightInd w:val="0"/>
        <w:snapToGrid w:val="0"/>
        <w:spacing w:line="360" w:lineRule="auto"/>
        <w:ind w:firstLineChars="200" w:firstLine="560"/>
        <w:rPr>
          <w:sz w:val="28"/>
          <w:szCs w:val="28"/>
        </w:rPr>
      </w:pPr>
      <w:r w:rsidRPr="00111305">
        <w:rPr>
          <w:rFonts w:hint="eastAsia"/>
          <w:sz w:val="28"/>
          <w:szCs w:val="28"/>
        </w:rPr>
        <w:t>（</w:t>
      </w:r>
      <w:r w:rsidR="00505031">
        <w:rPr>
          <w:rFonts w:hint="eastAsia"/>
          <w:sz w:val="28"/>
          <w:szCs w:val="28"/>
        </w:rPr>
        <w:t>1</w:t>
      </w:r>
      <w:r w:rsidRPr="00111305">
        <w:rPr>
          <w:rFonts w:hint="eastAsia"/>
          <w:sz w:val="28"/>
          <w:szCs w:val="28"/>
        </w:rPr>
        <w:t>）</w:t>
      </w:r>
      <w:bookmarkStart w:id="144" w:name="_Hlk209008147"/>
      <w:r w:rsidRPr="00111305">
        <w:rPr>
          <w:rFonts w:hint="eastAsia"/>
          <w:sz w:val="28"/>
          <w:szCs w:val="28"/>
        </w:rPr>
        <w:t>扒渣料和水解滤渣处理工艺流程</w:t>
      </w:r>
      <w:bookmarkEnd w:id="144"/>
      <w:r w:rsidRPr="00111305">
        <w:rPr>
          <w:rFonts w:hint="eastAsia"/>
          <w:sz w:val="28"/>
          <w:szCs w:val="28"/>
        </w:rPr>
        <w:t>概述</w:t>
      </w:r>
    </w:p>
    <w:p w14:paraId="7DF5DC30" w14:textId="481D783B" w:rsidR="00111305" w:rsidRDefault="00111305" w:rsidP="00111305">
      <w:pPr>
        <w:pStyle w:val="19"/>
        <w:adjustRightInd w:val="0"/>
        <w:snapToGrid w:val="0"/>
        <w:spacing w:line="360" w:lineRule="auto"/>
        <w:ind w:firstLineChars="200" w:firstLine="560"/>
        <w:rPr>
          <w:sz w:val="28"/>
          <w:szCs w:val="28"/>
        </w:rPr>
      </w:pPr>
      <w:r w:rsidRPr="00111305">
        <w:rPr>
          <w:rFonts w:hint="eastAsia"/>
          <w:sz w:val="28"/>
          <w:szCs w:val="28"/>
        </w:rPr>
        <w:t>扒渣料即为氯化炉定期排放的炉底渣，水解滤渣即为水解溶料压滤产出的滤渣。</w:t>
      </w:r>
      <w:r w:rsidR="008B2A00" w:rsidRPr="00FD5CC3">
        <w:rPr>
          <w:rFonts w:hint="eastAsia"/>
          <w:sz w:val="28"/>
          <w:szCs w:val="28"/>
        </w:rPr>
        <w:t>扒渣料主要成分为：石油焦</w:t>
      </w:r>
      <w:r w:rsidR="008B2A00" w:rsidRPr="00FD5CC3">
        <w:rPr>
          <w:rFonts w:hint="eastAsia"/>
          <w:sz w:val="28"/>
          <w:szCs w:val="28"/>
        </w:rPr>
        <w:t>65%</w:t>
      </w:r>
      <w:r w:rsidR="008B2A00" w:rsidRPr="00FD5CC3">
        <w:rPr>
          <w:rFonts w:hint="eastAsia"/>
          <w:sz w:val="28"/>
          <w:szCs w:val="28"/>
        </w:rPr>
        <w:t>，氧化锆</w:t>
      </w:r>
      <w:r w:rsidR="008B2A00" w:rsidRPr="00FD5CC3">
        <w:rPr>
          <w:rFonts w:hint="eastAsia"/>
          <w:sz w:val="28"/>
          <w:szCs w:val="28"/>
        </w:rPr>
        <w:t>14%</w:t>
      </w:r>
      <w:r w:rsidR="008B2A00" w:rsidRPr="00FD5CC3">
        <w:rPr>
          <w:rFonts w:hint="eastAsia"/>
          <w:sz w:val="28"/>
          <w:szCs w:val="28"/>
        </w:rPr>
        <w:t>，二氧化硅</w:t>
      </w:r>
      <w:r w:rsidR="008B2A00" w:rsidRPr="00FD5CC3">
        <w:rPr>
          <w:rFonts w:hint="eastAsia"/>
          <w:sz w:val="28"/>
          <w:szCs w:val="28"/>
        </w:rPr>
        <w:t>17%</w:t>
      </w:r>
      <w:r w:rsidR="008B2A00" w:rsidRPr="00FD5CC3">
        <w:rPr>
          <w:rFonts w:hint="eastAsia"/>
          <w:sz w:val="28"/>
          <w:szCs w:val="28"/>
        </w:rPr>
        <w:t>，其他杂质</w:t>
      </w:r>
      <w:r w:rsidR="00C54A36" w:rsidRPr="00FD5CC3">
        <w:rPr>
          <w:rFonts w:hint="eastAsia"/>
          <w:sz w:val="28"/>
          <w:szCs w:val="28"/>
        </w:rPr>
        <w:t>（少量氯化钙、氯化镁及四氯化锆等氯化物）</w:t>
      </w:r>
      <w:r w:rsidR="008B2A00" w:rsidRPr="00FD5CC3">
        <w:rPr>
          <w:rFonts w:hint="eastAsia"/>
          <w:sz w:val="28"/>
          <w:szCs w:val="28"/>
        </w:rPr>
        <w:t>4%</w:t>
      </w:r>
      <w:r w:rsidR="008B2A00" w:rsidRPr="00FD5CC3">
        <w:rPr>
          <w:rFonts w:hint="eastAsia"/>
          <w:sz w:val="28"/>
          <w:szCs w:val="28"/>
        </w:rPr>
        <w:t>；水解滤渣主要成分为：石油焦</w:t>
      </w:r>
      <w:r w:rsidR="008B2A00" w:rsidRPr="00FD5CC3">
        <w:rPr>
          <w:rFonts w:hint="eastAsia"/>
          <w:sz w:val="28"/>
          <w:szCs w:val="28"/>
        </w:rPr>
        <w:t>60%</w:t>
      </w:r>
      <w:r w:rsidR="008B2A00" w:rsidRPr="00FD5CC3">
        <w:rPr>
          <w:rFonts w:hint="eastAsia"/>
          <w:sz w:val="28"/>
          <w:szCs w:val="28"/>
        </w:rPr>
        <w:t>，氧化锆</w:t>
      </w:r>
      <w:r w:rsidR="008B2A00" w:rsidRPr="00FD5CC3">
        <w:rPr>
          <w:rFonts w:hint="eastAsia"/>
          <w:sz w:val="28"/>
          <w:szCs w:val="28"/>
        </w:rPr>
        <w:t>18%</w:t>
      </w:r>
      <w:r w:rsidR="008B2A00" w:rsidRPr="00FD5CC3">
        <w:rPr>
          <w:rFonts w:hint="eastAsia"/>
          <w:sz w:val="28"/>
          <w:szCs w:val="28"/>
        </w:rPr>
        <w:t>，二氧化硅</w:t>
      </w:r>
      <w:r w:rsidR="008B2A00" w:rsidRPr="00FD5CC3">
        <w:rPr>
          <w:rFonts w:hint="eastAsia"/>
          <w:sz w:val="28"/>
          <w:szCs w:val="28"/>
        </w:rPr>
        <w:t>20%</w:t>
      </w:r>
      <w:r w:rsidR="008B2A00" w:rsidRPr="00FD5CC3">
        <w:rPr>
          <w:rFonts w:hint="eastAsia"/>
          <w:sz w:val="28"/>
          <w:szCs w:val="28"/>
        </w:rPr>
        <w:t>，其他杂质</w:t>
      </w:r>
      <w:r w:rsidR="008B2A00" w:rsidRPr="00FD5CC3">
        <w:rPr>
          <w:rFonts w:hint="eastAsia"/>
          <w:sz w:val="28"/>
          <w:szCs w:val="28"/>
        </w:rPr>
        <w:t>2%</w:t>
      </w:r>
      <w:r w:rsidRPr="00FD5CC3">
        <w:rPr>
          <w:rFonts w:hint="eastAsia"/>
          <w:sz w:val="28"/>
          <w:szCs w:val="28"/>
        </w:rPr>
        <w:t>。</w:t>
      </w:r>
      <w:r w:rsidRPr="00111305">
        <w:rPr>
          <w:rFonts w:hint="eastAsia"/>
          <w:sz w:val="28"/>
          <w:szCs w:val="28"/>
        </w:rPr>
        <w:t>首先把扒渣料和水解滤渣放入溶解罐中加水搅拌洗涤，使其中的氯化物全部溶于水中，过程在常温、常压下进行。然后用压滤机先进行压滤，再加水洗涤使得滤饼达到中性，</w:t>
      </w:r>
      <w:r w:rsidR="001E1F61">
        <w:rPr>
          <w:rFonts w:hint="eastAsia"/>
          <w:sz w:val="28"/>
          <w:szCs w:val="28"/>
        </w:rPr>
        <w:t>再经过闪蒸干燥机烘干，烘干温度</w:t>
      </w:r>
      <w:r w:rsidR="001E1F61">
        <w:rPr>
          <w:rFonts w:hint="eastAsia"/>
          <w:sz w:val="28"/>
          <w:szCs w:val="28"/>
        </w:rPr>
        <w:t>120-150</w:t>
      </w:r>
      <w:r w:rsidR="001E1F61">
        <w:rPr>
          <w:rFonts w:hint="eastAsia"/>
          <w:sz w:val="28"/>
          <w:szCs w:val="28"/>
        </w:rPr>
        <w:t>℃，常压，</w:t>
      </w:r>
      <w:r w:rsidRPr="00111305">
        <w:rPr>
          <w:rFonts w:hint="eastAsia"/>
          <w:sz w:val="28"/>
          <w:szCs w:val="28"/>
        </w:rPr>
        <w:t>返回氯化车间配料当做原料重新使用。洗涤液循环使用一段时间后，通过管道送至萃取车间综合处理。</w:t>
      </w:r>
      <w:r w:rsidR="001E1F61">
        <w:rPr>
          <w:rFonts w:hint="eastAsia"/>
          <w:sz w:val="28"/>
          <w:szCs w:val="28"/>
        </w:rPr>
        <w:t>烘干尾气</w:t>
      </w:r>
      <w:r w:rsidR="00A3664E" w:rsidRPr="00FD5CC3">
        <w:rPr>
          <w:rFonts w:hint="eastAsia"/>
          <w:sz w:val="28"/>
          <w:szCs w:val="28"/>
        </w:rPr>
        <w:t>（粉尘、氯化氢）</w:t>
      </w:r>
      <w:r w:rsidR="001E1F61">
        <w:rPr>
          <w:rFonts w:hint="eastAsia"/>
          <w:sz w:val="28"/>
          <w:szCs w:val="28"/>
        </w:rPr>
        <w:t>通过管道排至尾气处理系统，经三级水洗和一级碱洗处理后达标排放。</w:t>
      </w:r>
    </w:p>
    <w:p w14:paraId="14F0DF04" w14:textId="1DF937C1" w:rsidR="001E1F61" w:rsidRPr="00111305" w:rsidRDefault="001E1F61" w:rsidP="00111305">
      <w:pPr>
        <w:pStyle w:val="19"/>
        <w:adjustRightInd w:val="0"/>
        <w:snapToGrid w:val="0"/>
        <w:spacing w:line="360" w:lineRule="auto"/>
        <w:ind w:firstLineChars="200" w:firstLine="560"/>
        <w:rPr>
          <w:sz w:val="28"/>
          <w:szCs w:val="28"/>
        </w:rPr>
      </w:pPr>
      <w:r w:rsidRPr="001E1F61">
        <w:rPr>
          <w:rFonts w:hint="eastAsia"/>
          <w:sz w:val="28"/>
          <w:szCs w:val="28"/>
        </w:rPr>
        <w:t>烘干尾气通过管道送至尾气处理系统，经水洗及碱洗处理后达标排放。（尾气处理工艺和设备未发生变化，利旧，不在本次评价范围）。</w:t>
      </w:r>
    </w:p>
    <w:p w14:paraId="0687BF81" w14:textId="0D7B598A" w:rsidR="00E70BD6" w:rsidRDefault="00E70BD6" w:rsidP="00111305">
      <w:pPr>
        <w:pStyle w:val="19"/>
        <w:adjustRightInd w:val="0"/>
        <w:snapToGrid w:val="0"/>
        <w:spacing w:line="360" w:lineRule="auto"/>
        <w:ind w:firstLineChars="200" w:firstLine="560"/>
        <w:rPr>
          <w:sz w:val="28"/>
          <w:szCs w:val="28"/>
        </w:rPr>
      </w:pPr>
      <w:r w:rsidRPr="00E70BD6">
        <w:rPr>
          <w:rFonts w:hint="eastAsia"/>
          <w:sz w:val="28"/>
          <w:szCs w:val="28"/>
        </w:rPr>
        <w:t>（</w:t>
      </w:r>
      <w:r w:rsidRPr="00E70BD6">
        <w:rPr>
          <w:rFonts w:hint="eastAsia"/>
          <w:sz w:val="28"/>
          <w:szCs w:val="28"/>
        </w:rPr>
        <w:t>2</w:t>
      </w:r>
      <w:r w:rsidRPr="00E70BD6">
        <w:rPr>
          <w:rFonts w:hint="eastAsia"/>
          <w:sz w:val="28"/>
          <w:szCs w:val="28"/>
        </w:rPr>
        <w:t>）生产工艺框图</w:t>
      </w:r>
    </w:p>
    <w:p w14:paraId="768643DE" w14:textId="37FFA4F0" w:rsidR="00E70BD6" w:rsidRDefault="00E70BD6" w:rsidP="00E70BD6">
      <w:pPr>
        <w:pStyle w:val="19"/>
        <w:adjustRightInd w:val="0"/>
        <w:snapToGrid w:val="0"/>
        <w:spacing w:line="360" w:lineRule="auto"/>
        <w:ind w:firstLine="0"/>
        <w:rPr>
          <w:sz w:val="28"/>
          <w:szCs w:val="28"/>
        </w:rPr>
      </w:pPr>
      <w:r>
        <w:rPr>
          <w:noProof/>
          <w:color w:val="FF0000"/>
          <w:sz w:val="28"/>
        </w:rPr>
        <w:lastRenderedPageBreak/>
        <mc:AlternateContent>
          <mc:Choice Requires="wpc">
            <w:drawing>
              <wp:inline distT="0" distB="0" distL="0" distR="0" wp14:anchorId="65676360" wp14:editId="6450BE5C">
                <wp:extent cx="5734050" cy="4295774"/>
                <wp:effectExtent l="0" t="0" r="0" b="0"/>
                <wp:docPr id="381581280" name="画布 4"/>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893177497" name="文本框 1893177497"/>
                        <wps:cNvSpPr txBox="1"/>
                        <wps:spPr>
                          <a:xfrm>
                            <a:off x="1811701" y="104709"/>
                            <a:ext cx="1322023" cy="323872"/>
                          </a:xfrm>
                          <a:prstGeom prst="rect">
                            <a:avLst/>
                          </a:prstGeom>
                          <a:solidFill>
                            <a:sysClr val="window" lastClr="FFFFFF"/>
                          </a:solidFill>
                          <a:ln w="6350">
                            <a:solidFill>
                              <a:prstClr val="black"/>
                            </a:solidFill>
                          </a:ln>
                        </wps:spPr>
                        <wps:txbx>
                          <w:txbxContent>
                            <w:p w14:paraId="11A3A213" w14:textId="20161A96" w:rsidR="00E70BD6" w:rsidRDefault="00985191" w:rsidP="00E70BD6">
                              <w:pPr>
                                <w:jc w:val="center"/>
                              </w:pPr>
                              <w:r>
                                <w:rPr>
                                  <w:rFonts w:hint="eastAsia"/>
                                </w:rPr>
                                <w:t>扒渣料、水解滤渣</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675870764" name="文本框 1"/>
                        <wps:cNvSpPr txBox="1"/>
                        <wps:spPr>
                          <a:xfrm>
                            <a:off x="1811700" y="3670470"/>
                            <a:ext cx="1322023" cy="323215"/>
                          </a:xfrm>
                          <a:prstGeom prst="rect">
                            <a:avLst/>
                          </a:prstGeom>
                          <a:solidFill>
                            <a:sysClr val="window" lastClr="FFFFFF"/>
                          </a:solidFill>
                          <a:ln w="6350">
                            <a:solidFill>
                              <a:prstClr val="black"/>
                            </a:solidFill>
                          </a:ln>
                        </wps:spPr>
                        <wps:txbx>
                          <w:txbxContent>
                            <w:p w14:paraId="38F88840" w14:textId="26AEEA2B" w:rsidR="00E70BD6" w:rsidRDefault="00985191" w:rsidP="00E70BD6">
                              <w:pPr>
                                <w:jc w:val="center"/>
                                <w:rPr>
                                  <w:szCs w:val="21"/>
                                </w:rPr>
                              </w:pPr>
                              <w:r>
                                <w:rPr>
                                  <w:rFonts w:hint="eastAsia"/>
                                  <w:szCs w:val="21"/>
                                </w:rPr>
                                <w:t>氯化车间原料</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458534212" name="文本框 1"/>
                        <wps:cNvSpPr txBox="1"/>
                        <wps:spPr>
                          <a:xfrm>
                            <a:off x="1781175" y="3079207"/>
                            <a:ext cx="1371600" cy="292644"/>
                          </a:xfrm>
                          <a:prstGeom prst="rect">
                            <a:avLst/>
                          </a:prstGeom>
                          <a:solidFill>
                            <a:sysClr val="window" lastClr="FFFFFF"/>
                          </a:solidFill>
                          <a:ln w="6350">
                            <a:solidFill>
                              <a:prstClr val="black"/>
                            </a:solidFill>
                          </a:ln>
                        </wps:spPr>
                        <wps:txbx>
                          <w:txbxContent>
                            <w:p w14:paraId="3365568E" w14:textId="126240DD" w:rsidR="00E70BD6" w:rsidRDefault="001E1F61" w:rsidP="00A90690">
                              <w:pPr>
                                <w:adjustRightInd w:val="0"/>
                                <w:snapToGrid w:val="0"/>
                                <w:jc w:val="center"/>
                                <w:rPr>
                                  <w:szCs w:val="21"/>
                                </w:rPr>
                              </w:pPr>
                              <w:r>
                                <w:rPr>
                                  <w:rFonts w:hint="eastAsia"/>
                                  <w:szCs w:val="21"/>
                                </w:rPr>
                                <w:t>烘干渣</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15884587" name="文本框 1"/>
                        <wps:cNvSpPr txBox="1"/>
                        <wps:spPr>
                          <a:xfrm>
                            <a:off x="1783126" y="1844630"/>
                            <a:ext cx="1369649" cy="323215"/>
                          </a:xfrm>
                          <a:prstGeom prst="rect">
                            <a:avLst/>
                          </a:prstGeom>
                          <a:solidFill>
                            <a:sysClr val="window" lastClr="FFFFFF"/>
                          </a:solidFill>
                          <a:ln w="6350">
                            <a:solidFill>
                              <a:prstClr val="black"/>
                            </a:solidFill>
                          </a:ln>
                        </wps:spPr>
                        <wps:txbx>
                          <w:txbxContent>
                            <w:p w14:paraId="5C8329C0" w14:textId="06042183" w:rsidR="00E70BD6" w:rsidRDefault="00985191" w:rsidP="00E70BD6">
                              <w:pPr>
                                <w:jc w:val="center"/>
                                <w:rPr>
                                  <w:szCs w:val="21"/>
                                </w:rPr>
                              </w:pPr>
                              <w:r>
                                <w:rPr>
                                  <w:rFonts w:hint="eastAsia"/>
                                  <w:szCs w:val="21"/>
                                </w:rPr>
                                <w:t>滤饼</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312649516" name="文本框 1"/>
                        <wps:cNvSpPr txBox="1"/>
                        <wps:spPr>
                          <a:xfrm>
                            <a:off x="1811701" y="663530"/>
                            <a:ext cx="1322023" cy="323215"/>
                          </a:xfrm>
                          <a:prstGeom prst="rect">
                            <a:avLst/>
                          </a:prstGeom>
                          <a:solidFill>
                            <a:sysClr val="window" lastClr="FFFFFF"/>
                          </a:solidFill>
                          <a:ln w="6350">
                            <a:solidFill>
                              <a:prstClr val="black"/>
                            </a:solidFill>
                          </a:ln>
                        </wps:spPr>
                        <wps:txbx>
                          <w:txbxContent>
                            <w:p w14:paraId="3952818A" w14:textId="767B270E" w:rsidR="00E70BD6" w:rsidRDefault="00985191" w:rsidP="00E70BD6">
                              <w:pPr>
                                <w:jc w:val="center"/>
                                <w:rPr>
                                  <w:szCs w:val="21"/>
                                </w:rPr>
                              </w:pPr>
                              <w:r>
                                <w:rPr>
                                  <w:rFonts w:hint="eastAsia"/>
                                  <w:szCs w:val="21"/>
                                </w:rPr>
                                <w:t>溶解罐</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846400256" name="文本框 1"/>
                        <wps:cNvSpPr txBox="1"/>
                        <wps:spPr>
                          <a:xfrm>
                            <a:off x="1811701" y="1235030"/>
                            <a:ext cx="1322023" cy="323215"/>
                          </a:xfrm>
                          <a:prstGeom prst="rect">
                            <a:avLst/>
                          </a:prstGeom>
                          <a:solidFill>
                            <a:sysClr val="window" lastClr="FFFFFF"/>
                          </a:solidFill>
                          <a:ln w="6350">
                            <a:solidFill>
                              <a:prstClr val="black"/>
                            </a:solidFill>
                          </a:ln>
                        </wps:spPr>
                        <wps:txbx>
                          <w:txbxContent>
                            <w:p w14:paraId="1BF5648B" w14:textId="77777777" w:rsidR="00E70BD6" w:rsidRDefault="00E70BD6" w:rsidP="00E70BD6">
                              <w:pPr>
                                <w:jc w:val="center"/>
                                <w:rPr>
                                  <w:szCs w:val="21"/>
                                </w:rPr>
                              </w:pPr>
                              <w:r>
                                <w:rPr>
                                  <w:rFonts w:hint="eastAsia"/>
                                  <w:szCs w:val="21"/>
                                </w:rPr>
                                <w:t>压滤机</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487728538" name="直接箭头连接符 487728538"/>
                        <wps:cNvCnPr/>
                        <wps:spPr>
                          <a:xfrm>
                            <a:off x="2483214" y="428581"/>
                            <a:ext cx="0" cy="234949"/>
                          </a:xfrm>
                          <a:prstGeom prst="straightConnector1">
                            <a:avLst/>
                          </a:prstGeom>
                          <a:noFill/>
                          <a:ln w="6350" cap="flat" cmpd="sng" algn="ctr">
                            <a:solidFill>
                              <a:sysClr val="windowText" lastClr="000000"/>
                            </a:solidFill>
                            <a:prstDash val="solid"/>
                            <a:miter lim="800000"/>
                            <a:tailEnd type="triangle"/>
                          </a:ln>
                          <a:effectLst/>
                        </wps:spPr>
                        <wps:bodyPr/>
                      </wps:wsp>
                      <wps:wsp>
                        <wps:cNvPr id="714404147" name="直接箭头连接符 714404147"/>
                        <wps:cNvCnPr/>
                        <wps:spPr>
                          <a:xfrm>
                            <a:off x="2483214" y="986745"/>
                            <a:ext cx="0" cy="248285"/>
                          </a:xfrm>
                          <a:prstGeom prst="straightConnector1">
                            <a:avLst/>
                          </a:prstGeom>
                          <a:noFill/>
                          <a:ln w="6350" cap="flat" cmpd="sng" algn="ctr">
                            <a:solidFill>
                              <a:sysClr val="windowText" lastClr="000000"/>
                            </a:solidFill>
                            <a:prstDash val="solid"/>
                            <a:miter lim="800000"/>
                            <a:tailEnd type="triangle"/>
                          </a:ln>
                          <a:effectLst/>
                        </wps:spPr>
                        <wps:bodyPr/>
                      </wps:wsp>
                      <wps:wsp>
                        <wps:cNvPr id="1016434796" name="直接箭头连接符 1016434796"/>
                        <wps:cNvCnPr/>
                        <wps:spPr>
                          <a:xfrm>
                            <a:off x="2483214" y="1558245"/>
                            <a:ext cx="0" cy="286385"/>
                          </a:xfrm>
                          <a:prstGeom prst="straightConnector1">
                            <a:avLst/>
                          </a:prstGeom>
                          <a:noFill/>
                          <a:ln w="6350" cap="flat" cmpd="sng" algn="ctr">
                            <a:solidFill>
                              <a:sysClr val="windowText" lastClr="000000"/>
                            </a:solidFill>
                            <a:prstDash val="solid"/>
                            <a:miter lim="800000"/>
                            <a:tailEnd type="triangle"/>
                          </a:ln>
                          <a:effectLst/>
                        </wps:spPr>
                        <wps:bodyPr/>
                      </wps:wsp>
                      <wps:wsp>
                        <wps:cNvPr id="927716781" name="直接箭头连接符 927716781"/>
                        <wps:cNvCnPr/>
                        <wps:spPr>
                          <a:xfrm>
                            <a:off x="2480403" y="2167845"/>
                            <a:ext cx="0" cy="275250"/>
                          </a:xfrm>
                          <a:prstGeom prst="straightConnector1">
                            <a:avLst/>
                          </a:prstGeom>
                          <a:noFill/>
                          <a:ln w="6350" cap="flat" cmpd="sng" algn="ctr">
                            <a:solidFill>
                              <a:sysClr val="windowText" lastClr="000000"/>
                            </a:solidFill>
                            <a:prstDash val="solid"/>
                            <a:miter lim="800000"/>
                            <a:tailEnd type="triangle"/>
                          </a:ln>
                          <a:effectLst/>
                        </wps:spPr>
                        <wps:bodyPr/>
                      </wps:wsp>
                      <wps:wsp>
                        <wps:cNvPr id="438358905" name="直接箭头连接符 438358905"/>
                        <wps:cNvCnPr/>
                        <wps:spPr>
                          <a:xfrm>
                            <a:off x="2477592" y="3371871"/>
                            <a:ext cx="2325" cy="241980"/>
                          </a:xfrm>
                          <a:prstGeom prst="straightConnector1">
                            <a:avLst/>
                          </a:prstGeom>
                          <a:noFill/>
                          <a:ln w="6350" cap="flat" cmpd="sng" algn="ctr">
                            <a:solidFill>
                              <a:sysClr val="windowText" lastClr="000000"/>
                            </a:solidFill>
                            <a:prstDash val="solid"/>
                            <a:miter lim="800000"/>
                            <a:tailEnd type="triangle"/>
                          </a:ln>
                          <a:effectLst/>
                        </wps:spPr>
                        <wps:bodyPr/>
                      </wps:wsp>
                      <wps:wsp>
                        <wps:cNvPr id="1431071208" name="直接箭头连接符 1431071208"/>
                        <wps:cNvCnPr/>
                        <wps:spPr>
                          <a:xfrm>
                            <a:off x="3133723" y="1404871"/>
                            <a:ext cx="781050" cy="0"/>
                          </a:xfrm>
                          <a:prstGeom prst="straightConnector1">
                            <a:avLst/>
                          </a:prstGeom>
                          <a:noFill/>
                          <a:ln w="6350" cap="flat" cmpd="sng" algn="ctr">
                            <a:solidFill>
                              <a:sysClr val="windowText" lastClr="000000"/>
                            </a:solidFill>
                            <a:prstDash val="solid"/>
                            <a:miter lim="800000"/>
                            <a:tailEnd type="triangle"/>
                          </a:ln>
                          <a:effectLst/>
                        </wps:spPr>
                        <wps:bodyPr/>
                      </wps:wsp>
                      <wps:wsp>
                        <wps:cNvPr id="248211312" name="文本框 1"/>
                        <wps:cNvSpPr txBox="1"/>
                        <wps:spPr>
                          <a:xfrm>
                            <a:off x="3505197" y="615564"/>
                            <a:ext cx="742951" cy="323215"/>
                          </a:xfrm>
                          <a:prstGeom prst="rect">
                            <a:avLst/>
                          </a:prstGeom>
                          <a:noFill/>
                          <a:ln>
                            <a:noFill/>
                          </a:ln>
                          <a:effectLst/>
                        </wps:spPr>
                        <wps:txbx>
                          <w:txbxContent>
                            <w:p w14:paraId="2D17580B" w14:textId="2BF52FF8" w:rsidR="00E70BD6" w:rsidRDefault="00985191" w:rsidP="00E70BD6">
                              <w:pPr>
                                <w:jc w:val="center"/>
                                <w:rPr>
                                  <w:szCs w:val="21"/>
                                </w:rPr>
                              </w:pPr>
                              <w:r>
                                <w:rPr>
                                  <w:rFonts w:hint="eastAsia"/>
                                  <w:szCs w:val="21"/>
                                </w:rPr>
                                <w:t>循环使用</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563431223" name="直接箭头连接符 563431223"/>
                        <wps:cNvCnPr/>
                        <wps:spPr>
                          <a:xfrm>
                            <a:off x="4571997" y="1608954"/>
                            <a:ext cx="0" cy="289605"/>
                          </a:xfrm>
                          <a:prstGeom prst="straightConnector1">
                            <a:avLst/>
                          </a:prstGeom>
                          <a:noFill/>
                          <a:ln w="6350" cap="flat" cmpd="sng" algn="ctr">
                            <a:solidFill>
                              <a:sysClr val="windowText" lastClr="000000"/>
                            </a:solidFill>
                            <a:prstDash val="solid"/>
                            <a:miter lim="800000"/>
                            <a:tailEnd type="triangle"/>
                          </a:ln>
                          <a:effectLst/>
                        </wps:spPr>
                        <wps:bodyPr/>
                      </wps:wsp>
                      <wps:wsp>
                        <wps:cNvPr id="819426425" name="直接箭头连接符 819426425"/>
                        <wps:cNvCnPr/>
                        <wps:spPr>
                          <a:xfrm flipH="1">
                            <a:off x="3133723" y="861946"/>
                            <a:ext cx="1438274" cy="0"/>
                          </a:xfrm>
                          <a:prstGeom prst="straightConnector1">
                            <a:avLst/>
                          </a:prstGeom>
                          <a:noFill/>
                          <a:ln w="6350" cap="flat" cmpd="sng" algn="ctr">
                            <a:solidFill>
                              <a:sysClr val="windowText" lastClr="000000"/>
                            </a:solidFill>
                            <a:prstDash val="solid"/>
                            <a:miter lim="800000"/>
                            <a:tailEnd type="triangle"/>
                          </a:ln>
                          <a:effectLst/>
                        </wps:spPr>
                        <wps:bodyPr/>
                      </wps:wsp>
                      <wps:wsp>
                        <wps:cNvPr id="1767390886" name="文本框 1"/>
                        <wps:cNvSpPr txBox="1"/>
                        <wps:spPr>
                          <a:xfrm>
                            <a:off x="3914773" y="1285738"/>
                            <a:ext cx="1295402" cy="323215"/>
                          </a:xfrm>
                          <a:prstGeom prst="rect">
                            <a:avLst/>
                          </a:prstGeom>
                          <a:solidFill>
                            <a:sysClr val="window" lastClr="FFFFFF"/>
                          </a:solidFill>
                          <a:ln w="6350">
                            <a:solidFill>
                              <a:prstClr val="black"/>
                            </a:solidFill>
                          </a:ln>
                        </wps:spPr>
                        <wps:txbx>
                          <w:txbxContent>
                            <w:p w14:paraId="5CB1D6CC" w14:textId="221B152A" w:rsidR="00E70BD6" w:rsidRDefault="00985191" w:rsidP="00E70BD6">
                              <w:pPr>
                                <w:jc w:val="center"/>
                                <w:rPr>
                                  <w:szCs w:val="21"/>
                                </w:rPr>
                              </w:pPr>
                              <w:r>
                                <w:rPr>
                                  <w:rFonts w:hint="eastAsia"/>
                                  <w:szCs w:val="21"/>
                                </w:rPr>
                                <w:t>集液罐（洗涤液）</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832017488" name="文本框 1"/>
                        <wps:cNvSpPr txBox="1"/>
                        <wps:spPr>
                          <a:xfrm>
                            <a:off x="3990973" y="1898559"/>
                            <a:ext cx="1152527" cy="323215"/>
                          </a:xfrm>
                          <a:prstGeom prst="rect">
                            <a:avLst/>
                          </a:prstGeom>
                          <a:solidFill>
                            <a:sysClr val="window" lastClr="FFFFFF"/>
                          </a:solidFill>
                          <a:ln w="6350">
                            <a:solidFill>
                              <a:prstClr val="black"/>
                            </a:solidFill>
                          </a:ln>
                        </wps:spPr>
                        <wps:txbx>
                          <w:txbxContent>
                            <w:p w14:paraId="2D3AEA1E" w14:textId="5E327C9E" w:rsidR="00E70BD6" w:rsidRDefault="00985191" w:rsidP="00E70BD6">
                              <w:pPr>
                                <w:jc w:val="center"/>
                                <w:rPr>
                                  <w:szCs w:val="21"/>
                                </w:rPr>
                              </w:pPr>
                              <w:r>
                                <w:rPr>
                                  <w:rFonts w:hint="eastAsia"/>
                                  <w:szCs w:val="21"/>
                                </w:rPr>
                                <w:t>萃取车间处理</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067535202" name="直接连接符 2067535202"/>
                        <wps:cNvCnPr/>
                        <wps:spPr>
                          <a:xfrm>
                            <a:off x="4571997" y="861946"/>
                            <a:ext cx="0" cy="423792"/>
                          </a:xfrm>
                          <a:prstGeom prst="line">
                            <a:avLst/>
                          </a:prstGeom>
                        </wps:spPr>
                        <wps:style>
                          <a:lnRef idx="1">
                            <a:schemeClr val="dk1"/>
                          </a:lnRef>
                          <a:fillRef idx="0">
                            <a:schemeClr val="dk1"/>
                          </a:fillRef>
                          <a:effectRef idx="0">
                            <a:schemeClr val="dk1"/>
                          </a:effectRef>
                          <a:fontRef idx="minor">
                            <a:schemeClr val="tx1"/>
                          </a:fontRef>
                        </wps:style>
                        <wps:bodyPr/>
                      </wps:wsp>
                      <wps:wsp>
                        <wps:cNvPr id="1590457916" name="矩形 1590457916"/>
                        <wps:cNvSpPr/>
                        <wps:spPr>
                          <a:xfrm>
                            <a:off x="3810000" y="1844630"/>
                            <a:ext cx="1466850" cy="431845"/>
                          </a:xfrm>
                          <a:prstGeom prst="rect">
                            <a:avLst/>
                          </a:prstGeom>
                          <a:noFill/>
                          <a:ln w="9525" cap="flat" cmpd="sng" algn="ctr">
                            <a:solidFill>
                              <a:srgbClr val="EE0000"/>
                            </a:solidFill>
                            <a:prstDash val="lgDash"/>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8342289" name="矩形 98342289"/>
                        <wps:cNvSpPr/>
                        <wps:spPr>
                          <a:xfrm>
                            <a:off x="1724025" y="3614588"/>
                            <a:ext cx="1466850" cy="431800"/>
                          </a:xfrm>
                          <a:prstGeom prst="rect">
                            <a:avLst/>
                          </a:prstGeom>
                          <a:noFill/>
                          <a:ln w="9525" cap="flat" cmpd="sng" algn="ctr">
                            <a:solidFill>
                              <a:srgbClr val="EE0000"/>
                            </a:solidFill>
                            <a:prstDash val="lgDash"/>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050992486" name="文本框 1"/>
                        <wps:cNvSpPr txBox="1"/>
                        <wps:spPr>
                          <a:xfrm>
                            <a:off x="1762123" y="2443095"/>
                            <a:ext cx="1371600" cy="323215"/>
                          </a:xfrm>
                          <a:prstGeom prst="rect">
                            <a:avLst/>
                          </a:prstGeom>
                          <a:solidFill>
                            <a:sysClr val="window" lastClr="FFFFFF"/>
                          </a:solidFill>
                          <a:ln w="6350">
                            <a:solidFill>
                              <a:prstClr val="black"/>
                            </a:solidFill>
                          </a:ln>
                        </wps:spPr>
                        <wps:txbx>
                          <w:txbxContent>
                            <w:p w14:paraId="00037F79" w14:textId="77777777" w:rsidR="001E1F61" w:rsidRDefault="001E1F61" w:rsidP="001E1F61">
                              <w:pPr>
                                <w:jc w:val="center"/>
                                <w:rPr>
                                  <w:szCs w:val="21"/>
                                </w:rPr>
                              </w:pPr>
                              <w:r>
                                <w:rPr>
                                  <w:rFonts w:hint="eastAsia"/>
                                  <w:szCs w:val="21"/>
                                </w:rPr>
                                <w:t>闪蒸干燥机</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553072295" name="直接箭头连接符 553072295"/>
                        <wps:cNvCnPr/>
                        <wps:spPr>
                          <a:xfrm>
                            <a:off x="2477592" y="2804638"/>
                            <a:ext cx="0" cy="274955"/>
                          </a:xfrm>
                          <a:prstGeom prst="straightConnector1">
                            <a:avLst/>
                          </a:prstGeom>
                          <a:noFill/>
                          <a:ln w="6350" cap="flat" cmpd="sng" algn="ctr">
                            <a:solidFill>
                              <a:sysClr val="windowText" lastClr="000000"/>
                            </a:solidFill>
                            <a:prstDash val="solid"/>
                            <a:miter lim="800000"/>
                            <a:tailEnd type="triangle"/>
                          </a:ln>
                          <a:effectLst/>
                        </wps:spPr>
                        <wps:bodyPr/>
                      </wps:wsp>
                      <wps:wsp>
                        <wps:cNvPr id="1083451815" name="文本框 1"/>
                        <wps:cNvSpPr txBox="1"/>
                        <wps:spPr>
                          <a:xfrm>
                            <a:off x="3990340" y="2434110"/>
                            <a:ext cx="1123950" cy="323215"/>
                          </a:xfrm>
                          <a:prstGeom prst="rect">
                            <a:avLst/>
                          </a:prstGeom>
                          <a:solidFill>
                            <a:sysClr val="window" lastClr="FFFFFF"/>
                          </a:solidFill>
                          <a:ln w="6350">
                            <a:solidFill>
                              <a:prstClr val="black"/>
                            </a:solidFill>
                          </a:ln>
                        </wps:spPr>
                        <wps:txbx>
                          <w:txbxContent>
                            <w:p w14:paraId="440033C8" w14:textId="77777777" w:rsidR="001E1F61" w:rsidRDefault="001E1F61" w:rsidP="001E1F61">
                              <w:pPr>
                                <w:rPr>
                                  <w:szCs w:val="21"/>
                                </w:rPr>
                              </w:pPr>
                              <w:r>
                                <w:rPr>
                                  <w:rFonts w:hint="eastAsia"/>
                                  <w:szCs w:val="21"/>
                                </w:rPr>
                                <w:t>尾气处理（利旧）</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047767522" name="直接箭头连接符 1047767522"/>
                        <wps:cNvCnPr/>
                        <wps:spPr>
                          <a:xfrm>
                            <a:off x="3152775" y="2596035"/>
                            <a:ext cx="83756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644791499" name="矩形 1644791499"/>
                        <wps:cNvSpPr/>
                        <wps:spPr>
                          <a:xfrm>
                            <a:off x="3810000" y="2372515"/>
                            <a:ext cx="1466850" cy="431800"/>
                          </a:xfrm>
                          <a:prstGeom prst="rect">
                            <a:avLst/>
                          </a:prstGeom>
                          <a:noFill/>
                          <a:ln w="9525" cap="flat" cmpd="sng" algn="ctr">
                            <a:solidFill>
                              <a:srgbClr val="EE0000"/>
                            </a:solidFill>
                            <a:prstDash val="lgDash"/>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w:pict>
              <v:group w14:anchorId="65676360" id="_x0000_s1166" editas="canvas" style="width:451.5pt;height:338.25pt;mso-position-horizontal-relative:char;mso-position-vertical-relative:line" coordsize="57340,4295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">
                <v:shape id="_x0000_s1167" type="#_x0000_t75" style="position:absolute;width:57340;height:42951;visibility:visible;mso-wrap-style:square" filled="t">
                  <v:fill o:detectmouseclick="t"/>
                  <v:path o:connecttype="none"/>
                </v:shape>
                <v:shape id="文本框 1893177497" o:spid="_x0000_s1168" type="#_x0000_t202" style="position:absolute;left:18117;top:1047;width:13220;height:32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" fillcolor="window" strokeweight=".5pt">
                  <v:textbox>
                    <w:txbxContent>
                      <w:p w14:paraId="11A3A213" w14:textId="20161A96" w:rsidR="00E70BD6" w:rsidRDefault="00985191" w:rsidP="00E70BD6">
                        <w:pPr>
                          <w:jc w:val="center"/>
                        </w:pPr>
                        <w:r>
                          <w:rPr>
                            <w:rFonts w:hint="eastAsia"/>
                          </w:rPr>
                          <w:t>扒渣料、水解滤渣</w:t>
                        </w:r>
                      </w:p>
                    </w:txbxContent>
                  </v:textbox>
                </v:shape>
                <v:shape id="_x0000_s1169" type="#_x0000_t202" style="position:absolute;left:18117;top:36704;width:13220;height:32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" fillcolor="window" strokeweight=".5pt">
                  <v:textbox>
                    <w:txbxContent>
                      <w:p w14:paraId="38F88840" w14:textId="26AEEA2B" w:rsidR="00E70BD6" w:rsidRDefault="00985191" w:rsidP="00E70BD6">
                        <w:pPr>
                          <w:jc w:val="center"/>
                          <w:rPr>
                            <w:szCs w:val="21"/>
                          </w:rPr>
                        </w:pPr>
                        <w:r>
                          <w:rPr>
                            <w:rFonts w:hint="eastAsia"/>
                            <w:szCs w:val="21"/>
                          </w:rPr>
                          <w:t>氯化车间原料</w:t>
                        </w:r>
                      </w:p>
                    </w:txbxContent>
                  </v:textbox>
                </v:shape>
                <v:shape id="_x0000_s1170" type="#_x0000_t202" style="position:absolute;left:17811;top:30792;width:13716;height:29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" fillcolor="window" strokeweight=".5pt">
                  <v:textbox>
                    <w:txbxContent>
                      <w:p w14:paraId="3365568E" w14:textId="126240DD" w:rsidR="00E70BD6" w:rsidRDefault="001E1F61" w:rsidP="00A90690">
                        <w:pPr>
                          <w:adjustRightInd w:val="0"/>
                          <w:snapToGrid w:val="0"/>
                          <w:jc w:val="center"/>
                          <w:rPr>
                            <w:szCs w:val="21"/>
                          </w:rPr>
                        </w:pPr>
                        <w:r>
                          <w:rPr>
                            <w:rFonts w:hint="eastAsia"/>
                            <w:szCs w:val="21"/>
                          </w:rPr>
                          <w:t>烘干渣</w:t>
                        </w:r>
                      </w:p>
                    </w:txbxContent>
                  </v:textbox>
                </v:shape>
                <v:shape id="_x0000_s1171" type="#_x0000_t202" style="position:absolute;left:17831;top:18446;width:13696;height:32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" fillcolor="window" strokeweight=".5pt">
                  <v:textbox>
                    <w:txbxContent>
                      <w:p w14:paraId="5C8329C0" w14:textId="06042183" w:rsidR="00E70BD6" w:rsidRDefault="00985191" w:rsidP="00E70BD6">
                        <w:pPr>
                          <w:jc w:val="center"/>
                          <w:rPr>
                            <w:szCs w:val="21"/>
                          </w:rPr>
                        </w:pPr>
                        <w:r>
                          <w:rPr>
                            <w:rFonts w:hint="eastAsia"/>
                            <w:szCs w:val="21"/>
                          </w:rPr>
                          <w:t>滤饼</w:t>
                        </w:r>
                      </w:p>
                    </w:txbxContent>
                  </v:textbox>
                </v:shape>
                <v:shape id="_x0000_s1172" type="#_x0000_t202" style="position:absolute;left:18117;top:6635;width:13220;height:32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" fillcolor="window" strokeweight=".5pt">
                  <v:textbox>
                    <w:txbxContent>
                      <w:p w14:paraId="3952818A" w14:textId="767B270E" w:rsidR="00E70BD6" w:rsidRDefault="00985191" w:rsidP="00E70BD6">
                        <w:pPr>
                          <w:jc w:val="center"/>
                          <w:rPr>
                            <w:szCs w:val="21"/>
                          </w:rPr>
                        </w:pPr>
                        <w:r>
                          <w:rPr>
                            <w:rFonts w:hint="eastAsia"/>
                            <w:szCs w:val="21"/>
                          </w:rPr>
                          <w:t>溶解罐</w:t>
                        </w:r>
                      </w:p>
                    </w:txbxContent>
                  </v:textbox>
                </v:shape>
                <v:shape id="_x0000_s1173" type="#_x0000_t202" style="position:absolute;left:18117;top:12350;width:13220;height:32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" fillcolor="window" strokeweight=".5pt">
                  <v:textbox>
                    <w:txbxContent>
                      <w:p w14:paraId="1BF5648B" w14:textId="77777777" w:rsidR="00E70BD6" w:rsidRDefault="00E70BD6" w:rsidP="00E70BD6">
                        <w:pPr>
                          <w:jc w:val="center"/>
                          <w:rPr>
                            <w:szCs w:val="21"/>
                          </w:rPr>
                        </w:pPr>
                        <w:r>
                          <w:rPr>
                            <w:rFonts w:hint="eastAsia"/>
                            <w:szCs w:val="21"/>
                          </w:rPr>
                          <w:t>压滤机</w:t>
                        </w:r>
                      </w:p>
                    </w:txbxContent>
                  </v:textbox>
                </v:shape>
                <v:shape id="直接箭头连接符 487728538" o:spid="_x0000_s1174" type="#_x0000_t32" style="position:absolute;left:24832;top:4285;width:0;height:235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" strokecolor="windowText" strokeweight=".5pt">
                  <v:stroke endarrow="block" joinstyle="miter"/>
                </v:shape>
                <v:shape id="直接箭头连接符 714404147" o:spid="_x0000_s1175" type="#_x0000_t32" style="position:absolute;left:24832;top:9867;width:0;height:248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" strokecolor="windowText" strokeweight=".5pt">
                  <v:stroke endarrow="block" joinstyle="miter"/>
                </v:shape>
                <v:shape id="直接箭头连接符 1016434796" o:spid="_x0000_s1176" type="#_x0000_t32" style="position:absolute;left:24832;top:15582;width:0;height:286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" strokecolor="windowText" strokeweight=".5pt">
                  <v:stroke endarrow="block" joinstyle="miter"/>
                </v:shape>
                <v:shape id="直接箭头连接符 927716781" o:spid="_x0000_s1177" type="#_x0000_t32" style="position:absolute;left:24804;top:21678;width:0;height:275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" strokecolor="windowText" strokeweight=".5pt">
                  <v:stroke endarrow="block" joinstyle="miter"/>
                </v:shape>
                <v:shape id="直接箭头连接符 438358905" o:spid="_x0000_s1178" type="#_x0000_t32" style="position:absolute;left:24775;top:33718;width:24;height:242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" strokecolor="windowText" strokeweight=".5pt">
                  <v:stroke endarrow="block" joinstyle="miter"/>
                </v:shape>
                <v:shape id="直接箭头连接符 1431071208" o:spid="_x0000_s1179" type="#_x0000_t32" style="position:absolute;left:31337;top:14048;width:781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" strokecolor="windowText" strokeweight=".5pt">
                  <v:stroke endarrow="block" joinstyle="miter"/>
                </v:shape>
                <v:shape id="_x0000_s1180" type="#_x0000_t202" style="position:absolute;left:35051;top:6155;width:7430;height:32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" filled="f" stroked="f">
                  <v:textbox>
                    <w:txbxContent>
                      <w:p w14:paraId="2D17580B" w14:textId="2BF52FF8" w:rsidR="00E70BD6" w:rsidRDefault="00985191" w:rsidP="00E70BD6">
                        <w:pPr>
                          <w:jc w:val="center"/>
                          <w:rPr>
                            <w:szCs w:val="21"/>
                          </w:rPr>
                        </w:pPr>
                        <w:r>
                          <w:rPr>
                            <w:rFonts w:hint="eastAsia"/>
                            <w:szCs w:val="21"/>
                          </w:rPr>
                          <w:t>循环使用</w:t>
                        </w:r>
                      </w:p>
                    </w:txbxContent>
                  </v:textbox>
                </v:shape>
                <v:shape id="直接箭头连接符 563431223" o:spid="_x0000_s1181" type="#_x0000_t32" style="position:absolute;left:45719;top:16089;width:0;height:289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" strokecolor="windowText" strokeweight=".5pt">
                  <v:stroke endarrow="block" joinstyle="miter"/>
                </v:shape>
                <v:shape id="直接箭头连接符 819426425" o:spid="_x0000_s1182" type="#_x0000_t32" style="position:absolute;left:31337;top:8619;width:14382;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" strokecolor="windowText" strokeweight=".5pt">
                  <v:stroke endarrow="block" joinstyle="miter"/>
                </v:shape>
                <v:shape id="_x0000_s1183" type="#_x0000_t202" style="position:absolute;left:39147;top:12857;width:12954;height:32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" fillcolor="window" strokeweight=".5pt">
                  <v:textbox>
                    <w:txbxContent>
                      <w:p w14:paraId="5CB1D6CC" w14:textId="221B152A" w:rsidR="00E70BD6" w:rsidRDefault="00985191" w:rsidP="00E70BD6">
                        <w:pPr>
                          <w:jc w:val="center"/>
                          <w:rPr>
                            <w:szCs w:val="21"/>
                          </w:rPr>
                        </w:pPr>
                        <w:r>
                          <w:rPr>
                            <w:rFonts w:hint="eastAsia"/>
                            <w:szCs w:val="21"/>
                          </w:rPr>
                          <w:t>集液罐（洗涤液）</w:t>
                        </w:r>
                      </w:p>
                    </w:txbxContent>
                  </v:textbox>
                </v:shape>
                <v:shape id="_x0000_s1184" type="#_x0000_t202" style="position:absolute;left:39909;top:18985;width:11526;height:32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" fillcolor="window" strokeweight=".5pt">
                  <v:textbox>
                    <w:txbxContent>
                      <w:p w14:paraId="2D3AEA1E" w14:textId="5E327C9E" w:rsidR="00E70BD6" w:rsidRDefault="00985191" w:rsidP="00E70BD6">
                        <w:pPr>
                          <w:jc w:val="center"/>
                          <w:rPr>
                            <w:szCs w:val="21"/>
                          </w:rPr>
                        </w:pPr>
                        <w:r>
                          <w:rPr>
                            <w:rFonts w:hint="eastAsia"/>
                            <w:szCs w:val="21"/>
                          </w:rPr>
                          <w:t>萃取车间处理</w:t>
                        </w:r>
                      </w:p>
                    </w:txbxContent>
                  </v:textbox>
                </v:shape>
                <v:line id="直接连接符 2067535202" o:spid="_x0000_s1185" style="position:absolute;visibility:visible;mso-wrap-style:square" from="45719,8619" to="45719,128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" strokecolor="black [3200]" strokeweight=".5pt">
                  <v:stroke joinstyle="miter"/>
                </v:line>
                <v:rect id="矩形 1590457916" o:spid="_x0000_s1186" style="position:absolute;left:38100;top:18446;width:14668;height:43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" filled="f" strokecolor="#e00">
                  <v:stroke dashstyle="longDash" joinstyle="round"/>
                </v:rect>
                <v:rect id="矩形 98342289" o:spid="_x0000_s1187" style="position:absolute;left:17240;top:36145;width:14668;height:43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" filled="f" strokecolor="#e00">
                  <v:stroke dashstyle="longDash" joinstyle="round"/>
                </v:rect>
                <v:shape id="_x0000_s1188" type="#_x0000_t202" style="position:absolute;left:17621;top:24430;width:13716;height:32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" fillcolor="window" strokeweight=".5pt">
                  <v:textbox>
                    <w:txbxContent>
                      <w:p w14:paraId="00037F79" w14:textId="77777777" w:rsidR="001E1F61" w:rsidRDefault="001E1F61" w:rsidP="001E1F61">
                        <w:pPr>
                          <w:jc w:val="center"/>
                          <w:rPr>
                            <w:szCs w:val="21"/>
                          </w:rPr>
                        </w:pPr>
                        <w:r>
                          <w:rPr>
                            <w:rFonts w:hint="eastAsia"/>
                            <w:szCs w:val="21"/>
                          </w:rPr>
                          <w:t>闪蒸干燥机</w:t>
                        </w:r>
                      </w:p>
                    </w:txbxContent>
                  </v:textbox>
                </v:shape>
                <v:shape id="直接箭头连接符 553072295" o:spid="_x0000_s1189" type="#_x0000_t32" style="position:absolute;left:24775;top:28046;width:0;height:274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" strokecolor="windowText" strokeweight=".5pt">
                  <v:stroke endarrow="block" joinstyle="miter"/>
                </v:shape>
                <v:shape id="_x0000_s1190" type="#_x0000_t202" style="position:absolute;left:39903;top:24341;width:11239;height:32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" fillcolor="window" strokeweight=".5pt">
                  <v:textbox>
                    <w:txbxContent>
                      <w:p w14:paraId="440033C8" w14:textId="77777777" w:rsidR="001E1F61" w:rsidRDefault="001E1F61" w:rsidP="001E1F61">
                        <w:pPr>
                          <w:rPr>
                            <w:szCs w:val="21"/>
                          </w:rPr>
                        </w:pPr>
                        <w:r>
                          <w:rPr>
                            <w:rFonts w:hint="eastAsia"/>
                            <w:szCs w:val="21"/>
                          </w:rPr>
                          <w:t>尾气处理（利旧）</w:t>
                        </w:r>
                      </w:p>
                    </w:txbxContent>
                  </v:textbox>
                </v:shape>
                <v:shape id="直接箭头连接符 1047767522" o:spid="_x0000_s1191" type="#_x0000_t32" style="position:absolute;left:31527;top:25960;width:8376;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" strokecolor="black [3200]" strokeweight=".5pt">
                  <v:stroke endarrow="block" joinstyle="miter"/>
                </v:shape>
                <v:rect id="矩形 1644791499" o:spid="_x0000_s1192" style="position:absolute;left:38100;top:23725;width:14668;height:43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" filled="f" strokecolor="#e00">
                  <v:stroke dashstyle="longDash" joinstyle="round"/>
                </v:rect>
                <w10:anchorlock/>
              </v:group>
            </w:pict>
          </mc:Fallback>
        </mc:AlternateContent>
      </w:r>
    </w:p>
    <w:p w14:paraId="0B45FAA7" w14:textId="26BEA100" w:rsidR="00E70BD6" w:rsidRDefault="00E70BD6" w:rsidP="00E70BD6">
      <w:pPr>
        <w:adjustRightInd w:val="0"/>
        <w:snapToGrid w:val="0"/>
        <w:spacing w:beforeLines="50" w:before="166" w:afterLines="50" w:after="166"/>
        <w:jc w:val="center"/>
        <w:rPr>
          <w:rFonts w:eastAsia="黑体" w:cs="黑体"/>
          <w:spacing w:val="6"/>
          <w:sz w:val="24"/>
        </w:rPr>
      </w:pPr>
      <w:r w:rsidRPr="00E858E9">
        <w:rPr>
          <w:rFonts w:eastAsia="黑体" w:cs="黑体" w:hint="eastAsia"/>
          <w:spacing w:val="6"/>
          <w:sz w:val="24"/>
        </w:rPr>
        <w:t>图</w:t>
      </w:r>
      <w:r w:rsidRPr="00E858E9">
        <w:rPr>
          <w:rFonts w:eastAsia="黑体" w:cs="黑体" w:hint="eastAsia"/>
          <w:spacing w:val="6"/>
          <w:sz w:val="24"/>
        </w:rPr>
        <w:t>2.4-</w:t>
      </w:r>
      <w:r>
        <w:rPr>
          <w:rFonts w:eastAsia="黑体" w:cs="黑体" w:hint="eastAsia"/>
          <w:spacing w:val="6"/>
          <w:sz w:val="24"/>
        </w:rPr>
        <w:t>2</w:t>
      </w:r>
      <w:r w:rsidRPr="00E858E9">
        <w:rPr>
          <w:rFonts w:eastAsia="黑体" w:cs="黑体" w:hint="eastAsia"/>
          <w:spacing w:val="6"/>
          <w:sz w:val="24"/>
        </w:rPr>
        <w:t xml:space="preserve">  </w:t>
      </w:r>
      <w:r w:rsidRPr="00E70BD6">
        <w:rPr>
          <w:rFonts w:eastAsia="黑体" w:cs="黑体" w:hint="eastAsia"/>
          <w:spacing w:val="6"/>
          <w:sz w:val="24"/>
        </w:rPr>
        <w:t>扒渣料和水解滤渣处理工艺流程图</w:t>
      </w:r>
    </w:p>
    <w:p w14:paraId="54945824" w14:textId="77777777" w:rsidR="00E70BD6" w:rsidRPr="00E70BD6" w:rsidRDefault="00E70BD6" w:rsidP="00E70BD6">
      <w:pPr>
        <w:pStyle w:val="19"/>
        <w:adjustRightInd w:val="0"/>
        <w:snapToGrid w:val="0"/>
        <w:spacing w:line="360" w:lineRule="auto"/>
        <w:rPr>
          <w:sz w:val="28"/>
          <w:szCs w:val="28"/>
        </w:rPr>
      </w:pPr>
      <w:r w:rsidRPr="00E70BD6">
        <w:rPr>
          <w:rFonts w:hint="eastAsia"/>
          <w:sz w:val="28"/>
          <w:szCs w:val="28"/>
        </w:rPr>
        <w:t>（</w:t>
      </w:r>
      <w:r w:rsidRPr="00E70BD6">
        <w:rPr>
          <w:rFonts w:hint="eastAsia"/>
          <w:sz w:val="28"/>
          <w:szCs w:val="28"/>
        </w:rPr>
        <w:t>3</w:t>
      </w:r>
      <w:r w:rsidRPr="00E70BD6">
        <w:rPr>
          <w:rFonts w:hint="eastAsia"/>
          <w:sz w:val="28"/>
          <w:szCs w:val="28"/>
        </w:rPr>
        <w:t>）物料平衡表</w:t>
      </w:r>
    </w:p>
    <w:p w14:paraId="5BB4F0BB" w14:textId="09A9AA35" w:rsidR="00E70BD6" w:rsidRDefault="00E70BD6" w:rsidP="00E70BD6">
      <w:pPr>
        <w:keepNext/>
        <w:adjustRightInd w:val="0"/>
        <w:snapToGrid w:val="0"/>
        <w:spacing w:beforeLines="50" w:before="166" w:afterLines="50" w:after="166"/>
        <w:jc w:val="center"/>
        <w:rPr>
          <w:rFonts w:eastAsia="黑体" w:cs="黑体"/>
          <w:spacing w:val="6"/>
          <w:sz w:val="24"/>
        </w:rPr>
      </w:pPr>
      <w:r w:rsidRPr="00E70BD6">
        <w:rPr>
          <w:rFonts w:eastAsia="黑体" w:cs="黑体" w:hint="eastAsia"/>
          <w:spacing w:val="6"/>
          <w:sz w:val="24"/>
        </w:rPr>
        <w:t>表</w:t>
      </w:r>
      <w:r w:rsidRPr="00E70BD6">
        <w:rPr>
          <w:rFonts w:eastAsia="黑体" w:cs="黑体" w:hint="eastAsia"/>
          <w:spacing w:val="6"/>
          <w:sz w:val="24"/>
        </w:rPr>
        <w:t xml:space="preserve">2.4-2  </w:t>
      </w:r>
      <w:r w:rsidRPr="00E70BD6">
        <w:rPr>
          <w:rFonts w:eastAsia="黑体" w:cs="黑体" w:hint="eastAsia"/>
          <w:spacing w:val="6"/>
          <w:sz w:val="24"/>
        </w:rPr>
        <w:t>扒渣料和水解滤渣处理工艺物料平衡表</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7"/>
        <w:gridCol w:w="1133"/>
        <w:gridCol w:w="1418"/>
        <w:gridCol w:w="1275"/>
        <w:gridCol w:w="1516"/>
        <w:gridCol w:w="1319"/>
        <w:gridCol w:w="1807"/>
      </w:tblGrid>
      <w:tr w:rsidR="00E70BD6" w:rsidRPr="00245059" w14:paraId="087C6643" w14:textId="77777777" w:rsidTr="003760A5">
        <w:trPr>
          <w:trHeight w:val="454"/>
          <w:tblHeader/>
        </w:trPr>
        <w:tc>
          <w:tcPr>
            <w:tcW w:w="385" w:type="pct"/>
            <w:vMerge w:val="restart"/>
            <w:vAlign w:val="center"/>
          </w:tcPr>
          <w:p w14:paraId="121A42E7" w14:textId="77777777" w:rsidR="00E70BD6" w:rsidRPr="00245059" w:rsidRDefault="00E70BD6" w:rsidP="006C2704">
            <w:pPr>
              <w:adjustRightInd w:val="0"/>
              <w:snapToGrid w:val="0"/>
              <w:jc w:val="center"/>
              <w:rPr>
                <w:kern w:val="1"/>
                <w:szCs w:val="21"/>
              </w:rPr>
            </w:pPr>
            <w:r w:rsidRPr="00245059">
              <w:rPr>
                <w:rFonts w:hint="eastAsia"/>
                <w:kern w:val="1"/>
                <w:szCs w:val="21"/>
              </w:rPr>
              <w:t>序号</w:t>
            </w:r>
          </w:p>
        </w:tc>
        <w:tc>
          <w:tcPr>
            <w:tcW w:w="2085" w:type="pct"/>
            <w:gridSpan w:val="3"/>
            <w:vAlign w:val="center"/>
          </w:tcPr>
          <w:p w14:paraId="14855390" w14:textId="77777777" w:rsidR="00E70BD6" w:rsidRPr="00245059" w:rsidRDefault="00E70BD6" w:rsidP="006C2704">
            <w:pPr>
              <w:adjustRightInd w:val="0"/>
              <w:snapToGrid w:val="0"/>
              <w:jc w:val="center"/>
              <w:rPr>
                <w:kern w:val="1"/>
                <w:szCs w:val="21"/>
              </w:rPr>
            </w:pPr>
            <w:r>
              <w:rPr>
                <w:rFonts w:hint="eastAsia"/>
                <w:kern w:val="1"/>
                <w:szCs w:val="21"/>
              </w:rPr>
              <w:t>投入</w:t>
            </w:r>
          </w:p>
        </w:tc>
        <w:tc>
          <w:tcPr>
            <w:tcW w:w="2530" w:type="pct"/>
            <w:gridSpan w:val="3"/>
            <w:vAlign w:val="center"/>
          </w:tcPr>
          <w:p w14:paraId="59E38544" w14:textId="77777777" w:rsidR="00E70BD6" w:rsidRPr="00245059" w:rsidRDefault="00E70BD6" w:rsidP="006C2704">
            <w:pPr>
              <w:adjustRightInd w:val="0"/>
              <w:snapToGrid w:val="0"/>
              <w:jc w:val="center"/>
              <w:rPr>
                <w:kern w:val="1"/>
                <w:szCs w:val="21"/>
              </w:rPr>
            </w:pPr>
            <w:r>
              <w:rPr>
                <w:rFonts w:hint="eastAsia"/>
                <w:kern w:val="1"/>
                <w:szCs w:val="21"/>
              </w:rPr>
              <w:t>产出</w:t>
            </w:r>
          </w:p>
        </w:tc>
      </w:tr>
      <w:tr w:rsidR="00E70BD6" w:rsidRPr="00245059" w14:paraId="7FA231E0" w14:textId="77777777" w:rsidTr="003760A5">
        <w:trPr>
          <w:trHeight w:val="454"/>
          <w:tblHeader/>
        </w:trPr>
        <w:tc>
          <w:tcPr>
            <w:tcW w:w="385" w:type="pct"/>
            <w:vMerge/>
            <w:vAlign w:val="center"/>
          </w:tcPr>
          <w:p w14:paraId="276BC2AD" w14:textId="77777777" w:rsidR="00E70BD6" w:rsidRPr="00245059" w:rsidRDefault="00E70BD6" w:rsidP="006C2704">
            <w:pPr>
              <w:adjustRightInd w:val="0"/>
              <w:snapToGrid w:val="0"/>
              <w:jc w:val="center"/>
              <w:rPr>
                <w:kern w:val="1"/>
                <w:szCs w:val="21"/>
              </w:rPr>
            </w:pPr>
          </w:p>
        </w:tc>
        <w:tc>
          <w:tcPr>
            <w:tcW w:w="617" w:type="pct"/>
            <w:vAlign w:val="center"/>
          </w:tcPr>
          <w:p w14:paraId="6C18325F" w14:textId="77777777" w:rsidR="00E70BD6" w:rsidRPr="00245059" w:rsidRDefault="00E70BD6" w:rsidP="006C2704">
            <w:pPr>
              <w:adjustRightInd w:val="0"/>
              <w:snapToGrid w:val="0"/>
              <w:jc w:val="center"/>
              <w:rPr>
                <w:kern w:val="1"/>
                <w:szCs w:val="21"/>
              </w:rPr>
            </w:pPr>
            <w:r w:rsidRPr="00245059">
              <w:rPr>
                <w:rFonts w:hint="eastAsia"/>
                <w:kern w:val="1"/>
                <w:szCs w:val="21"/>
              </w:rPr>
              <w:t>物料名称</w:t>
            </w:r>
          </w:p>
        </w:tc>
        <w:tc>
          <w:tcPr>
            <w:tcW w:w="773" w:type="pct"/>
            <w:vAlign w:val="center"/>
          </w:tcPr>
          <w:p w14:paraId="77516A4F" w14:textId="77777777" w:rsidR="00E70BD6" w:rsidRPr="00245059" w:rsidRDefault="00E70BD6" w:rsidP="006C2704">
            <w:pPr>
              <w:adjustRightInd w:val="0"/>
              <w:snapToGrid w:val="0"/>
              <w:jc w:val="center"/>
              <w:rPr>
                <w:kern w:val="1"/>
                <w:szCs w:val="21"/>
              </w:rPr>
            </w:pPr>
            <w:r w:rsidRPr="00245059">
              <w:rPr>
                <w:rFonts w:hint="eastAsia"/>
                <w:kern w:val="1"/>
                <w:szCs w:val="21"/>
              </w:rPr>
              <w:t>数量（</w:t>
            </w:r>
            <w:r w:rsidRPr="00245059">
              <w:rPr>
                <w:rFonts w:hint="eastAsia"/>
                <w:kern w:val="1"/>
                <w:szCs w:val="21"/>
              </w:rPr>
              <w:t>t/a</w:t>
            </w:r>
            <w:r w:rsidRPr="00245059">
              <w:rPr>
                <w:rFonts w:hint="eastAsia"/>
                <w:kern w:val="1"/>
                <w:szCs w:val="21"/>
              </w:rPr>
              <w:t>）</w:t>
            </w:r>
          </w:p>
        </w:tc>
        <w:tc>
          <w:tcPr>
            <w:tcW w:w="695" w:type="pct"/>
            <w:vAlign w:val="center"/>
          </w:tcPr>
          <w:p w14:paraId="09684606" w14:textId="77777777" w:rsidR="00E70BD6" w:rsidRPr="00245059" w:rsidRDefault="00E70BD6" w:rsidP="006C2704">
            <w:pPr>
              <w:adjustRightInd w:val="0"/>
              <w:snapToGrid w:val="0"/>
              <w:jc w:val="center"/>
              <w:rPr>
                <w:kern w:val="1"/>
                <w:szCs w:val="21"/>
              </w:rPr>
            </w:pPr>
            <w:r>
              <w:rPr>
                <w:rFonts w:hint="eastAsia"/>
                <w:kern w:val="1"/>
                <w:szCs w:val="21"/>
              </w:rPr>
              <w:t>处理方式</w:t>
            </w:r>
          </w:p>
        </w:tc>
        <w:tc>
          <w:tcPr>
            <w:tcW w:w="826" w:type="pct"/>
            <w:vAlign w:val="center"/>
          </w:tcPr>
          <w:p w14:paraId="00530842" w14:textId="77777777" w:rsidR="00E70BD6" w:rsidRPr="00245059" w:rsidRDefault="00E70BD6" w:rsidP="006C2704">
            <w:pPr>
              <w:adjustRightInd w:val="0"/>
              <w:snapToGrid w:val="0"/>
              <w:jc w:val="center"/>
              <w:rPr>
                <w:kern w:val="1"/>
                <w:szCs w:val="21"/>
              </w:rPr>
            </w:pPr>
            <w:r w:rsidRPr="00245059">
              <w:rPr>
                <w:rFonts w:hint="eastAsia"/>
                <w:kern w:val="1"/>
                <w:szCs w:val="21"/>
              </w:rPr>
              <w:t>物料名称</w:t>
            </w:r>
          </w:p>
        </w:tc>
        <w:tc>
          <w:tcPr>
            <w:tcW w:w="719" w:type="pct"/>
            <w:vAlign w:val="center"/>
          </w:tcPr>
          <w:p w14:paraId="0C7088AC" w14:textId="77777777" w:rsidR="00E70BD6" w:rsidRPr="00245059" w:rsidRDefault="00E70BD6" w:rsidP="006C2704">
            <w:pPr>
              <w:adjustRightInd w:val="0"/>
              <w:snapToGrid w:val="0"/>
              <w:jc w:val="center"/>
              <w:rPr>
                <w:kern w:val="1"/>
                <w:szCs w:val="21"/>
              </w:rPr>
            </w:pPr>
            <w:r w:rsidRPr="00245059">
              <w:rPr>
                <w:rFonts w:hint="eastAsia"/>
                <w:kern w:val="1"/>
                <w:szCs w:val="21"/>
              </w:rPr>
              <w:t>数量（</w:t>
            </w:r>
            <w:r w:rsidRPr="00245059">
              <w:rPr>
                <w:rFonts w:hint="eastAsia"/>
                <w:kern w:val="1"/>
                <w:szCs w:val="21"/>
              </w:rPr>
              <w:t>t/a</w:t>
            </w:r>
            <w:r w:rsidRPr="00245059">
              <w:rPr>
                <w:rFonts w:hint="eastAsia"/>
                <w:kern w:val="1"/>
                <w:szCs w:val="21"/>
              </w:rPr>
              <w:t>）</w:t>
            </w:r>
          </w:p>
        </w:tc>
        <w:tc>
          <w:tcPr>
            <w:tcW w:w="985" w:type="pct"/>
            <w:vAlign w:val="center"/>
          </w:tcPr>
          <w:p w14:paraId="5437E6E8" w14:textId="77777777" w:rsidR="00E70BD6" w:rsidRPr="00245059" w:rsidRDefault="00E70BD6" w:rsidP="006C2704">
            <w:pPr>
              <w:adjustRightInd w:val="0"/>
              <w:snapToGrid w:val="0"/>
              <w:jc w:val="center"/>
              <w:rPr>
                <w:kern w:val="1"/>
                <w:szCs w:val="21"/>
              </w:rPr>
            </w:pPr>
            <w:r>
              <w:rPr>
                <w:rFonts w:hint="eastAsia"/>
                <w:kern w:val="1"/>
                <w:szCs w:val="21"/>
              </w:rPr>
              <w:t>处理方式</w:t>
            </w:r>
          </w:p>
        </w:tc>
      </w:tr>
      <w:tr w:rsidR="00E70BD6" w:rsidRPr="00245059" w14:paraId="5FE0ECCE" w14:textId="77777777" w:rsidTr="003760A5">
        <w:trPr>
          <w:trHeight w:val="454"/>
          <w:tblHeader/>
        </w:trPr>
        <w:tc>
          <w:tcPr>
            <w:tcW w:w="385" w:type="pct"/>
            <w:vAlign w:val="center"/>
          </w:tcPr>
          <w:p w14:paraId="0C606CF8" w14:textId="77777777" w:rsidR="00E70BD6" w:rsidRPr="00245059" w:rsidRDefault="00E70BD6" w:rsidP="006C2704">
            <w:pPr>
              <w:adjustRightInd w:val="0"/>
              <w:snapToGrid w:val="0"/>
              <w:jc w:val="center"/>
              <w:rPr>
                <w:kern w:val="1"/>
                <w:szCs w:val="21"/>
              </w:rPr>
            </w:pPr>
            <w:r w:rsidRPr="00245059">
              <w:rPr>
                <w:kern w:val="1"/>
                <w:szCs w:val="21"/>
              </w:rPr>
              <w:t>1</w:t>
            </w:r>
          </w:p>
        </w:tc>
        <w:tc>
          <w:tcPr>
            <w:tcW w:w="617" w:type="pct"/>
            <w:vAlign w:val="center"/>
          </w:tcPr>
          <w:p w14:paraId="6A410CAE" w14:textId="706CD5E7" w:rsidR="00E70BD6" w:rsidRPr="00245059" w:rsidRDefault="00E70BD6" w:rsidP="006C2704">
            <w:pPr>
              <w:adjustRightInd w:val="0"/>
              <w:snapToGrid w:val="0"/>
              <w:jc w:val="center"/>
              <w:rPr>
                <w:kern w:val="1"/>
                <w:szCs w:val="21"/>
              </w:rPr>
            </w:pPr>
            <w:r>
              <w:rPr>
                <w:rFonts w:ascii="宋体" w:hAnsi="宋体" w:hint="eastAsia"/>
                <w:szCs w:val="21"/>
              </w:rPr>
              <w:t>扒渣料</w:t>
            </w:r>
          </w:p>
        </w:tc>
        <w:tc>
          <w:tcPr>
            <w:tcW w:w="773" w:type="pct"/>
            <w:vAlign w:val="center"/>
          </w:tcPr>
          <w:p w14:paraId="5C905DF4" w14:textId="2D9BDAC5" w:rsidR="00E70BD6" w:rsidRPr="00E70BD6" w:rsidRDefault="00E70BD6" w:rsidP="006C2704">
            <w:pPr>
              <w:adjustRightInd w:val="0"/>
              <w:snapToGrid w:val="0"/>
              <w:jc w:val="center"/>
              <w:rPr>
                <w:kern w:val="1"/>
                <w:szCs w:val="21"/>
              </w:rPr>
            </w:pPr>
            <w:r w:rsidRPr="00E70BD6">
              <w:rPr>
                <w:rFonts w:hint="eastAsia"/>
                <w:kern w:val="1"/>
                <w:szCs w:val="21"/>
              </w:rPr>
              <w:t>707</w:t>
            </w:r>
          </w:p>
        </w:tc>
        <w:tc>
          <w:tcPr>
            <w:tcW w:w="695" w:type="pct"/>
            <w:vAlign w:val="center"/>
          </w:tcPr>
          <w:p w14:paraId="29714550" w14:textId="77777777" w:rsidR="00E70BD6" w:rsidRDefault="00E70BD6" w:rsidP="006C2704">
            <w:pPr>
              <w:adjustRightInd w:val="0"/>
              <w:snapToGrid w:val="0"/>
              <w:jc w:val="center"/>
              <w:rPr>
                <w:kern w:val="1"/>
                <w:szCs w:val="21"/>
              </w:rPr>
            </w:pPr>
          </w:p>
        </w:tc>
        <w:tc>
          <w:tcPr>
            <w:tcW w:w="826" w:type="pct"/>
            <w:vAlign w:val="center"/>
          </w:tcPr>
          <w:p w14:paraId="797CE893" w14:textId="50B1CD7D" w:rsidR="00E70BD6" w:rsidRPr="00245059" w:rsidRDefault="001E1F61" w:rsidP="006C2704">
            <w:pPr>
              <w:adjustRightInd w:val="0"/>
              <w:snapToGrid w:val="0"/>
              <w:jc w:val="center"/>
              <w:rPr>
                <w:kern w:val="1"/>
                <w:szCs w:val="21"/>
              </w:rPr>
            </w:pPr>
            <w:r>
              <w:rPr>
                <w:rFonts w:hint="eastAsia"/>
                <w:szCs w:val="21"/>
              </w:rPr>
              <w:t>烘干渣</w:t>
            </w:r>
          </w:p>
        </w:tc>
        <w:tc>
          <w:tcPr>
            <w:tcW w:w="719" w:type="pct"/>
            <w:vAlign w:val="center"/>
          </w:tcPr>
          <w:p w14:paraId="47F3396D" w14:textId="04457C54" w:rsidR="00E70BD6" w:rsidRPr="00245059" w:rsidRDefault="00E70BD6" w:rsidP="006C2704">
            <w:pPr>
              <w:adjustRightInd w:val="0"/>
              <w:snapToGrid w:val="0"/>
              <w:jc w:val="center"/>
              <w:rPr>
                <w:kern w:val="1"/>
                <w:szCs w:val="21"/>
              </w:rPr>
            </w:pPr>
            <w:r>
              <w:rPr>
                <w:rFonts w:hint="eastAsia"/>
                <w:kern w:val="1"/>
                <w:szCs w:val="21"/>
              </w:rPr>
              <w:t>1142</w:t>
            </w:r>
          </w:p>
        </w:tc>
        <w:tc>
          <w:tcPr>
            <w:tcW w:w="985" w:type="pct"/>
            <w:vAlign w:val="center"/>
          </w:tcPr>
          <w:p w14:paraId="54787C43" w14:textId="77777777" w:rsidR="00E70BD6" w:rsidRDefault="00E70BD6" w:rsidP="006C2704">
            <w:pPr>
              <w:widowControl/>
              <w:adjustRightInd w:val="0"/>
              <w:snapToGrid w:val="0"/>
              <w:jc w:val="center"/>
              <w:rPr>
                <w:rFonts w:ascii="宋体" w:hAnsi="宋体" w:hint="eastAsia"/>
                <w:szCs w:val="21"/>
              </w:rPr>
            </w:pPr>
            <w:r>
              <w:rPr>
                <w:rFonts w:ascii="宋体" w:hAnsi="宋体" w:hint="eastAsia"/>
                <w:szCs w:val="21"/>
              </w:rPr>
              <w:t>去氯化车间作为</w:t>
            </w:r>
          </w:p>
          <w:p w14:paraId="58EEE556" w14:textId="2D43F1E7" w:rsidR="00E70BD6" w:rsidRDefault="00E70BD6" w:rsidP="006C2704">
            <w:pPr>
              <w:adjustRightInd w:val="0"/>
              <w:snapToGrid w:val="0"/>
              <w:jc w:val="center"/>
              <w:rPr>
                <w:kern w:val="1"/>
                <w:szCs w:val="21"/>
              </w:rPr>
            </w:pPr>
            <w:r>
              <w:rPr>
                <w:rFonts w:ascii="宋体" w:hAnsi="宋体" w:hint="eastAsia"/>
                <w:szCs w:val="21"/>
              </w:rPr>
              <w:t>原料使用</w:t>
            </w:r>
          </w:p>
        </w:tc>
      </w:tr>
      <w:tr w:rsidR="00E70BD6" w:rsidRPr="00245059" w14:paraId="2F9F2796" w14:textId="77777777" w:rsidTr="003760A5">
        <w:trPr>
          <w:trHeight w:val="454"/>
          <w:tblHeader/>
        </w:trPr>
        <w:tc>
          <w:tcPr>
            <w:tcW w:w="385" w:type="pct"/>
            <w:vAlign w:val="center"/>
          </w:tcPr>
          <w:p w14:paraId="52E98F80" w14:textId="77777777" w:rsidR="00E70BD6" w:rsidRPr="00245059" w:rsidRDefault="00E70BD6" w:rsidP="006C2704">
            <w:pPr>
              <w:adjustRightInd w:val="0"/>
              <w:snapToGrid w:val="0"/>
              <w:jc w:val="center"/>
              <w:rPr>
                <w:kern w:val="1"/>
                <w:szCs w:val="21"/>
              </w:rPr>
            </w:pPr>
            <w:r w:rsidRPr="00245059">
              <w:rPr>
                <w:kern w:val="1"/>
                <w:szCs w:val="21"/>
              </w:rPr>
              <w:t>2</w:t>
            </w:r>
          </w:p>
        </w:tc>
        <w:tc>
          <w:tcPr>
            <w:tcW w:w="617" w:type="pct"/>
            <w:vAlign w:val="center"/>
          </w:tcPr>
          <w:p w14:paraId="6532F438" w14:textId="142A752B" w:rsidR="00E70BD6" w:rsidRPr="00245059" w:rsidRDefault="00E70BD6" w:rsidP="006C2704">
            <w:pPr>
              <w:adjustRightInd w:val="0"/>
              <w:snapToGrid w:val="0"/>
              <w:jc w:val="center"/>
              <w:rPr>
                <w:kern w:val="1"/>
                <w:szCs w:val="21"/>
              </w:rPr>
            </w:pPr>
            <w:r>
              <w:rPr>
                <w:rFonts w:ascii="宋体" w:hAnsi="宋体" w:hint="eastAsia"/>
                <w:szCs w:val="21"/>
              </w:rPr>
              <w:t>水解滤渣</w:t>
            </w:r>
          </w:p>
        </w:tc>
        <w:tc>
          <w:tcPr>
            <w:tcW w:w="773" w:type="pct"/>
            <w:vAlign w:val="center"/>
          </w:tcPr>
          <w:p w14:paraId="6ECFF690" w14:textId="47AEE2AE" w:rsidR="00E70BD6" w:rsidRPr="00E70BD6" w:rsidRDefault="00E70BD6" w:rsidP="006C2704">
            <w:pPr>
              <w:adjustRightInd w:val="0"/>
              <w:snapToGrid w:val="0"/>
              <w:jc w:val="center"/>
              <w:rPr>
                <w:kern w:val="1"/>
                <w:szCs w:val="21"/>
              </w:rPr>
            </w:pPr>
            <w:r w:rsidRPr="00E70BD6">
              <w:rPr>
                <w:rFonts w:hint="eastAsia"/>
                <w:kern w:val="1"/>
                <w:szCs w:val="21"/>
              </w:rPr>
              <w:t>637</w:t>
            </w:r>
          </w:p>
        </w:tc>
        <w:tc>
          <w:tcPr>
            <w:tcW w:w="695" w:type="pct"/>
            <w:vAlign w:val="center"/>
          </w:tcPr>
          <w:p w14:paraId="3B32D392" w14:textId="5B761D9E" w:rsidR="00E70BD6" w:rsidRDefault="00E70BD6" w:rsidP="006C2704">
            <w:pPr>
              <w:adjustRightInd w:val="0"/>
              <w:snapToGrid w:val="0"/>
              <w:jc w:val="center"/>
              <w:rPr>
                <w:kern w:val="1"/>
                <w:szCs w:val="21"/>
              </w:rPr>
            </w:pPr>
          </w:p>
        </w:tc>
        <w:tc>
          <w:tcPr>
            <w:tcW w:w="826" w:type="pct"/>
            <w:vAlign w:val="center"/>
          </w:tcPr>
          <w:p w14:paraId="27EB5930" w14:textId="75738AD3" w:rsidR="00E70BD6" w:rsidRPr="00245059" w:rsidRDefault="00E70BD6" w:rsidP="006C2704">
            <w:pPr>
              <w:adjustRightInd w:val="0"/>
              <w:snapToGrid w:val="0"/>
              <w:jc w:val="center"/>
              <w:rPr>
                <w:kern w:val="1"/>
                <w:szCs w:val="21"/>
              </w:rPr>
            </w:pPr>
            <w:r>
              <w:rPr>
                <w:rFonts w:ascii="宋体" w:hAnsi="宋体" w:hint="eastAsia"/>
                <w:szCs w:val="21"/>
              </w:rPr>
              <w:t>洗涤液</w:t>
            </w:r>
          </w:p>
        </w:tc>
        <w:tc>
          <w:tcPr>
            <w:tcW w:w="719" w:type="pct"/>
            <w:vAlign w:val="center"/>
          </w:tcPr>
          <w:p w14:paraId="0AC9556A" w14:textId="30AA844A" w:rsidR="00E70BD6" w:rsidRPr="00245059" w:rsidRDefault="00E70BD6" w:rsidP="006C2704">
            <w:pPr>
              <w:adjustRightInd w:val="0"/>
              <w:snapToGrid w:val="0"/>
              <w:jc w:val="center"/>
              <w:rPr>
                <w:kern w:val="1"/>
                <w:szCs w:val="21"/>
              </w:rPr>
            </w:pPr>
            <w:r>
              <w:rPr>
                <w:rFonts w:hint="eastAsia"/>
                <w:kern w:val="1"/>
                <w:szCs w:val="21"/>
              </w:rPr>
              <w:t>902</w:t>
            </w:r>
          </w:p>
        </w:tc>
        <w:tc>
          <w:tcPr>
            <w:tcW w:w="985" w:type="pct"/>
            <w:vAlign w:val="center"/>
          </w:tcPr>
          <w:p w14:paraId="3C1C9579" w14:textId="09239A7B" w:rsidR="00E70BD6" w:rsidRDefault="00E70BD6" w:rsidP="006C2704">
            <w:pPr>
              <w:adjustRightInd w:val="0"/>
              <w:snapToGrid w:val="0"/>
              <w:jc w:val="center"/>
              <w:rPr>
                <w:kern w:val="1"/>
                <w:szCs w:val="21"/>
              </w:rPr>
            </w:pPr>
            <w:r>
              <w:rPr>
                <w:rFonts w:ascii="宋体" w:hAnsi="宋体" w:hint="eastAsia"/>
                <w:szCs w:val="21"/>
              </w:rPr>
              <w:t>去萃取车间处理</w:t>
            </w:r>
          </w:p>
        </w:tc>
      </w:tr>
      <w:tr w:rsidR="00E70BD6" w:rsidRPr="00245059" w14:paraId="0C95439D" w14:textId="77777777" w:rsidTr="003760A5">
        <w:trPr>
          <w:trHeight w:val="454"/>
          <w:tblHeader/>
        </w:trPr>
        <w:tc>
          <w:tcPr>
            <w:tcW w:w="385" w:type="pct"/>
            <w:vAlign w:val="center"/>
          </w:tcPr>
          <w:p w14:paraId="07BE7D29" w14:textId="77777777" w:rsidR="00E70BD6" w:rsidRPr="00245059" w:rsidRDefault="00E70BD6" w:rsidP="006C2704">
            <w:pPr>
              <w:adjustRightInd w:val="0"/>
              <w:snapToGrid w:val="0"/>
              <w:jc w:val="center"/>
              <w:rPr>
                <w:kern w:val="1"/>
                <w:szCs w:val="21"/>
              </w:rPr>
            </w:pPr>
            <w:r w:rsidRPr="00245059">
              <w:rPr>
                <w:kern w:val="1"/>
                <w:szCs w:val="21"/>
              </w:rPr>
              <w:t>3</w:t>
            </w:r>
          </w:p>
        </w:tc>
        <w:tc>
          <w:tcPr>
            <w:tcW w:w="617" w:type="pct"/>
            <w:vAlign w:val="center"/>
          </w:tcPr>
          <w:p w14:paraId="31D4554D" w14:textId="456A0E84" w:rsidR="00E70BD6" w:rsidRPr="00245059" w:rsidRDefault="00E70BD6" w:rsidP="006C2704">
            <w:pPr>
              <w:adjustRightInd w:val="0"/>
              <w:snapToGrid w:val="0"/>
              <w:jc w:val="center"/>
              <w:rPr>
                <w:kern w:val="1"/>
                <w:szCs w:val="21"/>
              </w:rPr>
            </w:pPr>
            <w:r>
              <w:rPr>
                <w:rFonts w:ascii="宋体" w:hAnsi="宋体" w:hint="eastAsia"/>
                <w:szCs w:val="21"/>
              </w:rPr>
              <w:t>水</w:t>
            </w:r>
          </w:p>
        </w:tc>
        <w:tc>
          <w:tcPr>
            <w:tcW w:w="773" w:type="pct"/>
            <w:vAlign w:val="center"/>
          </w:tcPr>
          <w:p w14:paraId="39D948C9" w14:textId="416ADC54" w:rsidR="00E70BD6" w:rsidRPr="00E70BD6" w:rsidRDefault="00E70BD6" w:rsidP="006C2704">
            <w:pPr>
              <w:adjustRightInd w:val="0"/>
              <w:snapToGrid w:val="0"/>
              <w:jc w:val="center"/>
              <w:rPr>
                <w:kern w:val="1"/>
                <w:szCs w:val="21"/>
              </w:rPr>
            </w:pPr>
            <w:r w:rsidRPr="00E70BD6">
              <w:rPr>
                <w:rFonts w:hint="eastAsia"/>
                <w:kern w:val="1"/>
                <w:szCs w:val="21"/>
              </w:rPr>
              <w:t>700</w:t>
            </w:r>
          </w:p>
        </w:tc>
        <w:tc>
          <w:tcPr>
            <w:tcW w:w="695" w:type="pct"/>
            <w:vAlign w:val="center"/>
          </w:tcPr>
          <w:p w14:paraId="5FCA0A61" w14:textId="77777777" w:rsidR="00E70BD6" w:rsidRDefault="00E70BD6" w:rsidP="006C2704">
            <w:pPr>
              <w:adjustRightInd w:val="0"/>
              <w:snapToGrid w:val="0"/>
              <w:jc w:val="center"/>
              <w:rPr>
                <w:kern w:val="1"/>
                <w:szCs w:val="21"/>
              </w:rPr>
            </w:pPr>
          </w:p>
        </w:tc>
        <w:tc>
          <w:tcPr>
            <w:tcW w:w="826" w:type="pct"/>
            <w:vAlign w:val="center"/>
          </w:tcPr>
          <w:p w14:paraId="64FD1064" w14:textId="48FD6433" w:rsidR="00E70BD6" w:rsidRPr="00245059" w:rsidRDefault="00E70BD6" w:rsidP="006C2704">
            <w:pPr>
              <w:adjustRightInd w:val="0"/>
              <w:snapToGrid w:val="0"/>
              <w:jc w:val="center"/>
              <w:rPr>
                <w:kern w:val="1"/>
                <w:szCs w:val="21"/>
              </w:rPr>
            </w:pPr>
          </w:p>
        </w:tc>
        <w:tc>
          <w:tcPr>
            <w:tcW w:w="719" w:type="pct"/>
            <w:vAlign w:val="center"/>
          </w:tcPr>
          <w:p w14:paraId="5B6AAE68" w14:textId="3BF9E4F3" w:rsidR="00E70BD6" w:rsidRPr="00245059" w:rsidRDefault="00E70BD6" w:rsidP="006C2704">
            <w:pPr>
              <w:adjustRightInd w:val="0"/>
              <w:snapToGrid w:val="0"/>
              <w:jc w:val="center"/>
              <w:rPr>
                <w:kern w:val="1"/>
                <w:szCs w:val="21"/>
              </w:rPr>
            </w:pPr>
          </w:p>
        </w:tc>
        <w:tc>
          <w:tcPr>
            <w:tcW w:w="985" w:type="pct"/>
            <w:vAlign w:val="center"/>
          </w:tcPr>
          <w:p w14:paraId="26B1C312" w14:textId="7CD111BE" w:rsidR="00E70BD6" w:rsidRDefault="00E70BD6" w:rsidP="006C2704">
            <w:pPr>
              <w:adjustRightInd w:val="0"/>
              <w:snapToGrid w:val="0"/>
              <w:jc w:val="center"/>
              <w:rPr>
                <w:kern w:val="1"/>
                <w:szCs w:val="21"/>
              </w:rPr>
            </w:pPr>
          </w:p>
        </w:tc>
      </w:tr>
      <w:tr w:rsidR="00E70BD6" w:rsidRPr="00245059" w14:paraId="08517E34" w14:textId="77777777" w:rsidTr="003760A5">
        <w:trPr>
          <w:trHeight w:val="454"/>
          <w:tblHeader/>
        </w:trPr>
        <w:tc>
          <w:tcPr>
            <w:tcW w:w="385" w:type="pct"/>
            <w:vAlign w:val="center"/>
          </w:tcPr>
          <w:p w14:paraId="7738335A" w14:textId="3EBC8DFC" w:rsidR="00E70BD6" w:rsidRPr="00245059" w:rsidRDefault="00E70BD6" w:rsidP="006C2704">
            <w:pPr>
              <w:adjustRightInd w:val="0"/>
              <w:snapToGrid w:val="0"/>
              <w:jc w:val="center"/>
              <w:rPr>
                <w:kern w:val="1"/>
                <w:szCs w:val="21"/>
              </w:rPr>
            </w:pPr>
            <w:r>
              <w:rPr>
                <w:rFonts w:hint="eastAsia"/>
                <w:kern w:val="1"/>
                <w:szCs w:val="21"/>
              </w:rPr>
              <w:t>4</w:t>
            </w:r>
          </w:p>
        </w:tc>
        <w:tc>
          <w:tcPr>
            <w:tcW w:w="617" w:type="pct"/>
            <w:vAlign w:val="center"/>
          </w:tcPr>
          <w:p w14:paraId="42170638" w14:textId="77777777" w:rsidR="00E70BD6" w:rsidRPr="00245059" w:rsidRDefault="00E70BD6" w:rsidP="006C2704">
            <w:pPr>
              <w:adjustRightInd w:val="0"/>
              <w:snapToGrid w:val="0"/>
              <w:jc w:val="center"/>
              <w:rPr>
                <w:kern w:val="1"/>
                <w:szCs w:val="21"/>
              </w:rPr>
            </w:pPr>
            <w:r w:rsidRPr="00245059">
              <w:rPr>
                <w:rFonts w:hint="eastAsia"/>
                <w:kern w:val="1"/>
                <w:szCs w:val="21"/>
              </w:rPr>
              <w:t>合计</w:t>
            </w:r>
          </w:p>
        </w:tc>
        <w:tc>
          <w:tcPr>
            <w:tcW w:w="773" w:type="pct"/>
            <w:vAlign w:val="center"/>
          </w:tcPr>
          <w:p w14:paraId="08567C5F" w14:textId="1DBE3294" w:rsidR="00E70BD6" w:rsidRPr="00E70BD6" w:rsidRDefault="00E70BD6" w:rsidP="006C2704">
            <w:pPr>
              <w:adjustRightInd w:val="0"/>
              <w:snapToGrid w:val="0"/>
              <w:jc w:val="center"/>
              <w:rPr>
                <w:kern w:val="1"/>
                <w:szCs w:val="21"/>
              </w:rPr>
            </w:pPr>
            <w:r w:rsidRPr="00E70BD6">
              <w:rPr>
                <w:rFonts w:hint="eastAsia"/>
                <w:kern w:val="1"/>
                <w:szCs w:val="21"/>
              </w:rPr>
              <w:t>2044</w:t>
            </w:r>
          </w:p>
        </w:tc>
        <w:tc>
          <w:tcPr>
            <w:tcW w:w="695" w:type="pct"/>
            <w:vAlign w:val="center"/>
          </w:tcPr>
          <w:p w14:paraId="78EDFCCF" w14:textId="77777777" w:rsidR="00E70BD6" w:rsidRDefault="00E70BD6" w:rsidP="006C2704">
            <w:pPr>
              <w:adjustRightInd w:val="0"/>
              <w:snapToGrid w:val="0"/>
              <w:jc w:val="center"/>
              <w:rPr>
                <w:kern w:val="1"/>
                <w:szCs w:val="21"/>
              </w:rPr>
            </w:pPr>
          </w:p>
        </w:tc>
        <w:tc>
          <w:tcPr>
            <w:tcW w:w="826" w:type="pct"/>
            <w:vAlign w:val="center"/>
          </w:tcPr>
          <w:p w14:paraId="5D088928" w14:textId="77777777" w:rsidR="00E70BD6" w:rsidRPr="00245059" w:rsidRDefault="00E70BD6" w:rsidP="006C2704">
            <w:pPr>
              <w:adjustRightInd w:val="0"/>
              <w:snapToGrid w:val="0"/>
              <w:jc w:val="center"/>
              <w:rPr>
                <w:kern w:val="1"/>
                <w:szCs w:val="21"/>
              </w:rPr>
            </w:pPr>
            <w:r>
              <w:rPr>
                <w:rFonts w:hint="eastAsia"/>
                <w:kern w:val="1"/>
                <w:szCs w:val="21"/>
              </w:rPr>
              <w:t>合计</w:t>
            </w:r>
          </w:p>
        </w:tc>
        <w:tc>
          <w:tcPr>
            <w:tcW w:w="719" w:type="pct"/>
            <w:vAlign w:val="center"/>
          </w:tcPr>
          <w:p w14:paraId="2B82BC64" w14:textId="62A7D3D2" w:rsidR="00E70BD6" w:rsidRPr="00245059" w:rsidRDefault="00E70BD6" w:rsidP="006C2704">
            <w:pPr>
              <w:adjustRightInd w:val="0"/>
              <w:snapToGrid w:val="0"/>
              <w:jc w:val="center"/>
              <w:rPr>
                <w:kern w:val="1"/>
                <w:szCs w:val="21"/>
              </w:rPr>
            </w:pPr>
            <w:r>
              <w:rPr>
                <w:rFonts w:hint="eastAsia"/>
                <w:kern w:val="1"/>
                <w:szCs w:val="21"/>
              </w:rPr>
              <w:t>2044</w:t>
            </w:r>
          </w:p>
        </w:tc>
        <w:tc>
          <w:tcPr>
            <w:tcW w:w="985" w:type="pct"/>
            <w:vAlign w:val="center"/>
          </w:tcPr>
          <w:p w14:paraId="518221A4" w14:textId="77777777" w:rsidR="00E70BD6" w:rsidRDefault="00E70BD6" w:rsidP="006C2704">
            <w:pPr>
              <w:adjustRightInd w:val="0"/>
              <w:snapToGrid w:val="0"/>
              <w:jc w:val="center"/>
              <w:rPr>
                <w:kern w:val="1"/>
                <w:szCs w:val="21"/>
              </w:rPr>
            </w:pPr>
          </w:p>
        </w:tc>
      </w:tr>
    </w:tbl>
    <w:p w14:paraId="3DBD9394" w14:textId="2EE660FB" w:rsidR="00CD35FC" w:rsidRPr="00CD35FC" w:rsidRDefault="00CD35FC" w:rsidP="00CD35FC">
      <w:pPr>
        <w:pStyle w:val="19"/>
        <w:adjustRightInd w:val="0"/>
        <w:snapToGrid w:val="0"/>
        <w:spacing w:line="360" w:lineRule="auto"/>
        <w:ind w:firstLineChars="200" w:firstLine="560"/>
        <w:outlineLvl w:val="3"/>
        <w:rPr>
          <w:sz w:val="28"/>
          <w:szCs w:val="28"/>
        </w:rPr>
      </w:pPr>
      <w:r w:rsidRPr="00CD35FC">
        <w:rPr>
          <w:rFonts w:hint="eastAsia"/>
          <w:sz w:val="28"/>
          <w:szCs w:val="28"/>
        </w:rPr>
        <w:t>2.</w:t>
      </w:r>
      <w:r>
        <w:rPr>
          <w:rFonts w:hint="eastAsia"/>
          <w:sz w:val="28"/>
          <w:szCs w:val="28"/>
        </w:rPr>
        <w:t>4</w:t>
      </w:r>
      <w:r w:rsidRPr="00CD35FC">
        <w:rPr>
          <w:rFonts w:hint="eastAsia"/>
          <w:sz w:val="28"/>
          <w:szCs w:val="28"/>
        </w:rPr>
        <w:t>.1.3</w:t>
      </w:r>
      <w:r w:rsidRPr="00CD35FC">
        <w:rPr>
          <w:rFonts w:hint="eastAsia"/>
          <w:sz w:val="28"/>
          <w:szCs w:val="28"/>
        </w:rPr>
        <w:t>废熔盐处理工艺流程</w:t>
      </w:r>
    </w:p>
    <w:p w14:paraId="22CA6C44" w14:textId="77777777" w:rsidR="00E63C1B" w:rsidRPr="00E63C1B" w:rsidRDefault="00E63C1B" w:rsidP="00E63C1B">
      <w:pPr>
        <w:pStyle w:val="19"/>
        <w:adjustRightInd w:val="0"/>
        <w:snapToGrid w:val="0"/>
        <w:spacing w:line="360" w:lineRule="auto"/>
        <w:ind w:firstLineChars="200" w:firstLine="560"/>
        <w:rPr>
          <w:sz w:val="28"/>
          <w:szCs w:val="28"/>
        </w:rPr>
      </w:pPr>
      <w:r w:rsidRPr="00E63C1B">
        <w:rPr>
          <w:rFonts w:hint="eastAsia"/>
          <w:sz w:val="28"/>
          <w:szCs w:val="28"/>
        </w:rPr>
        <w:t>（</w:t>
      </w:r>
      <w:r w:rsidRPr="00E63C1B">
        <w:rPr>
          <w:rFonts w:hint="eastAsia"/>
          <w:sz w:val="28"/>
          <w:szCs w:val="28"/>
        </w:rPr>
        <w:t>1</w:t>
      </w:r>
      <w:r w:rsidRPr="00E63C1B">
        <w:rPr>
          <w:rFonts w:hint="eastAsia"/>
          <w:sz w:val="28"/>
          <w:szCs w:val="28"/>
        </w:rPr>
        <w:t>）废熔盐处理工艺流程概述</w:t>
      </w:r>
    </w:p>
    <w:p w14:paraId="4AA83B61" w14:textId="7D9726C0" w:rsidR="00E63C1B" w:rsidRPr="00E63C1B" w:rsidRDefault="00E63C1B" w:rsidP="00E63C1B">
      <w:pPr>
        <w:pStyle w:val="19"/>
        <w:adjustRightInd w:val="0"/>
        <w:snapToGrid w:val="0"/>
        <w:spacing w:line="360" w:lineRule="auto"/>
        <w:ind w:firstLineChars="200" w:firstLine="560"/>
        <w:rPr>
          <w:sz w:val="28"/>
          <w:szCs w:val="28"/>
        </w:rPr>
      </w:pPr>
      <w:r w:rsidRPr="00E63C1B">
        <w:rPr>
          <w:rFonts w:hint="eastAsia"/>
          <w:sz w:val="28"/>
          <w:szCs w:val="28"/>
        </w:rPr>
        <w:t>本工艺原料为外购辽宁华锆新材料有限公司氯化车间提纯工序产生的废熔盐。</w:t>
      </w:r>
      <w:r w:rsidR="009C6174" w:rsidRPr="00FD5CC3">
        <w:rPr>
          <w:rFonts w:hint="eastAsia"/>
          <w:sz w:val="28"/>
          <w:szCs w:val="28"/>
        </w:rPr>
        <w:t>废熔盐主要成分为：氧化锆</w:t>
      </w:r>
      <w:r w:rsidR="009C6174" w:rsidRPr="00FD5CC3">
        <w:rPr>
          <w:rFonts w:hint="eastAsia"/>
          <w:sz w:val="28"/>
          <w:szCs w:val="28"/>
        </w:rPr>
        <w:t>67%</w:t>
      </w:r>
      <w:r w:rsidR="009C6174" w:rsidRPr="00FD5CC3">
        <w:rPr>
          <w:rFonts w:hint="eastAsia"/>
          <w:sz w:val="28"/>
          <w:szCs w:val="28"/>
        </w:rPr>
        <w:t>，石油焦</w:t>
      </w:r>
      <w:r w:rsidR="009C6174" w:rsidRPr="00FD5CC3">
        <w:rPr>
          <w:rFonts w:hint="eastAsia"/>
          <w:sz w:val="28"/>
          <w:szCs w:val="28"/>
        </w:rPr>
        <w:t>20%</w:t>
      </w:r>
      <w:r w:rsidR="009C6174" w:rsidRPr="00FD5CC3">
        <w:rPr>
          <w:rFonts w:hint="eastAsia"/>
          <w:sz w:val="28"/>
          <w:szCs w:val="28"/>
        </w:rPr>
        <w:t>，二氧化硅</w:t>
      </w:r>
      <w:r w:rsidR="009C6174" w:rsidRPr="00FD5CC3">
        <w:rPr>
          <w:rFonts w:hint="eastAsia"/>
          <w:sz w:val="28"/>
          <w:szCs w:val="28"/>
        </w:rPr>
        <w:t>8%</w:t>
      </w:r>
      <w:r w:rsidR="009C6174" w:rsidRPr="00FD5CC3">
        <w:rPr>
          <w:rFonts w:hint="eastAsia"/>
          <w:sz w:val="28"/>
          <w:szCs w:val="28"/>
        </w:rPr>
        <w:t>，其</w:t>
      </w:r>
      <w:r w:rsidR="009C6174" w:rsidRPr="00FD5CC3">
        <w:rPr>
          <w:rFonts w:hint="eastAsia"/>
          <w:sz w:val="28"/>
          <w:szCs w:val="28"/>
        </w:rPr>
        <w:lastRenderedPageBreak/>
        <w:t>他杂质</w:t>
      </w:r>
      <w:r w:rsidR="009C6174" w:rsidRPr="00FD5CC3">
        <w:rPr>
          <w:rFonts w:hint="eastAsia"/>
          <w:sz w:val="28"/>
          <w:szCs w:val="28"/>
        </w:rPr>
        <w:t>5%</w:t>
      </w:r>
      <w:r w:rsidR="009C6174" w:rsidRPr="00FD5CC3">
        <w:rPr>
          <w:rFonts w:hint="eastAsia"/>
          <w:sz w:val="28"/>
          <w:szCs w:val="28"/>
        </w:rPr>
        <w:t>。</w:t>
      </w:r>
      <w:r w:rsidRPr="00E63C1B">
        <w:rPr>
          <w:rFonts w:hint="eastAsia"/>
          <w:sz w:val="28"/>
          <w:szCs w:val="28"/>
        </w:rPr>
        <w:t>将外购的废熔盐加入溶解罐中用稀盐酸和水或水洗滤液进行搅拌溶解，溶解后加入絮凝剂搅拌</w:t>
      </w:r>
      <w:r w:rsidRPr="00E63C1B">
        <w:rPr>
          <w:rFonts w:hint="eastAsia"/>
          <w:sz w:val="28"/>
          <w:szCs w:val="28"/>
        </w:rPr>
        <w:t>10min</w:t>
      </w:r>
      <w:r w:rsidRPr="00E63C1B">
        <w:rPr>
          <w:rFonts w:hint="eastAsia"/>
          <w:sz w:val="28"/>
          <w:szCs w:val="28"/>
        </w:rPr>
        <w:t>后打入压滤机进行压滤，</w:t>
      </w:r>
      <w:r w:rsidR="003F61E5" w:rsidRPr="00FD5CC3">
        <w:rPr>
          <w:rFonts w:hint="eastAsia"/>
          <w:sz w:val="28"/>
          <w:szCs w:val="28"/>
        </w:rPr>
        <w:t>絮凝剂进入烘干渣内，</w:t>
      </w:r>
      <w:r w:rsidRPr="00FD5CC3">
        <w:rPr>
          <w:rFonts w:hint="eastAsia"/>
          <w:sz w:val="28"/>
          <w:szCs w:val="28"/>
        </w:rPr>
        <w:t>将不溶物压滤后，滤液转到废熔盐锆液储罐，滤饼用皮带输送机送至水洗罐中进行两次循环水洗压滤成滤饼，两次水洗后的滤液转到废熔盐水洗中间罐，最后将滤饼用皮带输送机送至闪蒸干燥机进行烘干，</w:t>
      </w:r>
      <w:r w:rsidR="00AE43B4" w:rsidRPr="00FD5CC3">
        <w:rPr>
          <w:rFonts w:hint="eastAsia"/>
          <w:sz w:val="28"/>
          <w:szCs w:val="28"/>
        </w:rPr>
        <w:t>得到</w:t>
      </w:r>
      <w:r w:rsidRPr="00FD5CC3">
        <w:rPr>
          <w:rFonts w:hint="eastAsia"/>
          <w:sz w:val="28"/>
          <w:szCs w:val="28"/>
        </w:rPr>
        <w:t>烘干渣</w:t>
      </w:r>
      <w:r w:rsidR="001E40A6" w:rsidRPr="00FD5CC3">
        <w:rPr>
          <w:rFonts w:hint="eastAsia"/>
          <w:sz w:val="28"/>
          <w:szCs w:val="28"/>
        </w:rPr>
        <w:t>即</w:t>
      </w:r>
      <w:r w:rsidR="00AE43B4" w:rsidRPr="00FD5CC3">
        <w:rPr>
          <w:rFonts w:hint="eastAsia"/>
          <w:sz w:val="28"/>
          <w:szCs w:val="28"/>
        </w:rPr>
        <w:t>氧化锆</w:t>
      </w:r>
      <w:r w:rsidRPr="00FD5CC3">
        <w:rPr>
          <w:rFonts w:hint="eastAsia"/>
          <w:sz w:val="28"/>
          <w:szCs w:val="28"/>
        </w:rPr>
        <w:t>送至氯化车间作为原料使用。水洗后的滤液返回溶解罐循环使用，</w:t>
      </w:r>
      <w:r w:rsidRPr="00E63C1B">
        <w:rPr>
          <w:rFonts w:hint="eastAsia"/>
          <w:sz w:val="28"/>
          <w:szCs w:val="28"/>
        </w:rPr>
        <w:t>锆液通过管道进入四氯化锆水解工艺进行生产氧氯化锆使用。</w:t>
      </w:r>
    </w:p>
    <w:p w14:paraId="46F939F6" w14:textId="32FAC770" w:rsidR="00CD35FC" w:rsidRDefault="00E63C1B" w:rsidP="00E63C1B">
      <w:pPr>
        <w:pStyle w:val="19"/>
        <w:adjustRightInd w:val="0"/>
        <w:snapToGrid w:val="0"/>
        <w:spacing w:line="360" w:lineRule="auto"/>
        <w:ind w:firstLineChars="200" w:firstLine="560"/>
        <w:rPr>
          <w:sz w:val="28"/>
          <w:szCs w:val="28"/>
        </w:rPr>
      </w:pPr>
      <w:r w:rsidRPr="00E63C1B">
        <w:rPr>
          <w:rFonts w:hint="eastAsia"/>
          <w:sz w:val="28"/>
          <w:szCs w:val="28"/>
        </w:rPr>
        <w:t>烘干尾气通过管道送至尾气处理系统，经水洗及碱洗处理后达标排放。（尾气处理工艺和设备未发生变化，利旧，不在本次评价范围）</w:t>
      </w:r>
    </w:p>
    <w:p w14:paraId="530F7AE9" w14:textId="327E32FF" w:rsidR="00E63C1B" w:rsidRDefault="00E63C1B" w:rsidP="00E63C1B">
      <w:pPr>
        <w:pStyle w:val="19"/>
        <w:adjustRightInd w:val="0"/>
        <w:snapToGrid w:val="0"/>
        <w:spacing w:line="360" w:lineRule="auto"/>
        <w:ind w:firstLineChars="200" w:firstLine="560"/>
        <w:rPr>
          <w:sz w:val="28"/>
          <w:szCs w:val="28"/>
        </w:rPr>
      </w:pPr>
      <w:r w:rsidRPr="00E63C1B">
        <w:rPr>
          <w:rFonts w:hint="eastAsia"/>
          <w:sz w:val="28"/>
          <w:szCs w:val="28"/>
        </w:rPr>
        <w:t>（</w:t>
      </w:r>
      <w:r w:rsidRPr="00E63C1B">
        <w:rPr>
          <w:rFonts w:hint="eastAsia"/>
          <w:sz w:val="28"/>
          <w:szCs w:val="28"/>
        </w:rPr>
        <w:t>2</w:t>
      </w:r>
      <w:r w:rsidRPr="00E63C1B">
        <w:rPr>
          <w:rFonts w:hint="eastAsia"/>
          <w:sz w:val="28"/>
          <w:szCs w:val="28"/>
        </w:rPr>
        <w:t>）生产工艺框图</w:t>
      </w:r>
    </w:p>
    <w:p w14:paraId="2F72A756" w14:textId="02F61DBD" w:rsidR="00E63C1B" w:rsidRDefault="00FF7B0A" w:rsidP="00FF7B0A">
      <w:pPr>
        <w:pStyle w:val="19"/>
        <w:adjustRightInd w:val="0"/>
        <w:snapToGrid w:val="0"/>
        <w:spacing w:line="360" w:lineRule="auto"/>
        <w:ind w:firstLine="0"/>
        <w:rPr>
          <w:sz w:val="28"/>
          <w:szCs w:val="28"/>
        </w:rPr>
      </w:pPr>
      <w:r>
        <w:rPr>
          <w:rFonts w:hint="eastAsia"/>
          <w:noProof/>
          <w:sz w:val="28"/>
          <w:szCs w:val="28"/>
        </w:rPr>
        <mc:AlternateContent>
          <mc:Choice Requires="wpc">
            <w:drawing>
              <wp:inline distT="0" distB="0" distL="0" distR="0" wp14:anchorId="36DF84A6" wp14:editId="25F35808">
                <wp:extent cx="5934075" cy="4686301"/>
                <wp:effectExtent l="0" t="0" r="9525" b="0"/>
                <wp:docPr id="1568334546" name="画布 183"/>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68874178" name="文本框 1"/>
                        <wps:cNvSpPr txBox="1"/>
                        <wps:spPr>
                          <a:xfrm>
                            <a:off x="1056300" y="598759"/>
                            <a:ext cx="1369060" cy="323215"/>
                          </a:xfrm>
                          <a:prstGeom prst="rect">
                            <a:avLst/>
                          </a:prstGeom>
                          <a:solidFill>
                            <a:sysClr val="window" lastClr="FFFFFF"/>
                          </a:solidFill>
                          <a:ln w="6350">
                            <a:solidFill>
                              <a:prstClr val="black"/>
                            </a:solidFill>
                          </a:ln>
                        </wps:spPr>
                        <wps:txbx>
                          <w:txbxContent>
                            <w:p w14:paraId="28999B2F" w14:textId="77777777" w:rsidR="005B1615" w:rsidRDefault="005B1615" w:rsidP="005B1615">
                              <w:pPr>
                                <w:jc w:val="center"/>
                                <w:rPr>
                                  <w:szCs w:val="21"/>
                                </w:rPr>
                              </w:pPr>
                              <w:r>
                                <w:rPr>
                                  <w:rFonts w:hint="eastAsia"/>
                                  <w:szCs w:val="21"/>
                                </w:rPr>
                                <w:t>溶解罐</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655983433" name="文本框 1"/>
                        <wps:cNvSpPr txBox="1"/>
                        <wps:spPr>
                          <a:xfrm>
                            <a:off x="1056300" y="2694599"/>
                            <a:ext cx="1369060" cy="323215"/>
                          </a:xfrm>
                          <a:prstGeom prst="rect">
                            <a:avLst/>
                          </a:prstGeom>
                          <a:solidFill>
                            <a:sysClr val="window" lastClr="FFFFFF"/>
                          </a:solidFill>
                          <a:ln w="6350">
                            <a:solidFill>
                              <a:prstClr val="black"/>
                            </a:solidFill>
                          </a:ln>
                        </wps:spPr>
                        <wps:txbx>
                          <w:txbxContent>
                            <w:p w14:paraId="4D409060" w14:textId="77777777" w:rsidR="005B1615" w:rsidRDefault="005B1615" w:rsidP="005B1615">
                              <w:pPr>
                                <w:jc w:val="center"/>
                                <w:rPr>
                                  <w:szCs w:val="21"/>
                                </w:rPr>
                              </w:pPr>
                              <w:r>
                                <w:rPr>
                                  <w:rFonts w:hint="eastAsia"/>
                                  <w:szCs w:val="21"/>
                                </w:rPr>
                                <w:t>压滤机</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26923419" name="文本框 1"/>
                        <wps:cNvSpPr txBox="1"/>
                        <wps:spPr>
                          <a:xfrm>
                            <a:off x="1056300" y="3179398"/>
                            <a:ext cx="1369060" cy="323215"/>
                          </a:xfrm>
                          <a:prstGeom prst="rect">
                            <a:avLst/>
                          </a:prstGeom>
                          <a:solidFill>
                            <a:sysClr val="window" lastClr="FFFFFF"/>
                          </a:solidFill>
                          <a:ln w="6350">
                            <a:solidFill>
                              <a:prstClr val="black"/>
                            </a:solidFill>
                          </a:ln>
                        </wps:spPr>
                        <wps:txbx>
                          <w:txbxContent>
                            <w:p w14:paraId="7622383B" w14:textId="77777777" w:rsidR="005B1615" w:rsidRDefault="005B1615" w:rsidP="005B1615">
                              <w:pPr>
                                <w:jc w:val="center"/>
                                <w:rPr>
                                  <w:szCs w:val="21"/>
                                </w:rPr>
                              </w:pPr>
                              <w:r>
                                <w:rPr>
                                  <w:rFonts w:hint="eastAsia"/>
                                  <w:szCs w:val="21"/>
                                </w:rPr>
                                <w:t>滤饼</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60263365" name="文本框 1"/>
                        <wps:cNvSpPr txBox="1"/>
                        <wps:spPr>
                          <a:xfrm>
                            <a:off x="1062310" y="3675674"/>
                            <a:ext cx="1371600" cy="323215"/>
                          </a:xfrm>
                          <a:prstGeom prst="rect">
                            <a:avLst/>
                          </a:prstGeom>
                          <a:solidFill>
                            <a:sysClr val="window" lastClr="FFFFFF"/>
                          </a:solidFill>
                          <a:ln w="6350">
                            <a:solidFill>
                              <a:prstClr val="black"/>
                            </a:solidFill>
                          </a:ln>
                        </wps:spPr>
                        <wps:txbx>
                          <w:txbxContent>
                            <w:p w14:paraId="354BA8F7" w14:textId="77777777" w:rsidR="005B1615" w:rsidRDefault="005B1615" w:rsidP="005B1615">
                              <w:pPr>
                                <w:jc w:val="center"/>
                                <w:rPr>
                                  <w:szCs w:val="21"/>
                                </w:rPr>
                              </w:pPr>
                              <w:r>
                                <w:rPr>
                                  <w:rFonts w:hint="eastAsia"/>
                                  <w:szCs w:val="21"/>
                                </w:rPr>
                                <w:t>闪蒸干燥机</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902971657" name="文本框 1"/>
                        <wps:cNvSpPr txBox="1"/>
                        <wps:spPr>
                          <a:xfrm>
                            <a:off x="1056300" y="1148621"/>
                            <a:ext cx="1369060" cy="322580"/>
                          </a:xfrm>
                          <a:prstGeom prst="rect">
                            <a:avLst/>
                          </a:prstGeom>
                          <a:solidFill>
                            <a:sysClr val="window" lastClr="FFFFFF"/>
                          </a:solidFill>
                          <a:ln w="6350">
                            <a:solidFill>
                              <a:prstClr val="black"/>
                            </a:solidFill>
                          </a:ln>
                        </wps:spPr>
                        <wps:txbx>
                          <w:txbxContent>
                            <w:p w14:paraId="710EB428" w14:textId="77777777" w:rsidR="005B1615" w:rsidRDefault="005B1615" w:rsidP="005B1615">
                              <w:pPr>
                                <w:jc w:val="center"/>
                                <w:rPr>
                                  <w:szCs w:val="21"/>
                                </w:rPr>
                              </w:pPr>
                              <w:r>
                                <w:rPr>
                                  <w:rFonts w:hint="eastAsia"/>
                                  <w:szCs w:val="21"/>
                                </w:rPr>
                                <w:t>压滤机</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2682209" name="文本框 1"/>
                        <wps:cNvSpPr txBox="1"/>
                        <wps:spPr>
                          <a:xfrm>
                            <a:off x="1056300" y="2188085"/>
                            <a:ext cx="1369060" cy="322580"/>
                          </a:xfrm>
                          <a:prstGeom prst="rect">
                            <a:avLst/>
                          </a:prstGeom>
                          <a:solidFill>
                            <a:sysClr val="window" lastClr="FFFFFF"/>
                          </a:solidFill>
                          <a:ln w="6350">
                            <a:solidFill>
                              <a:prstClr val="black"/>
                            </a:solidFill>
                          </a:ln>
                        </wps:spPr>
                        <wps:txbx>
                          <w:txbxContent>
                            <w:p w14:paraId="0837BF42" w14:textId="7ECDF990" w:rsidR="005B1615" w:rsidRDefault="005B1615" w:rsidP="005B1615">
                              <w:pPr>
                                <w:jc w:val="center"/>
                                <w:rPr>
                                  <w:szCs w:val="21"/>
                                </w:rPr>
                              </w:pPr>
                              <w:r>
                                <w:rPr>
                                  <w:rFonts w:hint="eastAsia"/>
                                  <w:szCs w:val="21"/>
                                </w:rPr>
                                <w:t>水洗罐</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98229724" name="文本框 1"/>
                        <wps:cNvSpPr txBox="1"/>
                        <wps:spPr>
                          <a:xfrm>
                            <a:off x="1056300" y="1665899"/>
                            <a:ext cx="1369060" cy="322580"/>
                          </a:xfrm>
                          <a:prstGeom prst="rect">
                            <a:avLst/>
                          </a:prstGeom>
                          <a:solidFill>
                            <a:sysClr val="window" lastClr="FFFFFF"/>
                          </a:solidFill>
                          <a:ln w="6350">
                            <a:solidFill>
                              <a:prstClr val="black"/>
                            </a:solidFill>
                          </a:ln>
                        </wps:spPr>
                        <wps:txbx>
                          <w:txbxContent>
                            <w:p w14:paraId="736A7988" w14:textId="77777777" w:rsidR="005B1615" w:rsidRDefault="005B1615" w:rsidP="005B1615">
                              <w:pPr>
                                <w:jc w:val="center"/>
                                <w:rPr>
                                  <w:szCs w:val="21"/>
                                </w:rPr>
                              </w:pPr>
                              <w:r>
                                <w:rPr>
                                  <w:rFonts w:hint="eastAsia"/>
                                  <w:szCs w:val="21"/>
                                </w:rPr>
                                <w:t>滤饼</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74532567" name="文本框 1"/>
                        <wps:cNvSpPr txBox="1"/>
                        <wps:spPr>
                          <a:xfrm>
                            <a:off x="1056300" y="65995"/>
                            <a:ext cx="1369060" cy="322580"/>
                          </a:xfrm>
                          <a:prstGeom prst="rect">
                            <a:avLst/>
                          </a:prstGeom>
                          <a:solidFill>
                            <a:sysClr val="window" lastClr="FFFFFF"/>
                          </a:solidFill>
                          <a:ln w="6350">
                            <a:solidFill>
                              <a:prstClr val="black"/>
                            </a:solidFill>
                          </a:ln>
                        </wps:spPr>
                        <wps:txbx>
                          <w:txbxContent>
                            <w:p w14:paraId="42DE7702" w14:textId="027AE51A" w:rsidR="005B1615" w:rsidRDefault="005B1615" w:rsidP="005B1615">
                              <w:pPr>
                                <w:jc w:val="center"/>
                                <w:rPr>
                                  <w:szCs w:val="21"/>
                                </w:rPr>
                              </w:pPr>
                              <w:r>
                                <w:rPr>
                                  <w:rFonts w:hint="eastAsia"/>
                                  <w:szCs w:val="21"/>
                                </w:rPr>
                                <w:t>废熔盐、水、盐酸</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061933773" name="文本框 1"/>
                        <wps:cNvSpPr txBox="1"/>
                        <wps:spPr>
                          <a:xfrm>
                            <a:off x="971550" y="4170974"/>
                            <a:ext cx="1462360" cy="322580"/>
                          </a:xfrm>
                          <a:prstGeom prst="rect">
                            <a:avLst/>
                          </a:prstGeom>
                          <a:solidFill>
                            <a:sysClr val="window" lastClr="FFFFFF"/>
                          </a:solidFill>
                          <a:ln w="6350">
                            <a:solidFill>
                              <a:prstClr val="black"/>
                            </a:solidFill>
                          </a:ln>
                        </wps:spPr>
                        <wps:txbx>
                          <w:txbxContent>
                            <w:p w14:paraId="51C5458D" w14:textId="7783F485" w:rsidR="005B1615" w:rsidRDefault="003F61E5" w:rsidP="005B1615">
                              <w:pPr>
                                <w:jc w:val="center"/>
                                <w:rPr>
                                  <w:szCs w:val="21"/>
                                </w:rPr>
                              </w:pPr>
                              <w:r>
                                <w:rPr>
                                  <w:rFonts w:hint="eastAsia"/>
                                  <w:szCs w:val="21"/>
                                </w:rPr>
                                <w:t>烘干渣</w:t>
                              </w:r>
                              <w:r w:rsidR="001E40A6">
                                <w:rPr>
                                  <w:rFonts w:hint="eastAsia"/>
                                  <w:szCs w:val="21"/>
                                </w:rPr>
                                <w:t>（即</w:t>
                              </w:r>
                              <w:r w:rsidR="00AE43B4">
                                <w:rPr>
                                  <w:rFonts w:hint="eastAsia"/>
                                  <w:szCs w:val="21"/>
                                </w:rPr>
                                <w:t>氧化锆</w:t>
                              </w:r>
                              <w:r w:rsidR="001E40A6">
                                <w:rPr>
                                  <w:rFonts w:hint="eastAsia"/>
                                  <w:szCs w:val="21"/>
                                </w:rPr>
                                <w:t>）</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708484669" name="直接箭头连接符 708484669"/>
                        <wps:cNvCnPr/>
                        <wps:spPr>
                          <a:xfrm>
                            <a:off x="1733550" y="388575"/>
                            <a:ext cx="0" cy="210184"/>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354939066" name="直接箭头连接符 1354939066"/>
                        <wps:cNvCnPr>
                          <a:stCxn id="68874178" idx="2"/>
                          <a:endCxn id="1902971657" idx="0"/>
                        </wps:cNvCnPr>
                        <wps:spPr>
                          <a:xfrm>
                            <a:off x="1740830" y="921974"/>
                            <a:ext cx="0" cy="226647"/>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501170668" name="直接箭头连接符 1501170668"/>
                        <wps:cNvCnPr/>
                        <wps:spPr>
                          <a:xfrm>
                            <a:off x="1733550" y="1471201"/>
                            <a:ext cx="0" cy="19469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593591703" name="直接箭头连接符 593591703"/>
                        <wps:cNvCnPr/>
                        <wps:spPr>
                          <a:xfrm>
                            <a:off x="1733550" y="1988479"/>
                            <a:ext cx="0" cy="199606"/>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618179704" name="直接箭头连接符 1618179704"/>
                        <wps:cNvCnPr>
                          <a:stCxn id="32682209" idx="2"/>
                        </wps:cNvCnPr>
                        <wps:spPr>
                          <a:xfrm>
                            <a:off x="1740830" y="2510665"/>
                            <a:ext cx="8550" cy="183934"/>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524222205" name="直接箭头连接符 524222205"/>
                        <wps:cNvCnPr>
                          <a:stCxn id="1655983433" idx="2"/>
                          <a:endCxn id="226923419" idx="0"/>
                        </wps:cNvCnPr>
                        <wps:spPr>
                          <a:xfrm>
                            <a:off x="1740830" y="3017814"/>
                            <a:ext cx="0" cy="161584"/>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381199575" name="直接箭头连接符 1381199575"/>
                        <wps:cNvCnPr>
                          <a:stCxn id="226923419" idx="2"/>
                          <a:endCxn id="260263365" idx="0"/>
                        </wps:cNvCnPr>
                        <wps:spPr>
                          <a:xfrm>
                            <a:off x="1740830" y="3502613"/>
                            <a:ext cx="7280" cy="173061"/>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524078754" name="直接箭头连接符 1524078754"/>
                        <wps:cNvCnPr/>
                        <wps:spPr>
                          <a:xfrm>
                            <a:off x="1740830" y="3998887"/>
                            <a:ext cx="8550" cy="172086"/>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348154163" name="直接箭头连接符 1348154163"/>
                        <wps:cNvCnPr/>
                        <wps:spPr>
                          <a:xfrm>
                            <a:off x="685800" y="752475"/>
                            <a:ext cx="37050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952302759" name="直接连接符 1952302759"/>
                        <wps:cNvCnPr/>
                        <wps:spPr>
                          <a:xfrm>
                            <a:off x="685800" y="752475"/>
                            <a:ext cx="0" cy="2105025"/>
                          </a:xfrm>
                          <a:prstGeom prst="line">
                            <a:avLst/>
                          </a:prstGeom>
                        </wps:spPr>
                        <wps:style>
                          <a:lnRef idx="1">
                            <a:schemeClr val="dk1"/>
                          </a:lnRef>
                          <a:fillRef idx="0">
                            <a:schemeClr val="dk1"/>
                          </a:fillRef>
                          <a:effectRef idx="0">
                            <a:schemeClr val="dk1"/>
                          </a:effectRef>
                          <a:fontRef idx="minor">
                            <a:schemeClr val="tx1"/>
                          </a:fontRef>
                        </wps:style>
                        <wps:bodyPr/>
                      </wps:wsp>
                      <wps:wsp>
                        <wps:cNvPr id="1168707213" name="直接箭头连接符 1168707213"/>
                        <wps:cNvCnPr>
                          <a:endCxn id="32682209" idx="1"/>
                        </wps:cNvCnPr>
                        <wps:spPr>
                          <a:xfrm>
                            <a:off x="685800" y="2349375"/>
                            <a:ext cx="37050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573585838" name="直接连接符 573585838"/>
                        <wps:cNvCnPr/>
                        <wps:spPr>
                          <a:xfrm>
                            <a:off x="685800" y="2857500"/>
                            <a:ext cx="370500" cy="0"/>
                          </a:xfrm>
                          <a:prstGeom prst="line">
                            <a:avLst/>
                          </a:prstGeom>
                        </wps:spPr>
                        <wps:style>
                          <a:lnRef idx="1">
                            <a:schemeClr val="dk1"/>
                          </a:lnRef>
                          <a:fillRef idx="0">
                            <a:schemeClr val="dk1"/>
                          </a:fillRef>
                          <a:effectRef idx="0">
                            <a:schemeClr val="dk1"/>
                          </a:effectRef>
                          <a:fontRef idx="minor">
                            <a:schemeClr val="tx1"/>
                          </a:fontRef>
                        </wps:style>
                        <wps:bodyPr/>
                      </wps:wsp>
                      <wps:wsp>
                        <wps:cNvPr id="980213735" name="文本框 1"/>
                        <wps:cNvSpPr txBox="1"/>
                        <wps:spPr>
                          <a:xfrm>
                            <a:off x="437175" y="1228725"/>
                            <a:ext cx="248625" cy="1048726"/>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497179F" w14:textId="7F94619D" w:rsidR="005B1615" w:rsidRDefault="005B1615" w:rsidP="005B1615">
                              <w:pPr>
                                <w:jc w:val="center"/>
                                <w:rPr>
                                  <w:szCs w:val="21"/>
                                </w:rPr>
                              </w:pPr>
                              <w:r>
                                <w:rPr>
                                  <w:rFonts w:hint="eastAsia"/>
                                  <w:szCs w:val="21"/>
                                </w:rPr>
                                <w:t>水洗滤液</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136406565" name="直接箭头连接符 1136406565"/>
                        <wps:cNvCnPr/>
                        <wps:spPr>
                          <a:xfrm flipH="1">
                            <a:off x="2425120" y="752475"/>
                            <a:ext cx="43238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811974090" name="文本框 1"/>
                        <wps:cNvSpPr txBox="1"/>
                        <wps:spPr>
                          <a:xfrm>
                            <a:off x="2857180" y="598759"/>
                            <a:ext cx="962345" cy="322580"/>
                          </a:xfrm>
                          <a:prstGeom prst="rect">
                            <a:avLst/>
                          </a:prstGeom>
                          <a:solidFill>
                            <a:sysClr val="window" lastClr="FFFFFF"/>
                          </a:solidFill>
                          <a:ln w="6350">
                            <a:solidFill>
                              <a:prstClr val="black"/>
                            </a:solidFill>
                          </a:ln>
                        </wps:spPr>
                        <wps:txbx>
                          <w:txbxContent>
                            <w:p w14:paraId="43C32D03" w14:textId="614B57E3" w:rsidR="005B1615" w:rsidRDefault="005B1615" w:rsidP="005B1615">
                              <w:pPr>
                                <w:jc w:val="center"/>
                                <w:rPr>
                                  <w:szCs w:val="21"/>
                                </w:rPr>
                              </w:pPr>
                              <w:r>
                                <w:rPr>
                                  <w:rFonts w:hint="eastAsia"/>
                                  <w:szCs w:val="21"/>
                                </w:rPr>
                                <w:t>絮凝剂溶液</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753118354" name="直接箭头连接符 1753118354"/>
                        <wps:cNvCnPr/>
                        <wps:spPr>
                          <a:xfrm>
                            <a:off x="2433617" y="1314450"/>
                            <a:ext cx="423223"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109931312" name="文本框 1"/>
                        <wps:cNvSpPr txBox="1"/>
                        <wps:spPr>
                          <a:xfrm>
                            <a:off x="2857180" y="1147646"/>
                            <a:ext cx="962345" cy="322580"/>
                          </a:xfrm>
                          <a:prstGeom prst="rect">
                            <a:avLst/>
                          </a:prstGeom>
                          <a:solidFill>
                            <a:sysClr val="window" lastClr="FFFFFF"/>
                          </a:solidFill>
                          <a:ln w="6350">
                            <a:solidFill>
                              <a:prstClr val="black"/>
                            </a:solidFill>
                          </a:ln>
                        </wps:spPr>
                        <wps:txbx>
                          <w:txbxContent>
                            <w:p w14:paraId="66A507B3" w14:textId="27F076E2" w:rsidR="005B1615" w:rsidRDefault="005B1615" w:rsidP="005B1615">
                              <w:pPr>
                                <w:jc w:val="center"/>
                                <w:rPr>
                                  <w:szCs w:val="21"/>
                                </w:rPr>
                              </w:pPr>
                              <w:r>
                                <w:rPr>
                                  <w:rFonts w:hint="eastAsia"/>
                                  <w:szCs w:val="21"/>
                                </w:rPr>
                                <w:t>锆液</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057520747" name="文本框 1"/>
                        <wps:cNvSpPr txBox="1"/>
                        <wps:spPr>
                          <a:xfrm>
                            <a:off x="2848030" y="2694599"/>
                            <a:ext cx="962025" cy="322580"/>
                          </a:xfrm>
                          <a:prstGeom prst="rect">
                            <a:avLst/>
                          </a:prstGeom>
                          <a:solidFill>
                            <a:sysClr val="window" lastClr="FFFFFF"/>
                          </a:solidFill>
                          <a:ln w="6350">
                            <a:solidFill>
                              <a:prstClr val="black"/>
                            </a:solidFill>
                          </a:ln>
                        </wps:spPr>
                        <wps:txbx>
                          <w:txbxContent>
                            <w:p w14:paraId="29B33B8F" w14:textId="0D70372A" w:rsidR="005B1615" w:rsidRDefault="005B1615" w:rsidP="005B1615">
                              <w:pPr>
                                <w:jc w:val="center"/>
                                <w:rPr>
                                  <w:szCs w:val="21"/>
                                </w:rPr>
                              </w:pPr>
                              <w:r>
                                <w:rPr>
                                  <w:rFonts w:hint="eastAsia"/>
                                  <w:szCs w:val="21"/>
                                </w:rPr>
                                <w:t>循环滤液</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96113578" name="直接箭头连接符 196113578"/>
                        <wps:cNvCnPr/>
                        <wps:spPr>
                          <a:xfrm>
                            <a:off x="2425120" y="2866050"/>
                            <a:ext cx="42291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345124674" name="直接箭头连接符 1345124674"/>
                        <wps:cNvCnPr/>
                        <wps:spPr>
                          <a:xfrm>
                            <a:off x="2434590" y="4342425"/>
                            <a:ext cx="42291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932643981" name="文本框 1"/>
                        <wps:cNvSpPr txBox="1"/>
                        <wps:spPr>
                          <a:xfrm>
                            <a:off x="2857500" y="4170975"/>
                            <a:ext cx="1057275" cy="322580"/>
                          </a:xfrm>
                          <a:prstGeom prst="rect">
                            <a:avLst/>
                          </a:prstGeom>
                          <a:solidFill>
                            <a:sysClr val="window" lastClr="FFFFFF"/>
                          </a:solidFill>
                          <a:ln w="6350">
                            <a:solidFill>
                              <a:prstClr val="black"/>
                            </a:solidFill>
                          </a:ln>
                        </wps:spPr>
                        <wps:txbx>
                          <w:txbxContent>
                            <w:p w14:paraId="23972FFE" w14:textId="1630ADCB" w:rsidR="005B1615" w:rsidRDefault="005B1615" w:rsidP="005B1615">
                              <w:pPr>
                                <w:jc w:val="center"/>
                                <w:rPr>
                                  <w:szCs w:val="21"/>
                                </w:rPr>
                              </w:pPr>
                              <w:r>
                                <w:rPr>
                                  <w:rFonts w:hint="eastAsia"/>
                                  <w:szCs w:val="21"/>
                                </w:rPr>
                                <w:t>氯化车间原料</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329218164" name="直接箭头连接符 1329218164"/>
                        <wps:cNvCnPr/>
                        <wps:spPr>
                          <a:xfrm>
                            <a:off x="3819525" y="1314450"/>
                            <a:ext cx="38100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000013541" name="文本框 1"/>
                        <wps:cNvSpPr txBox="1"/>
                        <wps:spPr>
                          <a:xfrm>
                            <a:off x="3713776" y="991870"/>
                            <a:ext cx="553424" cy="32258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B62A626" w14:textId="1B069067" w:rsidR="005B1615" w:rsidRDefault="005B1615" w:rsidP="005B1615">
                              <w:pPr>
                                <w:jc w:val="center"/>
                                <w:rPr>
                                  <w:szCs w:val="21"/>
                                </w:rPr>
                              </w:pPr>
                              <w:r>
                                <w:rPr>
                                  <w:rFonts w:hint="eastAsia"/>
                                  <w:szCs w:val="21"/>
                                </w:rPr>
                                <w:t>管道</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599461156" name="文本框 1"/>
                        <wps:cNvSpPr txBox="1"/>
                        <wps:spPr>
                          <a:xfrm>
                            <a:off x="4200525" y="1157171"/>
                            <a:ext cx="962025" cy="322580"/>
                          </a:xfrm>
                          <a:prstGeom prst="rect">
                            <a:avLst/>
                          </a:prstGeom>
                          <a:solidFill>
                            <a:sysClr val="window" lastClr="FFFFFF"/>
                          </a:solidFill>
                          <a:ln w="6350">
                            <a:solidFill>
                              <a:prstClr val="black"/>
                            </a:solidFill>
                          </a:ln>
                        </wps:spPr>
                        <wps:txbx>
                          <w:txbxContent>
                            <w:p w14:paraId="0B2B50E6" w14:textId="1F81C8B7" w:rsidR="005B1615" w:rsidRDefault="005B1615" w:rsidP="005B1615">
                              <w:pPr>
                                <w:jc w:val="center"/>
                                <w:rPr>
                                  <w:szCs w:val="21"/>
                                </w:rPr>
                              </w:pPr>
                              <w:r>
                                <w:rPr>
                                  <w:rFonts w:hint="eastAsia"/>
                                  <w:szCs w:val="21"/>
                                </w:rPr>
                                <w:t>锆液槽</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663927243" name="文本框 1"/>
                        <wps:cNvSpPr txBox="1"/>
                        <wps:spPr>
                          <a:xfrm>
                            <a:off x="4200525" y="1732575"/>
                            <a:ext cx="962025" cy="455510"/>
                          </a:xfrm>
                          <a:prstGeom prst="rect">
                            <a:avLst/>
                          </a:prstGeom>
                          <a:solidFill>
                            <a:sysClr val="window" lastClr="FFFFFF"/>
                          </a:solidFill>
                          <a:ln w="6350">
                            <a:solidFill>
                              <a:prstClr val="black"/>
                            </a:solidFill>
                          </a:ln>
                        </wps:spPr>
                        <wps:txbx>
                          <w:txbxContent>
                            <w:p w14:paraId="56CA3433" w14:textId="3E8770EC" w:rsidR="005B1615" w:rsidRDefault="005B1615" w:rsidP="005B1615">
                              <w:pPr>
                                <w:adjustRightInd w:val="0"/>
                                <w:snapToGrid w:val="0"/>
                                <w:jc w:val="center"/>
                                <w:rPr>
                                  <w:szCs w:val="21"/>
                                </w:rPr>
                              </w:pPr>
                              <w:r>
                                <w:rPr>
                                  <w:rFonts w:hint="eastAsia"/>
                                  <w:szCs w:val="21"/>
                                </w:rPr>
                                <w:t>四氯化锆水解工序</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441123245" name="直接箭头连接符 441123245"/>
                        <wps:cNvCnPr>
                          <a:stCxn id="599461156" idx="2"/>
                          <a:endCxn id="663927243" idx="0"/>
                        </wps:cNvCnPr>
                        <wps:spPr>
                          <a:xfrm>
                            <a:off x="4681538" y="1479751"/>
                            <a:ext cx="0" cy="252824"/>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680995434" name="矩形 1680995434"/>
                        <wps:cNvSpPr/>
                        <wps:spPr>
                          <a:xfrm>
                            <a:off x="3810055" y="991870"/>
                            <a:ext cx="1552520" cy="1285581"/>
                          </a:xfrm>
                          <a:prstGeom prst="rect">
                            <a:avLst/>
                          </a:prstGeom>
                          <a:noFill/>
                          <a:ln w="9525" cap="flat" cmpd="sng" algn="ctr">
                            <a:solidFill>
                              <a:srgbClr val="EE0000"/>
                            </a:solidFill>
                            <a:prstDash val="lgDash"/>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30812924" name="矩形 1830812924"/>
                        <wps:cNvSpPr/>
                        <wps:spPr>
                          <a:xfrm>
                            <a:off x="2781300" y="4076700"/>
                            <a:ext cx="1238250" cy="542925"/>
                          </a:xfrm>
                          <a:prstGeom prst="rect">
                            <a:avLst/>
                          </a:prstGeom>
                          <a:noFill/>
                          <a:ln w="9525" cap="flat" cmpd="sng" algn="ctr">
                            <a:solidFill>
                              <a:srgbClr val="EE0000"/>
                            </a:solidFill>
                            <a:prstDash val="lgDash"/>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93609759" name="直接连接符 393609759"/>
                        <wps:cNvCnPr/>
                        <wps:spPr>
                          <a:xfrm>
                            <a:off x="3819525" y="2857500"/>
                            <a:ext cx="1809750" cy="0"/>
                          </a:xfrm>
                          <a:prstGeom prst="line">
                            <a:avLst/>
                          </a:prstGeom>
                        </wps:spPr>
                        <wps:style>
                          <a:lnRef idx="1">
                            <a:schemeClr val="dk1"/>
                          </a:lnRef>
                          <a:fillRef idx="0">
                            <a:schemeClr val="dk1"/>
                          </a:fillRef>
                          <a:effectRef idx="0">
                            <a:schemeClr val="dk1"/>
                          </a:effectRef>
                          <a:fontRef idx="minor">
                            <a:schemeClr val="tx1"/>
                          </a:fontRef>
                        </wps:style>
                        <wps:bodyPr/>
                      </wps:wsp>
                      <wps:wsp>
                        <wps:cNvPr id="432438010" name="直接连接符 432438010"/>
                        <wps:cNvCnPr/>
                        <wps:spPr>
                          <a:xfrm flipV="1">
                            <a:off x="5629275" y="480150"/>
                            <a:ext cx="0" cy="2385900"/>
                          </a:xfrm>
                          <a:prstGeom prst="line">
                            <a:avLst/>
                          </a:prstGeom>
                        </wps:spPr>
                        <wps:style>
                          <a:lnRef idx="1">
                            <a:schemeClr val="dk1"/>
                          </a:lnRef>
                          <a:fillRef idx="0">
                            <a:schemeClr val="dk1"/>
                          </a:fillRef>
                          <a:effectRef idx="0">
                            <a:schemeClr val="dk1"/>
                          </a:effectRef>
                          <a:fontRef idx="minor">
                            <a:schemeClr val="tx1"/>
                          </a:fontRef>
                        </wps:style>
                        <wps:bodyPr/>
                      </wps:wsp>
                      <wps:wsp>
                        <wps:cNvPr id="444967185" name="直接连接符 444967185"/>
                        <wps:cNvCnPr/>
                        <wps:spPr>
                          <a:xfrm flipH="1">
                            <a:off x="2266950" y="480150"/>
                            <a:ext cx="3362325" cy="0"/>
                          </a:xfrm>
                          <a:prstGeom prst="line">
                            <a:avLst/>
                          </a:prstGeom>
                        </wps:spPr>
                        <wps:style>
                          <a:lnRef idx="1">
                            <a:schemeClr val="dk1"/>
                          </a:lnRef>
                          <a:fillRef idx="0">
                            <a:schemeClr val="dk1"/>
                          </a:fillRef>
                          <a:effectRef idx="0">
                            <a:schemeClr val="dk1"/>
                          </a:effectRef>
                          <a:fontRef idx="minor">
                            <a:schemeClr val="tx1"/>
                          </a:fontRef>
                        </wps:style>
                        <wps:bodyPr/>
                      </wps:wsp>
                      <wps:wsp>
                        <wps:cNvPr id="753350450" name="直接箭头连接符 753350450"/>
                        <wps:cNvCnPr/>
                        <wps:spPr>
                          <a:xfrm>
                            <a:off x="2266950" y="480150"/>
                            <a:ext cx="0" cy="118609"/>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92923738" name="文本框 1"/>
                        <wps:cNvSpPr txBox="1"/>
                        <wps:spPr>
                          <a:xfrm>
                            <a:off x="4200525" y="185170"/>
                            <a:ext cx="858224" cy="32258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5ABB9CC" w14:textId="394E3507" w:rsidR="0057166B" w:rsidRDefault="0057166B" w:rsidP="0057166B">
                              <w:pPr>
                                <w:jc w:val="center"/>
                                <w:rPr>
                                  <w:szCs w:val="21"/>
                                </w:rPr>
                              </w:pPr>
                              <w:r>
                                <w:rPr>
                                  <w:rFonts w:hint="eastAsia"/>
                                  <w:szCs w:val="21"/>
                                </w:rPr>
                                <w:t>滤液</w:t>
                              </w:r>
                            </w:p>
                          </w:txbxContent>
                        </wps:txbx>
                        <wps:bodyPr rot="0" spcFirstLastPara="0" vert="horz" wrap="square" lIns="91440" tIns="45720" rIns="91440" bIns="45720" numCol="1" spcCol="0" rtlCol="0" fromWordArt="0" anchor="t" anchorCtr="0" forceAA="0" compatLnSpc="1">
                          <a:prstTxWarp prst="textNoShape">
                            <a:avLst/>
                          </a:prstTxWarp>
                          <a:noAutofit/>
                        </wps:bodyPr>
                      </wps:wsp>
                    </wpc:wpc>
                  </a:graphicData>
                </a:graphic>
              </wp:inline>
            </w:drawing>
          </mc:Choice>
          <mc:Fallback>
            <w:pict>
              <v:group w14:anchorId="36DF84A6" id="画布 183" o:spid="_x0000_s1193" editas="canvas" style="width:467.25pt;height:369pt;mso-position-horizontal-relative:char;mso-position-vertical-relative:line" coordsize="59340,468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">
                <v:shape id="_x0000_s1194" type="#_x0000_t75" style="position:absolute;width:59340;height:46863;visibility:visible;mso-wrap-style:square" filled="t">
                  <v:fill o:detectmouseclick="t"/>
                  <v:path o:connecttype="none"/>
                </v:shape>
                <v:shape id="_x0000_s1195" type="#_x0000_t202" style="position:absolute;left:10563;top:5987;width:13690;height:32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" fillcolor="window" strokeweight=".5pt">
                  <v:textbox>
                    <w:txbxContent>
                      <w:p w14:paraId="28999B2F" w14:textId="77777777" w:rsidR="005B1615" w:rsidRDefault="005B1615" w:rsidP="005B1615">
                        <w:pPr>
                          <w:jc w:val="center"/>
                          <w:rPr>
                            <w:szCs w:val="21"/>
                          </w:rPr>
                        </w:pPr>
                        <w:r>
                          <w:rPr>
                            <w:rFonts w:hint="eastAsia"/>
                            <w:szCs w:val="21"/>
                          </w:rPr>
                          <w:t>溶解罐</w:t>
                        </w:r>
                      </w:p>
                    </w:txbxContent>
                  </v:textbox>
                </v:shape>
                <v:shape id="_x0000_s1196" type="#_x0000_t202" style="position:absolute;left:10563;top:26945;width:13690;height:32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" fillcolor="window" strokeweight=".5pt">
                  <v:textbox>
                    <w:txbxContent>
                      <w:p w14:paraId="4D409060" w14:textId="77777777" w:rsidR="005B1615" w:rsidRDefault="005B1615" w:rsidP="005B1615">
                        <w:pPr>
                          <w:jc w:val="center"/>
                          <w:rPr>
                            <w:szCs w:val="21"/>
                          </w:rPr>
                        </w:pPr>
                        <w:r>
                          <w:rPr>
                            <w:rFonts w:hint="eastAsia"/>
                            <w:szCs w:val="21"/>
                          </w:rPr>
                          <w:t>压滤机</w:t>
                        </w:r>
                      </w:p>
                    </w:txbxContent>
                  </v:textbox>
                </v:shape>
                <v:shape id="_x0000_s1197" type="#_x0000_t202" style="position:absolute;left:10563;top:31793;width:13690;height:32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" fillcolor="window" strokeweight=".5pt">
                  <v:textbox>
                    <w:txbxContent>
                      <w:p w14:paraId="7622383B" w14:textId="77777777" w:rsidR="005B1615" w:rsidRDefault="005B1615" w:rsidP="005B1615">
                        <w:pPr>
                          <w:jc w:val="center"/>
                          <w:rPr>
                            <w:szCs w:val="21"/>
                          </w:rPr>
                        </w:pPr>
                        <w:r>
                          <w:rPr>
                            <w:rFonts w:hint="eastAsia"/>
                            <w:szCs w:val="21"/>
                          </w:rPr>
                          <w:t>滤饼</w:t>
                        </w:r>
                      </w:p>
                    </w:txbxContent>
                  </v:textbox>
                </v:shape>
                <v:shape id="_x0000_s1198" type="#_x0000_t202" style="position:absolute;left:10623;top:36756;width:13716;height:32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" fillcolor="window" strokeweight=".5pt">
                  <v:textbox>
                    <w:txbxContent>
                      <w:p w14:paraId="354BA8F7" w14:textId="77777777" w:rsidR="005B1615" w:rsidRDefault="005B1615" w:rsidP="005B1615">
                        <w:pPr>
                          <w:jc w:val="center"/>
                          <w:rPr>
                            <w:szCs w:val="21"/>
                          </w:rPr>
                        </w:pPr>
                        <w:r>
                          <w:rPr>
                            <w:rFonts w:hint="eastAsia"/>
                            <w:szCs w:val="21"/>
                          </w:rPr>
                          <w:t>闪蒸干燥机</w:t>
                        </w:r>
                      </w:p>
                    </w:txbxContent>
                  </v:textbox>
                </v:shape>
                <v:shape id="_x0000_s1199" type="#_x0000_t202" style="position:absolute;left:10563;top:11486;width:13690;height:32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" fillcolor="window" strokeweight=".5pt">
                  <v:textbox>
                    <w:txbxContent>
                      <w:p w14:paraId="710EB428" w14:textId="77777777" w:rsidR="005B1615" w:rsidRDefault="005B1615" w:rsidP="005B1615">
                        <w:pPr>
                          <w:jc w:val="center"/>
                          <w:rPr>
                            <w:szCs w:val="21"/>
                          </w:rPr>
                        </w:pPr>
                        <w:r>
                          <w:rPr>
                            <w:rFonts w:hint="eastAsia"/>
                            <w:szCs w:val="21"/>
                          </w:rPr>
                          <w:t>压滤机</w:t>
                        </w:r>
                      </w:p>
                    </w:txbxContent>
                  </v:textbox>
                </v:shape>
                <v:shape id="_x0000_s1200" type="#_x0000_t202" style="position:absolute;left:10563;top:21880;width:13690;height:32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" fillcolor="window" strokeweight=".5pt">
                  <v:textbox>
                    <w:txbxContent>
                      <w:p w14:paraId="0837BF42" w14:textId="7ECDF990" w:rsidR="005B1615" w:rsidRDefault="005B1615" w:rsidP="005B1615">
                        <w:pPr>
                          <w:jc w:val="center"/>
                          <w:rPr>
                            <w:szCs w:val="21"/>
                          </w:rPr>
                        </w:pPr>
                        <w:r>
                          <w:rPr>
                            <w:rFonts w:hint="eastAsia"/>
                            <w:szCs w:val="21"/>
                          </w:rPr>
                          <w:t>水洗罐</w:t>
                        </w:r>
                      </w:p>
                    </w:txbxContent>
                  </v:textbox>
                </v:shape>
                <v:shape id="_x0000_s1201" type="#_x0000_t202" style="position:absolute;left:10563;top:16658;width:13690;height:32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" fillcolor="window" strokeweight=".5pt">
                  <v:textbox>
                    <w:txbxContent>
                      <w:p w14:paraId="736A7988" w14:textId="77777777" w:rsidR="005B1615" w:rsidRDefault="005B1615" w:rsidP="005B1615">
                        <w:pPr>
                          <w:jc w:val="center"/>
                          <w:rPr>
                            <w:szCs w:val="21"/>
                          </w:rPr>
                        </w:pPr>
                        <w:r>
                          <w:rPr>
                            <w:rFonts w:hint="eastAsia"/>
                            <w:szCs w:val="21"/>
                          </w:rPr>
                          <w:t>滤饼</w:t>
                        </w:r>
                      </w:p>
                    </w:txbxContent>
                  </v:textbox>
                </v:shape>
                <v:shape id="_x0000_s1202" type="#_x0000_t202" style="position:absolute;left:10563;top:659;width:13690;height:32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" fillcolor="window" strokeweight=".5pt">
                  <v:textbox>
                    <w:txbxContent>
                      <w:p w14:paraId="42DE7702" w14:textId="027AE51A" w:rsidR="005B1615" w:rsidRDefault="005B1615" w:rsidP="005B1615">
                        <w:pPr>
                          <w:jc w:val="center"/>
                          <w:rPr>
                            <w:szCs w:val="21"/>
                          </w:rPr>
                        </w:pPr>
                        <w:r>
                          <w:rPr>
                            <w:rFonts w:hint="eastAsia"/>
                            <w:szCs w:val="21"/>
                          </w:rPr>
                          <w:t>废熔盐、水、盐酸</w:t>
                        </w:r>
                      </w:p>
                    </w:txbxContent>
                  </v:textbox>
                </v:shape>
                <v:shape id="_x0000_s1203" type="#_x0000_t202" style="position:absolute;left:9715;top:41709;width:14624;height:32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" fillcolor="window" strokeweight=".5pt">
                  <v:textbox>
                    <w:txbxContent>
                      <w:p w14:paraId="51C5458D" w14:textId="7783F485" w:rsidR="005B1615" w:rsidRDefault="003F61E5" w:rsidP="005B1615">
                        <w:pPr>
                          <w:jc w:val="center"/>
                          <w:rPr>
                            <w:szCs w:val="21"/>
                          </w:rPr>
                        </w:pPr>
                        <w:r>
                          <w:rPr>
                            <w:rFonts w:hint="eastAsia"/>
                            <w:szCs w:val="21"/>
                          </w:rPr>
                          <w:t>烘干渣</w:t>
                        </w:r>
                        <w:r w:rsidR="001E40A6">
                          <w:rPr>
                            <w:rFonts w:hint="eastAsia"/>
                            <w:szCs w:val="21"/>
                          </w:rPr>
                          <w:t>（即</w:t>
                        </w:r>
                        <w:r w:rsidR="00AE43B4">
                          <w:rPr>
                            <w:rFonts w:hint="eastAsia"/>
                            <w:szCs w:val="21"/>
                          </w:rPr>
                          <w:t>氧化锆</w:t>
                        </w:r>
                        <w:r w:rsidR="001E40A6">
                          <w:rPr>
                            <w:rFonts w:hint="eastAsia"/>
                            <w:szCs w:val="21"/>
                          </w:rPr>
                          <w:t>）</w:t>
                        </w:r>
                      </w:p>
                    </w:txbxContent>
                  </v:textbox>
                </v:shape>
                <v:shape id="直接箭头连接符 708484669" o:spid="_x0000_s1204" type="#_x0000_t32" style="position:absolute;left:17335;top:3885;width:0;height:210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" strokecolor="black [3200]" strokeweight=".5pt">
                  <v:stroke endarrow="block" joinstyle="miter"/>
                </v:shape>
                <v:shape id="直接箭头连接符 1354939066" o:spid="_x0000_s1205" type="#_x0000_t32" style="position:absolute;left:17408;top:9219;width:0;height:226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" strokecolor="black [3200]" strokeweight=".5pt">
                  <v:stroke endarrow="block" joinstyle="miter"/>
                </v:shape>
                <v:shape id="直接箭头连接符 1501170668" o:spid="_x0000_s1206" type="#_x0000_t32" style="position:absolute;left:17335;top:14712;width:0;height:194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" strokecolor="black [3200]" strokeweight=".5pt">
                  <v:stroke endarrow="block" joinstyle="miter"/>
                </v:shape>
                <v:shape id="直接箭头连接符 593591703" o:spid="_x0000_s1207" type="#_x0000_t32" style="position:absolute;left:17335;top:19884;width:0;height:199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" strokecolor="black [3200]" strokeweight=".5pt">
                  <v:stroke endarrow="block" joinstyle="miter"/>
                </v:shape>
                <v:shape id="直接箭头连接符 1618179704" o:spid="_x0000_s1208" type="#_x0000_t32" style="position:absolute;left:17408;top:25106;width:85;height:183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" strokecolor="black [3200]" strokeweight=".5pt">
                  <v:stroke endarrow="block" joinstyle="miter"/>
                </v:shape>
                <v:shape id="直接箭头连接符 524222205" o:spid="_x0000_s1209" type="#_x0000_t32" style="position:absolute;left:17408;top:30178;width:0;height:161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" strokecolor="black [3200]" strokeweight=".5pt">
                  <v:stroke endarrow="block" joinstyle="miter"/>
                </v:shape>
                <v:shape id="直接箭头连接符 1381199575" o:spid="_x0000_s1210" type="#_x0000_t32" style="position:absolute;left:17408;top:35026;width:73;height:173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" strokecolor="black [3200]" strokeweight=".5pt">
                  <v:stroke endarrow="block" joinstyle="miter"/>
                </v:shape>
                <v:shape id="直接箭头连接符 1524078754" o:spid="_x0000_s1211" type="#_x0000_t32" style="position:absolute;left:17408;top:39988;width:85;height:172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" strokecolor="black [3200]" strokeweight=".5pt">
                  <v:stroke endarrow="block" joinstyle="miter"/>
                </v:shape>
                <v:shape id="直接箭头连接符 1348154163" o:spid="_x0000_s1212" type="#_x0000_t32" style="position:absolute;left:6858;top:7524;width:370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" strokecolor="black [3200]" strokeweight=".5pt">
                  <v:stroke endarrow="block" joinstyle="miter"/>
                </v:shape>
                <v:line id="直接连接符 1952302759" o:spid="_x0000_s1213" style="position:absolute;visibility:visible;mso-wrap-style:square" from="6858,7524" to="6858,285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" strokecolor="black [3200]" strokeweight=".5pt">
                  <v:stroke joinstyle="miter"/>
                </v:line>
                <v:shape id="直接箭头连接符 1168707213" o:spid="_x0000_s1214" type="#_x0000_t32" style="position:absolute;left:6858;top:23493;width:370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" strokecolor="black [3200]" strokeweight=".5pt">
                  <v:stroke endarrow="block" joinstyle="miter"/>
                </v:shape>
                <v:line id="直接连接符 573585838" o:spid="_x0000_s1215" style="position:absolute;visibility:visible;mso-wrap-style:square" from="6858,28575" to="10563,285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" strokecolor="black [3200]" strokeweight=".5pt">
                  <v:stroke joinstyle="miter"/>
                </v:line>
                <v:shape id="_x0000_s1216" type="#_x0000_t202" style="position:absolute;left:4371;top:12287;width:2487;height:104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" filled="f" stroked="f">
                  <v:textbox>
                    <w:txbxContent>
                      <w:p w14:paraId="1497179F" w14:textId="7F94619D" w:rsidR="005B1615" w:rsidRDefault="005B1615" w:rsidP="005B1615">
                        <w:pPr>
                          <w:jc w:val="center"/>
                          <w:rPr>
                            <w:szCs w:val="21"/>
                          </w:rPr>
                        </w:pPr>
                        <w:r>
                          <w:rPr>
                            <w:rFonts w:hint="eastAsia"/>
                            <w:szCs w:val="21"/>
                          </w:rPr>
                          <w:t>水洗滤液</w:t>
                        </w:r>
                      </w:p>
                    </w:txbxContent>
                  </v:textbox>
                </v:shape>
                <v:shape id="直接箭头连接符 1136406565" o:spid="_x0000_s1217" type="#_x0000_t32" style="position:absolute;left:24251;top:7524;width:4324;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" strokecolor="black [3200]" strokeweight=".5pt">
                  <v:stroke endarrow="block" joinstyle="miter"/>
                </v:shape>
                <v:shape id="_x0000_s1218" type="#_x0000_t202" style="position:absolute;left:28571;top:5987;width:9624;height:32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" fillcolor="window" strokeweight=".5pt">
                  <v:textbox>
                    <w:txbxContent>
                      <w:p w14:paraId="43C32D03" w14:textId="614B57E3" w:rsidR="005B1615" w:rsidRDefault="005B1615" w:rsidP="005B1615">
                        <w:pPr>
                          <w:jc w:val="center"/>
                          <w:rPr>
                            <w:szCs w:val="21"/>
                          </w:rPr>
                        </w:pPr>
                        <w:r>
                          <w:rPr>
                            <w:rFonts w:hint="eastAsia"/>
                            <w:szCs w:val="21"/>
                          </w:rPr>
                          <w:t>絮凝剂溶液</w:t>
                        </w:r>
                      </w:p>
                    </w:txbxContent>
                  </v:textbox>
                </v:shape>
                <v:shape id="直接箭头连接符 1753118354" o:spid="_x0000_s1219" type="#_x0000_t32" style="position:absolute;left:24336;top:13144;width:423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" strokecolor="black [3200]" strokeweight=".5pt">
                  <v:stroke endarrow="block" joinstyle="miter"/>
                </v:shape>
                <v:shape id="_x0000_s1220" type="#_x0000_t202" style="position:absolute;left:28571;top:11476;width:9624;height:32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" fillcolor="window" strokeweight=".5pt">
                  <v:textbox>
                    <w:txbxContent>
                      <w:p w14:paraId="66A507B3" w14:textId="27F076E2" w:rsidR="005B1615" w:rsidRDefault="005B1615" w:rsidP="005B1615">
                        <w:pPr>
                          <w:jc w:val="center"/>
                          <w:rPr>
                            <w:szCs w:val="21"/>
                          </w:rPr>
                        </w:pPr>
                        <w:r>
                          <w:rPr>
                            <w:rFonts w:hint="eastAsia"/>
                            <w:szCs w:val="21"/>
                          </w:rPr>
                          <w:t>锆液</w:t>
                        </w:r>
                      </w:p>
                    </w:txbxContent>
                  </v:textbox>
                </v:shape>
                <v:shape id="_x0000_s1221" type="#_x0000_t202" style="position:absolute;left:28480;top:26945;width:9620;height:32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" fillcolor="window" strokeweight=".5pt">
                  <v:textbox>
                    <w:txbxContent>
                      <w:p w14:paraId="29B33B8F" w14:textId="0D70372A" w:rsidR="005B1615" w:rsidRDefault="005B1615" w:rsidP="005B1615">
                        <w:pPr>
                          <w:jc w:val="center"/>
                          <w:rPr>
                            <w:szCs w:val="21"/>
                          </w:rPr>
                        </w:pPr>
                        <w:r>
                          <w:rPr>
                            <w:rFonts w:hint="eastAsia"/>
                            <w:szCs w:val="21"/>
                          </w:rPr>
                          <w:t>循环滤液</w:t>
                        </w:r>
                      </w:p>
                    </w:txbxContent>
                  </v:textbox>
                </v:shape>
                <v:shape id="直接箭头连接符 196113578" o:spid="_x0000_s1222" type="#_x0000_t32" style="position:absolute;left:24251;top:28660;width:422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" strokecolor="black [3200]" strokeweight=".5pt">
                  <v:stroke endarrow="block" joinstyle="miter"/>
                </v:shape>
                <v:shape id="直接箭头连接符 1345124674" o:spid="_x0000_s1223" type="#_x0000_t32" style="position:absolute;left:24345;top:43424;width:423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" strokecolor="black [3200]" strokeweight=".5pt">
                  <v:stroke endarrow="block" joinstyle="miter"/>
                </v:shape>
                <v:shape id="_x0000_s1224" type="#_x0000_t202" style="position:absolute;left:28575;top:41709;width:10572;height:32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" fillcolor="window" strokeweight=".5pt">
                  <v:textbox>
                    <w:txbxContent>
                      <w:p w14:paraId="23972FFE" w14:textId="1630ADCB" w:rsidR="005B1615" w:rsidRDefault="005B1615" w:rsidP="005B1615">
                        <w:pPr>
                          <w:jc w:val="center"/>
                          <w:rPr>
                            <w:szCs w:val="21"/>
                          </w:rPr>
                        </w:pPr>
                        <w:r>
                          <w:rPr>
                            <w:rFonts w:hint="eastAsia"/>
                            <w:szCs w:val="21"/>
                          </w:rPr>
                          <w:t>氯化车间原料</w:t>
                        </w:r>
                      </w:p>
                    </w:txbxContent>
                  </v:textbox>
                </v:shape>
                <v:shape id="直接箭头连接符 1329218164" o:spid="_x0000_s1225" type="#_x0000_t32" style="position:absolute;left:38195;top:13144;width:381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" strokecolor="black [3200]" strokeweight=".5pt">
                  <v:stroke endarrow="block" joinstyle="miter"/>
                </v:shape>
                <v:shape id="_x0000_s1226" type="#_x0000_t202" style="position:absolute;left:37137;top:9918;width:5535;height:32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" filled="f" stroked="f">
                  <v:textbox>
                    <w:txbxContent>
                      <w:p w14:paraId="6B62A626" w14:textId="1B069067" w:rsidR="005B1615" w:rsidRDefault="005B1615" w:rsidP="005B1615">
                        <w:pPr>
                          <w:jc w:val="center"/>
                          <w:rPr>
                            <w:szCs w:val="21"/>
                          </w:rPr>
                        </w:pPr>
                        <w:r>
                          <w:rPr>
                            <w:rFonts w:hint="eastAsia"/>
                            <w:szCs w:val="21"/>
                          </w:rPr>
                          <w:t>管道</w:t>
                        </w:r>
                      </w:p>
                    </w:txbxContent>
                  </v:textbox>
                </v:shape>
                <v:shape id="_x0000_s1227" type="#_x0000_t202" style="position:absolute;left:42005;top:11571;width:9620;height:32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" fillcolor="window" strokeweight=".5pt">
                  <v:textbox>
                    <w:txbxContent>
                      <w:p w14:paraId="0B2B50E6" w14:textId="1F81C8B7" w:rsidR="005B1615" w:rsidRDefault="005B1615" w:rsidP="005B1615">
                        <w:pPr>
                          <w:jc w:val="center"/>
                          <w:rPr>
                            <w:szCs w:val="21"/>
                          </w:rPr>
                        </w:pPr>
                        <w:r>
                          <w:rPr>
                            <w:rFonts w:hint="eastAsia"/>
                            <w:szCs w:val="21"/>
                          </w:rPr>
                          <w:t>锆液槽</w:t>
                        </w:r>
                      </w:p>
                    </w:txbxContent>
                  </v:textbox>
                </v:shape>
                <v:shape id="_x0000_s1228" type="#_x0000_t202" style="position:absolute;left:42005;top:17325;width:9620;height:45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" fillcolor="window" strokeweight=".5pt">
                  <v:textbox>
                    <w:txbxContent>
                      <w:p w14:paraId="56CA3433" w14:textId="3E8770EC" w:rsidR="005B1615" w:rsidRDefault="005B1615" w:rsidP="005B1615">
                        <w:pPr>
                          <w:adjustRightInd w:val="0"/>
                          <w:snapToGrid w:val="0"/>
                          <w:jc w:val="center"/>
                          <w:rPr>
                            <w:szCs w:val="21"/>
                          </w:rPr>
                        </w:pPr>
                        <w:r>
                          <w:rPr>
                            <w:rFonts w:hint="eastAsia"/>
                            <w:szCs w:val="21"/>
                          </w:rPr>
                          <w:t>四氯化锆水解工序</w:t>
                        </w:r>
                      </w:p>
                    </w:txbxContent>
                  </v:textbox>
                </v:shape>
                <v:shape id="直接箭头连接符 441123245" o:spid="_x0000_s1229" type="#_x0000_t32" style="position:absolute;left:46815;top:14797;width:0;height:252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" strokecolor="black [3200]" strokeweight=".5pt">
                  <v:stroke endarrow="block" joinstyle="miter"/>
                </v:shape>
                <v:rect id="矩形 1680995434" o:spid="_x0000_s1230" style="position:absolute;left:38100;top:9918;width:15525;height:128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" filled="f" strokecolor="#e00">
                  <v:stroke dashstyle="longDash" joinstyle="round"/>
                </v:rect>
                <v:rect id="矩形 1830812924" o:spid="_x0000_s1231" style="position:absolute;left:27813;top:40767;width:12382;height:54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" filled="f" strokecolor="#e00">
                  <v:stroke dashstyle="longDash" joinstyle="round"/>
                </v:rect>
                <v:line id="直接连接符 393609759" o:spid="_x0000_s1232" style="position:absolute;visibility:visible;mso-wrap-style:square" from="38195,28575" to="56292,285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" strokecolor="black [3200]" strokeweight=".5pt">
                  <v:stroke joinstyle="miter"/>
                </v:line>
                <v:line id="直接连接符 432438010" o:spid="_x0000_s1233" style="position:absolute;flip:y;visibility:visible;mso-wrap-style:square" from="56292,4801" to="56292,286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" strokecolor="black [3200]" strokeweight=".5pt">
                  <v:stroke joinstyle="miter"/>
                </v:line>
                <v:line id="直接连接符 444967185" o:spid="_x0000_s1234" style="position:absolute;flip:x;visibility:visible;mso-wrap-style:square" from="22669,4801" to="56292,48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" strokecolor="black [3200]" strokeweight=".5pt">
                  <v:stroke joinstyle="miter"/>
                </v:line>
                <v:shape id="直接箭头连接符 753350450" o:spid="_x0000_s1235" type="#_x0000_t32" style="position:absolute;left:22669;top:4801;width:0;height:118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" strokecolor="black [3200]" strokeweight=".5pt">
                  <v:stroke endarrow="block" joinstyle="miter"/>
                </v:shape>
                <v:shape id="_x0000_s1236" type="#_x0000_t202" style="position:absolute;left:42005;top:1851;width:8582;height:32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" filled="f" stroked="f">
                  <v:textbox>
                    <w:txbxContent>
                      <w:p w14:paraId="05ABB9CC" w14:textId="394E3507" w:rsidR="0057166B" w:rsidRDefault="0057166B" w:rsidP="0057166B">
                        <w:pPr>
                          <w:jc w:val="center"/>
                          <w:rPr>
                            <w:szCs w:val="21"/>
                          </w:rPr>
                        </w:pPr>
                        <w:r>
                          <w:rPr>
                            <w:rFonts w:hint="eastAsia"/>
                            <w:szCs w:val="21"/>
                          </w:rPr>
                          <w:t>滤液</w:t>
                        </w:r>
                      </w:p>
                    </w:txbxContent>
                  </v:textbox>
                </v:shape>
                <w10:anchorlock/>
              </v:group>
            </w:pict>
          </mc:Fallback>
        </mc:AlternateContent>
      </w:r>
    </w:p>
    <w:p w14:paraId="40B5824F" w14:textId="4C20B1DC" w:rsidR="00FF7B0A" w:rsidRDefault="00FF7B0A" w:rsidP="00FF7B0A">
      <w:pPr>
        <w:adjustRightInd w:val="0"/>
        <w:snapToGrid w:val="0"/>
        <w:spacing w:beforeLines="50" w:before="166" w:afterLines="50" w:after="166"/>
        <w:jc w:val="center"/>
        <w:rPr>
          <w:rFonts w:eastAsia="黑体" w:cs="黑体"/>
          <w:spacing w:val="6"/>
          <w:sz w:val="24"/>
        </w:rPr>
      </w:pPr>
      <w:r w:rsidRPr="00E858E9">
        <w:rPr>
          <w:rFonts w:eastAsia="黑体" w:cs="黑体" w:hint="eastAsia"/>
          <w:spacing w:val="6"/>
          <w:sz w:val="24"/>
        </w:rPr>
        <w:t>图</w:t>
      </w:r>
      <w:r w:rsidRPr="00E858E9">
        <w:rPr>
          <w:rFonts w:eastAsia="黑体" w:cs="黑体" w:hint="eastAsia"/>
          <w:spacing w:val="6"/>
          <w:sz w:val="24"/>
        </w:rPr>
        <w:t>2.4-</w:t>
      </w:r>
      <w:r>
        <w:rPr>
          <w:rFonts w:eastAsia="黑体" w:cs="黑体" w:hint="eastAsia"/>
          <w:spacing w:val="6"/>
          <w:sz w:val="24"/>
        </w:rPr>
        <w:t>3</w:t>
      </w:r>
      <w:r w:rsidRPr="00E858E9">
        <w:rPr>
          <w:rFonts w:eastAsia="黑体" w:cs="黑体" w:hint="eastAsia"/>
          <w:spacing w:val="6"/>
          <w:sz w:val="24"/>
        </w:rPr>
        <w:t xml:space="preserve">  </w:t>
      </w:r>
      <w:r w:rsidRPr="00FF7B0A">
        <w:rPr>
          <w:rFonts w:eastAsia="黑体" w:cs="黑体" w:hint="eastAsia"/>
          <w:spacing w:val="6"/>
          <w:sz w:val="24"/>
        </w:rPr>
        <w:t>废熔盐处理工艺流程图</w:t>
      </w:r>
    </w:p>
    <w:p w14:paraId="0E54E85E" w14:textId="77777777" w:rsidR="00FF7B0A" w:rsidRPr="00E70BD6" w:rsidRDefault="00FF7B0A" w:rsidP="00FF7B0A">
      <w:pPr>
        <w:pStyle w:val="19"/>
        <w:adjustRightInd w:val="0"/>
        <w:snapToGrid w:val="0"/>
        <w:spacing w:line="360" w:lineRule="auto"/>
        <w:rPr>
          <w:sz w:val="28"/>
          <w:szCs w:val="28"/>
        </w:rPr>
      </w:pPr>
      <w:r w:rsidRPr="00E70BD6">
        <w:rPr>
          <w:rFonts w:hint="eastAsia"/>
          <w:sz w:val="28"/>
          <w:szCs w:val="28"/>
        </w:rPr>
        <w:t>（</w:t>
      </w:r>
      <w:r w:rsidRPr="00E70BD6">
        <w:rPr>
          <w:rFonts w:hint="eastAsia"/>
          <w:sz w:val="28"/>
          <w:szCs w:val="28"/>
        </w:rPr>
        <w:t>3</w:t>
      </w:r>
      <w:r w:rsidRPr="00E70BD6">
        <w:rPr>
          <w:rFonts w:hint="eastAsia"/>
          <w:sz w:val="28"/>
          <w:szCs w:val="28"/>
        </w:rPr>
        <w:t>）物料平衡表</w:t>
      </w:r>
    </w:p>
    <w:p w14:paraId="6A63258E" w14:textId="226A646F" w:rsidR="00FF7B0A" w:rsidRDefault="00FF7B0A" w:rsidP="00FF7B0A">
      <w:pPr>
        <w:keepNext/>
        <w:adjustRightInd w:val="0"/>
        <w:snapToGrid w:val="0"/>
        <w:spacing w:beforeLines="50" w:before="166" w:afterLines="50" w:after="166"/>
        <w:jc w:val="center"/>
        <w:rPr>
          <w:rFonts w:eastAsia="黑体" w:cs="黑体"/>
          <w:spacing w:val="6"/>
          <w:sz w:val="24"/>
        </w:rPr>
      </w:pPr>
      <w:r w:rsidRPr="00E70BD6">
        <w:rPr>
          <w:rFonts w:eastAsia="黑体" w:cs="黑体" w:hint="eastAsia"/>
          <w:spacing w:val="6"/>
          <w:sz w:val="24"/>
        </w:rPr>
        <w:lastRenderedPageBreak/>
        <w:t>表</w:t>
      </w:r>
      <w:r w:rsidRPr="00E70BD6">
        <w:rPr>
          <w:rFonts w:eastAsia="黑体" w:cs="黑体" w:hint="eastAsia"/>
          <w:spacing w:val="6"/>
          <w:sz w:val="24"/>
        </w:rPr>
        <w:t>2.4-</w:t>
      </w:r>
      <w:r>
        <w:rPr>
          <w:rFonts w:eastAsia="黑体" w:cs="黑体" w:hint="eastAsia"/>
          <w:spacing w:val="6"/>
          <w:sz w:val="24"/>
        </w:rPr>
        <w:t>3</w:t>
      </w:r>
      <w:r w:rsidRPr="00E70BD6">
        <w:rPr>
          <w:rFonts w:eastAsia="黑体" w:cs="黑体" w:hint="eastAsia"/>
          <w:spacing w:val="6"/>
          <w:sz w:val="24"/>
        </w:rPr>
        <w:t xml:space="preserve">  </w:t>
      </w:r>
      <w:r w:rsidRPr="00FF7B0A">
        <w:rPr>
          <w:rFonts w:eastAsia="黑体" w:cs="黑体" w:hint="eastAsia"/>
          <w:spacing w:val="6"/>
          <w:sz w:val="24"/>
        </w:rPr>
        <w:t>废熔盐处理工艺</w:t>
      </w:r>
      <w:r w:rsidRPr="00E70BD6">
        <w:rPr>
          <w:rFonts w:eastAsia="黑体" w:cs="黑体" w:hint="eastAsia"/>
          <w:spacing w:val="6"/>
          <w:sz w:val="24"/>
        </w:rPr>
        <w:t>物料平衡表</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7"/>
        <w:gridCol w:w="1132"/>
        <w:gridCol w:w="1273"/>
        <w:gridCol w:w="1703"/>
        <w:gridCol w:w="1417"/>
        <w:gridCol w:w="1136"/>
        <w:gridCol w:w="1807"/>
      </w:tblGrid>
      <w:tr w:rsidR="00D0282C" w:rsidRPr="00245059" w14:paraId="0E098D59" w14:textId="77777777" w:rsidTr="00D0282C">
        <w:trPr>
          <w:trHeight w:val="454"/>
          <w:tblHeader/>
        </w:trPr>
        <w:tc>
          <w:tcPr>
            <w:tcW w:w="385" w:type="pct"/>
            <w:vMerge w:val="restart"/>
            <w:vAlign w:val="center"/>
          </w:tcPr>
          <w:p w14:paraId="2CFAF352" w14:textId="77777777" w:rsidR="00D0282C" w:rsidRPr="00245059" w:rsidRDefault="00D0282C" w:rsidP="00D06DC9">
            <w:pPr>
              <w:adjustRightInd w:val="0"/>
              <w:snapToGrid w:val="0"/>
              <w:jc w:val="center"/>
              <w:rPr>
                <w:kern w:val="1"/>
                <w:szCs w:val="21"/>
              </w:rPr>
            </w:pPr>
            <w:r w:rsidRPr="00245059">
              <w:rPr>
                <w:rFonts w:hint="eastAsia"/>
                <w:kern w:val="1"/>
                <w:szCs w:val="21"/>
              </w:rPr>
              <w:t>序号</w:t>
            </w:r>
          </w:p>
        </w:tc>
        <w:tc>
          <w:tcPr>
            <w:tcW w:w="2239" w:type="pct"/>
            <w:gridSpan w:val="3"/>
            <w:vAlign w:val="center"/>
          </w:tcPr>
          <w:p w14:paraId="32556888" w14:textId="77777777" w:rsidR="00D0282C" w:rsidRPr="00245059" w:rsidRDefault="00D0282C" w:rsidP="00D06DC9">
            <w:pPr>
              <w:adjustRightInd w:val="0"/>
              <w:snapToGrid w:val="0"/>
              <w:jc w:val="center"/>
              <w:rPr>
                <w:kern w:val="1"/>
                <w:szCs w:val="21"/>
              </w:rPr>
            </w:pPr>
            <w:r>
              <w:rPr>
                <w:rFonts w:hint="eastAsia"/>
                <w:kern w:val="1"/>
                <w:szCs w:val="21"/>
              </w:rPr>
              <w:t>投入</w:t>
            </w:r>
          </w:p>
        </w:tc>
        <w:tc>
          <w:tcPr>
            <w:tcW w:w="2375" w:type="pct"/>
            <w:gridSpan w:val="3"/>
            <w:vAlign w:val="center"/>
          </w:tcPr>
          <w:p w14:paraId="1197F7C9" w14:textId="77777777" w:rsidR="00D0282C" w:rsidRPr="00245059" w:rsidRDefault="00D0282C" w:rsidP="00D06DC9">
            <w:pPr>
              <w:adjustRightInd w:val="0"/>
              <w:snapToGrid w:val="0"/>
              <w:jc w:val="center"/>
              <w:rPr>
                <w:kern w:val="1"/>
                <w:szCs w:val="21"/>
              </w:rPr>
            </w:pPr>
            <w:r>
              <w:rPr>
                <w:rFonts w:hint="eastAsia"/>
                <w:kern w:val="1"/>
                <w:szCs w:val="21"/>
              </w:rPr>
              <w:t>产出</w:t>
            </w:r>
          </w:p>
        </w:tc>
      </w:tr>
      <w:tr w:rsidR="00D0282C" w:rsidRPr="00245059" w14:paraId="32DD1DB3" w14:textId="77777777" w:rsidTr="001E40A6">
        <w:trPr>
          <w:trHeight w:val="454"/>
          <w:tblHeader/>
        </w:trPr>
        <w:tc>
          <w:tcPr>
            <w:tcW w:w="385" w:type="pct"/>
            <w:vMerge/>
            <w:vAlign w:val="center"/>
          </w:tcPr>
          <w:p w14:paraId="1F805312" w14:textId="77777777" w:rsidR="00D0282C" w:rsidRPr="00245059" w:rsidRDefault="00D0282C" w:rsidP="00D06DC9">
            <w:pPr>
              <w:adjustRightInd w:val="0"/>
              <w:snapToGrid w:val="0"/>
              <w:jc w:val="center"/>
              <w:rPr>
                <w:kern w:val="1"/>
                <w:szCs w:val="21"/>
              </w:rPr>
            </w:pPr>
          </w:p>
        </w:tc>
        <w:tc>
          <w:tcPr>
            <w:tcW w:w="617" w:type="pct"/>
            <w:vAlign w:val="center"/>
          </w:tcPr>
          <w:p w14:paraId="18FF94CF" w14:textId="77777777" w:rsidR="00D0282C" w:rsidRPr="00245059" w:rsidRDefault="00D0282C" w:rsidP="00D06DC9">
            <w:pPr>
              <w:adjustRightInd w:val="0"/>
              <w:snapToGrid w:val="0"/>
              <w:jc w:val="center"/>
              <w:rPr>
                <w:kern w:val="1"/>
                <w:szCs w:val="21"/>
              </w:rPr>
            </w:pPr>
            <w:r w:rsidRPr="00245059">
              <w:rPr>
                <w:rFonts w:hint="eastAsia"/>
                <w:kern w:val="1"/>
                <w:szCs w:val="21"/>
              </w:rPr>
              <w:t>物料名称</w:t>
            </w:r>
          </w:p>
        </w:tc>
        <w:tc>
          <w:tcPr>
            <w:tcW w:w="694" w:type="pct"/>
            <w:vAlign w:val="center"/>
          </w:tcPr>
          <w:p w14:paraId="1FFC96AD" w14:textId="77777777" w:rsidR="00D0282C" w:rsidRPr="00245059" w:rsidRDefault="00D0282C" w:rsidP="00D06DC9">
            <w:pPr>
              <w:adjustRightInd w:val="0"/>
              <w:snapToGrid w:val="0"/>
              <w:jc w:val="center"/>
              <w:rPr>
                <w:kern w:val="1"/>
                <w:szCs w:val="21"/>
              </w:rPr>
            </w:pPr>
            <w:r w:rsidRPr="00245059">
              <w:rPr>
                <w:rFonts w:hint="eastAsia"/>
                <w:kern w:val="1"/>
                <w:szCs w:val="21"/>
              </w:rPr>
              <w:t>数量（</w:t>
            </w:r>
            <w:r w:rsidRPr="00245059">
              <w:rPr>
                <w:rFonts w:hint="eastAsia"/>
                <w:kern w:val="1"/>
                <w:szCs w:val="21"/>
              </w:rPr>
              <w:t>t/a</w:t>
            </w:r>
            <w:r w:rsidRPr="00245059">
              <w:rPr>
                <w:rFonts w:hint="eastAsia"/>
                <w:kern w:val="1"/>
                <w:szCs w:val="21"/>
              </w:rPr>
              <w:t>）</w:t>
            </w:r>
          </w:p>
        </w:tc>
        <w:tc>
          <w:tcPr>
            <w:tcW w:w="928" w:type="pct"/>
            <w:vAlign w:val="center"/>
          </w:tcPr>
          <w:p w14:paraId="382D3DA5" w14:textId="77777777" w:rsidR="00D0282C" w:rsidRPr="00245059" w:rsidRDefault="00D0282C" w:rsidP="00D06DC9">
            <w:pPr>
              <w:adjustRightInd w:val="0"/>
              <w:snapToGrid w:val="0"/>
              <w:jc w:val="center"/>
              <w:rPr>
                <w:kern w:val="1"/>
                <w:szCs w:val="21"/>
              </w:rPr>
            </w:pPr>
            <w:r>
              <w:rPr>
                <w:rFonts w:hint="eastAsia"/>
                <w:kern w:val="1"/>
                <w:szCs w:val="21"/>
              </w:rPr>
              <w:t>处理方式</w:t>
            </w:r>
          </w:p>
        </w:tc>
        <w:tc>
          <w:tcPr>
            <w:tcW w:w="772" w:type="pct"/>
            <w:vAlign w:val="center"/>
          </w:tcPr>
          <w:p w14:paraId="3AA2B1C4" w14:textId="77777777" w:rsidR="00D0282C" w:rsidRPr="00245059" w:rsidRDefault="00D0282C" w:rsidP="00D06DC9">
            <w:pPr>
              <w:adjustRightInd w:val="0"/>
              <w:snapToGrid w:val="0"/>
              <w:jc w:val="center"/>
              <w:rPr>
                <w:kern w:val="1"/>
                <w:szCs w:val="21"/>
              </w:rPr>
            </w:pPr>
            <w:r w:rsidRPr="00245059">
              <w:rPr>
                <w:rFonts w:hint="eastAsia"/>
                <w:kern w:val="1"/>
                <w:szCs w:val="21"/>
              </w:rPr>
              <w:t>物料名称</w:t>
            </w:r>
          </w:p>
        </w:tc>
        <w:tc>
          <w:tcPr>
            <w:tcW w:w="619" w:type="pct"/>
            <w:vAlign w:val="center"/>
          </w:tcPr>
          <w:p w14:paraId="0E8A8958" w14:textId="77777777" w:rsidR="00D0282C" w:rsidRPr="00245059" w:rsidRDefault="00D0282C" w:rsidP="00D06DC9">
            <w:pPr>
              <w:adjustRightInd w:val="0"/>
              <w:snapToGrid w:val="0"/>
              <w:jc w:val="center"/>
              <w:rPr>
                <w:kern w:val="1"/>
                <w:szCs w:val="21"/>
              </w:rPr>
            </w:pPr>
            <w:r w:rsidRPr="00245059">
              <w:rPr>
                <w:rFonts w:hint="eastAsia"/>
                <w:kern w:val="1"/>
                <w:szCs w:val="21"/>
              </w:rPr>
              <w:t>数量（</w:t>
            </w:r>
            <w:r w:rsidRPr="00245059">
              <w:rPr>
                <w:rFonts w:hint="eastAsia"/>
                <w:kern w:val="1"/>
                <w:szCs w:val="21"/>
              </w:rPr>
              <w:t>t/a</w:t>
            </w:r>
            <w:r w:rsidRPr="00245059">
              <w:rPr>
                <w:rFonts w:hint="eastAsia"/>
                <w:kern w:val="1"/>
                <w:szCs w:val="21"/>
              </w:rPr>
              <w:t>）</w:t>
            </w:r>
          </w:p>
        </w:tc>
        <w:tc>
          <w:tcPr>
            <w:tcW w:w="985" w:type="pct"/>
            <w:vAlign w:val="center"/>
          </w:tcPr>
          <w:p w14:paraId="73C39FFA" w14:textId="77777777" w:rsidR="00D0282C" w:rsidRPr="00245059" w:rsidRDefault="00D0282C" w:rsidP="00D06DC9">
            <w:pPr>
              <w:adjustRightInd w:val="0"/>
              <w:snapToGrid w:val="0"/>
              <w:jc w:val="center"/>
              <w:rPr>
                <w:kern w:val="1"/>
                <w:szCs w:val="21"/>
              </w:rPr>
            </w:pPr>
            <w:r>
              <w:rPr>
                <w:rFonts w:hint="eastAsia"/>
                <w:kern w:val="1"/>
                <w:szCs w:val="21"/>
              </w:rPr>
              <w:t>处理方式</w:t>
            </w:r>
          </w:p>
        </w:tc>
      </w:tr>
      <w:tr w:rsidR="00D0282C" w:rsidRPr="00245059" w14:paraId="5EE1FFE9" w14:textId="77777777" w:rsidTr="001E40A6">
        <w:trPr>
          <w:trHeight w:val="454"/>
          <w:tblHeader/>
        </w:trPr>
        <w:tc>
          <w:tcPr>
            <w:tcW w:w="385" w:type="pct"/>
            <w:vAlign w:val="center"/>
          </w:tcPr>
          <w:p w14:paraId="67C93ACF" w14:textId="77777777" w:rsidR="00D0282C" w:rsidRPr="00245059" w:rsidRDefault="00D0282C" w:rsidP="00D06DC9">
            <w:pPr>
              <w:adjustRightInd w:val="0"/>
              <w:snapToGrid w:val="0"/>
              <w:jc w:val="center"/>
              <w:rPr>
                <w:kern w:val="1"/>
                <w:szCs w:val="21"/>
              </w:rPr>
            </w:pPr>
            <w:r w:rsidRPr="00245059">
              <w:rPr>
                <w:kern w:val="1"/>
                <w:szCs w:val="21"/>
              </w:rPr>
              <w:t>1</w:t>
            </w:r>
          </w:p>
        </w:tc>
        <w:tc>
          <w:tcPr>
            <w:tcW w:w="617" w:type="pct"/>
            <w:vAlign w:val="center"/>
          </w:tcPr>
          <w:p w14:paraId="2DE20EC9" w14:textId="2B31B304" w:rsidR="00D0282C" w:rsidRPr="00245059" w:rsidRDefault="00D0282C" w:rsidP="00D06DC9">
            <w:pPr>
              <w:adjustRightInd w:val="0"/>
              <w:snapToGrid w:val="0"/>
              <w:jc w:val="center"/>
              <w:rPr>
                <w:kern w:val="1"/>
                <w:szCs w:val="21"/>
              </w:rPr>
            </w:pPr>
            <w:r>
              <w:rPr>
                <w:rFonts w:ascii="宋体" w:hAnsi="宋体" w:hint="eastAsia"/>
                <w:szCs w:val="21"/>
              </w:rPr>
              <w:t>废熔盐</w:t>
            </w:r>
          </w:p>
        </w:tc>
        <w:tc>
          <w:tcPr>
            <w:tcW w:w="694" w:type="pct"/>
            <w:vAlign w:val="center"/>
          </w:tcPr>
          <w:p w14:paraId="545E0AF6" w14:textId="11C4CB89" w:rsidR="00D0282C" w:rsidRPr="00E70BD6" w:rsidRDefault="00D0282C" w:rsidP="00D06DC9">
            <w:pPr>
              <w:adjustRightInd w:val="0"/>
              <w:snapToGrid w:val="0"/>
              <w:jc w:val="center"/>
              <w:rPr>
                <w:kern w:val="1"/>
                <w:szCs w:val="21"/>
              </w:rPr>
            </w:pPr>
            <w:r>
              <w:rPr>
                <w:rFonts w:hint="eastAsia"/>
                <w:kern w:val="1"/>
                <w:szCs w:val="21"/>
              </w:rPr>
              <w:t>1000</w:t>
            </w:r>
          </w:p>
        </w:tc>
        <w:tc>
          <w:tcPr>
            <w:tcW w:w="928" w:type="pct"/>
            <w:vAlign w:val="center"/>
          </w:tcPr>
          <w:p w14:paraId="36D76652" w14:textId="77777777" w:rsidR="00D0282C" w:rsidRDefault="00D0282C" w:rsidP="00D06DC9">
            <w:pPr>
              <w:adjustRightInd w:val="0"/>
              <w:snapToGrid w:val="0"/>
              <w:jc w:val="center"/>
              <w:rPr>
                <w:kern w:val="1"/>
                <w:szCs w:val="21"/>
              </w:rPr>
            </w:pPr>
          </w:p>
        </w:tc>
        <w:tc>
          <w:tcPr>
            <w:tcW w:w="772" w:type="pct"/>
            <w:vAlign w:val="center"/>
          </w:tcPr>
          <w:p w14:paraId="007D214C" w14:textId="7CAE2CAC" w:rsidR="00D0282C" w:rsidRPr="00245059" w:rsidRDefault="00D0282C" w:rsidP="00D06DC9">
            <w:pPr>
              <w:adjustRightInd w:val="0"/>
              <w:snapToGrid w:val="0"/>
              <w:jc w:val="center"/>
              <w:rPr>
                <w:kern w:val="1"/>
                <w:szCs w:val="21"/>
              </w:rPr>
            </w:pPr>
            <w:r>
              <w:rPr>
                <w:rFonts w:ascii="宋体" w:hAnsi="宋体" w:hint="eastAsia"/>
                <w:szCs w:val="21"/>
              </w:rPr>
              <w:t>锆液</w:t>
            </w:r>
          </w:p>
        </w:tc>
        <w:tc>
          <w:tcPr>
            <w:tcW w:w="619" w:type="pct"/>
            <w:vAlign w:val="center"/>
          </w:tcPr>
          <w:p w14:paraId="5B731B5A" w14:textId="38EA4DB4" w:rsidR="00D0282C" w:rsidRPr="00245059" w:rsidRDefault="00D0282C" w:rsidP="00D06DC9">
            <w:pPr>
              <w:adjustRightInd w:val="0"/>
              <w:snapToGrid w:val="0"/>
              <w:jc w:val="center"/>
              <w:rPr>
                <w:kern w:val="1"/>
                <w:szCs w:val="21"/>
              </w:rPr>
            </w:pPr>
            <w:r>
              <w:rPr>
                <w:rFonts w:hint="eastAsia"/>
                <w:kern w:val="1"/>
                <w:szCs w:val="21"/>
              </w:rPr>
              <w:t>1000</w:t>
            </w:r>
          </w:p>
        </w:tc>
        <w:tc>
          <w:tcPr>
            <w:tcW w:w="985" w:type="pct"/>
            <w:vAlign w:val="center"/>
          </w:tcPr>
          <w:p w14:paraId="4C1BBB01" w14:textId="712C5BFA" w:rsidR="00D0282C" w:rsidRDefault="00D0282C" w:rsidP="00D06DC9">
            <w:pPr>
              <w:adjustRightInd w:val="0"/>
              <w:snapToGrid w:val="0"/>
              <w:jc w:val="center"/>
              <w:rPr>
                <w:kern w:val="1"/>
                <w:szCs w:val="21"/>
              </w:rPr>
            </w:pPr>
            <w:r w:rsidRPr="00D0282C">
              <w:rPr>
                <w:rFonts w:hint="eastAsia"/>
                <w:kern w:val="1"/>
                <w:szCs w:val="21"/>
              </w:rPr>
              <w:t>去四氯化锆溶解工序</w:t>
            </w:r>
          </w:p>
        </w:tc>
      </w:tr>
      <w:tr w:rsidR="00D0282C" w:rsidRPr="00245059" w14:paraId="69F6411E" w14:textId="77777777" w:rsidTr="001E40A6">
        <w:trPr>
          <w:trHeight w:val="454"/>
          <w:tblHeader/>
        </w:trPr>
        <w:tc>
          <w:tcPr>
            <w:tcW w:w="385" w:type="pct"/>
            <w:vAlign w:val="center"/>
          </w:tcPr>
          <w:p w14:paraId="1F2372BA" w14:textId="77777777" w:rsidR="00D0282C" w:rsidRPr="00245059" w:rsidRDefault="00D0282C" w:rsidP="00D06DC9">
            <w:pPr>
              <w:adjustRightInd w:val="0"/>
              <w:snapToGrid w:val="0"/>
              <w:jc w:val="center"/>
              <w:rPr>
                <w:kern w:val="1"/>
                <w:szCs w:val="21"/>
              </w:rPr>
            </w:pPr>
            <w:r w:rsidRPr="00245059">
              <w:rPr>
                <w:kern w:val="1"/>
                <w:szCs w:val="21"/>
              </w:rPr>
              <w:t>2</w:t>
            </w:r>
          </w:p>
        </w:tc>
        <w:tc>
          <w:tcPr>
            <w:tcW w:w="617" w:type="pct"/>
            <w:vAlign w:val="center"/>
          </w:tcPr>
          <w:p w14:paraId="2DF4FE52" w14:textId="2CAD616B" w:rsidR="00D0282C" w:rsidRPr="00245059" w:rsidRDefault="00D0282C" w:rsidP="00D06DC9">
            <w:pPr>
              <w:adjustRightInd w:val="0"/>
              <w:snapToGrid w:val="0"/>
              <w:jc w:val="center"/>
              <w:rPr>
                <w:kern w:val="1"/>
                <w:szCs w:val="21"/>
              </w:rPr>
            </w:pPr>
            <w:r>
              <w:rPr>
                <w:rFonts w:ascii="宋体" w:hAnsi="宋体" w:hint="eastAsia"/>
                <w:szCs w:val="21"/>
              </w:rPr>
              <w:t>水</w:t>
            </w:r>
          </w:p>
        </w:tc>
        <w:tc>
          <w:tcPr>
            <w:tcW w:w="694" w:type="pct"/>
            <w:vAlign w:val="center"/>
          </w:tcPr>
          <w:p w14:paraId="2ACD64D6" w14:textId="0FF1F4D3" w:rsidR="00D0282C" w:rsidRPr="00E70BD6" w:rsidRDefault="00D0282C" w:rsidP="00D06DC9">
            <w:pPr>
              <w:adjustRightInd w:val="0"/>
              <w:snapToGrid w:val="0"/>
              <w:jc w:val="center"/>
              <w:rPr>
                <w:kern w:val="1"/>
                <w:szCs w:val="21"/>
              </w:rPr>
            </w:pPr>
            <w:r>
              <w:rPr>
                <w:rFonts w:hint="eastAsia"/>
                <w:kern w:val="1"/>
                <w:szCs w:val="21"/>
              </w:rPr>
              <w:t>400</w:t>
            </w:r>
          </w:p>
        </w:tc>
        <w:tc>
          <w:tcPr>
            <w:tcW w:w="928" w:type="pct"/>
            <w:vAlign w:val="center"/>
          </w:tcPr>
          <w:p w14:paraId="24A21F70" w14:textId="77777777" w:rsidR="00D0282C" w:rsidRDefault="00D0282C" w:rsidP="00D06DC9">
            <w:pPr>
              <w:adjustRightInd w:val="0"/>
              <w:snapToGrid w:val="0"/>
              <w:jc w:val="center"/>
              <w:rPr>
                <w:kern w:val="1"/>
                <w:szCs w:val="21"/>
              </w:rPr>
            </w:pPr>
          </w:p>
        </w:tc>
        <w:tc>
          <w:tcPr>
            <w:tcW w:w="772" w:type="pct"/>
            <w:vAlign w:val="center"/>
          </w:tcPr>
          <w:p w14:paraId="7A9CE047" w14:textId="5CB39975" w:rsidR="00D0282C" w:rsidRPr="00245059" w:rsidRDefault="00AE43B4" w:rsidP="00D06DC9">
            <w:pPr>
              <w:adjustRightInd w:val="0"/>
              <w:snapToGrid w:val="0"/>
              <w:jc w:val="center"/>
              <w:rPr>
                <w:kern w:val="1"/>
                <w:szCs w:val="21"/>
              </w:rPr>
            </w:pPr>
            <w:r>
              <w:rPr>
                <w:rFonts w:ascii="宋体" w:hAnsi="宋体" w:hint="eastAsia"/>
                <w:szCs w:val="21"/>
              </w:rPr>
              <w:t>烘干渣</w:t>
            </w:r>
            <w:r w:rsidR="001E40A6">
              <w:rPr>
                <w:rFonts w:ascii="宋体" w:hAnsi="宋体" w:hint="eastAsia"/>
                <w:szCs w:val="21"/>
              </w:rPr>
              <w:t>（即</w:t>
            </w:r>
            <w:r w:rsidR="00D0282C">
              <w:rPr>
                <w:rFonts w:ascii="宋体" w:hAnsi="宋体" w:hint="eastAsia"/>
                <w:szCs w:val="21"/>
              </w:rPr>
              <w:t>氧化锆</w:t>
            </w:r>
            <w:r w:rsidR="001E40A6">
              <w:rPr>
                <w:rFonts w:ascii="宋体" w:hAnsi="宋体" w:hint="eastAsia"/>
                <w:szCs w:val="21"/>
              </w:rPr>
              <w:t>）</w:t>
            </w:r>
          </w:p>
        </w:tc>
        <w:tc>
          <w:tcPr>
            <w:tcW w:w="619" w:type="pct"/>
            <w:vAlign w:val="center"/>
          </w:tcPr>
          <w:p w14:paraId="6F5506C4" w14:textId="6A420B7D" w:rsidR="00D0282C" w:rsidRPr="00245059" w:rsidRDefault="00D0282C" w:rsidP="00D06DC9">
            <w:pPr>
              <w:adjustRightInd w:val="0"/>
              <w:snapToGrid w:val="0"/>
              <w:jc w:val="center"/>
              <w:rPr>
                <w:kern w:val="1"/>
                <w:szCs w:val="21"/>
              </w:rPr>
            </w:pPr>
            <w:r>
              <w:rPr>
                <w:rFonts w:hint="eastAsia"/>
                <w:kern w:val="1"/>
                <w:szCs w:val="21"/>
              </w:rPr>
              <w:t>450</w:t>
            </w:r>
          </w:p>
        </w:tc>
        <w:tc>
          <w:tcPr>
            <w:tcW w:w="985" w:type="pct"/>
            <w:vAlign w:val="center"/>
          </w:tcPr>
          <w:p w14:paraId="2BF17A86" w14:textId="4FAC5968" w:rsidR="00D0282C" w:rsidRPr="00D0282C" w:rsidRDefault="00D0282C" w:rsidP="00D06DC9">
            <w:pPr>
              <w:adjustRightInd w:val="0"/>
              <w:snapToGrid w:val="0"/>
              <w:jc w:val="center"/>
              <w:rPr>
                <w:rFonts w:ascii="宋体" w:hAnsi="宋体" w:hint="eastAsia"/>
                <w:szCs w:val="21"/>
              </w:rPr>
            </w:pPr>
            <w:r w:rsidRPr="00D0282C">
              <w:rPr>
                <w:rFonts w:ascii="宋体" w:hAnsi="宋体" w:hint="eastAsia"/>
                <w:szCs w:val="21"/>
              </w:rPr>
              <w:t>去氯化车间作为原料使用</w:t>
            </w:r>
          </w:p>
        </w:tc>
      </w:tr>
      <w:tr w:rsidR="00D0282C" w:rsidRPr="00245059" w14:paraId="247DBE74" w14:textId="77777777" w:rsidTr="001E40A6">
        <w:trPr>
          <w:trHeight w:val="454"/>
          <w:tblHeader/>
        </w:trPr>
        <w:tc>
          <w:tcPr>
            <w:tcW w:w="385" w:type="pct"/>
            <w:vAlign w:val="center"/>
          </w:tcPr>
          <w:p w14:paraId="272CFEF5" w14:textId="77777777" w:rsidR="00D0282C" w:rsidRPr="00245059" w:rsidRDefault="00D0282C" w:rsidP="00D06DC9">
            <w:pPr>
              <w:adjustRightInd w:val="0"/>
              <w:snapToGrid w:val="0"/>
              <w:jc w:val="center"/>
              <w:rPr>
                <w:kern w:val="1"/>
                <w:szCs w:val="21"/>
              </w:rPr>
            </w:pPr>
            <w:r w:rsidRPr="00245059">
              <w:rPr>
                <w:kern w:val="1"/>
                <w:szCs w:val="21"/>
              </w:rPr>
              <w:t>3</w:t>
            </w:r>
          </w:p>
        </w:tc>
        <w:tc>
          <w:tcPr>
            <w:tcW w:w="617" w:type="pct"/>
            <w:vAlign w:val="center"/>
          </w:tcPr>
          <w:p w14:paraId="043DB56E" w14:textId="65207B7F" w:rsidR="00D0282C" w:rsidRPr="00245059" w:rsidRDefault="00D0282C" w:rsidP="00D06DC9">
            <w:pPr>
              <w:adjustRightInd w:val="0"/>
              <w:snapToGrid w:val="0"/>
              <w:jc w:val="center"/>
              <w:rPr>
                <w:kern w:val="1"/>
                <w:szCs w:val="21"/>
              </w:rPr>
            </w:pPr>
            <w:r>
              <w:rPr>
                <w:rFonts w:ascii="宋体" w:hAnsi="宋体" w:hint="eastAsia"/>
                <w:szCs w:val="21"/>
              </w:rPr>
              <w:t>稀盐酸</w:t>
            </w:r>
            <w:r w:rsidRPr="00D0282C">
              <w:rPr>
                <w:szCs w:val="21"/>
              </w:rPr>
              <w:t>（</w:t>
            </w:r>
            <w:r w:rsidRPr="00D0282C">
              <w:rPr>
                <w:szCs w:val="21"/>
              </w:rPr>
              <w:t>7%</w:t>
            </w:r>
            <w:r w:rsidRPr="00D0282C">
              <w:rPr>
                <w:szCs w:val="21"/>
              </w:rPr>
              <w:t>）</w:t>
            </w:r>
          </w:p>
        </w:tc>
        <w:tc>
          <w:tcPr>
            <w:tcW w:w="694" w:type="pct"/>
            <w:vAlign w:val="center"/>
          </w:tcPr>
          <w:p w14:paraId="4E65E7D2" w14:textId="2A51730F" w:rsidR="00D0282C" w:rsidRPr="00E70BD6" w:rsidRDefault="00D0282C" w:rsidP="00D06DC9">
            <w:pPr>
              <w:adjustRightInd w:val="0"/>
              <w:snapToGrid w:val="0"/>
              <w:jc w:val="center"/>
              <w:rPr>
                <w:kern w:val="1"/>
                <w:szCs w:val="21"/>
              </w:rPr>
            </w:pPr>
            <w:r>
              <w:rPr>
                <w:rFonts w:hint="eastAsia"/>
                <w:kern w:val="1"/>
                <w:szCs w:val="21"/>
              </w:rPr>
              <w:t>50</w:t>
            </w:r>
          </w:p>
        </w:tc>
        <w:tc>
          <w:tcPr>
            <w:tcW w:w="928" w:type="pct"/>
            <w:vAlign w:val="center"/>
          </w:tcPr>
          <w:p w14:paraId="367B393C" w14:textId="21E98CB2" w:rsidR="00D0282C" w:rsidRDefault="00D0282C" w:rsidP="00D06DC9">
            <w:pPr>
              <w:adjustRightInd w:val="0"/>
              <w:snapToGrid w:val="0"/>
              <w:jc w:val="center"/>
              <w:rPr>
                <w:kern w:val="1"/>
                <w:szCs w:val="21"/>
              </w:rPr>
            </w:pPr>
            <w:r w:rsidRPr="00D0282C">
              <w:rPr>
                <w:rFonts w:hint="eastAsia"/>
                <w:kern w:val="1"/>
                <w:szCs w:val="21"/>
              </w:rPr>
              <w:t>来自四氯化锆溶解产生的盐酸</w:t>
            </w:r>
          </w:p>
        </w:tc>
        <w:tc>
          <w:tcPr>
            <w:tcW w:w="772" w:type="pct"/>
            <w:vAlign w:val="center"/>
          </w:tcPr>
          <w:p w14:paraId="304F7363" w14:textId="77777777" w:rsidR="00D0282C" w:rsidRPr="00245059" w:rsidRDefault="00D0282C" w:rsidP="00D06DC9">
            <w:pPr>
              <w:adjustRightInd w:val="0"/>
              <w:snapToGrid w:val="0"/>
              <w:jc w:val="center"/>
              <w:rPr>
                <w:kern w:val="1"/>
                <w:szCs w:val="21"/>
              </w:rPr>
            </w:pPr>
          </w:p>
        </w:tc>
        <w:tc>
          <w:tcPr>
            <w:tcW w:w="619" w:type="pct"/>
            <w:vAlign w:val="center"/>
          </w:tcPr>
          <w:p w14:paraId="730A6677" w14:textId="77777777" w:rsidR="00D0282C" w:rsidRPr="00245059" w:rsidRDefault="00D0282C" w:rsidP="00D06DC9">
            <w:pPr>
              <w:adjustRightInd w:val="0"/>
              <w:snapToGrid w:val="0"/>
              <w:jc w:val="center"/>
              <w:rPr>
                <w:kern w:val="1"/>
                <w:szCs w:val="21"/>
              </w:rPr>
            </w:pPr>
          </w:p>
        </w:tc>
        <w:tc>
          <w:tcPr>
            <w:tcW w:w="985" w:type="pct"/>
            <w:vAlign w:val="center"/>
          </w:tcPr>
          <w:p w14:paraId="7109EAB3" w14:textId="77777777" w:rsidR="00D0282C" w:rsidRDefault="00D0282C" w:rsidP="00D06DC9">
            <w:pPr>
              <w:adjustRightInd w:val="0"/>
              <w:snapToGrid w:val="0"/>
              <w:jc w:val="center"/>
              <w:rPr>
                <w:kern w:val="1"/>
                <w:szCs w:val="21"/>
              </w:rPr>
            </w:pPr>
          </w:p>
        </w:tc>
      </w:tr>
      <w:tr w:rsidR="00D0282C" w:rsidRPr="00245059" w14:paraId="1E9FDACE" w14:textId="77777777" w:rsidTr="001E40A6">
        <w:trPr>
          <w:trHeight w:val="454"/>
          <w:tblHeader/>
        </w:trPr>
        <w:tc>
          <w:tcPr>
            <w:tcW w:w="385" w:type="pct"/>
            <w:vAlign w:val="center"/>
          </w:tcPr>
          <w:p w14:paraId="07003180" w14:textId="77777777" w:rsidR="00D0282C" w:rsidRPr="00245059" w:rsidRDefault="00D0282C" w:rsidP="00D06DC9">
            <w:pPr>
              <w:adjustRightInd w:val="0"/>
              <w:snapToGrid w:val="0"/>
              <w:jc w:val="center"/>
              <w:rPr>
                <w:kern w:val="1"/>
                <w:szCs w:val="21"/>
              </w:rPr>
            </w:pPr>
            <w:r>
              <w:rPr>
                <w:rFonts w:hint="eastAsia"/>
                <w:kern w:val="1"/>
                <w:szCs w:val="21"/>
              </w:rPr>
              <w:t>4</w:t>
            </w:r>
          </w:p>
        </w:tc>
        <w:tc>
          <w:tcPr>
            <w:tcW w:w="617" w:type="pct"/>
            <w:vAlign w:val="center"/>
          </w:tcPr>
          <w:p w14:paraId="2D77A84F" w14:textId="77777777" w:rsidR="00D0282C" w:rsidRPr="00245059" w:rsidRDefault="00D0282C" w:rsidP="00D06DC9">
            <w:pPr>
              <w:adjustRightInd w:val="0"/>
              <w:snapToGrid w:val="0"/>
              <w:jc w:val="center"/>
              <w:rPr>
                <w:kern w:val="1"/>
                <w:szCs w:val="21"/>
              </w:rPr>
            </w:pPr>
            <w:r w:rsidRPr="00245059">
              <w:rPr>
                <w:rFonts w:hint="eastAsia"/>
                <w:kern w:val="1"/>
                <w:szCs w:val="21"/>
              </w:rPr>
              <w:t>合计</w:t>
            </w:r>
          </w:p>
        </w:tc>
        <w:tc>
          <w:tcPr>
            <w:tcW w:w="694" w:type="pct"/>
            <w:vAlign w:val="center"/>
          </w:tcPr>
          <w:p w14:paraId="6280AA00" w14:textId="78D3E67F" w:rsidR="00D0282C" w:rsidRPr="00E70BD6" w:rsidRDefault="00D0282C" w:rsidP="00D06DC9">
            <w:pPr>
              <w:adjustRightInd w:val="0"/>
              <w:snapToGrid w:val="0"/>
              <w:jc w:val="center"/>
              <w:rPr>
                <w:kern w:val="1"/>
                <w:szCs w:val="21"/>
              </w:rPr>
            </w:pPr>
            <w:r>
              <w:rPr>
                <w:rFonts w:hint="eastAsia"/>
                <w:kern w:val="1"/>
                <w:szCs w:val="21"/>
              </w:rPr>
              <w:t>1450</w:t>
            </w:r>
          </w:p>
        </w:tc>
        <w:tc>
          <w:tcPr>
            <w:tcW w:w="928" w:type="pct"/>
            <w:vAlign w:val="center"/>
          </w:tcPr>
          <w:p w14:paraId="7D06B0E4" w14:textId="77777777" w:rsidR="00D0282C" w:rsidRDefault="00D0282C" w:rsidP="00D06DC9">
            <w:pPr>
              <w:adjustRightInd w:val="0"/>
              <w:snapToGrid w:val="0"/>
              <w:jc w:val="center"/>
              <w:rPr>
                <w:kern w:val="1"/>
                <w:szCs w:val="21"/>
              </w:rPr>
            </w:pPr>
          </w:p>
        </w:tc>
        <w:tc>
          <w:tcPr>
            <w:tcW w:w="772" w:type="pct"/>
            <w:vAlign w:val="center"/>
          </w:tcPr>
          <w:p w14:paraId="04BD1471" w14:textId="77777777" w:rsidR="00D0282C" w:rsidRPr="00245059" w:rsidRDefault="00D0282C" w:rsidP="00D06DC9">
            <w:pPr>
              <w:adjustRightInd w:val="0"/>
              <w:snapToGrid w:val="0"/>
              <w:jc w:val="center"/>
              <w:rPr>
                <w:kern w:val="1"/>
                <w:szCs w:val="21"/>
              </w:rPr>
            </w:pPr>
            <w:r>
              <w:rPr>
                <w:rFonts w:hint="eastAsia"/>
                <w:kern w:val="1"/>
                <w:szCs w:val="21"/>
              </w:rPr>
              <w:t>合计</w:t>
            </w:r>
          </w:p>
        </w:tc>
        <w:tc>
          <w:tcPr>
            <w:tcW w:w="619" w:type="pct"/>
            <w:vAlign w:val="center"/>
          </w:tcPr>
          <w:p w14:paraId="64C5DF08" w14:textId="09527494" w:rsidR="00D0282C" w:rsidRPr="00245059" w:rsidRDefault="00D0282C" w:rsidP="00D06DC9">
            <w:pPr>
              <w:adjustRightInd w:val="0"/>
              <w:snapToGrid w:val="0"/>
              <w:jc w:val="center"/>
              <w:rPr>
                <w:kern w:val="1"/>
                <w:szCs w:val="21"/>
              </w:rPr>
            </w:pPr>
            <w:r>
              <w:rPr>
                <w:rFonts w:hint="eastAsia"/>
                <w:kern w:val="1"/>
                <w:szCs w:val="21"/>
              </w:rPr>
              <w:t>1450</w:t>
            </w:r>
          </w:p>
        </w:tc>
        <w:tc>
          <w:tcPr>
            <w:tcW w:w="985" w:type="pct"/>
            <w:vAlign w:val="center"/>
          </w:tcPr>
          <w:p w14:paraId="160A27A6" w14:textId="77777777" w:rsidR="00D0282C" w:rsidRDefault="00D0282C" w:rsidP="00D06DC9">
            <w:pPr>
              <w:adjustRightInd w:val="0"/>
              <w:snapToGrid w:val="0"/>
              <w:jc w:val="center"/>
              <w:rPr>
                <w:kern w:val="1"/>
                <w:szCs w:val="21"/>
              </w:rPr>
            </w:pPr>
          </w:p>
        </w:tc>
      </w:tr>
    </w:tbl>
    <w:p w14:paraId="5972D1DC" w14:textId="469ADA82" w:rsidR="0046775E" w:rsidRPr="001B6610" w:rsidRDefault="0046775E" w:rsidP="001B6610">
      <w:pPr>
        <w:pStyle w:val="3"/>
        <w:adjustRightInd w:val="0"/>
        <w:snapToGrid w:val="0"/>
        <w:spacing w:beforeLines="50" w:before="166" w:afterLines="50" w:after="166" w:line="360" w:lineRule="auto"/>
        <w:ind w:firstLineChars="200" w:firstLine="562"/>
        <w:rPr>
          <w:rFonts w:eastAsia="黑体"/>
          <w:sz w:val="28"/>
          <w:szCs w:val="28"/>
        </w:rPr>
      </w:pPr>
      <w:r w:rsidRPr="001B6610">
        <w:rPr>
          <w:rFonts w:eastAsia="黑体" w:hint="eastAsia"/>
          <w:sz w:val="28"/>
          <w:szCs w:val="28"/>
        </w:rPr>
        <w:t>2.4.2</w:t>
      </w:r>
      <w:r w:rsidRPr="001B6610">
        <w:rPr>
          <w:rFonts w:eastAsia="黑体" w:hint="eastAsia"/>
          <w:sz w:val="28"/>
          <w:szCs w:val="28"/>
        </w:rPr>
        <w:t>主要设备、设施布局</w:t>
      </w:r>
    </w:p>
    <w:p w14:paraId="24E9C3C8" w14:textId="1682461D" w:rsidR="00625A91" w:rsidRDefault="00291BC2">
      <w:pPr>
        <w:pStyle w:val="19"/>
        <w:adjustRightInd w:val="0"/>
        <w:snapToGrid w:val="0"/>
        <w:spacing w:line="360" w:lineRule="auto"/>
        <w:ind w:firstLineChars="200" w:firstLine="560"/>
        <w:rPr>
          <w:sz w:val="28"/>
          <w:szCs w:val="28"/>
        </w:rPr>
      </w:pPr>
      <w:r w:rsidRPr="00291BC2">
        <w:rPr>
          <w:rFonts w:hint="eastAsia"/>
          <w:sz w:val="28"/>
          <w:szCs w:val="28"/>
        </w:rPr>
        <w:t>硅渣库位于一期建设项目的东北侧，硅渣库北侧是厂区围墙，</w:t>
      </w:r>
      <w:r w:rsidR="000A1483" w:rsidRPr="00FD5CC3">
        <w:rPr>
          <w:rFonts w:hint="eastAsia"/>
          <w:sz w:val="28"/>
          <w:szCs w:val="28"/>
        </w:rPr>
        <w:t>东侧是厂内道路及厂区围墙，</w:t>
      </w:r>
      <w:r w:rsidRPr="00FD5CC3">
        <w:rPr>
          <w:rFonts w:hint="eastAsia"/>
          <w:sz w:val="28"/>
          <w:szCs w:val="28"/>
        </w:rPr>
        <w:t>西侧是检修厂房（丁类），南侧是</w:t>
      </w:r>
      <w:r w:rsidR="000A1483" w:rsidRPr="00FD5CC3">
        <w:rPr>
          <w:rFonts w:hint="eastAsia"/>
          <w:sz w:val="28"/>
          <w:szCs w:val="28"/>
        </w:rPr>
        <w:t>厂内道路及</w:t>
      </w:r>
      <w:r w:rsidRPr="00291BC2">
        <w:rPr>
          <w:rFonts w:hint="eastAsia"/>
          <w:sz w:val="28"/>
          <w:szCs w:val="28"/>
        </w:rPr>
        <w:t>成品库</w:t>
      </w:r>
      <w:r w:rsidRPr="00291BC2">
        <w:rPr>
          <w:rFonts w:hint="eastAsia"/>
          <w:sz w:val="28"/>
          <w:szCs w:val="28"/>
        </w:rPr>
        <w:t>1</w:t>
      </w:r>
      <w:r w:rsidRPr="00291BC2">
        <w:rPr>
          <w:rFonts w:hint="eastAsia"/>
          <w:sz w:val="28"/>
          <w:szCs w:val="28"/>
        </w:rPr>
        <w:t>（戊类）</w:t>
      </w:r>
      <w:r w:rsidR="00FB4103">
        <w:rPr>
          <w:rFonts w:hint="eastAsia"/>
          <w:sz w:val="28"/>
          <w:szCs w:val="28"/>
        </w:rPr>
        <w:t>。</w:t>
      </w:r>
    </w:p>
    <w:p w14:paraId="3708A7D9" w14:textId="3EDEC2D8" w:rsidR="0046775E" w:rsidRPr="00811D09" w:rsidRDefault="0046775E" w:rsidP="00811D09">
      <w:pPr>
        <w:pStyle w:val="19"/>
        <w:adjustRightInd w:val="0"/>
        <w:snapToGrid w:val="0"/>
        <w:spacing w:line="360" w:lineRule="auto"/>
        <w:ind w:firstLineChars="200" w:firstLine="560"/>
        <w:rPr>
          <w:sz w:val="28"/>
          <w:szCs w:val="28"/>
        </w:rPr>
      </w:pPr>
      <w:r>
        <w:rPr>
          <w:rFonts w:hint="eastAsia"/>
          <w:sz w:val="28"/>
          <w:szCs w:val="28"/>
        </w:rPr>
        <w:t>本项目平面布置</w:t>
      </w:r>
      <w:r>
        <w:rPr>
          <w:sz w:val="28"/>
          <w:szCs w:val="28"/>
        </w:rPr>
        <w:t>示意图，见图</w:t>
      </w:r>
      <w:r>
        <w:rPr>
          <w:sz w:val="28"/>
          <w:szCs w:val="28"/>
        </w:rPr>
        <w:t>2.4-</w:t>
      </w:r>
      <w:r w:rsidR="007A4E26">
        <w:rPr>
          <w:rFonts w:hint="eastAsia"/>
          <w:sz w:val="28"/>
          <w:szCs w:val="28"/>
        </w:rPr>
        <w:t>5</w:t>
      </w:r>
      <w:r>
        <w:rPr>
          <w:sz w:val="28"/>
          <w:szCs w:val="28"/>
        </w:rPr>
        <w:t>。</w:t>
      </w:r>
      <w:r w:rsidR="00BD26C3">
        <w:rPr>
          <w:rFonts w:hint="eastAsia"/>
          <w:sz w:val="28"/>
          <w:szCs w:val="28"/>
        </w:rPr>
        <w:t>硅渣库内布置图，见图</w:t>
      </w:r>
      <w:r w:rsidR="00BD26C3">
        <w:rPr>
          <w:rFonts w:hint="eastAsia"/>
          <w:sz w:val="28"/>
          <w:szCs w:val="28"/>
        </w:rPr>
        <w:t>2.4-</w:t>
      </w:r>
      <w:r w:rsidR="007A4E26">
        <w:rPr>
          <w:rFonts w:hint="eastAsia"/>
          <w:sz w:val="28"/>
          <w:szCs w:val="28"/>
        </w:rPr>
        <w:t>6</w:t>
      </w:r>
      <w:r w:rsidR="00BD26C3">
        <w:rPr>
          <w:rFonts w:hint="eastAsia"/>
          <w:sz w:val="28"/>
          <w:szCs w:val="28"/>
        </w:rPr>
        <w:t>。</w:t>
      </w:r>
      <w:r w:rsidR="00291BC2" w:rsidRPr="00291BC2">
        <w:rPr>
          <w:rFonts w:hint="eastAsia"/>
          <w:sz w:val="28"/>
          <w:szCs w:val="28"/>
        </w:rPr>
        <w:t>硅渣库</w:t>
      </w:r>
      <w:r>
        <w:rPr>
          <w:rFonts w:hint="eastAsia"/>
          <w:sz w:val="28"/>
          <w:szCs w:val="28"/>
        </w:rPr>
        <w:t>与</w:t>
      </w:r>
      <w:r w:rsidR="00291BC2" w:rsidRPr="00291BC2">
        <w:rPr>
          <w:rFonts w:hint="eastAsia"/>
          <w:sz w:val="28"/>
          <w:szCs w:val="28"/>
        </w:rPr>
        <w:t>厂内建（构）筑物之间</w:t>
      </w:r>
      <w:r>
        <w:rPr>
          <w:rFonts w:hint="eastAsia"/>
          <w:sz w:val="28"/>
          <w:szCs w:val="28"/>
        </w:rPr>
        <w:t>的防火间距</w:t>
      </w:r>
      <w:r>
        <w:rPr>
          <w:sz w:val="28"/>
          <w:szCs w:val="28"/>
        </w:rPr>
        <w:t>情况，见表</w:t>
      </w:r>
      <w:r>
        <w:rPr>
          <w:sz w:val="28"/>
          <w:szCs w:val="28"/>
        </w:rPr>
        <w:t>2.4-</w:t>
      </w:r>
      <w:r w:rsidR="003F61E5">
        <w:rPr>
          <w:rFonts w:hint="eastAsia"/>
          <w:sz w:val="28"/>
          <w:szCs w:val="28"/>
        </w:rPr>
        <w:t>4</w:t>
      </w:r>
      <w:r>
        <w:rPr>
          <w:rFonts w:hint="eastAsia"/>
          <w:sz w:val="28"/>
          <w:szCs w:val="28"/>
        </w:rPr>
        <w:t>。</w:t>
      </w:r>
    </w:p>
    <w:p w14:paraId="0CE1DEA0" w14:textId="0BF5888C" w:rsidR="0046775E" w:rsidRDefault="0046775E" w:rsidP="00625A91">
      <w:pPr>
        <w:keepNext/>
        <w:adjustRightInd w:val="0"/>
        <w:snapToGrid w:val="0"/>
        <w:spacing w:beforeLines="50" w:before="166" w:afterLines="50" w:after="166"/>
        <w:jc w:val="center"/>
        <w:rPr>
          <w:rFonts w:eastAsia="黑体" w:cs="黑体"/>
          <w:spacing w:val="6"/>
          <w:sz w:val="24"/>
        </w:rPr>
      </w:pPr>
      <w:r w:rsidRPr="00625A91">
        <w:rPr>
          <w:rFonts w:eastAsia="黑体" w:cs="黑体" w:hint="eastAsia"/>
          <w:spacing w:val="6"/>
          <w:sz w:val="24"/>
        </w:rPr>
        <w:t>表</w:t>
      </w:r>
      <w:r w:rsidRPr="00625A91">
        <w:rPr>
          <w:rFonts w:eastAsia="黑体" w:cs="黑体" w:hint="eastAsia"/>
          <w:spacing w:val="6"/>
          <w:sz w:val="24"/>
        </w:rPr>
        <w:t>2.4-</w:t>
      </w:r>
      <w:r w:rsidR="003F61E5">
        <w:rPr>
          <w:rFonts w:eastAsia="黑体" w:cs="黑体" w:hint="eastAsia"/>
          <w:spacing w:val="6"/>
          <w:sz w:val="24"/>
        </w:rPr>
        <w:t>4</w:t>
      </w:r>
      <w:r w:rsidRPr="00625A91">
        <w:rPr>
          <w:rFonts w:eastAsia="黑体" w:cs="黑体" w:hint="eastAsia"/>
          <w:spacing w:val="6"/>
          <w:sz w:val="24"/>
        </w:rPr>
        <w:t xml:space="preserve"> </w:t>
      </w:r>
      <w:r w:rsidR="00625A91">
        <w:rPr>
          <w:rFonts w:eastAsia="黑体" w:cs="黑体" w:hint="eastAsia"/>
          <w:spacing w:val="6"/>
          <w:sz w:val="24"/>
        </w:rPr>
        <w:t xml:space="preserve"> </w:t>
      </w:r>
      <w:r w:rsidR="00291BC2" w:rsidRPr="00291BC2">
        <w:rPr>
          <w:rFonts w:eastAsia="黑体" w:cs="黑体" w:hint="eastAsia"/>
          <w:spacing w:val="6"/>
          <w:sz w:val="24"/>
        </w:rPr>
        <w:t>硅渣库与厂内建（构）筑物之间的防火间距检查表</w:t>
      </w:r>
    </w:p>
    <w:tbl>
      <w:tblPr>
        <w:tblW w:w="5000" w:type="pct"/>
        <w:jc w:val="center"/>
        <w:tblCellMar>
          <w:left w:w="10" w:type="dxa"/>
          <w:right w:w="10" w:type="dxa"/>
        </w:tblCellMar>
        <w:tblLook w:val="0000" w:firstRow="0" w:lastRow="0" w:firstColumn="0" w:lastColumn="0" w:noHBand="0" w:noVBand="0"/>
      </w:tblPr>
      <w:tblGrid>
        <w:gridCol w:w="487"/>
        <w:gridCol w:w="1823"/>
        <w:gridCol w:w="719"/>
        <w:gridCol w:w="1334"/>
        <w:gridCol w:w="1107"/>
        <w:gridCol w:w="1439"/>
        <w:gridCol w:w="1042"/>
        <w:gridCol w:w="1224"/>
      </w:tblGrid>
      <w:tr w:rsidR="00291BC2" w:rsidRPr="00291BC2" w14:paraId="37631DD9" w14:textId="77777777" w:rsidTr="000A1483">
        <w:trPr>
          <w:trHeight w:val="454"/>
          <w:tblHeader/>
          <w:jc w:val="center"/>
        </w:trPr>
        <w:tc>
          <w:tcPr>
            <w:tcW w:w="487" w:type="dxa"/>
            <w:tcBorders>
              <w:top w:val="single" w:sz="4" w:space="0" w:color="000000"/>
              <w:left w:val="single" w:sz="4" w:space="0" w:color="000000"/>
              <w:bottom w:val="single" w:sz="4" w:space="0" w:color="000000"/>
              <w:right w:val="single" w:sz="4" w:space="0" w:color="000000"/>
            </w:tcBorders>
            <w:vAlign w:val="center"/>
          </w:tcPr>
          <w:p w14:paraId="1B5DE181" w14:textId="77777777" w:rsidR="00291BC2" w:rsidRPr="00291BC2" w:rsidRDefault="00291BC2" w:rsidP="00291BC2">
            <w:pPr>
              <w:adjustRightInd w:val="0"/>
              <w:snapToGrid w:val="0"/>
              <w:jc w:val="center"/>
              <w:rPr>
                <w:szCs w:val="21"/>
              </w:rPr>
            </w:pPr>
            <w:r w:rsidRPr="00291BC2">
              <w:rPr>
                <w:rFonts w:hint="eastAsia"/>
                <w:szCs w:val="21"/>
              </w:rPr>
              <w:t>序号</w:t>
            </w:r>
          </w:p>
        </w:tc>
        <w:tc>
          <w:tcPr>
            <w:tcW w:w="182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BA0CB54" w14:textId="77777777" w:rsidR="00291BC2" w:rsidRPr="00291BC2" w:rsidRDefault="00291BC2" w:rsidP="00291BC2">
            <w:pPr>
              <w:adjustRightInd w:val="0"/>
              <w:snapToGrid w:val="0"/>
              <w:jc w:val="center"/>
              <w:rPr>
                <w:szCs w:val="21"/>
              </w:rPr>
            </w:pPr>
            <w:r w:rsidRPr="00291BC2">
              <w:rPr>
                <w:rFonts w:hint="eastAsia"/>
                <w:szCs w:val="21"/>
              </w:rPr>
              <w:t>厂内建（构）筑物</w:t>
            </w:r>
          </w:p>
        </w:tc>
        <w:tc>
          <w:tcPr>
            <w:tcW w:w="719" w:type="dxa"/>
            <w:tcBorders>
              <w:top w:val="single" w:sz="4" w:space="0" w:color="000000"/>
              <w:left w:val="single" w:sz="4" w:space="0" w:color="000000"/>
              <w:bottom w:val="single" w:sz="4" w:space="0" w:color="auto"/>
              <w:right w:val="single" w:sz="4" w:space="0" w:color="000000"/>
            </w:tcBorders>
            <w:vAlign w:val="center"/>
          </w:tcPr>
          <w:p w14:paraId="62A561EE" w14:textId="77777777" w:rsidR="00291BC2" w:rsidRPr="00291BC2" w:rsidRDefault="00291BC2" w:rsidP="00291BC2">
            <w:pPr>
              <w:adjustRightInd w:val="0"/>
              <w:snapToGrid w:val="0"/>
              <w:jc w:val="center"/>
              <w:rPr>
                <w:szCs w:val="21"/>
              </w:rPr>
            </w:pPr>
            <w:r w:rsidRPr="00291BC2">
              <w:rPr>
                <w:rFonts w:hint="eastAsia"/>
                <w:szCs w:val="21"/>
              </w:rPr>
              <w:t>方位</w:t>
            </w:r>
          </w:p>
        </w:tc>
        <w:tc>
          <w:tcPr>
            <w:tcW w:w="1334" w:type="dxa"/>
            <w:tcBorders>
              <w:top w:val="single" w:sz="4" w:space="0" w:color="000000"/>
              <w:left w:val="single" w:sz="4" w:space="0" w:color="000000"/>
              <w:bottom w:val="single" w:sz="4" w:space="0" w:color="000000"/>
              <w:right w:val="single" w:sz="4" w:space="0" w:color="000000"/>
            </w:tcBorders>
            <w:vAlign w:val="center"/>
          </w:tcPr>
          <w:p w14:paraId="7DAAD095" w14:textId="77777777" w:rsidR="00291BC2" w:rsidRPr="00291BC2" w:rsidRDefault="00291BC2" w:rsidP="00291BC2">
            <w:pPr>
              <w:adjustRightInd w:val="0"/>
              <w:snapToGrid w:val="0"/>
              <w:jc w:val="center"/>
              <w:rPr>
                <w:szCs w:val="21"/>
              </w:rPr>
            </w:pPr>
            <w:r w:rsidRPr="00291BC2">
              <w:rPr>
                <w:rFonts w:hint="eastAsia"/>
                <w:szCs w:val="21"/>
              </w:rPr>
              <w:t>厂内建（构）筑物</w:t>
            </w:r>
          </w:p>
        </w:tc>
        <w:tc>
          <w:tcPr>
            <w:tcW w:w="110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D10DE44" w14:textId="77777777" w:rsidR="00291BC2" w:rsidRPr="00291BC2" w:rsidRDefault="00291BC2" w:rsidP="00291BC2">
            <w:pPr>
              <w:adjustRightInd w:val="0"/>
              <w:snapToGrid w:val="0"/>
              <w:jc w:val="center"/>
              <w:rPr>
                <w:szCs w:val="21"/>
              </w:rPr>
            </w:pPr>
            <w:r w:rsidRPr="00291BC2">
              <w:rPr>
                <w:rFonts w:hint="eastAsia"/>
                <w:szCs w:val="21"/>
              </w:rPr>
              <w:t>规范距离</w:t>
            </w:r>
          </w:p>
          <w:p w14:paraId="2B2B8D2D" w14:textId="77777777" w:rsidR="00291BC2" w:rsidRPr="00291BC2" w:rsidRDefault="00291BC2" w:rsidP="00291BC2">
            <w:pPr>
              <w:adjustRightInd w:val="0"/>
              <w:snapToGrid w:val="0"/>
              <w:jc w:val="center"/>
              <w:rPr>
                <w:szCs w:val="21"/>
              </w:rPr>
            </w:pPr>
            <w:r w:rsidRPr="00291BC2">
              <w:rPr>
                <w:rFonts w:hint="eastAsia"/>
                <w:szCs w:val="21"/>
              </w:rPr>
              <w:t>（</w:t>
            </w:r>
            <w:r w:rsidRPr="00291BC2">
              <w:rPr>
                <w:rFonts w:hint="eastAsia"/>
                <w:szCs w:val="21"/>
              </w:rPr>
              <w:t>m</w:t>
            </w:r>
            <w:r w:rsidRPr="00291BC2">
              <w:rPr>
                <w:rFonts w:hint="eastAsia"/>
                <w:szCs w:val="21"/>
              </w:rPr>
              <w:t>）</w:t>
            </w:r>
          </w:p>
        </w:tc>
        <w:tc>
          <w:tcPr>
            <w:tcW w:w="14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0D3D336" w14:textId="77777777" w:rsidR="00291BC2" w:rsidRPr="00291BC2" w:rsidRDefault="00291BC2" w:rsidP="00291BC2">
            <w:pPr>
              <w:adjustRightInd w:val="0"/>
              <w:snapToGrid w:val="0"/>
              <w:jc w:val="center"/>
              <w:rPr>
                <w:szCs w:val="21"/>
              </w:rPr>
            </w:pPr>
            <w:r w:rsidRPr="00291BC2">
              <w:rPr>
                <w:rFonts w:hint="eastAsia"/>
                <w:szCs w:val="21"/>
              </w:rPr>
              <w:t>实际距离</w:t>
            </w:r>
          </w:p>
          <w:p w14:paraId="195A8C9F" w14:textId="77777777" w:rsidR="00291BC2" w:rsidRPr="00291BC2" w:rsidRDefault="00291BC2" w:rsidP="00291BC2">
            <w:pPr>
              <w:adjustRightInd w:val="0"/>
              <w:snapToGrid w:val="0"/>
              <w:jc w:val="center"/>
              <w:rPr>
                <w:szCs w:val="21"/>
              </w:rPr>
            </w:pPr>
            <w:r w:rsidRPr="00291BC2">
              <w:rPr>
                <w:rFonts w:hint="eastAsia"/>
                <w:szCs w:val="21"/>
              </w:rPr>
              <w:t>（</w:t>
            </w:r>
            <w:r w:rsidRPr="00291BC2">
              <w:rPr>
                <w:rFonts w:hint="eastAsia"/>
                <w:szCs w:val="21"/>
              </w:rPr>
              <w:t>m</w:t>
            </w:r>
            <w:r w:rsidRPr="00291BC2">
              <w:rPr>
                <w:rFonts w:hint="eastAsia"/>
                <w:szCs w:val="21"/>
              </w:rPr>
              <w:t>）</w:t>
            </w:r>
          </w:p>
        </w:tc>
        <w:tc>
          <w:tcPr>
            <w:tcW w:w="104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1D1669C" w14:textId="77777777" w:rsidR="00291BC2" w:rsidRPr="00291BC2" w:rsidRDefault="00291BC2" w:rsidP="00291BC2">
            <w:pPr>
              <w:adjustRightInd w:val="0"/>
              <w:snapToGrid w:val="0"/>
              <w:jc w:val="center"/>
              <w:rPr>
                <w:szCs w:val="21"/>
              </w:rPr>
            </w:pPr>
            <w:r w:rsidRPr="00291BC2">
              <w:rPr>
                <w:rFonts w:hint="eastAsia"/>
                <w:szCs w:val="21"/>
              </w:rPr>
              <w:t>结论</w:t>
            </w:r>
          </w:p>
        </w:tc>
        <w:tc>
          <w:tcPr>
            <w:tcW w:w="12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95A4704" w14:textId="77777777" w:rsidR="00291BC2" w:rsidRPr="00291BC2" w:rsidRDefault="00291BC2" w:rsidP="00291BC2">
            <w:pPr>
              <w:adjustRightInd w:val="0"/>
              <w:snapToGrid w:val="0"/>
              <w:jc w:val="center"/>
              <w:rPr>
                <w:szCs w:val="21"/>
              </w:rPr>
            </w:pPr>
            <w:r w:rsidRPr="00291BC2">
              <w:rPr>
                <w:rFonts w:hint="eastAsia"/>
                <w:szCs w:val="21"/>
              </w:rPr>
              <w:t>依据</w:t>
            </w:r>
          </w:p>
        </w:tc>
      </w:tr>
      <w:tr w:rsidR="00291BC2" w:rsidRPr="00291BC2" w14:paraId="18446D72" w14:textId="77777777" w:rsidTr="000A1483">
        <w:trPr>
          <w:trHeight w:val="454"/>
          <w:jc w:val="center"/>
        </w:trPr>
        <w:tc>
          <w:tcPr>
            <w:tcW w:w="487" w:type="dxa"/>
            <w:tcBorders>
              <w:top w:val="single" w:sz="4" w:space="0" w:color="000000"/>
              <w:left w:val="single" w:sz="4" w:space="0" w:color="000000"/>
              <w:bottom w:val="single" w:sz="4" w:space="0" w:color="000000"/>
              <w:right w:val="single" w:sz="4" w:space="0" w:color="000000"/>
            </w:tcBorders>
            <w:vAlign w:val="center"/>
          </w:tcPr>
          <w:p w14:paraId="707CECEA" w14:textId="77777777" w:rsidR="00291BC2" w:rsidRPr="00291BC2" w:rsidRDefault="00291BC2" w:rsidP="00291BC2">
            <w:pPr>
              <w:numPr>
                <w:ilvl w:val="0"/>
                <w:numId w:val="43"/>
              </w:numPr>
              <w:adjustRightInd w:val="0"/>
              <w:snapToGrid w:val="0"/>
              <w:ind w:left="0" w:firstLine="0"/>
              <w:jc w:val="center"/>
              <w:rPr>
                <w:szCs w:val="21"/>
              </w:rPr>
            </w:pPr>
          </w:p>
        </w:tc>
        <w:tc>
          <w:tcPr>
            <w:tcW w:w="1823" w:type="dxa"/>
            <w:vMerge w:val="restart"/>
            <w:tcBorders>
              <w:top w:val="single" w:sz="4" w:space="0" w:color="000000"/>
              <w:left w:val="single" w:sz="4" w:space="0" w:color="000000"/>
              <w:right w:val="single" w:sz="4" w:space="0" w:color="auto"/>
            </w:tcBorders>
            <w:tcMar>
              <w:top w:w="0" w:type="dxa"/>
              <w:left w:w="108" w:type="dxa"/>
              <w:bottom w:w="0" w:type="dxa"/>
              <w:right w:w="108" w:type="dxa"/>
            </w:tcMar>
            <w:vAlign w:val="center"/>
          </w:tcPr>
          <w:p w14:paraId="0399BA1B" w14:textId="77777777" w:rsidR="00291BC2" w:rsidRPr="00291BC2" w:rsidRDefault="00291BC2" w:rsidP="00291BC2">
            <w:pPr>
              <w:adjustRightInd w:val="0"/>
              <w:snapToGrid w:val="0"/>
              <w:jc w:val="center"/>
              <w:rPr>
                <w:szCs w:val="21"/>
              </w:rPr>
            </w:pPr>
            <w:r w:rsidRPr="00291BC2">
              <w:rPr>
                <w:rFonts w:hint="eastAsia"/>
                <w:szCs w:val="21"/>
              </w:rPr>
              <w:t>硅渣库（戊类）</w:t>
            </w:r>
          </w:p>
        </w:tc>
        <w:tc>
          <w:tcPr>
            <w:tcW w:w="719" w:type="dxa"/>
            <w:tcBorders>
              <w:top w:val="single" w:sz="4" w:space="0" w:color="auto"/>
              <w:left w:val="single" w:sz="4" w:space="0" w:color="auto"/>
              <w:right w:val="single" w:sz="4" w:space="0" w:color="auto"/>
            </w:tcBorders>
            <w:vAlign w:val="center"/>
          </w:tcPr>
          <w:p w14:paraId="3B856345" w14:textId="77777777" w:rsidR="00291BC2" w:rsidRPr="00291BC2" w:rsidRDefault="00291BC2" w:rsidP="00291BC2">
            <w:pPr>
              <w:adjustRightInd w:val="0"/>
              <w:snapToGrid w:val="0"/>
              <w:jc w:val="center"/>
              <w:rPr>
                <w:szCs w:val="21"/>
              </w:rPr>
            </w:pPr>
            <w:r w:rsidRPr="00291BC2">
              <w:rPr>
                <w:rFonts w:hint="eastAsia"/>
                <w:szCs w:val="21"/>
              </w:rPr>
              <w:t>北侧</w:t>
            </w:r>
          </w:p>
        </w:tc>
        <w:tc>
          <w:tcPr>
            <w:tcW w:w="1334" w:type="dxa"/>
            <w:tcBorders>
              <w:top w:val="single" w:sz="4" w:space="0" w:color="000000"/>
              <w:left w:val="single" w:sz="4" w:space="0" w:color="auto"/>
              <w:right w:val="single" w:sz="4" w:space="0" w:color="000000"/>
            </w:tcBorders>
            <w:vAlign w:val="center"/>
          </w:tcPr>
          <w:p w14:paraId="073E1028" w14:textId="77777777" w:rsidR="00291BC2" w:rsidRPr="00291BC2" w:rsidRDefault="00291BC2" w:rsidP="00291BC2">
            <w:pPr>
              <w:adjustRightInd w:val="0"/>
              <w:snapToGrid w:val="0"/>
              <w:jc w:val="center"/>
              <w:rPr>
                <w:szCs w:val="21"/>
              </w:rPr>
            </w:pPr>
            <w:r w:rsidRPr="00291BC2">
              <w:rPr>
                <w:rFonts w:hint="eastAsia"/>
                <w:szCs w:val="21"/>
              </w:rPr>
              <w:t>围墙</w:t>
            </w:r>
          </w:p>
        </w:tc>
        <w:tc>
          <w:tcPr>
            <w:tcW w:w="1107" w:type="dxa"/>
            <w:tcBorders>
              <w:top w:val="single" w:sz="4" w:space="0" w:color="000000"/>
              <w:left w:val="single" w:sz="4" w:space="0" w:color="000000"/>
              <w:right w:val="single" w:sz="4" w:space="0" w:color="000000"/>
            </w:tcBorders>
            <w:tcMar>
              <w:top w:w="0" w:type="dxa"/>
              <w:left w:w="108" w:type="dxa"/>
              <w:bottom w:w="0" w:type="dxa"/>
              <w:right w:w="108" w:type="dxa"/>
            </w:tcMar>
            <w:vAlign w:val="center"/>
          </w:tcPr>
          <w:p w14:paraId="72FE89F2" w14:textId="77777777" w:rsidR="00291BC2" w:rsidRPr="00291BC2" w:rsidRDefault="00291BC2" w:rsidP="00291BC2">
            <w:pPr>
              <w:adjustRightInd w:val="0"/>
              <w:snapToGrid w:val="0"/>
              <w:jc w:val="center"/>
              <w:rPr>
                <w:szCs w:val="21"/>
              </w:rPr>
            </w:pPr>
            <w:r w:rsidRPr="00291BC2">
              <w:rPr>
                <w:rFonts w:hint="eastAsia"/>
                <w:szCs w:val="21"/>
              </w:rPr>
              <w:t>≥</w:t>
            </w:r>
            <w:r w:rsidRPr="00291BC2">
              <w:rPr>
                <w:rFonts w:hint="eastAsia"/>
                <w:szCs w:val="21"/>
              </w:rPr>
              <w:t>5</w:t>
            </w:r>
          </w:p>
        </w:tc>
        <w:tc>
          <w:tcPr>
            <w:tcW w:w="1439" w:type="dxa"/>
            <w:tcBorders>
              <w:top w:val="single" w:sz="4" w:space="0" w:color="000000"/>
              <w:left w:val="single" w:sz="4" w:space="0" w:color="000000"/>
              <w:right w:val="single" w:sz="4" w:space="0" w:color="000000"/>
            </w:tcBorders>
            <w:tcMar>
              <w:top w:w="0" w:type="dxa"/>
              <w:left w:w="108" w:type="dxa"/>
              <w:bottom w:w="0" w:type="dxa"/>
              <w:right w:w="108" w:type="dxa"/>
            </w:tcMar>
            <w:vAlign w:val="center"/>
          </w:tcPr>
          <w:p w14:paraId="29FF0AB1" w14:textId="2C31C421" w:rsidR="00291BC2" w:rsidRPr="00291BC2" w:rsidRDefault="000B1D3B" w:rsidP="00291BC2">
            <w:pPr>
              <w:adjustRightInd w:val="0"/>
              <w:snapToGrid w:val="0"/>
              <w:jc w:val="center"/>
              <w:rPr>
                <w:szCs w:val="21"/>
              </w:rPr>
            </w:pPr>
            <w:r>
              <w:rPr>
                <w:rFonts w:hint="eastAsia"/>
                <w:szCs w:val="21"/>
              </w:rPr>
              <w:t>16</w:t>
            </w:r>
          </w:p>
        </w:tc>
        <w:tc>
          <w:tcPr>
            <w:tcW w:w="1042" w:type="dxa"/>
            <w:tcBorders>
              <w:top w:val="single" w:sz="4" w:space="0" w:color="000000"/>
              <w:left w:val="single" w:sz="4" w:space="0" w:color="000000"/>
              <w:right w:val="single" w:sz="4" w:space="0" w:color="000000"/>
            </w:tcBorders>
            <w:tcMar>
              <w:top w:w="0" w:type="dxa"/>
              <w:left w:w="108" w:type="dxa"/>
              <w:bottom w:w="0" w:type="dxa"/>
              <w:right w:w="108" w:type="dxa"/>
            </w:tcMar>
            <w:vAlign w:val="center"/>
          </w:tcPr>
          <w:p w14:paraId="3849F2DB" w14:textId="77777777" w:rsidR="00291BC2" w:rsidRPr="00291BC2" w:rsidRDefault="00291BC2" w:rsidP="00291BC2">
            <w:pPr>
              <w:adjustRightInd w:val="0"/>
              <w:snapToGrid w:val="0"/>
              <w:jc w:val="center"/>
              <w:rPr>
                <w:szCs w:val="21"/>
              </w:rPr>
            </w:pPr>
            <w:r w:rsidRPr="00291BC2">
              <w:rPr>
                <w:rFonts w:hint="eastAsia"/>
                <w:szCs w:val="21"/>
              </w:rPr>
              <w:t>符合</w:t>
            </w:r>
          </w:p>
        </w:tc>
        <w:tc>
          <w:tcPr>
            <w:tcW w:w="1224" w:type="dxa"/>
            <w:tcBorders>
              <w:top w:val="single" w:sz="4" w:space="0" w:color="000000"/>
              <w:left w:val="single" w:sz="4" w:space="0" w:color="000000"/>
              <w:right w:val="single" w:sz="4" w:space="0" w:color="000000"/>
            </w:tcBorders>
            <w:tcMar>
              <w:top w:w="0" w:type="dxa"/>
              <w:left w:w="108" w:type="dxa"/>
              <w:bottom w:w="0" w:type="dxa"/>
              <w:right w:w="108" w:type="dxa"/>
            </w:tcMar>
            <w:vAlign w:val="center"/>
          </w:tcPr>
          <w:p w14:paraId="07F68B23" w14:textId="77777777" w:rsidR="00291BC2" w:rsidRPr="00291BC2" w:rsidRDefault="00291BC2" w:rsidP="00291BC2">
            <w:pPr>
              <w:adjustRightInd w:val="0"/>
              <w:snapToGrid w:val="0"/>
              <w:jc w:val="center"/>
              <w:rPr>
                <w:szCs w:val="21"/>
              </w:rPr>
            </w:pPr>
            <w:r w:rsidRPr="00291BC2">
              <w:rPr>
                <w:rFonts w:cs="宋体" w:hint="eastAsia"/>
                <w:szCs w:val="21"/>
              </w:rPr>
              <w:t>①②</w:t>
            </w:r>
          </w:p>
        </w:tc>
      </w:tr>
      <w:tr w:rsidR="000A1483" w:rsidRPr="00291BC2" w14:paraId="54B18192" w14:textId="77777777" w:rsidTr="000A1483">
        <w:trPr>
          <w:trHeight w:val="454"/>
          <w:jc w:val="center"/>
        </w:trPr>
        <w:tc>
          <w:tcPr>
            <w:tcW w:w="487" w:type="dxa"/>
            <w:tcBorders>
              <w:top w:val="single" w:sz="4" w:space="0" w:color="000000"/>
              <w:left w:val="single" w:sz="4" w:space="0" w:color="000000"/>
              <w:bottom w:val="single" w:sz="4" w:space="0" w:color="000000"/>
              <w:right w:val="single" w:sz="4" w:space="0" w:color="000000"/>
            </w:tcBorders>
            <w:vAlign w:val="center"/>
          </w:tcPr>
          <w:p w14:paraId="14277CF1" w14:textId="77777777" w:rsidR="000A1483" w:rsidRPr="00291BC2" w:rsidRDefault="000A1483" w:rsidP="00291BC2">
            <w:pPr>
              <w:numPr>
                <w:ilvl w:val="0"/>
                <w:numId w:val="43"/>
              </w:numPr>
              <w:adjustRightInd w:val="0"/>
              <w:snapToGrid w:val="0"/>
              <w:ind w:left="0" w:firstLine="0"/>
              <w:jc w:val="center"/>
              <w:rPr>
                <w:szCs w:val="21"/>
              </w:rPr>
            </w:pPr>
          </w:p>
        </w:tc>
        <w:tc>
          <w:tcPr>
            <w:tcW w:w="1823" w:type="dxa"/>
            <w:vMerge/>
            <w:tcBorders>
              <w:left w:val="single" w:sz="4" w:space="0" w:color="000000"/>
              <w:right w:val="single" w:sz="4" w:space="0" w:color="auto"/>
            </w:tcBorders>
            <w:tcMar>
              <w:top w:w="0" w:type="dxa"/>
              <w:left w:w="108" w:type="dxa"/>
              <w:bottom w:w="0" w:type="dxa"/>
              <w:right w:w="108" w:type="dxa"/>
            </w:tcMar>
            <w:vAlign w:val="center"/>
          </w:tcPr>
          <w:p w14:paraId="49F0EAD0" w14:textId="77777777" w:rsidR="000A1483" w:rsidRPr="00291BC2" w:rsidRDefault="000A1483" w:rsidP="00291BC2">
            <w:pPr>
              <w:adjustRightInd w:val="0"/>
              <w:snapToGrid w:val="0"/>
              <w:jc w:val="center"/>
              <w:rPr>
                <w:szCs w:val="21"/>
              </w:rPr>
            </w:pPr>
          </w:p>
        </w:tc>
        <w:tc>
          <w:tcPr>
            <w:tcW w:w="719" w:type="dxa"/>
            <w:vMerge w:val="restart"/>
            <w:tcBorders>
              <w:top w:val="single" w:sz="4" w:space="0" w:color="auto"/>
              <w:left w:val="single" w:sz="4" w:space="0" w:color="auto"/>
              <w:right w:val="single" w:sz="4" w:space="0" w:color="auto"/>
            </w:tcBorders>
            <w:vAlign w:val="center"/>
          </w:tcPr>
          <w:p w14:paraId="3A6D0F6B" w14:textId="77777777" w:rsidR="000A1483" w:rsidRPr="00291BC2" w:rsidRDefault="000A1483" w:rsidP="00291BC2">
            <w:pPr>
              <w:adjustRightInd w:val="0"/>
              <w:snapToGrid w:val="0"/>
              <w:jc w:val="center"/>
              <w:rPr>
                <w:szCs w:val="21"/>
              </w:rPr>
            </w:pPr>
            <w:r w:rsidRPr="00291BC2">
              <w:rPr>
                <w:rFonts w:hint="eastAsia"/>
                <w:szCs w:val="21"/>
              </w:rPr>
              <w:t>东侧</w:t>
            </w:r>
          </w:p>
        </w:tc>
        <w:tc>
          <w:tcPr>
            <w:tcW w:w="1334" w:type="dxa"/>
            <w:tcBorders>
              <w:top w:val="single" w:sz="4" w:space="0" w:color="000000"/>
              <w:left w:val="single" w:sz="4" w:space="0" w:color="auto"/>
              <w:right w:val="single" w:sz="4" w:space="0" w:color="000000"/>
            </w:tcBorders>
            <w:vAlign w:val="center"/>
          </w:tcPr>
          <w:p w14:paraId="04F55E42" w14:textId="77777777" w:rsidR="000A1483" w:rsidRPr="00291BC2" w:rsidRDefault="000A1483" w:rsidP="00291BC2">
            <w:pPr>
              <w:adjustRightInd w:val="0"/>
              <w:snapToGrid w:val="0"/>
              <w:jc w:val="center"/>
              <w:rPr>
                <w:szCs w:val="21"/>
              </w:rPr>
            </w:pPr>
            <w:r w:rsidRPr="00291BC2">
              <w:rPr>
                <w:rFonts w:hint="eastAsia"/>
                <w:szCs w:val="21"/>
              </w:rPr>
              <w:t>围墙</w:t>
            </w:r>
          </w:p>
        </w:tc>
        <w:tc>
          <w:tcPr>
            <w:tcW w:w="1107" w:type="dxa"/>
            <w:tcBorders>
              <w:top w:val="single" w:sz="4" w:space="0" w:color="000000"/>
              <w:left w:val="single" w:sz="4" w:space="0" w:color="000000"/>
              <w:right w:val="single" w:sz="4" w:space="0" w:color="000000"/>
            </w:tcBorders>
            <w:tcMar>
              <w:top w:w="0" w:type="dxa"/>
              <w:left w:w="108" w:type="dxa"/>
              <w:bottom w:w="0" w:type="dxa"/>
              <w:right w:w="108" w:type="dxa"/>
            </w:tcMar>
            <w:vAlign w:val="center"/>
          </w:tcPr>
          <w:p w14:paraId="542DAA0C" w14:textId="77777777" w:rsidR="000A1483" w:rsidRPr="00291BC2" w:rsidRDefault="000A1483" w:rsidP="00291BC2">
            <w:pPr>
              <w:adjustRightInd w:val="0"/>
              <w:snapToGrid w:val="0"/>
              <w:jc w:val="center"/>
              <w:rPr>
                <w:szCs w:val="21"/>
              </w:rPr>
            </w:pPr>
            <w:r w:rsidRPr="00291BC2">
              <w:rPr>
                <w:rFonts w:hint="eastAsia"/>
                <w:szCs w:val="21"/>
              </w:rPr>
              <w:t>≥</w:t>
            </w:r>
            <w:r w:rsidRPr="00291BC2">
              <w:rPr>
                <w:rFonts w:hint="eastAsia"/>
                <w:szCs w:val="21"/>
              </w:rPr>
              <w:t>5</w:t>
            </w:r>
          </w:p>
        </w:tc>
        <w:tc>
          <w:tcPr>
            <w:tcW w:w="1439" w:type="dxa"/>
            <w:tcBorders>
              <w:top w:val="single" w:sz="4" w:space="0" w:color="000000"/>
              <w:left w:val="single" w:sz="4" w:space="0" w:color="000000"/>
              <w:right w:val="single" w:sz="4" w:space="0" w:color="000000"/>
            </w:tcBorders>
            <w:tcMar>
              <w:top w:w="0" w:type="dxa"/>
              <w:left w:w="108" w:type="dxa"/>
              <w:bottom w:w="0" w:type="dxa"/>
              <w:right w:w="108" w:type="dxa"/>
            </w:tcMar>
            <w:vAlign w:val="center"/>
          </w:tcPr>
          <w:p w14:paraId="76E15E4E" w14:textId="77777777" w:rsidR="000A1483" w:rsidRPr="00291BC2" w:rsidRDefault="000A1483" w:rsidP="00291BC2">
            <w:pPr>
              <w:adjustRightInd w:val="0"/>
              <w:snapToGrid w:val="0"/>
              <w:jc w:val="center"/>
              <w:rPr>
                <w:szCs w:val="21"/>
              </w:rPr>
            </w:pPr>
            <w:r w:rsidRPr="00291BC2">
              <w:rPr>
                <w:rFonts w:hint="eastAsia"/>
                <w:szCs w:val="21"/>
              </w:rPr>
              <w:t>32.1</w:t>
            </w:r>
          </w:p>
        </w:tc>
        <w:tc>
          <w:tcPr>
            <w:tcW w:w="1042" w:type="dxa"/>
            <w:tcBorders>
              <w:top w:val="single" w:sz="4" w:space="0" w:color="000000"/>
              <w:left w:val="single" w:sz="4" w:space="0" w:color="000000"/>
              <w:right w:val="single" w:sz="4" w:space="0" w:color="000000"/>
            </w:tcBorders>
            <w:tcMar>
              <w:top w:w="0" w:type="dxa"/>
              <w:left w:w="108" w:type="dxa"/>
              <w:bottom w:w="0" w:type="dxa"/>
              <w:right w:w="108" w:type="dxa"/>
            </w:tcMar>
            <w:vAlign w:val="center"/>
          </w:tcPr>
          <w:p w14:paraId="3EEBCF45" w14:textId="77777777" w:rsidR="000A1483" w:rsidRPr="00291BC2" w:rsidRDefault="000A1483" w:rsidP="00291BC2">
            <w:pPr>
              <w:adjustRightInd w:val="0"/>
              <w:snapToGrid w:val="0"/>
              <w:jc w:val="center"/>
              <w:rPr>
                <w:szCs w:val="21"/>
              </w:rPr>
            </w:pPr>
            <w:r w:rsidRPr="00291BC2">
              <w:rPr>
                <w:rFonts w:hint="eastAsia"/>
                <w:szCs w:val="21"/>
              </w:rPr>
              <w:t>符合</w:t>
            </w:r>
          </w:p>
        </w:tc>
        <w:tc>
          <w:tcPr>
            <w:tcW w:w="1224" w:type="dxa"/>
            <w:tcBorders>
              <w:top w:val="single" w:sz="4" w:space="0" w:color="000000"/>
              <w:left w:val="single" w:sz="4" w:space="0" w:color="000000"/>
              <w:right w:val="single" w:sz="4" w:space="0" w:color="000000"/>
            </w:tcBorders>
            <w:tcMar>
              <w:top w:w="0" w:type="dxa"/>
              <w:left w:w="108" w:type="dxa"/>
              <w:bottom w:w="0" w:type="dxa"/>
              <w:right w:w="108" w:type="dxa"/>
            </w:tcMar>
            <w:vAlign w:val="center"/>
          </w:tcPr>
          <w:p w14:paraId="777B6A7F" w14:textId="77777777" w:rsidR="000A1483" w:rsidRPr="00291BC2" w:rsidRDefault="000A1483" w:rsidP="00291BC2">
            <w:pPr>
              <w:tabs>
                <w:tab w:val="left" w:pos="0"/>
              </w:tabs>
              <w:adjustRightInd w:val="0"/>
              <w:snapToGrid w:val="0"/>
              <w:jc w:val="center"/>
              <w:rPr>
                <w:szCs w:val="21"/>
              </w:rPr>
            </w:pPr>
            <w:r w:rsidRPr="00291BC2">
              <w:rPr>
                <w:rFonts w:cs="宋体" w:hint="eastAsia"/>
                <w:szCs w:val="21"/>
              </w:rPr>
              <w:t>①②</w:t>
            </w:r>
          </w:p>
        </w:tc>
      </w:tr>
      <w:tr w:rsidR="000A1483" w:rsidRPr="00291BC2" w14:paraId="2BC13294" w14:textId="77777777" w:rsidTr="00053D22">
        <w:trPr>
          <w:trHeight w:val="454"/>
          <w:jc w:val="center"/>
        </w:trPr>
        <w:tc>
          <w:tcPr>
            <w:tcW w:w="487" w:type="dxa"/>
            <w:tcBorders>
              <w:top w:val="single" w:sz="4" w:space="0" w:color="000000"/>
              <w:left w:val="single" w:sz="4" w:space="0" w:color="000000"/>
              <w:bottom w:val="single" w:sz="4" w:space="0" w:color="000000"/>
              <w:right w:val="single" w:sz="4" w:space="0" w:color="000000"/>
            </w:tcBorders>
            <w:vAlign w:val="center"/>
          </w:tcPr>
          <w:p w14:paraId="34792727" w14:textId="77777777" w:rsidR="000A1483" w:rsidRPr="00291BC2" w:rsidRDefault="000A1483" w:rsidP="00291BC2">
            <w:pPr>
              <w:numPr>
                <w:ilvl w:val="0"/>
                <w:numId w:val="43"/>
              </w:numPr>
              <w:adjustRightInd w:val="0"/>
              <w:snapToGrid w:val="0"/>
              <w:ind w:left="0" w:firstLine="0"/>
              <w:jc w:val="center"/>
              <w:rPr>
                <w:szCs w:val="21"/>
              </w:rPr>
            </w:pPr>
          </w:p>
        </w:tc>
        <w:tc>
          <w:tcPr>
            <w:tcW w:w="1823" w:type="dxa"/>
            <w:vMerge/>
            <w:tcBorders>
              <w:left w:val="single" w:sz="4" w:space="0" w:color="000000"/>
              <w:right w:val="single" w:sz="4" w:space="0" w:color="auto"/>
            </w:tcBorders>
            <w:tcMar>
              <w:top w:w="0" w:type="dxa"/>
              <w:left w:w="108" w:type="dxa"/>
              <w:bottom w:w="0" w:type="dxa"/>
              <w:right w:w="108" w:type="dxa"/>
            </w:tcMar>
            <w:vAlign w:val="center"/>
          </w:tcPr>
          <w:p w14:paraId="26DFD66A" w14:textId="77777777" w:rsidR="000A1483" w:rsidRPr="00291BC2" w:rsidRDefault="000A1483" w:rsidP="00291BC2">
            <w:pPr>
              <w:adjustRightInd w:val="0"/>
              <w:snapToGrid w:val="0"/>
              <w:jc w:val="center"/>
              <w:rPr>
                <w:szCs w:val="21"/>
              </w:rPr>
            </w:pPr>
          </w:p>
        </w:tc>
        <w:tc>
          <w:tcPr>
            <w:tcW w:w="719" w:type="dxa"/>
            <w:vMerge/>
            <w:tcBorders>
              <w:left w:val="single" w:sz="4" w:space="0" w:color="auto"/>
              <w:right w:val="single" w:sz="4" w:space="0" w:color="auto"/>
            </w:tcBorders>
            <w:vAlign w:val="center"/>
          </w:tcPr>
          <w:p w14:paraId="743172C7" w14:textId="652293B0" w:rsidR="000A1483" w:rsidRPr="00291BC2" w:rsidRDefault="000A1483" w:rsidP="00291BC2">
            <w:pPr>
              <w:adjustRightInd w:val="0"/>
              <w:snapToGrid w:val="0"/>
              <w:jc w:val="center"/>
              <w:rPr>
                <w:szCs w:val="21"/>
              </w:rPr>
            </w:pPr>
          </w:p>
        </w:tc>
        <w:tc>
          <w:tcPr>
            <w:tcW w:w="1334" w:type="dxa"/>
            <w:tcBorders>
              <w:top w:val="single" w:sz="4" w:space="0" w:color="000000"/>
              <w:left w:val="single" w:sz="4" w:space="0" w:color="auto"/>
              <w:right w:val="single" w:sz="4" w:space="0" w:color="000000"/>
            </w:tcBorders>
            <w:vAlign w:val="center"/>
          </w:tcPr>
          <w:p w14:paraId="280D2711" w14:textId="2DBE216C" w:rsidR="000A1483" w:rsidRPr="00FD5CC3" w:rsidRDefault="000A1483" w:rsidP="00291BC2">
            <w:pPr>
              <w:adjustRightInd w:val="0"/>
              <w:snapToGrid w:val="0"/>
              <w:jc w:val="center"/>
              <w:rPr>
                <w:szCs w:val="21"/>
              </w:rPr>
            </w:pPr>
            <w:r w:rsidRPr="00FD5CC3">
              <w:rPr>
                <w:rFonts w:hint="eastAsia"/>
                <w:szCs w:val="21"/>
              </w:rPr>
              <w:t>道路</w:t>
            </w:r>
          </w:p>
        </w:tc>
        <w:tc>
          <w:tcPr>
            <w:tcW w:w="1107" w:type="dxa"/>
            <w:tcBorders>
              <w:top w:val="single" w:sz="4" w:space="0" w:color="000000"/>
              <w:left w:val="single" w:sz="4" w:space="0" w:color="000000"/>
              <w:right w:val="single" w:sz="4" w:space="0" w:color="000000"/>
            </w:tcBorders>
            <w:tcMar>
              <w:top w:w="0" w:type="dxa"/>
              <w:left w:w="108" w:type="dxa"/>
              <w:bottom w:w="0" w:type="dxa"/>
              <w:right w:w="108" w:type="dxa"/>
            </w:tcMar>
            <w:vAlign w:val="center"/>
          </w:tcPr>
          <w:p w14:paraId="1BA08AE0" w14:textId="0290B3B0" w:rsidR="000A1483" w:rsidRPr="00FD5CC3" w:rsidRDefault="00CA5583" w:rsidP="00291BC2">
            <w:pPr>
              <w:adjustRightInd w:val="0"/>
              <w:snapToGrid w:val="0"/>
              <w:jc w:val="center"/>
              <w:rPr>
                <w:szCs w:val="21"/>
              </w:rPr>
            </w:pPr>
            <w:r w:rsidRPr="00FD5CC3">
              <w:rPr>
                <w:rFonts w:hint="eastAsia"/>
                <w:szCs w:val="21"/>
              </w:rPr>
              <w:t>-</w:t>
            </w:r>
          </w:p>
        </w:tc>
        <w:tc>
          <w:tcPr>
            <w:tcW w:w="1439" w:type="dxa"/>
            <w:tcBorders>
              <w:top w:val="single" w:sz="4" w:space="0" w:color="000000"/>
              <w:left w:val="single" w:sz="4" w:space="0" w:color="000000"/>
              <w:right w:val="single" w:sz="4" w:space="0" w:color="000000"/>
            </w:tcBorders>
            <w:tcMar>
              <w:top w:w="0" w:type="dxa"/>
              <w:left w:w="108" w:type="dxa"/>
              <w:bottom w:w="0" w:type="dxa"/>
              <w:right w:w="108" w:type="dxa"/>
            </w:tcMar>
            <w:vAlign w:val="center"/>
          </w:tcPr>
          <w:p w14:paraId="78FC62BA" w14:textId="64E4B46A" w:rsidR="000A1483" w:rsidRPr="00FD5CC3" w:rsidRDefault="00503012" w:rsidP="00291BC2">
            <w:pPr>
              <w:adjustRightInd w:val="0"/>
              <w:snapToGrid w:val="0"/>
              <w:jc w:val="center"/>
              <w:rPr>
                <w:szCs w:val="21"/>
              </w:rPr>
            </w:pPr>
            <w:r w:rsidRPr="00FD5CC3">
              <w:rPr>
                <w:rFonts w:hint="eastAsia"/>
                <w:szCs w:val="21"/>
              </w:rPr>
              <w:t>5.7</w:t>
            </w:r>
          </w:p>
        </w:tc>
        <w:tc>
          <w:tcPr>
            <w:tcW w:w="1042" w:type="dxa"/>
            <w:tcBorders>
              <w:top w:val="single" w:sz="4" w:space="0" w:color="000000"/>
              <w:left w:val="single" w:sz="4" w:space="0" w:color="000000"/>
              <w:right w:val="single" w:sz="4" w:space="0" w:color="000000"/>
            </w:tcBorders>
            <w:tcMar>
              <w:top w:w="0" w:type="dxa"/>
              <w:left w:w="108" w:type="dxa"/>
              <w:bottom w:w="0" w:type="dxa"/>
              <w:right w:w="108" w:type="dxa"/>
            </w:tcMar>
            <w:vAlign w:val="center"/>
          </w:tcPr>
          <w:p w14:paraId="056471FC" w14:textId="298DEA10" w:rsidR="000A1483" w:rsidRPr="00FD5CC3" w:rsidRDefault="00CA5583" w:rsidP="00291BC2">
            <w:pPr>
              <w:adjustRightInd w:val="0"/>
              <w:snapToGrid w:val="0"/>
              <w:jc w:val="center"/>
              <w:rPr>
                <w:szCs w:val="21"/>
              </w:rPr>
            </w:pPr>
            <w:r w:rsidRPr="00FD5CC3">
              <w:rPr>
                <w:rFonts w:hint="eastAsia"/>
                <w:szCs w:val="21"/>
              </w:rPr>
              <w:t>-</w:t>
            </w:r>
          </w:p>
        </w:tc>
        <w:tc>
          <w:tcPr>
            <w:tcW w:w="1224" w:type="dxa"/>
            <w:tcBorders>
              <w:top w:val="single" w:sz="4" w:space="0" w:color="000000"/>
              <w:left w:val="single" w:sz="4" w:space="0" w:color="000000"/>
              <w:right w:val="single" w:sz="4" w:space="0" w:color="000000"/>
            </w:tcBorders>
            <w:tcMar>
              <w:top w:w="0" w:type="dxa"/>
              <w:left w:w="108" w:type="dxa"/>
              <w:bottom w:w="0" w:type="dxa"/>
              <w:right w:w="108" w:type="dxa"/>
            </w:tcMar>
            <w:vAlign w:val="center"/>
          </w:tcPr>
          <w:p w14:paraId="79758020" w14:textId="35ED8A87" w:rsidR="000A1483" w:rsidRPr="00FD5CC3" w:rsidRDefault="00503012" w:rsidP="00291BC2">
            <w:pPr>
              <w:tabs>
                <w:tab w:val="left" w:pos="0"/>
              </w:tabs>
              <w:adjustRightInd w:val="0"/>
              <w:snapToGrid w:val="0"/>
              <w:jc w:val="center"/>
              <w:rPr>
                <w:rFonts w:cs="宋体"/>
                <w:szCs w:val="21"/>
              </w:rPr>
            </w:pPr>
            <w:r w:rsidRPr="00FD5CC3">
              <w:rPr>
                <w:rFonts w:cs="宋体" w:hint="eastAsia"/>
                <w:szCs w:val="21"/>
              </w:rPr>
              <w:t>①</w:t>
            </w:r>
          </w:p>
        </w:tc>
      </w:tr>
      <w:tr w:rsidR="000A1483" w:rsidRPr="00291BC2" w14:paraId="4CC248E8" w14:textId="77777777" w:rsidTr="000A1483">
        <w:trPr>
          <w:trHeight w:val="454"/>
          <w:jc w:val="center"/>
        </w:trPr>
        <w:tc>
          <w:tcPr>
            <w:tcW w:w="487" w:type="dxa"/>
            <w:tcBorders>
              <w:top w:val="single" w:sz="4" w:space="0" w:color="000000"/>
              <w:left w:val="single" w:sz="4" w:space="0" w:color="000000"/>
              <w:bottom w:val="single" w:sz="4" w:space="0" w:color="000000"/>
              <w:right w:val="single" w:sz="4" w:space="0" w:color="000000"/>
            </w:tcBorders>
            <w:vAlign w:val="center"/>
          </w:tcPr>
          <w:p w14:paraId="38C4AC8F" w14:textId="77777777" w:rsidR="000A1483" w:rsidRPr="00291BC2" w:rsidRDefault="000A1483" w:rsidP="00291BC2">
            <w:pPr>
              <w:numPr>
                <w:ilvl w:val="0"/>
                <w:numId w:val="43"/>
              </w:numPr>
              <w:adjustRightInd w:val="0"/>
              <w:snapToGrid w:val="0"/>
              <w:ind w:left="0" w:firstLine="0"/>
              <w:jc w:val="center"/>
              <w:rPr>
                <w:szCs w:val="21"/>
              </w:rPr>
            </w:pPr>
          </w:p>
        </w:tc>
        <w:tc>
          <w:tcPr>
            <w:tcW w:w="1823" w:type="dxa"/>
            <w:vMerge/>
            <w:tcBorders>
              <w:left w:val="single" w:sz="4" w:space="0" w:color="000000"/>
              <w:right w:val="single" w:sz="4" w:space="0" w:color="auto"/>
            </w:tcBorders>
            <w:tcMar>
              <w:top w:w="0" w:type="dxa"/>
              <w:left w:w="108" w:type="dxa"/>
              <w:bottom w:w="0" w:type="dxa"/>
              <w:right w:w="108" w:type="dxa"/>
            </w:tcMar>
            <w:vAlign w:val="center"/>
          </w:tcPr>
          <w:p w14:paraId="6C1CC0B7" w14:textId="77777777" w:rsidR="000A1483" w:rsidRPr="00291BC2" w:rsidRDefault="000A1483" w:rsidP="00291BC2">
            <w:pPr>
              <w:adjustRightInd w:val="0"/>
              <w:snapToGrid w:val="0"/>
              <w:jc w:val="center"/>
              <w:rPr>
                <w:szCs w:val="21"/>
              </w:rPr>
            </w:pPr>
          </w:p>
        </w:tc>
        <w:tc>
          <w:tcPr>
            <w:tcW w:w="719" w:type="dxa"/>
            <w:vMerge w:val="restart"/>
            <w:tcBorders>
              <w:top w:val="single" w:sz="4" w:space="0" w:color="auto"/>
              <w:left w:val="single" w:sz="4" w:space="0" w:color="auto"/>
              <w:right w:val="single" w:sz="4" w:space="0" w:color="auto"/>
            </w:tcBorders>
            <w:vAlign w:val="center"/>
          </w:tcPr>
          <w:p w14:paraId="261A135C" w14:textId="77777777" w:rsidR="000A1483" w:rsidRPr="00291BC2" w:rsidRDefault="000A1483" w:rsidP="00291BC2">
            <w:pPr>
              <w:adjustRightInd w:val="0"/>
              <w:snapToGrid w:val="0"/>
              <w:jc w:val="center"/>
              <w:rPr>
                <w:szCs w:val="21"/>
              </w:rPr>
            </w:pPr>
            <w:r w:rsidRPr="00291BC2">
              <w:rPr>
                <w:rFonts w:hint="eastAsia"/>
                <w:szCs w:val="21"/>
              </w:rPr>
              <w:t>南侧</w:t>
            </w:r>
          </w:p>
        </w:tc>
        <w:tc>
          <w:tcPr>
            <w:tcW w:w="1334" w:type="dxa"/>
            <w:vMerge w:val="restart"/>
            <w:tcBorders>
              <w:top w:val="single" w:sz="4" w:space="0" w:color="000000"/>
              <w:left w:val="single" w:sz="4" w:space="0" w:color="auto"/>
              <w:right w:val="single" w:sz="4" w:space="0" w:color="000000"/>
            </w:tcBorders>
            <w:vAlign w:val="center"/>
          </w:tcPr>
          <w:p w14:paraId="51657308" w14:textId="77777777" w:rsidR="000A1483" w:rsidRPr="00FD5CC3" w:rsidRDefault="000A1483" w:rsidP="00291BC2">
            <w:pPr>
              <w:adjustRightInd w:val="0"/>
              <w:snapToGrid w:val="0"/>
              <w:jc w:val="center"/>
              <w:rPr>
                <w:szCs w:val="21"/>
              </w:rPr>
            </w:pPr>
            <w:r w:rsidRPr="00FD5CC3">
              <w:rPr>
                <w:rFonts w:hint="eastAsia"/>
                <w:szCs w:val="21"/>
              </w:rPr>
              <w:t>成品库</w:t>
            </w:r>
            <w:r w:rsidRPr="00FD5CC3">
              <w:rPr>
                <w:rFonts w:hint="eastAsia"/>
                <w:szCs w:val="21"/>
              </w:rPr>
              <w:t>1</w:t>
            </w:r>
          </w:p>
          <w:p w14:paraId="3BFAE61A" w14:textId="77777777" w:rsidR="000A1483" w:rsidRPr="00FD5CC3" w:rsidRDefault="000A1483" w:rsidP="00291BC2">
            <w:pPr>
              <w:adjustRightInd w:val="0"/>
              <w:snapToGrid w:val="0"/>
              <w:jc w:val="center"/>
              <w:rPr>
                <w:szCs w:val="21"/>
              </w:rPr>
            </w:pPr>
            <w:r w:rsidRPr="00FD5CC3">
              <w:rPr>
                <w:rFonts w:hint="eastAsia"/>
                <w:szCs w:val="21"/>
              </w:rPr>
              <w:t>（戊类）</w:t>
            </w:r>
          </w:p>
        </w:tc>
        <w:tc>
          <w:tcPr>
            <w:tcW w:w="1107" w:type="dxa"/>
            <w:vMerge w:val="restart"/>
            <w:tcBorders>
              <w:top w:val="single" w:sz="4" w:space="0" w:color="000000"/>
              <w:left w:val="single" w:sz="4" w:space="0" w:color="000000"/>
              <w:right w:val="single" w:sz="4" w:space="0" w:color="000000"/>
            </w:tcBorders>
            <w:tcMar>
              <w:top w:w="0" w:type="dxa"/>
              <w:left w:w="108" w:type="dxa"/>
              <w:bottom w:w="0" w:type="dxa"/>
              <w:right w:w="108" w:type="dxa"/>
            </w:tcMar>
            <w:vAlign w:val="center"/>
          </w:tcPr>
          <w:p w14:paraId="235A5860" w14:textId="77777777" w:rsidR="000A1483" w:rsidRPr="00FD5CC3" w:rsidRDefault="000A1483" w:rsidP="00291BC2">
            <w:pPr>
              <w:adjustRightInd w:val="0"/>
              <w:snapToGrid w:val="0"/>
              <w:jc w:val="center"/>
              <w:rPr>
                <w:szCs w:val="21"/>
              </w:rPr>
            </w:pPr>
            <w:r w:rsidRPr="00FD5CC3">
              <w:rPr>
                <w:rFonts w:hint="eastAsia"/>
                <w:szCs w:val="21"/>
              </w:rPr>
              <w:t>10</w:t>
            </w:r>
          </w:p>
        </w:tc>
        <w:tc>
          <w:tcPr>
            <w:tcW w:w="1439" w:type="dxa"/>
            <w:vMerge w:val="restart"/>
            <w:tcBorders>
              <w:top w:val="single" w:sz="4" w:space="0" w:color="000000"/>
              <w:left w:val="single" w:sz="4" w:space="0" w:color="000000"/>
              <w:right w:val="single" w:sz="4" w:space="0" w:color="000000"/>
            </w:tcBorders>
            <w:tcMar>
              <w:top w:w="0" w:type="dxa"/>
              <w:left w:w="108" w:type="dxa"/>
              <w:bottom w:w="0" w:type="dxa"/>
              <w:right w:w="108" w:type="dxa"/>
            </w:tcMar>
            <w:vAlign w:val="center"/>
          </w:tcPr>
          <w:p w14:paraId="5BFD280D" w14:textId="77777777" w:rsidR="000A1483" w:rsidRPr="00FD5CC3" w:rsidRDefault="000A1483" w:rsidP="00291BC2">
            <w:pPr>
              <w:adjustRightInd w:val="0"/>
              <w:snapToGrid w:val="0"/>
              <w:jc w:val="center"/>
              <w:rPr>
                <w:szCs w:val="21"/>
              </w:rPr>
            </w:pPr>
            <w:r w:rsidRPr="00FD5CC3">
              <w:rPr>
                <w:rFonts w:hint="eastAsia"/>
                <w:szCs w:val="21"/>
              </w:rPr>
              <w:t>24</w:t>
            </w:r>
          </w:p>
        </w:tc>
        <w:tc>
          <w:tcPr>
            <w:tcW w:w="1042" w:type="dxa"/>
            <w:vMerge w:val="restart"/>
            <w:tcBorders>
              <w:top w:val="single" w:sz="4" w:space="0" w:color="000000"/>
              <w:left w:val="single" w:sz="4" w:space="0" w:color="000000"/>
              <w:right w:val="single" w:sz="4" w:space="0" w:color="000000"/>
            </w:tcBorders>
            <w:tcMar>
              <w:top w:w="0" w:type="dxa"/>
              <w:left w:w="108" w:type="dxa"/>
              <w:bottom w:w="0" w:type="dxa"/>
              <w:right w:w="108" w:type="dxa"/>
            </w:tcMar>
            <w:vAlign w:val="center"/>
          </w:tcPr>
          <w:p w14:paraId="19F65803" w14:textId="77777777" w:rsidR="000A1483" w:rsidRPr="00FD5CC3" w:rsidRDefault="000A1483" w:rsidP="00291BC2">
            <w:pPr>
              <w:adjustRightInd w:val="0"/>
              <w:snapToGrid w:val="0"/>
              <w:jc w:val="center"/>
              <w:rPr>
                <w:szCs w:val="21"/>
              </w:rPr>
            </w:pPr>
            <w:r w:rsidRPr="00FD5CC3">
              <w:rPr>
                <w:rFonts w:hint="eastAsia"/>
                <w:szCs w:val="21"/>
              </w:rPr>
              <w:t>符合</w:t>
            </w:r>
          </w:p>
        </w:tc>
        <w:tc>
          <w:tcPr>
            <w:tcW w:w="1224" w:type="dxa"/>
            <w:vMerge w:val="restart"/>
            <w:tcBorders>
              <w:top w:val="single" w:sz="4" w:space="0" w:color="000000"/>
              <w:left w:val="single" w:sz="4" w:space="0" w:color="000000"/>
              <w:right w:val="single" w:sz="4" w:space="0" w:color="000000"/>
            </w:tcBorders>
            <w:tcMar>
              <w:top w:w="0" w:type="dxa"/>
              <w:left w:w="108" w:type="dxa"/>
              <w:bottom w:w="0" w:type="dxa"/>
              <w:right w:w="108" w:type="dxa"/>
            </w:tcMar>
            <w:vAlign w:val="center"/>
          </w:tcPr>
          <w:p w14:paraId="1A9B240A" w14:textId="77777777" w:rsidR="000A1483" w:rsidRPr="00FD5CC3" w:rsidRDefault="000A1483" w:rsidP="00291BC2">
            <w:pPr>
              <w:adjustRightInd w:val="0"/>
              <w:snapToGrid w:val="0"/>
              <w:jc w:val="center"/>
              <w:rPr>
                <w:rFonts w:ascii="宋体" w:hAnsi="宋体" w:hint="eastAsia"/>
                <w:szCs w:val="21"/>
              </w:rPr>
            </w:pPr>
            <w:r w:rsidRPr="00FD5CC3">
              <w:rPr>
                <w:rFonts w:ascii="宋体" w:hAnsi="宋体" w:cs="宋体" w:hint="eastAsia"/>
                <w:szCs w:val="21"/>
              </w:rPr>
              <w:t>①</w:t>
            </w:r>
            <w:r w:rsidRPr="00FD5CC3">
              <w:rPr>
                <w:rFonts w:ascii="宋体" w:hAnsi="宋体" w:cs="Cambria Math"/>
                <w:szCs w:val="21"/>
              </w:rPr>
              <w:t>③</w:t>
            </w:r>
          </w:p>
        </w:tc>
      </w:tr>
      <w:tr w:rsidR="000A1483" w:rsidRPr="00291BC2" w14:paraId="7F02D8C1" w14:textId="77777777" w:rsidTr="0062241A">
        <w:trPr>
          <w:trHeight w:val="454"/>
          <w:jc w:val="center"/>
        </w:trPr>
        <w:tc>
          <w:tcPr>
            <w:tcW w:w="487" w:type="dxa"/>
            <w:tcBorders>
              <w:top w:val="single" w:sz="4" w:space="0" w:color="000000"/>
              <w:left w:val="single" w:sz="4" w:space="0" w:color="000000"/>
              <w:bottom w:val="single" w:sz="4" w:space="0" w:color="000000"/>
              <w:right w:val="single" w:sz="4" w:space="0" w:color="000000"/>
            </w:tcBorders>
            <w:vAlign w:val="center"/>
          </w:tcPr>
          <w:p w14:paraId="5473CBBD" w14:textId="77777777" w:rsidR="000A1483" w:rsidRPr="00291BC2" w:rsidRDefault="000A1483" w:rsidP="00291BC2">
            <w:pPr>
              <w:numPr>
                <w:ilvl w:val="0"/>
                <w:numId w:val="43"/>
              </w:numPr>
              <w:adjustRightInd w:val="0"/>
              <w:snapToGrid w:val="0"/>
              <w:ind w:left="0" w:firstLine="0"/>
              <w:jc w:val="center"/>
              <w:rPr>
                <w:szCs w:val="21"/>
              </w:rPr>
            </w:pPr>
          </w:p>
        </w:tc>
        <w:tc>
          <w:tcPr>
            <w:tcW w:w="1823" w:type="dxa"/>
            <w:vMerge/>
            <w:tcBorders>
              <w:left w:val="single" w:sz="4" w:space="0" w:color="000000"/>
              <w:right w:val="single" w:sz="4" w:space="0" w:color="auto"/>
            </w:tcBorders>
            <w:tcMar>
              <w:top w:w="0" w:type="dxa"/>
              <w:left w:w="108" w:type="dxa"/>
              <w:bottom w:w="0" w:type="dxa"/>
              <w:right w:w="108" w:type="dxa"/>
            </w:tcMar>
            <w:vAlign w:val="center"/>
          </w:tcPr>
          <w:p w14:paraId="795BFB3B" w14:textId="77777777" w:rsidR="000A1483" w:rsidRPr="00291BC2" w:rsidRDefault="000A1483" w:rsidP="00291BC2">
            <w:pPr>
              <w:adjustRightInd w:val="0"/>
              <w:snapToGrid w:val="0"/>
              <w:jc w:val="center"/>
              <w:rPr>
                <w:szCs w:val="21"/>
              </w:rPr>
            </w:pPr>
          </w:p>
        </w:tc>
        <w:tc>
          <w:tcPr>
            <w:tcW w:w="719" w:type="dxa"/>
            <w:vMerge/>
            <w:tcBorders>
              <w:left w:val="single" w:sz="4" w:space="0" w:color="auto"/>
              <w:right w:val="single" w:sz="4" w:space="0" w:color="auto"/>
            </w:tcBorders>
            <w:vAlign w:val="center"/>
          </w:tcPr>
          <w:p w14:paraId="58C20403" w14:textId="77777777" w:rsidR="000A1483" w:rsidRPr="00291BC2" w:rsidRDefault="000A1483" w:rsidP="00291BC2">
            <w:pPr>
              <w:adjustRightInd w:val="0"/>
              <w:snapToGrid w:val="0"/>
              <w:jc w:val="center"/>
              <w:rPr>
                <w:szCs w:val="21"/>
              </w:rPr>
            </w:pPr>
          </w:p>
        </w:tc>
        <w:tc>
          <w:tcPr>
            <w:tcW w:w="1334" w:type="dxa"/>
            <w:vMerge/>
            <w:tcBorders>
              <w:left w:val="single" w:sz="4" w:space="0" w:color="auto"/>
              <w:bottom w:val="single" w:sz="4" w:space="0" w:color="000000"/>
              <w:right w:val="single" w:sz="4" w:space="0" w:color="000000"/>
            </w:tcBorders>
            <w:vAlign w:val="center"/>
          </w:tcPr>
          <w:p w14:paraId="2620D16A" w14:textId="77777777" w:rsidR="000A1483" w:rsidRPr="00FD5CC3" w:rsidRDefault="000A1483" w:rsidP="00291BC2">
            <w:pPr>
              <w:adjustRightInd w:val="0"/>
              <w:snapToGrid w:val="0"/>
              <w:jc w:val="center"/>
              <w:rPr>
                <w:szCs w:val="21"/>
              </w:rPr>
            </w:pPr>
          </w:p>
        </w:tc>
        <w:tc>
          <w:tcPr>
            <w:tcW w:w="1107" w:type="dxa"/>
            <w:vMerge/>
            <w:tcBorders>
              <w:left w:val="single" w:sz="4" w:space="0" w:color="000000"/>
              <w:bottom w:val="single" w:sz="4" w:space="0" w:color="000000"/>
              <w:right w:val="single" w:sz="4" w:space="0" w:color="000000"/>
            </w:tcBorders>
            <w:tcMar>
              <w:top w:w="0" w:type="dxa"/>
              <w:left w:w="108" w:type="dxa"/>
              <w:bottom w:w="0" w:type="dxa"/>
              <w:right w:w="108" w:type="dxa"/>
            </w:tcMar>
            <w:vAlign w:val="center"/>
          </w:tcPr>
          <w:p w14:paraId="540E9FAE" w14:textId="77777777" w:rsidR="000A1483" w:rsidRPr="00FD5CC3" w:rsidRDefault="000A1483" w:rsidP="00291BC2">
            <w:pPr>
              <w:adjustRightInd w:val="0"/>
              <w:snapToGrid w:val="0"/>
              <w:jc w:val="center"/>
              <w:rPr>
                <w:szCs w:val="21"/>
              </w:rPr>
            </w:pPr>
          </w:p>
        </w:tc>
        <w:tc>
          <w:tcPr>
            <w:tcW w:w="1439" w:type="dxa"/>
            <w:vMerge/>
            <w:tcBorders>
              <w:left w:val="single" w:sz="4" w:space="0" w:color="000000"/>
              <w:bottom w:val="single" w:sz="4" w:space="0" w:color="000000"/>
              <w:right w:val="single" w:sz="4" w:space="0" w:color="000000"/>
            </w:tcBorders>
            <w:tcMar>
              <w:top w:w="0" w:type="dxa"/>
              <w:left w:w="108" w:type="dxa"/>
              <w:bottom w:w="0" w:type="dxa"/>
              <w:right w:w="108" w:type="dxa"/>
            </w:tcMar>
            <w:vAlign w:val="center"/>
          </w:tcPr>
          <w:p w14:paraId="5010BDB0" w14:textId="77777777" w:rsidR="000A1483" w:rsidRPr="00FD5CC3" w:rsidRDefault="000A1483" w:rsidP="00291BC2">
            <w:pPr>
              <w:adjustRightInd w:val="0"/>
              <w:snapToGrid w:val="0"/>
              <w:jc w:val="center"/>
              <w:rPr>
                <w:szCs w:val="21"/>
              </w:rPr>
            </w:pPr>
          </w:p>
        </w:tc>
        <w:tc>
          <w:tcPr>
            <w:tcW w:w="1042" w:type="dxa"/>
            <w:vMerge/>
            <w:tcBorders>
              <w:left w:val="single" w:sz="4" w:space="0" w:color="000000"/>
              <w:bottom w:val="single" w:sz="4" w:space="0" w:color="000000"/>
              <w:right w:val="single" w:sz="4" w:space="0" w:color="000000"/>
            </w:tcBorders>
            <w:tcMar>
              <w:top w:w="0" w:type="dxa"/>
              <w:left w:w="108" w:type="dxa"/>
              <w:bottom w:w="0" w:type="dxa"/>
              <w:right w:w="108" w:type="dxa"/>
            </w:tcMar>
            <w:vAlign w:val="center"/>
          </w:tcPr>
          <w:p w14:paraId="2D49DCDC" w14:textId="77777777" w:rsidR="000A1483" w:rsidRPr="00FD5CC3" w:rsidRDefault="000A1483" w:rsidP="00291BC2">
            <w:pPr>
              <w:adjustRightInd w:val="0"/>
              <w:snapToGrid w:val="0"/>
              <w:jc w:val="center"/>
              <w:rPr>
                <w:szCs w:val="21"/>
              </w:rPr>
            </w:pPr>
          </w:p>
        </w:tc>
        <w:tc>
          <w:tcPr>
            <w:tcW w:w="1224" w:type="dxa"/>
            <w:vMerge/>
            <w:tcBorders>
              <w:left w:val="single" w:sz="4" w:space="0" w:color="000000"/>
              <w:bottom w:val="single" w:sz="4" w:space="0" w:color="000000"/>
              <w:right w:val="single" w:sz="4" w:space="0" w:color="000000"/>
            </w:tcBorders>
            <w:tcMar>
              <w:top w:w="0" w:type="dxa"/>
              <w:left w:w="108" w:type="dxa"/>
              <w:bottom w:w="0" w:type="dxa"/>
              <w:right w:w="108" w:type="dxa"/>
            </w:tcMar>
            <w:vAlign w:val="center"/>
          </w:tcPr>
          <w:p w14:paraId="05AAA82F" w14:textId="77777777" w:rsidR="000A1483" w:rsidRPr="00FD5CC3" w:rsidRDefault="000A1483" w:rsidP="00291BC2">
            <w:pPr>
              <w:adjustRightInd w:val="0"/>
              <w:snapToGrid w:val="0"/>
              <w:jc w:val="center"/>
              <w:rPr>
                <w:rFonts w:ascii="宋体" w:hAnsi="宋体" w:hint="eastAsia"/>
                <w:szCs w:val="21"/>
              </w:rPr>
            </w:pPr>
          </w:p>
        </w:tc>
      </w:tr>
      <w:tr w:rsidR="000A1483" w:rsidRPr="00291BC2" w14:paraId="2B78C3FB" w14:textId="77777777" w:rsidTr="000A1483">
        <w:trPr>
          <w:trHeight w:val="454"/>
          <w:jc w:val="center"/>
        </w:trPr>
        <w:tc>
          <w:tcPr>
            <w:tcW w:w="487" w:type="dxa"/>
            <w:tcBorders>
              <w:top w:val="single" w:sz="4" w:space="0" w:color="000000"/>
              <w:left w:val="single" w:sz="4" w:space="0" w:color="000000"/>
              <w:bottom w:val="single" w:sz="4" w:space="0" w:color="000000"/>
              <w:right w:val="single" w:sz="4" w:space="0" w:color="000000"/>
            </w:tcBorders>
            <w:vAlign w:val="center"/>
          </w:tcPr>
          <w:p w14:paraId="4BAD1D34" w14:textId="77777777" w:rsidR="000A1483" w:rsidRPr="00291BC2" w:rsidRDefault="000A1483" w:rsidP="00291BC2">
            <w:pPr>
              <w:numPr>
                <w:ilvl w:val="0"/>
                <w:numId w:val="43"/>
              </w:numPr>
              <w:adjustRightInd w:val="0"/>
              <w:snapToGrid w:val="0"/>
              <w:ind w:left="0" w:firstLine="0"/>
              <w:jc w:val="center"/>
              <w:rPr>
                <w:szCs w:val="21"/>
              </w:rPr>
            </w:pPr>
          </w:p>
        </w:tc>
        <w:tc>
          <w:tcPr>
            <w:tcW w:w="1823" w:type="dxa"/>
            <w:vMerge/>
            <w:tcBorders>
              <w:left w:val="single" w:sz="4" w:space="0" w:color="000000"/>
              <w:bottom w:val="single" w:sz="4" w:space="0" w:color="auto"/>
              <w:right w:val="single" w:sz="4" w:space="0" w:color="auto"/>
            </w:tcBorders>
            <w:tcMar>
              <w:top w:w="0" w:type="dxa"/>
              <w:left w:w="108" w:type="dxa"/>
              <w:bottom w:w="0" w:type="dxa"/>
              <w:right w:w="108" w:type="dxa"/>
            </w:tcMar>
            <w:vAlign w:val="center"/>
          </w:tcPr>
          <w:p w14:paraId="4B463A2B" w14:textId="77777777" w:rsidR="000A1483" w:rsidRPr="00291BC2" w:rsidRDefault="000A1483" w:rsidP="00291BC2">
            <w:pPr>
              <w:adjustRightInd w:val="0"/>
              <w:snapToGrid w:val="0"/>
              <w:jc w:val="center"/>
              <w:rPr>
                <w:szCs w:val="21"/>
              </w:rPr>
            </w:pPr>
          </w:p>
        </w:tc>
        <w:tc>
          <w:tcPr>
            <w:tcW w:w="719" w:type="dxa"/>
            <w:vMerge/>
            <w:tcBorders>
              <w:left w:val="single" w:sz="4" w:space="0" w:color="auto"/>
              <w:bottom w:val="single" w:sz="4" w:space="0" w:color="auto"/>
              <w:right w:val="single" w:sz="4" w:space="0" w:color="auto"/>
            </w:tcBorders>
            <w:vAlign w:val="center"/>
          </w:tcPr>
          <w:p w14:paraId="60325B23" w14:textId="77777777" w:rsidR="000A1483" w:rsidRPr="00291BC2" w:rsidRDefault="000A1483" w:rsidP="00291BC2">
            <w:pPr>
              <w:adjustRightInd w:val="0"/>
              <w:snapToGrid w:val="0"/>
              <w:jc w:val="center"/>
              <w:rPr>
                <w:szCs w:val="21"/>
              </w:rPr>
            </w:pPr>
          </w:p>
        </w:tc>
        <w:tc>
          <w:tcPr>
            <w:tcW w:w="1334" w:type="dxa"/>
            <w:tcBorders>
              <w:top w:val="single" w:sz="4" w:space="0" w:color="000000"/>
              <w:left w:val="single" w:sz="4" w:space="0" w:color="auto"/>
              <w:bottom w:val="single" w:sz="4" w:space="0" w:color="000000"/>
              <w:right w:val="single" w:sz="4" w:space="0" w:color="000000"/>
            </w:tcBorders>
            <w:vAlign w:val="center"/>
          </w:tcPr>
          <w:p w14:paraId="06DF2D8D" w14:textId="27BB30E6" w:rsidR="000A1483" w:rsidRPr="00FD5CC3" w:rsidRDefault="000A1483" w:rsidP="00291BC2">
            <w:pPr>
              <w:adjustRightInd w:val="0"/>
              <w:snapToGrid w:val="0"/>
              <w:jc w:val="center"/>
              <w:rPr>
                <w:szCs w:val="21"/>
              </w:rPr>
            </w:pPr>
            <w:r w:rsidRPr="00FD5CC3">
              <w:rPr>
                <w:rFonts w:hint="eastAsia"/>
                <w:szCs w:val="21"/>
              </w:rPr>
              <w:t>道路</w:t>
            </w:r>
          </w:p>
        </w:tc>
        <w:tc>
          <w:tcPr>
            <w:tcW w:w="110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AE339EA" w14:textId="044A182B" w:rsidR="000A1483" w:rsidRPr="00FD5CC3" w:rsidRDefault="00CA5583" w:rsidP="00291BC2">
            <w:pPr>
              <w:adjustRightInd w:val="0"/>
              <w:snapToGrid w:val="0"/>
              <w:jc w:val="center"/>
              <w:rPr>
                <w:szCs w:val="21"/>
              </w:rPr>
            </w:pPr>
            <w:r w:rsidRPr="00FD5CC3">
              <w:rPr>
                <w:rFonts w:hint="eastAsia"/>
                <w:szCs w:val="21"/>
              </w:rPr>
              <w:t>-</w:t>
            </w:r>
          </w:p>
        </w:tc>
        <w:tc>
          <w:tcPr>
            <w:tcW w:w="14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A31889F" w14:textId="7E9C1144" w:rsidR="000A1483" w:rsidRPr="00FD5CC3" w:rsidRDefault="00503012" w:rsidP="00291BC2">
            <w:pPr>
              <w:adjustRightInd w:val="0"/>
              <w:snapToGrid w:val="0"/>
              <w:jc w:val="center"/>
              <w:rPr>
                <w:szCs w:val="21"/>
              </w:rPr>
            </w:pPr>
            <w:r w:rsidRPr="00FD5CC3">
              <w:rPr>
                <w:rFonts w:hint="eastAsia"/>
                <w:szCs w:val="21"/>
              </w:rPr>
              <w:t>7.6</w:t>
            </w:r>
          </w:p>
        </w:tc>
        <w:tc>
          <w:tcPr>
            <w:tcW w:w="104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9530199" w14:textId="44593A60" w:rsidR="000A1483" w:rsidRPr="00FD5CC3" w:rsidRDefault="00CA5583" w:rsidP="00291BC2">
            <w:pPr>
              <w:adjustRightInd w:val="0"/>
              <w:snapToGrid w:val="0"/>
              <w:jc w:val="center"/>
              <w:rPr>
                <w:szCs w:val="21"/>
              </w:rPr>
            </w:pPr>
            <w:r w:rsidRPr="00FD5CC3">
              <w:rPr>
                <w:rFonts w:hint="eastAsia"/>
                <w:szCs w:val="21"/>
              </w:rPr>
              <w:t>-</w:t>
            </w:r>
          </w:p>
        </w:tc>
        <w:tc>
          <w:tcPr>
            <w:tcW w:w="12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0710926" w14:textId="21C7DE5F" w:rsidR="000A1483" w:rsidRPr="00FD5CC3" w:rsidRDefault="00503012" w:rsidP="00291BC2">
            <w:pPr>
              <w:adjustRightInd w:val="0"/>
              <w:snapToGrid w:val="0"/>
              <w:jc w:val="center"/>
              <w:rPr>
                <w:rFonts w:ascii="宋体" w:hAnsi="宋体" w:cs="宋体" w:hint="eastAsia"/>
                <w:szCs w:val="21"/>
              </w:rPr>
            </w:pPr>
            <w:r w:rsidRPr="00FD5CC3">
              <w:rPr>
                <w:rFonts w:ascii="宋体" w:hAnsi="宋体" w:cs="宋体" w:hint="eastAsia"/>
                <w:szCs w:val="21"/>
              </w:rPr>
              <w:t>①</w:t>
            </w:r>
          </w:p>
        </w:tc>
      </w:tr>
      <w:tr w:rsidR="00291BC2" w:rsidRPr="00291BC2" w14:paraId="78BDCE44" w14:textId="77777777" w:rsidTr="000A1483">
        <w:trPr>
          <w:trHeight w:val="454"/>
          <w:jc w:val="center"/>
        </w:trPr>
        <w:tc>
          <w:tcPr>
            <w:tcW w:w="487" w:type="dxa"/>
            <w:tcBorders>
              <w:top w:val="single" w:sz="4" w:space="0" w:color="000000"/>
              <w:left w:val="single" w:sz="4" w:space="0" w:color="000000"/>
              <w:bottom w:val="single" w:sz="4" w:space="0" w:color="000000"/>
              <w:right w:val="single" w:sz="4" w:space="0" w:color="000000"/>
            </w:tcBorders>
            <w:vAlign w:val="center"/>
          </w:tcPr>
          <w:p w14:paraId="2B426178" w14:textId="77777777" w:rsidR="00291BC2" w:rsidRPr="00291BC2" w:rsidRDefault="00291BC2" w:rsidP="00291BC2">
            <w:pPr>
              <w:numPr>
                <w:ilvl w:val="0"/>
                <w:numId w:val="43"/>
              </w:numPr>
              <w:adjustRightInd w:val="0"/>
              <w:snapToGrid w:val="0"/>
              <w:ind w:left="0" w:firstLine="0"/>
              <w:jc w:val="center"/>
              <w:rPr>
                <w:szCs w:val="21"/>
              </w:rPr>
            </w:pPr>
          </w:p>
        </w:tc>
        <w:tc>
          <w:tcPr>
            <w:tcW w:w="1823" w:type="dxa"/>
            <w:vMerge/>
            <w:tcBorders>
              <w:left w:val="single" w:sz="4" w:space="0" w:color="000000"/>
              <w:bottom w:val="single" w:sz="4" w:space="0" w:color="auto"/>
              <w:right w:val="single" w:sz="4" w:space="0" w:color="auto"/>
            </w:tcBorders>
            <w:tcMar>
              <w:top w:w="0" w:type="dxa"/>
              <w:left w:w="108" w:type="dxa"/>
              <w:bottom w:w="0" w:type="dxa"/>
              <w:right w:w="108" w:type="dxa"/>
            </w:tcMar>
            <w:vAlign w:val="center"/>
          </w:tcPr>
          <w:p w14:paraId="2CA20E17" w14:textId="77777777" w:rsidR="00291BC2" w:rsidRPr="00291BC2" w:rsidRDefault="00291BC2" w:rsidP="00291BC2">
            <w:pPr>
              <w:adjustRightInd w:val="0"/>
              <w:snapToGrid w:val="0"/>
              <w:jc w:val="center"/>
              <w:rPr>
                <w:szCs w:val="21"/>
              </w:rPr>
            </w:pPr>
          </w:p>
        </w:tc>
        <w:tc>
          <w:tcPr>
            <w:tcW w:w="719" w:type="dxa"/>
            <w:tcBorders>
              <w:left w:val="single" w:sz="4" w:space="0" w:color="auto"/>
              <w:bottom w:val="single" w:sz="4" w:space="0" w:color="auto"/>
              <w:right w:val="single" w:sz="4" w:space="0" w:color="auto"/>
            </w:tcBorders>
            <w:vAlign w:val="center"/>
          </w:tcPr>
          <w:p w14:paraId="6003457F" w14:textId="77777777" w:rsidR="00291BC2" w:rsidRPr="00291BC2" w:rsidRDefault="00291BC2" w:rsidP="00291BC2">
            <w:pPr>
              <w:adjustRightInd w:val="0"/>
              <w:snapToGrid w:val="0"/>
              <w:jc w:val="center"/>
              <w:rPr>
                <w:szCs w:val="21"/>
              </w:rPr>
            </w:pPr>
            <w:r w:rsidRPr="00291BC2">
              <w:rPr>
                <w:rFonts w:hint="eastAsia"/>
                <w:szCs w:val="21"/>
              </w:rPr>
              <w:t>西侧</w:t>
            </w:r>
          </w:p>
        </w:tc>
        <w:tc>
          <w:tcPr>
            <w:tcW w:w="1334" w:type="dxa"/>
            <w:tcBorders>
              <w:top w:val="single" w:sz="4" w:space="0" w:color="000000"/>
              <w:left w:val="single" w:sz="4" w:space="0" w:color="auto"/>
              <w:bottom w:val="single" w:sz="4" w:space="0" w:color="000000"/>
              <w:right w:val="single" w:sz="4" w:space="0" w:color="000000"/>
            </w:tcBorders>
            <w:vAlign w:val="center"/>
          </w:tcPr>
          <w:p w14:paraId="788DFB5D" w14:textId="77777777" w:rsidR="00291BC2" w:rsidRPr="00291BC2" w:rsidRDefault="00291BC2" w:rsidP="00291BC2">
            <w:pPr>
              <w:adjustRightInd w:val="0"/>
              <w:snapToGrid w:val="0"/>
              <w:jc w:val="center"/>
              <w:rPr>
                <w:szCs w:val="21"/>
              </w:rPr>
            </w:pPr>
            <w:r w:rsidRPr="00291BC2">
              <w:rPr>
                <w:rFonts w:hint="eastAsia"/>
                <w:szCs w:val="21"/>
              </w:rPr>
              <w:t>检修厂房（丁类</w:t>
            </w:r>
            <w:r w:rsidRPr="00291BC2">
              <w:rPr>
                <w:rFonts w:hint="eastAsia"/>
                <w:szCs w:val="21"/>
              </w:rPr>
              <w:t>/</w:t>
            </w:r>
            <w:r w:rsidRPr="00291BC2">
              <w:rPr>
                <w:rFonts w:hint="eastAsia"/>
                <w:szCs w:val="21"/>
              </w:rPr>
              <w:t>明火）</w:t>
            </w:r>
          </w:p>
        </w:tc>
        <w:tc>
          <w:tcPr>
            <w:tcW w:w="110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9F12401" w14:textId="77777777" w:rsidR="00291BC2" w:rsidRPr="00291BC2" w:rsidRDefault="00291BC2" w:rsidP="00291BC2">
            <w:pPr>
              <w:adjustRightInd w:val="0"/>
              <w:snapToGrid w:val="0"/>
              <w:jc w:val="center"/>
              <w:rPr>
                <w:szCs w:val="21"/>
              </w:rPr>
            </w:pPr>
            <w:r w:rsidRPr="00291BC2">
              <w:rPr>
                <w:rFonts w:hint="eastAsia"/>
                <w:szCs w:val="21"/>
              </w:rPr>
              <w:t>10</w:t>
            </w:r>
          </w:p>
        </w:tc>
        <w:tc>
          <w:tcPr>
            <w:tcW w:w="14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2FF3911" w14:textId="77777777" w:rsidR="00291BC2" w:rsidRPr="00291BC2" w:rsidRDefault="00291BC2" w:rsidP="00291BC2">
            <w:pPr>
              <w:adjustRightInd w:val="0"/>
              <w:snapToGrid w:val="0"/>
              <w:jc w:val="center"/>
              <w:rPr>
                <w:szCs w:val="21"/>
              </w:rPr>
            </w:pPr>
            <w:r w:rsidRPr="00291BC2">
              <w:rPr>
                <w:rFonts w:hint="eastAsia"/>
                <w:szCs w:val="21"/>
              </w:rPr>
              <w:t>20</w:t>
            </w:r>
          </w:p>
        </w:tc>
        <w:tc>
          <w:tcPr>
            <w:tcW w:w="104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43D2103" w14:textId="77777777" w:rsidR="00291BC2" w:rsidRPr="00291BC2" w:rsidRDefault="00291BC2" w:rsidP="00291BC2">
            <w:pPr>
              <w:adjustRightInd w:val="0"/>
              <w:snapToGrid w:val="0"/>
              <w:jc w:val="center"/>
              <w:rPr>
                <w:szCs w:val="21"/>
              </w:rPr>
            </w:pPr>
            <w:r w:rsidRPr="00291BC2">
              <w:rPr>
                <w:rFonts w:hint="eastAsia"/>
                <w:szCs w:val="21"/>
              </w:rPr>
              <w:t>符合</w:t>
            </w:r>
          </w:p>
        </w:tc>
        <w:tc>
          <w:tcPr>
            <w:tcW w:w="12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8282FC8" w14:textId="77777777" w:rsidR="00291BC2" w:rsidRPr="00291BC2" w:rsidRDefault="00291BC2" w:rsidP="00291BC2">
            <w:pPr>
              <w:adjustRightInd w:val="0"/>
              <w:snapToGrid w:val="0"/>
              <w:jc w:val="center"/>
              <w:rPr>
                <w:rFonts w:ascii="宋体" w:hAnsi="宋体" w:hint="eastAsia"/>
                <w:szCs w:val="21"/>
              </w:rPr>
            </w:pPr>
            <w:r w:rsidRPr="00291BC2">
              <w:rPr>
                <w:rFonts w:ascii="宋体" w:hAnsi="宋体" w:cs="宋体" w:hint="eastAsia"/>
                <w:szCs w:val="21"/>
              </w:rPr>
              <w:t>①</w:t>
            </w:r>
            <w:r w:rsidRPr="00291BC2">
              <w:rPr>
                <w:rFonts w:ascii="宋体" w:hAnsi="宋体" w:cs="Cambria Math"/>
                <w:szCs w:val="21"/>
              </w:rPr>
              <w:t>③</w:t>
            </w:r>
          </w:p>
        </w:tc>
      </w:tr>
      <w:tr w:rsidR="00291BC2" w:rsidRPr="00291BC2" w14:paraId="6B4DF7FE" w14:textId="77777777" w:rsidTr="000A1483">
        <w:trPr>
          <w:trHeight w:val="454"/>
          <w:jc w:val="center"/>
        </w:trPr>
        <w:tc>
          <w:tcPr>
            <w:tcW w:w="9175" w:type="dxa"/>
            <w:gridSpan w:val="8"/>
            <w:tcBorders>
              <w:top w:val="single" w:sz="4" w:space="0" w:color="000000"/>
              <w:left w:val="single" w:sz="4" w:space="0" w:color="000000"/>
              <w:bottom w:val="single" w:sz="4" w:space="0" w:color="000000"/>
              <w:right w:val="single" w:sz="4" w:space="0" w:color="000000"/>
            </w:tcBorders>
            <w:vAlign w:val="center"/>
          </w:tcPr>
          <w:p w14:paraId="62B9A297" w14:textId="77777777" w:rsidR="003E77CB" w:rsidRDefault="00291BC2" w:rsidP="00291BC2">
            <w:pPr>
              <w:tabs>
                <w:tab w:val="left" w:pos="0"/>
              </w:tabs>
              <w:adjustRightInd w:val="0"/>
              <w:snapToGrid w:val="0"/>
              <w:rPr>
                <w:szCs w:val="21"/>
              </w:rPr>
            </w:pPr>
            <w:r w:rsidRPr="00291BC2">
              <w:rPr>
                <w:rFonts w:hint="eastAsia"/>
                <w:szCs w:val="21"/>
              </w:rPr>
              <w:t>注：</w:t>
            </w:r>
            <w:r w:rsidR="003E77CB">
              <w:rPr>
                <w:rFonts w:hint="eastAsia"/>
                <w:szCs w:val="21"/>
              </w:rPr>
              <w:t>厂区前期项目按</w:t>
            </w:r>
            <w:r w:rsidR="003E77CB" w:rsidRPr="003E77CB">
              <w:rPr>
                <w:rFonts w:hint="eastAsia"/>
                <w:szCs w:val="21"/>
              </w:rPr>
              <w:t>《石油化工企业设计防火标准（</w:t>
            </w:r>
            <w:r w:rsidR="003E77CB" w:rsidRPr="003E77CB">
              <w:rPr>
                <w:rFonts w:hint="eastAsia"/>
                <w:szCs w:val="21"/>
              </w:rPr>
              <w:t>2018</w:t>
            </w:r>
            <w:r w:rsidR="003E77CB" w:rsidRPr="003E77CB">
              <w:rPr>
                <w:rFonts w:hint="eastAsia"/>
                <w:szCs w:val="21"/>
              </w:rPr>
              <w:t>年版）》</w:t>
            </w:r>
            <w:r w:rsidR="003E77CB">
              <w:rPr>
                <w:rFonts w:hint="eastAsia"/>
                <w:szCs w:val="21"/>
              </w:rPr>
              <w:t>进行防火间距检查，本项目延续前期项目使用《</w:t>
            </w:r>
            <w:r w:rsidR="003E77CB" w:rsidRPr="003E77CB">
              <w:rPr>
                <w:rFonts w:hint="eastAsia"/>
                <w:szCs w:val="21"/>
              </w:rPr>
              <w:t>石油化工企业设计防火标准（</w:t>
            </w:r>
            <w:r w:rsidR="003E77CB" w:rsidRPr="003E77CB">
              <w:rPr>
                <w:rFonts w:hint="eastAsia"/>
                <w:szCs w:val="21"/>
              </w:rPr>
              <w:t>2018</w:t>
            </w:r>
            <w:r w:rsidR="003E77CB" w:rsidRPr="003E77CB">
              <w:rPr>
                <w:rFonts w:hint="eastAsia"/>
                <w:szCs w:val="21"/>
              </w:rPr>
              <w:t>年版）</w:t>
            </w:r>
            <w:r w:rsidR="003E77CB">
              <w:rPr>
                <w:rFonts w:hint="eastAsia"/>
                <w:szCs w:val="21"/>
              </w:rPr>
              <w:t>》</w:t>
            </w:r>
          </w:p>
          <w:p w14:paraId="249EF2E7" w14:textId="19761969" w:rsidR="00291BC2" w:rsidRPr="00291BC2" w:rsidRDefault="00291BC2" w:rsidP="00291BC2">
            <w:pPr>
              <w:tabs>
                <w:tab w:val="left" w:pos="0"/>
              </w:tabs>
              <w:adjustRightInd w:val="0"/>
              <w:snapToGrid w:val="0"/>
              <w:rPr>
                <w:szCs w:val="21"/>
              </w:rPr>
            </w:pPr>
            <w:r w:rsidRPr="00291BC2">
              <w:rPr>
                <w:rFonts w:hint="eastAsia"/>
                <w:szCs w:val="21"/>
              </w:rPr>
              <w:t>①根据</w:t>
            </w:r>
            <w:r w:rsidRPr="00291BC2">
              <w:rPr>
                <w:rFonts w:cs="宋体" w:hint="eastAsia"/>
                <w:szCs w:val="21"/>
                <w:lang w:bidi="ar"/>
              </w:rPr>
              <w:t>《石油化工企业设计防火标准（</w:t>
            </w:r>
            <w:r w:rsidRPr="00291BC2">
              <w:rPr>
                <w:rFonts w:hint="eastAsia"/>
                <w:szCs w:val="21"/>
              </w:rPr>
              <w:t>2018</w:t>
            </w:r>
            <w:r w:rsidRPr="00291BC2">
              <w:rPr>
                <w:rFonts w:hint="eastAsia"/>
                <w:szCs w:val="21"/>
              </w:rPr>
              <w:t>年版）》</w:t>
            </w:r>
            <w:r w:rsidRPr="00291BC2">
              <w:rPr>
                <w:rFonts w:hint="eastAsia"/>
                <w:szCs w:val="21"/>
              </w:rPr>
              <w:t>GB50160-2008</w:t>
            </w:r>
            <w:r w:rsidRPr="00291BC2">
              <w:rPr>
                <w:rFonts w:hint="eastAsia"/>
                <w:szCs w:val="21"/>
              </w:rPr>
              <w:t>表</w:t>
            </w:r>
            <w:r w:rsidRPr="00291BC2">
              <w:rPr>
                <w:rFonts w:hint="eastAsia"/>
                <w:szCs w:val="21"/>
              </w:rPr>
              <w:t>4.2.12</w:t>
            </w:r>
            <w:r w:rsidRPr="00291BC2">
              <w:rPr>
                <w:rFonts w:hint="eastAsia"/>
                <w:szCs w:val="21"/>
              </w:rPr>
              <w:t>注</w:t>
            </w:r>
            <w:r w:rsidRPr="00291BC2">
              <w:rPr>
                <w:rFonts w:hint="eastAsia"/>
                <w:szCs w:val="21"/>
              </w:rPr>
              <w:t>12</w:t>
            </w:r>
            <w:r w:rsidR="000A1483">
              <w:rPr>
                <w:rFonts w:hint="eastAsia"/>
                <w:szCs w:val="21"/>
              </w:rPr>
              <w:t>；</w:t>
            </w:r>
          </w:p>
          <w:p w14:paraId="00D9467D" w14:textId="34D7FB95" w:rsidR="00291BC2" w:rsidRPr="00291BC2" w:rsidRDefault="00291BC2" w:rsidP="00291BC2">
            <w:pPr>
              <w:tabs>
                <w:tab w:val="left" w:pos="0"/>
              </w:tabs>
              <w:adjustRightInd w:val="0"/>
              <w:snapToGrid w:val="0"/>
              <w:rPr>
                <w:szCs w:val="21"/>
              </w:rPr>
            </w:pPr>
            <w:r w:rsidRPr="00291BC2">
              <w:rPr>
                <w:rFonts w:hint="eastAsia"/>
                <w:szCs w:val="21"/>
              </w:rPr>
              <w:t>②根据《建筑设计防火规范（</w:t>
            </w:r>
            <w:r w:rsidRPr="00291BC2">
              <w:rPr>
                <w:rFonts w:hint="eastAsia"/>
                <w:szCs w:val="21"/>
              </w:rPr>
              <w:t>2018</w:t>
            </w:r>
            <w:r w:rsidRPr="00291BC2">
              <w:rPr>
                <w:rFonts w:hint="eastAsia"/>
                <w:szCs w:val="21"/>
              </w:rPr>
              <w:t>年版）》</w:t>
            </w:r>
            <w:r w:rsidRPr="00291BC2">
              <w:rPr>
                <w:rFonts w:hint="eastAsia"/>
                <w:szCs w:val="21"/>
              </w:rPr>
              <w:t>GB50016-2014</w:t>
            </w:r>
            <w:r w:rsidRPr="00291BC2">
              <w:rPr>
                <w:rFonts w:hint="eastAsia"/>
                <w:szCs w:val="21"/>
              </w:rPr>
              <w:t>第</w:t>
            </w:r>
            <w:r w:rsidRPr="00291BC2">
              <w:rPr>
                <w:rFonts w:hint="eastAsia"/>
                <w:szCs w:val="21"/>
              </w:rPr>
              <w:t>3.4.12</w:t>
            </w:r>
            <w:r w:rsidRPr="00291BC2">
              <w:rPr>
                <w:rFonts w:hint="eastAsia"/>
                <w:szCs w:val="21"/>
              </w:rPr>
              <w:t>条</w:t>
            </w:r>
            <w:r w:rsidR="000A1483">
              <w:rPr>
                <w:rFonts w:hint="eastAsia"/>
                <w:szCs w:val="21"/>
              </w:rPr>
              <w:t>；</w:t>
            </w:r>
          </w:p>
          <w:p w14:paraId="2A71D03A" w14:textId="5CDB48D0" w:rsidR="00291BC2" w:rsidRPr="00291BC2" w:rsidRDefault="00291BC2" w:rsidP="00291BC2">
            <w:pPr>
              <w:tabs>
                <w:tab w:val="left" w:pos="0"/>
              </w:tabs>
              <w:adjustRightInd w:val="0"/>
              <w:snapToGrid w:val="0"/>
              <w:rPr>
                <w:szCs w:val="21"/>
              </w:rPr>
            </w:pPr>
            <w:r w:rsidRPr="00291BC2">
              <w:rPr>
                <w:rFonts w:ascii="宋体" w:hAnsi="宋体" w:cs="Cambria Math"/>
                <w:szCs w:val="21"/>
              </w:rPr>
              <w:t>③</w:t>
            </w:r>
            <w:r w:rsidRPr="00291BC2">
              <w:rPr>
                <w:rFonts w:hint="eastAsia"/>
                <w:szCs w:val="21"/>
              </w:rPr>
              <w:t>根据《建筑设计防火规范（</w:t>
            </w:r>
            <w:r w:rsidRPr="00291BC2">
              <w:rPr>
                <w:rFonts w:hint="eastAsia"/>
                <w:szCs w:val="21"/>
              </w:rPr>
              <w:t>2018</w:t>
            </w:r>
            <w:r w:rsidRPr="00291BC2">
              <w:rPr>
                <w:rFonts w:hint="eastAsia"/>
                <w:szCs w:val="21"/>
              </w:rPr>
              <w:t>年版）》</w:t>
            </w:r>
            <w:r w:rsidRPr="00291BC2">
              <w:rPr>
                <w:rFonts w:hint="eastAsia"/>
                <w:szCs w:val="21"/>
              </w:rPr>
              <w:t>GB50016-2014</w:t>
            </w:r>
            <w:r w:rsidRPr="00291BC2">
              <w:rPr>
                <w:rFonts w:hint="eastAsia"/>
                <w:szCs w:val="21"/>
              </w:rPr>
              <w:t>表</w:t>
            </w:r>
            <w:r w:rsidRPr="00291BC2">
              <w:rPr>
                <w:rFonts w:hint="eastAsia"/>
                <w:szCs w:val="21"/>
              </w:rPr>
              <w:t>3.4.1</w:t>
            </w:r>
            <w:r w:rsidR="000A1483">
              <w:rPr>
                <w:rFonts w:hint="eastAsia"/>
                <w:szCs w:val="21"/>
              </w:rPr>
              <w:t>。</w:t>
            </w:r>
          </w:p>
        </w:tc>
      </w:tr>
    </w:tbl>
    <w:p w14:paraId="3030BD5D" w14:textId="77777777" w:rsidR="0046775E" w:rsidRPr="00FD5CC3" w:rsidRDefault="0046775E" w:rsidP="001B6610">
      <w:pPr>
        <w:pStyle w:val="3"/>
        <w:adjustRightInd w:val="0"/>
        <w:snapToGrid w:val="0"/>
        <w:spacing w:beforeLines="50" w:before="166" w:afterLines="50" w:after="166" w:line="360" w:lineRule="auto"/>
        <w:ind w:firstLineChars="200" w:firstLine="562"/>
        <w:rPr>
          <w:rFonts w:eastAsia="黑体"/>
          <w:sz w:val="28"/>
          <w:szCs w:val="28"/>
        </w:rPr>
      </w:pPr>
      <w:r w:rsidRPr="00FD5CC3">
        <w:rPr>
          <w:rFonts w:eastAsia="黑体" w:hint="eastAsia"/>
          <w:sz w:val="28"/>
          <w:szCs w:val="28"/>
        </w:rPr>
        <w:lastRenderedPageBreak/>
        <w:t>2.4.3</w:t>
      </w:r>
      <w:r w:rsidRPr="00FD5CC3">
        <w:rPr>
          <w:rFonts w:eastAsia="黑体" w:hint="eastAsia"/>
          <w:sz w:val="28"/>
          <w:szCs w:val="28"/>
        </w:rPr>
        <w:t>上下游生产关系</w:t>
      </w:r>
    </w:p>
    <w:p w14:paraId="731CE284" w14:textId="6630B7BF" w:rsidR="00B96DCE" w:rsidRPr="00FD5CC3" w:rsidRDefault="00B96DCE" w:rsidP="00B96DCE">
      <w:pPr>
        <w:adjustRightInd w:val="0"/>
        <w:snapToGrid w:val="0"/>
        <w:spacing w:line="360" w:lineRule="auto"/>
        <w:ind w:firstLineChars="200" w:firstLine="560"/>
        <w:rPr>
          <w:bCs/>
          <w:sz w:val="28"/>
          <w:szCs w:val="28"/>
        </w:rPr>
      </w:pPr>
      <w:r w:rsidRPr="00FD5CC3">
        <w:rPr>
          <w:rFonts w:hint="eastAsia"/>
          <w:bCs/>
          <w:sz w:val="28"/>
          <w:szCs w:val="28"/>
        </w:rPr>
        <w:t>（</w:t>
      </w:r>
      <w:r w:rsidRPr="00FD5CC3">
        <w:rPr>
          <w:rFonts w:hint="eastAsia"/>
          <w:bCs/>
          <w:sz w:val="28"/>
          <w:szCs w:val="28"/>
        </w:rPr>
        <w:t>1</w:t>
      </w:r>
      <w:r w:rsidRPr="00FD5CC3">
        <w:rPr>
          <w:rFonts w:hint="eastAsia"/>
          <w:bCs/>
          <w:sz w:val="28"/>
          <w:szCs w:val="28"/>
        </w:rPr>
        <w:t>）四氯化锆溶解工艺</w:t>
      </w:r>
    </w:p>
    <w:p w14:paraId="3A0BB365" w14:textId="0964E204" w:rsidR="00B96DCE" w:rsidRPr="00FD5CC3" w:rsidRDefault="00B96DCE" w:rsidP="00B96DCE">
      <w:pPr>
        <w:adjustRightInd w:val="0"/>
        <w:snapToGrid w:val="0"/>
        <w:spacing w:line="360" w:lineRule="auto"/>
        <w:ind w:firstLineChars="200" w:firstLine="560"/>
        <w:rPr>
          <w:bCs/>
          <w:sz w:val="28"/>
          <w:szCs w:val="28"/>
        </w:rPr>
      </w:pPr>
      <w:r w:rsidRPr="00FD5CC3">
        <w:rPr>
          <w:rFonts w:hint="eastAsia"/>
          <w:bCs/>
          <w:sz w:val="28"/>
          <w:szCs w:val="28"/>
        </w:rPr>
        <w:t>来自氯化车间含杂质较高的低质四氯化锆（三冷料、收尘料）</w:t>
      </w:r>
      <w:r w:rsidR="00A95EA8" w:rsidRPr="00FD5CC3">
        <w:rPr>
          <w:rFonts w:hint="eastAsia"/>
          <w:bCs/>
          <w:sz w:val="28"/>
          <w:szCs w:val="28"/>
        </w:rPr>
        <w:t>和</w:t>
      </w:r>
      <w:r w:rsidRPr="00FD5CC3">
        <w:rPr>
          <w:rFonts w:hint="eastAsia"/>
          <w:bCs/>
          <w:sz w:val="28"/>
          <w:szCs w:val="28"/>
        </w:rPr>
        <w:t>水</w:t>
      </w:r>
      <w:r w:rsidR="00A95EA8" w:rsidRPr="00FD5CC3">
        <w:rPr>
          <w:rFonts w:hint="eastAsia"/>
          <w:bCs/>
          <w:sz w:val="28"/>
          <w:szCs w:val="28"/>
        </w:rPr>
        <w:t>、</w:t>
      </w:r>
      <w:r w:rsidRPr="00FD5CC3">
        <w:rPr>
          <w:rFonts w:hint="eastAsia"/>
          <w:bCs/>
          <w:sz w:val="28"/>
          <w:szCs w:val="28"/>
        </w:rPr>
        <w:t>7%</w:t>
      </w:r>
      <w:r w:rsidRPr="00FD5CC3">
        <w:rPr>
          <w:rFonts w:hint="eastAsia"/>
          <w:bCs/>
          <w:sz w:val="28"/>
          <w:szCs w:val="28"/>
        </w:rPr>
        <w:t>盐酸（来自化工车间）</w:t>
      </w:r>
      <w:r w:rsidR="000A525C" w:rsidRPr="00FD5CC3">
        <w:rPr>
          <w:rFonts w:hint="eastAsia"/>
          <w:bCs/>
          <w:sz w:val="28"/>
          <w:szCs w:val="28"/>
        </w:rPr>
        <w:t>进入</w:t>
      </w:r>
      <w:r w:rsidRPr="00FD5CC3">
        <w:rPr>
          <w:rFonts w:hint="eastAsia"/>
          <w:bCs/>
          <w:sz w:val="28"/>
          <w:szCs w:val="28"/>
        </w:rPr>
        <w:t>加热溶解罐中，生成氧氯化锆后包装外售</w:t>
      </w:r>
      <w:r w:rsidR="007B3CCB" w:rsidRPr="00FD5CC3">
        <w:rPr>
          <w:rFonts w:hint="eastAsia"/>
          <w:bCs/>
          <w:sz w:val="28"/>
          <w:szCs w:val="28"/>
        </w:rPr>
        <w:t>，</w:t>
      </w:r>
      <w:r w:rsidRPr="00FD5CC3">
        <w:rPr>
          <w:rFonts w:hint="eastAsia"/>
          <w:bCs/>
          <w:sz w:val="28"/>
          <w:szCs w:val="28"/>
        </w:rPr>
        <w:t>三次母液送至萃取车间处理</w:t>
      </w:r>
      <w:r w:rsidR="007B3CCB" w:rsidRPr="00FD5CC3">
        <w:rPr>
          <w:rFonts w:hint="eastAsia"/>
          <w:bCs/>
          <w:sz w:val="28"/>
          <w:szCs w:val="28"/>
        </w:rPr>
        <w:t>，</w:t>
      </w:r>
      <w:r w:rsidRPr="00FD5CC3">
        <w:rPr>
          <w:rFonts w:hint="eastAsia"/>
          <w:bCs/>
          <w:sz w:val="28"/>
          <w:szCs w:val="28"/>
        </w:rPr>
        <w:t>生产盐酸送至化工车间盐酸解析。</w:t>
      </w:r>
    </w:p>
    <w:p w14:paraId="673FED04" w14:textId="39616DAF" w:rsidR="00D96324" w:rsidRPr="00FD5CC3" w:rsidRDefault="00D96324" w:rsidP="00B96DCE">
      <w:pPr>
        <w:adjustRightInd w:val="0"/>
        <w:snapToGrid w:val="0"/>
        <w:spacing w:line="360" w:lineRule="auto"/>
        <w:ind w:firstLineChars="200" w:firstLine="560"/>
        <w:rPr>
          <w:bCs/>
          <w:sz w:val="28"/>
          <w:szCs w:val="28"/>
        </w:rPr>
      </w:pPr>
      <w:r w:rsidRPr="00FD5CC3">
        <w:rPr>
          <w:rFonts w:hint="eastAsia"/>
          <w:bCs/>
          <w:noProof/>
          <w:sz w:val="28"/>
          <w:szCs w:val="28"/>
        </w:rPr>
        <mc:AlternateContent>
          <mc:Choice Requires="wpc">
            <w:drawing>
              <wp:inline distT="0" distB="0" distL="0" distR="0" wp14:anchorId="69B9B82D" wp14:editId="3FCE16EE">
                <wp:extent cx="5800725" cy="1209040"/>
                <wp:effectExtent l="0" t="0" r="9525" b="10160"/>
                <wp:docPr id="126602667" name="画布 344"/>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834107043" name="文本框 1"/>
                        <wps:cNvSpPr txBox="1"/>
                        <wps:spPr>
                          <a:xfrm>
                            <a:off x="4418965" y="456079"/>
                            <a:ext cx="885825" cy="323850"/>
                          </a:xfrm>
                          <a:prstGeom prst="rect">
                            <a:avLst/>
                          </a:prstGeom>
                          <a:solidFill>
                            <a:sysClr val="window" lastClr="FFFFFF"/>
                          </a:solidFill>
                          <a:ln w="6350">
                            <a:solidFill>
                              <a:prstClr val="black"/>
                            </a:solidFill>
                          </a:ln>
                        </wps:spPr>
                        <wps:txbx>
                          <w:txbxContent>
                            <w:p w14:paraId="6A94E95A" w14:textId="77777777" w:rsidR="00D96324" w:rsidRDefault="00D96324" w:rsidP="00D96324">
                              <w:pPr>
                                <w:jc w:val="center"/>
                                <w:rPr>
                                  <w:szCs w:val="21"/>
                                </w:rPr>
                              </w:pPr>
                              <w:r>
                                <w:rPr>
                                  <w:rFonts w:hint="eastAsia"/>
                                  <w:szCs w:val="21"/>
                                </w:rPr>
                                <w:t>萃取车间</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23157120" name="文本框 1"/>
                        <wps:cNvSpPr txBox="1"/>
                        <wps:spPr>
                          <a:xfrm>
                            <a:off x="4418965" y="36004"/>
                            <a:ext cx="1115060" cy="323850"/>
                          </a:xfrm>
                          <a:prstGeom prst="rect">
                            <a:avLst/>
                          </a:prstGeom>
                          <a:solidFill>
                            <a:sysClr val="window" lastClr="FFFFFF"/>
                          </a:solidFill>
                          <a:ln w="6350">
                            <a:solidFill>
                              <a:prstClr val="black"/>
                            </a:solidFill>
                          </a:ln>
                        </wps:spPr>
                        <wps:txbx>
                          <w:txbxContent>
                            <w:p w14:paraId="6DC905DF" w14:textId="77777777" w:rsidR="00D96324" w:rsidRDefault="00D96324" w:rsidP="00D96324">
                              <w:pPr>
                                <w:jc w:val="center"/>
                                <w:rPr>
                                  <w:szCs w:val="21"/>
                                </w:rPr>
                              </w:pPr>
                              <w:r w:rsidRPr="00D96324">
                                <w:rPr>
                                  <w:rFonts w:hint="eastAsia"/>
                                  <w:szCs w:val="21"/>
                                </w:rPr>
                                <w:t>氧氯化锆</w:t>
                              </w:r>
                              <w:r>
                                <w:rPr>
                                  <w:rFonts w:hint="eastAsia"/>
                                  <w:szCs w:val="21"/>
                                </w:rPr>
                                <w:t>外售</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312968268" name="文本框 1"/>
                        <wps:cNvSpPr txBox="1"/>
                        <wps:spPr>
                          <a:xfrm>
                            <a:off x="1971040" y="397954"/>
                            <a:ext cx="885825" cy="323850"/>
                          </a:xfrm>
                          <a:prstGeom prst="rect">
                            <a:avLst/>
                          </a:prstGeom>
                          <a:solidFill>
                            <a:sysClr val="window" lastClr="FFFFFF"/>
                          </a:solidFill>
                          <a:ln w="6350">
                            <a:solidFill>
                              <a:prstClr val="black"/>
                            </a:solidFill>
                          </a:ln>
                        </wps:spPr>
                        <wps:txbx>
                          <w:txbxContent>
                            <w:p w14:paraId="53F33698" w14:textId="77777777" w:rsidR="00D96324" w:rsidRDefault="00D96324" w:rsidP="00D96324">
                              <w:pPr>
                                <w:jc w:val="center"/>
                                <w:rPr>
                                  <w:szCs w:val="21"/>
                                </w:rPr>
                              </w:pPr>
                              <w:r>
                                <w:rPr>
                                  <w:rFonts w:hint="eastAsia"/>
                                  <w:szCs w:val="21"/>
                                </w:rPr>
                                <w:t>硅渣库</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94048209" name="文本框 1"/>
                        <wps:cNvSpPr txBox="1"/>
                        <wps:spPr>
                          <a:xfrm>
                            <a:off x="3771265" y="759904"/>
                            <a:ext cx="638810" cy="323850"/>
                          </a:xfrm>
                          <a:prstGeom prst="rect">
                            <a:avLst/>
                          </a:prstGeom>
                          <a:noFill/>
                          <a:ln>
                            <a:noFill/>
                          </a:ln>
                          <a:effectLst/>
                        </wps:spPr>
                        <wps:txbx>
                          <w:txbxContent>
                            <w:p w14:paraId="3482455A" w14:textId="77777777" w:rsidR="00D96324" w:rsidRDefault="00D96324" w:rsidP="00D96324">
                              <w:pPr>
                                <w:jc w:val="center"/>
                                <w:rPr>
                                  <w:szCs w:val="21"/>
                                </w:rPr>
                              </w:pPr>
                              <w:r w:rsidRPr="00D96324">
                                <w:rPr>
                                  <w:rFonts w:hint="eastAsia"/>
                                  <w:szCs w:val="21"/>
                                </w:rPr>
                                <w:t>盐酸</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029185123" name="文本框 1"/>
                        <wps:cNvSpPr txBox="1"/>
                        <wps:spPr>
                          <a:xfrm>
                            <a:off x="3647440" y="331029"/>
                            <a:ext cx="885825" cy="323850"/>
                          </a:xfrm>
                          <a:prstGeom prst="rect">
                            <a:avLst/>
                          </a:prstGeom>
                          <a:noFill/>
                          <a:ln>
                            <a:noFill/>
                          </a:ln>
                          <a:effectLst/>
                        </wps:spPr>
                        <wps:txbx>
                          <w:txbxContent>
                            <w:p w14:paraId="04AB6943" w14:textId="77777777" w:rsidR="00D96324" w:rsidRDefault="00D96324" w:rsidP="00D96324">
                              <w:pPr>
                                <w:jc w:val="center"/>
                                <w:rPr>
                                  <w:szCs w:val="21"/>
                                </w:rPr>
                              </w:pPr>
                              <w:r w:rsidRPr="00D96324">
                                <w:rPr>
                                  <w:rFonts w:hint="eastAsia"/>
                                  <w:szCs w:val="21"/>
                                </w:rPr>
                                <w:t>三次母液</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009059911" name="文本框 1"/>
                        <wps:cNvSpPr txBox="1"/>
                        <wps:spPr>
                          <a:xfrm>
                            <a:off x="2780665" y="267350"/>
                            <a:ext cx="1114425" cy="323850"/>
                          </a:xfrm>
                          <a:prstGeom prst="rect">
                            <a:avLst/>
                          </a:prstGeom>
                          <a:noFill/>
                          <a:ln>
                            <a:noFill/>
                          </a:ln>
                          <a:effectLst/>
                        </wps:spPr>
                        <wps:txbx>
                          <w:txbxContent>
                            <w:p w14:paraId="3EF1E178" w14:textId="77777777" w:rsidR="00D96324" w:rsidRDefault="00D96324" w:rsidP="00D96324">
                              <w:pPr>
                                <w:jc w:val="center"/>
                                <w:rPr>
                                  <w:szCs w:val="21"/>
                                </w:rPr>
                              </w:pPr>
                              <w:r w:rsidRPr="00D96324">
                                <w:rPr>
                                  <w:rFonts w:hint="eastAsia"/>
                                  <w:szCs w:val="21"/>
                                </w:rPr>
                                <w:t>水、</w:t>
                              </w:r>
                              <w:r w:rsidRPr="00D96324">
                                <w:rPr>
                                  <w:rFonts w:hint="eastAsia"/>
                                  <w:szCs w:val="21"/>
                                </w:rPr>
                                <w:t>7%</w:t>
                              </w:r>
                              <w:r w:rsidRPr="00D96324">
                                <w:rPr>
                                  <w:rFonts w:hint="eastAsia"/>
                                  <w:szCs w:val="21"/>
                                </w:rPr>
                                <w:t>盐酸</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86211001" name="文本框 1"/>
                        <wps:cNvSpPr txBox="1"/>
                        <wps:spPr>
                          <a:xfrm>
                            <a:off x="733425" y="45529"/>
                            <a:ext cx="1333500" cy="512401"/>
                          </a:xfrm>
                          <a:prstGeom prst="rect">
                            <a:avLst/>
                          </a:prstGeom>
                          <a:noFill/>
                          <a:ln>
                            <a:noFill/>
                          </a:ln>
                          <a:effectLst/>
                        </wps:spPr>
                        <wps:txbx>
                          <w:txbxContent>
                            <w:p w14:paraId="60637FED" w14:textId="77777777" w:rsidR="00D96324" w:rsidRDefault="00D96324" w:rsidP="00D96324">
                              <w:pPr>
                                <w:jc w:val="center"/>
                                <w:rPr>
                                  <w:szCs w:val="21"/>
                                </w:rPr>
                              </w:pPr>
                              <w:r w:rsidRPr="00E83360">
                                <w:rPr>
                                  <w:rFonts w:hint="eastAsia"/>
                                  <w:szCs w:val="21"/>
                                </w:rPr>
                                <w:t>低质四氯化锆（三冷料、收尘料）</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985847964" name="文本框 1"/>
                        <wps:cNvSpPr txBox="1"/>
                        <wps:spPr>
                          <a:xfrm>
                            <a:off x="4437380" y="885679"/>
                            <a:ext cx="885825" cy="323850"/>
                          </a:xfrm>
                          <a:prstGeom prst="rect">
                            <a:avLst/>
                          </a:prstGeom>
                          <a:solidFill>
                            <a:sysClr val="window" lastClr="FFFFFF"/>
                          </a:solidFill>
                          <a:ln w="6350">
                            <a:solidFill>
                              <a:prstClr val="black"/>
                            </a:solidFill>
                          </a:ln>
                        </wps:spPr>
                        <wps:txbx>
                          <w:txbxContent>
                            <w:p w14:paraId="642F7DF0" w14:textId="77777777" w:rsidR="00D96324" w:rsidRDefault="00D96324" w:rsidP="00D96324">
                              <w:pPr>
                                <w:jc w:val="center"/>
                                <w:rPr>
                                  <w:szCs w:val="21"/>
                                </w:rPr>
                              </w:pPr>
                              <w:r>
                                <w:rPr>
                                  <w:rFonts w:hint="eastAsia"/>
                                  <w:szCs w:val="21"/>
                                </w:rPr>
                                <w:t>化工车间</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683668941" name="文本框 1"/>
                        <wps:cNvSpPr txBox="1"/>
                        <wps:spPr>
                          <a:xfrm>
                            <a:off x="0" y="359854"/>
                            <a:ext cx="809625" cy="323850"/>
                          </a:xfrm>
                          <a:prstGeom prst="rect">
                            <a:avLst/>
                          </a:prstGeom>
                          <a:noFill/>
                          <a:ln w="9525" cap="flat" cmpd="sng" algn="ctr">
                            <a:solidFill>
                              <a:sysClr val="windowText" lastClr="000000"/>
                            </a:solidFill>
                            <a:prstDash val="solid"/>
                            <a:round/>
                            <a:headEnd type="none" w="med" len="med"/>
                            <a:tailEnd type="none" w="med" len="med"/>
                          </a:ln>
                          <a:effectLst/>
                        </wps:spPr>
                        <wps:txbx>
                          <w:txbxContent>
                            <w:p w14:paraId="0CFF4E09" w14:textId="77777777" w:rsidR="00D96324" w:rsidRDefault="00D96324" w:rsidP="00D96324">
                              <w:pPr>
                                <w:jc w:val="center"/>
                                <w:rPr>
                                  <w:szCs w:val="21"/>
                                </w:rPr>
                              </w:pPr>
                              <w:r>
                                <w:rPr>
                                  <w:rFonts w:hint="eastAsia"/>
                                  <w:szCs w:val="21"/>
                                </w:rPr>
                                <w:t>氯化车间</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947037592" name="直接箭头连接符 947037592"/>
                        <wps:cNvCnPr/>
                        <wps:spPr>
                          <a:xfrm>
                            <a:off x="809625" y="557930"/>
                            <a:ext cx="1161415" cy="0"/>
                          </a:xfrm>
                          <a:prstGeom prst="straightConnector1">
                            <a:avLst/>
                          </a:prstGeom>
                          <a:noFill/>
                          <a:ln w="6350" cap="flat" cmpd="sng" algn="ctr">
                            <a:solidFill>
                              <a:sysClr val="windowText" lastClr="000000"/>
                            </a:solidFill>
                            <a:prstDash val="solid"/>
                            <a:miter lim="800000"/>
                            <a:tailEnd type="triangle"/>
                          </a:ln>
                          <a:effectLst/>
                        </wps:spPr>
                        <wps:bodyPr/>
                      </wps:wsp>
                      <wps:wsp>
                        <wps:cNvPr id="367287695" name="直接箭头连接符 367287695"/>
                        <wps:cNvCnPr/>
                        <wps:spPr>
                          <a:xfrm>
                            <a:off x="3790315" y="131254"/>
                            <a:ext cx="628650" cy="0"/>
                          </a:xfrm>
                          <a:prstGeom prst="straightConnector1">
                            <a:avLst/>
                          </a:prstGeom>
                          <a:noFill/>
                          <a:ln w="6350" cap="flat" cmpd="sng" algn="ctr">
                            <a:solidFill>
                              <a:sysClr val="windowText" lastClr="000000"/>
                            </a:solidFill>
                            <a:prstDash val="solid"/>
                            <a:miter lim="800000"/>
                            <a:tailEnd type="triangle"/>
                          </a:ln>
                          <a:effectLst/>
                        </wps:spPr>
                        <wps:bodyPr/>
                      </wps:wsp>
                      <wps:wsp>
                        <wps:cNvPr id="1585001301" name="直接箭头连接符 1585001301"/>
                        <wps:cNvCnPr/>
                        <wps:spPr>
                          <a:xfrm>
                            <a:off x="3791585" y="1016829"/>
                            <a:ext cx="627380" cy="0"/>
                          </a:xfrm>
                          <a:prstGeom prst="straightConnector1">
                            <a:avLst/>
                          </a:prstGeom>
                          <a:noFill/>
                          <a:ln w="6350" cap="flat" cmpd="sng" algn="ctr">
                            <a:solidFill>
                              <a:sysClr val="windowText" lastClr="000000"/>
                            </a:solidFill>
                            <a:prstDash val="solid"/>
                            <a:miter lim="800000"/>
                            <a:tailEnd type="triangle"/>
                          </a:ln>
                          <a:effectLst/>
                        </wps:spPr>
                        <wps:bodyPr/>
                      </wps:wsp>
                      <wps:wsp>
                        <wps:cNvPr id="909995528" name="直接连接符 909995528"/>
                        <wps:cNvCnPr/>
                        <wps:spPr>
                          <a:xfrm>
                            <a:off x="3790315" y="131254"/>
                            <a:ext cx="1270" cy="876300"/>
                          </a:xfrm>
                          <a:prstGeom prst="line">
                            <a:avLst/>
                          </a:prstGeom>
                          <a:noFill/>
                          <a:ln w="6350" cap="flat" cmpd="sng" algn="ctr">
                            <a:solidFill>
                              <a:sysClr val="windowText" lastClr="000000"/>
                            </a:solidFill>
                            <a:prstDash val="solid"/>
                            <a:miter lim="800000"/>
                          </a:ln>
                          <a:effectLst/>
                        </wps:spPr>
                        <wps:bodyPr/>
                      </wps:wsp>
                      <wps:wsp>
                        <wps:cNvPr id="2138828700" name="直接箭头连接符 2138828700"/>
                        <wps:cNvCnPr/>
                        <wps:spPr>
                          <a:xfrm>
                            <a:off x="2856865" y="591200"/>
                            <a:ext cx="1553210" cy="0"/>
                          </a:xfrm>
                          <a:prstGeom prst="straightConnector1">
                            <a:avLst/>
                          </a:prstGeom>
                          <a:noFill/>
                          <a:ln w="6350" cap="flat" cmpd="sng" algn="ctr">
                            <a:solidFill>
                              <a:sysClr val="windowText" lastClr="000000"/>
                            </a:solidFill>
                            <a:prstDash val="solid"/>
                            <a:miter lim="800000"/>
                            <a:tailEnd type="triangle"/>
                          </a:ln>
                          <a:effectLst/>
                        </wps:spPr>
                        <wps:bodyPr/>
                      </wps:wsp>
                    </wpc:wpc>
                  </a:graphicData>
                </a:graphic>
              </wp:inline>
            </w:drawing>
          </mc:Choice>
          <mc:Fallback>
            <w:pict>
              <v:group w14:anchorId="69B9B82D" id="画布 344" o:spid="_x0000_s1237" editas="canvas" style="width:456.75pt;height:95.2pt;mso-position-horizontal-relative:char;mso-position-vertical-relative:line" coordsize="58007,120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">
                <v:shape id="_x0000_s1238" type="#_x0000_t75" style="position:absolute;width:58007;height:12090;visibility:visible;mso-wrap-style:square" filled="t">
                  <v:fill o:detectmouseclick="t"/>
                  <v:path o:connecttype="none"/>
                </v:shape>
                <v:shape id="_x0000_s1239" type="#_x0000_t202" style="position:absolute;left:44189;top:4560;width:8858;height:3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" fillcolor="window" strokeweight=".5pt">
                  <v:textbox>
                    <w:txbxContent>
                      <w:p w14:paraId="6A94E95A" w14:textId="77777777" w:rsidR="00D96324" w:rsidRDefault="00D96324" w:rsidP="00D96324">
                        <w:pPr>
                          <w:jc w:val="center"/>
                          <w:rPr>
                            <w:szCs w:val="21"/>
                          </w:rPr>
                        </w:pPr>
                        <w:r>
                          <w:rPr>
                            <w:rFonts w:hint="eastAsia"/>
                            <w:szCs w:val="21"/>
                          </w:rPr>
                          <w:t>萃取车间</w:t>
                        </w:r>
                      </w:p>
                    </w:txbxContent>
                  </v:textbox>
                </v:shape>
                <v:shape id="_x0000_s1240" type="#_x0000_t202" style="position:absolute;left:44189;top:360;width:11151;height:32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" fillcolor="window" strokeweight=".5pt">
                  <v:textbox>
                    <w:txbxContent>
                      <w:p w14:paraId="6DC905DF" w14:textId="77777777" w:rsidR="00D96324" w:rsidRDefault="00D96324" w:rsidP="00D96324">
                        <w:pPr>
                          <w:jc w:val="center"/>
                          <w:rPr>
                            <w:szCs w:val="21"/>
                          </w:rPr>
                        </w:pPr>
                        <w:r w:rsidRPr="00D96324">
                          <w:rPr>
                            <w:rFonts w:hint="eastAsia"/>
                            <w:szCs w:val="21"/>
                          </w:rPr>
                          <w:t>氧氯化锆</w:t>
                        </w:r>
                        <w:r>
                          <w:rPr>
                            <w:rFonts w:hint="eastAsia"/>
                            <w:szCs w:val="21"/>
                          </w:rPr>
                          <w:t>外售</w:t>
                        </w:r>
                      </w:p>
                    </w:txbxContent>
                  </v:textbox>
                </v:shape>
                <v:shape id="_x0000_s1241" type="#_x0000_t202" style="position:absolute;left:19710;top:3979;width:8858;height:3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" fillcolor="window" strokeweight=".5pt">
                  <v:textbox>
                    <w:txbxContent>
                      <w:p w14:paraId="53F33698" w14:textId="77777777" w:rsidR="00D96324" w:rsidRDefault="00D96324" w:rsidP="00D96324">
                        <w:pPr>
                          <w:jc w:val="center"/>
                          <w:rPr>
                            <w:szCs w:val="21"/>
                          </w:rPr>
                        </w:pPr>
                        <w:r>
                          <w:rPr>
                            <w:rFonts w:hint="eastAsia"/>
                            <w:szCs w:val="21"/>
                          </w:rPr>
                          <w:t>硅渣库</w:t>
                        </w:r>
                      </w:p>
                    </w:txbxContent>
                  </v:textbox>
                </v:shape>
                <v:shape id="_x0000_s1242" type="#_x0000_t202" style="position:absolute;left:37712;top:7599;width:6388;height:32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" filled="f" stroked="f">
                  <v:textbox>
                    <w:txbxContent>
                      <w:p w14:paraId="3482455A" w14:textId="77777777" w:rsidR="00D96324" w:rsidRDefault="00D96324" w:rsidP="00D96324">
                        <w:pPr>
                          <w:jc w:val="center"/>
                          <w:rPr>
                            <w:szCs w:val="21"/>
                          </w:rPr>
                        </w:pPr>
                        <w:r w:rsidRPr="00D96324">
                          <w:rPr>
                            <w:rFonts w:hint="eastAsia"/>
                            <w:szCs w:val="21"/>
                          </w:rPr>
                          <w:t>盐酸</w:t>
                        </w:r>
                      </w:p>
                    </w:txbxContent>
                  </v:textbox>
                </v:shape>
                <v:shape id="_x0000_s1243" type="#_x0000_t202" style="position:absolute;left:36474;top:3310;width:8858;height:32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" filled="f" stroked="f">
                  <v:textbox>
                    <w:txbxContent>
                      <w:p w14:paraId="04AB6943" w14:textId="77777777" w:rsidR="00D96324" w:rsidRDefault="00D96324" w:rsidP="00D96324">
                        <w:pPr>
                          <w:jc w:val="center"/>
                          <w:rPr>
                            <w:szCs w:val="21"/>
                          </w:rPr>
                        </w:pPr>
                        <w:r w:rsidRPr="00D96324">
                          <w:rPr>
                            <w:rFonts w:hint="eastAsia"/>
                            <w:szCs w:val="21"/>
                          </w:rPr>
                          <w:t>三次母液</w:t>
                        </w:r>
                      </w:p>
                    </w:txbxContent>
                  </v:textbox>
                </v:shape>
                <v:shape id="_x0000_s1244" type="#_x0000_t202" style="position:absolute;left:27806;top:2673;width:11144;height:3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" filled="f" stroked="f">
                  <v:textbox>
                    <w:txbxContent>
                      <w:p w14:paraId="3EF1E178" w14:textId="77777777" w:rsidR="00D96324" w:rsidRDefault="00D96324" w:rsidP="00D96324">
                        <w:pPr>
                          <w:jc w:val="center"/>
                          <w:rPr>
                            <w:szCs w:val="21"/>
                          </w:rPr>
                        </w:pPr>
                        <w:r w:rsidRPr="00D96324">
                          <w:rPr>
                            <w:rFonts w:hint="eastAsia"/>
                            <w:szCs w:val="21"/>
                          </w:rPr>
                          <w:t>水、</w:t>
                        </w:r>
                        <w:r w:rsidRPr="00D96324">
                          <w:rPr>
                            <w:rFonts w:hint="eastAsia"/>
                            <w:szCs w:val="21"/>
                          </w:rPr>
                          <w:t>7%</w:t>
                        </w:r>
                        <w:r w:rsidRPr="00D96324">
                          <w:rPr>
                            <w:rFonts w:hint="eastAsia"/>
                            <w:szCs w:val="21"/>
                          </w:rPr>
                          <w:t>盐酸</w:t>
                        </w:r>
                      </w:p>
                    </w:txbxContent>
                  </v:textbox>
                </v:shape>
                <v:shape id="_x0000_s1245" type="#_x0000_t202" style="position:absolute;left:7334;top:455;width:13335;height:51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" filled="f" stroked="f">
                  <v:textbox>
                    <w:txbxContent>
                      <w:p w14:paraId="60637FED" w14:textId="77777777" w:rsidR="00D96324" w:rsidRDefault="00D96324" w:rsidP="00D96324">
                        <w:pPr>
                          <w:jc w:val="center"/>
                          <w:rPr>
                            <w:szCs w:val="21"/>
                          </w:rPr>
                        </w:pPr>
                        <w:r w:rsidRPr="00E83360">
                          <w:rPr>
                            <w:rFonts w:hint="eastAsia"/>
                            <w:szCs w:val="21"/>
                          </w:rPr>
                          <w:t>低质四氯化锆（三冷料、收尘料）</w:t>
                        </w:r>
                      </w:p>
                    </w:txbxContent>
                  </v:textbox>
                </v:shape>
                <v:shape id="_x0000_s1246" type="#_x0000_t202" style="position:absolute;left:44373;top:8856;width:8859;height:3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" fillcolor="window" strokeweight=".5pt">
                  <v:textbox>
                    <w:txbxContent>
                      <w:p w14:paraId="642F7DF0" w14:textId="77777777" w:rsidR="00D96324" w:rsidRDefault="00D96324" w:rsidP="00D96324">
                        <w:pPr>
                          <w:jc w:val="center"/>
                          <w:rPr>
                            <w:szCs w:val="21"/>
                          </w:rPr>
                        </w:pPr>
                        <w:r>
                          <w:rPr>
                            <w:rFonts w:hint="eastAsia"/>
                            <w:szCs w:val="21"/>
                          </w:rPr>
                          <w:t>化工车间</w:t>
                        </w:r>
                      </w:p>
                    </w:txbxContent>
                  </v:textbox>
                </v:shape>
                <v:shape id="_x0000_s1247" type="#_x0000_t202" style="position:absolute;top:3598;width:8096;height:3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" filled="f" strokecolor="windowText">
                  <v:stroke joinstyle="round"/>
                  <v:textbox>
                    <w:txbxContent>
                      <w:p w14:paraId="0CFF4E09" w14:textId="77777777" w:rsidR="00D96324" w:rsidRDefault="00D96324" w:rsidP="00D96324">
                        <w:pPr>
                          <w:jc w:val="center"/>
                          <w:rPr>
                            <w:szCs w:val="21"/>
                          </w:rPr>
                        </w:pPr>
                        <w:r>
                          <w:rPr>
                            <w:rFonts w:hint="eastAsia"/>
                            <w:szCs w:val="21"/>
                          </w:rPr>
                          <w:t>氯化车间</w:t>
                        </w:r>
                      </w:p>
                    </w:txbxContent>
                  </v:textbox>
                </v:shape>
                <v:shape id="直接箭头连接符 947037592" o:spid="_x0000_s1248" type="#_x0000_t32" style="position:absolute;left:8096;top:5579;width:1161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" strokecolor="windowText" strokeweight=".5pt">
                  <v:stroke endarrow="block" joinstyle="miter"/>
                </v:shape>
                <v:shape id="直接箭头连接符 367287695" o:spid="_x0000_s1249" type="#_x0000_t32" style="position:absolute;left:37903;top:1312;width:6286;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" strokecolor="windowText" strokeweight=".5pt">
                  <v:stroke endarrow="block" joinstyle="miter"/>
                </v:shape>
                <v:shape id="直接箭头连接符 1585001301" o:spid="_x0000_s1250" type="#_x0000_t32" style="position:absolute;left:37915;top:10168;width:627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" strokecolor="windowText" strokeweight=".5pt">
                  <v:stroke endarrow="block" joinstyle="miter"/>
                </v:shape>
                <v:line id="直接连接符 909995528" o:spid="_x0000_s1251" style="position:absolute;visibility:visible;mso-wrap-style:square" from="37903,1312" to="37915,100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" strokecolor="windowText" strokeweight=".5pt">
                  <v:stroke joinstyle="miter"/>
                </v:line>
                <v:shape id="直接箭头连接符 2138828700" o:spid="_x0000_s1252" type="#_x0000_t32" style="position:absolute;left:28568;top:5912;width:1553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" strokecolor="windowText" strokeweight=".5pt">
                  <v:stroke endarrow="block" joinstyle="miter"/>
                </v:shape>
                <w10:anchorlock/>
              </v:group>
            </w:pict>
          </mc:Fallback>
        </mc:AlternateContent>
      </w:r>
    </w:p>
    <w:p w14:paraId="00035659" w14:textId="6FD229E4" w:rsidR="00D96324" w:rsidRPr="00FD5CC3" w:rsidRDefault="00D96324" w:rsidP="00D96324">
      <w:pPr>
        <w:adjustRightInd w:val="0"/>
        <w:snapToGrid w:val="0"/>
        <w:spacing w:beforeLines="50" w:before="166" w:afterLines="50" w:after="166"/>
        <w:jc w:val="center"/>
        <w:rPr>
          <w:rFonts w:eastAsia="黑体" w:cs="黑体"/>
          <w:spacing w:val="6"/>
          <w:sz w:val="24"/>
        </w:rPr>
      </w:pPr>
      <w:r w:rsidRPr="00FD5CC3">
        <w:rPr>
          <w:rFonts w:eastAsia="黑体" w:cs="黑体" w:hint="eastAsia"/>
          <w:spacing w:val="6"/>
          <w:sz w:val="24"/>
        </w:rPr>
        <w:t>图</w:t>
      </w:r>
      <w:r w:rsidRPr="00FD5CC3">
        <w:rPr>
          <w:rFonts w:eastAsia="黑体" w:cs="黑体" w:hint="eastAsia"/>
          <w:spacing w:val="6"/>
          <w:sz w:val="24"/>
        </w:rPr>
        <w:t xml:space="preserve">2.4-4  </w:t>
      </w:r>
      <w:r w:rsidRPr="00FD5CC3">
        <w:rPr>
          <w:rFonts w:eastAsia="黑体" w:cs="黑体" w:hint="eastAsia"/>
          <w:spacing w:val="6"/>
          <w:sz w:val="24"/>
        </w:rPr>
        <w:t>四氯化锆溶解工艺上下游生产装置关系图</w:t>
      </w:r>
    </w:p>
    <w:p w14:paraId="137F61BE" w14:textId="77777777" w:rsidR="00B96DCE" w:rsidRPr="00FD5CC3" w:rsidRDefault="00B96DCE" w:rsidP="00B96DCE">
      <w:pPr>
        <w:adjustRightInd w:val="0"/>
        <w:snapToGrid w:val="0"/>
        <w:spacing w:line="360" w:lineRule="auto"/>
        <w:ind w:firstLineChars="200" w:firstLine="560"/>
        <w:rPr>
          <w:bCs/>
          <w:sz w:val="28"/>
          <w:szCs w:val="28"/>
        </w:rPr>
      </w:pPr>
      <w:r w:rsidRPr="00FD5CC3">
        <w:rPr>
          <w:rFonts w:hint="eastAsia"/>
          <w:bCs/>
          <w:sz w:val="28"/>
          <w:szCs w:val="28"/>
        </w:rPr>
        <w:t>（</w:t>
      </w:r>
      <w:r w:rsidRPr="00FD5CC3">
        <w:rPr>
          <w:rFonts w:hint="eastAsia"/>
          <w:bCs/>
          <w:sz w:val="28"/>
          <w:szCs w:val="28"/>
        </w:rPr>
        <w:t>2</w:t>
      </w:r>
      <w:r w:rsidRPr="00FD5CC3">
        <w:rPr>
          <w:rFonts w:hint="eastAsia"/>
          <w:bCs/>
          <w:sz w:val="28"/>
          <w:szCs w:val="28"/>
        </w:rPr>
        <w:t>）扒渣料和水解滤渣处理工艺</w:t>
      </w:r>
    </w:p>
    <w:p w14:paraId="42CC53F5" w14:textId="7CC5A937" w:rsidR="000A525C" w:rsidRPr="00FD5CC3" w:rsidRDefault="00B96DCE" w:rsidP="00B96DCE">
      <w:pPr>
        <w:adjustRightInd w:val="0"/>
        <w:snapToGrid w:val="0"/>
        <w:spacing w:line="360" w:lineRule="auto"/>
        <w:ind w:firstLineChars="200" w:firstLine="560"/>
        <w:rPr>
          <w:bCs/>
          <w:sz w:val="28"/>
          <w:szCs w:val="28"/>
        </w:rPr>
      </w:pPr>
      <w:r w:rsidRPr="00FD5CC3">
        <w:rPr>
          <w:rFonts w:hint="eastAsia"/>
          <w:bCs/>
          <w:sz w:val="28"/>
          <w:szCs w:val="28"/>
        </w:rPr>
        <w:t>来自氯化炉排放的炉底渣及四氯化锆溶解产生的水解滤渣</w:t>
      </w:r>
      <w:r w:rsidR="000A525C" w:rsidRPr="00FD5CC3">
        <w:rPr>
          <w:rFonts w:hint="eastAsia"/>
          <w:bCs/>
          <w:sz w:val="28"/>
          <w:szCs w:val="28"/>
        </w:rPr>
        <w:t>进入溶解罐中</w:t>
      </w:r>
      <w:r w:rsidRPr="00FD5CC3">
        <w:rPr>
          <w:rFonts w:hint="eastAsia"/>
          <w:bCs/>
          <w:sz w:val="28"/>
          <w:szCs w:val="28"/>
        </w:rPr>
        <w:t>，</w:t>
      </w:r>
      <w:r w:rsidR="000A525C" w:rsidRPr="00FD5CC3">
        <w:rPr>
          <w:rFonts w:hint="eastAsia"/>
          <w:bCs/>
          <w:sz w:val="28"/>
          <w:szCs w:val="28"/>
        </w:rPr>
        <w:t>产出</w:t>
      </w:r>
      <w:r w:rsidR="001E1F61" w:rsidRPr="00FD5CC3">
        <w:rPr>
          <w:rFonts w:hint="eastAsia"/>
          <w:bCs/>
          <w:sz w:val="28"/>
          <w:szCs w:val="28"/>
        </w:rPr>
        <w:t>烘干渣</w:t>
      </w:r>
      <w:r w:rsidR="007B3CCB" w:rsidRPr="00FD5CC3">
        <w:rPr>
          <w:rFonts w:hint="eastAsia"/>
          <w:bCs/>
          <w:sz w:val="28"/>
          <w:szCs w:val="28"/>
        </w:rPr>
        <w:t>经后续处理</w:t>
      </w:r>
      <w:r w:rsidR="000A525C" w:rsidRPr="00FD5CC3">
        <w:rPr>
          <w:rFonts w:hint="eastAsia"/>
          <w:bCs/>
          <w:sz w:val="28"/>
          <w:szCs w:val="28"/>
        </w:rPr>
        <w:t>送至氯化车间作为原料使用</w:t>
      </w:r>
      <w:r w:rsidR="007B3CCB" w:rsidRPr="00FD5CC3">
        <w:rPr>
          <w:rFonts w:hint="eastAsia"/>
          <w:bCs/>
          <w:sz w:val="28"/>
          <w:szCs w:val="28"/>
        </w:rPr>
        <w:t>，</w:t>
      </w:r>
      <w:r w:rsidR="000A525C" w:rsidRPr="00FD5CC3">
        <w:rPr>
          <w:rFonts w:hint="eastAsia"/>
          <w:bCs/>
          <w:sz w:val="28"/>
          <w:szCs w:val="28"/>
        </w:rPr>
        <w:t>洗涤液</w:t>
      </w:r>
      <w:r w:rsidRPr="00FD5CC3">
        <w:rPr>
          <w:rFonts w:hint="eastAsia"/>
          <w:bCs/>
          <w:sz w:val="28"/>
          <w:szCs w:val="28"/>
        </w:rPr>
        <w:t>送至</w:t>
      </w:r>
      <w:r w:rsidR="000A525C" w:rsidRPr="00FD5CC3">
        <w:rPr>
          <w:rFonts w:hint="eastAsia"/>
          <w:bCs/>
          <w:sz w:val="28"/>
          <w:szCs w:val="28"/>
        </w:rPr>
        <w:t>萃取车间处理。</w:t>
      </w:r>
    </w:p>
    <w:p w14:paraId="07864CE6" w14:textId="07BE373E" w:rsidR="00D96324" w:rsidRPr="00FD5CC3" w:rsidRDefault="00322E29" w:rsidP="00B96DCE">
      <w:pPr>
        <w:adjustRightInd w:val="0"/>
        <w:snapToGrid w:val="0"/>
        <w:spacing w:line="360" w:lineRule="auto"/>
        <w:ind w:firstLineChars="200" w:firstLine="560"/>
        <w:rPr>
          <w:bCs/>
          <w:sz w:val="28"/>
          <w:szCs w:val="28"/>
        </w:rPr>
      </w:pPr>
      <w:r w:rsidRPr="00FD5CC3">
        <w:rPr>
          <w:rFonts w:hint="eastAsia"/>
          <w:bCs/>
          <w:noProof/>
          <w:sz w:val="28"/>
          <w:szCs w:val="28"/>
        </w:rPr>
        <mc:AlternateContent>
          <mc:Choice Requires="wpc">
            <w:drawing>
              <wp:inline distT="0" distB="0" distL="0" distR="0" wp14:anchorId="275A0BBC" wp14:editId="01F9C416">
                <wp:extent cx="5534025" cy="959485"/>
                <wp:effectExtent l="0" t="0" r="9525" b="0"/>
                <wp:docPr id="1344495588" name="画布 344"/>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283508025" name="文本框 1"/>
                        <wps:cNvSpPr txBox="1"/>
                        <wps:spPr>
                          <a:xfrm>
                            <a:off x="4133215" y="138815"/>
                            <a:ext cx="885825" cy="323850"/>
                          </a:xfrm>
                          <a:prstGeom prst="rect">
                            <a:avLst/>
                          </a:prstGeom>
                          <a:solidFill>
                            <a:sysClr val="window" lastClr="FFFFFF"/>
                          </a:solidFill>
                          <a:ln w="6350">
                            <a:solidFill>
                              <a:prstClr val="black"/>
                            </a:solidFill>
                          </a:ln>
                        </wps:spPr>
                        <wps:txbx>
                          <w:txbxContent>
                            <w:p w14:paraId="3E08724E" w14:textId="0F5B177E" w:rsidR="00322E29" w:rsidRDefault="007B3CCB" w:rsidP="00322E29">
                              <w:pPr>
                                <w:jc w:val="center"/>
                                <w:rPr>
                                  <w:szCs w:val="21"/>
                                </w:rPr>
                              </w:pPr>
                              <w:r w:rsidRPr="007B3CCB">
                                <w:rPr>
                                  <w:rFonts w:hint="eastAsia"/>
                                  <w:szCs w:val="21"/>
                                </w:rPr>
                                <w:t>氯化车间</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692503641" name="文本框 1"/>
                        <wps:cNvSpPr txBox="1"/>
                        <wps:spPr>
                          <a:xfrm>
                            <a:off x="2161540" y="369526"/>
                            <a:ext cx="885825" cy="323850"/>
                          </a:xfrm>
                          <a:prstGeom prst="rect">
                            <a:avLst/>
                          </a:prstGeom>
                          <a:solidFill>
                            <a:sysClr val="window" lastClr="FFFFFF"/>
                          </a:solidFill>
                          <a:ln w="6350">
                            <a:solidFill>
                              <a:prstClr val="black"/>
                            </a:solidFill>
                          </a:ln>
                        </wps:spPr>
                        <wps:txbx>
                          <w:txbxContent>
                            <w:p w14:paraId="2CACD69E" w14:textId="77777777" w:rsidR="00322E29" w:rsidRDefault="00322E29" w:rsidP="00322E29">
                              <w:pPr>
                                <w:jc w:val="center"/>
                                <w:rPr>
                                  <w:szCs w:val="21"/>
                                </w:rPr>
                              </w:pPr>
                              <w:r>
                                <w:rPr>
                                  <w:rFonts w:hint="eastAsia"/>
                                  <w:szCs w:val="21"/>
                                </w:rPr>
                                <w:t>硅渣库</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846321950" name="文本框 1"/>
                        <wps:cNvSpPr txBox="1"/>
                        <wps:spPr>
                          <a:xfrm>
                            <a:off x="3382010" y="43564"/>
                            <a:ext cx="655320" cy="323850"/>
                          </a:xfrm>
                          <a:prstGeom prst="rect">
                            <a:avLst/>
                          </a:prstGeom>
                          <a:noFill/>
                          <a:ln>
                            <a:noFill/>
                          </a:ln>
                          <a:effectLst/>
                        </wps:spPr>
                        <wps:txbx>
                          <w:txbxContent>
                            <w:p w14:paraId="3F6029CF" w14:textId="39C2D1DC" w:rsidR="00322E29" w:rsidRDefault="001E1F61" w:rsidP="00322E29">
                              <w:pPr>
                                <w:jc w:val="center"/>
                                <w:rPr>
                                  <w:szCs w:val="21"/>
                                </w:rPr>
                              </w:pPr>
                              <w:r>
                                <w:rPr>
                                  <w:rFonts w:hint="eastAsia"/>
                                  <w:szCs w:val="21"/>
                                </w:rPr>
                                <w:t>烘干渣</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121986428" name="文本框 1"/>
                        <wps:cNvSpPr txBox="1"/>
                        <wps:spPr>
                          <a:xfrm>
                            <a:off x="3382010" y="479014"/>
                            <a:ext cx="781049" cy="323850"/>
                          </a:xfrm>
                          <a:prstGeom prst="rect">
                            <a:avLst/>
                          </a:prstGeom>
                          <a:noFill/>
                          <a:ln>
                            <a:noFill/>
                          </a:ln>
                          <a:effectLst/>
                        </wps:spPr>
                        <wps:txbx>
                          <w:txbxContent>
                            <w:p w14:paraId="566A3375" w14:textId="24E8CAE2" w:rsidR="00322E29" w:rsidRDefault="001A1C8A" w:rsidP="00322E29">
                              <w:pPr>
                                <w:jc w:val="center"/>
                                <w:rPr>
                                  <w:szCs w:val="21"/>
                                </w:rPr>
                              </w:pPr>
                              <w:r w:rsidRPr="001A1C8A">
                                <w:rPr>
                                  <w:rFonts w:hint="eastAsia"/>
                                  <w:szCs w:val="21"/>
                                </w:rPr>
                                <w:t>洗涤液</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928008907" name="文本框 1"/>
                        <wps:cNvSpPr txBox="1"/>
                        <wps:spPr>
                          <a:xfrm>
                            <a:off x="1295400" y="0"/>
                            <a:ext cx="704850" cy="369526"/>
                          </a:xfrm>
                          <a:prstGeom prst="rect">
                            <a:avLst/>
                          </a:prstGeom>
                          <a:noFill/>
                          <a:ln>
                            <a:noFill/>
                          </a:ln>
                          <a:effectLst/>
                        </wps:spPr>
                        <wps:txbx>
                          <w:txbxContent>
                            <w:p w14:paraId="46AA1BC7" w14:textId="2DE00FDB" w:rsidR="00322E29" w:rsidRDefault="00322E29" w:rsidP="00322E29">
                              <w:pPr>
                                <w:jc w:val="center"/>
                                <w:rPr>
                                  <w:szCs w:val="21"/>
                                </w:rPr>
                              </w:pPr>
                              <w:r w:rsidRPr="00322E29">
                                <w:rPr>
                                  <w:rFonts w:hint="eastAsia"/>
                                  <w:szCs w:val="21"/>
                                </w:rPr>
                                <w:t>炉底渣</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28716331" name="文本框 1"/>
                        <wps:cNvSpPr txBox="1"/>
                        <wps:spPr>
                          <a:xfrm>
                            <a:off x="4133215" y="600076"/>
                            <a:ext cx="885825" cy="323850"/>
                          </a:xfrm>
                          <a:prstGeom prst="rect">
                            <a:avLst/>
                          </a:prstGeom>
                          <a:solidFill>
                            <a:sysClr val="window" lastClr="FFFFFF"/>
                          </a:solidFill>
                          <a:ln w="6350">
                            <a:solidFill>
                              <a:prstClr val="black"/>
                            </a:solidFill>
                          </a:ln>
                        </wps:spPr>
                        <wps:txbx>
                          <w:txbxContent>
                            <w:p w14:paraId="0564DB5B" w14:textId="492A7EEC" w:rsidR="00322E29" w:rsidRDefault="001A1C8A" w:rsidP="00322E29">
                              <w:pPr>
                                <w:jc w:val="center"/>
                                <w:rPr>
                                  <w:szCs w:val="21"/>
                                </w:rPr>
                              </w:pPr>
                              <w:r w:rsidRPr="001A1C8A">
                                <w:rPr>
                                  <w:rFonts w:hint="eastAsia"/>
                                  <w:szCs w:val="21"/>
                                </w:rPr>
                                <w:t>萃取车间</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296027699" name="文本框 1"/>
                        <wps:cNvSpPr txBox="1"/>
                        <wps:spPr>
                          <a:xfrm>
                            <a:off x="495300" y="83776"/>
                            <a:ext cx="809625" cy="323850"/>
                          </a:xfrm>
                          <a:prstGeom prst="rect">
                            <a:avLst/>
                          </a:prstGeom>
                          <a:noFill/>
                          <a:ln w="9525" cap="flat" cmpd="sng" algn="ctr">
                            <a:solidFill>
                              <a:sysClr val="windowText" lastClr="000000"/>
                            </a:solidFill>
                            <a:prstDash val="solid"/>
                            <a:round/>
                            <a:headEnd type="none" w="med" len="med"/>
                            <a:tailEnd type="none" w="med" len="med"/>
                          </a:ln>
                          <a:effectLst/>
                        </wps:spPr>
                        <wps:txbx>
                          <w:txbxContent>
                            <w:p w14:paraId="72E28F9D" w14:textId="5D5A441A" w:rsidR="00322E29" w:rsidRDefault="00322E29" w:rsidP="00322E29">
                              <w:pPr>
                                <w:jc w:val="center"/>
                                <w:rPr>
                                  <w:szCs w:val="21"/>
                                </w:rPr>
                              </w:pPr>
                              <w:r w:rsidRPr="00322E29">
                                <w:rPr>
                                  <w:rFonts w:hint="eastAsia"/>
                                  <w:szCs w:val="21"/>
                                </w:rPr>
                                <w:t>氯化炉</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204113282" name="直接箭头连接符 1204113282"/>
                        <wps:cNvCnPr/>
                        <wps:spPr>
                          <a:xfrm>
                            <a:off x="1304925" y="238922"/>
                            <a:ext cx="590550" cy="0"/>
                          </a:xfrm>
                          <a:prstGeom prst="straightConnector1">
                            <a:avLst/>
                          </a:prstGeom>
                          <a:noFill/>
                          <a:ln w="6350" cap="flat" cmpd="sng" algn="ctr">
                            <a:solidFill>
                              <a:sysClr val="windowText" lastClr="000000"/>
                            </a:solidFill>
                            <a:prstDash val="solid"/>
                            <a:miter lim="800000"/>
                            <a:tailEnd type="triangle"/>
                          </a:ln>
                          <a:effectLst/>
                        </wps:spPr>
                        <wps:bodyPr/>
                      </wps:wsp>
                      <wps:wsp>
                        <wps:cNvPr id="1119134203" name="直接箭头连接符 1119134203"/>
                        <wps:cNvCnPr/>
                        <wps:spPr>
                          <a:xfrm>
                            <a:off x="3504565" y="263776"/>
                            <a:ext cx="628650" cy="0"/>
                          </a:xfrm>
                          <a:prstGeom prst="straightConnector1">
                            <a:avLst/>
                          </a:prstGeom>
                          <a:noFill/>
                          <a:ln w="6350" cap="flat" cmpd="sng" algn="ctr">
                            <a:solidFill>
                              <a:sysClr val="windowText" lastClr="000000"/>
                            </a:solidFill>
                            <a:prstDash val="solid"/>
                            <a:miter lim="800000"/>
                            <a:tailEnd type="triangle"/>
                          </a:ln>
                          <a:effectLst/>
                        </wps:spPr>
                        <wps:bodyPr/>
                      </wps:wsp>
                      <wps:wsp>
                        <wps:cNvPr id="2136536353" name="直接箭头连接符 2136536353"/>
                        <wps:cNvCnPr/>
                        <wps:spPr>
                          <a:xfrm>
                            <a:off x="3524250" y="731476"/>
                            <a:ext cx="627380" cy="0"/>
                          </a:xfrm>
                          <a:prstGeom prst="straightConnector1">
                            <a:avLst/>
                          </a:prstGeom>
                          <a:noFill/>
                          <a:ln w="6350" cap="flat" cmpd="sng" algn="ctr">
                            <a:solidFill>
                              <a:sysClr val="windowText" lastClr="000000"/>
                            </a:solidFill>
                            <a:prstDash val="solid"/>
                            <a:miter lim="800000"/>
                            <a:tailEnd type="triangle"/>
                          </a:ln>
                          <a:effectLst/>
                        </wps:spPr>
                        <wps:bodyPr/>
                      </wps:wsp>
                      <wps:wsp>
                        <wps:cNvPr id="1160390635" name="直接连接符 1160390635"/>
                        <wps:cNvCnPr/>
                        <wps:spPr>
                          <a:xfrm>
                            <a:off x="3514090" y="263776"/>
                            <a:ext cx="0" cy="467700"/>
                          </a:xfrm>
                          <a:prstGeom prst="line">
                            <a:avLst/>
                          </a:prstGeom>
                          <a:noFill/>
                          <a:ln w="6350" cap="flat" cmpd="sng" algn="ctr">
                            <a:solidFill>
                              <a:sysClr val="windowText" lastClr="000000"/>
                            </a:solidFill>
                            <a:prstDash val="solid"/>
                            <a:miter lim="800000"/>
                          </a:ln>
                          <a:effectLst/>
                        </wps:spPr>
                        <wps:bodyPr/>
                      </wps:wsp>
                      <wps:wsp>
                        <wps:cNvPr id="1805470446" name="直接箭头连接符 1805470446"/>
                        <wps:cNvCnPr/>
                        <wps:spPr>
                          <a:xfrm flipV="1">
                            <a:off x="3047365" y="533401"/>
                            <a:ext cx="476885" cy="3675"/>
                          </a:xfrm>
                          <a:prstGeom prst="straightConnector1">
                            <a:avLst/>
                          </a:prstGeom>
                          <a:noFill/>
                          <a:ln w="6350" cap="flat" cmpd="sng" algn="ctr">
                            <a:solidFill>
                              <a:sysClr val="windowText" lastClr="000000"/>
                            </a:solidFill>
                            <a:prstDash val="solid"/>
                            <a:miter lim="800000"/>
                            <a:tailEnd type="triangle"/>
                          </a:ln>
                          <a:effectLst/>
                        </wps:spPr>
                        <wps:bodyPr/>
                      </wps:wsp>
                      <wps:wsp>
                        <wps:cNvPr id="812603858" name="直接箭头连接符 812603858"/>
                        <wps:cNvCnPr/>
                        <wps:spPr>
                          <a:xfrm>
                            <a:off x="1304925" y="731476"/>
                            <a:ext cx="590550" cy="0"/>
                          </a:xfrm>
                          <a:prstGeom prst="straightConnector1">
                            <a:avLst/>
                          </a:prstGeom>
                          <a:noFill/>
                          <a:ln w="6350" cap="flat" cmpd="sng" algn="ctr">
                            <a:solidFill>
                              <a:sysClr val="windowText" lastClr="000000"/>
                            </a:solidFill>
                            <a:prstDash val="solid"/>
                            <a:miter lim="800000"/>
                            <a:tailEnd type="triangle"/>
                          </a:ln>
                          <a:effectLst/>
                        </wps:spPr>
                        <wps:bodyPr/>
                      </wps:wsp>
                      <wps:wsp>
                        <wps:cNvPr id="1872651116" name="文本框 1"/>
                        <wps:cNvSpPr txBox="1"/>
                        <wps:spPr>
                          <a:xfrm>
                            <a:off x="276225" y="533401"/>
                            <a:ext cx="1028700" cy="323850"/>
                          </a:xfrm>
                          <a:prstGeom prst="rect">
                            <a:avLst/>
                          </a:prstGeom>
                          <a:noFill/>
                          <a:ln w="9525" cap="flat" cmpd="sng" algn="ctr">
                            <a:solidFill>
                              <a:sysClr val="windowText" lastClr="000000"/>
                            </a:solidFill>
                            <a:prstDash val="solid"/>
                            <a:round/>
                            <a:headEnd type="none" w="med" len="med"/>
                            <a:tailEnd type="none" w="med" len="med"/>
                          </a:ln>
                          <a:effectLst/>
                        </wps:spPr>
                        <wps:txbx>
                          <w:txbxContent>
                            <w:p w14:paraId="4ED0E1EF" w14:textId="0A65CA0F" w:rsidR="00322E29" w:rsidRDefault="00322E29" w:rsidP="00322E29">
                              <w:pPr>
                                <w:jc w:val="center"/>
                                <w:rPr>
                                  <w:szCs w:val="21"/>
                                </w:rPr>
                              </w:pPr>
                              <w:r w:rsidRPr="00322E29">
                                <w:rPr>
                                  <w:rFonts w:hint="eastAsia"/>
                                  <w:szCs w:val="21"/>
                                </w:rPr>
                                <w:t>四氯化锆溶解</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451742952" name="文本框 1"/>
                        <wps:cNvSpPr txBox="1"/>
                        <wps:spPr>
                          <a:xfrm>
                            <a:off x="1219200" y="462665"/>
                            <a:ext cx="781050" cy="368935"/>
                          </a:xfrm>
                          <a:prstGeom prst="rect">
                            <a:avLst/>
                          </a:prstGeom>
                          <a:noFill/>
                          <a:ln>
                            <a:noFill/>
                          </a:ln>
                          <a:effectLst/>
                        </wps:spPr>
                        <wps:txbx>
                          <w:txbxContent>
                            <w:p w14:paraId="75AA1F9D" w14:textId="7931455F" w:rsidR="00322E29" w:rsidRDefault="00322E29" w:rsidP="00322E29">
                              <w:pPr>
                                <w:jc w:val="center"/>
                                <w:rPr>
                                  <w:szCs w:val="21"/>
                                </w:rPr>
                              </w:pPr>
                              <w:r w:rsidRPr="00322E29">
                                <w:rPr>
                                  <w:rFonts w:hint="eastAsia"/>
                                  <w:szCs w:val="21"/>
                                </w:rPr>
                                <w:t>水解滤渣</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496023797" name="直接连接符 1496023797"/>
                        <wps:cNvCnPr/>
                        <wps:spPr>
                          <a:xfrm flipV="1">
                            <a:off x="1904365" y="238922"/>
                            <a:ext cx="0" cy="512579"/>
                          </a:xfrm>
                          <a:prstGeom prst="line">
                            <a:avLst/>
                          </a:prstGeom>
                        </wps:spPr>
                        <wps:style>
                          <a:lnRef idx="1">
                            <a:schemeClr val="dk1"/>
                          </a:lnRef>
                          <a:fillRef idx="0">
                            <a:schemeClr val="dk1"/>
                          </a:fillRef>
                          <a:effectRef idx="0">
                            <a:schemeClr val="dk1"/>
                          </a:effectRef>
                          <a:fontRef idx="minor">
                            <a:schemeClr val="tx1"/>
                          </a:fontRef>
                        </wps:style>
                        <wps:bodyPr/>
                      </wps:wsp>
                      <wps:wsp>
                        <wps:cNvPr id="228435969" name="直接箭头连接符 228435969"/>
                        <wps:cNvCnPr/>
                        <wps:spPr>
                          <a:xfrm>
                            <a:off x="1904365" y="533401"/>
                            <a:ext cx="25717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c:wpc>
                  </a:graphicData>
                </a:graphic>
              </wp:inline>
            </w:drawing>
          </mc:Choice>
          <mc:Fallback>
            <w:pict>
              <v:group w14:anchorId="275A0BBC" id="_x0000_s1253" editas="canvas" style="width:435.75pt;height:75.55pt;mso-position-horizontal-relative:char;mso-position-vertical-relative:line" coordsize="55340,95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">
                <v:shape id="_x0000_s1254" type="#_x0000_t75" style="position:absolute;width:55340;height:9594;visibility:visible;mso-wrap-style:square" filled="t">
                  <v:fill o:detectmouseclick="t"/>
                  <v:path o:connecttype="none"/>
                </v:shape>
                <v:shape id="_x0000_s1255" type="#_x0000_t202" style="position:absolute;left:41332;top:1388;width:8858;height:32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" fillcolor="window" strokeweight=".5pt">
                  <v:textbox>
                    <w:txbxContent>
                      <w:p w14:paraId="3E08724E" w14:textId="0F5B177E" w:rsidR="00322E29" w:rsidRDefault="007B3CCB" w:rsidP="00322E29">
                        <w:pPr>
                          <w:jc w:val="center"/>
                          <w:rPr>
                            <w:szCs w:val="21"/>
                          </w:rPr>
                        </w:pPr>
                        <w:r w:rsidRPr="007B3CCB">
                          <w:rPr>
                            <w:rFonts w:hint="eastAsia"/>
                            <w:szCs w:val="21"/>
                          </w:rPr>
                          <w:t>氯化车间</w:t>
                        </w:r>
                      </w:p>
                    </w:txbxContent>
                  </v:textbox>
                </v:shape>
                <v:shape id="_x0000_s1256" type="#_x0000_t202" style="position:absolute;left:21615;top:3695;width:8858;height:32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" fillcolor="window" strokeweight=".5pt">
                  <v:textbox>
                    <w:txbxContent>
                      <w:p w14:paraId="2CACD69E" w14:textId="77777777" w:rsidR="00322E29" w:rsidRDefault="00322E29" w:rsidP="00322E29">
                        <w:pPr>
                          <w:jc w:val="center"/>
                          <w:rPr>
                            <w:szCs w:val="21"/>
                          </w:rPr>
                        </w:pPr>
                        <w:r>
                          <w:rPr>
                            <w:rFonts w:hint="eastAsia"/>
                            <w:szCs w:val="21"/>
                          </w:rPr>
                          <w:t>硅渣库</w:t>
                        </w:r>
                      </w:p>
                    </w:txbxContent>
                  </v:textbox>
                </v:shape>
                <v:shape id="_x0000_s1257" type="#_x0000_t202" style="position:absolute;left:33820;top:435;width:6553;height:3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" filled="f" stroked="f">
                  <v:textbox>
                    <w:txbxContent>
                      <w:p w14:paraId="3F6029CF" w14:textId="39C2D1DC" w:rsidR="00322E29" w:rsidRDefault="001E1F61" w:rsidP="00322E29">
                        <w:pPr>
                          <w:jc w:val="center"/>
                          <w:rPr>
                            <w:szCs w:val="21"/>
                          </w:rPr>
                        </w:pPr>
                        <w:r>
                          <w:rPr>
                            <w:rFonts w:hint="eastAsia"/>
                            <w:szCs w:val="21"/>
                          </w:rPr>
                          <w:t>烘干渣</w:t>
                        </w:r>
                      </w:p>
                    </w:txbxContent>
                  </v:textbox>
                </v:shape>
                <v:shape id="_x0000_s1258" type="#_x0000_t202" style="position:absolute;left:33820;top:4790;width:7810;height:32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" filled="f" stroked="f">
                  <v:textbox>
                    <w:txbxContent>
                      <w:p w14:paraId="566A3375" w14:textId="24E8CAE2" w:rsidR="00322E29" w:rsidRDefault="001A1C8A" w:rsidP="00322E29">
                        <w:pPr>
                          <w:jc w:val="center"/>
                          <w:rPr>
                            <w:szCs w:val="21"/>
                          </w:rPr>
                        </w:pPr>
                        <w:r w:rsidRPr="001A1C8A">
                          <w:rPr>
                            <w:rFonts w:hint="eastAsia"/>
                            <w:szCs w:val="21"/>
                          </w:rPr>
                          <w:t>洗涤液</w:t>
                        </w:r>
                      </w:p>
                    </w:txbxContent>
                  </v:textbox>
                </v:shape>
                <v:shape id="_x0000_s1259" type="#_x0000_t202" style="position:absolute;left:12954;width:7048;height:36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" filled="f" stroked="f">
                  <v:textbox>
                    <w:txbxContent>
                      <w:p w14:paraId="46AA1BC7" w14:textId="2DE00FDB" w:rsidR="00322E29" w:rsidRDefault="00322E29" w:rsidP="00322E29">
                        <w:pPr>
                          <w:jc w:val="center"/>
                          <w:rPr>
                            <w:szCs w:val="21"/>
                          </w:rPr>
                        </w:pPr>
                        <w:r w:rsidRPr="00322E29">
                          <w:rPr>
                            <w:rFonts w:hint="eastAsia"/>
                            <w:szCs w:val="21"/>
                          </w:rPr>
                          <w:t>炉底渣</w:t>
                        </w:r>
                      </w:p>
                    </w:txbxContent>
                  </v:textbox>
                </v:shape>
                <v:shape id="_x0000_s1260" type="#_x0000_t202" style="position:absolute;left:41332;top:6000;width:8858;height:3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" fillcolor="window" strokeweight=".5pt">
                  <v:textbox>
                    <w:txbxContent>
                      <w:p w14:paraId="0564DB5B" w14:textId="492A7EEC" w:rsidR="00322E29" w:rsidRDefault="001A1C8A" w:rsidP="00322E29">
                        <w:pPr>
                          <w:jc w:val="center"/>
                          <w:rPr>
                            <w:szCs w:val="21"/>
                          </w:rPr>
                        </w:pPr>
                        <w:r w:rsidRPr="001A1C8A">
                          <w:rPr>
                            <w:rFonts w:hint="eastAsia"/>
                            <w:szCs w:val="21"/>
                          </w:rPr>
                          <w:t>萃取车间</w:t>
                        </w:r>
                      </w:p>
                    </w:txbxContent>
                  </v:textbox>
                </v:shape>
                <v:shape id="_x0000_s1261" type="#_x0000_t202" style="position:absolute;left:4953;top:837;width:8096;height:3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" filled="f" strokecolor="windowText">
                  <v:stroke joinstyle="round"/>
                  <v:textbox>
                    <w:txbxContent>
                      <w:p w14:paraId="72E28F9D" w14:textId="5D5A441A" w:rsidR="00322E29" w:rsidRDefault="00322E29" w:rsidP="00322E29">
                        <w:pPr>
                          <w:jc w:val="center"/>
                          <w:rPr>
                            <w:szCs w:val="21"/>
                          </w:rPr>
                        </w:pPr>
                        <w:r w:rsidRPr="00322E29">
                          <w:rPr>
                            <w:rFonts w:hint="eastAsia"/>
                            <w:szCs w:val="21"/>
                          </w:rPr>
                          <w:t>氯化炉</w:t>
                        </w:r>
                      </w:p>
                    </w:txbxContent>
                  </v:textbox>
                </v:shape>
                <v:shape id="直接箭头连接符 1204113282" o:spid="_x0000_s1262" type="#_x0000_t32" style="position:absolute;left:13049;top:2389;width:590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" strokecolor="windowText" strokeweight=".5pt">
                  <v:stroke endarrow="block" joinstyle="miter"/>
                </v:shape>
                <v:shape id="直接箭头连接符 1119134203" o:spid="_x0000_s1263" type="#_x0000_t32" style="position:absolute;left:35045;top:2637;width:628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" strokecolor="windowText" strokeweight=".5pt">
                  <v:stroke endarrow="block" joinstyle="miter"/>
                </v:shape>
                <v:shape id="直接箭头连接符 2136536353" o:spid="_x0000_s1264" type="#_x0000_t32" style="position:absolute;left:35242;top:7314;width:627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" strokecolor="windowText" strokeweight=".5pt">
                  <v:stroke endarrow="block" joinstyle="miter"/>
                </v:shape>
                <v:line id="直接连接符 1160390635" o:spid="_x0000_s1265" style="position:absolute;visibility:visible;mso-wrap-style:square" from="35140,2637" to="35140,73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" strokecolor="windowText" strokeweight=".5pt">
                  <v:stroke joinstyle="miter"/>
                </v:line>
                <v:shape id="直接箭头连接符 1805470446" o:spid="_x0000_s1266" type="#_x0000_t32" style="position:absolute;left:30473;top:5334;width:4769;height:36;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" strokecolor="windowText" strokeweight=".5pt">
                  <v:stroke endarrow="block" joinstyle="miter"/>
                </v:shape>
                <v:shape id="直接箭头连接符 812603858" o:spid="_x0000_s1267" type="#_x0000_t32" style="position:absolute;left:13049;top:7314;width:590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" strokecolor="windowText" strokeweight=".5pt">
                  <v:stroke endarrow="block" joinstyle="miter"/>
                </v:shape>
                <v:shape id="_x0000_s1268" type="#_x0000_t202" style="position:absolute;left:2762;top:5334;width:10287;height:32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" filled="f" strokecolor="windowText">
                  <v:stroke joinstyle="round"/>
                  <v:textbox>
                    <w:txbxContent>
                      <w:p w14:paraId="4ED0E1EF" w14:textId="0A65CA0F" w:rsidR="00322E29" w:rsidRDefault="00322E29" w:rsidP="00322E29">
                        <w:pPr>
                          <w:jc w:val="center"/>
                          <w:rPr>
                            <w:szCs w:val="21"/>
                          </w:rPr>
                        </w:pPr>
                        <w:r w:rsidRPr="00322E29">
                          <w:rPr>
                            <w:rFonts w:hint="eastAsia"/>
                            <w:szCs w:val="21"/>
                          </w:rPr>
                          <w:t>四氯化锆溶解</w:t>
                        </w:r>
                      </w:p>
                    </w:txbxContent>
                  </v:textbox>
                </v:shape>
                <v:shape id="_x0000_s1269" type="#_x0000_t202" style="position:absolute;left:12192;top:4626;width:7810;height:36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" filled="f" stroked="f">
                  <v:textbox>
                    <w:txbxContent>
                      <w:p w14:paraId="75AA1F9D" w14:textId="7931455F" w:rsidR="00322E29" w:rsidRDefault="00322E29" w:rsidP="00322E29">
                        <w:pPr>
                          <w:jc w:val="center"/>
                          <w:rPr>
                            <w:szCs w:val="21"/>
                          </w:rPr>
                        </w:pPr>
                        <w:r w:rsidRPr="00322E29">
                          <w:rPr>
                            <w:rFonts w:hint="eastAsia"/>
                            <w:szCs w:val="21"/>
                          </w:rPr>
                          <w:t>水解滤渣</w:t>
                        </w:r>
                      </w:p>
                    </w:txbxContent>
                  </v:textbox>
                </v:shape>
                <v:line id="直接连接符 1496023797" o:spid="_x0000_s1270" style="position:absolute;flip:y;visibility:visible;mso-wrap-style:square" from="19043,2389" to="19043,75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" strokecolor="black [3200]" strokeweight=".5pt">
                  <v:stroke joinstyle="miter"/>
                </v:line>
                <v:shape id="直接箭头连接符 228435969" o:spid="_x0000_s1271" type="#_x0000_t32" style="position:absolute;left:19043;top:5334;width:257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" strokecolor="black [3200]" strokeweight=".5pt">
                  <v:stroke endarrow="block" joinstyle="miter"/>
                </v:shape>
                <w10:anchorlock/>
              </v:group>
            </w:pict>
          </mc:Fallback>
        </mc:AlternateContent>
      </w:r>
    </w:p>
    <w:p w14:paraId="76B89390" w14:textId="4CDF58DF" w:rsidR="001A1C8A" w:rsidRPr="00FD5CC3" w:rsidRDefault="001A1C8A" w:rsidP="007B3CCB">
      <w:pPr>
        <w:adjustRightInd w:val="0"/>
        <w:snapToGrid w:val="0"/>
        <w:jc w:val="center"/>
        <w:rPr>
          <w:rFonts w:eastAsia="黑体" w:cs="黑体"/>
          <w:spacing w:val="6"/>
          <w:sz w:val="24"/>
        </w:rPr>
      </w:pPr>
      <w:r w:rsidRPr="00FD5CC3">
        <w:rPr>
          <w:rFonts w:eastAsia="黑体" w:cs="黑体" w:hint="eastAsia"/>
          <w:spacing w:val="6"/>
          <w:sz w:val="24"/>
        </w:rPr>
        <w:t>图</w:t>
      </w:r>
      <w:r w:rsidRPr="00FD5CC3">
        <w:rPr>
          <w:rFonts w:eastAsia="黑体" w:cs="黑体" w:hint="eastAsia"/>
          <w:spacing w:val="6"/>
          <w:sz w:val="24"/>
        </w:rPr>
        <w:t xml:space="preserve">2.4-5  </w:t>
      </w:r>
      <w:r w:rsidRPr="00FD5CC3">
        <w:rPr>
          <w:rFonts w:eastAsia="黑体" w:cs="黑体" w:hint="eastAsia"/>
          <w:spacing w:val="6"/>
          <w:sz w:val="24"/>
        </w:rPr>
        <w:t>扒渣料和水解滤渣处理工艺上下游生产装置关系图</w:t>
      </w:r>
    </w:p>
    <w:p w14:paraId="5A7ED96E" w14:textId="77777777" w:rsidR="000A525C" w:rsidRPr="00FD5CC3" w:rsidRDefault="000A525C" w:rsidP="00B96DCE">
      <w:pPr>
        <w:adjustRightInd w:val="0"/>
        <w:snapToGrid w:val="0"/>
        <w:spacing w:line="360" w:lineRule="auto"/>
        <w:ind w:firstLineChars="200" w:firstLine="560"/>
        <w:rPr>
          <w:bCs/>
          <w:sz w:val="28"/>
          <w:szCs w:val="28"/>
        </w:rPr>
      </w:pPr>
      <w:r w:rsidRPr="00FD5CC3">
        <w:rPr>
          <w:rFonts w:hint="eastAsia"/>
          <w:bCs/>
          <w:sz w:val="28"/>
          <w:szCs w:val="28"/>
        </w:rPr>
        <w:t>（</w:t>
      </w:r>
      <w:r w:rsidRPr="00FD5CC3">
        <w:rPr>
          <w:rFonts w:hint="eastAsia"/>
          <w:bCs/>
          <w:sz w:val="28"/>
          <w:szCs w:val="28"/>
        </w:rPr>
        <w:t>3</w:t>
      </w:r>
      <w:r w:rsidRPr="00FD5CC3">
        <w:rPr>
          <w:rFonts w:hint="eastAsia"/>
          <w:bCs/>
          <w:sz w:val="28"/>
          <w:szCs w:val="28"/>
        </w:rPr>
        <w:t>）废熔盐处理工艺</w:t>
      </w:r>
    </w:p>
    <w:p w14:paraId="053BFDCE" w14:textId="39C6E54A" w:rsidR="00B96DCE" w:rsidRPr="00FD5CC3" w:rsidRDefault="000A525C" w:rsidP="000A525C">
      <w:pPr>
        <w:adjustRightInd w:val="0"/>
        <w:snapToGrid w:val="0"/>
        <w:spacing w:line="360" w:lineRule="auto"/>
        <w:ind w:firstLineChars="200" w:firstLine="560"/>
        <w:rPr>
          <w:bCs/>
          <w:sz w:val="28"/>
          <w:szCs w:val="28"/>
        </w:rPr>
      </w:pPr>
      <w:r w:rsidRPr="00FD5CC3">
        <w:rPr>
          <w:rFonts w:hint="eastAsia"/>
          <w:bCs/>
          <w:sz w:val="28"/>
          <w:szCs w:val="28"/>
        </w:rPr>
        <w:t>外购的废熔盐加入溶解罐中用稀盐酸和水或水洗滤液进行搅拌溶解，产出的烘干渣及氧化锆送至氯化车间作为原料使用</w:t>
      </w:r>
      <w:r w:rsidR="007B3CCB" w:rsidRPr="00FD5CC3">
        <w:rPr>
          <w:rFonts w:hint="eastAsia"/>
          <w:bCs/>
          <w:sz w:val="28"/>
          <w:szCs w:val="28"/>
        </w:rPr>
        <w:t>，</w:t>
      </w:r>
      <w:r w:rsidRPr="00FD5CC3">
        <w:rPr>
          <w:rFonts w:hint="eastAsia"/>
          <w:bCs/>
          <w:sz w:val="28"/>
          <w:szCs w:val="28"/>
        </w:rPr>
        <w:t>锆液送至四氯化锆溶解工序。</w:t>
      </w:r>
    </w:p>
    <w:p w14:paraId="3E320258" w14:textId="4B7BA81C" w:rsidR="001A1C8A" w:rsidRPr="00FD5CC3" w:rsidRDefault="001A1C8A" w:rsidP="000A525C">
      <w:pPr>
        <w:adjustRightInd w:val="0"/>
        <w:snapToGrid w:val="0"/>
        <w:spacing w:line="360" w:lineRule="auto"/>
        <w:ind w:firstLineChars="200" w:firstLine="560"/>
        <w:rPr>
          <w:bCs/>
          <w:sz w:val="28"/>
          <w:szCs w:val="28"/>
        </w:rPr>
      </w:pPr>
      <w:r w:rsidRPr="00FD5CC3">
        <w:rPr>
          <w:rFonts w:hint="eastAsia"/>
          <w:bCs/>
          <w:noProof/>
          <w:sz w:val="28"/>
          <w:szCs w:val="28"/>
        </w:rPr>
        <mc:AlternateContent>
          <mc:Choice Requires="wpc">
            <w:drawing>
              <wp:inline distT="0" distB="0" distL="0" distR="0" wp14:anchorId="61ED1835" wp14:editId="302FE61E">
                <wp:extent cx="5534025" cy="929928"/>
                <wp:effectExtent l="0" t="0" r="9525" b="3810"/>
                <wp:docPr id="1618037646" name="画布 344"/>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32825294" name="文本框 1"/>
                        <wps:cNvSpPr txBox="1"/>
                        <wps:spPr>
                          <a:xfrm>
                            <a:off x="4437380" y="121545"/>
                            <a:ext cx="885825" cy="323850"/>
                          </a:xfrm>
                          <a:prstGeom prst="rect">
                            <a:avLst/>
                          </a:prstGeom>
                          <a:solidFill>
                            <a:sysClr val="window" lastClr="FFFFFF"/>
                          </a:solidFill>
                          <a:ln w="6350">
                            <a:solidFill>
                              <a:prstClr val="black"/>
                            </a:solidFill>
                          </a:ln>
                        </wps:spPr>
                        <wps:txbx>
                          <w:txbxContent>
                            <w:p w14:paraId="1CA103BF" w14:textId="77777777" w:rsidR="001A1C8A" w:rsidRDefault="001A1C8A" w:rsidP="001A1C8A">
                              <w:pPr>
                                <w:jc w:val="center"/>
                                <w:rPr>
                                  <w:szCs w:val="21"/>
                                </w:rPr>
                              </w:pPr>
                              <w:r w:rsidRPr="001A1C8A">
                                <w:rPr>
                                  <w:rFonts w:hint="eastAsia"/>
                                  <w:szCs w:val="21"/>
                                </w:rPr>
                                <w:t>氯化车间</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670463157" name="文本框 1"/>
                        <wps:cNvSpPr txBox="1"/>
                        <wps:spPr>
                          <a:xfrm>
                            <a:off x="2161540" y="339969"/>
                            <a:ext cx="885825" cy="323850"/>
                          </a:xfrm>
                          <a:prstGeom prst="rect">
                            <a:avLst/>
                          </a:prstGeom>
                          <a:solidFill>
                            <a:sysClr val="window" lastClr="FFFFFF"/>
                          </a:solidFill>
                          <a:ln w="6350">
                            <a:solidFill>
                              <a:prstClr val="black"/>
                            </a:solidFill>
                          </a:ln>
                        </wps:spPr>
                        <wps:txbx>
                          <w:txbxContent>
                            <w:p w14:paraId="681989A1" w14:textId="77777777" w:rsidR="001A1C8A" w:rsidRDefault="001A1C8A" w:rsidP="001A1C8A">
                              <w:pPr>
                                <w:jc w:val="center"/>
                                <w:rPr>
                                  <w:szCs w:val="21"/>
                                </w:rPr>
                              </w:pPr>
                              <w:r>
                                <w:rPr>
                                  <w:rFonts w:hint="eastAsia"/>
                                  <w:szCs w:val="21"/>
                                </w:rPr>
                                <w:t>硅渣库</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421357785" name="文本框 1"/>
                        <wps:cNvSpPr txBox="1"/>
                        <wps:spPr>
                          <a:xfrm>
                            <a:off x="3312795" y="420"/>
                            <a:ext cx="1220470" cy="323850"/>
                          </a:xfrm>
                          <a:prstGeom prst="rect">
                            <a:avLst/>
                          </a:prstGeom>
                          <a:noFill/>
                          <a:ln>
                            <a:noFill/>
                          </a:ln>
                          <a:effectLst/>
                        </wps:spPr>
                        <wps:txbx>
                          <w:txbxContent>
                            <w:p w14:paraId="36C1DE20" w14:textId="15762403" w:rsidR="001A1C8A" w:rsidRDefault="001A1C8A" w:rsidP="001A1C8A">
                              <w:pPr>
                                <w:jc w:val="center"/>
                                <w:rPr>
                                  <w:szCs w:val="21"/>
                                </w:rPr>
                              </w:pPr>
                              <w:r w:rsidRPr="001A1C8A">
                                <w:rPr>
                                  <w:rFonts w:hint="eastAsia"/>
                                  <w:szCs w:val="21"/>
                                </w:rPr>
                                <w:t>烘干渣</w:t>
                              </w:r>
                              <w:r w:rsidR="00296701">
                                <w:rPr>
                                  <w:rFonts w:hint="eastAsia"/>
                                  <w:szCs w:val="21"/>
                                </w:rPr>
                                <w:t>、</w:t>
                              </w:r>
                              <w:r w:rsidR="00296701" w:rsidRPr="00296701">
                                <w:rPr>
                                  <w:rFonts w:hint="eastAsia"/>
                                  <w:szCs w:val="21"/>
                                </w:rPr>
                                <w:t>氧化锆</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468458834" name="文本框 1"/>
                        <wps:cNvSpPr txBox="1"/>
                        <wps:spPr>
                          <a:xfrm>
                            <a:off x="3382010" y="449457"/>
                            <a:ext cx="781049" cy="323850"/>
                          </a:xfrm>
                          <a:prstGeom prst="rect">
                            <a:avLst/>
                          </a:prstGeom>
                          <a:noFill/>
                          <a:ln>
                            <a:noFill/>
                          </a:ln>
                          <a:effectLst/>
                        </wps:spPr>
                        <wps:txbx>
                          <w:txbxContent>
                            <w:p w14:paraId="4CECCAE4" w14:textId="1BDB104B" w:rsidR="001A1C8A" w:rsidRDefault="00296701" w:rsidP="001A1C8A">
                              <w:pPr>
                                <w:jc w:val="center"/>
                                <w:rPr>
                                  <w:szCs w:val="21"/>
                                </w:rPr>
                              </w:pPr>
                              <w:r w:rsidRPr="00296701">
                                <w:rPr>
                                  <w:rFonts w:hint="eastAsia"/>
                                  <w:szCs w:val="21"/>
                                </w:rPr>
                                <w:t>锆液</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249130836" name="文本框 1"/>
                        <wps:cNvSpPr txBox="1"/>
                        <wps:spPr>
                          <a:xfrm>
                            <a:off x="1142365" y="243742"/>
                            <a:ext cx="1000125" cy="263773"/>
                          </a:xfrm>
                          <a:prstGeom prst="rect">
                            <a:avLst/>
                          </a:prstGeom>
                          <a:noFill/>
                          <a:ln>
                            <a:noFill/>
                          </a:ln>
                          <a:effectLst/>
                        </wps:spPr>
                        <wps:txbx>
                          <w:txbxContent>
                            <w:p w14:paraId="613612EE" w14:textId="4E78460C" w:rsidR="001A1C8A" w:rsidRDefault="00296701" w:rsidP="001A1C8A">
                              <w:pPr>
                                <w:jc w:val="center"/>
                                <w:rPr>
                                  <w:szCs w:val="21"/>
                                </w:rPr>
                              </w:pPr>
                              <w:r w:rsidRPr="00296701">
                                <w:rPr>
                                  <w:rFonts w:hint="eastAsia"/>
                                  <w:szCs w:val="21"/>
                                </w:rPr>
                                <w:t>稀盐酸和水</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88685372" name="文本框 1"/>
                        <wps:cNvSpPr txBox="1"/>
                        <wps:spPr>
                          <a:xfrm>
                            <a:off x="4133215" y="570511"/>
                            <a:ext cx="1189990" cy="323850"/>
                          </a:xfrm>
                          <a:prstGeom prst="rect">
                            <a:avLst/>
                          </a:prstGeom>
                          <a:solidFill>
                            <a:sysClr val="window" lastClr="FFFFFF"/>
                          </a:solidFill>
                          <a:ln w="6350">
                            <a:solidFill>
                              <a:prstClr val="black"/>
                            </a:solidFill>
                          </a:ln>
                        </wps:spPr>
                        <wps:txbx>
                          <w:txbxContent>
                            <w:p w14:paraId="612776EE" w14:textId="03C8FC36" w:rsidR="001A1C8A" w:rsidRDefault="00296701" w:rsidP="001A1C8A">
                              <w:pPr>
                                <w:jc w:val="center"/>
                                <w:rPr>
                                  <w:szCs w:val="21"/>
                                </w:rPr>
                              </w:pPr>
                              <w:r w:rsidRPr="00296701">
                                <w:rPr>
                                  <w:rFonts w:hint="eastAsia"/>
                                  <w:szCs w:val="21"/>
                                </w:rPr>
                                <w:t>四氯化锆溶解</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337788920" name="文本框 1"/>
                        <wps:cNvSpPr txBox="1"/>
                        <wps:spPr>
                          <a:xfrm>
                            <a:off x="190499" y="326375"/>
                            <a:ext cx="1028701" cy="323850"/>
                          </a:xfrm>
                          <a:prstGeom prst="rect">
                            <a:avLst/>
                          </a:prstGeom>
                          <a:noFill/>
                          <a:ln w="9525" cap="flat" cmpd="sng" algn="ctr">
                            <a:solidFill>
                              <a:sysClr val="windowText" lastClr="000000"/>
                            </a:solidFill>
                            <a:prstDash val="solid"/>
                            <a:round/>
                            <a:headEnd type="none" w="med" len="med"/>
                            <a:tailEnd type="none" w="med" len="med"/>
                          </a:ln>
                          <a:effectLst/>
                        </wps:spPr>
                        <wps:txbx>
                          <w:txbxContent>
                            <w:p w14:paraId="24ABE729" w14:textId="4692E9AC" w:rsidR="001A1C8A" w:rsidRDefault="00296701" w:rsidP="001A1C8A">
                              <w:pPr>
                                <w:jc w:val="center"/>
                                <w:rPr>
                                  <w:szCs w:val="21"/>
                                </w:rPr>
                              </w:pPr>
                              <w:r w:rsidRPr="00296701">
                                <w:rPr>
                                  <w:rFonts w:hint="eastAsia"/>
                                  <w:szCs w:val="21"/>
                                </w:rPr>
                                <w:t>外购的废熔盐</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583410301" name="直接箭头连接符 1583410301"/>
                        <wps:cNvCnPr/>
                        <wps:spPr>
                          <a:xfrm flipV="1">
                            <a:off x="1219200" y="507505"/>
                            <a:ext cx="942340" cy="4"/>
                          </a:xfrm>
                          <a:prstGeom prst="straightConnector1">
                            <a:avLst/>
                          </a:prstGeom>
                          <a:noFill/>
                          <a:ln w="6350" cap="flat" cmpd="sng" algn="ctr">
                            <a:solidFill>
                              <a:sysClr val="windowText" lastClr="000000"/>
                            </a:solidFill>
                            <a:prstDash val="solid"/>
                            <a:miter lim="800000"/>
                            <a:tailEnd type="triangle"/>
                          </a:ln>
                          <a:effectLst/>
                        </wps:spPr>
                        <wps:bodyPr/>
                      </wps:wsp>
                      <wps:wsp>
                        <wps:cNvPr id="1240084869" name="直接箭头连接符 1240084869"/>
                        <wps:cNvCnPr/>
                        <wps:spPr>
                          <a:xfrm>
                            <a:off x="3504565" y="234213"/>
                            <a:ext cx="905510" cy="0"/>
                          </a:xfrm>
                          <a:prstGeom prst="straightConnector1">
                            <a:avLst/>
                          </a:prstGeom>
                          <a:noFill/>
                          <a:ln w="6350" cap="flat" cmpd="sng" algn="ctr">
                            <a:solidFill>
                              <a:sysClr val="windowText" lastClr="000000"/>
                            </a:solidFill>
                            <a:prstDash val="solid"/>
                            <a:miter lim="800000"/>
                            <a:tailEnd type="triangle"/>
                          </a:ln>
                          <a:effectLst/>
                        </wps:spPr>
                        <wps:bodyPr/>
                      </wps:wsp>
                      <wps:wsp>
                        <wps:cNvPr id="864666223" name="直接箭头连接符 864666223"/>
                        <wps:cNvCnPr/>
                        <wps:spPr>
                          <a:xfrm>
                            <a:off x="3524250" y="701919"/>
                            <a:ext cx="627380" cy="0"/>
                          </a:xfrm>
                          <a:prstGeom prst="straightConnector1">
                            <a:avLst/>
                          </a:prstGeom>
                          <a:noFill/>
                          <a:ln w="6350" cap="flat" cmpd="sng" algn="ctr">
                            <a:solidFill>
                              <a:sysClr val="windowText" lastClr="000000"/>
                            </a:solidFill>
                            <a:prstDash val="solid"/>
                            <a:miter lim="800000"/>
                            <a:tailEnd type="triangle"/>
                          </a:ln>
                          <a:effectLst/>
                        </wps:spPr>
                        <wps:bodyPr/>
                      </wps:wsp>
                      <wps:wsp>
                        <wps:cNvPr id="1446259164" name="直接连接符 1446259164"/>
                        <wps:cNvCnPr/>
                        <wps:spPr>
                          <a:xfrm>
                            <a:off x="3514090" y="234219"/>
                            <a:ext cx="0" cy="467700"/>
                          </a:xfrm>
                          <a:prstGeom prst="line">
                            <a:avLst/>
                          </a:prstGeom>
                          <a:noFill/>
                          <a:ln w="6350" cap="flat" cmpd="sng" algn="ctr">
                            <a:solidFill>
                              <a:sysClr val="windowText" lastClr="000000"/>
                            </a:solidFill>
                            <a:prstDash val="solid"/>
                            <a:miter lim="800000"/>
                          </a:ln>
                          <a:effectLst/>
                        </wps:spPr>
                        <wps:bodyPr/>
                      </wps:wsp>
                      <wps:wsp>
                        <wps:cNvPr id="900886755" name="直接箭头连接符 900886755"/>
                        <wps:cNvCnPr/>
                        <wps:spPr>
                          <a:xfrm>
                            <a:off x="3047365" y="494288"/>
                            <a:ext cx="476885" cy="0"/>
                          </a:xfrm>
                          <a:prstGeom prst="straightConnector1">
                            <a:avLst/>
                          </a:prstGeom>
                          <a:noFill/>
                          <a:ln w="6350" cap="flat" cmpd="sng" algn="ctr">
                            <a:solidFill>
                              <a:sysClr val="windowText" lastClr="000000"/>
                            </a:solidFill>
                            <a:prstDash val="solid"/>
                            <a:miter lim="800000"/>
                            <a:tailEnd type="triangle"/>
                          </a:ln>
                          <a:effectLst/>
                        </wps:spPr>
                        <wps:bodyPr/>
                      </wps:wsp>
                    </wpc:wpc>
                  </a:graphicData>
                </a:graphic>
              </wp:inline>
            </w:drawing>
          </mc:Choice>
          <mc:Fallback>
            <w:pict>
              <v:group w14:anchorId="61ED1835" id="_x0000_s1272" editas="canvas" style="width:435.75pt;height:73.2pt;mso-position-horizontal-relative:char;mso-position-vertical-relative:line" coordsize="55340,92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">
                <v:shape id="_x0000_s1273" type="#_x0000_t75" style="position:absolute;width:55340;height:9296;visibility:visible;mso-wrap-style:square" filled="t">
                  <v:fill o:detectmouseclick="t"/>
                  <v:path o:connecttype="none"/>
                </v:shape>
                <v:shape id="_x0000_s1274" type="#_x0000_t202" style="position:absolute;left:44373;top:1215;width:8859;height:32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" fillcolor="window" strokeweight=".5pt">
                  <v:textbox>
                    <w:txbxContent>
                      <w:p w14:paraId="1CA103BF" w14:textId="77777777" w:rsidR="001A1C8A" w:rsidRDefault="001A1C8A" w:rsidP="001A1C8A">
                        <w:pPr>
                          <w:jc w:val="center"/>
                          <w:rPr>
                            <w:szCs w:val="21"/>
                          </w:rPr>
                        </w:pPr>
                        <w:r w:rsidRPr="001A1C8A">
                          <w:rPr>
                            <w:rFonts w:hint="eastAsia"/>
                            <w:szCs w:val="21"/>
                          </w:rPr>
                          <w:t>氯化车间</w:t>
                        </w:r>
                      </w:p>
                    </w:txbxContent>
                  </v:textbox>
                </v:shape>
                <v:shape id="_x0000_s1275" type="#_x0000_t202" style="position:absolute;left:21615;top:3399;width:8858;height:3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" fillcolor="window" strokeweight=".5pt">
                  <v:textbox>
                    <w:txbxContent>
                      <w:p w14:paraId="681989A1" w14:textId="77777777" w:rsidR="001A1C8A" w:rsidRDefault="001A1C8A" w:rsidP="001A1C8A">
                        <w:pPr>
                          <w:jc w:val="center"/>
                          <w:rPr>
                            <w:szCs w:val="21"/>
                          </w:rPr>
                        </w:pPr>
                        <w:r>
                          <w:rPr>
                            <w:rFonts w:hint="eastAsia"/>
                            <w:szCs w:val="21"/>
                          </w:rPr>
                          <w:t>硅渣库</w:t>
                        </w:r>
                      </w:p>
                    </w:txbxContent>
                  </v:textbox>
                </v:shape>
                <v:shape id="_x0000_s1276" type="#_x0000_t202" style="position:absolute;left:33127;top:4;width:12205;height:32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" filled="f" stroked="f">
                  <v:textbox>
                    <w:txbxContent>
                      <w:p w14:paraId="36C1DE20" w14:textId="15762403" w:rsidR="001A1C8A" w:rsidRDefault="001A1C8A" w:rsidP="001A1C8A">
                        <w:pPr>
                          <w:jc w:val="center"/>
                          <w:rPr>
                            <w:szCs w:val="21"/>
                          </w:rPr>
                        </w:pPr>
                        <w:r w:rsidRPr="001A1C8A">
                          <w:rPr>
                            <w:rFonts w:hint="eastAsia"/>
                            <w:szCs w:val="21"/>
                          </w:rPr>
                          <w:t>烘干渣</w:t>
                        </w:r>
                        <w:r w:rsidR="00296701">
                          <w:rPr>
                            <w:rFonts w:hint="eastAsia"/>
                            <w:szCs w:val="21"/>
                          </w:rPr>
                          <w:t>、</w:t>
                        </w:r>
                        <w:r w:rsidR="00296701" w:rsidRPr="00296701">
                          <w:rPr>
                            <w:rFonts w:hint="eastAsia"/>
                            <w:szCs w:val="21"/>
                          </w:rPr>
                          <w:t>氧化锆</w:t>
                        </w:r>
                      </w:p>
                    </w:txbxContent>
                  </v:textbox>
                </v:shape>
                <v:shape id="_x0000_s1277" type="#_x0000_t202" style="position:absolute;left:33820;top:4494;width:7810;height:3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" filled="f" stroked="f">
                  <v:textbox>
                    <w:txbxContent>
                      <w:p w14:paraId="4CECCAE4" w14:textId="1BDB104B" w:rsidR="001A1C8A" w:rsidRDefault="00296701" w:rsidP="001A1C8A">
                        <w:pPr>
                          <w:jc w:val="center"/>
                          <w:rPr>
                            <w:szCs w:val="21"/>
                          </w:rPr>
                        </w:pPr>
                        <w:r w:rsidRPr="00296701">
                          <w:rPr>
                            <w:rFonts w:hint="eastAsia"/>
                            <w:szCs w:val="21"/>
                          </w:rPr>
                          <w:t>锆液</w:t>
                        </w:r>
                      </w:p>
                    </w:txbxContent>
                  </v:textbox>
                </v:shape>
                <v:shape id="_x0000_s1278" type="#_x0000_t202" style="position:absolute;left:11423;top:2437;width:10001;height:26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" filled="f" stroked="f">
                  <v:textbox>
                    <w:txbxContent>
                      <w:p w14:paraId="613612EE" w14:textId="4E78460C" w:rsidR="001A1C8A" w:rsidRDefault="00296701" w:rsidP="001A1C8A">
                        <w:pPr>
                          <w:jc w:val="center"/>
                          <w:rPr>
                            <w:szCs w:val="21"/>
                          </w:rPr>
                        </w:pPr>
                        <w:r w:rsidRPr="00296701">
                          <w:rPr>
                            <w:rFonts w:hint="eastAsia"/>
                            <w:szCs w:val="21"/>
                          </w:rPr>
                          <w:t>稀盐酸和水</w:t>
                        </w:r>
                      </w:p>
                    </w:txbxContent>
                  </v:textbox>
                </v:shape>
                <v:shape id="_x0000_s1279" type="#_x0000_t202" style="position:absolute;left:41332;top:5705;width:11900;height:32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" fillcolor="window" strokeweight=".5pt">
                  <v:textbox>
                    <w:txbxContent>
                      <w:p w14:paraId="612776EE" w14:textId="03C8FC36" w:rsidR="001A1C8A" w:rsidRDefault="00296701" w:rsidP="001A1C8A">
                        <w:pPr>
                          <w:jc w:val="center"/>
                          <w:rPr>
                            <w:szCs w:val="21"/>
                          </w:rPr>
                        </w:pPr>
                        <w:r w:rsidRPr="00296701">
                          <w:rPr>
                            <w:rFonts w:hint="eastAsia"/>
                            <w:szCs w:val="21"/>
                          </w:rPr>
                          <w:t>四氯化锆溶解</w:t>
                        </w:r>
                      </w:p>
                    </w:txbxContent>
                  </v:textbox>
                </v:shape>
                <v:shape id="_x0000_s1280" type="#_x0000_t202" style="position:absolute;left:1904;top:3263;width:10288;height:3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" filled="f" strokecolor="windowText">
                  <v:stroke joinstyle="round"/>
                  <v:textbox>
                    <w:txbxContent>
                      <w:p w14:paraId="24ABE729" w14:textId="4692E9AC" w:rsidR="001A1C8A" w:rsidRDefault="00296701" w:rsidP="001A1C8A">
                        <w:pPr>
                          <w:jc w:val="center"/>
                          <w:rPr>
                            <w:szCs w:val="21"/>
                          </w:rPr>
                        </w:pPr>
                        <w:r w:rsidRPr="00296701">
                          <w:rPr>
                            <w:rFonts w:hint="eastAsia"/>
                            <w:szCs w:val="21"/>
                          </w:rPr>
                          <w:t>外购的废熔盐</w:t>
                        </w:r>
                      </w:p>
                    </w:txbxContent>
                  </v:textbox>
                </v:shape>
                <v:shape id="直接箭头连接符 1583410301" o:spid="_x0000_s1281" type="#_x0000_t32" style="position:absolute;left:12192;top:5075;width:9423;height: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" strokecolor="windowText" strokeweight=".5pt">
                  <v:stroke endarrow="block" joinstyle="miter"/>
                </v:shape>
                <v:shape id="直接箭头连接符 1240084869" o:spid="_x0000_s1282" type="#_x0000_t32" style="position:absolute;left:35045;top:2342;width:905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" strokecolor="windowText" strokeweight=".5pt">
                  <v:stroke endarrow="block" joinstyle="miter"/>
                </v:shape>
                <v:shape id="直接箭头连接符 864666223" o:spid="_x0000_s1283" type="#_x0000_t32" style="position:absolute;left:35242;top:7019;width:627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" strokecolor="windowText" strokeweight=".5pt">
                  <v:stroke endarrow="block" joinstyle="miter"/>
                </v:shape>
                <v:line id="直接连接符 1446259164" o:spid="_x0000_s1284" style="position:absolute;visibility:visible;mso-wrap-style:square" from="35140,2342" to="35140,70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" strokecolor="windowText" strokeweight=".5pt">
                  <v:stroke joinstyle="miter"/>
                </v:line>
                <v:shape id="直接箭头连接符 900886755" o:spid="_x0000_s1285" type="#_x0000_t32" style="position:absolute;left:30473;top:4942;width:476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" strokecolor="windowText" strokeweight=".5pt">
                  <v:stroke endarrow="block" joinstyle="miter"/>
                </v:shape>
                <w10:anchorlock/>
              </v:group>
            </w:pict>
          </mc:Fallback>
        </mc:AlternateContent>
      </w:r>
    </w:p>
    <w:p w14:paraId="48F52D5B" w14:textId="30D2CB9A" w:rsidR="000A525C" w:rsidRPr="001A1C8A" w:rsidRDefault="001A1C8A" w:rsidP="001A1C8A">
      <w:pPr>
        <w:adjustRightInd w:val="0"/>
        <w:snapToGrid w:val="0"/>
        <w:spacing w:beforeLines="50" w:before="166" w:afterLines="50" w:after="166"/>
        <w:jc w:val="center"/>
        <w:rPr>
          <w:rFonts w:eastAsia="黑体" w:cs="黑体"/>
          <w:color w:val="EE0000"/>
          <w:spacing w:val="6"/>
          <w:sz w:val="24"/>
        </w:rPr>
      </w:pPr>
      <w:r w:rsidRPr="00FD5CC3">
        <w:rPr>
          <w:rFonts w:eastAsia="黑体" w:cs="黑体" w:hint="eastAsia"/>
          <w:spacing w:val="6"/>
          <w:sz w:val="24"/>
        </w:rPr>
        <w:t>图</w:t>
      </w:r>
      <w:r w:rsidRPr="00FD5CC3">
        <w:rPr>
          <w:rFonts w:eastAsia="黑体" w:cs="黑体" w:hint="eastAsia"/>
          <w:spacing w:val="6"/>
          <w:sz w:val="24"/>
        </w:rPr>
        <w:t xml:space="preserve">2.4-6  </w:t>
      </w:r>
      <w:r w:rsidRPr="00FD5CC3">
        <w:rPr>
          <w:rFonts w:eastAsia="黑体" w:cs="黑体" w:hint="eastAsia"/>
          <w:spacing w:val="6"/>
          <w:sz w:val="24"/>
        </w:rPr>
        <w:t>废熔盐处理工艺上下游生产装置关系图</w:t>
      </w:r>
    </w:p>
    <w:p w14:paraId="505563A0" w14:textId="62A206F0" w:rsidR="00B17703" w:rsidRDefault="00B17703" w:rsidP="000A525C">
      <w:pPr>
        <w:adjustRightInd w:val="0"/>
        <w:snapToGrid w:val="0"/>
        <w:spacing w:line="360" w:lineRule="auto"/>
        <w:rPr>
          <w:sz w:val="28"/>
          <w:szCs w:val="28"/>
        </w:rPr>
        <w:sectPr w:rsidR="00B17703" w:rsidSect="00B17703">
          <w:pgSz w:w="11906" w:h="16838"/>
          <w:pgMar w:top="1417" w:right="1134" w:bottom="1134" w:left="1587" w:header="851" w:footer="992" w:gutter="0"/>
          <w:cols w:space="720"/>
          <w:docGrid w:type="lines" w:linePitch="332"/>
        </w:sectPr>
      </w:pPr>
    </w:p>
    <w:bookmarkStart w:id="145" w:name="_Toc5057"/>
    <w:bookmarkStart w:id="146" w:name="_Toc31520"/>
    <w:bookmarkStart w:id="147" w:name="_Toc19039"/>
    <w:bookmarkStart w:id="148" w:name="_Toc8100"/>
    <w:bookmarkStart w:id="149" w:name="_Toc205558642"/>
    <w:p w14:paraId="3142FF8D" w14:textId="6342231E" w:rsidR="00BD26C3" w:rsidRDefault="00BD26C3" w:rsidP="00BD26C3">
      <w:pPr>
        <w:adjustRightInd w:val="0"/>
        <w:snapToGrid w:val="0"/>
        <w:spacing w:line="360" w:lineRule="auto"/>
        <w:rPr>
          <w:sz w:val="28"/>
          <w:szCs w:val="28"/>
        </w:rPr>
      </w:pPr>
      <w:r>
        <w:rPr>
          <w:rFonts w:hint="eastAsia"/>
          <w:noProof/>
          <w:sz w:val="28"/>
          <w:szCs w:val="28"/>
        </w:rPr>
        <w:lastRenderedPageBreak/>
        <mc:AlternateContent>
          <mc:Choice Requires="wpc">
            <w:drawing>
              <wp:inline distT="0" distB="0" distL="0" distR="0" wp14:anchorId="7B4A1953" wp14:editId="454ECA37">
                <wp:extent cx="5829300" cy="7209299"/>
                <wp:effectExtent l="0" t="0" r="38100" b="0"/>
                <wp:docPr id="1286872986" name="画布 231"/>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2137389142" name="流程图: 过程 2137389142"/>
                        <wps:cNvSpPr/>
                        <wps:spPr>
                          <a:xfrm>
                            <a:off x="476251" y="36000"/>
                            <a:ext cx="4933950" cy="6602922"/>
                          </a:xfrm>
                          <a:prstGeom prst="flowChartProcess">
                            <a:avLst/>
                          </a:prstGeom>
                          <a:noFill/>
                          <a:ln w="19050"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74224889" name="流程图: 接点 1974224889"/>
                        <wps:cNvSpPr/>
                        <wps:spPr>
                          <a:xfrm>
                            <a:off x="723560" y="312002"/>
                            <a:ext cx="391499" cy="354539"/>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671679859" name="流程图: 接点 671679859"/>
                        <wps:cNvSpPr/>
                        <wps:spPr>
                          <a:xfrm>
                            <a:off x="1199763" y="1209630"/>
                            <a:ext cx="369912" cy="332445"/>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627224290" name="流程图: 接点 627224290"/>
                        <wps:cNvSpPr/>
                        <wps:spPr>
                          <a:xfrm>
                            <a:off x="1369990" y="313350"/>
                            <a:ext cx="391160" cy="354330"/>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739810596" name="流程图: 接点 739810596"/>
                        <wps:cNvSpPr/>
                        <wps:spPr>
                          <a:xfrm>
                            <a:off x="723560" y="1790655"/>
                            <a:ext cx="391160" cy="354330"/>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103275210" name="流程图: 接点 1103275210"/>
                        <wps:cNvSpPr/>
                        <wps:spPr>
                          <a:xfrm>
                            <a:off x="723560" y="1398225"/>
                            <a:ext cx="391160" cy="354330"/>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496157387" name="流程图: 接点 1496157387"/>
                        <wps:cNvSpPr/>
                        <wps:spPr>
                          <a:xfrm>
                            <a:off x="723899" y="1008675"/>
                            <a:ext cx="391160" cy="354330"/>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749577853" name="流程图: 接点 1749577853"/>
                        <wps:cNvSpPr/>
                        <wps:spPr>
                          <a:xfrm>
                            <a:off x="1569675" y="3979545"/>
                            <a:ext cx="391160" cy="354330"/>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527502506" name="流程图: 接点 1527502506"/>
                        <wps:cNvSpPr/>
                        <wps:spPr>
                          <a:xfrm>
                            <a:off x="1092450" y="3895680"/>
                            <a:ext cx="391160" cy="354330"/>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059832642" name="流程图: 接点 1059832642"/>
                        <wps:cNvSpPr/>
                        <wps:spPr>
                          <a:xfrm>
                            <a:off x="617175" y="3894750"/>
                            <a:ext cx="391160" cy="354330"/>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988004213" name="流程图: 接点 1988004213"/>
                        <wps:cNvSpPr/>
                        <wps:spPr>
                          <a:xfrm>
                            <a:off x="1578860" y="3485175"/>
                            <a:ext cx="391160" cy="354330"/>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2024016900" name="流程图: 接点 2024016900"/>
                        <wps:cNvSpPr/>
                        <wps:spPr>
                          <a:xfrm>
                            <a:off x="1093424" y="3485175"/>
                            <a:ext cx="391160" cy="354330"/>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378355451" name="流程图: 接点 1378355451"/>
                        <wps:cNvSpPr/>
                        <wps:spPr>
                          <a:xfrm>
                            <a:off x="617175" y="3485175"/>
                            <a:ext cx="391160" cy="354330"/>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860167705" name="流程图: 接点 1860167705"/>
                        <wps:cNvSpPr/>
                        <wps:spPr>
                          <a:xfrm>
                            <a:off x="2627248" y="3096510"/>
                            <a:ext cx="391160" cy="354330"/>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673559461" name="流程图: 接点 673559461"/>
                        <wps:cNvSpPr/>
                        <wps:spPr>
                          <a:xfrm>
                            <a:off x="2064975" y="3096510"/>
                            <a:ext cx="391160" cy="354330"/>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203367072" name="流程图: 接点 203367072"/>
                        <wps:cNvSpPr/>
                        <wps:spPr>
                          <a:xfrm>
                            <a:off x="2684100" y="5087280"/>
                            <a:ext cx="391160" cy="354330"/>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54660825" name="流程图: 接点 54660825"/>
                        <wps:cNvSpPr/>
                        <wps:spPr>
                          <a:xfrm>
                            <a:off x="1720125" y="5211105"/>
                            <a:ext cx="391160" cy="354330"/>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524309601" name="流程图: 接点 1524309601"/>
                        <wps:cNvSpPr/>
                        <wps:spPr>
                          <a:xfrm>
                            <a:off x="2236088" y="5087280"/>
                            <a:ext cx="391160" cy="354330"/>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928043247" name="流程图: 接点 1928043247"/>
                        <wps:cNvSpPr/>
                        <wps:spPr>
                          <a:xfrm>
                            <a:off x="1923075" y="4333875"/>
                            <a:ext cx="451571" cy="397215"/>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796601568" name="流程图: 过程 1796601568"/>
                        <wps:cNvSpPr/>
                        <wps:spPr>
                          <a:xfrm>
                            <a:off x="617175" y="4380525"/>
                            <a:ext cx="866435" cy="1261110"/>
                          </a:xfrm>
                          <a:prstGeom prst="flowChart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54226598" name="流程图: 终止 254226598"/>
                        <wps:cNvSpPr/>
                        <wps:spPr>
                          <a:xfrm rot="5400000">
                            <a:off x="736950" y="2393712"/>
                            <a:ext cx="534715" cy="390911"/>
                          </a:xfrm>
                          <a:prstGeom prst="flowChartTermina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16186833" name="流程图: 终止 2116186833"/>
                        <wps:cNvSpPr/>
                        <wps:spPr>
                          <a:xfrm rot="5400000">
                            <a:off x="1285425" y="2393883"/>
                            <a:ext cx="534670" cy="390525"/>
                          </a:xfrm>
                          <a:prstGeom prst="flowChartTermina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868777388" name="流程图: 过程 868777388"/>
                        <wps:cNvSpPr/>
                        <wps:spPr>
                          <a:xfrm>
                            <a:off x="3743325" y="313350"/>
                            <a:ext cx="1209675" cy="2848950"/>
                          </a:xfrm>
                          <a:prstGeom prst="flowChart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81635853" name="流程图: 接点 481635853"/>
                        <wps:cNvSpPr/>
                        <wps:spPr>
                          <a:xfrm>
                            <a:off x="4343400" y="399075"/>
                            <a:ext cx="495300" cy="485775"/>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53526542" name="流程图: 接点 1053526542"/>
                        <wps:cNvSpPr/>
                        <wps:spPr>
                          <a:xfrm>
                            <a:off x="4343400" y="942000"/>
                            <a:ext cx="495300" cy="485775"/>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728525044" name="流程图: 接点 1728525044"/>
                        <wps:cNvSpPr/>
                        <wps:spPr>
                          <a:xfrm>
                            <a:off x="3799500" y="399075"/>
                            <a:ext cx="495300" cy="485775"/>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640601185" name="流程图: 接点 640601185"/>
                        <wps:cNvSpPr/>
                        <wps:spPr>
                          <a:xfrm>
                            <a:off x="4361475" y="2049735"/>
                            <a:ext cx="495300" cy="485775"/>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2101873239" name="流程图: 接点 2101873239"/>
                        <wps:cNvSpPr/>
                        <wps:spPr>
                          <a:xfrm>
                            <a:off x="4361475" y="1494450"/>
                            <a:ext cx="495300" cy="485775"/>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466361662" name="流程图: 接点 466361662"/>
                        <wps:cNvSpPr/>
                        <wps:spPr>
                          <a:xfrm>
                            <a:off x="4361475" y="2610735"/>
                            <a:ext cx="495300" cy="485775"/>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798162592" name="流程图: 接点 798162592"/>
                        <wps:cNvSpPr/>
                        <wps:spPr>
                          <a:xfrm>
                            <a:off x="3799500" y="921975"/>
                            <a:ext cx="495300" cy="485775"/>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650446778" name="流程图: 接点 650446778"/>
                        <wps:cNvSpPr/>
                        <wps:spPr>
                          <a:xfrm>
                            <a:off x="3799500" y="2049735"/>
                            <a:ext cx="495300" cy="485775"/>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683827644" name="流程图: 接点 683827644"/>
                        <wps:cNvSpPr/>
                        <wps:spPr>
                          <a:xfrm>
                            <a:off x="3865541" y="2649765"/>
                            <a:ext cx="391160" cy="354330"/>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406179096" name="流程图: 接点 406179096"/>
                        <wps:cNvSpPr/>
                        <wps:spPr>
                          <a:xfrm>
                            <a:off x="3865541" y="1542075"/>
                            <a:ext cx="391160" cy="354330"/>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424471455" name="流程图: 接点 1424471455"/>
                        <wps:cNvSpPr/>
                        <wps:spPr>
                          <a:xfrm>
                            <a:off x="4646250" y="4436745"/>
                            <a:ext cx="391160" cy="354330"/>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32676112" name="流程图: 接点 132676112"/>
                        <wps:cNvSpPr/>
                        <wps:spPr>
                          <a:xfrm>
                            <a:off x="4655775" y="3998595"/>
                            <a:ext cx="391160" cy="354330"/>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701167471" name="流程图: 过程 1701167471"/>
                        <wps:cNvSpPr/>
                        <wps:spPr>
                          <a:xfrm>
                            <a:off x="4209324" y="4876710"/>
                            <a:ext cx="695325" cy="210525"/>
                          </a:xfrm>
                          <a:prstGeom prst="flowChart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6129812" name="直接连接符 56129812"/>
                        <wps:cNvCnPr/>
                        <wps:spPr>
                          <a:xfrm>
                            <a:off x="3743325" y="4038601"/>
                            <a:ext cx="0" cy="1048679"/>
                          </a:xfrm>
                          <a:prstGeom prst="line">
                            <a:avLst/>
                          </a:prstGeom>
                        </wps:spPr>
                        <wps:style>
                          <a:lnRef idx="1">
                            <a:schemeClr val="dk1"/>
                          </a:lnRef>
                          <a:fillRef idx="0">
                            <a:schemeClr val="dk1"/>
                          </a:fillRef>
                          <a:effectRef idx="0">
                            <a:schemeClr val="dk1"/>
                          </a:effectRef>
                          <a:fontRef idx="minor">
                            <a:schemeClr val="tx1"/>
                          </a:fontRef>
                        </wps:style>
                        <wps:bodyPr/>
                      </wps:wsp>
                      <wps:wsp>
                        <wps:cNvPr id="27832154" name="直接连接符 27832154"/>
                        <wps:cNvCnPr/>
                        <wps:spPr>
                          <a:xfrm>
                            <a:off x="3743325" y="4038601"/>
                            <a:ext cx="465999" cy="0"/>
                          </a:xfrm>
                          <a:prstGeom prst="line">
                            <a:avLst/>
                          </a:prstGeom>
                        </wps:spPr>
                        <wps:style>
                          <a:lnRef idx="1">
                            <a:schemeClr val="dk1"/>
                          </a:lnRef>
                          <a:fillRef idx="0">
                            <a:schemeClr val="dk1"/>
                          </a:fillRef>
                          <a:effectRef idx="0">
                            <a:schemeClr val="dk1"/>
                          </a:effectRef>
                          <a:fontRef idx="minor">
                            <a:schemeClr val="tx1"/>
                          </a:fontRef>
                        </wps:style>
                        <wps:bodyPr/>
                      </wps:wsp>
                      <wps:wsp>
                        <wps:cNvPr id="2129867363" name="直接连接符 2129867363"/>
                        <wps:cNvCnPr/>
                        <wps:spPr>
                          <a:xfrm>
                            <a:off x="4209324" y="4038601"/>
                            <a:ext cx="0" cy="838154"/>
                          </a:xfrm>
                          <a:prstGeom prst="line">
                            <a:avLst/>
                          </a:prstGeom>
                        </wps:spPr>
                        <wps:style>
                          <a:lnRef idx="1">
                            <a:schemeClr val="dk1"/>
                          </a:lnRef>
                          <a:fillRef idx="0">
                            <a:schemeClr val="dk1"/>
                          </a:fillRef>
                          <a:effectRef idx="0">
                            <a:schemeClr val="dk1"/>
                          </a:effectRef>
                          <a:fontRef idx="minor">
                            <a:schemeClr val="tx1"/>
                          </a:fontRef>
                        </wps:style>
                        <wps:bodyPr/>
                      </wps:wsp>
                      <wps:wsp>
                        <wps:cNvPr id="485221158" name="直接连接符 485221158"/>
                        <wps:cNvCnPr/>
                        <wps:spPr>
                          <a:xfrm flipH="1">
                            <a:off x="3743325" y="5087235"/>
                            <a:ext cx="465999" cy="45"/>
                          </a:xfrm>
                          <a:prstGeom prst="line">
                            <a:avLst/>
                          </a:prstGeom>
                        </wps:spPr>
                        <wps:style>
                          <a:lnRef idx="1">
                            <a:schemeClr val="dk1"/>
                          </a:lnRef>
                          <a:fillRef idx="0">
                            <a:schemeClr val="dk1"/>
                          </a:fillRef>
                          <a:effectRef idx="0">
                            <a:schemeClr val="dk1"/>
                          </a:effectRef>
                          <a:fontRef idx="minor">
                            <a:schemeClr val="tx1"/>
                          </a:fontRef>
                        </wps:style>
                        <wps:bodyPr/>
                      </wps:wsp>
                      <wps:wsp>
                        <wps:cNvPr id="645200852" name="流程图: 过程 645200852"/>
                        <wps:cNvSpPr/>
                        <wps:spPr>
                          <a:xfrm>
                            <a:off x="1702685" y="1181055"/>
                            <a:ext cx="1086145" cy="313395"/>
                          </a:xfrm>
                          <a:prstGeom prst="flowChart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42288626" name="流程图: 过程 542288626"/>
                        <wps:cNvSpPr/>
                        <wps:spPr>
                          <a:xfrm>
                            <a:off x="1702685" y="1683975"/>
                            <a:ext cx="1085850" cy="313055"/>
                          </a:xfrm>
                          <a:prstGeom prst="flowChart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552458940" name="流程图: 过程 552458940"/>
                        <wps:cNvSpPr/>
                        <wps:spPr>
                          <a:xfrm>
                            <a:off x="4381160" y="5625965"/>
                            <a:ext cx="810600" cy="210185"/>
                          </a:xfrm>
                          <a:prstGeom prst="flowChart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62529697" name="流程图: 接点 62529697"/>
                        <wps:cNvSpPr/>
                        <wps:spPr>
                          <a:xfrm>
                            <a:off x="3436575" y="5980725"/>
                            <a:ext cx="495300" cy="485775"/>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587546088" name="流程图: 接点 1587546088"/>
                        <wps:cNvSpPr/>
                        <wps:spPr>
                          <a:xfrm>
                            <a:off x="3425441" y="5335860"/>
                            <a:ext cx="495300" cy="485775"/>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536507608" name="流程图: 接点 1536507608"/>
                        <wps:cNvSpPr/>
                        <wps:spPr>
                          <a:xfrm>
                            <a:off x="4876460" y="5211105"/>
                            <a:ext cx="391160" cy="354330"/>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62358873" name="流程图: 接点 62358873"/>
                        <wps:cNvSpPr/>
                        <wps:spPr>
                          <a:xfrm>
                            <a:off x="4361475" y="5211785"/>
                            <a:ext cx="391160" cy="354330"/>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814282244" name="流程图: 接点 1814282244"/>
                        <wps:cNvSpPr/>
                        <wps:spPr>
                          <a:xfrm>
                            <a:off x="4885847" y="5914050"/>
                            <a:ext cx="391160" cy="354330"/>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614539712" name="流程图: 接点 1614539712"/>
                        <wps:cNvSpPr/>
                        <wps:spPr>
                          <a:xfrm>
                            <a:off x="4333875" y="5914050"/>
                            <a:ext cx="391160" cy="354330"/>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269653305" name="文本框 269653305"/>
                        <wps:cNvSpPr txBox="1"/>
                        <wps:spPr>
                          <a:xfrm>
                            <a:off x="794158" y="377911"/>
                            <a:ext cx="897637" cy="26860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6CFD194" w14:textId="28E9BFD3" w:rsidR="00AF0CEF" w:rsidRDefault="00387365" w:rsidP="00387365">
                              <w:pPr>
                                <w:adjustRightInd w:val="0"/>
                                <w:snapToGrid w:val="0"/>
                              </w:pPr>
                              <w:r>
                                <w:rPr>
                                  <w:rFonts w:hint="eastAsia"/>
                                </w:rPr>
                                <w:t>加热溶剂罐</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172401871" name="文本框 1"/>
                        <wps:cNvSpPr txBox="1"/>
                        <wps:spPr>
                          <a:xfrm>
                            <a:off x="508071" y="1008675"/>
                            <a:ext cx="897255" cy="26860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15FB808" w14:textId="35582707" w:rsidR="00387365" w:rsidRDefault="00387365" w:rsidP="00387365">
                              <w:pPr>
                                <w:rPr>
                                  <w:szCs w:val="21"/>
                                </w:rPr>
                              </w:pPr>
                              <w:r>
                                <w:rPr>
                                  <w:rFonts w:hint="eastAsia"/>
                                  <w:szCs w:val="21"/>
                                </w:rPr>
                                <w:t>锆液结晶罐</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729174182" name="文本框 1"/>
                        <wps:cNvSpPr txBox="1"/>
                        <wps:spPr>
                          <a:xfrm>
                            <a:off x="488818" y="1790655"/>
                            <a:ext cx="897255" cy="26860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58711F2" w14:textId="77777777" w:rsidR="00387365" w:rsidRDefault="00387365" w:rsidP="00387365">
                              <w:pPr>
                                <w:rPr>
                                  <w:szCs w:val="21"/>
                                </w:rPr>
                              </w:pPr>
                              <w:r>
                                <w:rPr>
                                  <w:rFonts w:hint="eastAsia"/>
                                  <w:szCs w:val="21"/>
                                </w:rPr>
                                <w:t>锆液结晶罐</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94464972" name="文本框 1"/>
                        <wps:cNvSpPr txBox="1"/>
                        <wps:spPr>
                          <a:xfrm>
                            <a:off x="488818" y="1438230"/>
                            <a:ext cx="897255" cy="26860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15FCD0E" w14:textId="77777777" w:rsidR="00387365" w:rsidRDefault="00387365" w:rsidP="00387365">
                              <w:pPr>
                                <w:rPr>
                                  <w:szCs w:val="21"/>
                                </w:rPr>
                              </w:pPr>
                              <w:r>
                                <w:rPr>
                                  <w:rFonts w:hint="eastAsia"/>
                                  <w:szCs w:val="21"/>
                                </w:rPr>
                                <w:t>锆液结晶罐</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968446474" name="文本框 1"/>
                        <wps:cNvSpPr txBox="1"/>
                        <wps:spPr>
                          <a:xfrm>
                            <a:off x="1137831" y="1181055"/>
                            <a:ext cx="623319" cy="46008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E1414A0" w14:textId="77777777" w:rsidR="00387365" w:rsidRDefault="00387365" w:rsidP="00387365">
                              <w:pPr>
                                <w:adjustRightInd w:val="0"/>
                                <w:snapToGrid w:val="0"/>
                                <w:rPr>
                                  <w:szCs w:val="21"/>
                                </w:rPr>
                              </w:pPr>
                              <w:r>
                                <w:rPr>
                                  <w:rFonts w:hint="eastAsia"/>
                                  <w:szCs w:val="21"/>
                                </w:rPr>
                                <w:t>热过滤</w:t>
                              </w:r>
                            </w:p>
                            <w:p w14:paraId="2C616FBC" w14:textId="7E062DB3" w:rsidR="00387365" w:rsidRDefault="00387365" w:rsidP="00387365">
                              <w:pPr>
                                <w:adjustRightInd w:val="0"/>
                                <w:snapToGrid w:val="0"/>
                                <w:rPr>
                                  <w:szCs w:val="21"/>
                                </w:rPr>
                              </w:pPr>
                              <w:r>
                                <w:rPr>
                                  <w:rFonts w:hint="eastAsia"/>
                                  <w:szCs w:val="21"/>
                                </w:rPr>
                                <w:t>中间罐</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645122967" name="文本框 1"/>
                        <wps:cNvSpPr txBox="1"/>
                        <wps:spPr>
                          <a:xfrm>
                            <a:off x="1949995" y="1206750"/>
                            <a:ext cx="705327" cy="26860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1B30EB4" w14:textId="75E1462C" w:rsidR="00387365" w:rsidRDefault="00387365" w:rsidP="00387365">
                              <w:pPr>
                                <w:rPr>
                                  <w:szCs w:val="21"/>
                                </w:rPr>
                              </w:pPr>
                              <w:r>
                                <w:rPr>
                                  <w:rFonts w:hint="eastAsia"/>
                                  <w:szCs w:val="21"/>
                                </w:rPr>
                                <w:t>压滤机</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909095762" name="文本框 1"/>
                        <wps:cNvSpPr txBox="1"/>
                        <wps:spPr>
                          <a:xfrm>
                            <a:off x="1949994" y="1711620"/>
                            <a:ext cx="704850" cy="26860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E8DC9C7" w14:textId="77777777" w:rsidR="00387365" w:rsidRDefault="00387365" w:rsidP="00387365">
                              <w:pPr>
                                <w:rPr>
                                  <w:szCs w:val="21"/>
                                </w:rPr>
                              </w:pPr>
                              <w:r>
                                <w:rPr>
                                  <w:rFonts w:hint="eastAsia"/>
                                  <w:szCs w:val="21"/>
                                </w:rPr>
                                <w:t>压滤机</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102490364" name="文本框 1"/>
                        <wps:cNvSpPr txBox="1"/>
                        <wps:spPr>
                          <a:xfrm>
                            <a:off x="723560" y="2438101"/>
                            <a:ext cx="1143975" cy="26860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85B9477" w14:textId="46E7CD1A" w:rsidR="00387365" w:rsidRDefault="00387365" w:rsidP="00387365">
                              <w:pPr>
                                <w:rPr>
                                  <w:szCs w:val="21"/>
                                </w:rPr>
                              </w:pPr>
                              <w:r>
                                <w:rPr>
                                  <w:rFonts w:hint="eastAsia"/>
                                  <w:szCs w:val="21"/>
                                </w:rPr>
                                <w:t>锆液抽滤中间罐</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259254673" name="文本框 1"/>
                        <wps:cNvSpPr txBox="1"/>
                        <wps:spPr>
                          <a:xfrm>
                            <a:off x="783317" y="3492496"/>
                            <a:ext cx="1051355" cy="26860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C18767E" w14:textId="152A685D" w:rsidR="00387365" w:rsidRDefault="00387365" w:rsidP="00387365">
                              <w:pPr>
                                <w:rPr>
                                  <w:szCs w:val="21"/>
                                </w:rPr>
                              </w:pPr>
                              <w:r>
                                <w:rPr>
                                  <w:rFonts w:hint="eastAsia"/>
                                  <w:szCs w:val="21"/>
                                </w:rPr>
                                <w:t>一次母液结晶</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747126459" name="文本框 1"/>
                        <wps:cNvSpPr txBox="1"/>
                        <wps:spPr>
                          <a:xfrm>
                            <a:off x="603857" y="3906090"/>
                            <a:ext cx="1087938" cy="26860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D550485" w14:textId="0D293213" w:rsidR="00387365" w:rsidRDefault="00387365" w:rsidP="00387365">
                              <w:pPr>
                                <w:rPr>
                                  <w:szCs w:val="21"/>
                                </w:rPr>
                              </w:pPr>
                              <w:r>
                                <w:rPr>
                                  <w:rFonts w:hint="eastAsia"/>
                                  <w:szCs w:val="21"/>
                                </w:rPr>
                                <w:t>二次母液结晶</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297838557" name="文本框 1"/>
                        <wps:cNvSpPr txBox="1"/>
                        <wps:spPr>
                          <a:xfrm>
                            <a:off x="1461891" y="3931154"/>
                            <a:ext cx="763655" cy="439801"/>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261C0E7" w14:textId="77777777" w:rsidR="00387365" w:rsidRDefault="00387365" w:rsidP="00387365">
                              <w:pPr>
                                <w:adjustRightInd w:val="0"/>
                                <w:snapToGrid w:val="0"/>
                                <w:rPr>
                                  <w:szCs w:val="21"/>
                                </w:rPr>
                              </w:pPr>
                              <w:r>
                                <w:rPr>
                                  <w:rFonts w:hint="eastAsia"/>
                                  <w:szCs w:val="21"/>
                                </w:rPr>
                                <w:t>二次母液</w:t>
                              </w:r>
                            </w:p>
                            <w:p w14:paraId="48041E24" w14:textId="36533D41" w:rsidR="00387365" w:rsidRDefault="00387365" w:rsidP="00387365">
                              <w:pPr>
                                <w:adjustRightInd w:val="0"/>
                                <w:snapToGrid w:val="0"/>
                                <w:rPr>
                                  <w:szCs w:val="21"/>
                                </w:rPr>
                              </w:pPr>
                              <w:r>
                                <w:rPr>
                                  <w:rFonts w:hint="eastAsia"/>
                                  <w:szCs w:val="21"/>
                                </w:rPr>
                                <w:t>制浆罐</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262163092" name="流程图: 过程 1262163092"/>
                        <wps:cNvSpPr/>
                        <wps:spPr>
                          <a:xfrm>
                            <a:off x="2456135" y="3602265"/>
                            <a:ext cx="381000" cy="303825"/>
                          </a:xfrm>
                          <a:prstGeom prst="flowChart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64891184" name="流程图: 过程 864891184"/>
                        <wps:cNvSpPr/>
                        <wps:spPr>
                          <a:xfrm>
                            <a:off x="2452824" y="3997620"/>
                            <a:ext cx="381000" cy="303530"/>
                          </a:xfrm>
                          <a:prstGeom prst="flowChart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571926220" name="文本框 1"/>
                        <wps:cNvSpPr txBox="1"/>
                        <wps:spPr>
                          <a:xfrm>
                            <a:off x="1748023" y="3096510"/>
                            <a:ext cx="861739" cy="26860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C660178" w14:textId="7B49A744" w:rsidR="00387365" w:rsidRDefault="00387365" w:rsidP="00387365">
                              <w:pPr>
                                <w:rPr>
                                  <w:szCs w:val="21"/>
                                </w:rPr>
                              </w:pPr>
                              <w:r>
                                <w:rPr>
                                  <w:rFonts w:hint="eastAsia"/>
                                  <w:szCs w:val="21"/>
                                </w:rPr>
                                <w:t>锆液制浆罐</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554805281" name="文本框 1"/>
                        <wps:cNvSpPr txBox="1"/>
                        <wps:spPr>
                          <a:xfrm>
                            <a:off x="2535667" y="3096510"/>
                            <a:ext cx="861695" cy="26860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CABF6D3" w14:textId="508AB8A9" w:rsidR="00387365" w:rsidRDefault="00387365" w:rsidP="00387365">
                              <w:pPr>
                                <w:rPr>
                                  <w:szCs w:val="21"/>
                                </w:rPr>
                              </w:pPr>
                              <w:r>
                                <w:rPr>
                                  <w:rFonts w:hint="eastAsia"/>
                                  <w:szCs w:val="21"/>
                                </w:rPr>
                                <w:t>锆液甩干罐</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71910388" name="文本框 1"/>
                        <wps:cNvSpPr txBox="1"/>
                        <wps:spPr>
                          <a:xfrm>
                            <a:off x="2217148" y="3601290"/>
                            <a:ext cx="861695" cy="26860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6A1BDAE" w14:textId="52A25C67" w:rsidR="00387365" w:rsidRDefault="00387365" w:rsidP="00387365">
                              <w:pPr>
                                <w:rPr>
                                  <w:szCs w:val="21"/>
                                </w:rPr>
                              </w:pPr>
                              <w:r>
                                <w:rPr>
                                  <w:rFonts w:hint="eastAsia"/>
                                  <w:szCs w:val="21"/>
                                </w:rPr>
                                <w:t>锆液离心机</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335475226" name="文本框 1"/>
                        <wps:cNvSpPr txBox="1"/>
                        <wps:spPr>
                          <a:xfrm>
                            <a:off x="2111285" y="4007145"/>
                            <a:ext cx="1206073" cy="26860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BCF0242" w14:textId="78E2F767" w:rsidR="00387365" w:rsidRDefault="00387365" w:rsidP="00387365">
                              <w:pPr>
                                <w:rPr>
                                  <w:szCs w:val="21"/>
                                </w:rPr>
                              </w:pPr>
                              <w:r>
                                <w:rPr>
                                  <w:rFonts w:hint="eastAsia"/>
                                  <w:szCs w:val="21"/>
                                </w:rPr>
                                <w:t>一次母液离心机</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768818627" name="流程图: 过程 768818627"/>
                        <wps:cNvSpPr/>
                        <wps:spPr>
                          <a:xfrm>
                            <a:off x="2452824" y="4573225"/>
                            <a:ext cx="381000" cy="303530"/>
                          </a:xfrm>
                          <a:prstGeom prst="flowChart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511523627" name="文本框 1"/>
                        <wps:cNvSpPr txBox="1"/>
                        <wps:spPr>
                          <a:xfrm>
                            <a:off x="2111194" y="4582750"/>
                            <a:ext cx="1205865" cy="26860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55F7574" w14:textId="5A1326E6" w:rsidR="00387365" w:rsidRDefault="00387365" w:rsidP="00387365">
                              <w:pPr>
                                <w:rPr>
                                  <w:szCs w:val="21"/>
                                </w:rPr>
                              </w:pPr>
                              <w:r>
                                <w:rPr>
                                  <w:rFonts w:hint="eastAsia"/>
                                  <w:szCs w:val="21"/>
                                </w:rPr>
                                <w:t>二次母液离心机</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4604101" name="文本框 1"/>
                        <wps:cNvSpPr txBox="1"/>
                        <wps:spPr>
                          <a:xfrm>
                            <a:off x="1720126" y="4370955"/>
                            <a:ext cx="861695" cy="26860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39B02DF" w14:textId="0F14E2F8" w:rsidR="00387365" w:rsidRDefault="00387365" w:rsidP="00387365">
                              <w:pPr>
                                <w:rPr>
                                  <w:szCs w:val="21"/>
                                </w:rPr>
                              </w:pPr>
                              <w:r>
                                <w:rPr>
                                  <w:rFonts w:hint="eastAsia"/>
                                  <w:szCs w:val="21"/>
                                </w:rPr>
                                <w:t>高酸中间罐</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64331095" name="文本框 1"/>
                        <wps:cNvSpPr txBox="1"/>
                        <wps:spPr>
                          <a:xfrm>
                            <a:off x="559097" y="4893946"/>
                            <a:ext cx="1019763" cy="26860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3C91D26" w14:textId="7FD032EA" w:rsidR="00387365" w:rsidRDefault="00387365" w:rsidP="00387365">
                              <w:pPr>
                                <w:rPr>
                                  <w:szCs w:val="21"/>
                                </w:rPr>
                              </w:pPr>
                              <w:r>
                                <w:rPr>
                                  <w:rFonts w:hint="eastAsia"/>
                                  <w:szCs w:val="21"/>
                                </w:rPr>
                                <w:t>母液蒸发系统</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816657592" name="文本框 1"/>
                        <wps:cNvSpPr txBox="1"/>
                        <wps:spPr>
                          <a:xfrm>
                            <a:off x="1479033" y="5211785"/>
                            <a:ext cx="767004" cy="42985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6AFE07F" w14:textId="77777777" w:rsidR="00387365" w:rsidRDefault="00387365" w:rsidP="00387365">
                              <w:pPr>
                                <w:adjustRightInd w:val="0"/>
                                <w:snapToGrid w:val="0"/>
                                <w:rPr>
                                  <w:szCs w:val="21"/>
                                </w:rPr>
                              </w:pPr>
                              <w:r>
                                <w:rPr>
                                  <w:rFonts w:hint="eastAsia"/>
                                  <w:szCs w:val="21"/>
                                </w:rPr>
                                <w:t>一次母液</w:t>
                              </w:r>
                            </w:p>
                            <w:p w14:paraId="692752DE" w14:textId="23DD9528" w:rsidR="00387365" w:rsidRDefault="00387365" w:rsidP="00387365">
                              <w:pPr>
                                <w:adjustRightInd w:val="0"/>
                                <w:snapToGrid w:val="0"/>
                                <w:rPr>
                                  <w:szCs w:val="21"/>
                                </w:rPr>
                              </w:pPr>
                              <w:r>
                                <w:rPr>
                                  <w:rFonts w:hint="eastAsia"/>
                                  <w:szCs w:val="21"/>
                                </w:rPr>
                                <w:t>制浆罐</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975170802" name="文本框 1"/>
                        <wps:cNvSpPr txBox="1"/>
                        <wps:spPr>
                          <a:xfrm>
                            <a:off x="2062608" y="5001464"/>
                            <a:ext cx="771216" cy="440146"/>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1398AD4" w14:textId="77777777" w:rsidR="0030262E" w:rsidRDefault="0030262E" w:rsidP="0030262E">
                              <w:pPr>
                                <w:adjustRightInd w:val="0"/>
                                <w:snapToGrid w:val="0"/>
                                <w:rPr>
                                  <w:szCs w:val="21"/>
                                </w:rPr>
                              </w:pPr>
                              <w:r>
                                <w:rPr>
                                  <w:rFonts w:hint="eastAsia"/>
                                  <w:szCs w:val="21"/>
                                </w:rPr>
                                <w:t>二次母液</w:t>
                              </w:r>
                            </w:p>
                            <w:p w14:paraId="053325BE" w14:textId="085A74A5" w:rsidR="0030262E" w:rsidRDefault="0030262E" w:rsidP="0030262E">
                              <w:pPr>
                                <w:adjustRightInd w:val="0"/>
                                <w:snapToGrid w:val="0"/>
                                <w:rPr>
                                  <w:szCs w:val="21"/>
                                </w:rPr>
                              </w:pPr>
                              <w:r>
                                <w:rPr>
                                  <w:rFonts w:hint="eastAsia"/>
                                  <w:szCs w:val="21"/>
                                </w:rPr>
                                <w:t>甩干液</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450115651" name="文本框 1"/>
                        <wps:cNvSpPr txBox="1"/>
                        <wps:spPr>
                          <a:xfrm>
                            <a:off x="2685710" y="4981439"/>
                            <a:ext cx="770890" cy="44005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34C1107" w14:textId="27693D5D" w:rsidR="0030262E" w:rsidRDefault="0030262E" w:rsidP="0030262E">
                              <w:pPr>
                                <w:adjustRightInd w:val="0"/>
                                <w:snapToGrid w:val="0"/>
                                <w:rPr>
                                  <w:szCs w:val="21"/>
                                </w:rPr>
                              </w:pPr>
                              <w:r>
                                <w:rPr>
                                  <w:rFonts w:hint="eastAsia"/>
                                  <w:szCs w:val="21"/>
                                </w:rPr>
                                <w:t>一次母液</w:t>
                              </w:r>
                            </w:p>
                            <w:p w14:paraId="7836315A" w14:textId="77777777" w:rsidR="0030262E" w:rsidRDefault="0030262E" w:rsidP="0030262E">
                              <w:pPr>
                                <w:adjustRightInd w:val="0"/>
                                <w:snapToGrid w:val="0"/>
                                <w:rPr>
                                  <w:szCs w:val="21"/>
                                </w:rPr>
                              </w:pPr>
                              <w:r>
                                <w:rPr>
                                  <w:rFonts w:hint="eastAsia"/>
                                  <w:szCs w:val="21"/>
                                </w:rPr>
                                <w:t>甩干液</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053146552" name="文本框 1"/>
                        <wps:cNvSpPr txBox="1"/>
                        <wps:spPr>
                          <a:xfrm>
                            <a:off x="3846444" y="524760"/>
                            <a:ext cx="486456" cy="762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9241E0B" w14:textId="2F7AE7E9" w:rsidR="0030262E" w:rsidRDefault="0030262E" w:rsidP="0030262E">
                              <w:pPr>
                                <w:adjustRightInd w:val="0"/>
                                <w:snapToGrid w:val="0"/>
                                <w:rPr>
                                  <w:szCs w:val="21"/>
                                </w:rPr>
                              </w:pPr>
                              <w:r>
                                <w:rPr>
                                  <w:rFonts w:hint="eastAsia"/>
                                  <w:szCs w:val="21"/>
                                </w:rPr>
                                <w:t>熔盐锆料液储罐</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455109402" name="文本框 1"/>
                        <wps:cNvSpPr txBox="1"/>
                        <wps:spPr>
                          <a:xfrm>
                            <a:off x="4332900" y="514261"/>
                            <a:ext cx="603317" cy="34476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A1AF686" w14:textId="39F8996B" w:rsidR="0030262E" w:rsidRDefault="0030262E" w:rsidP="0030262E">
                              <w:pPr>
                                <w:rPr>
                                  <w:szCs w:val="21"/>
                                </w:rPr>
                              </w:pPr>
                              <w:r>
                                <w:rPr>
                                  <w:rFonts w:hint="eastAsia"/>
                                  <w:szCs w:val="21"/>
                                </w:rPr>
                                <w:t>事故罐</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643753082" name="文本框 1"/>
                        <wps:cNvSpPr txBox="1"/>
                        <wps:spPr>
                          <a:xfrm>
                            <a:off x="4209324" y="1009561"/>
                            <a:ext cx="1019763" cy="277199"/>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D293142" w14:textId="78D62875" w:rsidR="0030262E" w:rsidRDefault="0030262E" w:rsidP="0030262E">
                              <w:pPr>
                                <w:rPr>
                                  <w:szCs w:val="21"/>
                                </w:rPr>
                              </w:pPr>
                              <w:r>
                                <w:rPr>
                                  <w:rFonts w:hint="eastAsia"/>
                                  <w:szCs w:val="21"/>
                                </w:rPr>
                                <w:t>一次洗液储罐</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724161900" name="文本框 1"/>
                        <wps:cNvSpPr txBox="1"/>
                        <wps:spPr>
                          <a:xfrm>
                            <a:off x="4255927" y="1609045"/>
                            <a:ext cx="1019175" cy="27686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BB08690" w14:textId="25F00A1D" w:rsidR="0030262E" w:rsidRDefault="0030262E" w:rsidP="0030262E">
                              <w:pPr>
                                <w:rPr>
                                  <w:szCs w:val="21"/>
                                </w:rPr>
                              </w:pPr>
                              <w:r>
                                <w:rPr>
                                  <w:rFonts w:hint="eastAsia"/>
                                  <w:szCs w:val="21"/>
                                </w:rPr>
                                <w:t>一次母液储罐</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560003839" name="文本框 1"/>
                        <wps:cNvSpPr txBox="1"/>
                        <wps:spPr>
                          <a:xfrm>
                            <a:off x="3799500" y="1608070"/>
                            <a:ext cx="543560" cy="27686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0136EEF" w14:textId="415DF6C1" w:rsidR="0030262E" w:rsidRDefault="0030262E" w:rsidP="0030262E">
                              <w:pPr>
                                <w:rPr>
                                  <w:szCs w:val="21"/>
                                </w:rPr>
                              </w:pPr>
                              <w:r>
                                <w:rPr>
                                  <w:rFonts w:hint="eastAsia"/>
                                  <w:szCs w:val="21"/>
                                </w:rPr>
                                <w:t>酸罐</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65883658" name="文本框 1"/>
                        <wps:cNvSpPr txBox="1"/>
                        <wps:spPr>
                          <a:xfrm>
                            <a:off x="3766027" y="2144985"/>
                            <a:ext cx="614158" cy="27686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A056A40" w14:textId="22FED434" w:rsidR="0030262E" w:rsidRDefault="0030262E" w:rsidP="0030262E">
                              <w:pPr>
                                <w:rPr>
                                  <w:szCs w:val="21"/>
                                </w:rPr>
                              </w:pPr>
                              <w:r>
                                <w:rPr>
                                  <w:rFonts w:hint="eastAsia"/>
                                  <w:szCs w:val="21"/>
                                </w:rPr>
                                <w:t>低酸罐</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583219850" name="文本框 1"/>
                        <wps:cNvSpPr txBox="1"/>
                        <wps:spPr>
                          <a:xfrm>
                            <a:off x="4259947" y="2144985"/>
                            <a:ext cx="1019175" cy="27686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B321B44" w14:textId="51B061AB" w:rsidR="0030262E" w:rsidRDefault="0030262E" w:rsidP="0030262E">
                              <w:pPr>
                                <w:rPr>
                                  <w:szCs w:val="21"/>
                                </w:rPr>
                              </w:pPr>
                              <w:r>
                                <w:rPr>
                                  <w:rFonts w:hint="eastAsia"/>
                                  <w:szCs w:val="21"/>
                                </w:rPr>
                                <w:t>二次母液储罐</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694307740" name="文本框 1"/>
                        <wps:cNvSpPr txBox="1"/>
                        <wps:spPr>
                          <a:xfrm>
                            <a:off x="4304326" y="2715891"/>
                            <a:ext cx="1019175" cy="27686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41D23C1" w14:textId="6DEBD489" w:rsidR="0030262E" w:rsidRDefault="0030262E" w:rsidP="0030262E">
                              <w:pPr>
                                <w:rPr>
                                  <w:szCs w:val="21"/>
                                </w:rPr>
                              </w:pPr>
                              <w:r>
                                <w:rPr>
                                  <w:rFonts w:hint="eastAsia"/>
                                  <w:szCs w:val="21"/>
                                </w:rPr>
                                <w:t>三次母液储罐</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227529504" name="文本框 1"/>
                        <wps:cNvSpPr txBox="1"/>
                        <wps:spPr>
                          <a:xfrm>
                            <a:off x="3777572" y="2706366"/>
                            <a:ext cx="614158" cy="27686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E08AC14" w14:textId="4392F604" w:rsidR="0030262E" w:rsidRDefault="0030262E" w:rsidP="0030262E">
                              <w:pPr>
                                <w:rPr>
                                  <w:szCs w:val="21"/>
                                </w:rPr>
                              </w:pPr>
                              <w:r>
                                <w:rPr>
                                  <w:rFonts w:hint="eastAsia"/>
                                  <w:szCs w:val="21"/>
                                </w:rPr>
                                <w:t>水罐</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478409628" name="文本框 1"/>
                        <wps:cNvSpPr txBox="1"/>
                        <wps:spPr>
                          <a:xfrm>
                            <a:off x="4525010" y="5598320"/>
                            <a:ext cx="704850" cy="26860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DAAB7ED" w14:textId="77777777" w:rsidR="00A530A3" w:rsidRDefault="00A530A3" w:rsidP="00A530A3">
                              <w:pPr>
                                <w:rPr>
                                  <w:szCs w:val="21"/>
                                </w:rPr>
                              </w:pPr>
                              <w:r>
                                <w:rPr>
                                  <w:rFonts w:hint="eastAsia"/>
                                  <w:szCs w:val="21"/>
                                </w:rPr>
                                <w:t>压滤机</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942457550" name="文本框 1"/>
                        <wps:cNvSpPr txBox="1"/>
                        <wps:spPr>
                          <a:xfrm>
                            <a:off x="4263193" y="4850040"/>
                            <a:ext cx="704850" cy="26860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46B9521" w14:textId="77777777" w:rsidR="00A530A3" w:rsidRDefault="00A530A3" w:rsidP="00A530A3">
                              <w:pPr>
                                <w:rPr>
                                  <w:szCs w:val="21"/>
                                </w:rPr>
                              </w:pPr>
                              <w:r>
                                <w:rPr>
                                  <w:rFonts w:hint="eastAsia"/>
                                  <w:szCs w:val="21"/>
                                </w:rPr>
                                <w:t>压滤机</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980070723" name="文本框 1"/>
                        <wps:cNvSpPr txBox="1"/>
                        <wps:spPr>
                          <a:xfrm>
                            <a:off x="4411050" y="4038601"/>
                            <a:ext cx="912451" cy="26860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FF6C475" w14:textId="5810F96A" w:rsidR="00A530A3" w:rsidRDefault="00A530A3" w:rsidP="00A530A3">
                              <w:pPr>
                                <w:rPr>
                                  <w:szCs w:val="21"/>
                                </w:rPr>
                              </w:pPr>
                              <w:r>
                                <w:rPr>
                                  <w:rFonts w:hint="eastAsia"/>
                                  <w:szCs w:val="21"/>
                                </w:rPr>
                                <w:t>碳粉集液罐</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79032741" name="文本框 1"/>
                        <wps:cNvSpPr txBox="1"/>
                        <wps:spPr>
                          <a:xfrm>
                            <a:off x="4413908" y="4462485"/>
                            <a:ext cx="911860" cy="26860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D59CB97" w14:textId="77777777" w:rsidR="00A530A3" w:rsidRDefault="00A530A3" w:rsidP="00A530A3">
                              <w:pPr>
                                <w:rPr>
                                  <w:szCs w:val="21"/>
                                </w:rPr>
                              </w:pPr>
                              <w:r>
                                <w:rPr>
                                  <w:rFonts w:hint="eastAsia"/>
                                  <w:szCs w:val="21"/>
                                </w:rPr>
                                <w:t>碳粉集液罐</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736043478" name="文本框 1"/>
                        <wps:cNvSpPr txBox="1"/>
                        <wps:spPr>
                          <a:xfrm>
                            <a:off x="3987710" y="5150644"/>
                            <a:ext cx="850990" cy="475321"/>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E0AB90B" w14:textId="341B7B1D" w:rsidR="00A530A3" w:rsidRDefault="00A530A3" w:rsidP="00A530A3">
                              <w:pPr>
                                <w:adjustRightInd w:val="0"/>
                                <w:snapToGrid w:val="0"/>
                                <w:rPr>
                                  <w:szCs w:val="21"/>
                                </w:rPr>
                              </w:pPr>
                              <w:r>
                                <w:rPr>
                                  <w:rFonts w:hint="eastAsia"/>
                                  <w:szCs w:val="21"/>
                                </w:rPr>
                                <w:t>熔盐二次压滤中间罐</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892211912" name="文本框 1"/>
                        <wps:cNvSpPr txBox="1"/>
                        <wps:spPr>
                          <a:xfrm>
                            <a:off x="4781211" y="5123340"/>
                            <a:ext cx="850900" cy="47498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539A3A7" w14:textId="01AE06FE" w:rsidR="00A530A3" w:rsidRDefault="00A530A3" w:rsidP="00A530A3">
                              <w:pPr>
                                <w:rPr>
                                  <w:szCs w:val="21"/>
                                </w:rPr>
                              </w:pPr>
                              <w:r>
                                <w:rPr>
                                  <w:rFonts w:hint="eastAsia"/>
                                  <w:szCs w:val="21"/>
                                </w:rPr>
                                <w:t>扒渣料二次压滤中间罐</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137826578" name="文本框 1"/>
                        <wps:cNvSpPr txBox="1"/>
                        <wps:spPr>
                          <a:xfrm>
                            <a:off x="3406050" y="5441610"/>
                            <a:ext cx="614158" cy="334261"/>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AAC539F" w14:textId="76579F26" w:rsidR="00A530A3" w:rsidRDefault="00A530A3" w:rsidP="00A530A3">
                              <w:pPr>
                                <w:rPr>
                                  <w:szCs w:val="21"/>
                                </w:rPr>
                              </w:pPr>
                              <w:r>
                                <w:rPr>
                                  <w:rFonts w:hint="eastAsia"/>
                                  <w:szCs w:val="21"/>
                                </w:rPr>
                                <w:t>洗料罐</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443452237" name="文本框 1"/>
                        <wps:cNvSpPr txBox="1"/>
                        <wps:spPr>
                          <a:xfrm>
                            <a:off x="4056264" y="5866925"/>
                            <a:ext cx="850900" cy="47498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03B42D4" w14:textId="2ED02ADC" w:rsidR="00A530A3" w:rsidRDefault="00A530A3" w:rsidP="00A530A3">
                              <w:pPr>
                                <w:rPr>
                                  <w:szCs w:val="21"/>
                                </w:rPr>
                              </w:pPr>
                              <w:r>
                                <w:rPr>
                                  <w:rFonts w:hint="eastAsia"/>
                                  <w:szCs w:val="21"/>
                                </w:rPr>
                                <w:t>熔盐一次压滤中间罐</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232283212" name="文本框 1"/>
                        <wps:cNvSpPr txBox="1"/>
                        <wps:spPr>
                          <a:xfrm>
                            <a:off x="4781211" y="5866925"/>
                            <a:ext cx="850900" cy="47498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070C4A6" w14:textId="020C7043" w:rsidR="00A530A3" w:rsidRDefault="00A530A3" w:rsidP="00A530A3">
                              <w:pPr>
                                <w:rPr>
                                  <w:szCs w:val="21"/>
                                </w:rPr>
                              </w:pPr>
                              <w:r>
                                <w:rPr>
                                  <w:rFonts w:hint="eastAsia"/>
                                  <w:szCs w:val="21"/>
                                </w:rPr>
                                <w:t>扒渣料一次压滤中间罐</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692992461" name="文本框 1"/>
                        <wps:cNvSpPr txBox="1"/>
                        <wps:spPr>
                          <a:xfrm>
                            <a:off x="3307533" y="5980725"/>
                            <a:ext cx="850900" cy="48768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9AA55BD" w14:textId="35F225B7" w:rsidR="00A530A3" w:rsidRDefault="00A530A3" w:rsidP="00A530A3">
                              <w:pPr>
                                <w:rPr>
                                  <w:szCs w:val="21"/>
                                </w:rPr>
                              </w:pPr>
                              <w:r>
                                <w:rPr>
                                  <w:rFonts w:hint="eastAsia"/>
                                  <w:szCs w:val="21"/>
                                </w:rPr>
                                <w:t>熔盐</w:t>
                              </w:r>
                              <w:r>
                                <w:rPr>
                                  <w:rFonts w:hint="eastAsia"/>
                                  <w:szCs w:val="21"/>
                                </w:rPr>
                                <w:t>/</w:t>
                              </w:r>
                              <w:r>
                                <w:rPr>
                                  <w:rFonts w:hint="eastAsia"/>
                                  <w:szCs w:val="21"/>
                                </w:rPr>
                                <w:t>扒渣料投料罐</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25858598" name="直接箭头连接符 225858598"/>
                        <wps:cNvCnPr/>
                        <wps:spPr>
                          <a:xfrm flipH="1" flipV="1">
                            <a:off x="5520690" y="140761"/>
                            <a:ext cx="308610" cy="50575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934043947" name="文本框 1"/>
                        <wps:cNvSpPr txBox="1"/>
                        <wps:spPr>
                          <a:xfrm>
                            <a:off x="5501229" y="587714"/>
                            <a:ext cx="328071" cy="334261"/>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029E93A" w14:textId="238A8F3A" w:rsidR="00594A65" w:rsidRDefault="00594A65" w:rsidP="00594A65">
                              <w:pPr>
                                <w:rPr>
                                  <w:szCs w:val="21"/>
                                </w:rPr>
                              </w:pPr>
                              <w:r>
                                <w:rPr>
                                  <w:rFonts w:hint="eastAsia"/>
                                  <w:szCs w:val="21"/>
                                </w:rPr>
                                <w:t>N</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734317404" name="文本框 1"/>
                        <wps:cNvSpPr txBox="1"/>
                        <wps:spPr>
                          <a:xfrm>
                            <a:off x="338322" y="6694013"/>
                            <a:ext cx="5182368" cy="515869"/>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F0506DD" w14:textId="5A0E1864" w:rsidR="002638FE" w:rsidRDefault="002638FE" w:rsidP="002638FE">
                              <w:pPr>
                                <w:rPr>
                                  <w:szCs w:val="21"/>
                                </w:rPr>
                              </w:pPr>
                              <w:r>
                                <w:rPr>
                                  <w:rFonts w:hint="eastAsia"/>
                                  <w:szCs w:val="21"/>
                                </w:rPr>
                                <w:t>注：</w:t>
                              </w:r>
                              <w:r w:rsidRPr="002638FE">
                                <w:rPr>
                                  <w:rFonts w:hint="eastAsia"/>
                                  <w:szCs w:val="21"/>
                                </w:rPr>
                                <w:t>碳粉集液罐</w:t>
                              </w:r>
                              <w:r>
                                <w:rPr>
                                  <w:rFonts w:hint="eastAsia"/>
                                  <w:szCs w:val="21"/>
                                </w:rPr>
                                <w:t>内碳粉火灾危险性为乙类，所在生产部分占本层面积比例小于</w:t>
                              </w:r>
                              <w:r>
                                <w:rPr>
                                  <w:rFonts w:hint="eastAsia"/>
                                  <w:szCs w:val="21"/>
                                </w:rPr>
                                <w:t>5%</w:t>
                              </w:r>
                              <w:r>
                                <w:rPr>
                                  <w:rFonts w:hint="eastAsia"/>
                                  <w:szCs w:val="21"/>
                                </w:rPr>
                                <w:t>，且发生火灾事故时不足以蔓延至其他部位，因此硅渣库的火灾危险性类别仍为戊类。</w:t>
                              </w:r>
                            </w:p>
                          </w:txbxContent>
                        </wps:txbx>
                        <wps:bodyPr rot="0" spcFirstLastPara="0" vert="horz" wrap="square" lIns="91440" tIns="45720" rIns="91440" bIns="45720" numCol="1" spcCol="0" rtlCol="0" fromWordArt="0" anchor="t" anchorCtr="0" forceAA="0" compatLnSpc="1">
                          <a:prstTxWarp prst="textNoShape">
                            <a:avLst/>
                          </a:prstTxWarp>
                          <a:noAutofit/>
                        </wps:bodyPr>
                      </wps:wsp>
                    </wpc:wpc>
                  </a:graphicData>
                </a:graphic>
              </wp:inline>
            </w:drawing>
          </mc:Choice>
          <mc:Fallback>
            <w:pict>
              <v:group w14:anchorId="7B4A1953" id="画布 231" o:spid="_x0000_s1308" editas="canvas" style="width:459pt;height:567.65pt;mso-position-horizontal-relative:char;mso-position-vertical-relative:line" coordsize="58293,720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">
                <v:shape id="_x0000_s1309" type="#_x0000_t75" style="position:absolute;width:58293;height:72091;visibility:visible;mso-wrap-style:square" filled="t">
                  <v:fill o:detectmouseclick="t"/>
                  <v:path o:connecttype="none"/>
                </v:shape>
                <v:shapetype id="_x0000_t109" coordsize="21600,21600" o:spt="109" path="m,l,21600r21600,l21600,xe">
                  <v:stroke joinstyle="miter"/>
                  <v:path gradientshapeok="t" o:connecttype="rect"/>
                </v:shapetype>
                <v:shape id="流程图: 过程 2137389142" o:spid="_x0000_s1310" type="#_x0000_t109" style="position:absolute;left:4762;top:360;width:49340;height:660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" filled="f" strokecolor="black [3200]" strokeweight="1.5pt">
                  <v:stroke joinstyle="round"/>
                </v:shape>
                <v:shapetype id="_x0000_t120" coordsize="21600,21600" o:spt="120" path="m10800,qx,10800,10800,21600,21600,10800,10800,xe">
                  <v:path gradientshapeok="t" o:connecttype="custom" o:connectlocs="10800,0;3163,3163;0,10800;3163,18437;10800,21600;18437,18437;21600,10800;18437,3163" textboxrect="3163,3163,18437,18437"/>
                </v:shapetype>
                <v:shape id="流程图: 接点 1974224889" o:spid="_x0000_s1311" type="#_x0000_t120" style="position:absolute;left:7235;top:3120;width:3915;height:354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" filled="f" strokecolor="black [3200]"/>
                <v:shape id="流程图: 接点 671679859" o:spid="_x0000_s1312" type="#_x0000_t120" style="position:absolute;left:11997;top:12096;width:3699;height:33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" filled="f" strokecolor="black [3200]"/>
                <v:shape id="流程图: 接点 627224290" o:spid="_x0000_s1313" type="#_x0000_t120" style="position:absolute;left:13699;top:3133;width:3912;height:35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" filled="f" strokecolor="black [3200]"/>
                <v:shape id="流程图: 接点 739810596" o:spid="_x0000_s1314" type="#_x0000_t120" style="position:absolute;left:7235;top:17906;width:3912;height:35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" filled="f" strokecolor="black [3200]"/>
                <v:shape id="流程图: 接点 1103275210" o:spid="_x0000_s1315" type="#_x0000_t120" style="position:absolute;left:7235;top:13982;width:3912;height:35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" filled="f" strokecolor="black [3200]"/>
                <v:shape id="流程图: 接点 1496157387" o:spid="_x0000_s1316" type="#_x0000_t120" style="position:absolute;left:7238;top:10086;width:3912;height:35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" filled="f" strokecolor="black [3200]"/>
                <v:shape id="流程图: 接点 1749577853" o:spid="_x0000_s1317" type="#_x0000_t120" style="position:absolute;left:15696;top:39795;width:3912;height:35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" filled="f" strokecolor="black [3200]"/>
                <v:shape id="流程图: 接点 1527502506" o:spid="_x0000_s1318" type="#_x0000_t120" style="position:absolute;left:10924;top:38956;width:3912;height:35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" filled="f" strokecolor="black [3200]"/>
                <v:shape id="流程图: 接点 1059832642" o:spid="_x0000_s1319" type="#_x0000_t120" style="position:absolute;left:6171;top:38947;width:3912;height:35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" filled="f" strokecolor="black [3200]"/>
                <v:shape id="流程图: 接点 1988004213" o:spid="_x0000_s1320" type="#_x0000_t120" style="position:absolute;left:15788;top:34851;width:3912;height:35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" filled="f" strokecolor="black [3200]"/>
                <v:shape id="流程图: 接点 2024016900" o:spid="_x0000_s1321" type="#_x0000_t120" style="position:absolute;left:10934;top:34851;width:3911;height:35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" filled="f" strokecolor="black [3200]"/>
                <v:shape id="流程图: 接点 1378355451" o:spid="_x0000_s1322" type="#_x0000_t120" style="position:absolute;left:6171;top:34851;width:3912;height:35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" filled="f" strokecolor="black [3200]"/>
                <v:shape id="流程图: 接点 1860167705" o:spid="_x0000_s1323" type="#_x0000_t120" style="position:absolute;left:26272;top:30965;width:3912;height:35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" filled="f" strokecolor="black [3200]"/>
                <v:shape id="流程图: 接点 673559461" o:spid="_x0000_s1324" type="#_x0000_t120" style="position:absolute;left:20649;top:30965;width:3912;height:35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" filled="f" strokecolor="black [3200]"/>
                <v:shape id="流程图: 接点 203367072" o:spid="_x0000_s1325" type="#_x0000_t120" style="position:absolute;left:26841;top:50872;width:3911;height:35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" filled="f" strokecolor="black [3200]"/>
                <v:shape id="流程图: 接点 54660825" o:spid="_x0000_s1326" type="#_x0000_t120" style="position:absolute;left:17201;top:52111;width:3911;height:35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" filled="f" strokecolor="black [3200]"/>
                <v:shape id="流程图: 接点 1524309601" o:spid="_x0000_s1327" type="#_x0000_t120" style="position:absolute;left:22360;top:50872;width:3912;height:35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" filled="f" strokecolor="black [3200]"/>
                <v:shape id="流程图: 接点 1928043247" o:spid="_x0000_s1328" type="#_x0000_t120" style="position:absolute;left:19230;top:43338;width:4516;height:39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" filled="f" strokecolor="black [3200]"/>
                <v:shape id="流程图: 过程 1796601568" o:spid="_x0000_s1329" type="#_x0000_t109" style="position:absolute;left:6171;top:43805;width:8665;height:126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" filled="f" strokecolor="black [3200]">
                  <v:stroke joinstyle="round"/>
                </v:shape>
                <v:shapetype id="_x0000_t116" coordsize="21600,21600" o:spt="116" path="m3475,qx,10800,3475,21600l18125,21600qx21600,10800,18125,xe">
                  <v:stroke joinstyle="miter"/>
                  <v:path gradientshapeok="t" o:connecttype="rect" textboxrect="1018,3163,20582,18437"/>
                </v:shapetype>
                <v:shape id="流程图: 终止 254226598" o:spid="_x0000_s1330" type="#_x0000_t116" style="position:absolute;left:7369;top:23937;width:5347;height:3909;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" filled="f" strokecolor="black [3200]">
                  <v:stroke joinstyle="round"/>
                </v:shape>
                <v:shape id="流程图: 终止 2116186833" o:spid="_x0000_s1331" type="#_x0000_t116" style="position:absolute;left:12854;top:23938;width:5346;height:3906;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" filled="f" strokecolor="black [3200]">
                  <v:stroke joinstyle="round"/>
                </v:shape>
                <v:shape id="流程图: 过程 868777388" o:spid="_x0000_s1332" type="#_x0000_t109" style="position:absolute;left:37433;top:3133;width:12097;height:284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" filled="f" strokecolor="black [3200]">
                  <v:stroke joinstyle="round"/>
                </v:shape>
                <v:shape id="流程图: 接点 481635853" o:spid="_x0000_s1333" type="#_x0000_t120" style="position:absolute;left:43434;top:3990;width:4953;height:48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" filled="f" strokecolor="black [3200]"/>
                <v:shape id="流程图: 接点 1053526542" o:spid="_x0000_s1334" type="#_x0000_t120" style="position:absolute;left:43434;top:9420;width:4953;height:48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" filled="f" strokecolor="black [3200]"/>
                <v:shape id="流程图: 接点 1728525044" o:spid="_x0000_s1335" type="#_x0000_t120" style="position:absolute;left:37995;top:3990;width:4953;height:48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" filled="f" strokecolor="black [3200]"/>
                <v:shape id="流程图: 接点 640601185" o:spid="_x0000_s1336" type="#_x0000_t120" style="position:absolute;left:43614;top:20497;width:4953;height:48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" filled="f" strokecolor="black [3200]"/>
                <v:shape id="流程图: 接点 2101873239" o:spid="_x0000_s1337" type="#_x0000_t120" style="position:absolute;left:43614;top:14944;width:4953;height:48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" filled="f" strokecolor="black [3200]"/>
                <v:shape id="流程图: 接点 466361662" o:spid="_x0000_s1338" type="#_x0000_t120" style="position:absolute;left:43614;top:26107;width:4953;height:48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" filled="f" strokecolor="black [3200]"/>
                <v:shape id="流程图: 接点 798162592" o:spid="_x0000_s1339" type="#_x0000_t120" style="position:absolute;left:37995;top:9219;width:4953;height:48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" filled="f" strokecolor="black [3200]"/>
                <v:shape id="流程图: 接点 650446778" o:spid="_x0000_s1340" type="#_x0000_t120" style="position:absolute;left:37995;top:20497;width:4953;height:48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" filled="f" strokecolor="black [3200]"/>
                <v:shape id="流程图: 接点 683827644" o:spid="_x0000_s1341" type="#_x0000_t120" style="position:absolute;left:38655;top:26497;width:3912;height:35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" filled="f" strokecolor="black [3200]"/>
                <v:shape id="流程图: 接点 406179096" o:spid="_x0000_s1342" type="#_x0000_t120" style="position:absolute;left:38655;top:15420;width:3912;height:35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" filled="f" strokecolor="black [3200]"/>
                <v:shape id="流程图: 接点 1424471455" o:spid="_x0000_s1343" type="#_x0000_t120" style="position:absolute;left:46462;top:44367;width:3912;height:35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" filled="f" strokecolor="black [3200]"/>
                <v:shape id="流程图: 接点 132676112" o:spid="_x0000_s1344" type="#_x0000_t120" style="position:absolute;left:46557;top:39985;width:3912;height:35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" filled="f" strokecolor="black [3200]"/>
                <v:shape id="流程图: 过程 1701167471" o:spid="_x0000_s1345" type="#_x0000_t109" style="position:absolute;left:42093;top:48767;width:6953;height:21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" filled="f" strokecolor="black [3200]">
                  <v:stroke joinstyle="round"/>
                </v:shape>
                <v:line id="直接连接符 56129812" o:spid="_x0000_s1346" style="position:absolute;visibility:visible;mso-wrap-style:square" from="37433,40386" to="37433,508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" strokecolor="black [3200]" strokeweight=".5pt">
                  <v:stroke joinstyle="miter"/>
                </v:line>
                <v:line id="直接连接符 27832154" o:spid="_x0000_s1347" style="position:absolute;visibility:visible;mso-wrap-style:square" from="37433,40386" to="42093,403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" strokecolor="black [3200]" strokeweight=".5pt">
                  <v:stroke joinstyle="miter"/>
                </v:line>
                <v:line id="直接连接符 2129867363" o:spid="_x0000_s1348" style="position:absolute;visibility:visible;mso-wrap-style:square" from="42093,40386" to="42093,487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" strokecolor="black [3200]" strokeweight=".5pt">
                  <v:stroke joinstyle="miter"/>
                </v:line>
                <v:line id="直接连接符 485221158" o:spid="_x0000_s1349" style="position:absolute;flip:x;visibility:visible;mso-wrap-style:square" from="37433,50872" to="42093,508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" strokecolor="black [3200]" strokeweight=".5pt">
                  <v:stroke joinstyle="miter"/>
                </v:line>
                <v:shape id="流程图: 过程 645200852" o:spid="_x0000_s1350" type="#_x0000_t109" style="position:absolute;left:17026;top:11810;width:10862;height:31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" filled="f" strokecolor="black [3200]">
                  <v:stroke joinstyle="round"/>
                </v:shape>
                <v:shape id="流程图: 过程 542288626" o:spid="_x0000_s1351" type="#_x0000_t109" style="position:absolute;left:17026;top:16839;width:10859;height:313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" filled="f" strokecolor="black [3200]">
                  <v:stroke joinstyle="round"/>
                </v:shape>
                <v:shape id="流程图: 过程 552458940" o:spid="_x0000_s1352" type="#_x0000_t109" style="position:absolute;left:43811;top:56259;width:8106;height:21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" filled="f" strokecolor="black [3200]">
                  <v:stroke joinstyle="round"/>
                </v:shape>
                <v:shape id="流程图: 接点 62529697" o:spid="_x0000_s1353" type="#_x0000_t120" style="position:absolute;left:34365;top:59807;width:4953;height:48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" filled="f" strokecolor="black [3200]"/>
                <v:shape id="流程图: 接点 1587546088" o:spid="_x0000_s1354" type="#_x0000_t120" style="position:absolute;left:34254;top:53358;width:4953;height:48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" filled="f" strokecolor="black [3200]"/>
                <v:shape id="流程图: 接点 1536507608" o:spid="_x0000_s1355" type="#_x0000_t120" style="position:absolute;left:48764;top:52111;width:3912;height:35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" filled="f" strokecolor="black [3200]"/>
                <v:shape id="流程图: 接点 62358873" o:spid="_x0000_s1356" type="#_x0000_t120" style="position:absolute;left:43614;top:52117;width:3912;height:35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" filled="f" strokecolor="black [3200]"/>
                <v:shape id="流程图: 接点 1814282244" o:spid="_x0000_s1357" type="#_x0000_t120" style="position:absolute;left:48858;top:59140;width:3912;height:35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" filled="f" strokecolor="black [3200]"/>
                <v:shape id="流程图: 接点 1614539712" o:spid="_x0000_s1358" type="#_x0000_t120" style="position:absolute;left:43338;top:59140;width:3912;height:35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" filled="f" strokecolor="black [3200]"/>
                <v:shape id="文本框 269653305" o:spid="_x0000_s1359" type="#_x0000_t202" style="position:absolute;left:7941;top:3779;width:8976;height:26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" filled="f" stroked="f">
                  <v:textbox>
                    <w:txbxContent>
                      <w:p w14:paraId="26CFD194" w14:textId="28E9BFD3" w:rsidR="00AF0CEF" w:rsidRDefault="00387365" w:rsidP="00387365">
                        <w:pPr>
                          <w:adjustRightInd w:val="0"/>
                          <w:snapToGrid w:val="0"/>
                        </w:pPr>
                        <w:r>
                          <w:rPr>
                            <w:rFonts w:hint="eastAsia"/>
                          </w:rPr>
                          <w:t>加热溶剂罐</w:t>
                        </w:r>
                      </w:p>
                    </w:txbxContent>
                  </v:textbox>
                </v:shape>
                <v:shape id="_x0000_s1360" type="#_x0000_t202" style="position:absolute;left:5080;top:10086;width:8973;height:26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" filled="f" stroked="f">
                  <v:textbox>
                    <w:txbxContent>
                      <w:p w14:paraId="015FB808" w14:textId="35582707" w:rsidR="00387365" w:rsidRDefault="00387365" w:rsidP="00387365">
                        <w:pPr>
                          <w:rPr>
                            <w:szCs w:val="21"/>
                          </w:rPr>
                        </w:pPr>
                        <w:r>
                          <w:rPr>
                            <w:rFonts w:hint="eastAsia"/>
                            <w:szCs w:val="21"/>
                          </w:rPr>
                          <w:t>锆液结晶罐</w:t>
                        </w:r>
                      </w:p>
                    </w:txbxContent>
                  </v:textbox>
                </v:shape>
                <v:shape id="_x0000_s1361" type="#_x0000_t202" style="position:absolute;left:4888;top:17906;width:8972;height:26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" filled="f" stroked="f">
                  <v:textbox>
                    <w:txbxContent>
                      <w:p w14:paraId="158711F2" w14:textId="77777777" w:rsidR="00387365" w:rsidRDefault="00387365" w:rsidP="00387365">
                        <w:pPr>
                          <w:rPr>
                            <w:szCs w:val="21"/>
                          </w:rPr>
                        </w:pPr>
                        <w:r>
                          <w:rPr>
                            <w:rFonts w:hint="eastAsia"/>
                            <w:szCs w:val="21"/>
                          </w:rPr>
                          <w:t>锆液结晶罐</w:t>
                        </w:r>
                      </w:p>
                    </w:txbxContent>
                  </v:textbox>
                </v:shape>
                <v:shape id="_x0000_s1362" type="#_x0000_t202" style="position:absolute;left:4888;top:14382;width:8972;height:26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" filled="f" stroked="f">
                  <v:textbox>
                    <w:txbxContent>
                      <w:p w14:paraId="515FCD0E" w14:textId="77777777" w:rsidR="00387365" w:rsidRDefault="00387365" w:rsidP="00387365">
                        <w:pPr>
                          <w:rPr>
                            <w:szCs w:val="21"/>
                          </w:rPr>
                        </w:pPr>
                        <w:r>
                          <w:rPr>
                            <w:rFonts w:hint="eastAsia"/>
                            <w:szCs w:val="21"/>
                          </w:rPr>
                          <w:t>锆液结晶罐</w:t>
                        </w:r>
                      </w:p>
                    </w:txbxContent>
                  </v:textbox>
                </v:shape>
                <v:shape id="_x0000_s1363" type="#_x0000_t202" style="position:absolute;left:11378;top:11810;width:6233;height:46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" filled="f" stroked="f">
                  <v:textbox>
                    <w:txbxContent>
                      <w:p w14:paraId="4E1414A0" w14:textId="77777777" w:rsidR="00387365" w:rsidRDefault="00387365" w:rsidP="00387365">
                        <w:pPr>
                          <w:adjustRightInd w:val="0"/>
                          <w:snapToGrid w:val="0"/>
                          <w:rPr>
                            <w:szCs w:val="21"/>
                          </w:rPr>
                        </w:pPr>
                        <w:r>
                          <w:rPr>
                            <w:rFonts w:hint="eastAsia"/>
                            <w:szCs w:val="21"/>
                          </w:rPr>
                          <w:t>热过滤</w:t>
                        </w:r>
                      </w:p>
                      <w:p w14:paraId="2C616FBC" w14:textId="7E062DB3" w:rsidR="00387365" w:rsidRDefault="00387365" w:rsidP="00387365">
                        <w:pPr>
                          <w:adjustRightInd w:val="0"/>
                          <w:snapToGrid w:val="0"/>
                          <w:rPr>
                            <w:szCs w:val="21"/>
                          </w:rPr>
                        </w:pPr>
                        <w:r>
                          <w:rPr>
                            <w:rFonts w:hint="eastAsia"/>
                            <w:szCs w:val="21"/>
                          </w:rPr>
                          <w:t>中间罐</w:t>
                        </w:r>
                      </w:p>
                    </w:txbxContent>
                  </v:textbox>
                </v:shape>
                <v:shape id="_x0000_s1364" type="#_x0000_t202" style="position:absolute;left:19499;top:12067;width:7054;height:26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" filled="f" stroked="f">
                  <v:textbox>
                    <w:txbxContent>
                      <w:p w14:paraId="31B30EB4" w14:textId="75E1462C" w:rsidR="00387365" w:rsidRDefault="00387365" w:rsidP="00387365">
                        <w:pPr>
                          <w:rPr>
                            <w:szCs w:val="21"/>
                          </w:rPr>
                        </w:pPr>
                        <w:r>
                          <w:rPr>
                            <w:rFonts w:hint="eastAsia"/>
                            <w:szCs w:val="21"/>
                          </w:rPr>
                          <w:t>压滤机</w:t>
                        </w:r>
                      </w:p>
                    </w:txbxContent>
                  </v:textbox>
                </v:shape>
                <v:shape id="_x0000_s1365" type="#_x0000_t202" style="position:absolute;left:19499;top:17116;width:7049;height:26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" filled="f" stroked="f">
                  <v:textbox>
                    <w:txbxContent>
                      <w:p w14:paraId="2E8DC9C7" w14:textId="77777777" w:rsidR="00387365" w:rsidRDefault="00387365" w:rsidP="00387365">
                        <w:pPr>
                          <w:rPr>
                            <w:szCs w:val="21"/>
                          </w:rPr>
                        </w:pPr>
                        <w:r>
                          <w:rPr>
                            <w:rFonts w:hint="eastAsia"/>
                            <w:szCs w:val="21"/>
                          </w:rPr>
                          <w:t>压滤机</w:t>
                        </w:r>
                      </w:p>
                    </w:txbxContent>
                  </v:textbox>
                </v:shape>
                <v:shape id="_x0000_s1366" type="#_x0000_t202" style="position:absolute;left:7235;top:24381;width:11440;height:26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" filled="f" stroked="f">
                  <v:textbox>
                    <w:txbxContent>
                      <w:p w14:paraId="285B9477" w14:textId="46E7CD1A" w:rsidR="00387365" w:rsidRDefault="00387365" w:rsidP="00387365">
                        <w:pPr>
                          <w:rPr>
                            <w:szCs w:val="21"/>
                          </w:rPr>
                        </w:pPr>
                        <w:r>
                          <w:rPr>
                            <w:rFonts w:hint="eastAsia"/>
                            <w:szCs w:val="21"/>
                          </w:rPr>
                          <w:t>锆液抽滤中间罐</w:t>
                        </w:r>
                      </w:p>
                    </w:txbxContent>
                  </v:textbox>
                </v:shape>
                <v:shape id="_x0000_s1367" type="#_x0000_t202" style="position:absolute;left:7833;top:34924;width:10513;height:26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" filled="f" stroked="f">
                  <v:textbox>
                    <w:txbxContent>
                      <w:p w14:paraId="0C18767E" w14:textId="152A685D" w:rsidR="00387365" w:rsidRDefault="00387365" w:rsidP="00387365">
                        <w:pPr>
                          <w:rPr>
                            <w:szCs w:val="21"/>
                          </w:rPr>
                        </w:pPr>
                        <w:r>
                          <w:rPr>
                            <w:rFonts w:hint="eastAsia"/>
                            <w:szCs w:val="21"/>
                          </w:rPr>
                          <w:t>一次母液结晶</w:t>
                        </w:r>
                      </w:p>
                    </w:txbxContent>
                  </v:textbox>
                </v:shape>
                <v:shape id="_x0000_s1368" type="#_x0000_t202" style="position:absolute;left:6038;top:39060;width:10879;height:26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" filled="f" stroked="f">
                  <v:textbox>
                    <w:txbxContent>
                      <w:p w14:paraId="0D550485" w14:textId="0D293213" w:rsidR="00387365" w:rsidRDefault="00387365" w:rsidP="00387365">
                        <w:pPr>
                          <w:rPr>
                            <w:szCs w:val="21"/>
                          </w:rPr>
                        </w:pPr>
                        <w:r>
                          <w:rPr>
                            <w:rFonts w:hint="eastAsia"/>
                            <w:szCs w:val="21"/>
                          </w:rPr>
                          <w:t>二次母液结晶</w:t>
                        </w:r>
                      </w:p>
                    </w:txbxContent>
                  </v:textbox>
                </v:shape>
                <v:shape id="_x0000_s1369" type="#_x0000_t202" style="position:absolute;left:14618;top:39311;width:7637;height:43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" filled="f" stroked="f">
                  <v:textbox>
                    <w:txbxContent>
                      <w:p w14:paraId="3261C0E7" w14:textId="77777777" w:rsidR="00387365" w:rsidRDefault="00387365" w:rsidP="00387365">
                        <w:pPr>
                          <w:adjustRightInd w:val="0"/>
                          <w:snapToGrid w:val="0"/>
                          <w:rPr>
                            <w:szCs w:val="21"/>
                          </w:rPr>
                        </w:pPr>
                        <w:r>
                          <w:rPr>
                            <w:rFonts w:hint="eastAsia"/>
                            <w:szCs w:val="21"/>
                          </w:rPr>
                          <w:t>二次母液</w:t>
                        </w:r>
                      </w:p>
                      <w:p w14:paraId="48041E24" w14:textId="36533D41" w:rsidR="00387365" w:rsidRDefault="00387365" w:rsidP="00387365">
                        <w:pPr>
                          <w:adjustRightInd w:val="0"/>
                          <w:snapToGrid w:val="0"/>
                          <w:rPr>
                            <w:szCs w:val="21"/>
                          </w:rPr>
                        </w:pPr>
                        <w:r>
                          <w:rPr>
                            <w:rFonts w:hint="eastAsia"/>
                            <w:szCs w:val="21"/>
                          </w:rPr>
                          <w:t>制浆罐</w:t>
                        </w:r>
                      </w:p>
                    </w:txbxContent>
                  </v:textbox>
                </v:shape>
                <v:shape id="流程图: 过程 1262163092" o:spid="_x0000_s1370" type="#_x0000_t109" style="position:absolute;left:24561;top:36022;width:3810;height:303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" filled="f" strokecolor="black [3200]">
                  <v:stroke joinstyle="round"/>
                </v:shape>
                <v:shape id="流程图: 过程 864891184" o:spid="_x0000_s1371" type="#_x0000_t109" style="position:absolute;left:24528;top:39976;width:3810;height:30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" filled="f" strokecolor="black [3200]">
                  <v:stroke joinstyle="round"/>
                </v:shape>
                <v:shape id="_x0000_s1372" type="#_x0000_t202" style="position:absolute;left:17480;top:30965;width:8617;height:26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" filled="f" stroked="f">
                  <v:textbox>
                    <w:txbxContent>
                      <w:p w14:paraId="3C660178" w14:textId="7B49A744" w:rsidR="00387365" w:rsidRDefault="00387365" w:rsidP="00387365">
                        <w:pPr>
                          <w:rPr>
                            <w:szCs w:val="21"/>
                          </w:rPr>
                        </w:pPr>
                        <w:r>
                          <w:rPr>
                            <w:rFonts w:hint="eastAsia"/>
                            <w:szCs w:val="21"/>
                          </w:rPr>
                          <w:t>锆液制浆罐</w:t>
                        </w:r>
                      </w:p>
                    </w:txbxContent>
                  </v:textbox>
                </v:shape>
                <v:shape id="_x0000_s1373" type="#_x0000_t202" style="position:absolute;left:25356;top:30965;width:8617;height:26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" filled="f" stroked="f">
                  <v:textbox>
                    <w:txbxContent>
                      <w:p w14:paraId="6CABF6D3" w14:textId="508AB8A9" w:rsidR="00387365" w:rsidRDefault="00387365" w:rsidP="00387365">
                        <w:pPr>
                          <w:rPr>
                            <w:szCs w:val="21"/>
                          </w:rPr>
                        </w:pPr>
                        <w:r>
                          <w:rPr>
                            <w:rFonts w:hint="eastAsia"/>
                            <w:szCs w:val="21"/>
                          </w:rPr>
                          <w:t>锆液甩干罐</w:t>
                        </w:r>
                      </w:p>
                    </w:txbxContent>
                  </v:textbox>
                </v:shape>
                <v:shape id="_x0000_s1374" type="#_x0000_t202" style="position:absolute;left:22171;top:36012;width:8617;height:26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" filled="f" stroked="f">
                  <v:textbox>
                    <w:txbxContent>
                      <w:p w14:paraId="66A1BDAE" w14:textId="52A25C67" w:rsidR="00387365" w:rsidRDefault="00387365" w:rsidP="00387365">
                        <w:pPr>
                          <w:rPr>
                            <w:szCs w:val="21"/>
                          </w:rPr>
                        </w:pPr>
                        <w:r>
                          <w:rPr>
                            <w:rFonts w:hint="eastAsia"/>
                            <w:szCs w:val="21"/>
                          </w:rPr>
                          <w:t>锆液离心机</w:t>
                        </w:r>
                      </w:p>
                    </w:txbxContent>
                  </v:textbox>
                </v:shape>
                <v:shape id="_x0000_s1375" type="#_x0000_t202" style="position:absolute;left:21112;top:40071;width:12061;height:26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" filled="f" stroked="f">
                  <v:textbox>
                    <w:txbxContent>
                      <w:p w14:paraId="1BCF0242" w14:textId="78E2F767" w:rsidR="00387365" w:rsidRDefault="00387365" w:rsidP="00387365">
                        <w:pPr>
                          <w:rPr>
                            <w:szCs w:val="21"/>
                          </w:rPr>
                        </w:pPr>
                        <w:r>
                          <w:rPr>
                            <w:rFonts w:hint="eastAsia"/>
                            <w:szCs w:val="21"/>
                          </w:rPr>
                          <w:t>一次母液离心机</w:t>
                        </w:r>
                      </w:p>
                    </w:txbxContent>
                  </v:textbox>
                </v:shape>
                <v:shape id="流程图: 过程 768818627" o:spid="_x0000_s1376" type="#_x0000_t109" style="position:absolute;left:24528;top:45732;width:3810;height:30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" filled="f" strokecolor="black [3200]">
                  <v:stroke joinstyle="round"/>
                </v:shape>
                <v:shape id="_x0000_s1377" type="#_x0000_t202" style="position:absolute;left:21111;top:45827;width:12059;height:26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" filled="f" stroked="f">
                  <v:textbox>
                    <w:txbxContent>
                      <w:p w14:paraId="755F7574" w14:textId="5A1326E6" w:rsidR="00387365" w:rsidRDefault="00387365" w:rsidP="00387365">
                        <w:pPr>
                          <w:rPr>
                            <w:szCs w:val="21"/>
                          </w:rPr>
                        </w:pPr>
                        <w:r>
                          <w:rPr>
                            <w:rFonts w:hint="eastAsia"/>
                            <w:szCs w:val="21"/>
                          </w:rPr>
                          <w:t>二次母液离心机</w:t>
                        </w:r>
                      </w:p>
                    </w:txbxContent>
                  </v:textbox>
                </v:shape>
                <v:shape id="_x0000_s1378" type="#_x0000_t202" style="position:absolute;left:17201;top:43709;width:8617;height:26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" filled="f" stroked="f">
                  <v:textbox>
                    <w:txbxContent>
                      <w:p w14:paraId="439B02DF" w14:textId="0F14E2F8" w:rsidR="00387365" w:rsidRDefault="00387365" w:rsidP="00387365">
                        <w:pPr>
                          <w:rPr>
                            <w:szCs w:val="21"/>
                          </w:rPr>
                        </w:pPr>
                        <w:r>
                          <w:rPr>
                            <w:rFonts w:hint="eastAsia"/>
                            <w:szCs w:val="21"/>
                          </w:rPr>
                          <w:t>高酸中间罐</w:t>
                        </w:r>
                      </w:p>
                    </w:txbxContent>
                  </v:textbox>
                </v:shape>
                <v:shape id="_x0000_s1379" type="#_x0000_t202" style="position:absolute;left:5590;top:48939;width:10198;height:26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" filled="f" stroked="f">
                  <v:textbox>
                    <w:txbxContent>
                      <w:p w14:paraId="43C91D26" w14:textId="7FD032EA" w:rsidR="00387365" w:rsidRDefault="00387365" w:rsidP="00387365">
                        <w:pPr>
                          <w:rPr>
                            <w:szCs w:val="21"/>
                          </w:rPr>
                        </w:pPr>
                        <w:r>
                          <w:rPr>
                            <w:rFonts w:hint="eastAsia"/>
                            <w:szCs w:val="21"/>
                          </w:rPr>
                          <w:t>母液蒸发系统</w:t>
                        </w:r>
                      </w:p>
                    </w:txbxContent>
                  </v:textbox>
                </v:shape>
                <v:shape id="_x0000_s1380" type="#_x0000_t202" style="position:absolute;left:14790;top:52117;width:7670;height:42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" filled="f" stroked="f">
                  <v:textbox>
                    <w:txbxContent>
                      <w:p w14:paraId="06AFE07F" w14:textId="77777777" w:rsidR="00387365" w:rsidRDefault="00387365" w:rsidP="00387365">
                        <w:pPr>
                          <w:adjustRightInd w:val="0"/>
                          <w:snapToGrid w:val="0"/>
                          <w:rPr>
                            <w:szCs w:val="21"/>
                          </w:rPr>
                        </w:pPr>
                        <w:r>
                          <w:rPr>
                            <w:rFonts w:hint="eastAsia"/>
                            <w:szCs w:val="21"/>
                          </w:rPr>
                          <w:t>一次母液</w:t>
                        </w:r>
                      </w:p>
                      <w:p w14:paraId="692752DE" w14:textId="23DD9528" w:rsidR="00387365" w:rsidRDefault="00387365" w:rsidP="00387365">
                        <w:pPr>
                          <w:adjustRightInd w:val="0"/>
                          <w:snapToGrid w:val="0"/>
                          <w:rPr>
                            <w:szCs w:val="21"/>
                          </w:rPr>
                        </w:pPr>
                        <w:r>
                          <w:rPr>
                            <w:rFonts w:hint="eastAsia"/>
                            <w:szCs w:val="21"/>
                          </w:rPr>
                          <w:t>制浆罐</w:t>
                        </w:r>
                      </w:p>
                    </w:txbxContent>
                  </v:textbox>
                </v:shape>
                <v:shape id="_x0000_s1381" type="#_x0000_t202" style="position:absolute;left:20626;top:50014;width:7712;height:44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" filled="f" stroked="f">
                  <v:textbox>
                    <w:txbxContent>
                      <w:p w14:paraId="11398AD4" w14:textId="77777777" w:rsidR="0030262E" w:rsidRDefault="0030262E" w:rsidP="0030262E">
                        <w:pPr>
                          <w:adjustRightInd w:val="0"/>
                          <w:snapToGrid w:val="0"/>
                          <w:rPr>
                            <w:szCs w:val="21"/>
                          </w:rPr>
                        </w:pPr>
                        <w:r>
                          <w:rPr>
                            <w:rFonts w:hint="eastAsia"/>
                            <w:szCs w:val="21"/>
                          </w:rPr>
                          <w:t>二次母液</w:t>
                        </w:r>
                      </w:p>
                      <w:p w14:paraId="053325BE" w14:textId="085A74A5" w:rsidR="0030262E" w:rsidRDefault="0030262E" w:rsidP="0030262E">
                        <w:pPr>
                          <w:adjustRightInd w:val="0"/>
                          <w:snapToGrid w:val="0"/>
                          <w:rPr>
                            <w:szCs w:val="21"/>
                          </w:rPr>
                        </w:pPr>
                        <w:r>
                          <w:rPr>
                            <w:rFonts w:hint="eastAsia"/>
                            <w:szCs w:val="21"/>
                          </w:rPr>
                          <w:t>甩干液</w:t>
                        </w:r>
                      </w:p>
                    </w:txbxContent>
                  </v:textbox>
                </v:shape>
                <v:shape id="_x0000_s1382" type="#_x0000_t202" style="position:absolute;left:26857;top:49814;width:7709;height:44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" filled="f" stroked="f">
                  <v:textbox>
                    <w:txbxContent>
                      <w:p w14:paraId="634C1107" w14:textId="27693D5D" w:rsidR="0030262E" w:rsidRDefault="0030262E" w:rsidP="0030262E">
                        <w:pPr>
                          <w:adjustRightInd w:val="0"/>
                          <w:snapToGrid w:val="0"/>
                          <w:rPr>
                            <w:szCs w:val="21"/>
                          </w:rPr>
                        </w:pPr>
                        <w:r>
                          <w:rPr>
                            <w:rFonts w:hint="eastAsia"/>
                            <w:szCs w:val="21"/>
                          </w:rPr>
                          <w:t>一次母液</w:t>
                        </w:r>
                      </w:p>
                      <w:p w14:paraId="7836315A" w14:textId="77777777" w:rsidR="0030262E" w:rsidRDefault="0030262E" w:rsidP="0030262E">
                        <w:pPr>
                          <w:adjustRightInd w:val="0"/>
                          <w:snapToGrid w:val="0"/>
                          <w:rPr>
                            <w:szCs w:val="21"/>
                          </w:rPr>
                        </w:pPr>
                        <w:r>
                          <w:rPr>
                            <w:rFonts w:hint="eastAsia"/>
                            <w:szCs w:val="21"/>
                          </w:rPr>
                          <w:t>甩干液</w:t>
                        </w:r>
                      </w:p>
                    </w:txbxContent>
                  </v:textbox>
                </v:shape>
                <v:shape id="_x0000_s1383" type="#_x0000_t202" style="position:absolute;left:38464;top:5247;width:4865;height:76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" filled="f" stroked="f">
                  <v:textbox>
                    <w:txbxContent>
                      <w:p w14:paraId="39241E0B" w14:textId="2F7AE7E9" w:rsidR="0030262E" w:rsidRDefault="0030262E" w:rsidP="0030262E">
                        <w:pPr>
                          <w:adjustRightInd w:val="0"/>
                          <w:snapToGrid w:val="0"/>
                          <w:rPr>
                            <w:szCs w:val="21"/>
                          </w:rPr>
                        </w:pPr>
                        <w:r>
                          <w:rPr>
                            <w:rFonts w:hint="eastAsia"/>
                            <w:szCs w:val="21"/>
                          </w:rPr>
                          <w:t>熔盐锆料液储罐</w:t>
                        </w:r>
                      </w:p>
                    </w:txbxContent>
                  </v:textbox>
                </v:shape>
                <v:shape id="_x0000_s1384" type="#_x0000_t202" style="position:absolute;left:43329;top:5142;width:6033;height:3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" filled="f" stroked="f">
                  <v:textbox>
                    <w:txbxContent>
                      <w:p w14:paraId="0A1AF686" w14:textId="39F8996B" w:rsidR="0030262E" w:rsidRDefault="0030262E" w:rsidP="0030262E">
                        <w:pPr>
                          <w:rPr>
                            <w:szCs w:val="21"/>
                          </w:rPr>
                        </w:pPr>
                        <w:r>
                          <w:rPr>
                            <w:rFonts w:hint="eastAsia"/>
                            <w:szCs w:val="21"/>
                          </w:rPr>
                          <w:t>事故罐</w:t>
                        </w:r>
                      </w:p>
                    </w:txbxContent>
                  </v:textbox>
                </v:shape>
                <v:shape id="_x0000_s1385" type="#_x0000_t202" style="position:absolute;left:42093;top:10095;width:10197;height:27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" filled="f" stroked="f">
                  <v:textbox>
                    <w:txbxContent>
                      <w:p w14:paraId="0D293142" w14:textId="78D62875" w:rsidR="0030262E" w:rsidRDefault="0030262E" w:rsidP="0030262E">
                        <w:pPr>
                          <w:rPr>
                            <w:szCs w:val="21"/>
                          </w:rPr>
                        </w:pPr>
                        <w:r>
                          <w:rPr>
                            <w:rFonts w:hint="eastAsia"/>
                            <w:szCs w:val="21"/>
                          </w:rPr>
                          <w:t>一次洗液储罐</w:t>
                        </w:r>
                      </w:p>
                    </w:txbxContent>
                  </v:textbox>
                </v:shape>
                <v:shape id="_x0000_s1386" type="#_x0000_t202" style="position:absolute;left:42559;top:16090;width:10192;height:27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" filled="f" stroked="f">
                  <v:textbox>
                    <w:txbxContent>
                      <w:p w14:paraId="5BB08690" w14:textId="25F00A1D" w:rsidR="0030262E" w:rsidRDefault="0030262E" w:rsidP="0030262E">
                        <w:pPr>
                          <w:rPr>
                            <w:szCs w:val="21"/>
                          </w:rPr>
                        </w:pPr>
                        <w:r>
                          <w:rPr>
                            <w:rFonts w:hint="eastAsia"/>
                            <w:szCs w:val="21"/>
                          </w:rPr>
                          <w:t>一次母液储罐</w:t>
                        </w:r>
                      </w:p>
                    </w:txbxContent>
                  </v:textbox>
                </v:shape>
                <v:shape id="_x0000_s1387" type="#_x0000_t202" style="position:absolute;left:37995;top:16080;width:5435;height:27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" filled="f" stroked="f">
                  <v:textbox>
                    <w:txbxContent>
                      <w:p w14:paraId="30136EEF" w14:textId="415DF6C1" w:rsidR="0030262E" w:rsidRDefault="0030262E" w:rsidP="0030262E">
                        <w:pPr>
                          <w:rPr>
                            <w:szCs w:val="21"/>
                          </w:rPr>
                        </w:pPr>
                        <w:r>
                          <w:rPr>
                            <w:rFonts w:hint="eastAsia"/>
                            <w:szCs w:val="21"/>
                          </w:rPr>
                          <w:t>酸罐</w:t>
                        </w:r>
                      </w:p>
                    </w:txbxContent>
                  </v:textbox>
                </v:shape>
                <v:shape id="_x0000_s1388" type="#_x0000_t202" style="position:absolute;left:37660;top:21449;width:6141;height:27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" filled="f" stroked="f">
                  <v:textbox>
                    <w:txbxContent>
                      <w:p w14:paraId="7A056A40" w14:textId="22FED434" w:rsidR="0030262E" w:rsidRDefault="0030262E" w:rsidP="0030262E">
                        <w:pPr>
                          <w:rPr>
                            <w:szCs w:val="21"/>
                          </w:rPr>
                        </w:pPr>
                        <w:r>
                          <w:rPr>
                            <w:rFonts w:hint="eastAsia"/>
                            <w:szCs w:val="21"/>
                          </w:rPr>
                          <w:t>低酸罐</w:t>
                        </w:r>
                      </w:p>
                    </w:txbxContent>
                  </v:textbox>
                </v:shape>
                <v:shape id="_x0000_s1389" type="#_x0000_t202" style="position:absolute;left:42599;top:21449;width:10192;height:27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" filled="f" stroked="f">
                  <v:textbox>
                    <w:txbxContent>
                      <w:p w14:paraId="2B321B44" w14:textId="51B061AB" w:rsidR="0030262E" w:rsidRDefault="0030262E" w:rsidP="0030262E">
                        <w:pPr>
                          <w:rPr>
                            <w:szCs w:val="21"/>
                          </w:rPr>
                        </w:pPr>
                        <w:r>
                          <w:rPr>
                            <w:rFonts w:hint="eastAsia"/>
                            <w:szCs w:val="21"/>
                          </w:rPr>
                          <w:t>二次母液储罐</w:t>
                        </w:r>
                      </w:p>
                    </w:txbxContent>
                  </v:textbox>
                </v:shape>
                <v:shape id="_x0000_s1390" type="#_x0000_t202" style="position:absolute;left:43043;top:27158;width:10192;height:27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" filled="f" stroked="f">
                  <v:textbox>
                    <w:txbxContent>
                      <w:p w14:paraId="741D23C1" w14:textId="6DEBD489" w:rsidR="0030262E" w:rsidRDefault="0030262E" w:rsidP="0030262E">
                        <w:pPr>
                          <w:rPr>
                            <w:szCs w:val="21"/>
                          </w:rPr>
                        </w:pPr>
                        <w:r>
                          <w:rPr>
                            <w:rFonts w:hint="eastAsia"/>
                            <w:szCs w:val="21"/>
                          </w:rPr>
                          <w:t>三次母液储罐</w:t>
                        </w:r>
                      </w:p>
                    </w:txbxContent>
                  </v:textbox>
                </v:shape>
                <v:shape id="_x0000_s1391" type="#_x0000_t202" style="position:absolute;left:37775;top:27063;width:6142;height:27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" filled="f" stroked="f">
                  <v:textbox>
                    <w:txbxContent>
                      <w:p w14:paraId="6E08AC14" w14:textId="4392F604" w:rsidR="0030262E" w:rsidRDefault="0030262E" w:rsidP="0030262E">
                        <w:pPr>
                          <w:rPr>
                            <w:szCs w:val="21"/>
                          </w:rPr>
                        </w:pPr>
                        <w:r>
                          <w:rPr>
                            <w:rFonts w:hint="eastAsia"/>
                            <w:szCs w:val="21"/>
                          </w:rPr>
                          <w:t>水罐</w:t>
                        </w:r>
                      </w:p>
                    </w:txbxContent>
                  </v:textbox>
                </v:shape>
                <v:shape id="_x0000_s1392" type="#_x0000_t202" style="position:absolute;left:45250;top:55983;width:7048;height:26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" filled="f" stroked="f">
                  <v:textbox>
                    <w:txbxContent>
                      <w:p w14:paraId="3DAAB7ED" w14:textId="77777777" w:rsidR="00A530A3" w:rsidRDefault="00A530A3" w:rsidP="00A530A3">
                        <w:pPr>
                          <w:rPr>
                            <w:szCs w:val="21"/>
                          </w:rPr>
                        </w:pPr>
                        <w:r>
                          <w:rPr>
                            <w:rFonts w:hint="eastAsia"/>
                            <w:szCs w:val="21"/>
                          </w:rPr>
                          <w:t>压滤机</w:t>
                        </w:r>
                      </w:p>
                    </w:txbxContent>
                  </v:textbox>
                </v:shape>
                <v:shape id="_x0000_s1393" type="#_x0000_t202" style="position:absolute;left:42631;top:48500;width:7049;height:26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" filled="f" stroked="f">
                  <v:textbox>
                    <w:txbxContent>
                      <w:p w14:paraId="146B9521" w14:textId="77777777" w:rsidR="00A530A3" w:rsidRDefault="00A530A3" w:rsidP="00A530A3">
                        <w:pPr>
                          <w:rPr>
                            <w:szCs w:val="21"/>
                          </w:rPr>
                        </w:pPr>
                        <w:r>
                          <w:rPr>
                            <w:rFonts w:hint="eastAsia"/>
                            <w:szCs w:val="21"/>
                          </w:rPr>
                          <w:t>压滤机</w:t>
                        </w:r>
                      </w:p>
                    </w:txbxContent>
                  </v:textbox>
                </v:shape>
                <v:shape id="_x0000_s1394" type="#_x0000_t202" style="position:absolute;left:44110;top:40386;width:9125;height:26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" filled="f" stroked="f">
                  <v:textbox>
                    <w:txbxContent>
                      <w:p w14:paraId="0FF6C475" w14:textId="5810F96A" w:rsidR="00A530A3" w:rsidRDefault="00A530A3" w:rsidP="00A530A3">
                        <w:pPr>
                          <w:rPr>
                            <w:szCs w:val="21"/>
                          </w:rPr>
                        </w:pPr>
                        <w:r>
                          <w:rPr>
                            <w:rFonts w:hint="eastAsia"/>
                            <w:szCs w:val="21"/>
                          </w:rPr>
                          <w:t>碳粉集液罐</w:t>
                        </w:r>
                      </w:p>
                    </w:txbxContent>
                  </v:textbox>
                </v:shape>
                <v:shape id="_x0000_s1395" type="#_x0000_t202" style="position:absolute;left:44139;top:44624;width:9118;height:26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" filled="f" stroked="f">
                  <v:textbox>
                    <w:txbxContent>
                      <w:p w14:paraId="2D59CB97" w14:textId="77777777" w:rsidR="00A530A3" w:rsidRDefault="00A530A3" w:rsidP="00A530A3">
                        <w:pPr>
                          <w:rPr>
                            <w:szCs w:val="21"/>
                          </w:rPr>
                        </w:pPr>
                        <w:r>
                          <w:rPr>
                            <w:rFonts w:hint="eastAsia"/>
                            <w:szCs w:val="21"/>
                          </w:rPr>
                          <w:t>碳粉集液罐</w:t>
                        </w:r>
                      </w:p>
                    </w:txbxContent>
                  </v:textbox>
                </v:shape>
                <v:shape id="_x0000_s1396" type="#_x0000_t202" style="position:absolute;left:39877;top:51506;width:8510;height:4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" filled="f" stroked="f">
                  <v:textbox>
                    <w:txbxContent>
                      <w:p w14:paraId="0E0AB90B" w14:textId="341B7B1D" w:rsidR="00A530A3" w:rsidRDefault="00A530A3" w:rsidP="00A530A3">
                        <w:pPr>
                          <w:adjustRightInd w:val="0"/>
                          <w:snapToGrid w:val="0"/>
                          <w:rPr>
                            <w:szCs w:val="21"/>
                          </w:rPr>
                        </w:pPr>
                        <w:r>
                          <w:rPr>
                            <w:rFonts w:hint="eastAsia"/>
                            <w:szCs w:val="21"/>
                          </w:rPr>
                          <w:t>熔盐二次压滤中间罐</w:t>
                        </w:r>
                      </w:p>
                    </w:txbxContent>
                  </v:textbox>
                </v:shape>
                <v:shape id="_x0000_s1397" type="#_x0000_t202" style="position:absolute;left:47812;top:51233;width:8509;height:47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" filled="f" stroked="f">
                  <v:textbox>
                    <w:txbxContent>
                      <w:p w14:paraId="4539A3A7" w14:textId="01AE06FE" w:rsidR="00A530A3" w:rsidRDefault="00A530A3" w:rsidP="00A530A3">
                        <w:pPr>
                          <w:rPr>
                            <w:szCs w:val="21"/>
                          </w:rPr>
                        </w:pPr>
                        <w:r>
                          <w:rPr>
                            <w:rFonts w:hint="eastAsia"/>
                            <w:szCs w:val="21"/>
                          </w:rPr>
                          <w:t>扒渣料二次压滤中间罐</w:t>
                        </w:r>
                      </w:p>
                    </w:txbxContent>
                  </v:textbox>
                </v:shape>
                <v:shape id="_x0000_s1398" type="#_x0000_t202" style="position:absolute;left:34060;top:54416;width:6142;height:33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" filled="f" stroked="f">
                  <v:textbox>
                    <w:txbxContent>
                      <w:p w14:paraId="0AAC539F" w14:textId="76579F26" w:rsidR="00A530A3" w:rsidRDefault="00A530A3" w:rsidP="00A530A3">
                        <w:pPr>
                          <w:rPr>
                            <w:szCs w:val="21"/>
                          </w:rPr>
                        </w:pPr>
                        <w:r>
                          <w:rPr>
                            <w:rFonts w:hint="eastAsia"/>
                            <w:szCs w:val="21"/>
                          </w:rPr>
                          <w:t>洗料罐</w:t>
                        </w:r>
                      </w:p>
                    </w:txbxContent>
                  </v:textbox>
                </v:shape>
                <v:shape id="_x0000_s1399" type="#_x0000_t202" style="position:absolute;left:40562;top:58669;width:8509;height:47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" filled="f" stroked="f">
                  <v:textbox>
                    <w:txbxContent>
                      <w:p w14:paraId="403B42D4" w14:textId="2ED02ADC" w:rsidR="00A530A3" w:rsidRDefault="00A530A3" w:rsidP="00A530A3">
                        <w:pPr>
                          <w:rPr>
                            <w:szCs w:val="21"/>
                          </w:rPr>
                        </w:pPr>
                        <w:r>
                          <w:rPr>
                            <w:rFonts w:hint="eastAsia"/>
                            <w:szCs w:val="21"/>
                          </w:rPr>
                          <w:t>熔盐一次压滤中间罐</w:t>
                        </w:r>
                      </w:p>
                    </w:txbxContent>
                  </v:textbox>
                </v:shape>
                <v:shape id="_x0000_s1400" type="#_x0000_t202" style="position:absolute;left:47812;top:58669;width:8509;height:47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" filled="f" stroked="f">
                  <v:textbox>
                    <w:txbxContent>
                      <w:p w14:paraId="3070C4A6" w14:textId="020C7043" w:rsidR="00A530A3" w:rsidRDefault="00A530A3" w:rsidP="00A530A3">
                        <w:pPr>
                          <w:rPr>
                            <w:szCs w:val="21"/>
                          </w:rPr>
                        </w:pPr>
                        <w:r>
                          <w:rPr>
                            <w:rFonts w:hint="eastAsia"/>
                            <w:szCs w:val="21"/>
                          </w:rPr>
                          <w:t>扒渣料一次压滤中间罐</w:t>
                        </w:r>
                      </w:p>
                    </w:txbxContent>
                  </v:textbox>
                </v:shape>
                <v:shape id="_x0000_s1401" type="#_x0000_t202" style="position:absolute;left:33075;top:59807;width:8509;height:48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" filled="f" stroked="f">
                  <v:textbox>
                    <w:txbxContent>
                      <w:p w14:paraId="39AA55BD" w14:textId="35F225B7" w:rsidR="00A530A3" w:rsidRDefault="00A530A3" w:rsidP="00A530A3">
                        <w:pPr>
                          <w:rPr>
                            <w:szCs w:val="21"/>
                          </w:rPr>
                        </w:pPr>
                        <w:r>
                          <w:rPr>
                            <w:rFonts w:hint="eastAsia"/>
                            <w:szCs w:val="21"/>
                          </w:rPr>
                          <w:t>熔盐</w:t>
                        </w:r>
                        <w:r>
                          <w:rPr>
                            <w:rFonts w:hint="eastAsia"/>
                            <w:szCs w:val="21"/>
                          </w:rPr>
                          <w:t>/</w:t>
                        </w:r>
                        <w:r>
                          <w:rPr>
                            <w:rFonts w:hint="eastAsia"/>
                            <w:szCs w:val="21"/>
                          </w:rPr>
                          <w:t>扒渣料投料罐</w:t>
                        </w:r>
                      </w:p>
                    </w:txbxContent>
                  </v:textbox>
                </v:shape>
                <v:shape id="直接箭头连接符 225858598" o:spid="_x0000_s1402" type="#_x0000_t32" style="position:absolute;left:55206;top:1407;width:3087;height:5058;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" strokecolor="black [3200]" strokeweight=".5pt">
                  <v:stroke endarrow="block" joinstyle="miter"/>
                </v:shape>
                <v:shape id="_x0000_s1403" type="#_x0000_t202" style="position:absolute;left:55012;top:5877;width:3281;height:33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" filled="f" stroked="f">
                  <v:textbox>
                    <w:txbxContent>
                      <w:p w14:paraId="5029E93A" w14:textId="238A8F3A" w:rsidR="00594A65" w:rsidRDefault="00594A65" w:rsidP="00594A65">
                        <w:pPr>
                          <w:rPr>
                            <w:szCs w:val="21"/>
                          </w:rPr>
                        </w:pPr>
                        <w:r>
                          <w:rPr>
                            <w:rFonts w:hint="eastAsia"/>
                            <w:szCs w:val="21"/>
                          </w:rPr>
                          <w:t>N</w:t>
                        </w:r>
                      </w:p>
                    </w:txbxContent>
                  </v:textbox>
                </v:shape>
                <v:shape id="_x0000_s1404" type="#_x0000_t202" style="position:absolute;left:3383;top:66940;width:51823;height:51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" filled="f" stroked="f">
                  <v:textbox>
                    <w:txbxContent>
                      <w:p w14:paraId="3F0506DD" w14:textId="5A0E1864" w:rsidR="002638FE" w:rsidRDefault="002638FE" w:rsidP="002638FE">
                        <w:pPr>
                          <w:rPr>
                            <w:szCs w:val="21"/>
                          </w:rPr>
                        </w:pPr>
                        <w:r>
                          <w:rPr>
                            <w:rFonts w:hint="eastAsia"/>
                            <w:szCs w:val="21"/>
                          </w:rPr>
                          <w:t>注：</w:t>
                        </w:r>
                        <w:r w:rsidRPr="002638FE">
                          <w:rPr>
                            <w:rFonts w:hint="eastAsia"/>
                            <w:szCs w:val="21"/>
                          </w:rPr>
                          <w:t>碳粉集液罐</w:t>
                        </w:r>
                        <w:r>
                          <w:rPr>
                            <w:rFonts w:hint="eastAsia"/>
                            <w:szCs w:val="21"/>
                          </w:rPr>
                          <w:t>内碳粉火灾危险性为乙类，所在生产部分占本层面积比例小于</w:t>
                        </w:r>
                        <w:r>
                          <w:rPr>
                            <w:rFonts w:hint="eastAsia"/>
                            <w:szCs w:val="21"/>
                          </w:rPr>
                          <w:t>5%</w:t>
                        </w:r>
                        <w:r>
                          <w:rPr>
                            <w:rFonts w:hint="eastAsia"/>
                            <w:szCs w:val="21"/>
                          </w:rPr>
                          <w:t>，且发生火灾事故时不足以蔓延至其他部位，因此硅渣库的火灾危险性类别仍为戊类。</w:t>
                        </w:r>
                      </w:p>
                    </w:txbxContent>
                  </v:textbox>
                </v:shape>
                <w10:anchorlock/>
              </v:group>
            </w:pict>
          </mc:Fallback>
        </mc:AlternateContent>
      </w:r>
    </w:p>
    <w:p w14:paraId="61C07695" w14:textId="3E7DEED3" w:rsidR="00F411DC" w:rsidRPr="00FD5CC3" w:rsidRDefault="00F411DC" w:rsidP="00F411DC">
      <w:pPr>
        <w:adjustRightInd w:val="0"/>
        <w:snapToGrid w:val="0"/>
        <w:spacing w:beforeLines="50" w:before="166" w:afterLines="50" w:after="166"/>
        <w:jc w:val="center"/>
        <w:rPr>
          <w:rFonts w:eastAsia="黑体" w:cs="黑体"/>
          <w:spacing w:val="6"/>
          <w:sz w:val="24"/>
        </w:rPr>
      </w:pPr>
      <w:r w:rsidRPr="00FD5CC3">
        <w:rPr>
          <w:rFonts w:eastAsia="黑体" w:cs="黑体" w:hint="eastAsia"/>
          <w:spacing w:val="6"/>
          <w:sz w:val="24"/>
        </w:rPr>
        <w:t>图</w:t>
      </w:r>
      <w:r w:rsidRPr="00FD5CC3">
        <w:rPr>
          <w:rFonts w:eastAsia="黑体" w:cs="黑体" w:hint="eastAsia"/>
          <w:spacing w:val="6"/>
          <w:sz w:val="24"/>
        </w:rPr>
        <w:t>2.4-</w:t>
      </w:r>
      <w:r w:rsidR="007A4E26" w:rsidRPr="00FD5CC3">
        <w:rPr>
          <w:rFonts w:eastAsia="黑体" w:cs="黑体" w:hint="eastAsia"/>
          <w:spacing w:val="6"/>
          <w:sz w:val="24"/>
        </w:rPr>
        <w:t>6</w:t>
      </w:r>
      <w:r w:rsidRPr="00FD5CC3">
        <w:rPr>
          <w:rFonts w:eastAsia="黑体" w:cs="黑体" w:hint="eastAsia"/>
          <w:spacing w:val="6"/>
          <w:sz w:val="24"/>
        </w:rPr>
        <w:t xml:space="preserve">  </w:t>
      </w:r>
      <w:r w:rsidRPr="00FD5CC3">
        <w:rPr>
          <w:rFonts w:eastAsia="黑体" w:cs="黑体" w:hint="eastAsia"/>
          <w:spacing w:val="6"/>
          <w:sz w:val="24"/>
        </w:rPr>
        <w:t>硅渣库内布置图</w:t>
      </w:r>
    </w:p>
    <w:p w14:paraId="3ED18058" w14:textId="641A8F53" w:rsidR="0046775E" w:rsidRPr="00326D5F" w:rsidRDefault="0046775E" w:rsidP="001461CE">
      <w:pPr>
        <w:pStyle w:val="2"/>
        <w:adjustRightInd w:val="0"/>
        <w:snapToGrid w:val="0"/>
        <w:spacing w:beforeLines="100" w:before="332" w:afterLines="100" w:after="332" w:line="360" w:lineRule="auto"/>
        <w:jc w:val="center"/>
        <w:rPr>
          <w:rFonts w:ascii="Times New Roman" w:eastAsia="楷体" w:hAnsi="Times New Roman"/>
        </w:rPr>
      </w:pPr>
      <w:r w:rsidRPr="00326D5F">
        <w:rPr>
          <w:rFonts w:ascii="Times New Roman" w:eastAsia="楷体" w:hAnsi="Times New Roman"/>
        </w:rPr>
        <w:lastRenderedPageBreak/>
        <w:t>2.5</w:t>
      </w:r>
      <w:bookmarkEnd w:id="145"/>
      <w:r w:rsidRPr="00326D5F">
        <w:rPr>
          <w:rFonts w:ascii="Times New Roman" w:eastAsia="楷体" w:hAnsi="Times New Roman" w:hint="eastAsia"/>
        </w:rPr>
        <w:t>配套和辅助工程名称、能力（或者负荷）、介质（或者物料）来源</w:t>
      </w:r>
      <w:bookmarkEnd w:id="146"/>
      <w:bookmarkEnd w:id="147"/>
      <w:bookmarkEnd w:id="148"/>
      <w:bookmarkEnd w:id="149"/>
    </w:p>
    <w:p w14:paraId="06359679" w14:textId="77777777" w:rsidR="0046775E" w:rsidRPr="001B6610" w:rsidRDefault="0046775E" w:rsidP="001B6610">
      <w:pPr>
        <w:pStyle w:val="3"/>
        <w:adjustRightInd w:val="0"/>
        <w:snapToGrid w:val="0"/>
        <w:spacing w:beforeLines="50" w:before="166" w:afterLines="50" w:after="166" w:line="360" w:lineRule="auto"/>
        <w:ind w:firstLineChars="200" w:firstLine="562"/>
        <w:rPr>
          <w:rFonts w:eastAsia="黑体"/>
          <w:sz w:val="28"/>
          <w:szCs w:val="28"/>
        </w:rPr>
      </w:pPr>
      <w:r w:rsidRPr="001B6610">
        <w:rPr>
          <w:rFonts w:eastAsia="黑体" w:hint="eastAsia"/>
          <w:sz w:val="28"/>
          <w:szCs w:val="28"/>
        </w:rPr>
        <w:t>2.5.1</w:t>
      </w:r>
      <w:r w:rsidRPr="001B6610">
        <w:rPr>
          <w:rFonts w:eastAsia="黑体" w:hint="eastAsia"/>
          <w:sz w:val="28"/>
          <w:szCs w:val="28"/>
        </w:rPr>
        <w:t>给排水</w:t>
      </w:r>
    </w:p>
    <w:p w14:paraId="3D9B22A5" w14:textId="77777777" w:rsidR="00E001C7" w:rsidRPr="00E001C7" w:rsidRDefault="00E001C7" w:rsidP="00E001C7">
      <w:pPr>
        <w:adjustRightInd w:val="0"/>
        <w:snapToGrid w:val="0"/>
        <w:spacing w:line="360" w:lineRule="auto"/>
        <w:ind w:firstLineChars="200" w:firstLine="560"/>
        <w:rPr>
          <w:sz w:val="28"/>
          <w:szCs w:val="28"/>
        </w:rPr>
      </w:pPr>
      <w:bookmarkStart w:id="150" w:name="_Toc406604701"/>
      <w:bookmarkStart w:id="151" w:name="_Toc407263196"/>
      <w:r w:rsidRPr="00E001C7">
        <w:rPr>
          <w:rFonts w:hint="eastAsia"/>
          <w:sz w:val="28"/>
          <w:szCs w:val="28"/>
        </w:rPr>
        <w:t>给排水系统主要包括：生产、生活给水系统、消防给水系统及排水系统。</w:t>
      </w:r>
    </w:p>
    <w:p w14:paraId="038CEDA2" w14:textId="77777777" w:rsidR="00E001C7" w:rsidRPr="00E001C7" w:rsidRDefault="00E001C7" w:rsidP="00E001C7">
      <w:pPr>
        <w:adjustRightInd w:val="0"/>
        <w:snapToGrid w:val="0"/>
        <w:spacing w:line="360" w:lineRule="auto"/>
        <w:ind w:firstLineChars="200" w:firstLine="560"/>
        <w:rPr>
          <w:sz w:val="28"/>
          <w:szCs w:val="28"/>
        </w:rPr>
      </w:pPr>
      <w:r w:rsidRPr="00E001C7">
        <w:rPr>
          <w:rFonts w:hint="eastAsia"/>
          <w:sz w:val="28"/>
          <w:szCs w:val="28"/>
        </w:rPr>
        <w:t>（</w:t>
      </w:r>
      <w:r w:rsidRPr="00E001C7">
        <w:rPr>
          <w:rFonts w:hint="eastAsia"/>
          <w:sz w:val="28"/>
          <w:szCs w:val="28"/>
        </w:rPr>
        <w:t>1</w:t>
      </w:r>
      <w:r w:rsidRPr="00E001C7">
        <w:rPr>
          <w:rFonts w:hint="eastAsia"/>
          <w:sz w:val="28"/>
          <w:szCs w:val="28"/>
        </w:rPr>
        <w:t>）给水系统</w:t>
      </w:r>
    </w:p>
    <w:p w14:paraId="50852396" w14:textId="0ACD9E69" w:rsidR="00E001C7" w:rsidRPr="00E001C7" w:rsidRDefault="00E001C7" w:rsidP="00E001C7">
      <w:pPr>
        <w:adjustRightInd w:val="0"/>
        <w:snapToGrid w:val="0"/>
        <w:spacing w:line="360" w:lineRule="auto"/>
        <w:ind w:firstLineChars="200" w:firstLine="560"/>
        <w:rPr>
          <w:sz w:val="28"/>
          <w:szCs w:val="28"/>
        </w:rPr>
      </w:pPr>
      <w:r w:rsidRPr="00E001C7">
        <w:rPr>
          <w:rFonts w:hint="eastAsia"/>
          <w:sz w:val="28"/>
          <w:szCs w:val="28"/>
        </w:rPr>
        <w:t>本项目用水引自园区给水管网，日供水量为</w:t>
      </w:r>
      <w:r w:rsidRPr="00E001C7">
        <w:rPr>
          <w:rFonts w:hint="eastAsia"/>
          <w:sz w:val="28"/>
          <w:szCs w:val="28"/>
        </w:rPr>
        <w:t>300m</w:t>
      </w:r>
      <w:r w:rsidRPr="00E001C7">
        <w:rPr>
          <w:rFonts w:hint="eastAsia"/>
          <w:sz w:val="28"/>
          <w:szCs w:val="28"/>
          <w:vertAlign w:val="superscript"/>
        </w:rPr>
        <w:t>3</w:t>
      </w:r>
      <w:r w:rsidRPr="00E001C7">
        <w:rPr>
          <w:rFonts w:hint="eastAsia"/>
          <w:sz w:val="28"/>
          <w:szCs w:val="28"/>
        </w:rPr>
        <w:t>，最大供水量为</w:t>
      </w:r>
      <w:r w:rsidRPr="00E001C7">
        <w:rPr>
          <w:rFonts w:hint="eastAsia"/>
          <w:sz w:val="28"/>
          <w:szCs w:val="28"/>
        </w:rPr>
        <w:t>50m</w:t>
      </w:r>
      <w:r w:rsidRPr="00E001C7">
        <w:rPr>
          <w:rFonts w:hint="eastAsia"/>
          <w:sz w:val="28"/>
          <w:szCs w:val="28"/>
          <w:vertAlign w:val="superscript"/>
        </w:rPr>
        <w:t>3</w:t>
      </w:r>
      <w:r w:rsidRPr="00E001C7">
        <w:rPr>
          <w:rFonts w:hint="eastAsia"/>
          <w:sz w:val="28"/>
          <w:szCs w:val="28"/>
        </w:rPr>
        <w:t>/h</w:t>
      </w:r>
      <w:r w:rsidRPr="00E001C7">
        <w:rPr>
          <w:rFonts w:hint="eastAsia"/>
          <w:sz w:val="28"/>
          <w:szCs w:val="28"/>
        </w:rPr>
        <w:t>，供水压力</w:t>
      </w:r>
      <w:r w:rsidRPr="00E001C7">
        <w:rPr>
          <w:rFonts w:hint="eastAsia"/>
          <w:sz w:val="28"/>
          <w:szCs w:val="28"/>
        </w:rPr>
        <w:t>0.4</w:t>
      </w:r>
      <w:r w:rsidRPr="00E001C7">
        <w:rPr>
          <w:rFonts w:hint="eastAsia"/>
          <w:sz w:val="28"/>
          <w:szCs w:val="28"/>
        </w:rPr>
        <w:t>～</w:t>
      </w:r>
      <w:r w:rsidRPr="00E001C7">
        <w:rPr>
          <w:rFonts w:hint="eastAsia"/>
          <w:sz w:val="28"/>
          <w:szCs w:val="28"/>
        </w:rPr>
        <w:t>0.6MPa</w:t>
      </w:r>
      <w:r w:rsidRPr="00E001C7">
        <w:rPr>
          <w:rFonts w:hint="eastAsia"/>
          <w:sz w:val="28"/>
          <w:szCs w:val="28"/>
        </w:rPr>
        <w:t>，</w:t>
      </w:r>
      <w:r w:rsidR="009C7073" w:rsidRPr="00FD5CC3">
        <w:rPr>
          <w:rFonts w:hint="eastAsia"/>
          <w:sz w:val="28"/>
          <w:szCs w:val="28"/>
        </w:rPr>
        <w:t>原有项目用水量为</w:t>
      </w:r>
      <w:r w:rsidR="009C7073" w:rsidRPr="00FD5CC3">
        <w:rPr>
          <w:rFonts w:hint="eastAsia"/>
          <w:sz w:val="28"/>
          <w:szCs w:val="28"/>
        </w:rPr>
        <w:t>0.5m</w:t>
      </w:r>
      <w:r w:rsidR="009C7073" w:rsidRPr="00FD5CC3">
        <w:rPr>
          <w:rFonts w:hint="eastAsia"/>
          <w:sz w:val="28"/>
          <w:szCs w:val="28"/>
          <w:vertAlign w:val="superscript"/>
        </w:rPr>
        <w:t>3</w:t>
      </w:r>
      <w:r w:rsidR="009C7073" w:rsidRPr="00FD5CC3">
        <w:rPr>
          <w:rFonts w:hint="eastAsia"/>
          <w:sz w:val="28"/>
          <w:szCs w:val="28"/>
        </w:rPr>
        <w:t>/h</w:t>
      </w:r>
      <w:r w:rsidR="009C7073" w:rsidRPr="00FD5CC3">
        <w:rPr>
          <w:rFonts w:hint="eastAsia"/>
          <w:sz w:val="28"/>
          <w:szCs w:val="28"/>
        </w:rPr>
        <w:t>，本项目用水量为</w:t>
      </w:r>
      <w:r w:rsidR="009C7073" w:rsidRPr="00FD5CC3">
        <w:rPr>
          <w:rFonts w:hint="eastAsia"/>
          <w:sz w:val="28"/>
          <w:szCs w:val="28"/>
        </w:rPr>
        <w:t>0.2m</w:t>
      </w:r>
      <w:r w:rsidR="009C7073" w:rsidRPr="00FD5CC3">
        <w:rPr>
          <w:rFonts w:hint="eastAsia"/>
          <w:sz w:val="28"/>
          <w:szCs w:val="28"/>
          <w:vertAlign w:val="superscript"/>
        </w:rPr>
        <w:t>3</w:t>
      </w:r>
      <w:r w:rsidR="009C7073" w:rsidRPr="00FD5CC3">
        <w:rPr>
          <w:rFonts w:hint="eastAsia"/>
          <w:sz w:val="28"/>
          <w:szCs w:val="28"/>
        </w:rPr>
        <w:t>/h</w:t>
      </w:r>
      <w:r w:rsidR="009C7073" w:rsidRPr="00FD5CC3">
        <w:rPr>
          <w:rFonts w:hint="eastAsia"/>
          <w:sz w:val="28"/>
          <w:szCs w:val="28"/>
        </w:rPr>
        <w:t>，</w:t>
      </w:r>
      <w:r w:rsidRPr="00E001C7">
        <w:rPr>
          <w:rFonts w:hint="eastAsia"/>
          <w:sz w:val="28"/>
          <w:szCs w:val="28"/>
        </w:rPr>
        <w:t>园区供水情况满足本</w:t>
      </w:r>
      <w:r w:rsidR="006D162A">
        <w:rPr>
          <w:rFonts w:hint="eastAsia"/>
          <w:sz w:val="28"/>
          <w:szCs w:val="28"/>
        </w:rPr>
        <w:t>项目</w:t>
      </w:r>
      <w:r w:rsidRPr="00E001C7">
        <w:rPr>
          <w:rFonts w:hint="eastAsia"/>
          <w:sz w:val="28"/>
          <w:szCs w:val="28"/>
        </w:rPr>
        <w:t>要求。</w:t>
      </w:r>
    </w:p>
    <w:p w14:paraId="1EB31320" w14:textId="77777777" w:rsidR="00E001C7" w:rsidRPr="00E001C7" w:rsidRDefault="00E001C7" w:rsidP="00E001C7">
      <w:pPr>
        <w:adjustRightInd w:val="0"/>
        <w:snapToGrid w:val="0"/>
        <w:spacing w:line="360" w:lineRule="auto"/>
        <w:ind w:firstLineChars="200" w:firstLine="560"/>
        <w:rPr>
          <w:sz w:val="28"/>
          <w:szCs w:val="28"/>
        </w:rPr>
      </w:pPr>
      <w:r w:rsidRPr="00E001C7">
        <w:rPr>
          <w:rFonts w:hint="eastAsia"/>
          <w:sz w:val="28"/>
          <w:szCs w:val="28"/>
        </w:rPr>
        <w:t>生产给水管网由园区给水管网供给，在厂区内枝状布置，埋地敷设，厂区总出口处设水表井，各单体入户处设置阀门井，管材为</w:t>
      </w:r>
      <w:r w:rsidRPr="00E001C7">
        <w:rPr>
          <w:rFonts w:hint="eastAsia"/>
          <w:sz w:val="28"/>
          <w:szCs w:val="28"/>
        </w:rPr>
        <w:t>PE</w:t>
      </w:r>
      <w:r w:rsidRPr="00E001C7">
        <w:rPr>
          <w:rFonts w:hint="eastAsia"/>
          <w:sz w:val="28"/>
          <w:szCs w:val="28"/>
        </w:rPr>
        <w:t>健康环保给水塑料管。</w:t>
      </w:r>
    </w:p>
    <w:p w14:paraId="56F1801A" w14:textId="77777777" w:rsidR="00E001C7" w:rsidRPr="00E001C7" w:rsidRDefault="00E001C7" w:rsidP="00E001C7">
      <w:pPr>
        <w:adjustRightInd w:val="0"/>
        <w:snapToGrid w:val="0"/>
        <w:spacing w:line="360" w:lineRule="auto"/>
        <w:ind w:firstLineChars="200" w:firstLine="560"/>
        <w:rPr>
          <w:sz w:val="28"/>
          <w:szCs w:val="28"/>
        </w:rPr>
      </w:pPr>
      <w:r w:rsidRPr="00E001C7">
        <w:rPr>
          <w:rFonts w:hint="eastAsia"/>
          <w:sz w:val="28"/>
          <w:szCs w:val="28"/>
        </w:rPr>
        <w:t>（</w:t>
      </w:r>
      <w:r w:rsidRPr="00E001C7">
        <w:rPr>
          <w:rFonts w:hint="eastAsia"/>
          <w:sz w:val="28"/>
          <w:szCs w:val="28"/>
        </w:rPr>
        <w:t>2</w:t>
      </w:r>
      <w:r w:rsidRPr="00E001C7">
        <w:rPr>
          <w:rFonts w:hint="eastAsia"/>
          <w:sz w:val="28"/>
          <w:szCs w:val="28"/>
        </w:rPr>
        <w:t>）循环冷却水</w:t>
      </w:r>
    </w:p>
    <w:p w14:paraId="09CC383F" w14:textId="77777777" w:rsidR="00E001C7" w:rsidRPr="00E001C7" w:rsidRDefault="00E001C7" w:rsidP="00E001C7">
      <w:pPr>
        <w:adjustRightInd w:val="0"/>
        <w:snapToGrid w:val="0"/>
        <w:spacing w:line="360" w:lineRule="auto"/>
        <w:ind w:firstLineChars="200" w:firstLine="560"/>
        <w:rPr>
          <w:sz w:val="28"/>
          <w:szCs w:val="28"/>
        </w:rPr>
      </w:pPr>
      <w:r w:rsidRPr="00E001C7">
        <w:rPr>
          <w:rFonts w:hint="eastAsia"/>
          <w:sz w:val="28"/>
          <w:szCs w:val="28"/>
        </w:rPr>
        <w:t>循环水系统由厂区循环水站供给，系统采用混合制供水系统；循环回水先进入热水池，再由泵站内热水泵加压进入冷却塔冷却后进入循环水池内；冷却后的水再经循环水泵加压送至各车间。</w:t>
      </w:r>
    </w:p>
    <w:p w14:paraId="7A967158" w14:textId="4EA9CBF1" w:rsidR="00E001C7" w:rsidRPr="00E001C7" w:rsidRDefault="00E001C7" w:rsidP="00E001C7">
      <w:pPr>
        <w:adjustRightInd w:val="0"/>
        <w:snapToGrid w:val="0"/>
        <w:spacing w:line="360" w:lineRule="auto"/>
        <w:ind w:firstLineChars="200" w:firstLine="560"/>
        <w:rPr>
          <w:sz w:val="28"/>
          <w:szCs w:val="28"/>
        </w:rPr>
      </w:pPr>
      <w:r w:rsidRPr="00E001C7">
        <w:rPr>
          <w:rFonts w:hint="eastAsia"/>
          <w:sz w:val="28"/>
          <w:szCs w:val="28"/>
        </w:rPr>
        <w:t>现有循环水供应能力为</w:t>
      </w:r>
      <w:r w:rsidRPr="00E001C7">
        <w:rPr>
          <w:rFonts w:hint="eastAsia"/>
          <w:sz w:val="28"/>
          <w:szCs w:val="28"/>
        </w:rPr>
        <w:t>4010m</w:t>
      </w:r>
      <w:r w:rsidRPr="00E001C7">
        <w:rPr>
          <w:rFonts w:hint="eastAsia"/>
          <w:sz w:val="28"/>
          <w:szCs w:val="28"/>
          <w:vertAlign w:val="superscript"/>
        </w:rPr>
        <w:t>3</w:t>
      </w:r>
      <w:r w:rsidRPr="00E001C7">
        <w:rPr>
          <w:rFonts w:hint="eastAsia"/>
          <w:sz w:val="28"/>
          <w:szCs w:val="28"/>
        </w:rPr>
        <w:t>/h</w:t>
      </w:r>
      <w:r w:rsidRPr="00E001C7">
        <w:rPr>
          <w:rFonts w:hint="eastAsia"/>
          <w:sz w:val="28"/>
          <w:szCs w:val="28"/>
        </w:rPr>
        <w:t>，化工厂房</w:t>
      </w:r>
      <w:r>
        <w:rPr>
          <w:rFonts w:hint="eastAsia"/>
          <w:sz w:val="28"/>
          <w:szCs w:val="28"/>
        </w:rPr>
        <w:t>（</w:t>
      </w:r>
      <w:r>
        <w:rPr>
          <w:rFonts w:hint="eastAsia"/>
          <w:sz w:val="28"/>
          <w:szCs w:val="28"/>
        </w:rPr>
        <w:t>1</w:t>
      </w:r>
      <w:r>
        <w:rPr>
          <w:rFonts w:hint="eastAsia"/>
          <w:sz w:val="28"/>
          <w:szCs w:val="28"/>
        </w:rPr>
        <w:t>）</w:t>
      </w:r>
      <w:r w:rsidRPr="00E001C7">
        <w:rPr>
          <w:rFonts w:hint="eastAsia"/>
          <w:sz w:val="28"/>
          <w:szCs w:val="28"/>
        </w:rPr>
        <w:t>、四氯化硅吸收</w:t>
      </w:r>
      <w:r>
        <w:rPr>
          <w:rFonts w:hint="eastAsia"/>
          <w:sz w:val="28"/>
          <w:szCs w:val="28"/>
        </w:rPr>
        <w:t>（</w:t>
      </w:r>
      <w:r>
        <w:rPr>
          <w:rFonts w:hint="eastAsia"/>
          <w:sz w:val="28"/>
          <w:szCs w:val="28"/>
        </w:rPr>
        <w:t>1</w:t>
      </w:r>
      <w:r>
        <w:rPr>
          <w:rFonts w:hint="eastAsia"/>
          <w:sz w:val="28"/>
          <w:szCs w:val="28"/>
        </w:rPr>
        <w:t>）</w:t>
      </w:r>
      <w:r w:rsidRPr="00E001C7">
        <w:rPr>
          <w:rFonts w:hint="eastAsia"/>
          <w:sz w:val="28"/>
          <w:szCs w:val="28"/>
        </w:rPr>
        <w:t>、硅精制和废水处理站</w:t>
      </w:r>
      <w:r w:rsidRPr="00E001C7">
        <w:rPr>
          <w:rFonts w:hint="eastAsia"/>
          <w:sz w:val="28"/>
          <w:szCs w:val="28"/>
        </w:rPr>
        <w:t>MVR</w:t>
      </w:r>
      <w:r w:rsidRPr="00E001C7">
        <w:rPr>
          <w:rFonts w:hint="eastAsia"/>
          <w:sz w:val="28"/>
          <w:szCs w:val="28"/>
        </w:rPr>
        <w:t>已使用循环水量共计</w:t>
      </w:r>
      <w:r w:rsidRPr="00E001C7">
        <w:rPr>
          <w:rFonts w:hint="eastAsia"/>
          <w:sz w:val="28"/>
          <w:szCs w:val="28"/>
        </w:rPr>
        <w:t>3020m</w:t>
      </w:r>
      <w:r w:rsidRPr="00E001C7">
        <w:rPr>
          <w:rFonts w:hint="eastAsia"/>
          <w:sz w:val="28"/>
          <w:szCs w:val="28"/>
          <w:vertAlign w:val="superscript"/>
        </w:rPr>
        <w:t>3</w:t>
      </w:r>
      <w:r w:rsidRPr="00E001C7">
        <w:rPr>
          <w:rFonts w:hint="eastAsia"/>
          <w:sz w:val="28"/>
          <w:szCs w:val="28"/>
        </w:rPr>
        <w:t>/h</w:t>
      </w:r>
      <w:r w:rsidRPr="00E001C7">
        <w:rPr>
          <w:rFonts w:hint="eastAsia"/>
          <w:sz w:val="28"/>
          <w:szCs w:val="28"/>
        </w:rPr>
        <w:t>，目前循环水余量为</w:t>
      </w:r>
      <w:r w:rsidRPr="00E001C7">
        <w:rPr>
          <w:rFonts w:hint="eastAsia"/>
          <w:sz w:val="28"/>
          <w:szCs w:val="28"/>
        </w:rPr>
        <w:t>990m</w:t>
      </w:r>
      <w:r w:rsidRPr="00E001C7">
        <w:rPr>
          <w:rFonts w:hint="eastAsia"/>
          <w:sz w:val="28"/>
          <w:szCs w:val="28"/>
          <w:vertAlign w:val="superscript"/>
        </w:rPr>
        <w:t>3</w:t>
      </w:r>
      <w:r w:rsidRPr="00E001C7">
        <w:rPr>
          <w:rFonts w:hint="eastAsia"/>
          <w:sz w:val="28"/>
          <w:szCs w:val="28"/>
        </w:rPr>
        <w:t>/h</w:t>
      </w:r>
      <w:r w:rsidRPr="00E001C7">
        <w:rPr>
          <w:rFonts w:hint="eastAsia"/>
          <w:sz w:val="28"/>
          <w:szCs w:val="28"/>
        </w:rPr>
        <w:t>。</w:t>
      </w:r>
    </w:p>
    <w:p w14:paraId="78874077" w14:textId="572E846D" w:rsidR="00E001C7" w:rsidRPr="00E001C7" w:rsidRDefault="00E001C7" w:rsidP="00E001C7">
      <w:pPr>
        <w:adjustRightInd w:val="0"/>
        <w:snapToGrid w:val="0"/>
        <w:spacing w:line="360" w:lineRule="auto"/>
        <w:ind w:firstLineChars="200" w:firstLine="560"/>
        <w:rPr>
          <w:sz w:val="28"/>
          <w:szCs w:val="28"/>
        </w:rPr>
      </w:pPr>
      <w:r w:rsidRPr="00E001C7">
        <w:rPr>
          <w:rFonts w:hint="eastAsia"/>
          <w:sz w:val="28"/>
          <w:szCs w:val="28"/>
        </w:rPr>
        <w:t>厂内建有一座有效容积</w:t>
      </w:r>
      <w:r w:rsidRPr="00E001C7">
        <w:rPr>
          <w:rFonts w:hint="eastAsia"/>
          <w:sz w:val="28"/>
          <w:szCs w:val="28"/>
        </w:rPr>
        <w:t>800m</w:t>
      </w:r>
      <w:r w:rsidRPr="00E001C7">
        <w:rPr>
          <w:rFonts w:hint="eastAsia"/>
          <w:sz w:val="28"/>
          <w:szCs w:val="28"/>
          <w:vertAlign w:val="superscript"/>
        </w:rPr>
        <w:t>3</w:t>
      </w:r>
      <w:r w:rsidRPr="00E001C7">
        <w:rPr>
          <w:rFonts w:hint="eastAsia"/>
          <w:sz w:val="28"/>
          <w:szCs w:val="28"/>
        </w:rPr>
        <w:t>的循环水池及有效容积</w:t>
      </w:r>
      <w:r w:rsidRPr="00E001C7">
        <w:rPr>
          <w:rFonts w:hint="eastAsia"/>
          <w:sz w:val="28"/>
          <w:szCs w:val="28"/>
        </w:rPr>
        <w:t>400m</w:t>
      </w:r>
      <w:r w:rsidRPr="00E001C7">
        <w:rPr>
          <w:rFonts w:hint="eastAsia"/>
          <w:sz w:val="28"/>
          <w:szCs w:val="28"/>
          <w:vertAlign w:val="superscript"/>
        </w:rPr>
        <w:t>3</w:t>
      </w:r>
      <w:r w:rsidRPr="00E001C7">
        <w:rPr>
          <w:rFonts w:hint="eastAsia"/>
          <w:sz w:val="28"/>
          <w:szCs w:val="28"/>
        </w:rPr>
        <w:t>的热水池，循环水池补水主要由蒸发器冷凝水供给，不足部分由厂区生产给水管道供给。循环水供水压力</w:t>
      </w:r>
      <w:r w:rsidRPr="00E001C7">
        <w:rPr>
          <w:rFonts w:hint="eastAsia"/>
          <w:sz w:val="28"/>
          <w:szCs w:val="28"/>
        </w:rPr>
        <w:t>0.40MPa</w:t>
      </w:r>
      <w:r w:rsidRPr="00E001C7">
        <w:rPr>
          <w:rFonts w:hint="eastAsia"/>
          <w:sz w:val="28"/>
          <w:szCs w:val="28"/>
        </w:rPr>
        <w:t>，回水为有压回水，回水压力</w:t>
      </w:r>
      <w:r w:rsidRPr="00E001C7">
        <w:rPr>
          <w:rFonts w:hint="eastAsia"/>
          <w:sz w:val="28"/>
          <w:szCs w:val="28"/>
        </w:rPr>
        <w:t>0.12MPa</w:t>
      </w:r>
      <w:r w:rsidRPr="00E001C7">
        <w:rPr>
          <w:rFonts w:hint="eastAsia"/>
          <w:sz w:val="28"/>
          <w:szCs w:val="28"/>
        </w:rPr>
        <w:t>，热水泵上塔管路管径为</w:t>
      </w:r>
      <w:r w:rsidRPr="00E001C7">
        <w:rPr>
          <w:rFonts w:hint="eastAsia"/>
          <w:sz w:val="28"/>
          <w:szCs w:val="28"/>
        </w:rPr>
        <w:t>DN1000</w:t>
      </w:r>
      <w:r w:rsidRPr="00E001C7">
        <w:rPr>
          <w:rFonts w:hint="eastAsia"/>
          <w:sz w:val="28"/>
          <w:szCs w:val="28"/>
        </w:rPr>
        <w:t>。分</w:t>
      </w:r>
      <w:r w:rsidRPr="00E001C7">
        <w:rPr>
          <w:rFonts w:hint="eastAsia"/>
          <w:sz w:val="28"/>
          <w:szCs w:val="28"/>
        </w:rPr>
        <w:t>3</w:t>
      </w:r>
      <w:r w:rsidRPr="00E001C7">
        <w:rPr>
          <w:rFonts w:hint="eastAsia"/>
          <w:sz w:val="28"/>
          <w:szCs w:val="28"/>
        </w:rPr>
        <w:t>套循环水系统进入各生产设备，其中：一套循环水泵及管网供给化工厂房</w:t>
      </w:r>
      <w:r w:rsidRPr="00E001C7">
        <w:rPr>
          <w:rFonts w:hint="eastAsia"/>
          <w:sz w:val="28"/>
          <w:szCs w:val="28"/>
        </w:rPr>
        <w:t>1</w:t>
      </w:r>
      <w:r w:rsidRPr="00E001C7">
        <w:rPr>
          <w:rFonts w:hint="eastAsia"/>
          <w:sz w:val="28"/>
          <w:szCs w:val="28"/>
        </w:rPr>
        <w:t>的循环水系统，循环水量为</w:t>
      </w:r>
      <w:r w:rsidRPr="00E001C7">
        <w:rPr>
          <w:rFonts w:hint="eastAsia"/>
          <w:sz w:val="28"/>
          <w:szCs w:val="28"/>
        </w:rPr>
        <w:t>2810m</w:t>
      </w:r>
      <w:r w:rsidRPr="00E001C7">
        <w:rPr>
          <w:rFonts w:hint="eastAsia"/>
          <w:sz w:val="28"/>
          <w:szCs w:val="28"/>
          <w:vertAlign w:val="superscript"/>
        </w:rPr>
        <w:t>3</w:t>
      </w:r>
      <w:r w:rsidRPr="00E001C7">
        <w:rPr>
          <w:rFonts w:hint="eastAsia"/>
          <w:sz w:val="28"/>
          <w:szCs w:val="28"/>
        </w:rPr>
        <w:t>/h</w:t>
      </w:r>
      <w:r w:rsidRPr="00E001C7">
        <w:rPr>
          <w:rFonts w:hint="eastAsia"/>
          <w:sz w:val="28"/>
          <w:szCs w:val="28"/>
        </w:rPr>
        <w:t>，</w:t>
      </w:r>
      <w:r w:rsidRPr="00E001C7">
        <w:rPr>
          <w:rFonts w:hint="eastAsia"/>
          <w:sz w:val="28"/>
          <w:szCs w:val="28"/>
        </w:rPr>
        <w:t>DN800</w:t>
      </w:r>
      <w:r w:rsidRPr="00E001C7">
        <w:rPr>
          <w:rFonts w:hint="eastAsia"/>
          <w:sz w:val="28"/>
          <w:szCs w:val="28"/>
        </w:rPr>
        <w:t>。本项目硅渣库设备使用循环水（依托该套循环水泵及管网）新增量为</w:t>
      </w:r>
      <w:r w:rsidRPr="00E001C7">
        <w:rPr>
          <w:rFonts w:hint="eastAsia"/>
          <w:sz w:val="28"/>
          <w:szCs w:val="28"/>
        </w:rPr>
        <w:t>460m</w:t>
      </w:r>
      <w:r w:rsidRPr="00E001C7">
        <w:rPr>
          <w:rFonts w:hint="eastAsia"/>
          <w:sz w:val="28"/>
          <w:szCs w:val="28"/>
          <w:vertAlign w:val="superscript"/>
        </w:rPr>
        <w:t>3</w:t>
      </w:r>
      <w:r w:rsidRPr="00E001C7">
        <w:rPr>
          <w:rFonts w:hint="eastAsia"/>
          <w:sz w:val="28"/>
          <w:szCs w:val="28"/>
        </w:rPr>
        <w:t>/h</w:t>
      </w:r>
      <w:r w:rsidRPr="00E001C7">
        <w:rPr>
          <w:rFonts w:hint="eastAsia"/>
          <w:sz w:val="28"/>
          <w:szCs w:val="28"/>
        </w:rPr>
        <w:t>，循环水供应能力富余量可满足本项目用循环水需求。一套循环水泵及管网供</w:t>
      </w:r>
      <w:r w:rsidRPr="00E001C7">
        <w:rPr>
          <w:rFonts w:hint="eastAsia"/>
          <w:sz w:val="28"/>
          <w:szCs w:val="28"/>
        </w:rPr>
        <w:lastRenderedPageBreak/>
        <w:t>给四氯化硅吸收</w:t>
      </w:r>
      <w:r>
        <w:rPr>
          <w:rFonts w:hint="eastAsia"/>
          <w:sz w:val="28"/>
          <w:szCs w:val="28"/>
        </w:rPr>
        <w:t>，</w:t>
      </w:r>
      <w:r w:rsidRPr="00E001C7">
        <w:rPr>
          <w:rFonts w:hint="eastAsia"/>
          <w:sz w:val="28"/>
          <w:szCs w:val="28"/>
        </w:rPr>
        <w:t>硅精制的循环水系统，循环水总量为</w:t>
      </w:r>
      <w:r w:rsidRPr="00E001C7">
        <w:rPr>
          <w:rFonts w:hint="eastAsia"/>
          <w:sz w:val="28"/>
          <w:szCs w:val="28"/>
        </w:rPr>
        <w:t>1000m</w:t>
      </w:r>
      <w:r w:rsidRPr="00E001C7">
        <w:rPr>
          <w:rFonts w:hint="eastAsia"/>
          <w:sz w:val="28"/>
          <w:szCs w:val="28"/>
          <w:vertAlign w:val="superscript"/>
        </w:rPr>
        <w:t>3</w:t>
      </w:r>
      <w:r w:rsidRPr="00E001C7">
        <w:rPr>
          <w:rFonts w:hint="eastAsia"/>
          <w:sz w:val="28"/>
          <w:szCs w:val="28"/>
        </w:rPr>
        <w:t>/h</w:t>
      </w:r>
      <w:r w:rsidRPr="00E001C7">
        <w:rPr>
          <w:rFonts w:hint="eastAsia"/>
          <w:sz w:val="28"/>
          <w:szCs w:val="28"/>
        </w:rPr>
        <w:t>，</w:t>
      </w:r>
      <w:r w:rsidRPr="00E001C7">
        <w:rPr>
          <w:rFonts w:hint="eastAsia"/>
          <w:sz w:val="28"/>
          <w:szCs w:val="28"/>
        </w:rPr>
        <w:t>DN400</w:t>
      </w:r>
      <w:r w:rsidRPr="00E001C7">
        <w:rPr>
          <w:rFonts w:hint="eastAsia"/>
          <w:sz w:val="28"/>
          <w:szCs w:val="28"/>
        </w:rPr>
        <w:t>。循环水管埋地敷设，管材采用</w:t>
      </w:r>
      <w:r w:rsidRPr="00E001C7">
        <w:rPr>
          <w:rFonts w:hint="eastAsia"/>
          <w:sz w:val="28"/>
          <w:szCs w:val="28"/>
        </w:rPr>
        <w:t>PE</w:t>
      </w:r>
      <w:r w:rsidRPr="00E001C7">
        <w:rPr>
          <w:rFonts w:hint="eastAsia"/>
          <w:sz w:val="28"/>
          <w:szCs w:val="28"/>
        </w:rPr>
        <w:t>钢丝骨架管。</w:t>
      </w:r>
    </w:p>
    <w:p w14:paraId="77C10D0A" w14:textId="7C9482B8" w:rsidR="00E001C7" w:rsidRPr="00E001C7" w:rsidRDefault="00E001C7" w:rsidP="00E001C7">
      <w:pPr>
        <w:adjustRightInd w:val="0"/>
        <w:snapToGrid w:val="0"/>
        <w:spacing w:line="360" w:lineRule="auto"/>
        <w:ind w:firstLineChars="200" w:firstLine="560"/>
        <w:rPr>
          <w:sz w:val="28"/>
          <w:szCs w:val="28"/>
        </w:rPr>
      </w:pPr>
      <w:r w:rsidRPr="00E001C7">
        <w:rPr>
          <w:rFonts w:hint="eastAsia"/>
          <w:sz w:val="28"/>
          <w:szCs w:val="28"/>
        </w:rPr>
        <w:t>废水处理站的循环水系统，循环水总量为</w:t>
      </w:r>
      <w:r w:rsidRPr="00E001C7">
        <w:rPr>
          <w:rFonts w:hint="eastAsia"/>
          <w:sz w:val="28"/>
          <w:szCs w:val="28"/>
        </w:rPr>
        <w:t>200m</w:t>
      </w:r>
      <w:r w:rsidRPr="00843229">
        <w:rPr>
          <w:rFonts w:hint="eastAsia"/>
          <w:sz w:val="28"/>
          <w:szCs w:val="28"/>
          <w:vertAlign w:val="superscript"/>
        </w:rPr>
        <w:t>3</w:t>
      </w:r>
      <w:r w:rsidRPr="00E001C7">
        <w:rPr>
          <w:rFonts w:hint="eastAsia"/>
          <w:sz w:val="28"/>
          <w:szCs w:val="28"/>
        </w:rPr>
        <w:t>/h</w:t>
      </w:r>
      <w:r w:rsidRPr="00E001C7">
        <w:rPr>
          <w:rFonts w:hint="eastAsia"/>
          <w:sz w:val="28"/>
          <w:szCs w:val="28"/>
        </w:rPr>
        <w:t>，</w:t>
      </w:r>
      <w:r w:rsidRPr="00E001C7">
        <w:rPr>
          <w:rFonts w:hint="eastAsia"/>
          <w:sz w:val="28"/>
          <w:szCs w:val="28"/>
        </w:rPr>
        <w:t>DN300</w:t>
      </w:r>
      <w:r w:rsidRPr="00E001C7">
        <w:rPr>
          <w:rFonts w:hint="eastAsia"/>
          <w:sz w:val="28"/>
          <w:szCs w:val="28"/>
        </w:rPr>
        <w:t>。循环水管埋地敷设，管材采用</w:t>
      </w:r>
      <w:r w:rsidRPr="00E001C7">
        <w:rPr>
          <w:rFonts w:hint="eastAsia"/>
          <w:sz w:val="28"/>
          <w:szCs w:val="28"/>
        </w:rPr>
        <w:t>PE</w:t>
      </w:r>
      <w:r w:rsidRPr="00E001C7">
        <w:rPr>
          <w:rFonts w:hint="eastAsia"/>
          <w:sz w:val="28"/>
          <w:szCs w:val="28"/>
        </w:rPr>
        <w:t>钢丝骨架管。</w:t>
      </w:r>
    </w:p>
    <w:p w14:paraId="441E238E" w14:textId="77777777" w:rsidR="00E001C7" w:rsidRPr="00E001C7" w:rsidRDefault="00E001C7" w:rsidP="00E001C7">
      <w:pPr>
        <w:adjustRightInd w:val="0"/>
        <w:snapToGrid w:val="0"/>
        <w:spacing w:line="360" w:lineRule="auto"/>
        <w:ind w:firstLineChars="200" w:firstLine="560"/>
        <w:rPr>
          <w:sz w:val="28"/>
          <w:szCs w:val="28"/>
        </w:rPr>
      </w:pPr>
      <w:r w:rsidRPr="00E001C7">
        <w:rPr>
          <w:rFonts w:hint="eastAsia"/>
          <w:sz w:val="28"/>
          <w:szCs w:val="28"/>
        </w:rPr>
        <w:t>（</w:t>
      </w:r>
      <w:r w:rsidRPr="00E001C7">
        <w:rPr>
          <w:rFonts w:hint="eastAsia"/>
          <w:sz w:val="28"/>
          <w:szCs w:val="28"/>
        </w:rPr>
        <w:t>3</w:t>
      </w:r>
      <w:r w:rsidRPr="00E001C7">
        <w:rPr>
          <w:rFonts w:hint="eastAsia"/>
          <w:sz w:val="28"/>
          <w:szCs w:val="28"/>
        </w:rPr>
        <w:t>）消防系统</w:t>
      </w:r>
    </w:p>
    <w:p w14:paraId="5346E037" w14:textId="04C759FB" w:rsidR="00E001C7" w:rsidRPr="00E001C7" w:rsidRDefault="00E001C7" w:rsidP="00E001C7">
      <w:pPr>
        <w:adjustRightInd w:val="0"/>
        <w:snapToGrid w:val="0"/>
        <w:spacing w:line="360" w:lineRule="auto"/>
        <w:ind w:firstLineChars="200" w:firstLine="560"/>
        <w:rPr>
          <w:sz w:val="28"/>
          <w:szCs w:val="28"/>
        </w:rPr>
      </w:pPr>
      <w:r w:rsidRPr="00E001C7">
        <w:rPr>
          <w:rFonts w:hint="eastAsia"/>
          <w:sz w:val="28"/>
          <w:szCs w:val="28"/>
        </w:rPr>
        <w:t>根据《消防给水及消火栓系统技术规范》（</w:t>
      </w:r>
      <w:r w:rsidRPr="00E001C7">
        <w:rPr>
          <w:rFonts w:hint="eastAsia"/>
          <w:sz w:val="28"/>
          <w:szCs w:val="28"/>
        </w:rPr>
        <w:t>GB 50974-2014</w:t>
      </w:r>
      <w:r w:rsidRPr="00E001C7">
        <w:rPr>
          <w:rFonts w:hint="eastAsia"/>
          <w:sz w:val="28"/>
          <w:szCs w:val="28"/>
        </w:rPr>
        <w:t>）第</w:t>
      </w:r>
      <w:r w:rsidRPr="00E001C7">
        <w:rPr>
          <w:rFonts w:hint="eastAsia"/>
          <w:sz w:val="28"/>
          <w:szCs w:val="28"/>
        </w:rPr>
        <w:t>3.2.2</w:t>
      </w:r>
      <w:r w:rsidRPr="00E001C7">
        <w:rPr>
          <w:rFonts w:hint="eastAsia"/>
          <w:sz w:val="28"/>
          <w:szCs w:val="28"/>
        </w:rPr>
        <w:t>条，第</w:t>
      </w:r>
      <w:r w:rsidRPr="00E001C7">
        <w:rPr>
          <w:rFonts w:hint="eastAsia"/>
          <w:sz w:val="28"/>
          <w:szCs w:val="28"/>
        </w:rPr>
        <w:t>3.3.2</w:t>
      </w:r>
      <w:r w:rsidRPr="00E001C7">
        <w:rPr>
          <w:rFonts w:hint="eastAsia"/>
          <w:sz w:val="28"/>
          <w:szCs w:val="28"/>
        </w:rPr>
        <w:t>条，第</w:t>
      </w:r>
      <w:r w:rsidRPr="00E001C7">
        <w:rPr>
          <w:rFonts w:hint="eastAsia"/>
          <w:sz w:val="28"/>
          <w:szCs w:val="28"/>
        </w:rPr>
        <w:t>3.5.2</w:t>
      </w:r>
      <w:r w:rsidRPr="00E001C7">
        <w:rPr>
          <w:rFonts w:hint="eastAsia"/>
          <w:sz w:val="28"/>
          <w:szCs w:val="28"/>
        </w:rPr>
        <w:t>条规定，硅渣库火灾危险性为戊类，火灾延续时间为</w:t>
      </w:r>
      <w:r w:rsidRPr="00E001C7">
        <w:rPr>
          <w:rFonts w:hint="eastAsia"/>
          <w:sz w:val="28"/>
          <w:szCs w:val="28"/>
        </w:rPr>
        <w:t>2.0h</w:t>
      </w:r>
      <w:r w:rsidRPr="00E001C7">
        <w:rPr>
          <w:rFonts w:hint="eastAsia"/>
          <w:sz w:val="28"/>
          <w:szCs w:val="28"/>
        </w:rPr>
        <w:t>，室内消防用水量为</w:t>
      </w:r>
      <w:r w:rsidRPr="00E001C7">
        <w:rPr>
          <w:rFonts w:hint="eastAsia"/>
          <w:sz w:val="28"/>
          <w:szCs w:val="28"/>
        </w:rPr>
        <w:t>10L/s</w:t>
      </w:r>
      <w:r w:rsidR="00843229">
        <w:rPr>
          <w:rFonts w:hint="eastAsia"/>
          <w:sz w:val="28"/>
          <w:szCs w:val="28"/>
        </w:rPr>
        <w:t>，</w:t>
      </w:r>
      <w:r w:rsidRPr="00E001C7">
        <w:rPr>
          <w:rFonts w:hint="eastAsia"/>
          <w:sz w:val="28"/>
          <w:szCs w:val="28"/>
        </w:rPr>
        <w:t>室外消防用水量为</w:t>
      </w:r>
      <w:r w:rsidRPr="00E001C7">
        <w:rPr>
          <w:rFonts w:hint="eastAsia"/>
          <w:sz w:val="28"/>
          <w:szCs w:val="28"/>
        </w:rPr>
        <w:t>15L/s</w:t>
      </w:r>
      <w:r w:rsidRPr="00E001C7">
        <w:rPr>
          <w:rFonts w:hint="eastAsia"/>
          <w:sz w:val="28"/>
          <w:szCs w:val="28"/>
        </w:rPr>
        <w:t>，一次消防用水量为</w:t>
      </w:r>
      <w:r w:rsidRPr="00E001C7">
        <w:rPr>
          <w:rFonts w:hint="eastAsia"/>
          <w:sz w:val="28"/>
          <w:szCs w:val="28"/>
        </w:rPr>
        <w:t>180m</w:t>
      </w:r>
      <w:r w:rsidRPr="00E001C7">
        <w:rPr>
          <w:rFonts w:hint="eastAsia"/>
          <w:sz w:val="28"/>
          <w:szCs w:val="28"/>
        </w:rPr>
        <w:t>³。厂内设有</w:t>
      </w:r>
      <w:r w:rsidRPr="00E001C7">
        <w:rPr>
          <w:rFonts w:hint="eastAsia"/>
          <w:sz w:val="28"/>
          <w:szCs w:val="28"/>
        </w:rPr>
        <w:t>1</w:t>
      </w:r>
      <w:r w:rsidRPr="00E001C7">
        <w:rPr>
          <w:rFonts w:hint="eastAsia"/>
          <w:sz w:val="28"/>
          <w:szCs w:val="28"/>
        </w:rPr>
        <w:t>座地下有效容积为</w:t>
      </w:r>
      <w:r w:rsidRPr="00E001C7">
        <w:rPr>
          <w:rFonts w:hint="eastAsia"/>
          <w:sz w:val="28"/>
          <w:szCs w:val="28"/>
        </w:rPr>
        <w:t>576m</w:t>
      </w:r>
      <w:r w:rsidRPr="00843229">
        <w:rPr>
          <w:rFonts w:hint="eastAsia"/>
          <w:sz w:val="28"/>
          <w:szCs w:val="28"/>
          <w:vertAlign w:val="superscript"/>
        </w:rPr>
        <w:t>3</w:t>
      </w:r>
      <w:r w:rsidRPr="00E001C7">
        <w:rPr>
          <w:rFonts w:hint="eastAsia"/>
          <w:sz w:val="28"/>
          <w:szCs w:val="28"/>
        </w:rPr>
        <w:t>（分</w:t>
      </w:r>
      <w:r w:rsidRPr="00E001C7">
        <w:rPr>
          <w:rFonts w:hint="eastAsia"/>
          <w:sz w:val="28"/>
          <w:szCs w:val="28"/>
        </w:rPr>
        <w:t>2</w:t>
      </w:r>
      <w:r w:rsidRPr="00E001C7">
        <w:rPr>
          <w:rFonts w:hint="eastAsia"/>
          <w:sz w:val="28"/>
          <w:szCs w:val="28"/>
        </w:rPr>
        <w:t>格设置）的消防水池，消防水池储水量，可以满足硅渣库消防用水需求。</w:t>
      </w:r>
    </w:p>
    <w:p w14:paraId="611491D1" w14:textId="77777777" w:rsidR="00E001C7" w:rsidRPr="00E001C7" w:rsidRDefault="00E001C7" w:rsidP="00E001C7">
      <w:pPr>
        <w:adjustRightInd w:val="0"/>
        <w:snapToGrid w:val="0"/>
        <w:spacing w:line="360" w:lineRule="auto"/>
        <w:ind w:firstLineChars="200" w:firstLine="560"/>
        <w:rPr>
          <w:sz w:val="28"/>
          <w:szCs w:val="28"/>
        </w:rPr>
      </w:pPr>
      <w:r w:rsidRPr="00E001C7">
        <w:rPr>
          <w:rFonts w:hint="eastAsia"/>
          <w:sz w:val="28"/>
          <w:szCs w:val="28"/>
        </w:rPr>
        <w:t>厂区</w:t>
      </w:r>
      <w:r w:rsidRPr="00E001C7">
        <w:rPr>
          <w:rFonts w:hint="eastAsia"/>
          <w:sz w:val="28"/>
          <w:szCs w:val="28"/>
        </w:rPr>
        <w:t>2#</w:t>
      </w:r>
      <w:r w:rsidRPr="00E001C7">
        <w:rPr>
          <w:rFonts w:hint="eastAsia"/>
          <w:sz w:val="28"/>
          <w:szCs w:val="28"/>
        </w:rPr>
        <w:t>办公楼顶设置了一个有效容积</w:t>
      </w:r>
      <w:r w:rsidRPr="00E001C7">
        <w:rPr>
          <w:rFonts w:hint="eastAsia"/>
          <w:sz w:val="28"/>
          <w:szCs w:val="28"/>
        </w:rPr>
        <w:t>18m</w:t>
      </w:r>
      <w:r w:rsidRPr="00E001C7">
        <w:rPr>
          <w:rFonts w:hint="eastAsia"/>
          <w:sz w:val="28"/>
          <w:szCs w:val="28"/>
        </w:rPr>
        <w:t>³的高位消防水箱，用于初期消防用水要求。</w:t>
      </w:r>
      <w:r w:rsidRPr="00E001C7">
        <w:rPr>
          <w:rFonts w:hint="eastAsia"/>
          <w:sz w:val="28"/>
          <w:szCs w:val="28"/>
        </w:rPr>
        <w:t>1#</w:t>
      </w:r>
      <w:r w:rsidRPr="00E001C7">
        <w:rPr>
          <w:rFonts w:hint="eastAsia"/>
          <w:sz w:val="28"/>
          <w:szCs w:val="28"/>
        </w:rPr>
        <w:t>办公楼配有一套消防稳压装置。</w:t>
      </w:r>
    </w:p>
    <w:p w14:paraId="247C32D2" w14:textId="77777777" w:rsidR="00E001C7" w:rsidRPr="00E001C7" w:rsidRDefault="00E001C7" w:rsidP="00E001C7">
      <w:pPr>
        <w:adjustRightInd w:val="0"/>
        <w:snapToGrid w:val="0"/>
        <w:spacing w:line="360" w:lineRule="auto"/>
        <w:ind w:firstLineChars="200" w:firstLine="560"/>
        <w:rPr>
          <w:sz w:val="28"/>
          <w:szCs w:val="28"/>
        </w:rPr>
      </w:pPr>
      <w:r w:rsidRPr="00E001C7">
        <w:rPr>
          <w:rFonts w:hint="eastAsia"/>
          <w:sz w:val="28"/>
          <w:szCs w:val="28"/>
        </w:rPr>
        <w:t>（</w:t>
      </w:r>
      <w:r w:rsidRPr="00E001C7">
        <w:rPr>
          <w:rFonts w:hint="eastAsia"/>
          <w:sz w:val="28"/>
          <w:szCs w:val="28"/>
        </w:rPr>
        <w:t>4</w:t>
      </w:r>
      <w:r w:rsidRPr="00E001C7">
        <w:rPr>
          <w:rFonts w:hint="eastAsia"/>
          <w:sz w:val="28"/>
          <w:szCs w:val="28"/>
        </w:rPr>
        <w:t>）排水系统</w:t>
      </w:r>
    </w:p>
    <w:p w14:paraId="4BB65910" w14:textId="6867C720" w:rsidR="00E001C7" w:rsidRPr="00E001C7" w:rsidRDefault="00E001C7" w:rsidP="00E001C7">
      <w:pPr>
        <w:adjustRightInd w:val="0"/>
        <w:snapToGrid w:val="0"/>
        <w:spacing w:line="360" w:lineRule="auto"/>
        <w:ind w:firstLineChars="200" w:firstLine="560"/>
        <w:rPr>
          <w:sz w:val="28"/>
          <w:szCs w:val="28"/>
        </w:rPr>
      </w:pPr>
      <w:r w:rsidRPr="00E001C7">
        <w:rPr>
          <w:rFonts w:hint="eastAsia"/>
          <w:sz w:val="28"/>
          <w:szCs w:val="28"/>
        </w:rPr>
        <w:t>根据雨污水分流、清污水分流的原则，本项目排水系统分为：生产废水排水系统、雨水排水系统以及事故水排水系统。</w:t>
      </w:r>
    </w:p>
    <w:p w14:paraId="2D838C30" w14:textId="77777777" w:rsidR="00E001C7" w:rsidRPr="00E001C7" w:rsidRDefault="00E001C7" w:rsidP="00E001C7">
      <w:pPr>
        <w:adjustRightInd w:val="0"/>
        <w:snapToGrid w:val="0"/>
        <w:spacing w:line="360" w:lineRule="auto"/>
        <w:ind w:firstLineChars="200" w:firstLine="560"/>
        <w:rPr>
          <w:sz w:val="28"/>
          <w:szCs w:val="28"/>
        </w:rPr>
      </w:pPr>
      <w:r w:rsidRPr="00E001C7">
        <w:rPr>
          <w:rFonts w:hint="eastAsia"/>
          <w:sz w:val="28"/>
          <w:szCs w:val="28"/>
        </w:rPr>
        <w:t>厂区雨水经雨水口、管网收集后排入厂区事故水池，经检测合格后排入市政雨水管网；如不合格则需进入污水处理站处理后排入市政污水管网。</w:t>
      </w:r>
    </w:p>
    <w:p w14:paraId="2AA5CAF5" w14:textId="77777777" w:rsidR="00E001C7" w:rsidRPr="00E001C7" w:rsidRDefault="00E001C7" w:rsidP="00E001C7">
      <w:pPr>
        <w:adjustRightInd w:val="0"/>
        <w:snapToGrid w:val="0"/>
        <w:spacing w:line="360" w:lineRule="auto"/>
        <w:ind w:firstLineChars="200" w:firstLine="560"/>
        <w:rPr>
          <w:sz w:val="28"/>
          <w:szCs w:val="28"/>
        </w:rPr>
      </w:pPr>
      <w:r w:rsidRPr="00E001C7">
        <w:rPr>
          <w:rFonts w:hint="eastAsia"/>
          <w:sz w:val="28"/>
          <w:szCs w:val="28"/>
        </w:rPr>
        <w:t>1</w:t>
      </w:r>
      <w:r w:rsidRPr="00E001C7">
        <w:rPr>
          <w:rFonts w:hint="eastAsia"/>
          <w:sz w:val="28"/>
          <w:szCs w:val="28"/>
        </w:rPr>
        <w:t>）生产废水排水系统</w:t>
      </w:r>
    </w:p>
    <w:p w14:paraId="3567D15A" w14:textId="77777777" w:rsidR="00E001C7" w:rsidRPr="00E001C7" w:rsidRDefault="00E001C7" w:rsidP="00E001C7">
      <w:pPr>
        <w:adjustRightInd w:val="0"/>
        <w:snapToGrid w:val="0"/>
        <w:spacing w:line="360" w:lineRule="auto"/>
        <w:ind w:firstLineChars="200" w:firstLine="560"/>
        <w:rPr>
          <w:sz w:val="28"/>
          <w:szCs w:val="28"/>
        </w:rPr>
      </w:pPr>
      <w:r w:rsidRPr="00E001C7">
        <w:rPr>
          <w:rFonts w:hint="eastAsia"/>
          <w:sz w:val="28"/>
          <w:szCs w:val="28"/>
        </w:rPr>
        <w:t>本项目生产废水分为车间地面冲洗废水、检修时设备及管路冲洗废水，是酸性废水；化工、水解等尾气碱淋洗产生的高盐废水。生产废水经分析化验排水、经过单效蒸发除盐处理达标后，排至园区污水处理厂。排水管材采用</w:t>
      </w:r>
      <w:r w:rsidRPr="00E001C7">
        <w:rPr>
          <w:rFonts w:hint="eastAsia"/>
          <w:sz w:val="28"/>
          <w:szCs w:val="28"/>
        </w:rPr>
        <w:t>HDPE</w:t>
      </w:r>
      <w:r w:rsidRPr="00E001C7">
        <w:rPr>
          <w:rFonts w:hint="eastAsia"/>
          <w:sz w:val="28"/>
          <w:szCs w:val="28"/>
        </w:rPr>
        <w:t>高密度聚乙烯双壁波纹管。</w:t>
      </w:r>
    </w:p>
    <w:p w14:paraId="6AD733F2" w14:textId="0F49905F" w:rsidR="00E001C7" w:rsidRPr="00E001C7" w:rsidRDefault="00E001C7" w:rsidP="00E001C7">
      <w:pPr>
        <w:adjustRightInd w:val="0"/>
        <w:snapToGrid w:val="0"/>
        <w:spacing w:line="360" w:lineRule="auto"/>
        <w:ind w:firstLineChars="200" w:firstLine="560"/>
        <w:rPr>
          <w:sz w:val="28"/>
          <w:szCs w:val="28"/>
        </w:rPr>
      </w:pPr>
      <w:r w:rsidRPr="00E001C7">
        <w:rPr>
          <w:rFonts w:hint="eastAsia"/>
          <w:sz w:val="28"/>
          <w:szCs w:val="28"/>
        </w:rPr>
        <w:t>废水通过地下管路进入集水池后通过水泵提升进行格栅过滤杂物进入絮凝池，同时加药</w:t>
      </w:r>
      <w:r w:rsidR="00843229">
        <w:rPr>
          <w:rFonts w:hint="eastAsia"/>
          <w:sz w:val="28"/>
          <w:szCs w:val="28"/>
        </w:rPr>
        <w:t>（</w:t>
      </w:r>
      <w:r w:rsidRPr="00E001C7">
        <w:rPr>
          <w:rFonts w:hint="eastAsia"/>
          <w:sz w:val="28"/>
          <w:szCs w:val="28"/>
        </w:rPr>
        <w:t>混凝剂</w:t>
      </w:r>
      <w:r w:rsidRPr="00E001C7">
        <w:rPr>
          <w:rFonts w:hint="eastAsia"/>
          <w:sz w:val="28"/>
          <w:szCs w:val="28"/>
        </w:rPr>
        <w:t>PAC</w:t>
      </w:r>
      <w:r w:rsidRPr="00E001C7">
        <w:rPr>
          <w:rFonts w:hint="eastAsia"/>
          <w:sz w:val="28"/>
          <w:szCs w:val="28"/>
        </w:rPr>
        <w:t>及助凝剂</w:t>
      </w:r>
      <w:r w:rsidRPr="00E001C7">
        <w:rPr>
          <w:rFonts w:hint="eastAsia"/>
          <w:sz w:val="28"/>
          <w:szCs w:val="28"/>
        </w:rPr>
        <w:t>PAM</w:t>
      </w:r>
      <w:r w:rsidR="00843229">
        <w:rPr>
          <w:rFonts w:hint="eastAsia"/>
          <w:sz w:val="28"/>
          <w:szCs w:val="28"/>
        </w:rPr>
        <w:t>）</w:t>
      </w:r>
      <w:r w:rsidRPr="00E001C7">
        <w:rPr>
          <w:rFonts w:hint="eastAsia"/>
          <w:sz w:val="28"/>
          <w:szCs w:val="28"/>
        </w:rPr>
        <w:t>处理，然后进入沉降池，经过沉降后上清达标液可以回用，也可以通过管网排入园区污水处理厂；沉降污泥通过污泥泵进入压滤机进行分离，滤水达标可以直接排放，如果浑浊</w:t>
      </w:r>
      <w:r w:rsidRPr="00E001C7">
        <w:rPr>
          <w:rFonts w:hint="eastAsia"/>
          <w:sz w:val="28"/>
          <w:szCs w:val="28"/>
        </w:rPr>
        <w:lastRenderedPageBreak/>
        <w:t>返回集水池处理。污泥为一般固废外委处理。</w:t>
      </w:r>
    </w:p>
    <w:p w14:paraId="5CF0CB57" w14:textId="08D06F82" w:rsidR="00E001C7" w:rsidRPr="00E001C7" w:rsidRDefault="00E001C7" w:rsidP="00E001C7">
      <w:pPr>
        <w:adjustRightInd w:val="0"/>
        <w:snapToGrid w:val="0"/>
        <w:spacing w:line="360" w:lineRule="auto"/>
        <w:ind w:firstLineChars="200" w:firstLine="560"/>
        <w:rPr>
          <w:sz w:val="28"/>
          <w:szCs w:val="28"/>
        </w:rPr>
      </w:pPr>
      <w:r w:rsidRPr="00E001C7">
        <w:rPr>
          <w:rFonts w:hint="eastAsia"/>
          <w:sz w:val="28"/>
          <w:szCs w:val="28"/>
        </w:rPr>
        <w:t>废水为高盐废水，</w:t>
      </w:r>
      <w:r w:rsidRPr="00E001C7">
        <w:rPr>
          <w:rFonts w:hint="eastAsia"/>
          <w:sz w:val="28"/>
          <w:szCs w:val="28"/>
        </w:rPr>
        <w:t>COD</w:t>
      </w:r>
      <w:r w:rsidRPr="00E001C7">
        <w:rPr>
          <w:rFonts w:hint="eastAsia"/>
          <w:sz w:val="28"/>
          <w:szCs w:val="28"/>
        </w:rPr>
        <w:t>、</w:t>
      </w:r>
      <w:r w:rsidRPr="00E001C7">
        <w:rPr>
          <w:rFonts w:hint="eastAsia"/>
          <w:sz w:val="28"/>
          <w:szCs w:val="28"/>
        </w:rPr>
        <w:t>NH</w:t>
      </w:r>
      <w:r w:rsidRPr="00843229">
        <w:rPr>
          <w:rFonts w:hint="eastAsia"/>
          <w:sz w:val="28"/>
          <w:szCs w:val="28"/>
          <w:vertAlign w:val="subscript"/>
        </w:rPr>
        <w:t>3</w:t>
      </w:r>
      <w:r w:rsidRPr="00E001C7">
        <w:rPr>
          <w:rFonts w:hint="eastAsia"/>
          <w:sz w:val="28"/>
          <w:szCs w:val="28"/>
        </w:rPr>
        <w:t>-N</w:t>
      </w:r>
      <w:r w:rsidRPr="00E001C7">
        <w:rPr>
          <w:rFonts w:hint="eastAsia"/>
          <w:sz w:val="28"/>
          <w:szCs w:val="28"/>
        </w:rPr>
        <w:t>基本为零，通过蒸发浓缩处理，蒸发水可以回用也可以达标排放，浓缩液</w:t>
      </w:r>
      <w:r w:rsidR="00843229">
        <w:rPr>
          <w:rFonts w:hint="eastAsia"/>
          <w:sz w:val="28"/>
          <w:szCs w:val="28"/>
        </w:rPr>
        <w:t>（</w:t>
      </w:r>
      <w:r w:rsidRPr="00E001C7">
        <w:rPr>
          <w:rFonts w:hint="eastAsia"/>
          <w:sz w:val="28"/>
          <w:szCs w:val="28"/>
        </w:rPr>
        <w:t>含固</w:t>
      </w:r>
      <w:r w:rsidR="00843229">
        <w:rPr>
          <w:rFonts w:hint="eastAsia"/>
          <w:sz w:val="28"/>
          <w:szCs w:val="28"/>
        </w:rPr>
        <w:t>）</w:t>
      </w:r>
      <w:r w:rsidRPr="00E001C7">
        <w:rPr>
          <w:rFonts w:hint="eastAsia"/>
          <w:sz w:val="28"/>
          <w:szCs w:val="28"/>
        </w:rPr>
        <w:t>通过离心机分离获得固体氯化钠，离心液返回蒸发系统。</w:t>
      </w:r>
    </w:p>
    <w:p w14:paraId="1CB5AF56" w14:textId="77777777" w:rsidR="00E001C7" w:rsidRPr="00E001C7" w:rsidRDefault="00E001C7" w:rsidP="00E001C7">
      <w:pPr>
        <w:adjustRightInd w:val="0"/>
        <w:snapToGrid w:val="0"/>
        <w:spacing w:line="360" w:lineRule="auto"/>
        <w:ind w:firstLineChars="200" w:firstLine="560"/>
        <w:rPr>
          <w:sz w:val="28"/>
          <w:szCs w:val="28"/>
        </w:rPr>
      </w:pPr>
      <w:r w:rsidRPr="00E001C7">
        <w:rPr>
          <w:rFonts w:hint="eastAsia"/>
          <w:sz w:val="28"/>
          <w:szCs w:val="28"/>
        </w:rPr>
        <w:t>2</w:t>
      </w:r>
      <w:r w:rsidRPr="00E001C7">
        <w:rPr>
          <w:rFonts w:hint="eastAsia"/>
          <w:sz w:val="28"/>
          <w:szCs w:val="28"/>
        </w:rPr>
        <w:t>）雨水排水系统</w:t>
      </w:r>
    </w:p>
    <w:p w14:paraId="01142AD9" w14:textId="77777777" w:rsidR="00E001C7" w:rsidRPr="00E001C7" w:rsidRDefault="00E001C7" w:rsidP="00E001C7">
      <w:pPr>
        <w:adjustRightInd w:val="0"/>
        <w:snapToGrid w:val="0"/>
        <w:spacing w:line="360" w:lineRule="auto"/>
        <w:ind w:firstLineChars="200" w:firstLine="560"/>
        <w:rPr>
          <w:sz w:val="28"/>
          <w:szCs w:val="28"/>
        </w:rPr>
      </w:pPr>
      <w:r w:rsidRPr="00E001C7">
        <w:rPr>
          <w:rFonts w:hint="eastAsia"/>
          <w:sz w:val="28"/>
          <w:szCs w:val="28"/>
        </w:rPr>
        <w:t>厂区清洁雨水经道路旁雨水口收集，通过厂区雨水排水管网排入开发区雨水排水管网。厂区生产污染区的初期雨水通过初期雨水污水排水管网排至厂区事故及初期雨水收集池，后通过提升泵排至污水处理站处理达标后排放，生产污染区清洁雨水经切换阀切换排入开发区雨水排水管网。事故时的事故水通过厂区雨水排水管网经切换阀切换至厂区事故及初期雨水收集池，后通过提升泵排至污水处理站处理达标后排放。</w:t>
      </w:r>
    </w:p>
    <w:p w14:paraId="7DBC6792" w14:textId="77777777" w:rsidR="00E001C7" w:rsidRPr="00E001C7" w:rsidRDefault="00E001C7" w:rsidP="00E001C7">
      <w:pPr>
        <w:adjustRightInd w:val="0"/>
        <w:snapToGrid w:val="0"/>
        <w:spacing w:line="360" w:lineRule="auto"/>
        <w:ind w:firstLineChars="200" w:firstLine="560"/>
        <w:rPr>
          <w:sz w:val="28"/>
          <w:szCs w:val="28"/>
        </w:rPr>
      </w:pPr>
      <w:r w:rsidRPr="00E001C7">
        <w:rPr>
          <w:rFonts w:hint="eastAsia"/>
          <w:sz w:val="28"/>
          <w:szCs w:val="28"/>
        </w:rPr>
        <w:t>3</w:t>
      </w:r>
      <w:r w:rsidRPr="00E001C7">
        <w:rPr>
          <w:rFonts w:hint="eastAsia"/>
          <w:sz w:val="28"/>
          <w:szCs w:val="28"/>
        </w:rPr>
        <w:t>）防止事故废水外排的控制措施</w:t>
      </w:r>
    </w:p>
    <w:p w14:paraId="48ADBE91" w14:textId="069CE3E3" w:rsidR="00937510" w:rsidRPr="00FD5CC3" w:rsidRDefault="00E001C7" w:rsidP="00937510">
      <w:pPr>
        <w:adjustRightInd w:val="0"/>
        <w:snapToGrid w:val="0"/>
        <w:spacing w:line="360" w:lineRule="auto"/>
        <w:ind w:firstLineChars="200" w:firstLine="560"/>
        <w:rPr>
          <w:sz w:val="28"/>
          <w:szCs w:val="28"/>
        </w:rPr>
      </w:pPr>
      <w:r w:rsidRPr="00E001C7">
        <w:rPr>
          <w:rFonts w:hint="eastAsia"/>
          <w:sz w:val="28"/>
          <w:szCs w:val="28"/>
        </w:rPr>
        <w:t>为防止事故消防水扩散污染附近环境，厂区设有一座有效容积</w:t>
      </w:r>
      <w:r w:rsidRPr="00E001C7">
        <w:rPr>
          <w:rFonts w:hint="eastAsia"/>
          <w:sz w:val="28"/>
          <w:szCs w:val="28"/>
        </w:rPr>
        <w:t>2520m</w:t>
      </w:r>
      <w:r w:rsidRPr="00E001C7">
        <w:rPr>
          <w:rFonts w:hint="eastAsia"/>
          <w:sz w:val="28"/>
          <w:szCs w:val="28"/>
        </w:rPr>
        <w:t>³的事故</w:t>
      </w:r>
      <w:r w:rsidR="008A0C69" w:rsidRPr="008A0C69">
        <w:rPr>
          <w:rFonts w:hint="eastAsia"/>
          <w:sz w:val="28"/>
          <w:szCs w:val="28"/>
        </w:rPr>
        <w:t>及初期雨水收集池</w:t>
      </w:r>
      <w:r w:rsidRPr="00E001C7">
        <w:rPr>
          <w:rFonts w:hint="eastAsia"/>
          <w:sz w:val="28"/>
          <w:szCs w:val="28"/>
        </w:rPr>
        <w:t>。当发生事故时，关闭厂区雨水管网通往市政管网处的总阀门，打开雨水管通往事故应急池处的阀门。事故产生的污水经雨水管收集流入事故应急池暂存，避免外流。待事故后通过泵</w:t>
      </w:r>
      <w:r w:rsidRPr="00E001C7">
        <w:rPr>
          <w:rFonts w:hint="eastAsia"/>
          <w:sz w:val="28"/>
          <w:szCs w:val="28"/>
        </w:rPr>
        <w:t>P09b01A/B</w:t>
      </w:r>
      <w:r w:rsidRPr="00E001C7">
        <w:rPr>
          <w:rFonts w:hint="eastAsia"/>
          <w:sz w:val="28"/>
          <w:szCs w:val="28"/>
        </w:rPr>
        <w:t>提升至厂区污水处理站处理</w:t>
      </w:r>
      <w:r w:rsidR="00196A2F" w:rsidRPr="00196A2F">
        <w:rPr>
          <w:rFonts w:hint="eastAsia"/>
          <w:sz w:val="28"/>
          <w:szCs w:val="28"/>
        </w:rPr>
        <w:t>。</w:t>
      </w:r>
      <w:r w:rsidR="00937510" w:rsidRPr="00FD5CC3">
        <w:rPr>
          <w:rFonts w:ascii="宋体" w:hAnsi="宋体"/>
          <w:bCs/>
          <w:sz w:val="28"/>
          <w:szCs w:val="28"/>
        </w:rPr>
        <w:t>根据《水体污染防控紧急措施设计导则》，事故</w:t>
      </w:r>
      <w:r w:rsidR="00937510" w:rsidRPr="00FD5CC3">
        <w:rPr>
          <w:rFonts w:ascii="宋体" w:hAnsi="宋体" w:hint="eastAsia"/>
          <w:bCs/>
          <w:sz w:val="28"/>
          <w:szCs w:val="28"/>
        </w:rPr>
        <w:t>水量计算</w:t>
      </w:r>
      <w:r w:rsidR="00937510" w:rsidRPr="00FD5CC3">
        <w:rPr>
          <w:rFonts w:ascii="宋体" w:hAnsi="宋体"/>
          <w:bCs/>
          <w:sz w:val="28"/>
          <w:szCs w:val="28"/>
        </w:rPr>
        <w:t>如下：</w:t>
      </w:r>
    </w:p>
    <w:p w14:paraId="4C749E09" w14:textId="77777777" w:rsidR="00937510" w:rsidRPr="00FD5CC3" w:rsidRDefault="00937510" w:rsidP="00937510">
      <w:pPr>
        <w:widowControl/>
        <w:tabs>
          <w:tab w:val="left" w:pos="6730"/>
        </w:tabs>
        <w:adjustRightInd w:val="0"/>
        <w:snapToGrid w:val="0"/>
        <w:spacing w:line="360" w:lineRule="auto"/>
        <w:ind w:firstLineChars="200" w:firstLine="560"/>
        <w:rPr>
          <w:bCs/>
          <w:sz w:val="28"/>
          <w:szCs w:val="28"/>
        </w:rPr>
      </w:pPr>
      <w:r w:rsidRPr="00FD5CC3">
        <w:rPr>
          <w:bCs/>
          <w:sz w:val="28"/>
          <w:szCs w:val="28"/>
        </w:rPr>
        <w:t>V</w:t>
      </w:r>
      <w:r w:rsidRPr="00FD5CC3">
        <w:rPr>
          <w:bCs/>
          <w:sz w:val="28"/>
          <w:szCs w:val="28"/>
          <w:vertAlign w:val="subscript"/>
        </w:rPr>
        <w:t>总</w:t>
      </w:r>
      <w:r w:rsidRPr="00FD5CC3">
        <w:rPr>
          <w:bCs/>
          <w:sz w:val="28"/>
          <w:szCs w:val="28"/>
        </w:rPr>
        <w:t>=</w:t>
      </w:r>
      <w:r w:rsidRPr="00FD5CC3">
        <w:rPr>
          <w:bCs/>
          <w:sz w:val="28"/>
          <w:szCs w:val="28"/>
        </w:rPr>
        <w:t>（</w:t>
      </w:r>
      <w:r w:rsidRPr="00FD5CC3">
        <w:rPr>
          <w:bCs/>
          <w:sz w:val="28"/>
          <w:szCs w:val="28"/>
        </w:rPr>
        <w:t>V</w:t>
      </w:r>
      <w:r w:rsidRPr="00FD5CC3">
        <w:rPr>
          <w:bCs/>
          <w:sz w:val="28"/>
          <w:szCs w:val="28"/>
          <w:vertAlign w:val="subscript"/>
        </w:rPr>
        <w:t>1</w:t>
      </w:r>
      <w:r w:rsidRPr="00FD5CC3">
        <w:rPr>
          <w:bCs/>
          <w:sz w:val="28"/>
          <w:szCs w:val="28"/>
        </w:rPr>
        <w:t>+V</w:t>
      </w:r>
      <w:r w:rsidRPr="00FD5CC3">
        <w:rPr>
          <w:bCs/>
          <w:sz w:val="28"/>
          <w:szCs w:val="28"/>
          <w:vertAlign w:val="subscript"/>
        </w:rPr>
        <w:t>2</w:t>
      </w:r>
      <w:r w:rsidRPr="00FD5CC3">
        <w:rPr>
          <w:bCs/>
          <w:sz w:val="28"/>
          <w:szCs w:val="28"/>
        </w:rPr>
        <w:t>-V</w:t>
      </w:r>
      <w:r w:rsidRPr="00FD5CC3">
        <w:rPr>
          <w:bCs/>
          <w:sz w:val="28"/>
          <w:szCs w:val="28"/>
          <w:vertAlign w:val="subscript"/>
        </w:rPr>
        <w:t>3</w:t>
      </w:r>
      <w:r w:rsidRPr="00FD5CC3">
        <w:rPr>
          <w:bCs/>
          <w:sz w:val="28"/>
          <w:szCs w:val="28"/>
        </w:rPr>
        <w:t>）</w:t>
      </w:r>
      <w:r w:rsidRPr="00FD5CC3">
        <w:rPr>
          <w:bCs/>
          <w:sz w:val="28"/>
          <w:szCs w:val="28"/>
          <w:vertAlign w:val="subscript"/>
        </w:rPr>
        <w:t>max</w:t>
      </w:r>
      <w:r w:rsidRPr="00FD5CC3">
        <w:rPr>
          <w:bCs/>
          <w:sz w:val="28"/>
          <w:szCs w:val="28"/>
        </w:rPr>
        <w:t>+V</w:t>
      </w:r>
      <w:r w:rsidRPr="00FD5CC3">
        <w:rPr>
          <w:bCs/>
          <w:sz w:val="28"/>
          <w:szCs w:val="28"/>
          <w:vertAlign w:val="subscript"/>
        </w:rPr>
        <w:t>4</w:t>
      </w:r>
      <w:r w:rsidRPr="00FD5CC3">
        <w:rPr>
          <w:bCs/>
          <w:sz w:val="28"/>
          <w:szCs w:val="28"/>
        </w:rPr>
        <w:t>+V</w:t>
      </w:r>
      <w:r w:rsidRPr="00FD5CC3">
        <w:rPr>
          <w:bCs/>
          <w:sz w:val="28"/>
          <w:szCs w:val="28"/>
          <w:vertAlign w:val="subscript"/>
        </w:rPr>
        <w:t>5</w:t>
      </w:r>
    </w:p>
    <w:p w14:paraId="30DFA58C" w14:textId="65B72F2C" w:rsidR="00937510" w:rsidRPr="00FD5CC3" w:rsidRDefault="00937510" w:rsidP="00937510">
      <w:pPr>
        <w:widowControl/>
        <w:tabs>
          <w:tab w:val="left" w:pos="6730"/>
        </w:tabs>
        <w:adjustRightInd w:val="0"/>
        <w:snapToGrid w:val="0"/>
        <w:spacing w:line="360" w:lineRule="auto"/>
        <w:ind w:firstLineChars="200" w:firstLine="560"/>
        <w:rPr>
          <w:bCs/>
          <w:sz w:val="28"/>
          <w:szCs w:val="28"/>
        </w:rPr>
      </w:pPr>
      <w:r w:rsidRPr="00FD5CC3">
        <w:rPr>
          <w:bCs/>
          <w:sz w:val="28"/>
          <w:szCs w:val="28"/>
        </w:rPr>
        <w:t>式中：</w:t>
      </w:r>
      <w:r w:rsidRPr="00FD5CC3">
        <w:rPr>
          <w:bCs/>
          <w:sz w:val="28"/>
          <w:szCs w:val="28"/>
        </w:rPr>
        <w:t>V</w:t>
      </w:r>
      <w:r w:rsidRPr="00FD5CC3">
        <w:rPr>
          <w:bCs/>
          <w:sz w:val="28"/>
          <w:szCs w:val="28"/>
          <w:vertAlign w:val="subscript"/>
        </w:rPr>
        <w:t>1</w:t>
      </w:r>
      <w:r w:rsidRPr="00FD5CC3">
        <w:rPr>
          <w:rFonts w:hint="eastAsia"/>
          <w:bCs/>
          <w:sz w:val="28"/>
          <w:szCs w:val="28"/>
        </w:rPr>
        <w:t>—</w:t>
      </w:r>
      <w:r w:rsidRPr="00FD5CC3">
        <w:rPr>
          <w:bCs/>
          <w:sz w:val="28"/>
          <w:szCs w:val="28"/>
        </w:rPr>
        <w:t>收集系统范围内发生事故的一个罐组或一套装置的物料量。储存相同物料的罐组按一个最大储罐计，装置物料量按存留最大物料量的一台反应器或中间储罐计；</w:t>
      </w:r>
    </w:p>
    <w:p w14:paraId="0EDEC361" w14:textId="7F4D8C8C" w:rsidR="00937510" w:rsidRPr="00FD5CC3" w:rsidRDefault="00937510" w:rsidP="00937510">
      <w:pPr>
        <w:widowControl/>
        <w:tabs>
          <w:tab w:val="left" w:pos="6730"/>
        </w:tabs>
        <w:adjustRightInd w:val="0"/>
        <w:snapToGrid w:val="0"/>
        <w:spacing w:line="360" w:lineRule="auto"/>
        <w:ind w:firstLineChars="200" w:firstLine="560"/>
        <w:rPr>
          <w:bCs/>
          <w:sz w:val="28"/>
          <w:szCs w:val="28"/>
        </w:rPr>
      </w:pPr>
      <w:r w:rsidRPr="00FD5CC3">
        <w:rPr>
          <w:bCs/>
          <w:sz w:val="28"/>
          <w:szCs w:val="28"/>
        </w:rPr>
        <w:t>V</w:t>
      </w:r>
      <w:r w:rsidRPr="00FD5CC3">
        <w:rPr>
          <w:bCs/>
          <w:sz w:val="28"/>
          <w:szCs w:val="28"/>
          <w:vertAlign w:val="subscript"/>
        </w:rPr>
        <w:t>2</w:t>
      </w:r>
      <w:r w:rsidRPr="00FD5CC3">
        <w:rPr>
          <w:bCs/>
          <w:sz w:val="28"/>
          <w:szCs w:val="28"/>
        </w:rPr>
        <w:t>—</w:t>
      </w:r>
      <w:r w:rsidRPr="00FD5CC3">
        <w:rPr>
          <w:bCs/>
          <w:sz w:val="28"/>
          <w:szCs w:val="28"/>
        </w:rPr>
        <w:t>发生事故的储罐或装置的消防水量，</w:t>
      </w:r>
      <w:r w:rsidRPr="00FD5CC3">
        <w:rPr>
          <w:bCs/>
          <w:sz w:val="28"/>
          <w:szCs w:val="28"/>
        </w:rPr>
        <w:t>m</w:t>
      </w:r>
      <w:r w:rsidRPr="00FD5CC3">
        <w:rPr>
          <w:bCs/>
          <w:sz w:val="28"/>
          <w:szCs w:val="28"/>
          <w:vertAlign w:val="superscript"/>
        </w:rPr>
        <w:t>3</w:t>
      </w:r>
      <w:r w:rsidRPr="00FD5CC3">
        <w:rPr>
          <w:bCs/>
          <w:sz w:val="28"/>
          <w:szCs w:val="28"/>
        </w:rPr>
        <w:t>；</w:t>
      </w:r>
    </w:p>
    <w:p w14:paraId="12FA19B6" w14:textId="77777777" w:rsidR="00937510" w:rsidRPr="00FD5CC3" w:rsidRDefault="00937510" w:rsidP="00937510">
      <w:pPr>
        <w:widowControl/>
        <w:tabs>
          <w:tab w:val="left" w:pos="6730"/>
        </w:tabs>
        <w:adjustRightInd w:val="0"/>
        <w:snapToGrid w:val="0"/>
        <w:spacing w:line="360" w:lineRule="auto"/>
        <w:ind w:firstLineChars="200" w:firstLine="560"/>
        <w:rPr>
          <w:bCs/>
          <w:sz w:val="28"/>
          <w:szCs w:val="28"/>
        </w:rPr>
      </w:pPr>
      <w:r w:rsidRPr="00FD5CC3">
        <w:rPr>
          <w:bCs/>
          <w:sz w:val="28"/>
          <w:szCs w:val="28"/>
        </w:rPr>
        <w:t>V</w:t>
      </w:r>
      <w:r w:rsidRPr="00FD5CC3">
        <w:rPr>
          <w:bCs/>
          <w:sz w:val="28"/>
          <w:szCs w:val="28"/>
          <w:vertAlign w:val="subscript"/>
        </w:rPr>
        <w:t>2</w:t>
      </w:r>
      <w:r w:rsidRPr="00FD5CC3">
        <w:rPr>
          <w:bCs/>
          <w:sz w:val="28"/>
          <w:szCs w:val="28"/>
        </w:rPr>
        <w:t>=∑Q</w:t>
      </w:r>
      <w:r w:rsidRPr="00FD5CC3">
        <w:rPr>
          <w:bCs/>
          <w:sz w:val="28"/>
          <w:szCs w:val="28"/>
          <w:vertAlign w:val="subscript"/>
        </w:rPr>
        <w:t>消</w:t>
      </w:r>
      <w:r w:rsidRPr="00FD5CC3">
        <w:rPr>
          <w:bCs/>
          <w:sz w:val="28"/>
          <w:szCs w:val="28"/>
        </w:rPr>
        <w:t>t</w:t>
      </w:r>
      <w:r w:rsidRPr="00FD5CC3">
        <w:rPr>
          <w:bCs/>
          <w:sz w:val="28"/>
          <w:szCs w:val="28"/>
          <w:vertAlign w:val="subscript"/>
        </w:rPr>
        <w:t>消</w:t>
      </w:r>
    </w:p>
    <w:p w14:paraId="1FB91ACF" w14:textId="5D15CF45" w:rsidR="00937510" w:rsidRPr="00FD5CC3" w:rsidRDefault="00937510" w:rsidP="00937510">
      <w:pPr>
        <w:widowControl/>
        <w:tabs>
          <w:tab w:val="left" w:pos="6730"/>
        </w:tabs>
        <w:adjustRightInd w:val="0"/>
        <w:snapToGrid w:val="0"/>
        <w:spacing w:line="360" w:lineRule="auto"/>
        <w:ind w:firstLineChars="200" w:firstLine="560"/>
        <w:rPr>
          <w:bCs/>
          <w:sz w:val="28"/>
          <w:szCs w:val="28"/>
        </w:rPr>
      </w:pPr>
      <w:r w:rsidRPr="00FD5CC3">
        <w:rPr>
          <w:bCs/>
          <w:sz w:val="28"/>
          <w:szCs w:val="28"/>
        </w:rPr>
        <w:t>Q</w:t>
      </w:r>
      <w:r w:rsidRPr="00FD5CC3">
        <w:rPr>
          <w:bCs/>
          <w:sz w:val="28"/>
          <w:szCs w:val="28"/>
          <w:vertAlign w:val="subscript"/>
        </w:rPr>
        <w:t>消</w:t>
      </w:r>
      <w:r w:rsidRPr="00FD5CC3">
        <w:rPr>
          <w:bCs/>
          <w:sz w:val="28"/>
          <w:szCs w:val="28"/>
        </w:rPr>
        <w:t>—</w:t>
      </w:r>
      <w:r w:rsidRPr="00FD5CC3">
        <w:rPr>
          <w:bCs/>
          <w:sz w:val="28"/>
          <w:szCs w:val="28"/>
        </w:rPr>
        <w:t>发生事故的储罐或装置的同时使用的消防设施给水流量，</w:t>
      </w:r>
      <w:r w:rsidRPr="00FD5CC3">
        <w:rPr>
          <w:bCs/>
          <w:sz w:val="28"/>
          <w:szCs w:val="28"/>
        </w:rPr>
        <w:t>m</w:t>
      </w:r>
      <w:r w:rsidRPr="00FD5CC3">
        <w:rPr>
          <w:bCs/>
          <w:sz w:val="28"/>
          <w:szCs w:val="28"/>
          <w:vertAlign w:val="superscript"/>
        </w:rPr>
        <w:t>3</w:t>
      </w:r>
      <w:r w:rsidRPr="00FD5CC3">
        <w:rPr>
          <w:bCs/>
          <w:sz w:val="28"/>
          <w:szCs w:val="28"/>
        </w:rPr>
        <w:t>/h</w:t>
      </w:r>
      <w:r w:rsidRPr="00FD5CC3">
        <w:rPr>
          <w:bCs/>
          <w:sz w:val="28"/>
          <w:szCs w:val="28"/>
        </w:rPr>
        <w:t>；</w:t>
      </w:r>
    </w:p>
    <w:p w14:paraId="1B4639D0" w14:textId="28BD6003" w:rsidR="00937510" w:rsidRPr="00FD5CC3" w:rsidRDefault="00937510" w:rsidP="00937510">
      <w:pPr>
        <w:widowControl/>
        <w:tabs>
          <w:tab w:val="left" w:pos="6730"/>
        </w:tabs>
        <w:adjustRightInd w:val="0"/>
        <w:snapToGrid w:val="0"/>
        <w:spacing w:line="360" w:lineRule="auto"/>
        <w:ind w:firstLineChars="200" w:firstLine="560"/>
        <w:rPr>
          <w:bCs/>
          <w:sz w:val="28"/>
          <w:szCs w:val="28"/>
        </w:rPr>
      </w:pPr>
      <w:r w:rsidRPr="00FD5CC3">
        <w:rPr>
          <w:bCs/>
          <w:sz w:val="28"/>
          <w:szCs w:val="28"/>
        </w:rPr>
        <w:t>t</w:t>
      </w:r>
      <w:r w:rsidRPr="00FD5CC3">
        <w:rPr>
          <w:bCs/>
          <w:sz w:val="28"/>
          <w:szCs w:val="28"/>
          <w:vertAlign w:val="subscript"/>
        </w:rPr>
        <w:t>消</w:t>
      </w:r>
      <w:r w:rsidRPr="00FD5CC3">
        <w:rPr>
          <w:bCs/>
          <w:sz w:val="28"/>
          <w:szCs w:val="28"/>
        </w:rPr>
        <w:t>—</w:t>
      </w:r>
      <w:r w:rsidRPr="00FD5CC3">
        <w:rPr>
          <w:bCs/>
          <w:sz w:val="28"/>
          <w:szCs w:val="28"/>
        </w:rPr>
        <w:t>消防设施对应的设计消防历时，</w:t>
      </w:r>
      <w:r w:rsidRPr="00FD5CC3">
        <w:rPr>
          <w:bCs/>
          <w:sz w:val="28"/>
          <w:szCs w:val="28"/>
        </w:rPr>
        <w:t>h</w:t>
      </w:r>
      <w:r w:rsidRPr="00FD5CC3">
        <w:rPr>
          <w:bCs/>
          <w:sz w:val="28"/>
          <w:szCs w:val="28"/>
        </w:rPr>
        <w:t>；</w:t>
      </w:r>
    </w:p>
    <w:p w14:paraId="7024A665" w14:textId="041913AF" w:rsidR="00937510" w:rsidRPr="00FD5CC3" w:rsidRDefault="00937510" w:rsidP="00937510">
      <w:pPr>
        <w:widowControl/>
        <w:tabs>
          <w:tab w:val="left" w:pos="6730"/>
        </w:tabs>
        <w:adjustRightInd w:val="0"/>
        <w:snapToGrid w:val="0"/>
        <w:spacing w:line="360" w:lineRule="auto"/>
        <w:ind w:firstLineChars="200" w:firstLine="560"/>
        <w:rPr>
          <w:bCs/>
          <w:sz w:val="28"/>
          <w:szCs w:val="28"/>
        </w:rPr>
      </w:pPr>
      <w:r w:rsidRPr="00FD5CC3">
        <w:rPr>
          <w:bCs/>
          <w:sz w:val="28"/>
          <w:szCs w:val="28"/>
        </w:rPr>
        <w:lastRenderedPageBreak/>
        <w:t>V</w:t>
      </w:r>
      <w:r w:rsidRPr="00FD5CC3">
        <w:rPr>
          <w:bCs/>
          <w:sz w:val="28"/>
          <w:szCs w:val="28"/>
          <w:vertAlign w:val="subscript"/>
        </w:rPr>
        <w:t>3</w:t>
      </w:r>
      <w:r w:rsidRPr="00FD5CC3">
        <w:rPr>
          <w:bCs/>
          <w:sz w:val="28"/>
          <w:szCs w:val="28"/>
        </w:rPr>
        <w:t>—</w:t>
      </w:r>
      <w:r w:rsidRPr="00FD5CC3">
        <w:rPr>
          <w:bCs/>
          <w:sz w:val="28"/>
          <w:szCs w:val="28"/>
        </w:rPr>
        <w:t>发生事故时可以转输到其他储存或处理设施的物料量，</w:t>
      </w:r>
      <w:r w:rsidRPr="00FD5CC3">
        <w:rPr>
          <w:bCs/>
          <w:sz w:val="28"/>
          <w:szCs w:val="28"/>
        </w:rPr>
        <w:t>m</w:t>
      </w:r>
      <w:r w:rsidRPr="00FD5CC3">
        <w:rPr>
          <w:bCs/>
          <w:sz w:val="28"/>
          <w:szCs w:val="28"/>
          <w:vertAlign w:val="superscript"/>
        </w:rPr>
        <w:t>3</w:t>
      </w:r>
      <w:r w:rsidRPr="00FD5CC3">
        <w:rPr>
          <w:bCs/>
          <w:sz w:val="28"/>
          <w:szCs w:val="28"/>
        </w:rPr>
        <w:t>；</w:t>
      </w:r>
    </w:p>
    <w:p w14:paraId="4910559F" w14:textId="77777777" w:rsidR="00937510" w:rsidRPr="00FD5CC3" w:rsidRDefault="00937510" w:rsidP="00937510">
      <w:pPr>
        <w:widowControl/>
        <w:tabs>
          <w:tab w:val="left" w:pos="6730"/>
        </w:tabs>
        <w:adjustRightInd w:val="0"/>
        <w:snapToGrid w:val="0"/>
        <w:spacing w:line="360" w:lineRule="auto"/>
        <w:ind w:firstLineChars="200" w:firstLine="560"/>
        <w:rPr>
          <w:bCs/>
          <w:sz w:val="28"/>
          <w:szCs w:val="28"/>
        </w:rPr>
      </w:pPr>
      <w:r w:rsidRPr="00FD5CC3">
        <w:rPr>
          <w:bCs/>
          <w:sz w:val="28"/>
          <w:szCs w:val="28"/>
        </w:rPr>
        <w:t>（</w:t>
      </w:r>
      <w:r w:rsidRPr="00FD5CC3">
        <w:rPr>
          <w:bCs/>
          <w:sz w:val="28"/>
          <w:szCs w:val="28"/>
        </w:rPr>
        <w:t>V</w:t>
      </w:r>
      <w:r w:rsidRPr="00FD5CC3">
        <w:rPr>
          <w:bCs/>
          <w:sz w:val="28"/>
          <w:szCs w:val="28"/>
          <w:vertAlign w:val="subscript"/>
        </w:rPr>
        <w:t>1</w:t>
      </w:r>
      <w:r w:rsidRPr="00FD5CC3">
        <w:rPr>
          <w:bCs/>
          <w:sz w:val="28"/>
          <w:szCs w:val="28"/>
        </w:rPr>
        <w:t>+V</w:t>
      </w:r>
      <w:r w:rsidRPr="00FD5CC3">
        <w:rPr>
          <w:bCs/>
          <w:sz w:val="28"/>
          <w:szCs w:val="28"/>
          <w:vertAlign w:val="subscript"/>
        </w:rPr>
        <w:t>2</w:t>
      </w:r>
      <w:r w:rsidRPr="00FD5CC3">
        <w:rPr>
          <w:bCs/>
          <w:sz w:val="28"/>
          <w:szCs w:val="28"/>
        </w:rPr>
        <w:t>-V</w:t>
      </w:r>
      <w:r w:rsidRPr="00FD5CC3">
        <w:rPr>
          <w:bCs/>
          <w:sz w:val="28"/>
          <w:szCs w:val="28"/>
          <w:vertAlign w:val="subscript"/>
        </w:rPr>
        <w:t>3</w:t>
      </w:r>
      <w:r w:rsidRPr="00FD5CC3">
        <w:rPr>
          <w:bCs/>
          <w:sz w:val="28"/>
          <w:szCs w:val="28"/>
        </w:rPr>
        <w:t>）</w:t>
      </w:r>
      <w:r w:rsidRPr="00FD5CC3">
        <w:rPr>
          <w:bCs/>
          <w:sz w:val="28"/>
          <w:szCs w:val="28"/>
          <w:vertAlign w:val="subscript"/>
        </w:rPr>
        <w:t>max</w:t>
      </w:r>
      <w:r w:rsidRPr="00FD5CC3">
        <w:rPr>
          <w:bCs/>
          <w:sz w:val="28"/>
          <w:szCs w:val="28"/>
        </w:rPr>
        <w:t>——</w:t>
      </w:r>
      <w:r w:rsidRPr="00FD5CC3">
        <w:rPr>
          <w:bCs/>
          <w:sz w:val="28"/>
          <w:szCs w:val="28"/>
        </w:rPr>
        <w:t>对收集系统范围内不同罐组或装置分别计算</w:t>
      </w:r>
      <w:r w:rsidRPr="00FD5CC3">
        <w:rPr>
          <w:bCs/>
          <w:sz w:val="28"/>
          <w:szCs w:val="28"/>
        </w:rPr>
        <w:t>V</w:t>
      </w:r>
      <w:r w:rsidRPr="00FD5CC3">
        <w:rPr>
          <w:bCs/>
          <w:sz w:val="28"/>
          <w:szCs w:val="28"/>
          <w:vertAlign w:val="subscript"/>
        </w:rPr>
        <w:t>1</w:t>
      </w:r>
      <w:r w:rsidRPr="00FD5CC3">
        <w:rPr>
          <w:bCs/>
          <w:sz w:val="28"/>
          <w:szCs w:val="28"/>
        </w:rPr>
        <w:t>+V</w:t>
      </w:r>
      <w:r w:rsidRPr="00FD5CC3">
        <w:rPr>
          <w:bCs/>
          <w:sz w:val="28"/>
          <w:szCs w:val="28"/>
          <w:vertAlign w:val="subscript"/>
        </w:rPr>
        <w:t>2</w:t>
      </w:r>
      <w:r w:rsidRPr="00FD5CC3">
        <w:rPr>
          <w:bCs/>
          <w:sz w:val="28"/>
          <w:szCs w:val="28"/>
        </w:rPr>
        <w:t>-V</w:t>
      </w:r>
      <w:r w:rsidRPr="00FD5CC3">
        <w:rPr>
          <w:bCs/>
          <w:sz w:val="28"/>
          <w:szCs w:val="28"/>
          <w:vertAlign w:val="subscript"/>
        </w:rPr>
        <w:t>3</w:t>
      </w:r>
      <w:r w:rsidRPr="00FD5CC3">
        <w:rPr>
          <w:bCs/>
          <w:sz w:val="28"/>
          <w:szCs w:val="28"/>
        </w:rPr>
        <w:t>，取其中最大值。</w:t>
      </w:r>
    </w:p>
    <w:p w14:paraId="12B18204" w14:textId="5114C3B7" w:rsidR="00937510" w:rsidRPr="00FD5CC3" w:rsidRDefault="00937510" w:rsidP="00937510">
      <w:pPr>
        <w:widowControl/>
        <w:tabs>
          <w:tab w:val="left" w:pos="6730"/>
        </w:tabs>
        <w:adjustRightInd w:val="0"/>
        <w:snapToGrid w:val="0"/>
        <w:spacing w:line="360" w:lineRule="auto"/>
        <w:ind w:firstLineChars="200" w:firstLine="560"/>
        <w:rPr>
          <w:bCs/>
          <w:sz w:val="28"/>
          <w:szCs w:val="28"/>
        </w:rPr>
      </w:pPr>
      <w:r w:rsidRPr="00FD5CC3">
        <w:rPr>
          <w:bCs/>
          <w:sz w:val="28"/>
          <w:szCs w:val="28"/>
        </w:rPr>
        <w:t>V</w:t>
      </w:r>
      <w:r w:rsidRPr="00FD5CC3">
        <w:rPr>
          <w:bCs/>
          <w:sz w:val="28"/>
          <w:szCs w:val="28"/>
          <w:vertAlign w:val="subscript"/>
        </w:rPr>
        <w:t>4</w:t>
      </w:r>
      <w:r w:rsidRPr="00FD5CC3">
        <w:rPr>
          <w:bCs/>
          <w:sz w:val="28"/>
          <w:szCs w:val="28"/>
        </w:rPr>
        <w:t>—</w:t>
      </w:r>
      <w:r w:rsidRPr="00FD5CC3">
        <w:rPr>
          <w:bCs/>
          <w:sz w:val="28"/>
          <w:szCs w:val="28"/>
        </w:rPr>
        <w:t>发生事故时仍必须进入该收集系统的生产废水量，</w:t>
      </w:r>
      <w:r w:rsidRPr="00FD5CC3">
        <w:rPr>
          <w:bCs/>
          <w:sz w:val="28"/>
          <w:szCs w:val="28"/>
        </w:rPr>
        <w:t>m</w:t>
      </w:r>
      <w:r w:rsidRPr="00FD5CC3">
        <w:rPr>
          <w:bCs/>
          <w:sz w:val="28"/>
          <w:szCs w:val="28"/>
          <w:vertAlign w:val="superscript"/>
        </w:rPr>
        <w:t>3</w:t>
      </w:r>
      <w:r w:rsidRPr="00FD5CC3">
        <w:rPr>
          <w:bCs/>
          <w:sz w:val="28"/>
          <w:szCs w:val="28"/>
        </w:rPr>
        <w:t>；</w:t>
      </w:r>
    </w:p>
    <w:p w14:paraId="3ED59158" w14:textId="24A52497" w:rsidR="00937510" w:rsidRPr="00FD5CC3" w:rsidRDefault="00937510" w:rsidP="00937510">
      <w:pPr>
        <w:widowControl/>
        <w:tabs>
          <w:tab w:val="left" w:pos="6730"/>
        </w:tabs>
        <w:adjustRightInd w:val="0"/>
        <w:snapToGrid w:val="0"/>
        <w:spacing w:line="360" w:lineRule="auto"/>
        <w:ind w:firstLineChars="200" w:firstLine="560"/>
        <w:rPr>
          <w:bCs/>
          <w:sz w:val="28"/>
          <w:szCs w:val="28"/>
        </w:rPr>
      </w:pPr>
      <w:r w:rsidRPr="00FD5CC3">
        <w:rPr>
          <w:bCs/>
          <w:sz w:val="28"/>
          <w:szCs w:val="28"/>
        </w:rPr>
        <w:t>V</w:t>
      </w:r>
      <w:r w:rsidRPr="00FD5CC3">
        <w:rPr>
          <w:bCs/>
          <w:sz w:val="28"/>
          <w:szCs w:val="28"/>
          <w:vertAlign w:val="subscript"/>
        </w:rPr>
        <w:t>5</w:t>
      </w:r>
      <w:r w:rsidRPr="00FD5CC3">
        <w:rPr>
          <w:bCs/>
          <w:sz w:val="28"/>
          <w:szCs w:val="28"/>
        </w:rPr>
        <w:t>—</w:t>
      </w:r>
      <w:r w:rsidRPr="00FD5CC3">
        <w:rPr>
          <w:bCs/>
          <w:sz w:val="28"/>
          <w:szCs w:val="28"/>
        </w:rPr>
        <w:t>发生事故时可能进入该收集系统的降雨量，</w:t>
      </w:r>
      <w:r w:rsidRPr="00FD5CC3">
        <w:rPr>
          <w:bCs/>
          <w:sz w:val="28"/>
          <w:szCs w:val="28"/>
        </w:rPr>
        <w:t>m</w:t>
      </w:r>
      <w:r w:rsidRPr="00FD5CC3">
        <w:rPr>
          <w:bCs/>
          <w:sz w:val="28"/>
          <w:szCs w:val="28"/>
          <w:vertAlign w:val="superscript"/>
        </w:rPr>
        <w:t>3</w:t>
      </w:r>
      <w:r w:rsidRPr="00FD5CC3">
        <w:rPr>
          <w:bCs/>
          <w:sz w:val="28"/>
          <w:szCs w:val="28"/>
        </w:rPr>
        <w:t>；</w:t>
      </w:r>
    </w:p>
    <w:p w14:paraId="2235B829" w14:textId="77777777" w:rsidR="00937510" w:rsidRPr="00FD5CC3" w:rsidRDefault="00937510" w:rsidP="00937510">
      <w:pPr>
        <w:widowControl/>
        <w:tabs>
          <w:tab w:val="left" w:pos="6730"/>
        </w:tabs>
        <w:adjustRightInd w:val="0"/>
        <w:snapToGrid w:val="0"/>
        <w:spacing w:line="360" w:lineRule="auto"/>
        <w:ind w:firstLineChars="200" w:firstLine="560"/>
        <w:rPr>
          <w:bCs/>
          <w:sz w:val="28"/>
          <w:szCs w:val="28"/>
        </w:rPr>
      </w:pPr>
      <w:r w:rsidRPr="00FD5CC3">
        <w:rPr>
          <w:bCs/>
          <w:sz w:val="28"/>
          <w:szCs w:val="28"/>
        </w:rPr>
        <w:t>V</w:t>
      </w:r>
      <w:r w:rsidRPr="00FD5CC3">
        <w:rPr>
          <w:bCs/>
          <w:sz w:val="28"/>
          <w:szCs w:val="28"/>
          <w:vertAlign w:val="subscript"/>
        </w:rPr>
        <w:t>5</w:t>
      </w:r>
      <w:r w:rsidRPr="00FD5CC3">
        <w:rPr>
          <w:bCs/>
          <w:sz w:val="28"/>
          <w:szCs w:val="28"/>
        </w:rPr>
        <w:t>=10qF</w:t>
      </w:r>
    </w:p>
    <w:p w14:paraId="01E6B28C" w14:textId="6E7977EA" w:rsidR="00937510" w:rsidRPr="00FD5CC3" w:rsidRDefault="00937510" w:rsidP="00937510">
      <w:pPr>
        <w:widowControl/>
        <w:tabs>
          <w:tab w:val="left" w:pos="6730"/>
        </w:tabs>
        <w:adjustRightInd w:val="0"/>
        <w:snapToGrid w:val="0"/>
        <w:spacing w:line="360" w:lineRule="auto"/>
        <w:ind w:firstLineChars="200" w:firstLine="560"/>
        <w:rPr>
          <w:bCs/>
          <w:sz w:val="28"/>
          <w:szCs w:val="28"/>
        </w:rPr>
      </w:pPr>
      <w:r w:rsidRPr="00FD5CC3">
        <w:rPr>
          <w:bCs/>
          <w:sz w:val="28"/>
          <w:szCs w:val="28"/>
        </w:rPr>
        <w:t>q—</w:t>
      </w:r>
      <w:r w:rsidRPr="00FD5CC3">
        <w:rPr>
          <w:bCs/>
          <w:sz w:val="28"/>
          <w:szCs w:val="28"/>
        </w:rPr>
        <w:t>降雨强度，</w:t>
      </w:r>
      <w:r w:rsidRPr="00FD5CC3">
        <w:rPr>
          <w:bCs/>
          <w:sz w:val="28"/>
          <w:szCs w:val="28"/>
        </w:rPr>
        <w:t>mm</w:t>
      </w:r>
      <w:r w:rsidRPr="00FD5CC3">
        <w:rPr>
          <w:bCs/>
          <w:sz w:val="28"/>
          <w:szCs w:val="28"/>
        </w:rPr>
        <w:t>（按平均日降雨量）；</w:t>
      </w:r>
    </w:p>
    <w:p w14:paraId="0A5C5A70" w14:textId="44FA3BA7" w:rsidR="00937510" w:rsidRPr="00FD5CC3" w:rsidRDefault="00937510" w:rsidP="00937510">
      <w:pPr>
        <w:widowControl/>
        <w:tabs>
          <w:tab w:val="left" w:pos="6730"/>
        </w:tabs>
        <w:adjustRightInd w:val="0"/>
        <w:snapToGrid w:val="0"/>
        <w:spacing w:line="360" w:lineRule="auto"/>
        <w:ind w:firstLineChars="200" w:firstLine="560"/>
        <w:rPr>
          <w:bCs/>
          <w:sz w:val="28"/>
          <w:szCs w:val="28"/>
        </w:rPr>
      </w:pPr>
      <w:r w:rsidRPr="00FD5CC3">
        <w:rPr>
          <w:bCs/>
          <w:sz w:val="28"/>
          <w:szCs w:val="28"/>
        </w:rPr>
        <w:t>F—</w:t>
      </w:r>
      <w:r w:rsidRPr="00FD5CC3">
        <w:rPr>
          <w:bCs/>
          <w:sz w:val="28"/>
          <w:szCs w:val="28"/>
        </w:rPr>
        <w:t>必须进入事故废水收集系统的雨水汇水面积，</w:t>
      </w:r>
      <w:r w:rsidRPr="00FD5CC3">
        <w:rPr>
          <w:bCs/>
          <w:sz w:val="28"/>
          <w:szCs w:val="28"/>
        </w:rPr>
        <w:t>ha</w:t>
      </w:r>
      <w:r w:rsidRPr="00FD5CC3">
        <w:rPr>
          <w:bCs/>
          <w:sz w:val="28"/>
          <w:szCs w:val="28"/>
        </w:rPr>
        <w:t>；</w:t>
      </w:r>
    </w:p>
    <w:p w14:paraId="1406294C" w14:textId="77777777" w:rsidR="00937510" w:rsidRPr="00FD5CC3" w:rsidRDefault="00937510" w:rsidP="00937510">
      <w:pPr>
        <w:widowControl/>
        <w:tabs>
          <w:tab w:val="left" w:pos="6730"/>
        </w:tabs>
        <w:adjustRightInd w:val="0"/>
        <w:snapToGrid w:val="0"/>
        <w:spacing w:line="360" w:lineRule="auto"/>
        <w:ind w:firstLineChars="200" w:firstLine="560"/>
        <w:rPr>
          <w:bCs/>
          <w:sz w:val="28"/>
          <w:szCs w:val="28"/>
        </w:rPr>
      </w:pPr>
      <w:r w:rsidRPr="00FD5CC3">
        <w:rPr>
          <w:rFonts w:ascii="宋体" w:hAnsi="宋体" w:cs="Cambria Math"/>
          <w:bCs/>
          <w:sz w:val="28"/>
          <w:szCs w:val="28"/>
        </w:rPr>
        <w:t>①</w:t>
      </w:r>
      <w:r w:rsidRPr="00FD5CC3">
        <w:rPr>
          <w:bCs/>
          <w:sz w:val="28"/>
          <w:szCs w:val="28"/>
        </w:rPr>
        <w:t>消防水量（</w:t>
      </w:r>
      <w:r w:rsidRPr="00FD5CC3">
        <w:rPr>
          <w:bCs/>
          <w:sz w:val="28"/>
          <w:szCs w:val="28"/>
        </w:rPr>
        <w:t>V</w:t>
      </w:r>
      <w:r w:rsidRPr="00FD5CC3">
        <w:rPr>
          <w:bCs/>
          <w:sz w:val="28"/>
          <w:szCs w:val="28"/>
          <w:vertAlign w:val="subscript"/>
        </w:rPr>
        <w:t>2</w:t>
      </w:r>
      <w:r w:rsidRPr="00FD5CC3">
        <w:rPr>
          <w:bCs/>
          <w:sz w:val="28"/>
          <w:szCs w:val="28"/>
        </w:rPr>
        <w:t>）</w:t>
      </w:r>
    </w:p>
    <w:p w14:paraId="4B6B1254" w14:textId="63931F37" w:rsidR="00937510" w:rsidRPr="00FD5CC3" w:rsidRDefault="00937510" w:rsidP="00937510">
      <w:pPr>
        <w:widowControl/>
        <w:tabs>
          <w:tab w:val="left" w:pos="6730"/>
        </w:tabs>
        <w:adjustRightInd w:val="0"/>
        <w:snapToGrid w:val="0"/>
        <w:spacing w:line="360" w:lineRule="auto"/>
        <w:ind w:firstLineChars="200" w:firstLine="560"/>
        <w:rPr>
          <w:bCs/>
          <w:sz w:val="28"/>
          <w:szCs w:val="28"/>
        </w:rPr>
      </w:pPr>
      <w:r w:rsidRPr="00FD5CC3">
        <w:rPr>
          <w:bCs/>
          <w:sz w:val="28"/>
          <w:szCs w:val="28"/>
        </w:rPr>
        <w:t>本项目需要消防水量最大建（构）筑物是</w:t>
      </w:r>
      <w:r w:rsidRPr="00FD5CC3">
        <w:rPr>
          <w:rFonts w:hint="eastAsia"/>
          <w:bCs/>
          <w:sz w:val="28"/>
          <w:szCs w:val="28"/>
        </w:rPr>
        <w:t>硅渣库</w:t>
      </w:r>
      <w:r w:rsidRPr="00FD5CC3">
        <w:rPr>
          <w:bCs/>
          <w:sz w:val="28"/>
          <w:szCs w:val="28"/>
        </w:rPr>
        <w:t>，消防水量为</w:t>
      </w:r>
      <w:r w:rsidRPr="00FD5CC3">
        <w:rPr>
          <w:rFonts w:hint="eastAsia"/>
          <w:bCs/>
          <w:sz w:val="28"/>
          <w:szCs w:val="28"/>
        </w:rPr>
        <w:t>180</w:t>
      </w:r>
      <w:r w:rsidRPr="00FD5CC3">
        <w:rPr>
          <w:bCs/>
          <w:sz w:val="28"/>
          <w:szCs w:val="28"/>
        </w:rPr>
        <w:t>m³</w:t>
      </w:r>
      <w:r w:rsidRPr="00FD5CC3">
        <w:rPr>
          <w:bCs/>
          <w:sz w:val="28"/>
          <w:szCs w:val="28"/>
        </w:rPr>
        <w:t>。</w:t>
      </w:r>
    </w:p>
    <w:p w14:paraId="65AB0747" w14:textId="77777777" w:rsidR="00937510" w:rsidRPr="00FD5CC3" w:rsidRDefault="00937510" w:rsidP="00937510">
      <w:pPr>
        <w:widowControl/>
        <w:tabs>
          <w:tab w:val="left" w:pos="6730"/>
        </w:tabs>
        <w:adjustRightInd w:val="0"/>
        <w:snapToGrid w:val="0"/>
        <w:spacing w:line="360" w:lineRule="auto"/>
        <w:ind w:firstLineChars="200" w:firstLine="560"/>
        <w:rPr>
          <w:bCs/>
          <w:sz w:val="28"/>
          <w:szCs w:val="28"/>
        </w:rPr>
      </w:pPr>
      <w:r w:rsidRPr="00FD5CC3">
        <w:rPr>
          <w:rFonts w:ascii="宋体" w:hAnsi="宋体" w:cs="Cambria Math"/>
          <w:bCs/>
          <w:sz w:val="28"/>
          <w:szCs w:val="28"/>
        </w:rPr>
        <w:t>②</w:t>
      </w:r>
      <w:r w:rsidRPr="00FD5CC3">
        <w:rPr>
          <w:bCs/>
          <w:sz w:val="28"/>
          <w:szCs w:val="28"/>
        </w:rPr>
        <w:t>物料量（</w:t>
      </w:r>
      <w:r w:rsidRPr="00FD5CC3">
        <w:rPr>
          <w:bCs/>
          <w:sz w:val="28"/>
          <w:szCs w:val="28"/>
        </w:rPr>
        <w:t>V</w:t>
      </w:r>
      <w:r w:rsidRPr="00FD5CC3">
        <w:rPr>
          <w:bCs/>
          <w:sz w:val="28"/>
          <w:szCs w:val="28"/>
          <w:vertAlign w:val="subscript"/>
        </w:rPr>
        <w:t>1</w:t>
      </w:r>
      <w:r w:rsidRPr="00FD5CC3">
        <w:rPr>
          <w:bCs/>
          <w:sz w:val="28"/>
          <w:szCs w:val="28"/>
        </w:rPr>
        <w:t>）</w:t>
      </w:r>
    </w:p>
    <w:p w14:paraId="6D432062" w14:textId="77777777" w:rsidR="00937510" w:rsidRPr="00FD5CC3" w:rsidRDefault="00937510" w:rsidP="00937510">
      <w:pPr>
        <w:widowControl/>
        <w:tabs>
          <w:tab w:val="left" w:pos="6730"/>
        </w:tabs>
        <w:adjustRightInd w:val="0"/>
        <w:snapToGrid w:val="0"/>
        <w:spacing w:line="360" w:lineRule="auto"/>
        <w:ind w:firstLineChars="200" w:firstLine="560"/>
        <w:rPr>
          <w:bCs/>
          <w:sz w:val="28"/>
          <w:szCs w:val="28"/>
        </w:rPr>
      </w:pPr>
      <w:r w:rsidRPr="00FD5CC3">
        <w:rPr>
          <w:bCs/>
          <w:sz w:val="28"/>
          <w:szCs w:val="28"/>
        </w:rPr>
        <w:t>物料量</w:t>
      </w:r>
      <w:r w:rsidRPr="00FD5CC3">
        <w:rPr>
          <w:bCs/>
          <w:sz w:val="28"/>
          <w:szCs w:val="28"/>
        </w:rPr>
        <w:t>V</w:t>
      </w:r>
      <w:r w:rsidRPr="00FD5CC3">
        <w:rPr>
          <w:bCs/>
          <w:sz w:val="28"/>
          <w:szCs w:val="28"/>
          <w:vertAlign w:val="subscript"/>
        </w:rPr>
        <w:t>1</w:t>
      </w:r>
      <w:r w:rsidRPr="00FD5CC3">
        <w:rPr>
          <w:bCs/>
          <w:sz w:val="28"/>
          <w:szCs w:val="28"/>
        </w:rPr>
        <w:t>=0m³</w:t>
      </w:r>
    </w:p>
    <w:p w14:paraId="433E3787" w14:textId="77777777" w:rsidR="00937510" w:rsidRPr="00FD5CC3" w:rsidRDefault="00937510" w:rsidP="00937510">
      <w:pPr>
        <w:widowControl/>
        <w:tabs>
          <w:tab w:val="left" w:pos="6730"/>
        </w:tabs>
        <w:adjustRightInd w:val="0"/>
        <w:snapToGrid w:val="0"/>
        <w:spacing w:line="360" w:lineRule="auto"/>
        <w:ind w:firstLineChars="200" w:firstLine="560"/>
        <w:rPr>
          <w:bCs/>
          <w:sz w:val="28"/>
          <w:szCs w:val="28"/>
        </w:rPr>
      </w:pPr>
      <w:r w:rsidRPr="00FD5CC3">
        <w:rPr>
          <w:rFonts w:ascii="宋体" w:hAnsi="宋体" w:cs="Cambria Math"/>
          <w:bCs/>
          <w:sz w:val="28"/>
          <w:szCs w:val="28"/>
        </w:rPr>
        <w:t>③</w:t>
      </w:r>
      <w:r w:rsidRPr="00FD5CC3">
        <w:rPr>
          <w:bCs/>
          <w:sz w:val="28"/>
          <w:szCs w:val="28"/>
        </w:rPr>
        <w:t>生产废水量（</w:t>
      </w:r>
      <w:r w:rsidRPr="00FD5CC3">
        <w:rPr>
          <w:bCs/>
          <w:sz w:val="28"/>
          <w:szCs w:val="28"/>
        </w:rPr>
        <w:t>V</w:t>
      </w:r>
      <w:r w:rsidRPr="00FD5CC3">
        <w:rPr>
          <w:bCs/>
          <w:sz w:val="28"/>
          <w:szCs w:val="28"/>
          <w:vertAlign w:val="subscript"/>
        </w:rPr>
        <w:t>4</w:t>
      </w:r>
      <w:r w:rsidRPr="00FD5CC3">
        <w:rPr>
          <w:bCs/>
          <w:sz w:val="28"/>
          <w:szCs w:val="28"/>
        </w:rPr>
        <w:t>）</w:t>
      </w:r>
    </w:p>
    <w:p w14:paraId="44E50D7C" w14:textId="77777777" w:rsidR="00937510" w:rsidRPr="00FD5CC3" w:rsidRDefault="00937510" w:rsidP="00937510">
      <w:pPr>
        <w:widowControl/>
        <w:tabs>
          <w:tab w:val="left" w:pos="6730"/>
        </w:tabs>
        <w:adjustRightInd w:val="0"/>
        <w:snapToGrid w:val="0"/>
        <w:spacing w:line="360" w:lineRule="auto"/>
        <w:ind w:firstLineChars="200" w:firstLine="560"/>
        <w:rPr>
          <w:bCs/>
          <w:sz w:val="28"/>
          <w:szCs w:val="28"/>
        </w:rPr>
      </w:pPr>
      <w:r w:rsidRPr="00FD5CC3">
        <w:rPr>
          <w:bCs/>
          <w:sz w:val="28"/>
          <w:szCs w:val="28"/>
        </w:rPr>
        <w:t>本项目实施后，正常生产废水产生量为</w:t>
      </w:r>
      <w:r w:rsidRPr="00FD5CC3">
        <w:rPr>
          <w:bCs/>
          <w:sz w:val="28"/>
          <w:szCs w:val="28"/>
        </w:rPr>
        <w:t>V</w:t>
      </w:r>
      <w:r w:rsidRPr="00FD5CC3">
        <w:rPr>
          <w:bCs/>
          <w:sz w:val="28"/>
          <w:szCs w:val="28"/>
          <w:vertAlign w:val="subscript"/>
        </w:rPr>
        <w:t>4</w:t>
      </w:r>
      <w:r w:rsidRPr="00FD5CC3">
        <w:rPr>
          <w:bCs/>
          <w:sz w:val="28"/>
          <w:szCs w:val="28"/>
        </w:rPr>
        <w:t>=120.6m³</w:t>
      </w:r>
    </w:p>
    <w:p w14:paraId="224326EA" w14:textId="77777777" w:rsidR="00937510" w:rsidRPr="00FD5CC3" w:rsidRDefault="00937510" w:rsidP="00937510">
      <w:pPr>
        <w:widowControl/>
        <w:tabs>
          <w:tab w:val="left" w:pos="6730"/>
        </w:tabs>
        <w:adjustRightInd w:val="0"/>
        <w:snapToGrid w:val="0"/>
        <w:spacing w:line="360" w:lineRule="auto"/>
        <w:ind w:firstLineChars="200" w:firstLine="560"/>
        <w:rPr>
          <w:bCs/>
          <w:sz w:val="28"/>
          <w:szCs w:val="28"/>
        </w:rPr>
      </w:pPr>
      <w:r w:rsidRPr="00FD5CC3">
        <w:rPr>
          <w:rFonts w:ascii="宋体" w:hAnsi="宋体" w:cs="Cambria Math"/>
          <w:bCs/>
          <w:sz w:val="28"/>
          <w:szCs w:val="28"/>
        </w:rPr>
        <w:t>④</w:t>
      </w:r>
      <w:r w:rsidRPr="00FD5CC3">
        <w:rPr>
          <w:bCs/>
          <w:sz w:val="28"/>
          <w:szCs w:val="28"/>
        </w:rPr>
        <w:t>污染雨水量（</w:t>
      </w:r>
      <w:r w:rsidRPr="00FD5CC3">
        <w:rPr>
          <w:bCs/>
          <w:sz w:val="28"/>
          <w:szCs w:val="28"/>
        </w:rPr>
        <w:t>V</w:t>
      </w:r>
      <w:r w:rsidRPr="00FD5CC3">
        <w:rPr>
          <w:bCs/>
          <w:sz w:val="28"/>
          <w:szCs w:val="28"/>
          <w:vertAlign w:val="subscript"/>
        </w:rPr>
        <w:t>5</w:t>
      </w:r>
      <w:r w:rsidRPr="00FD5CC3">
        <w:rPr>
          <w:bCs/>
          <w:sz w:val="28"/>
          <w:szCs w:val="28"/>
        </w:rPr>
        <w:t>）</w:t>
      </w:r>
    </w:p>
    <w:p w14:paraId="0538A2D2" w14:textId="77777777" w:rsidR="00937510" w:rsidRPr="00FD5CC3" w:rsidRDefault="00937510" w:rsidP="00937510">
      <w:pPr>
        <w:widowControl/>
        <w:tabs>
          <w:tab w:val="left" w:pos="6730"/>
        </w:tabs>
        <w:adjustRightInd w:val="0"/>
        <w:snapToGrid w:val="0"/>
        <w:spacing w:line="360" w:lineRule="auto"/>
        <w:ind w:firstLineChars="200" w:firstLine="560"/>
        <w:rPr>
          <w:bCs/>
          <w:sz w:val="28"/>
          <w:szCs w:val="28"/>
        </w:rPr>
      </w:pPr>
      <w:r w:rsidRPr="00FD5CC3">
        <w:rPr>
          <w:bCs/>
          <w:sz w:val="28"/>
          <w:szCs w:val="28"/>
        </w:rPr>
        <w:t>V5</w:t>
      </w:r>
      <w:r w:rsidRPr="00FD5CC3">
        <w:rPr>
          <w:bCs/>
          <w:sz w:val="28"/>
          <w:szCs w:val="28"/>
        </w:rPr>
        <w:t>的计算公式可依据如下公式：</w:t>
      </w:r>
    </w:p>
    <w:p w14:paraId="68CB1486" w14:textId="77777777" w:rsidR="00937510" w:rsidRPr="00FD5CC3" w:rsidRDefault="00937510" w:rsidP="00937510">
      <w:pPr>
        <w:widowControl/>
        <w:tabs>
          <w:tab w:val="left" w:pos="6730"/>
        </w:tabs>
        <w:adjustRightInd w:val="0"/>
        <w:snapToGrid w:val="0"/>
        <w:spacing w:line="360" w:lineRule="auto"/>
        <w:ind w:firstLineChars="200" w:firstLine="560"/>
        <w:rPr>
          <w:bCs/>
          <w:sz w:val="28"/>
          <w:szCs w:val="28"/>
        </w:rPr>
      </w:pPr>
      <w:r w:rsidRPr="00FD5CC3">
        <w:rPr>
          <w:bCs/>
          <w:sz w:val="28"/>
          <w:szCs w:val="28"/>
        </w:rPr>
        <w:t>V5=10×q×F</w:t>
      </w:r>
    </w:p>
    <w:p w14:paraId="51DF4866" w14:textId="0CF6F875" w:rsidR="00937510" w:rsidRPr="00FD5CC3" w:rsidRDefault="00937510" w:rsidP="00937510">
      <w:pPr>
        <w:widowControl/>
        <w:tabs>
          <w:tab w:val="left" w:pos="6730"/>
        </w:tabs>
        <w:adjustRightInd w:val="0"/>
        <w:snapToGrid w:val="0"/>
        <w:spacing w:line="360" w:lineRule="auto"/>
        <w:ind w:firstLineChars="200" w:firstLine="560"/>
        <w:rPr>
          <w:bCs/>
          <w:sz w:val="28"/>
          <w:szCs w:val="28"/>
        </w:rPr>
      </w:pPr>
      <w:r w:rsidRPr="00FD5CC3">
        <w:rPr>
          <w:bCs/>
          <w:sz w:val="28"/>
          <w:szCs w:val="28"/>
        </w:rPr>
        <w:t>q—</w:t>
      </w:r>
      <w:r w:rsidRPr="00FD5CC3">
        <w:rPr>
          <w:bCs/>
          <w:sz w:val="28"/>
          <w:szCs w:val="28"/>
        </w:rPr>
        <w:t>降雨强度，</w:t>
      </w:r>
      <w:r w:rsidRPr="00FD5CC3">
        <w:rPr>
          <w:bCs/>
          <w:sz w:val="28"/>
          <w:szCs w:val="28"/>
        </w:rPr>
        <w:t>mm</w:t>
      </w:r>
      <w:r w:rsidRPr="00FD5CC3">
        <w:rPr>
          <w:bCs/>
          <w:sz w:val="28"/>
          <w:szCs w:val="28"/>
        </w:rPr>
        <w:t>，按平均日降雨量；</w:t>
      </w:r>
    </w:p>
    <w:p w14:paraId="7DE94439" w14:textId="2510FAB4" w:rsidR="00937510" w:rsidRPr="00FD5CC3" w:rsidRDefault="00937510" w:rsidP="00937510">
      <w:pPr>
        <w:widowControl/>
        <w:tabs>
          <w:tab w:val="left" w:pos="6730"/>
        </w:tabs>
        <w:adjustRightInd w:val="0"/>
        <w:snapToGrid w:val="0"/>
        <w:spacing w:line="360" w:lineRule="auto"/>
        <w:ind w:firstLineChars="200" w:firstLine="560"/>
        <w:rPr>
          <w:bCs/>
          <w:sz w:val="28"/>
          <w:szCs w:val="28"/>
        </w:rPr>
      </w:pPr>
      <w:r w:rsidRPr="00FD5CC3">
        <w:rPr>
          <w:bCs/>
          <w:sz w:val="28"/>
          <w:szCs w:val="28"/>
        </w:rPr>
        <w:t>F—</w:t>
      </w:r>
      <w:r w:rsidRPr="00FD5CC3">
        <w:rPr>
          <w:bCs/>
          <w:sz w:val="28"/>
          <w:szCs w:val="28"/>
        </w:rPr>
        <w:t>必须进入事故废水收集系统的汇水面积，取</w:t>
      </w:r>
      <w:r w:rsidRPr="00FD5CC3">
        <w:rPr>
          <w:bCs/>
          <w:sz w:val="28"/>
          <w:szCs w:val="28"/>
        </w:rPr>
        <w:t>6.68ha</w:t>
      </w:r>
      <w:r w:rsidRPr="00FD5CC3">
        <w:rPr>
          <w:rFonts w:hint="eastAsia"/>
          <w:bCs/>
          <w:sz w:val="28"/>
          <w:szCs w:val="28"/>
        </w:rPr>
        <w:t>（</w:t>
      </w:r>
      <w:r w:rsidRPr="00FD5CC3">
        <w:rPr>
          <w:bCs/>
          <w:sz w:val="28"/>
          <w:szCs w:val="28"/>
        </w:rPr>
        <w:t>由于事故水由雨水沟进入事故池，所以需考虑在消防事故时下雨的情况，所以面积为厂区总面积</w:t>
      </w:r>
      <w:r w:rsidRPr="00FD5CC3">
        <w:rPr>
          <w:rFonts w:hint="eastAsia"/>
          <w:bCs/>
          <w:sz w:val="28"/>
          <w:szCs w:val="28"/>
        </w:rPr>
        <w:t>）</w:t>
      </w:r>
      <w:r w:rsidRPr="00FD5CC3">
        <w:rPr>
          <w:bCs/>
          <w:sz w:val="28"/>
          <w:szCs w:val="28"/>
        </w:rPr>
        <w:t>。</w:t>
      </w:r>
    </w:p>
    <w:p w14:paraId="78EB305F" w14:textId="28D3516D" w:rsidR="00937510" w:rsidRPr="00FD5CC3" w:rsidRDefault="00937510" w:rsidP="00937510">
      <w:pPr>
        <w:widowControl/>
        <w:tabs>
          <w:tab w:val="left" w:pos="6730"/>
        </w:tabs>
        <w:adjustRightInd w:val="0"/>
        <w:snapToGrid w:val="0"/>
        <w:spacing w:line="360" w:lineRule="auto"/>
        <w:ind w:firstLineChars="200" w:firstLine="560"/>
        <w:rPr>
          <w:bCs/>
          <w:sz w:val="28"/>
          <w:szCs w:val="28"/>
        </w:rPr>
      </w:pPr>
      <w:r w:rsidRPr="00FD5CC3">
        <w:rPr>
          <w:bCs/>
          <w:sz w:val="28"/>
          <w:szCs w:val="28"/>
        </w:rPr>
        <w:t>事故时总计汇水面积约为</w:t>
      </w:r>
      <w:r w:rsidRPr="00FD5CC3">
        <w:rPr>
          <w:bCs/>
          <w:sz w:val="28"/>
          <w:szCs w:val="28"/>
        </w:rPr>
        <w:t>22.0</w:t>
      </w:r>
      <w:r w:rsidRPr="00FD5CC3">
        <w:rPr>
          <w:bCs/>
          <w:sz w:val="28"/>
          <w:szCs w:val="28"/>
        </w:rPr>
        <w:t>万㎡，平均日降雨按</w:t>
      </w:r>
      <w:r w:rsidRPr="00FD5CC3">
        <w:rPr>
          <w:bCs/>
          <w:sz w:val="28"/>
          <w:szCs w:val="28"/>
        </w:rPr>
        <w:t>7.97mm</w:t>
      </w:r>
      <w:r w:rsidRPr="00FD5CC3">
        <w:rPr>
          <w:bCs/>
          <w:sz w:val="28"/>
          <w:szCs w:val="28"/>
        </w:rPr>
        <w:t>计</w:t>
      </w:r>
      <w:r w:rsidRPr="00FD5CC3">
        <w:rPr>
          <w:rFonts w:hint="eastAsia"/>
          <w:bCs/>
          <w:sz w:val="28"/>
          <w:szCs w:val="28"/>
        </w:rPr>
        <w:t>算</w:t>
      </w:r>
    </w:p>
    <w:p w14:paraId="71AB9B7A" w14:textId="48C84D9A" w:rsidR="00937510" w:rsidRPr="00FD5CC3" w:rsidRDefault="00937510" w:rsidP="00937510">
      <w:pPr>
        <w:widowControl/>
        <w:tabs>
          <w:tab w:val="left" w:pos="6730"/>
        </w:tabs>
        <w:adjustRightInd w:val="0"/>
        <w:snapToGrid w:val="0"/>
        <w:spacing w:line="360" w:lineRule="auto"/>
        <w:ind w:firstLineChars="200" w:firstLine="560"/>
        <w:rPr>
          <w:bCs/>
          <w:sz w:val="28"/>
          <w:szCs w:val="28"/>
        </w:rPr>
      </w:pPr>
      <w:r w:rsidRPr="00FD5CC3">
        <w:rPr>
          <w:bCs/>
          <w:sz w:val="28"/>
          <w:szCs w:val="28"/>
        </w:rPr>
        <w:t>则</w:t>
      </w:r>
      <w:r w:rsidRPr="00FD5CC3">
        <w:rPr>
          <w:bCs/>
          <w:sz w:val="28"/>
          <w:szCs w:val="28"/>
        </w:rPr>
        <w:t>V</w:t>
      </w:r>
      <w:r w:rsidRPr="00FD5CC3">
        <w:rPr>
          <w:bCs/>
          <w:sz w:val="28"/>
          <w:szCs w:val="28"/>
          <w:vertAlign w:val="subscript"/>
        </w:rPr>
        <w:t>5</w:t>
      </w:r>
      <w:r w:rsidRPr="00FD5CC3">
        <w:rPr>
          <w:bCs/>
          <w:sz w:val="28"/>
          <w:szCs w:val="28"/>
        </w:rPr>
        <w:t>=10qF=10×7.97×22.0=1753.4m³</w:t>
      </w:r>
    </w:p>
    <w:p w14:paraId="5F7897F8" w14:textId="091C6F7A" w:rsidR="00937510" w:rsidRPr="00FD5CC3" w:rsidRDefault="00937510" w:rsidP="00937510">
      <w:pPr>
        <w:adjustRightInd w:val="0"/>
        <w:snapToGrid w:val="0"/>
        <w:spacing w:line="360" w:lineRule="auto"/>
        <w:ind w:firstLineChars="200" w:firstLine="560"/>
        <w:rPr>
          <w:sz w:val="28"/>
          <w:szCs w:val="28"/>
        </w:rPr>
      </w:pPr>
      <w:r w:rsidRPr="00FD5CC3">
        <w:rPr>
          <w:sz w:val="28"/>
          <w:szCs w:val="28"/>
          <w:lang w:bidi="ar"/>
        </w:rPr>
        <w:t>V</w:t>
      </w:r>
      <w:r w:rsidRPr="00FD5CC3">
        <w:rPr>
          <w:sz w:val="28"/>
          <w:szCs w:val="28"/>
          <w:vertAlign w:val="subscript"/>
          <w:lang w:bidi="ar"/>
        </w:rPr>
        <w:t>总</w:t>
      </w:r>
      <w:r w:rsidRPr="00FD5CC3">
        <w:rPr>
          <w:sz w:val="28"/>
          <w:szCs w:val="28"/>
          <w:lang w:bidi="ar"/>
        </w:rPr>
        <w:t>=</w:t>
      </w:r>
      <w:r w:rsidRPr="00FD5CC3">
        <w:rPr>
          <w:sz w:val="28"/>
          <w:szCs w:val="28"/>
          <w:lang w:bidi="ar"/>
        </w:rPr>
        <w:t>（</w:t>
      </w:r>
      <w:r w:rsidRPr="00FD5CC3">
        <w:rPr>
          <w:sz w:val="28"/>
          <w:szCs w:val="28"/>
          <w:lang w:bidi="ar"/>
        </w:rPr>
        <w:t>V</w:t>
      </w:r>
      <w:r w:rsidRPr="00FD5CC3">
        <w:rPr>
          <w:sz w:val="28"/>
          <w:szCs w:val="28"/>
          <w:vertAlign w:val="subscript"/>
          <w:lang w:bidi="ar"/>
        </w:rPr>
        <w:t>1</w:t>
      </w:r>
      <w:r w:rsidRPr="00FD5CC3">
        <w:rPr>
          <w:sz w:val="28"/>
          <w:szCs w:val="28"/>
          <w:lang w:bidi="ar"/>
        </w:rPr>
        <w:t>+V</w:t>
      </w:r>
      <w:r w:rsidRPr="00FD5CC3">
        <w:rPr>
          <w:sz w:val="28"/>
          <w:szCs w:val="28"/>
          <w:vertAlign w:val="subscript"/>
          <w:lang w:bidi="ar"/>
        </w:rPr>
        <w:t>2</w:t>
      </w:r>
      <w:r w:rsidRPr="00FD5CC3">
        <w:rPr>
          <w:sz w:val="28"/>
          <w:szCs w:val="28"/>
          <w:lang w:bidi="ar"/>
        </w:rPr>
        <w:t>-V</w:t>
      </w:r>
      <w:r w:rsidRPr="00FD5CC3">
        <w:rPr>
          <w:sz w:val="28"/>
          <w:szCs w:val="28"/>
          <w:vertAlign w:val="subscript"/>
          <w:lang w:bidi="ar"/>
        </w:rPr>
        <w:t>3</w:t>
      </w:r>
      <w:r w:rsidRPr="00FD5CC3">
        <w:rPr>
          <w:sz w:val="28"/>
          <w:szCs w:val="28"/>
          <w:lang w:bidi="ar"/>
        </w:rPr>
        <w:t>）</w:t>
      </w:r>
      <w:r w:rsidRPr="00FD5CC3">
        <w:rPr>
          <w:sz w:val="28"/>
          <w:szCs w:val="28"/>
          <w:lang w:bidi="ar"/>
        </w:rPr>
        <w:t>max+V</w:t>
      </w:r>
      <w:r w:rsidRPr="00FD5CC3">
        <w:rPr>
          <w:sz w:val="28"/>
          <w:szCs w:val="28"/>
          <w:vertAlign w:val="subscript"/>
          <w:lang w:bidi="ar"/>
        </w:rPr>
        <w:t>4</w:t>
      </w:r>
      <w:r w:rsidRPr="00FD5CC3">
        <w:rPr>
          <w:sz w:val="28"/>
          <w:szCs w:val="28"/>
          <w:lang w:bidi="ar"/>
        </w:rPr>
        <w:t>+V</w:t>
      </w:r>
      <w:r w:rsidRPr="00FD5CC3">
        <w:rPr>
          <w:sz w:val="28"/>
          <w:szCs w:val="28"/>
          <w:vertAlign w:val="subscript"/>
          <w:lang w:bidi="ar"/>
        </w:rPr>
        <w:t>5</w:t>
      </w:r>
      <w:r w:rsidRPr="00FD5CC3">
        <w:rPr>
          <w:sz w:val="28"/>
          <w:szCs w:val="28"/>
          <w:lang w:bidi="ar"/>
        </w:rPr>
        <w:t>=</w:t>
      </w:r>
      <w:r w:rsidRPr="00FD5CC3">
        <w:rPr>
          <w:sz w:val="28"/>
          <w:szCs w:val="28"/>
          <w:lang w:bidi="ar"/>
        </w:rPr>
        <w:t>（</w:t>
      </w:r>
      <w:r w:rsidRPr="00FD5CC3">
        <w:rPr>
          <w:sz w:val="28"/>
          <w:szCs w:val="28"/>
          <w:lang w:bidi="ar"/>
        </w:rPr>
        <w:t>0+</w:t>
      </w:r>
      <w:r w:rsidR="001A1905" w:rsidRPr="00FD5CC3">
        <w:rPr>
          <w:rFonts w:hint="eastAsia"/>
          <w:sz w:val="28"/>
          <w:szCs w:val="28"/>
          <w:lang w:bidi="ar"/>
        </w:rPr>
        <w:t>180</w:t>
      </w:r>
      <w:r w:rsidRPr="00FD5CC3">
        <w:rPr>
          <w:sz w:val="28"/>
          <w:szCs w:val="28"/>
          <w:lang w:bidi="ar"/>
        </w:rPr>
        <w:t>-0</w:t>
      </w:r>
      <w:r w:rsidRPr="00FD5CC3">
        <w:rPr>
          <w:sz w:val="28"/>
          <w:szCs w:val="28"/>
          <w:lang w:bidi="ar"/>
        </w:rPr>
        <w:t>）</w:t>
      </w:r>
      <w:r w:rsidRPr="00FD5CC3">
        <w:rPr>
          <w:sz w:val="28"/>
          <w:szCs w:val="28"/>
          <w:lang w:bidi="ar"/>
        </w:rPr>
        <w:t>+120.6+1753.4=</w:t>
      </w:r>
      <w:r w:rsidR="001A1905" w:rsidRPr="00FD5CC3">
        <w:rPr>
          <w:rFonts w:hint="eastAsia"/>
          <w:sz w:val="28"/>
          <w:szCs w:val="28"/>
          <w:lang w:bidi="ar"/>
        </w:rPr>
        <w:t>2054</w:t>
      </w:r>
      <w:r w:rsidRPr="00FD5CC3">
        <w:rPr>
          <w:sz w:val="28"/>
          <w:szCs w:val="28"/>
          <w:lang w:bidi="ar"/>
        </w:rPr>
        <w:t>m³</w:t>
      </w:r>
    </w:p>
    <w:p w14:paraId="306B00A7" w14:textId="0BCE93CB" w:rsidR="00937510" w:rsidRPr="00FD5CC3" w:rsidRDefault="00937510" w:rsidP="00937510">
      <w:pPr>
        <w:adjustRightInd w:val="0"/>
        <w:snapToGrid w:val="0"/>
        <w:spacing w:line="360" w:lineRule="auto"/>
        <w:ind w:firstLineChars="200" w:firstLine="560"/>
        <w:rPr>
          <w:sz w:val="28"/>
          <w:szCs w:val="28"/>
          <w:lang w:val="zh-CN"/>
        </w:rPr>
      </w:pPr>
      <w:r w:rsidRPr="00FD5CC3">
        <w:rPr>
          <w:sz w:val="28"/>
          <w:szCs w:val="28"/>
          <w:lang w:bidi="ar"/>
        </w:rPr>
        <w:t>本项目建有一座有</w:t>
      </w:r>
      <w:r w:rsidRPr="00FD5CC3">
        <w:rPr>
          <w:sz w:val="28"/>
          <w:szCs w:val="28"/>
          <w:lang w:val="zh-CN" w:bidi="ar"/>
        </w:rPr>
        <w:t>效容积</w:t>
      </w:r>
      <w:r w:rsidRPr="00FD5CC3">
        <w:rPr>
          <w:sz w:val="28"/>
          <w:szCs w:val="28"/>
          <w:lang w:val="zh-CN" w:bidi="ar"/>
        </w:rPr>
        <w:t>2520m³</w:t>
      </w:r>
      <w:r w:rsidR="001A1905" w:rsidRPr="00FD5CC3">
        <w:rPr>
          <w:rFonts w:hint="eastAsia"/>
          <w:sz w:val="28"/>
          <w:szCs w:val="28"/>
          <w:lang w:bidi="ar"/>
        </w:rPr>
        <w:t>事故及初期雨水收集池</w:t>
      </w:r>
      <w:r w:rsidRPr="00FD5CC3">
        <w:rPr>
          <w:sz w:val="28"/>
          <w:szCs w:val="28"/>
          <w:lang w:val="zh-CN" w:bidi="ar"/>
        </w:rPr>
        <w:t>，能完全满足事故状况时的消防水及雨水的集中收集。</w:t>
      </w:r>
    </w:p>
    <w:bookmarkEnd w:id="150"/>
    <w:bookmarkEnd w:id="151"/>
    <w:p w14:paraId="3C26FBFC" w14:textId="77777777" w:rsidR="0046775E" w:rsidRPr="001B6610" w:rsidRDefault="0046775E" w:rsidP="001B6610">
      <w:pPr>
        <w:pStyle w:val="3"/>
        <w:adjustRightInd w:val="0"/>
        <w:snapToGrid w:val="0"/>
        <w:spacing w:beforeLines="50" w:before="166" w:afterLines="50" w:after="166" w:line="360" w:lineRule="auto"/>
        <w:ind w:firstLineChars="200" w:firstLine="562"/>
        <w:rPr>
          <w:rFonts w:eastAsia="黑体"/>
          <w:sz w:val="28"/>
          <w:szCs w:val="28"/>
        </w:rPr>
      </w:pPr>
      <w:r w:rsidRPr="001B6610">
        <w:rPr>
          <w:rFonts w:eastAsia="黑体" w:hint="eastAsia"/>
          <w:sz w:val="28"/>
          <w:szCs w:val="28"/>
        </w:rPr>
        <w:lastRenderedPageBreak/>
        <w:t>2.5.2</w:t>
      </w:r>
      <w:r w:rsidRPr="001B6610">
        <w:rPr>
          <w:rFonts w:eastAsia="黑体" w:hint="eastAsia"/>
          <w:sz w:val="28"/>
          <w:szCs w:val="28"/>
        </w:rPr>
        <w:t>供配电</w:t>
      </w:r>
    </w:p>
    <w:p w14:paraId="3DA6E959" w14:textId="300EF1F5" w:rsidR="00843229" w:rsidRPr="00843229" w:rsidRDefault="00843229" w:rsidP="00843229">
      <w:pPr>
        <w:pStyle w:val="a5"/>
        <w:adjustRightInd w:val="0"/>
        <w:snapToGrid w:val="0"/>
        <w:spacing w:line="360" w:lineRule="auto"/>
        <w:ind w:firstLine="560"/>
        <w:rPr>
          <w:bCs/>
          <w:sz w:val="28"/>
          <w:szCs w:val="28"/>
        </w:rPr>
      </w:pPr>
      <w:r w:rsidRPr="00843229">
        <w:rPr>
          <w:rFonts w:hint="eastAsia"/>
          <w:bCs/>
          <w:sz w:val="28"/>
          <w:szCs w:val="28"/>
        </w:rPr>
        <w:t>（</w:t>
      </w:r>
      <w:r w:rsidRPr="00843229">
        <w:rPr>
          <w:rFonts w:hint="eastAsia"/>
          <w:bCs/>
          <w:sz w:val="28"/>
          <w:szCs w:val="28"/>
        </w:rPr>
        <w:t>1</w:t>
      </w:r>
      <w:r w:rsidRPr="00843229">
        <w:rPr>
          <w:rFonts w:hint="eastAsia"/>
          <w:bCs/>
          <w:sz w:val="28"/>
          <w:szCs w:val="28"/>
        </w:rPr>
        <w:t>）电</w:t>
      </w:r>
      <w:r>
        <w:rPr>
          <w:rFonts w:hint="eastAsia"/>
          <w:bCs/>
          <w:sz w:val="28"/>
          <w:szCs w:val="28"/>
        </w:rPr>
        <w:t>源</w:t>
      </w:r>
    </w:p>
    <w:p w14:paraId="4752DEE9" w14:textId="453F04F8" w:rsidR="00843229" w:rsidRPr="00843229" w:rsidRDefault="00843229" w:rsidP="00843229">
      <w:pPr>
        <w:pStyle w:val="a5"/>
        <w:adjustRightInd w:val="0"/>
        <w:snapToGrid w:val="0"/>
        <w:spacing w:line="360" w:lineRule="auto"/>
        <w:ind w:firstLine="560"/>
        <w:rPr>
          <w:bCs/>
          <w:sz w:val="28"/>
          <w:szCs w:val="28"/>
        </w:rPr>
      </w:pPr>
      <w:r w:rsidRPr="00843229">
        <w:rPr>
          <w:rFonts w:hint="eastAsia"/>
          <w:bCs/>
          <w:sz w:val="28"/>
          <w:szCs w:val="28"/>
        </w:rPr>
        <w:t>厂区电源由市政电源提供一路</w:t>
      </w:r>
      <w:r w:rsidRPr="00843229">
        <w:rPr>
          <w:rFonts w:hint="eastAsia"/>
          <w:bCs/>
          <w:sz w:val="28"/>
          <w:szCs w:val="28"/>
        </w:rPr>
        <w:t>66kV</w:t>
      </w:r>
      <w:r w:rsidRPr="00843229">
        <w:rPr>
          <w:rFonts w:hint="eastAsia"/>
          <w:bCs/>
          <w:sz w:val="28"/>
          <w:szCs w:val="28"/>
        </w:rPr>
        <w:t>电源。厂区设有一座</w:t>
      </w:r>
      <w:r w:rsidRPr="00843229">
        <w:rPr>
          <w:rFonts w:hint="eastAsia"/>
          <w:bCs/>
          <w:sz w:val="28"/>
          <w:szCs w:val="28"/>
        </w:rPr>
        <w:t>66kV</w:t>
      </w:r>
      <w:r w:rsidRPr="00843229">
        <w:rPr>
          <w:rFonts w:hint="eastAsia"/>
          <w:bCs/>
          <w:sz w:val="28"/>
          <w:szCs w:val="28"/>
        </w:rPr>
        <w:t>开闭所，电源进线采用电缆埋地敷设引入。消防水泵房单独设有两个隔间分别布置有一台柴油发电机和柴油储油间，柴油发电机作为备用电源，型号：</w:t>
      </w:r>
      <w:r w:rsidRPr="00843229">
        <w:rPr>
          <w:rFonts w:hint="eastAsia"/>
          <w:bCs/>
          <w:sz w:val="28"/>
          <w:szCs w:val="28"/>
        </w:rPr>
        <w:t>QN28H1100</w:t>
      </w:r>
      <w:r w:rsidRPr="00843229">
        <w:rPr>
          <w:rFonts w:hint="eastAsia"/>
          <w:bCs/>
          <w:sz w:val="28"/>
          <w:szCs w:val="28"/>
        </w:rPr>
        <w:t>，额定功率</w:t>
      </w:r>
      <w:r w:rsidRPr="00843229">
        <w:rPr>
          <w:rFonts w:hint="eastAsia"/>
          <w:bCs/>
          <w:sz w:val="28"/>
          <w:szCs w:val="28"/>
        </w:rPr>
        <w:t>936kW</w:t>
      </w:r>
      <w:r w:rsidRPr="00843229">
        <w:rPr>
          <w:rFonts w:hint="eastAsia"/>
          <w:bCs/>
          <w:sz w:val="28"/>
          <w:szCs w:val="28"/>
        </w:rPr>
        <w:t>。柴油储油间内设有一个柴油箱，其最大储存量为</w:t>
      </w:r>
      <w:r w:rsidRPr="00843229">
        <w:rPr>
          <w:rFonts w:hint="eastAsia"/>
          <w:bCs/>
          <w:sz w:val="28"/>
          <w:szCs w:val="28"/>
        </w:rPr>
        <w:t>800L</w:t>
      </w:r>
      <w:r w:rsidRPr="00843229">
        <w:rPr>
          <w:rFonts w:hint="eastAsia"/>
          <w:bCs/>
          <w:sz w:val="28"/>
          <w:szCs w:val="28"/>
        </w:rPr>
        <w:t>，总供电时间不小于</w:t>
      </w:r>
      <w:r w:rsidRPr="00843229">
        <w:rPr>
          <w:rFonts w:hint="eastAsia"/>
          <w:bCs/>
          <w:sz w:val="28"/>
          <w:szCs w:val="28"/>
        </w:rPr>
        <w:t>6h</w:t>
      </w:r>
      <w:r w:rsidRPr="00843229">
        <w:rPr>
          <w:rFonts w:hint="eastAsia"/>
          <w:bCs/>
          <w:sz w:val="28"/>
          <w:szCs w:val="28"/>
        </w:rPr>
        <w:t>。当一路市电停电或同一变配电所两台变压器同时故障时供一、二级负荷用电设施使用。自控系统设有</w:t>
      </w:r>
      <w:r w:rsidRPr="00843229">
        <w:rPr>
          <w:rFonts w:hint="eastAsia"/>
          <w:bCs/>
          <w:sz w:val="28"/>
          <w:szCs w:val="28"/>
        </w:rPr>
        <w:t>UPS</w:t>
      </w:r>
      <w:r w:rsidRPr="00843229">
        <w:rPr>
          <w:rFonts w:hint="eastAsia"/>
          <w:bCs/>
          <w:sz w:val="28"/>
          <w:szCs w:val="28"/>
        </w:rPr>
        <w:t>不间断电源作为备用电源。</w:t>
      </w:r>
    </w:p>
    <w:p w14:paraId="513E79D8" w14:textId="77777777" w:rsidR="00843229" w:rsidRPr="00843229" w:rsidRDefault="00843229" w:rsidP="00843229">
      <w:pPr>
        <w:pStyle w:val="a5"/>
        <w:adjustRightInd w:val="0"/>
        <w:snapToGrid w:val="0"/>
        <w:spacing w:line="360" w:lineRule="auto"/>
        <w:ind w:firstLine="560"/>
        <w:rPr>
          <w:bCs/>
          <w:sz w:val="28"/>
          <w:szCs w:val="28"/>
        </w:rPr>
      </w:pPr>
      <w:r w:rsidRPr="00843229">
        <w:rPr>
          <w:rFonts w:hint="eastAsia"/>
          <w:bCs/>
          <w:sz w:val="28"/>
          <w:szCs w:val="28"/>
        </w:rPr>
        <w:t>消防水泵主泵采用电动泵，备用泵采用柴油机泵。</w:t>
      </w:r>
    </w:p>
    <w:p w14:paraId="64D52E34" w14:textId="77777777" w:rsidR="00843229" w:rsidRPr="00843229" w:rsidRDefault="00843229" w:rsidP="00843229">
      <w:pPr>
        <w:pStyle w:val="a5"/>
        <w:adjustRightInd w:val="0"/>
        <w:snapToGrid w:val="0"/>
        <w:spacing w:line="360" w:lineRule="auto"/>
        <w:ind w:firstLine="560"/>
        <w:rPr>
          <w:bCs/>
          <w:sz w:val="28"/>
          <w:szCs w:val="28"/>
        </w:rPr>
      </w:pPr>
      <w:r w:rsidRPr="00843229">
        <w:rPr>
          <w:rFonts w:hint="eastAsia"/>
          <w:bCs/>
          <w:sz w:val="28"/>
          <w:szCs w:val="28"/>
        </w:rPr>
        <w:t>维修车间设有</w:t>
      </w:r>
      <w:r w:rsidRPr="00843229">
        <w:rPr>
          <w:rFonts w:hint="eastAsia"/>
          <w:bCs/>
          <w:sz w:val="28"/>
          <w:szCs w:val="28"/>
        </w:rPr>
        <w:t>1</w:t>
      </w:r>
      <w:r w:rsidRPr="00843229">
        <w:rPr>
          <w:rFonts w:hint="eastAsia"/>
          <w:bCs/>
          <w:sz w:val="28"/>
          <w:szCs w:val="28"/>
        </w:rPr>
        <w:t>台油浸变压器，容量为</w:t>
      </w:r>
      <w:r w:rsidRPr="00843229">
        <w:rPr>
          <w:rFonts w:hint="eastAsia"/>
          <w:bCs/>
          <w:sz w:val="28"/>
          <w:szCs w:val="28"/>
        </w:rPr>
        <w:t>1600kVA</w:t>
      </w:r>
      <w:r w:rsidRPr="00843229">
        <w:rPr>
          <w:rFonts w:hint="eastAsia"/>
          <w:bCs/>
          <w:sz w:val="28"/>
          <w:szCs w:val="28"/>
        </w:rPr>
        <w:t>，该变压器供电范围有制冷站、检修车间和硅渣库，目前制冷站用电负荷为</w:t>
      </w:r>
      <w:r w:rsidRPr="00843229">
        <w:rPr>
          <w:rFonts w:hint="eastAsia"/>
          <w:bCs/>
          <w:sz w:val="28"/>
          <w:szCs w:val="28"/>
        </w:rPr>
        <w:t>500kVA</w:t>
      </w:r>
      <w:r w:rsidRPr="00843229">
        <w:rPr>
          <w:rFonts w:hint="eastAsia"/>
          <w:bCs/>
          <w:sz w:val="28"/>
          <w:szCs w:val="28"/>
        </w:rPr>
        <w:t>，检修车间用电负荷为</w:t>
      </w:r>
      <w:r w:rsidRPr="00843229">
        <w:rPr>
          <w:rFonts w:hint="eastAsia"/>
          <w:bCs/>
          <w:sz w:val="28"/>
          <w:szCs w:val="28"/>
        </w:rPr>
        <w:t>100KVA</w:t>
      </w:r>
      <w:r w:rsidRPr="00843229">
        <w:rPr>
          <w:rFonts w:hint="eastAsia"/>
          <w:bCs/>
          <w:sz w:val="28"/>
          <w:szCs w:val="28"/>
        </w:rPr>
        <w:t>，剩余用电负荷为</w:t>
      </w:r>
      <w:r w:rsidRPr="00843229">
        <w:rPr>
          <w:rFonts w:hint="eastAsia"/>
          <w:bCs/>
          <w:sz w:val="28"/>
          <w:szCs w:val="28"/>
        </w:rPr>
        <w:t>1000kVA</w:t>
      </w:r>
      <w:r w:rsidRPr="00843229">
        <w:rPr>
          <w:rFonts w:hint="eastAsia"/>
          <w:bCs/>
          <w:sz w:val="28"/>
          <w:szCs w:val="28"/>
        </w:rPr>
        <w:t>，本项目硅渣库用电负荷为</w:t>
      </w:r>
      <w:r w:rsidRPr="00843229">
        <w:rPr>
          <w:rFonts w:hint="eastAsia"/>
          <w:bCs/>
          <w:sz w:val="28"/>
          <w:szCs w:val="28"/>
        </w:rPr>
        <w:t>731kVA</w:t>
      </w:r>
      <w:r w:rsidRPr="00843229">
        <w:rPr>
          <w:rFonts w:hint="eastAsia"/>
          <w:bCs/>
          <w:sz w:val="28"/>
          <w:szCs w:val="28"/>
        </w:rPr>
        <w:t>，能够满足本项目用电需求。</w:t>
      </w:r>
    </w:p>
    <w:p w14:paraId="615A7FD1" w14:textId="77777777" w:rsidR="00843229" w:rsidRPr="00843229" w:rsidRDefault="00843229" w:rsidP="00843229">
      <w:pPr>
        <w:pStyle w:val="a5"/>
        <w:adjustRightInd w:val="0"/>
        <w:snapToGrid w:val="0"/>
        <w:spacing w:line="360" w:lineRule="auto"/>
        <w:ind w:firstLine="560"/>
        <w:rPr>
          <w:bCs/>
          <w:sz w:val="28"/>
          <w:szCs w:val="28"/>
        </w:rPr>
      </w:pPr>
      <w:r w:rsidRPr="00843229">
        <w:rPr>
          <w:rFonts w:hint="eastAsia"/>
          <w:bCs/>
          <w:sz w:val="28"/>
          <w:szCs w:val="28"/>
        </w:rPr>
        <w:t>硅渣库设置应急照明采用自带蓄电池式供电，持续供电时间不小于</w:t>
      </w:r>
      <w:r w:rsidRPr="00843229">
        <w:rPr>
          <w:rFonts w:hint="eastAsia"/>
          <w:bCs/>
          <w:sz w:val="28"/>
          <w:szCs w:val="28"/>
        </w:rPr>
        <w:t>90min</w:t>
      </w:r>
      <w:r w:rsidRPr="00843229">
        <w:rPr>
          <w:rFonts w:hint="eastAsia"/>
          <w:bCs/>
          <w:sz w:val="28"/>
          <w:szCs w:val="28"/>
        </w:rPr>
        <w:t>；消防水泵房、配电室和控制室设有应急照明，照明采用蓄电池作备用电源，其连续供电时间不少于</w:t>
      </w:r>
      <w:r w:rsidRPr="00843229">
        <w:rPr>
          <w:rFonts w:hint="eastAsia"/>
          <w:bCs/>
          <w:sz w:val="28"/>
          <w:szCs w:val="28"/>
        </w:rPr>
        <w:t>3h</w:t>
      </w:r>
      <w:r w:rsidRPr="00843229">
        <w:rPr>
          <w:rFonts w:hint="eastAsia"/>
          <w:bCs/>
          <w:sz w:val="28"/>
          <w:szCs w:val="28"/>
        </w:rPr>
        <w:t>。</w:t>
      </w:r>
    </w:p>
    <w:p w14:paraId="67E66996" w14:textId="77777777" w:rsidR="00843229" w:rsidRPr="00843229" w:rsidRDefault="00843229" w:rsidP="00843229">
      <w:pPr>
        <w:pStyle w:val="a5"/>
        <w:adjustRightInd w:val="0"/>
        <w:snapToGrid w:val="0"/>
        <w:spacing w:line="360" w:lineRule="auto"/>
        <w:ind w:firstLine="560"/>
        <w:rPr>
          <w:bCs/>
          <w:sz w:val="28"/>
          <w:szCs w:val="28"/>
        </w:rPr>
      </w:pPr>
      <w:r w:rsidRPr="00843229">
        <w:rPr>
          <w:rFonts w:hint="eastAsia"/>
          <w:bCs/>
          <w:sz w:val="28"/>
          <w:szCs w:val="28"/>
        </w:rPr>
        <w:t>（</w:t>
      </w:r>
      <w:r w:rsidRPr="00843229">
        <w:rPr>
          <w:rFonts w:hint="eastAsia"/>
          <w:bCs/>
          <w:sz w:val="28"/>
          <w:szCs w:val="28"/>
        </w:rPr>
        <w:t>2</w:t>
      </w:r>
      <w:r w:rsidRPr="00843229">
        <w:rPr>
          <w:rFonts w:hint="eastAsia"/>
          <w:bCs/>
          <w:sz w:val="28"/>
          <w:szCs w:val="28"/>
        </w:rPr>
        <w:t>）用电负荷等级</w:t>
      </w:r>
    </w:p>
    <w:p w14:paraId="0D6D9894" w14:textId="64047396" w:rsidR="00843229" w:rsidRPr="00FD5CC3" w:rsidRDefault="00843229" w:rsidP="00843229">
      <w:pPr>
        <w:pStyle w:val="a5"/>
        <w:adjustRightInd w:val="0"/>
        <w:snapToGrid w:val="0"/>
        <w:spacing w:line="360" w:lineRule="auto"/>
        <w:ind w:firstLine="560"/>
        <w:rPr>
          <w:bCs/>
          <w:sz w:val="28"/>
          <w:szCs w:val="28"/>
        </w:rPr>
      </w:pPr>
      <w:r w:rsidRPr="00843229">
        <w:rPr>
          <w:rFonts w:hint="eastAsia"/>
          <w:bCs/>
          <w:sz w:val="28"/>
          <w:szCs w:val="28"/>
        </w:rPr>
        <w:t>本项目生产用电负荷为三级，消防用电</w:t>
      </w:r>
      <w:r w:rsidR="001C5061">
        <w:rPr>
          <w:rFonts w:hint="eastAsia"/>
          <w:bCs/>
          <w:sz w:val="28"/>
          <w:szCs w:val="28"/>
        </w:rPr>
        <w:t>负荷</w:t>
      </w:r>
      <w:r w:rsidRPr="00843229">
        <w:rPr>
          <w:rFonts w:hint="eastAsia"/>
          <w:bCs/>
          <w:sz w:val="28"/>
          <w:szCs w:val="28"/>
        </w:rPr>
        <w:t>为二级</w:t>
      </w:r>
      <w:r w:rsidR="009C7073">
        <w:rPr>
          <w:rFonts w:hint="eastAsia"/>
          <w:bCs/>
          <w:sz w:val="28"/>
          <w:szCs w:val="28"/>
        </w:rPr>
        <w:t>，</w:t>
      </w:r>
      <w:r w:rsidR="009C7073" w:rsidRPr="00FD5CC3">
        <w:rPr>
          <w:rFonts w:hint="eastAsia"/>
          <w:bCs/>
          <w:sz w:val="28"/>
          <w:szCs w:val="28"/>
        </w:rPr>
        <w:t>自动系统用电负荷为一级负荷中的特别重要负荷</w:t>
      </w:r>
      <w:r w:rsidRPr="00FD5CC3">
        <w:rPr>
          <w:rFonts w:hint="eastAsia"/>
          <w:bCs/>
          <w:sz w:val="28"/>
          <w:szCs w:val="28"/>
        </w:rPr>
        <w:t>。</w:t>
      </w:r>
    </w:p>
    <w:p w14:paraId="40832D9F" w14:textId="77777777" w:rsidR="00843229" w:rsidRPr="00843229" w:rsidRDefault="00843229" w:rsidP="00843229">
      <w:pPr>
        <w:pStyle w:val="a5"/>
        <w:adjustRightInd w:val="0"/>
        <w:snapToGrid w:val="0"/>
        <w:spacing w:line="360" w:lineRule="auto"/>
        <w:ind w:firstLine="560"/>
        <w:rPr>
          <w:bCs/>
          <w:sz w:val="28"/>
          <w:szCs w:val="28"/>
        </w:rPr>
      </w:pPr>
      <w:r w:rsidRPr="00843229">
        <w:rPr>
          <w:rFonts w:hint="eastAsia"/>
          <w:bCs/>
          <w:sz w:val="28"/>
          <w:szCs w:val="28"/>
        </w:rPr>
        <w:t>（</w:t>
      </w:r>
      <w:r w:rsidRPr="00843229">
        <w:rPr>
          <w:rFonts w:hint="eastAsia"/>
          <w:bCs/>
          <w:sz w:val="28"/>
          <w:szCs w:val="28"/>
        </w:rPr>
        <w:t>3</w:t>
      </w:r>
      <w:r w:rsidRPr="00843229">
        <w:rPr>
          <w:rFonts w:hint="eastAsia"/>
          <w:bCs/>
          <w:sz w:val="28"/>
          <w:szCs w:val="28"/>
        </w:rPr>
        <w:t>）车间配电系统</w:t>
      </w:r>
    </w:p>
    <w:p w14:paraId="037A0E06" w14:textId="77777777" w:rsidR="00843229" w:rsidRPr="00843229" w:rsidRDefault="00843229" w:rsidP="00843229">
      <w:pPr>
        <w:pStyle w:val="a5"/>
        <w:adjustRightInd w:val="0"/>
        <w:snapToGrid w:val="0"/>
        <w:spacing w:line="360" w:lineRule="auto"/>
        <w:ind w:firstLine="560"/>
        <w:rPr>
          <w:bCs/>
          <w:sz w:val="28"/>
          <w:szCs w:val="28"/>
        </w:rPr>
      </w:pPr>
      <w:r w:rsidRPr="00843229">
        <w:rPr>
          <w:rFonts w:hint="eastAsia"/>
          <w:bCs/>
          <w:sz w:val="28"/>
          <w:szCs w:val="28"/>
        </w:rPr>
        <w:t>车间内低压配电系统以放射式配电为主。由低压配电屏引出的动力干线电力电缆在桥架敷设。低压母线侧设置集中低压动态滤波补偿装置，补偿后低压侧功率因数达</w:t>
      </w:r>
      <w:r w:rsidRPr="00843229">
        <w:rPr>
          <w:rFonts w:hint="eastAsia"/>
          <w:bCs/>
          <w:sz w:val="28"/>
          <w:szCs w:val="28"/>
        </w:rPr>
        <w:t>0.90</w:t>
      </w:r>
      <w:r w:rsidRPr="00843229">
        <w:rPr>
          <w:rFonts w:hint="eastAsia"/>
          <w:bCs/>
          <w:sz w:val="28"/>
          <w:szCs w:val="28"/>
        </w:rPr>
        <w:t>以上。</w:t>
      </w:r>
    </w:p>
    <w:p w14:paraId="56E5B553" w14:textId="48650950" w:rsidR="008E0B10" w:rsidRPr="008E0B10" w:rsidRDefault="00843229" w:rsidP="00843229">
      <w:pPr>
        <w:pStyle w:val="a5"/>
        <w:adjustRightInd w:val="0"/>
        <w:snapToGrid w:val="0"/>
        <w:spacing w:line="360" w:lineRule="auto"/>
        <w:ind w:firstLine="560"/>
        <w:rPr>
          <w:bCs/>
          <w:sz w:val="28"/>
          <w:szCs w:val="28"/>
        </w:rPr>
      </w:pPr>
      <w:r w:rsidRPr="00843229">
        <w:rPr>
          <w:rFonts w:hint="eastAsia"/>
          <w:bCs/>
          <w:sz w:val="28"/>
          <w:szCs w:val="28"/>
        </w:rPr>
        <w:t>低压配电电压为</w:t>
      </w:r>
      <w:r w:rsidRPr="00843229">
        <w:rPr>
          <w:rFonts w:hint="eastAsia"/>
          <w:bCs/>
          <w:sz w:val="28"/>
          <w:szCs w:val="28"/>
        </w:rPr>
        <w:t>AC 380/220V</w:t>
      </w:r>
      <w:r w:rsidRPr="00843229">
        <w:rPr>
          <w:rFonts w:hint="eastAsia"/>
          <w:bCs/>
          <w:sz w:val="28"/>
          <w:szCs w:val="28"/>
        </w:rPr>
        <w:t>，三相五线制</w:t>
      </w:r>
      <w:r w:rsidRPr="00843229">
        <w:rPr>
          <w:rFonts w:hint="eastAsia"/>
          <w:bCs/>
          <w:sz w:val="28"/>
          <w:szCs w:val="28"/>
        </w:rPr>
        <w:t>50Hz</w:t>
      </w:r>
      <w:r w:rsidRPr="00843229">
        <w:rPr>
          <w:rFonts w:hint="eastAsia"/>
          <w:bCs/>
          <w:sz w:val="28"/>
          <w:szCs w:val="28"/>
        </w:rPr>
        <w:t>，</w:t>
      </w:r>
      <w:r w:rsidRPr="00843229">
        <w:rPr>
          <w:rFonts w:hint="eastAsia"/>
          <w:bCs/>
          <w:sz w:val="28"/>
          <w:szCs w:val="28"/>
        </w:rPr>
        <w:t>0.4kV</w:t>
      </w:r>
      <w:r w:rsidRPr="00843229">
        <w:rPr>
          <w:rFonts w:hint="eastAsia"/>
          <w:bCs/>
          <w:sz w:val="28"/>
          <w:szCs w:val="28"/>
        </w:rPr>
        <w:t>系统中性点为</w:t>
      </w:r>
      <w:r w:rsidRPr="00843229">
        <w:rPr>
          <w:rFonts w:hint="eastAsia"/>
          <w:bCs/>
          <w:sz w:val="28"/>
          <w:szCs w:val="28"/>
        </w:rPr>
        <w:lastRenderedPageBreak/>
        <w:t>直接接地系统，接地系统采用</w:t>
      </w:r>
      <w:r w:rsidRPr="00843229">
        <w:rPr>
          <w:rFonts w:hint="eastAsia"/>
          <w:bCs/>
          <w:sz w:val="28"/>
          <w:szCs w:val="28"/>
        </w:rPr>
        <w:t>TN-S</w:t>
      </w:r>
      <w:r w:rsidRPr="00843229">
        <w:rPr>
          <w:rFonts w:hint="eastAsia"/>
          <w:bCs/>
          <w:sz w:val="28"/>
          <w:szCs w:val="28"/>
        </w:rPr>
        <w:t>系统</w:t>
      </w:r>
      <w:r w:rsidR="008E0B10" w:rsidRPr="008E0B10">
        <w:rPr>
          <w:rFonts w:hint="eastAsia"/>
          <w:bCs/>
          <w:sz w:val="28"/>
          <w:szCs w:val="28"/>
        </w:rPr>
        <w:t>。</w:t>
      </w:r>
    </w:p>
    <w:p w14:paraId="456A096B" w14:textId="77777777" w:rsidR="0046775E" w:rsidRPr="001B6610" w:rsidRDefault="0046775E" w:rsidP="001B6610">
      <w:pPr>
        <w:pStyle w:val="3"/>
        <w:adjustRightInd w:val="0"/>
        <w:snapToGrid w:val="0"/>
        <w:spacing w:beforeLines="50" w:before="166" w:afterLines="50" w:after="166" w:line="360" w:lineRule="auto"/>
        <w:ind w:firstLineChars="200" w:firstLine="562"/>
        <w:rPr>
          <w:rFonts w:eastAsia="黑体"/>
          <w:sz w:val="28"/>
          <w:szCs w:val="28"/>
        </w:rPr>
      </w:pPr>
      <w:r w:rsidRPr="001B6610">
        <w:rPr>
          <w:rFonts w:eastAsia="黑体" w:hint="eastAsia"/>
          <w:sz w:val="28"/>
          <w:szCs w:val="28"/>
        </w:rPr>
        <w:t>2.5.3</w:t>
      </w:r>
      <w:r w:rsidRPr="001B6610">
        <w:rPr>
          <w:rFonts w:eastAsia="黑体" w:hint="eastAsia"/>
          <w:sz w:val="28"/>
          <w:szCs w:val="28"/>
        </w:rPr>
        <w:t>防雷防静电</w:t>
      </w:r>
    </w:p>
    <w:p w14:paraId="0FA43A41" w14:textId="77777777" w:rsidR="00CA5547" w:rsidRPr="00CA5547" w:rsidRDefault="00CA5547" w:rsidP="00CA5547">
      <w:pPr>
        <w:adjustRightInd w:val="0"/>
        <w:snapToGrid w:val="0"/>
        <w:spacing w:line="360" w:lineRule="auto"/>
        <w:ind w:firstLineChars="200" w:firstLine="560"/>
        <w:rPr>
          <w:kern w:val="28"/>
          <w:sz w:val="28"/>
          <w:szCs w:val="28"/>
        </w:rPr>
      </w:pPr>
      <w:r w:rsidRPr="00CA5547">
        <w:rPr>
          <w:rFonts w:hint="eastAsia"/>
          <w:kern w:val="28"/>
          <w:sz w:val="28"/>
          <w:szCs w:val="28"/>
        </w:rPr>
        <w:t>（</w:t>
      </w:r>
      <w:r w:rsidRPr="00CA5547">
        <w:rPr>
          <w:rFonts w:hint="eastAsia"/>
          <w:kern w:val="28"/>
          <w:sz w:val="28"/>
          <w:szCs w:val="28"/>
        </w:rPr>
        <w:t>1</w:t>
      </w:r>
      <w:r w:rsidRPr="00CA5547">
        <w:rPr>
          <w:rFonts w:hint="eastAsia"/>
          <w:kern w:val="28"/>
          <w:sz w:val="28"/>
          <w:szCs w:val="28"/>
        </w:rPr>
        <w:t>）防雷</w:t>
      </w:r>
    </w:p>
    <w:p w14:paraId="2A5B96CC" w14:textId="77777777" w:rsidR="00CA5547" w:rsidRPr="00CA5547" w:rsidRDefault="00CA5547" w:rsidP="00CA5547">
      <w:pPr>
        <w:adjustRightInd w:val="0"/>
        <w:snapToGrid w:val="0"/>
        <w:spacing w:line="360" w:lineRule="auto"/>
        <w:ind w:firstLineChars="200" w:firstLine="560"/>
        <w:rPr>
          <w:kern w:val="28"/>
          <w:sz w:val="28"/>
          <w:szCs w:val="28"/>
        </w:rPr>
      </w:pPr>
      <w:r w:rsidRPr="00CA5547">
        <w:rPr>
          <w:rFonts w:hint="eastAsia"/>
          <w:kern w:val="28"/>
          <w:sz w:val="28"/>
          <w:szCs w:val="28"/>
        </w:rPr>
        <w:t>硅渣库按三类防雷进行设防。配电系统采用</w:t>
      </w:r>
      <w:r w:rsidRPr="00CA5547">
        <w:rPr>
          <w:rFonts w:hint="eastAsia"/>
          <w:kern w:val="28"/>
          <w:sz w:val="28"/>
          <w:szCs w:val="28"/>
        </w:rPr>
        <w:t>TN-S</w:t>
      </w:r>
      <w:r w:rsidRPr="00CA5547">
        <w:rPr>
          <w:rFonts w:hint="eastAsia"/>
          <w:kern w:val="28"/>
          <w:sz w:val="28"/>
          <w:szCs w:val="28"/>
        </w:rPr>
        <w:t>接地系统。</w:t>
      </w:r>
    </w:p>
    <w:p w14:paraId="16B4D904" w14:textId="77777777" w:rsidR="00CA5547" w:rsidRPr="00CA5547" w:rsidRDefault="00CA5547" w:rsidP="00CA5547">
      <w:pPr>
        <w:adjustRightInd w:val="0"/>
        <w:snapToGrid w:val="0"/>
        <w:spacing w:line="360" w:lineRule="auto"/>
        <w:ind w:firstLineChars="200" w:firstLine="560"/>
        <w:rPr>
          <w:kern w:val="28"/>
          <w:sz w:val="28"/>
          <w:szCs w:val="28"/>
        </w:rPr>
      </w:pPr>
      <w:r w:rsidRPr="00CA5547">
        <w:rPr>
          <w:rFonts w:hint="eastAsia"/>
          <w:kern w:val="28"/>
          <w:sz w:val="28"/>
          <w:szCs w:val="28"/>
        </w:rPr>
        <w:t>所有室内及室外电气设备之不带电金属外壳及要求接地的非用电设备可靠接地。</w:t>
      </w:r>
    </w:p>
    <w:p w14:paraId="32F63E2E" w14:textId="77777777" w:rsidR="00CA5547" w:rsidRPr="00CA5547" w:rsidRDefault="00CA5547" w:rsidP="00CA5547">
      <w:pPr>
        <w:adjustRightInd w:val="0"/>
        <w:snapToGrid w:val="0"/>
        <w:spacing w:line="360" w:lineRule="auto"/>
        <w:ind w:firstLineChars="200" w:firstLine="560"/>
        <w:rPr>
          <w:kern w:val="28"/>
          <w:sz w:val="28"/>
          <w:szCs w:val="28"/>
        </w:rPr>
      </w:pPr>
      <w:r w:rsidRPr="00CA5547">
        <w:rPr>
          <w:rFonts w:hint="eastAsia"/>
          <w:kern w:val="28"/>
          <w:sz w:val="28"/>
          <w:szCs w:val="28"/>
        </w:rPr>
        <w:t>（</w:t>
      </w:r>
      <w:r w:rsidRPr="00CA5547">
        <w:rPr>
          <w:rFonts w:hint="eastAsia"/>
          <w:kern w:val="28"/>
          <w:sz w:val="28"/>
          <w:szCs w:val="28"/>
        </w:rPr>
        <w:t>2</w:t>
      </w:r>
      <w:r w:rsidRPr="00CA5547">
        <w:rPr>
          <w:rFonts w:hint="eastAsia"/>
          <w:kern w:val="28"/>
          <w:sz w:val="28"/>
          <w:szCs w:val="28"/>
        </w:rPr>
        <w:t>）防静电</w:t>
      </w:r>
    </w:p>
    <w:p w14:paraId="2BBC2861" w14:textId="77777777" w:rsidR="00CA5547" w:rsidRPr="00CA5547" w:rsidRDefault="00CA5547" w:rsidP="00CA5547">
      <w:pPr>
        <w:adjustRightInd w:val="0"/>
        <w:snapToGrid w:val="0"/>
        <w:spacing w:line="360" w:lineRule="auto"/>
        <w:ind w:firstLineChars="200" w:firstLine="560"/>
        <w:rPr>
          <w:kern w:val="28"/>
          <w:sz w:val="28"/>
          <w:szCs w:val="28"/>
        </w:rPr>
      </w:pPr>
      <w:r w:rsidRPr="00CA5547">
        <w:rPr>
          <w:rFonts w:hint="eastAsia"/>
          <w:kern w:val="28"/>
          <w:sz w:val="28"/>
          <w:szCs w:val="28"/>
        </w:rPr>
        <w:t>金属设备、管道做静电接地。</w:t>
      </w:r>
    </w:p>
    <w:p w14:paraId="68838DF0" w14:textId="77777777" w:rsidR="00CA5547" w:rsidRPr="00CA5547" w:rsidRDefault="00CA5547" w:rsidP="00CA5547">
      <w:pPr>
        <w:adjustRightInd w:val="0"/>
        <w:snapToGrid w:val="0"/>
        <w:spacing w:line="360" w:lineRule="auto"/>
        <w:ind w:firstLineChars="200" w:firstLine="560"/>
        <w:rPr>
          <w:kern w:val="28"/>
          <w:sz w:val="28"/>
          <w:szCs w:val="28"/>
        </w:rPr>
      </w:pPr>
      <w:r w:rsidRPr="00CA5547">
        <w:rPr>
          <w:rFonts w:hint="eastAsia"/>
          <w:kern w:val="28"/>
          <w:sz w:val="28"/>
          <w:szCs w:val="28"/>
        </w:rPr>
        <w:t>输送危险介质管道及送、排风管道法兰，通过</w:t>
      </w:r>
      <w:r w:rsidRPr="00CA5547">
        <w:rPr>
          <w:rFonts w:hint="eastAsia"/>
          <w:kern w:val="28"/>
          <w:sz w:val="28"/>
          <w:szCs w:val="28"/>
        </w:rPr>
        <w:t>6mm</w:t>
      </w:r>
      <w:r w:rsidRPr="00CA5547">
        <w:rPr>
          <w:rFonts w:hint="eastAsia"/>
          <w:kern w:val="28"/>
          <w:sz w:val="28"/>
          <w:szCs w:val="28"/>
          <w:vertAlign w:val="superscript"/>
        </w:rPr>
        <w:t>2</w:t>
      </w:r>
      <w:r w:rsidRPr="00CA5547">
        <w:rPr>
          <w:rFonts w:hint="eastAsia"/>
          <w:kern w:val="28"/>
          <w:sz w:val="28"/>
          <w:szCs w:val="28"/>
        </w:rPr>
        <w:t>黄绿色铜芯软导线进行静电跨接。固定设备、大型移动设备、一般移动设备、振动和频繁移动的器件，采用</w:t>
      </w:r>
      <w:r w:rsidRPr="00CA5547">
        <w:rPr>
          <w:rFonts w:hint="eastAsia"/>
          <w:kern w:val="28"/>
          <w:sz w:val="28"/>
          <w:szCs w:val="28"/>
        </w:rPr>
        <w:t>16mm</w:t>
      </w:r>
      <w:r w:rsidRPr="00CA5547">
        <w:rPr>
          <w:rFonts w:hint="eastAsia"/>
          <w:kern w:val="28"/>
          <w:sz w:val="28"/>
          <w:szCs w:val="28"/>
          <w:vertAlign w:val="superscript"/>
        </w:rPr>
        <w:t>2</w:t>
      </w:r>
      <w:r w:rsidRPr="00CA5547">
        <w:rPr>
          <w:rFonts w:hint="eastAsia"/>
          <w:kern w:val="28"/>
          <w:sz w:val="28"/>
          <w:szCs w:val="28"/>
        </w:rPr>
        <w:t>铜芯软绞线做静电接地。</w:t>
      </w:r>
    </w:p>
    <w:p w14:paraId="19E91C9D" w14:textId="77777777" w:rsidR="00CA5547" w:rsidRPr="00CA5547" w:rsidRDefault="00CA5547" w:rsidP="00CA5547">
      <w:pPr>
        <w:adjustRightInd w:val="0"/>
        <w:snapToGrid w:val="0"/>
        <w:spacing w:line="360" w:lineRule="auto"/>
        <w:ind w:firstLineChars="200" w:firstLine="560"/>
        <w:rPr>
          <w:kern w:val="28"/>
          <w:sz w:val="28"/>
          <w:szCs w:val="28"/>
        </w:rPr>
      </w:pPr>
      <w:r w:rsidRPr="00CA5547">
        <w:rPr>
          <w:rFonts w:hint="eastAsia"/>
          <w:kern w:val="28"/>
          <w:sz w:val="28"/>
          <w:szCs w:val="28"/>
        </w:rPr>
        <w:t>固定连接处，采用焊接或者螺栓紧固连接。在设备管道的接地端头与接地支线之间，用螺栓紧固连接。对有振动、位移的物体，连接处加挠性连接线过渡。</w:t>
      </w:r>
    </w:p>
    <w:p w14:paraId="1EFB6025" w14:textId="77777777" w:rsidR="00CA5547" w:rsidRPr="00CA5547" w:rsidRDefault="00CA5547" w:rsidP="00CA5547">
      <w:pPr>
        <w:adjustRightInd w:val="0"/>
        <w:snapToGrid w:val="0"/>
        <w:spacing w:line="360" w:lineRule="auto"/>
        <w:ind w:firstLineChars="200" w:firstLine="560"/>
        <w:rPr>
          <w:kern w:val="28"/>
          <w:sz w:val="28"/>
          <w:szCs w:val="28"/>
        </w:rPr>
      </w:pPr>
      <w:r w:rsidRPr="00CA5547">
        <w:rPr>
          <w:rFonts w:hint="eastAsia"/>
          <w:kern w:val="28"/>
          <w:sz w:val="28"/>
          <w:szCs w:val="28"/>
        </w:rPr>
        <w:t>本项目共用一个接地系统，各单元的静电接地设施与整个接地系统相连，接地系统总接地电阻不大于</w:t>
      </w:r>
      <w:r w:rsidRPr="00CA5547">
        <w:rPr>
          <w:rFonts w:hint="eastAsia"/>
          <w:kern w:val="28"/>
          <w:sz w:val="28"/>
          <w:szCs w:val="28"/>
        </w:rPr>
        <w:t>1</w:t>
      </w:r>
      <w:r w:rsidRPr="00CA5547">
        <w:rPr>
          <w:rFonts w:hint="eastAsia"/>
          <w:kern w:val="28"/>
          <w:sz w:val="28"/>
          <w:szCs w:val="28"/>
        </w:rPr>
        <w:t>Ω。</w:t>
      </w:r>
    </w:p>
    <w:p w14:paraId="3BED4E4E" w14:textId="01390C34" w:rsidR="0046775E" w:rsidRDefault="00CA5547" w:rsidP="00CA5547">
      <w:pPr>
        <w:adjustRightInd w:val="0"/>
        <w:snapToGrid w:val="0"/>
        <w:spacing w:line="360" w:lineRule="auto"/>
        <w:ind w:firstLineChars="200" w:firstLine="560"/>
        <w:rPr>
          <w:kern w:val="28"/>
          <w:sz w:val="28"/>
          <w:szCs w:val="28"/>
        </w:rPr>
      </w:pPr>
      <w:r w:rsidRPr="00CA5547">
        <w:rPr>
          <w:rFonts w:hint="eastAsia"/>
          <w:kern w:val="28"/>
          <w:sz w:val="28"/>
          <w:szCs w:val="28"/>
        </w:rPr>
        <w:t>为限制静电的产生和积聚，在处理易产生静电的危险物料的工艺设备、管线等处，选用导电性能好的材料。对储存和输送易燃易爆并可能产生静电积聚的设备和管道，均做防静电连接</w:t>
      </w:r>
      <w:r w:rsidR="00FD0E42" w:rsidRPr="00FD0E42">
        <w:rPr>
          <w:rFonts w:hint="eastAsia"/>
          <w:kern w:val="28"/>
          <w:sz w:val="28"/>
          <w:szCs w:val="28"/>
        </w:rPr>
        <w:t>。</w:t>
      </w:r>
    </w:p>
    <w:p w14:paraId="19E1CF52" w14:textId="6E77A0BA" w:rsidR="0046775E" w:rsidRPr="001B6610" w:rsidRDefault="0046775E" w:rsidP="001B6610">
      <w:pPr>
        <w:pStyle w:val="3"/>
        <w:adjustRightInd w:val="0"/>
        <w:snapToGrid w:val="0"/>
        <w:spacing w:beforeLines="50" w:before="166" w:afterLines="50" w:after="166" w:line="360" w:lineRule="auto"/>
        <w:ind w:firstLineChars="200" w:firstLine="562"/>
        <w:rPr>
          <w:rFonts w:eastAsia="黑体"/>
          <w:sz w:val="28"/>
          <w:szCs w:val="28"/>
        </w:rPr>
      </w:pPr>
      <w:r w:rsidRPr="001B6610">
        <w:rPr>
          <w:rFonts w:eastAsia="黑体" w:hint="eastAsia"/>
          <w:sz w:val="28"/>
          <w:szCs w:val="28"/>
        </w:rPr>
        <w:t>2.5.4</w:t>
      </w:r>
      <w:r w:rsidRPr="001B6610">
        <w:rPr>
          <w:rFonts w:eastAsia="黑体" w:hint="eastAsia"/>
          <w:sz w:val="28"/>
          <w:szCs w:val="28"/>
        </w:rPr>
        <w:t>通风</w:t>
      </w:r>
    </w:p>
    <w:p w14:paraId="23B1246A" w14:textId="05082B76" w:rsidR="0046775E" w:rsidRPr="00FD5CC3" w:rsidRDefault="009C22E6" w:rsidP="009C22E6">
      <w:pPr>
        <w:adjustRightInd w:val="0"/>
        <w:snapToGrid w:val="0"/>
        <w:spacing w:line="360" w:lineRule="auto"/>
        <w:ind w:firstLineChars="200" w:firstLine="560"/>
        <w:rPr>
          <w:sz w:val="28"/>
          <w:szCs w:val="28"/>
        </w:rPr>
      </w:pPr>
      <w:r w:rsidRPr="009C22E6">
        <w:rPr>
          <w:rFonts w:hint="eastAsia"/>
          <w:sz w:val="28"/>
          <w:szCs w:val="28"/>
        </w:rPr>
        <w:t>硅渣库东西两侧各安装</w:t>
      </w:r>
      <w:r w:rsidRPr="009C22E6">
        <w:rPr>
          <w:rFonts w:hint="eastAsia"/>
          <w:sz w:val="28"/>
          <w:szCs w:val="28"/>
        </w:rPr>
        <w:t>6</w:t>
      </w:r>
      <w:r w:rsidRPr="009C22E6">
        <w:rPr>
          <w:rFonts w:hint="eastAsia"/>
          <w:sz w:val="28"/>
          <w:szCs w:val="28"/>
        </w:rPr>
        <w:t>台轴流风机排风并利用门窗自然通风</w:t>
      </w:r>
      <w:r w:rsidR="00C22608">
        <w:rPr>
          <w:rFonts w:hint="eastAsia"/>
          <w:sz w:val="28"/>
          <w:szCs w:val="28"/>
        </w:rPr>
        <w:t>，</w:t>
      </w:r>
      <w:r w:rsidR="00C22608" w:rsidRPr="00FD5CC3">
        <w:rPr>
          <w:rFonts w:hint="eastAsia"/>
          <w:sz w:val="28"/>
          <w:szCs w:val="28"/>
        </w:rPr>
        <w:t>全面排风换气次数为</w:t>
      </w:r>
      <w:r w:rsidR="00C22608" w:rsidRPr="00FD5CC3">
        <w:rPr>
          <w:rFonts w:hint="eastAsia"/>
          <w:sz w:val="28"/>
          <w:szCs w:val="28"/>
        </w:rPr>
        <w:t>6</w:t>
      </w:r>
      <w:r w:rsidR="00C22608" w:rsidRPr="00FD5CC3">
        <w:rPr>
          <w:rFonts w:hint="eastAsia"/>
          <w:sz w:val="28"/>
          <w:szCs w:val="28"/>
        </w:rPr>
        <w:t>次</w:t>
      </w:r>
      <w:r w:rsidR="00C22608" w:rsidRPr="00FD5CC3">
        <w:rPr>
          <w:rFonts w:hint="eastAsia"/>
          <w:sz w:val="28"/>
          <w:szCs w:val="28"/>
        </w:rPr>
        <w:t>/h</w:t>
      </w:r>
      <w:r w:rsidR="00D07285" w:rsidRPr="00FD5CC3">
        <w:rPr>
          <w:rFonts w:hint="eastAsia"/>
          <w:sz w:val="28"/>
          <w:szCs w:val="28"/>
        </w:rPr>
        <w:t>。</w:t>
      </w:r>
    </w:p>
    <w:p w14:paraId="5DCEBCB7" w14:textId="77777777" w:rsidR="0046775E" w:rsidRPr="001B6610" w:rsidRDefault="0046775E" w:rsidP="001B6610">
      <w:pPr>
        <w:pStyle w:val="3"/>
        <w:adjustRightInd w:val="0"/>
        <w:snapToGrid w:val="0"/>
        <w:spacing w:beforeLines="50" w:before="166" w:afterLines="50" w:after="166" w:line="360" w:lineRule="auto"/>
        <w:ind w:firstLineChars="200" w:firstLine="562"/>
        <w:rPr>
          <w:rFonts w:eastAsia="黑体"/>
          <w:sz w:val="28"/>
          <w:szCs w:val="28"/>
        </w:rPr>
      </w:pPr>
      <w:r w:rsidRPr="001B6610">
        <w:rPr>
          <w:rFonts w:eastAsia="黑体" w:hint="eastAsia"/>
          <w:sz w:val="28"/>
          <w:szCs w:val="28"/>
        </w:rPr>
        <w:t>2.5.5</w:t>
      </w:r>
      <w:r w:rsidRPr="001B6610">
        <w:rPr>
          <w:rFonts w:eastAsia="黑体" w:hint="eastAsia"/>
          <w:sz w:val="28"/>
          <w:szCs w:val="28"/>
        </w:rPr>
        <w:t>供气</w:t>
      </w:r>
    </w:p>
    <w:p w14:paraId="387F819C" w14:textId="6004ED97" w:rsidR="00D11309" w:rsidRDefault="00D11309" w:rsidP="00E231CC">
      <w:pPr>
        <w:adjustRightInd w:val="0"/>
        <w:snapToGrid w:val="0"/>
        <w:spacing w:line="360" w:lineRule="auto"/>
        <w:ind w:firstLineChars="200" w:firstLine="560"/>
        <w:rPr>
          <w:sz w:val="28"/>
          <w:szCs w:val="28"/>
        </w:rPr>
      </w:pPr>
      <w:r>
        <w:rPr>
          <w:rFonts w:hint="eastAsia"/>
          <w:sz w:val="28"/>
          <w:szCs w:val="28"/>
        </w:rPr>
        <w:t>（</w:t>
      </w:r>
      <w:r>
        <w:rPr>
          <w:rFonts w:hint="eastAsia"/>
          <w:sz w:val="28"/>
          <w:szCs w:val="28"/>
        </w:rPr>
        <w:t>1</w:t>
      </w:r>
      <w:r>
        <w:rPr>
          <w:rFonts w:hint="eastAsia"/>
          <w:sz w:val="28"/>
          <w:szCs w:val="28"/>
        </w:rPr>
        <w:t>）蒸汽</w:t>
      </w:r>
    </w:p>
    <w:p w14:paraId="3303CBAF" w14:textId="11973FC3" w:rsidR="00E231CC" w:rsidRPr="00FD5CC3" w:rsidRDefault="009C22E6" w:rsidP="00E231CC">
      <w:pPr>
        <w:adjustRightInd w:val="0"/>
        <w:snapToGrid w:val="0"/>
        <w:spacing w:line="360" w:lineRule="auto"/>
        <w:ind w:firstLineChars="200" w:firstLine="560"/>
        <w:rPr>
          <w:sz w:val="28"/>
          <w:szCs w:val="28"/>
        </w:rPr>
      </w:pPr>
      <w:r w:rsidRPr="009C22E6">
        <w:rPr>
          <w:rFonts w:hint="eastAsia"/>
          <w:sz w:val="28"/>
          <w:szCs w:val="28"/>
        </w:rPr>
        <w:lastRenderedPageBreak/>
        <w:t>蒸汽由园区热电厂供应，</w:t>
      </w:r>
      <w:r w:rsidR="003030C8" w:rsidRPr="00FD5CC3">
        <w:rPr>
          <w:rFonts w:hint="eastAsia"/>
          <w:sz w:val="28"/>
          <w:szCs w:val="28"/>
        </w:rPr>
        <w:t>供汽能力为</w:t>
      </w:r>
      <w:r w:rsidR="003030C8" w:rsidRPr="00FD5CC3">
        <w:rPr>
          <w:rFonts w:hint="eastAsia"/>
          <w:sz w:val="28"/>
          <w:szCs w:val="28"/>
        </w:rPr>
        <w:t>5t/h</w:t>
      </w:r>
      <w:r w:rsidR="003030C8" w:rsidRPr="00FD5CC3">
        <w:rPr>
          <w:rFonts w:hint="eastAsia"/>
          <w:sz w:val="28"/>
          <w:szCs w:val="28"/>
        </w:rPr>
        <w:t>，</w:t>
      </w:r>
      <w:r w:rsidRPr="00FD5CC3">
        <w:rPr>
          <w:rFonts w:hint="eastAsia"/>
          <w:sz w:val="28"/>
          <w:szCs w:val="28"/>
        </w:rPr>
        <w:t>蒸汽温度</w:t>
      </w:r>
      <w:r w:rsidRPr="00FD5CC3">
        <w:rPr>
          <w:rFonts w:hint="eastAsia"/>
          <w:sz w:val="28"/>
          <w:szCs w:val="28"/>
        </w:rPr>
        <w:t>175</w:t>
      </w:r>
      <w:r w:rsidRPr="00FD5CC3">
        <w:rPr>
          <w:rFonts w:hint="eastAsia"/>
          <w:sz w:val="28"/>
          <w:szCs w:val="28"/>
        </w:rPr>
        <w:t>℃，压力为</w:t>
      </w:r>
      <w:r w:rsidRPr="00FD5CC3">
        <w:rPr>
          <w:rFonts w:hint="eastAsia"/>
          <w:sz w:val="28"/>
          <w:szCs w:val="28"/>
        </w:rPr>
        <w:t>0.8MPa</w:t>
      </w:r>
      <w:r w:rsidR="00533B3D" w:rsidRPr="00FD5CC3">
        <w:rPr>
          <w:rFonts w:hint="eastAsia"/>
          <w:sz w:val="28"/>
          <w:szCs w:val="28"/>
        </w:rPr>
        <w:t>，供汽管道管径为</w:t>
      </w:r>
      <w:r w:rsidR="00533B3D" w:rsidRPr="00FD5CC3">
        <w:rPr>
          <w:rFonts w:hint="eastAsia"/>
          <w:sz w:val="28"/>
          <w:szCs w:val="28"/>
        </w:rPr>
        <w:t>DN150</w:t>
      </w:r>
      <w:r w:rsidR="003030C8" w:rsidRPr="00FD5CC3">
        <w:rPr>
          <w:rFonts w:hint="eastAsia"/>
          <w:sz w:val="28"/>
          <w:szCs w:val="28"/>
        </w:rPr>
        <w:t>，本项目蒸汽用量</w:t>
      </w:r>
      <w:r w:rsidR="003030C8" w:rsidRPr="00FD5CC3">
        <w:rPr>
          <w:rFonts w:hint="eastAsia"/>
          <w:sz w:val="28"/>
          <w:szCs w:val="28"/>
        </w:rPr>
        <w:t>3600t/a</w:t>
      </w:r>
      <w:r w:rsidR="00E231CC" w:rsidRPr="00FD5CC3">
        <w:rPr>
          <w:rFonts w:hint="eastAsia"/>
          <w:sz w:val="28"/>
          <w:szCs w:val="28"/>
        </w:rPr>
        <w:t>。</w:t>
      </w:r>
    </w:p>
    <w:p w14:paraId="156280D0" w14:textId="0A546E65" w:rsidR="00D11309" w:rsidRPr="00FD5CC3" w:rsidRDefault="00D11309" w:rsidP="00E231CC">
      <w:pPr>
        <w:adjustRightInd w:val="0"/>
        <w:snapToGrid w:val="0"/>
        <w:spacing w:line="360" w:lineRule="auto"/>
        <w:ind w:firstLineChars="200" w:firstLine="560"/>
        <w:rPr>
          <w:sz w:val="28"/>
          <w:szCs w:val="28"/>
        </w:rPr>
      </w:pPr>
      <w:r w:rsidRPr="00FD5CC3">
        <w:rPr>
          <w:rFonts w:hint="eastAsia"/>
          <w:sz w:val="28"/>
          <w:szCs w:val="28"/>
        </w:rPr>
        <w:t>（</w:t>
      </w:r>
      <w:r w:rsidRPr="00FD5CC3">
        <w:rPr>
          <w:rFonts w:hint="eastAsia"/>
          <w:sz w:val="28"/>
          <w:szCs w:val="28"/>
        </w:rPr>
        <w:t>2</w:t>
      </w:r>
      <w:r w:rsidRPr="00FD5CC3">
        <w:rPr>
          <w:rFonts w:hint="eastAsia"/>
          <w:sz w:val="28"/>
          <w:szCs w:val="28"/>
        </w:rPr>
        <w:t>）仪表空气</w:t>
      </w:r>
    </w:p>
    <w:p w14:paraId="19F2D99B" w14:textId="51E0A192" w:rsidR="00D11309" w:rsidRPr="00FD5CC3" w:rsidRDefault="00D11309" w:rsidP="00E231CC">
      <w:pPr>
        <w:adjustRightInd w:val="0"/>
        <w:snapToGrid w:val="0"/>
        <w:spacing w:line="360" w:lineRule="auto"/>
        <w:ind w:firstLineChars="200" w:firstLine="560"/>
        <w:rPr>
          <w:sz w:val="28"/>
          <w:szCs w:val="28"/>
        </w:rPr>
      </w:pPr>
      <w:r w:rsidRPr="00FD5CC3">
        <w:rPr>
          <w:rFonts w:hint="eastAsia"/>
          <w:sz w:val="28"/>
          <w:szCs w:val="28"/>
        </w:rPr>
        <w:t>本项目仪表空气全部为工艺上仪表控制使用，气源源自本项目原有空压制氮站，设置</w:t>
      </w:r>
      <w:r w:rsidRPr="00FD5CC3">
        <w:rPr>
          <w:rFonts w:hint="eastAsia"/>
          <w:sz w:val="28"/>
          <w:szCs w:val="28"/>
        </w:rPr>
        <w:t>1</w:t>
      </w:r>
      <w:r w:rsidRPr="00FD5CC3">
        <w:rPr>
          <w:rFonts w:hint="eastAsia"/>
          <w:sz w:val="28"/>
          <w:szCs w:val="28"/>
        </w:rPr>
        <w:t>套空压机组和</w:t>
      </w:r>
      <w:r w:rsidRPr="00FD5CC3">
        <w:rPr>
          <w:rFonts w:hint="eastAsia"/>
          <w:sz w:val="28"/>
          <w:szCs w:val="28"/>
        </w:rPr>
        <w:t>2</w:t>
      </w:r>
      <w:r w:rsidRPr="00FD5CC3">
        <w:rPr>
          <w:rFonts w:hint="eastAsia"/>
          <w:sz w:val="28"/>
          <w:szCs w:val="28"/>
        </w:rPr>
        <w:t>套制氮机组。压缩空气产气能力为</w:t>
      </w:r>
      <w:r w:rsidRPr="00FD5CC3">
        <w:rPr>
          <w:rFonts w:hint="eastAsia"/>
          <w:sz w:val="28"/>
          <w:szCs w:val="28"/>
        </w:rPr>
        <w:t>960Nm</w:t>
      </w:r>
      <w:r w:rsidRPr="00FD5CC3">
        <w:rPr>
          <w:rFonts w:hint="eastAsia"/>
          <w:sz w:val="28"/>
          <w:szCs w:val="28"/>
        </w:rPr>
        <w:t>³</w:t>
      </w:r>
      <w:r w:rsidRPr="00FD5CC3">
        <w:rPr>
          <w:rFonts w:hint="eastAsia"/>
          <w:sz w:val="28"/>
          <w:szCs w:val="28"/>
        </w:rPr>
        <w:t>/h</w:t>
      </w:r>
      <w:r w:rsidRPr="00FD5CC3">
        <w:rPr>
          <w:rFonts w:hint="eastAsia"/>
          <w:sz w:val="28"/>
          <w:szCs w:val="28"/>
        </w:rPr>
        <w:t>，氮气产气能力为</w:t>
      </w:r>
      <w:r w:rsidRPr="00FD5CC3">
        <w:rPr>
          <w:rFonts w:hint="eastAsia"/>
          <w:sz w:val="28"/>
          <w:szCs w:val="28"/>
        </w:rPr>
        <w:t>410Nm</w:t>
      </w:r>
      <w:r w:rsidRPr="00FD5CC3">
        <w:rPr>
          <w:rFonts w:hint="eastAsia"/>
          <w:sz w:val="28"/>
          <w:szCs w:val="28"/>
        </w:rPr>
        <w:t>³</w:t>
      </w:r>
      <w:r w:rsidRPr="00FD5CC3">
        <w:rPr>
          <w:rFonts w:hint="eastAsia"/>
          <w:sz w:val="28"/>
          <w:szCs w:val="28"/>
        </w:rPr>
        <w:t>/h</w:t>
      </w:r>
      <w:r w:rsidRPr="00FD5CC3">
        <w:rPr>
          <w:rFonts w:hint="eastAsia"/>
          <w:sz w:val="28"/>
          <w:szCs w:val="28"/>
        </w:rPr>
        <w:t>，压缩空气用量最大</w:t>
      </w:r>
      <w:r w:rsidRPr="00FD5CC3">
        <w:rPr>
          <w:rFonts w:hint="eastAsia"/>
          <w:sz w:val="28"/>
          <w:szCs w:val="28"/>
        </w:rPr>
        <w:t>800Nm</w:t>
      </w:r>
      <w:r w:rsidRPr="00FD5CC3">
        <w:rPr>
          <w:rFonts w:hint="eastAsia"/>
          <w:sz w:val="28"/>
          <w:szCs w:val="28"/>
        </w:rPr>
        <w:t>³</w:t>
      </w:r>
      <w:r w:rsidRPr="00FD5CC3">
        <w:rPr>
          <w:rFonts w:hint="eastAsia"/>
          <w:sz w:val="28"/>
          <w:szCs w:val="28"/>
        </w:rPr>
        <w:t>/h</w:t>
      </w:r>
      <w:r w:rsidRPr="00FD5CC3">
        <w:rPr>
          <w:rFonts w:hint="eastAsia"/>
          <w:sz w:val="28"/>
          <w:szCs w:val="28"/>
        </w:rPr>
        <w:t>，氮气用量最大</w:t>
      </w:r>
      <w:r w:rsidRPr="00FD5CC3">
        <w:rPr>
          <w:rFonts w:hint="eastAsia"/>
          <w:sz w:val="28"/>
          <w:szCs w:val="28"/>
        </w:rPr>
        <w:t>300Nm</w:t>
      </w:r>
      <w:r w:rsidRPr="00FD5CC3">
        <w:rPr>
          <w:rFonts w:hint="eastAsia"/>
          <w:sz w:val="28"/>
          <w:szCs w:val="28"/>
        </w:rPr>
        <w:t>³</w:t>
      </w:r>
      <w:r w:rsidRPr="00FD5CC3">
        <w:rPr>
          <w:rFonts w:hint="eastAsia"/>
          <w:sz w:val="28"/>
          <w:szCs w:val="28"/>
        </w:rPr>
        <w:t>/h</w:t>
      </w:r>
      <w:r w:rsidRPr="00FD5CC3">
        <w:rPr>
          <w:rFonts w:hint="eastAsia"/>
          <w:sz w:val="28"/>
          <w:szCs w:val="28"/>
        </w:rPr>
        <w:t>，可以满足本项目使用需求。</w:t>
      </w:r>
    </w:p>
    <w:p w14:paraId="55A72270" w14:textId="03449C4F" w:rsidR="00503012" w:rsidRPr="00FD5CC3" w:rsidRDefault="00503012" w:rsidP="00503012">
      <w:pPr>
        <w:pStyle w:val="3"/>
        <w:adjustRightInd w:val="0"/>
        <w:snapToGrid w:val="0"/>
        <w:spacing w:beforeLines="50" w:before="166" w:afterLines="50" w:after="166" w:line="360" w:lineRule="auto"/>
        <w:ind w:firstLineChars="200" w:firstLine="562"/>
        <w:rPr>
          <w:rFonts w:eastAsia="黑体"/>
          <w:sz w:val="28"/>
          <w:szCs w:val="28"/>
        </w:rPr>
      </w:pPr>
      <w:r w:rsidRPr="00FD5CC3">
        <w:rPr>
          <w:rFonts w:eastAsia="黑体" w:hint="eastAsia"/>
          <w:sz w:val="28"/>
          <w:szCs w:val="28"/>
        </w:rPr>
        <w:t>2.5.6</w:t>
      </w:r>
      <w:r w:rsidRPr="00FD5CC3">
        <w:rPr>
          <w:rFonts w:eastAsia="黑体" w:hint="eastAsia"/>
          <w:sz w:val="28"/>
          <w:szCs w:val="28"/>
        </w:rPr>
        <w:t>自动控制</w:t>
      </w:r>
    </w:p>
    <w:p w14:paraId="43242F7E" w14:textId="7410D821" w:rsidR="003E2373" w:rsidRPr="00FD5CC3" w:rsidRDefault="003E2373" w:rsidP="00E231CC">
      <w:pPr>
        <w:adjustRightInd w:val="0"/>
        <w:snapToGrid w:val="0"/>
        <w:spacing w:line="360" w:lineRule="auto"/>
        <w:ind w:firstLineChars="200" w:firstLine="560"/>
        <w:rPr>
          <w:sz w:val="28"/>
          <w:szCs w:val="28"/>
        </w:rPr>
      </w:pPr>
      <w:r w:rsidRPr="00FD5CC3">
        <w:rPr>
          <w:rFonts w:hint="eastAsia"/>
          <w:sz w:val="28"/>
          <w:szCs w:val="28"/>
        </w:rPr>
        <w:t>本项目采用</w:t>
      </w:r>
      <w:r w:rsidRPr="00FD5CC3">
        <w:rPr>
          <w:rFonts w:hint="eastAsia"/>
          <w:sz w:val="28"/>
          <w:szCs w:val="28"/>
        </w:rPr>
        <w:t>DCS</w:t>
      </w:r>
      <w:r w:rsidRPr="00FD5CC3">
        <w:rPr>
          <w:rFonts w:hint="eastAsia"/>
          <w:sz w:val="28"/>
          <w:szCs w:val="28"/>
        </w:rPr>
        <w:t>控制系统及</w:t>
      </w:r>
      <w:r w:rsidRPr="00FD5CC3">
        <w:rPr>
          <w:rFonts w:hint="eastAsia"/>
          <w:sz w:val="28"/>
          <w:szCs w:val="28"/>
        </w:rPr>
        <w:t>PLC</w:t>
      </w:r>
      <w:r w:rsidRPr="00FD5CC3">
        <w:rPr>
          <w:rFonts w:hint="eastAsia"/>
          <w:sz w:val="28"/>
          <w:szCs w:val="28"/>
        </w:rPr>
        <w:t>控制系统对生产过程进行监控与管理。</w:t>
      </w:r>
    </w:p>
    <w:p w14:paraId="03E1D928" w14:textId="447B2416" w:rsidR="00503012" w:rsidRPr="00FD5CC3" w:rsidRDefault="00503012" w:rsidP="00E231CC">
      <w:pPr>
        <w:adjustRightInd w:val="0"/>
        <w:snapToGrid w:val="0"/>
        <w:spacing w:line="360" w:lineRule="auto"/>
        <w:ind w:firstLineChars="200" w:firstLine="560"/>
        <w:rPr>
          <w:sz w:val="28"/>
          <w:szCs w:val="28"/>
        </w:rPr>
      </w:pPr>
      <w:r w:rsidRPr="00FD5CC3">
        <w:rPr>
          <w:rFonts w:hint="eastAsia"/>
          <w:sz w:val="28"/>
          <w:szCs w:val="28"/>
        </w:rPr>
        <w:t>（</w:t>
      </w:r>
      <w:r w:rsidRPr="00FD5CC3">
        <w:rPr>
          <w:rFonts w:hint="eastAsia"/>
          <w:sz w:val="28"/>
          <w:szCs w:val="28"/>
        </w:rPr>
        <w:t>1</w:t>
      </w:r>
      <w:r w:rsidRPr="00FD5CC3">
        <w:rPr>
          <w:rFonts w:hint="eastAsia"/>
          <w:sz w:val="28"/>
          <w:szCs w:val="28"/>
        </w:rPr>
        <w:t>）</w:t>
      </w:r>
      <w:r w:rsidRPr="00FD5CC3">
        <w:rPr>
          <w:rFonts w:hint="eastAsia"/>
          <w:sz w:val="28"/>
          <w:szCs w:val="28"/>
        </w:rPr>
        <w:t>DCS</w:t>
      </w:r>
      <w:r w:rsidRPr="00FD5CC3">
        <w:rPr>
          <w:rFonts w:hint="eastAsia"/>
          <w:sz w:val="28"/>
          <w:szCs w:val="28"/>
        </w:rPr>
        <w:t>控制系统</w:t>
      </w:r>
    </w:p>
    <w:p w14:paraId="573D8977" w14:textId="77777777" w:rsidR="003E2373" w:rsidRPr="00FD5CC3" w:rsidRDefault="003E2373" w:rsidP="00E231CC">
      <w:pPr>
        <w:adjustRightInd w:val="0"/>
        <w:snapToGrid w:val="0"/>
        <w:spacing w:line="360" w:lineRule="auto"/>
        <w:ind w:firstLineChars="200" w:firstLine="560"/>
        <w:rPr>
          <w:sz w:val="28"/>
          <w:szCs w:val="28"/>
        </w:rPr>
      </w:pPr>
      <w:r w:rsidRPr="00FD5CC3">
        <w:rPr>
          <w:rFonts w:hint="eastAsia"/>
          <w:sz w:val="28"/>
          <w:szCs w:val="28"/>
        </w:rPr>
        <w:t>DCS</w:t>
      </w:r>
      <w:r w:rsidRPr="00FD5CC3">
        <w:rPr>
          <w:rFonts w:hint="eastAsia"/>
          <w:sz w:val="28"/>
          <w:szCs w:val="28"/>
        </w:rPr>
        <w:t>控制柜</w:t>
      </w:r>
      <w:r w:rsidR="00503012" w:rsidRPr="00FD5CC3">
        <w:rPr>
          <w:rFonts w:hint="eastAsia"/>
          <w:sz w:val="28"/>
          <w:szCs w:val="28"/>
        </w:rPr>
        <w:t>设置在化工车间主控室</w:t>
      </w:r>
      <w:r w:rsidRPr="00FD5CC3">
        <w:rPr>
          <w:rFonts w:hint="eastAsia"/>
          <w:sz w:val="28"/>
          <w:szCs w:val="28"/>
        </w:rPr>
        <w:t>内</w:t>
      </w:r>
      <w:r w:rsidR="00503012" w:rsidRPr="00FD5CC3">
        <w:rPr>
          <w:rFonts w:hint="eastAsia"/>
          <w:sz w:val="28"/>
          <w:szCs w:val="28"/>
        </w:rPr>
        <w:t>，</w:t>
      </w:r>
      <w:r w:rsidRPr="00FD5CC3">
        <w:rPr>
          <w:rFonts w:hint="eastAsia"/>
          <w:sz w:val="28"/>
          <w:szCs w:val="28"/>
        </w:rPr>
        <w:t>主要</w:t>
      </w:r>
      <w:r w:rsidR="00503012" w:rsidRPr="00FD5CC3">
        <w:rPr>
          <w:rFonts w:hint="eastAsia"/>
          <w:sz w:val="28"/>
          <w:szCs w:val="28"/>
        </w:rPr>
        <w:t>控制蒸汽流量</w:t>
      </w:r>
      <w:r w:rsidRPr="00FD5CC3">
        <w:rPr>
          <w:rFonts w:hint="eastAsia"/>
          <w:sz w:val="28"/>
          <w:szCs w:val="28"/>
        </w:rPr>
        <w:t>、</w:t>
      </w:r>
      <w:r w:rsidR="00503012" w:rsidRPr="00FD5CC3">
        <w:rPr>
          <w:rFonts w:hint="eastAsia"/>
          <w:sz w:val="28"/>
          <w:szCs w:val="28"/>
        </w:rPr>
        <w:t>进出料流量</w:t>
      </w:r>
      <w:r w:rsidRPr="00FD5CC3">
        <w:rPr>
          <w:rFonts w:hint="eastAsia"/>
          <w:sz w:val="28"/>
          <w:szCs w:val="28"/>
        </w:rPr>
        <w:t>及</w:t>
      </w:r>
      <w:r w:rsidR="00503012" w:rsidRPr="00FD5CC3">
        <w:rPr>
          <w:rFonts w:hint="eastAsia"/>
          <w:sz w:val="28"/>
          <w:szCs w:val="28"/>
        </w:rPr>
        <w:t>现场磁力泵开启和关闭。</w:t>
      </w:r>
    </w:p>
    <w:p w14:paraId="799E237F" w14:textId="77777777" w:rsidR="003E2373" w:rsidRPr="00FD5CC3" w:rsidRDefault="003E2373" w:rsidP="00E231CC">
      <w:pPr>
        <w:adjustRightInd w:val="0"/>
        <w:snapToGrid w:val="0"/>
        <w:spacing w:line="360" w:lineRule="auto"/>
        <w:ind w:firstLineChars="200" w:firstLine="560"/>
        <w:rPr>
          <w:sz w:val="28"/>
          <w:szCs w:val="28"/>
        </w:rPr>
      </w:pPr>
      <w:r w:rsidRPr="00FD5CC3">
        <w:rPr>
          <w:rFonts w:hint="eastAsia"/>
          <w:sz w:val="28"/>
          <w:szCs w:val="28"/>
        </w:rPr>
        <w:t>（</w:t>
      </w:r>
      <w:r w:rsidRPr="00FD5CC3">
        <w:rPr>
          <w:rFonts w:hint="eastAsia"/>
          <w:sz w:val="28"/>
          <w:szCs w:val="28"/>
        </w:rPr>
        <w:t>2</w:t>
      </w:r>
      <w:r w:rsidRPr="00FD5CC3">
        <w:rPr>
          <w:rFonts w:hint="eastAsia"/>
          <w:sz w:val="28"/>
          <w:szCs w:val="28"/>
        </w:rPr>
        <w:t>）</w:t>
      </w:r>
      <w:r w:rsidRPr="00FD5CC3">
        <w:rPr>
          <w:rFonts w:hint="eastAsia"/>
          <w:sz w:val="28"/>
          <w:szCs w:val="28"/>
        </w:rPr>
        <w:t>PLC</w:t>
      </w:r>
      <w:r w:rsidRPr="00FD5CC3">
        <w:rPr>
          <w:rFonts w:hint="eastAsia"/>
          <w:sz w:val="28"/>
          <w:szCs w:val="28"/>
        </w:rPr>
        <w:t>控制系统</w:t>
      </w:r>
    </w:p>
    <w:p w14:paraId="34A3A117" w14:textId="7094EA26" w:rsidR="00503012" w:rsidRPr="00FD5CC3" w:rsidRDefault="00503012" w:rsidP="00E231CC">
      <w:pPr>
        <w:adjustRightInd w:val="0"/>
        <w:snapToGrid w:val="0"/>
        <w:spacing w:line="360" w:lineRule="auto"/>
        <w:ind w:firstLineChars="200" w:firstLine="560"/>
        <w:rPr>
          <w:sz w:val="28"/>
          <w:szCs w:val="28"/>
        </w:rPr>
      </w:pPr>
      <w:r w:rsidRPr="00FD5CC3">
        <w:rPr>
          <w:rFonts w:hint="eastAsia"/>
          <w:sz w:val="28"/>
          <w:szCs w:val="28"/>
        </w:rPr>
        <w:t>PLC</w:t>
      </w:r>
      <w:r w:rsidR="003E2373" w:rsidRPr="00FD5CC3">
        <w:rPr>
          <w:rFonts w:hint="eastAsia"/>
          <w:sz w:val="28"/>
          <w:szCs w:val="28"/>
        </w:rPr>
        <w:t>控制柜</w:t>
      </w:r>
      <w:r w:rsidRPr="00FD5CC3">
        <w:rPr>
          <w:rFonts w:hint="eastAsia"/>
          <w:sz w:val="28"/>
          <w:szCs w:val="28"/>
        </w:rPr>
        <w:t>设置在硅渣库</w:t>
      </w:r>
      <w:r w:rsidR="003E2373" w:rsidRPr="00FD5CC3">
        <w:rPr>
          <w:rFonts w:hint="eastAsia"/>
          <w:sz w:val="28"/>
          <w:szCs w:val="28"/>
        </w:rPr>
        <w:t>内</w:t>
      </w:r>
      <w:r w:rsidRPr="00FD5CC3">
        <w:rPr>
          <w:rFonts w:hint="eastAsia"/>
          <w:sz w:val="28"/>
          <w:szCs w:val="28"/>
        </w:rPr>
        <w:t>，</w:t>
      </w:r>
      <w:r w:rsidR="003E2373" w:rsidRPr="00FD5CC3">
        <w:rPr>
          <w:rFonts w:hint="eastAsia"/>
          <w:sz w:val="28"/>
          <w:szCs w:val="28"/>
        </w:rPr>
        <w:t>主要</w:t>
      </w:r>
      <w:r w:rsidRPr="00FD5CC3">
        <w:rPr>
          <w:rFonts w:hint="eastAsia"/>
          <w:sz w:val="28"/>
          <w:szCs w:val="28"/>
        </w:rPr>
        <w:t>控制蒸</w:t>
      </w:r>
      <w:r w:rsidR="003E2373" w:rsidRPr="00FD5CC3">
        <w:rPr>
          <w:rFonts w:hint="eastAsia"/>
          <w:sz w:val="28"/>
          <w:szCs w:val="28"/>
        </w:rPr>
        <w:t>汽</w:t>
      </w:r>
      <w:r w:rsidRPr="00FD5CC3">
        <w:rPr>
          <w:rFonts w:hint="eastAsia"/>
          <w:sz w:val="28"/>
          <w:szCs w:val="28"/>
        </w:rPr>
        <w:t>温度、压力</w:t>
      </w:r>
      <w:r w:rsidR="003E2373" w:rsidRPr="00FD5CC3">
        <w:rPr>
          <w:rFonts w:hint="eastAsia"/>
          <w:sz w:val="28"/>
          <w:szCs w:val="28"/>
        </w:rPr>
        <w:t>；</w:t>
      </w:r>
      <w:r w:rsidRPr="00FD5CC3">
        <w:rPr>
          <w:rFonts w:hint="eastAsia"/>
          <w:sz w:val="28"/>
          <w:szCs w:val="28"/>
        </w:rPr>
        <w:t>控制调整离心机功率运行参数</w:t>
      </w:r>
      <w:r w:rsidR="003E2373" w:rsidRPr="00FD5CC3">
        <w:rPr>
          <w:rFonts w:hint="eastAsia"/>
          <w:sz w:val="28"/>
          <w:szCs w:val="28"/>
        </w:rPr>
        <w:t>等。</w:t>
      </w:r>
    </w:p>
    <w:p w14:paraId="5FE2861D" w14:textId="3AC92E4D" w:rsidR="009C22E6" w:rsidRPr="009C22E6" w:rsidRDefault="009C22E6" w:rsidP="009C22E6">
      <w:pPr>
        <w:pStyle w:val="3"/>
        <w:adjustRightInd w:val="0"/>
        <w:snapToGrid w:val="0"/>
        <w:spacing w:beforeLines="50" w:before="166" w:afterLines="50" w:after="166" w:line="360" w:lineRule="auto"/>
        <w:ind w:firstLineChars="200" w:firstLine="562"/>
        <w:rPr>
          <w:rFonts w:eastAsia="黑体"/>
          <w:sz w:val="28"/>
          <w:szCs w:val="28"/>
        </w:rPr>
      </w:pPr>
      <w:r w:rsidRPr="009C22E6">
        <w:rPr>
          <w:rFonts w:eastAsia="黑体" w:hint="eastAsia"/>
          <w:sz w:val="28"/>
          <w:szCs w:val="28"/>
        </w:rPr>
        <w:t>2.</w:t>
      </w:r>
      <w:r>
        <w:rPr>
          <w:rFonts w:eastAsia="黑体" w:hint="eastAsia"/>
          <w:sz w:val="28"/>
          <w:szCs w:val="28"/>
        </w:rPr>
        <w:t>5</w:t>
      </w:r>
      <w:r w:rsidRPr="009C22E6">
        <w:rPr>
          <w:rFonts w:eastAsia="黑体" w:hint="eastAsia"/>
          <w:sz w:val="28"/>
          <w:szCs w:val="28"/>
        </w:rPr>
        <w:t>.</w:t>
      </w:r>
      <w:r w:rsidR="00503012">
        <w:rPr>
          <w:rFonts w:eastAsia="黑体" w:hint="eastAsia"/>
          <w:sz w:val="28"/>
          <w:szCs w:val="28"/>
        </w:rPr>
        <w:t>7</w:t>
      </w:r>
      <w:r w:rsidRPr="009C22E6">
        <w:rPr>
          <w:rFonts w:eastAsia="黑体" w:hint="eastAsia"/>
          <w:sz w:val="28"/>
          <w:szCs w:val="28"/>
        </w:rPr>
        <w:t>运输</w:t>
      </w:r>
    </w:p>
    <w:p w14:paraId="16050941" w14:textId="77777777" w:rsidR="00A1406C" w:rsidRDefault="009C22E6" w:rsidP="009C22E6">
      <w:pPr>
        <w:adjustRightInd w:val="0"/>
        <w:snapToGrid w:val="0"/>
        <w:spacing w:line="360" w:lineRule="auto"/>
        <w:ind w:firstLineChars="200" w:firstLine="560"/>
        <w:rPr>
          <w:sz w:val="28"/>
          <w:szCs w:val="28"/>
        </w:rPr>
      </w:pPr>
      <w:r w:rsidRPr="009C22E6">
        <w:rPr>
          <w:rFonts w:hint="eastAsia"/>
          <w:sz w:val="28"/>
          <w:szCs w:val="28"/>
        </w:rPr>
        <w:t>厂内运输使用柴油叉车和充电叉车以及电瓶车装卸和运输。</w:t>
      </w:r>
    </w:p>
    <w:p w14:paraId="02D838FD" w14:textId="5BF559C6" w:rsidR="00226A89" w:rsidRDefault="00631E85" w:rsidP="009C22E6">
      <w:pPr>
        <w:adjustRightInd w:val="0"/>
        <w:snapToGrid w:val="0"/>
        <w:spacing w:line="360" w:lineRule="auto"/>
        <w:ind w:firstLineChars="200" w:firstLine="560"/>
        <w:rPr>
          <w:sz w:val="28"/>
          <w:szCs w:val="28"/>
        </w:rPr>
      </w:pPr>
      <w:r>
        <w:rPr>
          <w:rFonts w:hint="eastAsia"/>
          <w:sz w:val="28"/>
          <w:szCs w:val="28"/>
        </w:rPr>
        <w:t>本项目涉及盐酸（</w:t>
      </w:r>
      <w:r>
        <w:rPr>
          <w:rFonts w:hint="eastAsia"/>
          <w:sz w:val="28"/>
          <w:szCs w:val="28"/>
        </w:rPr>
        <w:t>7%</w:t>
      </w:r>
      <w:r>
        <w:rPr>
          <w:rFonts w:hint="eastAsia"/>
          <w:sz w:val="28"/>
          <w:szCs w:val="28"/>
        </w:rPr>
        <w:t>）、三次母液、锆液均通过管道运输</w:t>
      </w:r>
      <w:r w:rsidR="00226A89">
        <w:rPr>
          <w:rFonts w:hint="eastAsia"/>
          <w:sz w:val="28"/>
          <w:szCs w:val="28"/>
        </w:rPr>
        <w:t>，新增管道情况如表</w:t>
      </w:r>
      <w:r w:rsidR="00226A89">
        <w:rPr>
          <w:rFonts w:hint="eastAsia"/>
          <w:sz w:val="28"/>
          <w:szCs w:val="28"/>
        </w:rPr>
        <w:t>2.5-1</w:t>
      </w:r>
      <w:r w:rsidR="00226A89">
        <w:rPr>
          <w:rFonts w:hint="eastAsia"/>
          <w:sz w:val="28"/>
          <w:szCs w:val="28"/>
        </w:rPr>
        <w:t>所示。</w:t>
      </w:r>
    </w:p>
    <w:p w14:paraId="5E65D55B" w14:textId="77777777" w:rsidR="00226A89" w:rsidRPr="00FD5CC3" w:rsidRDefault="00226A89" w:rsidP="00226A89">
      <w:pPr>
        <w:keepNext/>
        <w:adjustRightInd w:val="0"/>
        <w:snapToGrid w:val="0"/>
        <w:spacing w:beforeLines="50" w:before="166" w:afterLines="50" w:after="166"/>
        <w:jc w:val="center"/>
        <w:rPr>
          <w:rFonts w:eastAsia="黑体" w:cs="黑体"/>
          <w:spacing w:val="6"/>
          <w:sz w:val="24"/>
        </w:rPr>
      </w:pPr>
      <w:r w:rsidRPr="00FD5CC3">
        <w:rPr>
          <w:rFonts w:eastAsia="黑体" w:cs="黑体" w:hint="eastAsia"/>
          <w:spacing w:val="6"/>
          <w:sz w:val="24"/>
        </w:rPr>
        <w:t>表</w:t>
      </w:r>
      <w:r w:rsidRPr="00FD5CC3">
        <w:rPr>
          <w:rFonts w:eastAsia="黑体" w:cs="黑体" w:hint="eastAsia"/>
          <w:spacing w:val="6"/>
          <w:sz w:val="24"/>
        </w:rPr>
        <w:t xml:space="preserve">2.5-1  </w:t>
      </w:r>
      <w:r w:rsidRPr="00FD5CC3">
        <w:rPr>
          <w:rFonts w:eastAsia="黑体" w:cs="黑体" w:hint="eastAsia"/>
          <w:spacing w:val="6"/>
          <w:sz w:val="24"/>
        </w:rPr>
        <w:t>新增管道情况表</w:t>
      </w:r>
    </w:p>
    <w:tbl>
      <w:tblPr>
        <w:tblW w:w="5000" w:type="pct"/>
        <w:jc w:val="center"/>
        <w:tblLook w:val="04A0" w:firstRow="1" w:lastRow="0" w:firstColumn="1" w:lastColumn="0" w:noHBand="0" w:noVBand="1"/>
      </w:tblPr>
      <w:tblGrid>
        <w:gridCol w:w="708"/>
        <w:gridCol w:w="2053"/>
        <w:gridCol w:w="2452"/>
        <w:gridCol w:w="1980"/>
        <w:gridCol w:w="1982"/>
      </w:tblGrid>
      <w:tr w:rsidR="00FD5CC3" w:rsidRPr="00FD5CC3" w14:paraId="21AE536B" w14:textId="3D457CDD" w:rsidTr="00226A89">
        <w:trPr>
          <w:trHeight w:val="454"/>
          <w:tblHeader/>
          <w:jc w:val="center"/>
        </w:trPr>
        <w:tc>
          <w:tcPr>
            <w:tcW w:w="386" w:type="pct"/>
            <w:tcBorders>
              <w:top w:val="single" w:sz="4" w:space="0" w:color="000000"/>
              <w:left w:val="single" w:sz="4" w:space="0" w:color="000000"/>
              <w:bottom w:val="single" w:sz="4" w:space="0" w:color="000000"/>
              <w:right w:val="single" w:sz="4" w:space="0" w:color="000000"/>
            </w:tcBorders>
            <w:noWrap/>
            <w:vAlign w:val="center"/>
          </w:tcPr>
          <w:p w14:paraId="79F905E5" w14:textId="77777777" w:rsidR="00226A89" w:rsidRPr="00FD5CC3" w:rsidRDefault="00226A89" w:rsidP="00951E62">
            <w:pPr>
              <w:widowControl/>
              <w:kinsoku w:val="0"/>
              <w:autoSpaceDE w:val="0"/>
              <w:autoSpaceDN w:val="0"/>
              <w:adjustRightInd w:val="0"/>
              <w:snapToGrid w:val="0"/>
              <w:jc w:val="center"/>
              <w:textAlignment w:val="center"/>
              <w:rPr>
                <w:snapToGrid w:val="0"/>
                <w:kern w:val="0"/>
                <w:szCs w:val="22"/>
              </w:rPr>
            </w:pPr>
            <w:r w:rsidRPr="00FD5CC3">
              <w:rPr>
                <w:snapToGrid w:val="0"/>
                <w:kern w:val="0"/>
                <w:szCs w:val="22"/>
                <w:lang w:bidi="ar"/>
              </w:rPr>
              <w:t>序号</w:t>
            </w:r>
          </w:p>
        </w:tc>
        <w:tc>
          <w:tcPr>
            <w:tcW w:w="1119" w:type="pct"/>
            <w:tcBorders>
              <w:top w:val="single" w:sz="4" w:space="0" w:color="000000"/>
              <w:left w:val="single" w:sz="4" w:space="0" w:color="000000"/>
              <w:bottom w:val="single" w:sz="4" w:space="0" w:color="000000"/>
              <w:right w:val="single" w:sz="4" w:space="0" w:color="000000"/>
            </w:tcBorders>
            <w:noWrap/>
            <w:vAlign w:val="center"/>
          </w:tcPr>
          <w:p w14:paraId="61642BFC" w14:textId="5DCABA6E" w:rsidR="00226A89" w:rsidRPr="00FD5CC3" w:rsidRDefault="00226A89" w:rsidP="00951E62">
            <w:pPr>
              <w:widowControl/>
              <w:kinsoku w:val="0"/>
              <w:autoSpaceDE w:val="0"/>
              <w:autoSpaceDN w:val="0"/>
              <w:adjustRightInd w:val="0"/>
              <w:snapToGrid w:val="0"/>
              <w:jc w:val="center"/>
              <w:textAlignment w:val="center"/>
              <w:rPr>
                <w:snapToGrid w:val="0"/>
                <w:kern w:val="0"/>
                <w:szCs w:val="22"/>
              </w:rPr>
            </w:pPr>
            <w:r w:rsidRPr="00FD5CC3">
              <w:rPr>
                <w:rFonts w:hint="eastAsia"/>
                <w:snapToGrid w:val="0"/>
                <w:kern w:val="0"/>
                <w:szCs w:val="22"/>
                <w:lang w:bidi="ar"/>
              </w:rPr>
              <w:t>起止位置</w:t>
            </w:r>
          </w:p>
        </w:tc>
        <w:tc>
          <w:tcPr>
            <w:tcW w:w="1336" w:type="pct"/>
            <w:tcBorders>
              <w:top w:val="single" w:sz="4" w:space="0" w:color="000000"/>
              <w:left w:val="single" w:sz="4" w:space="0" w:color="000000"/>
              <w:bottom w:val="single" w:sz="4" w:space="0" w:color="000000"/>
              <w:right w:val="single" w:sz="4" w:space="0" w:color="000000"/>
            </w:tcBorders>
            <w:noWrap/>
            <w:vAlign w:val="center"/>
          </w:tcPr>
          <w:p w14:paraId="5AF83DE2" w14:textId="6531922B" w:rsidR="00226A89" w:rsidRPr="00FD5CC3" w:rsidRDefault="00226A89" w:rsidP="00951E62">
            <w:pPr>
              <w:widowControl/>
              <w:kinsoku w:val="0"/>
              <w:autoSpaceDE w:val="0"/>
              <w:autoSpaceDN w:val="0"/>
              <w:adjustRightInd w:val="0"/>
              <w:snapToGrid w:val="0"/>
              <w:jc w:val="center"/>
              <w:textAlignment w:val="center"/>
              <w:rPr>
                <w:snapToGrid w:val="0"/>
                <w:kern w:val="0"/>
                <w:szCs w:val="22"/>
              </w:rPr>
            </w:pPr>
            <w:r w:rsidRPr="00FD5CC3">
              <w:rPr>
                <w:rFonts w:hint="eastAsia"/>
                <w:snapToGrid w:val="0"/>
                <w:kern w:val="0"/>
                <w:szCs w:val="22"/>
                <w:lang w:bidi="ar"/>
              </w:rPr>
              <w:t>终止位置</w:t>
            </w:r>
          </w:p>
        </w:tc>
        <w:tc>
          <w:tcPr>
            <w:tcW w:w="1079" w:type="pct"/>
            <w:tcBorders>
              <w:top w:val="single" w:sz="4" w:space="0" w:color="000000"/>
              <w:left w:val="single" w:sz="4" w:space="0" w:color="000000"/>
              <w:bottom w:val="single" w:sz="4" w:space="0" w:color="000000"/>
              <w:right w:val="single" w:sz="4" w:space="0" w:color="000000"/>
            </w:tcBorders>
            <w:noWrap/>
            <w:vAlign w:val="center"/>
          </w:tcPr>
          <w:p w14:paraId="006AF10E" w14:textId="4BF21F44" w:rsidR="00226A89" w:rsidRPr="00FD5CC3" w:rsidRDefault="00226A89" w:rsidP="00951E62">
            <w:pPr>
              <w:widowControl/>
              <w:kinsoku w:val="0"/>
              <w:autoSpaceDE w:val="0"/>
              <w:autoSpaceDN w:val="0"/>
              <w:adjustRightInd w:val="0"/>
              <w:snapToGrid w:val="0"/>
              <w:jc w:val="center"/>
              <w:textAlignment w:val="center"/>
              <w:rPr>
                <w:snapToGrid w:val="0"/>
                <w:kern w:val="0"/>
                <w:szCs w:val="22"/>
              </w:rPr>
            </w:pPr>
            <w:r w:rsidRPr="00FD5CC3">
              <w:rPr>
                <w:rFonts w:hint="eastAsia"/>
                <w:snapToGrid w:val="0"/>
                <w:kern w:val="0"/>
                <w:szCs w:val="22"/>
                <w:lang w:bidi="ar"/>
              </w:rPr>
              <w:t>长度</w:t>
            </w:r>
          </w:p>
        </w:tc>
        <w:tc>
          <w:tcPr>
            <w:tcW w:w="1080" w:type="pct"/>
            <w:tcBorders>
              <w:top w:val="single" w:sz="4" w:space="0" w:color="000000"/>
              <w:left w:val="single" w:sz="4" w:space="0" w:color="000000"/>
              <w:bottom w:val="single" w:sz="4" w:space="0" w:color="000000"/>
              <w:right w:val="single" w:sz="4" w:space="0" w:color="000000"/>
            </w:tcBorders>
            <w:vAlign w:val="center"/>
          </w:tcPr>
          <w:p w14:paraId="2DD3FC7C" w14:textId="1384CE2F" w:rsidR="00226A89" w:rsidRPr="00FD5CC3" w:rsidRDefault="00226A89" w:rsidP="00951E62">
            <w:pPr>
              <w:widowControl/>
              <w:kinsoku w:val="0"/>
              <w:autoSpaceDE w:val="0"/>
              <w:autoSpaceDN w:val="0"/>
              <w:adjustRightInd w:val="0"/>
              <w:snapToGrid w:val="0"/>
              <w:jc w:val="center"/>
              <w:textAlignment w:val="center"/>
              <w:rPr>
                <w:snapToGrid w:val="0"/>
                <w:kern w:val="0"/>
                <w:szCs w:val="22"/>
                <w:lang w:bidi="ar"/>
              </w:rPr>
            </w:pPr>
            <w:r w:rsidRPr="00FD5CC3">
              <w:rPr>
                <w:rFonts w:hint="eastAsia"/>
                <w:snapToGrid w:val="0"/>
                <w:kern w:val="0"/>
                <w:szCs w:val="22"/>
                <w:lang w:bidi="ar"/>
              </w:rPr>
              <w:t>输送介质</w:t>
            </w:r>
          </w:p>
        </w:tc>
      </w:tr>
      <w:tr w:rsidR="00FD5CC3" w:rsidRPr="00FD5CC3" w14:paraId="460E7D0F" w14:textId="3889DE7D" w:rsidTr="00226A89">
        <w:trPr>
          <w:trHeight w:val="454"/>
          <w:jc w:val="center"/>
        </w:trPr>
        <w:tc>
          <w:tcPr>
            <w:tcW w:w="386" w:type="pct"/>
            <w:tcBorders>
              <w:top w:val="single" w:sz="4" w:space="0" w:color="000000"/>
              <w:left w:val="single" w:sz="4" w:space="0" w:color="000000"/>
              <w:bottom w:val="single" w:sz="4" w:space="0" w:color="000000"/>
              <w:right w:val="single" w:sz="4" w:space="0" w:color="000000"/>
            </w:tcBorders>
            <w:noWrap/>
            <w:vAlign w:val="center"/>
          </w:tcPr>
          <w:p w14:paraId="37C30597" w14:textId="77777777" w:rsidR="00226A89" w:rsidRPr="00FD5CC3" w:rsidRDefault="00226A89" w:rsidP="00951E62">
            <w:pPr>
              <w:widowControl/>
              <w:kinsoku w:val="0"/>
              <w:autoSpaceDE w:val="0"/>
              <w:autoSpaceDN w:val="0"/>
              <w:adjustRightInd w:val="0"/>
              <w:snapToGrid w:val="0"/>
              <w:jc w:val="center"/>
              <w:textAlignment w:val="center"/>
              <w:rPr>
                <w:snapToGrid w:val="0"/>
                <w:kern w:val="0"/>
                <w:szCs w:val="22"/>
              </w:rPr>
            </w:pPr>
            <w:r w:rsidRPr="00FD5CC3">
              <w:rPr>
                <w:rFonts w:hint="eastAsia"/>
                <w:snapToGrid w:val="0"/>
                <w:kern w:val="0"/>
                <w:szCs w:val="22"/>
                <w:lang w:bidi="ar"/>
              </w:rPr>
              <w:t>1</w:t>
            </w:r>
          </w:p>
        </w:tc>
        <w:tc>
          <w:tcPr>
            <w:tcW w:w="1119" w:type="pct"/>
            <w:tcBorders>
              <w:top w:val="single" w:sz="4" w:space="0" w:color="000000"/>
              <w:left w:val="single" w:sz="4" w:space="0" w:color="000000"/>
              <w:bottom w:val="single" w:sz="4" w:space="0" w:color="000000"/>
              <w:right w:val="single" w:sz="4" w:space="0" w:color="000000"/>
            </w:tcBorders>
            <w:noWrap/>
            <w:vAlign w:val="center"/>
          </w:tcPr>
          <w:p w14:paraId="4FBA4F67" w14:textId="2BD955F4" w:rsidR="00226A89" w:rsidRPr="00FD5CC3" w:rsidRDefault="00226A89" w:rsidP="00951E62">
            <w:pPr>
              <w:widowControl/>
              <w:kinsoku w:val="0"/>
              <w:autoSpaceDE w:val="0"/>
              <w:autoSpaceDN w:val="0"/>
              <w:adjustRightInd w:val="0"/>
              <w:snapToGrid w:val="0"/>
              <w:jc w:val="center"/>
              <w:textAlignment w:val="baseline"/>
              <w:rPr>
                <w:snapToGrid w:val="0"/>
                <w:kern w:val="0"/>
                <w:szCs w:val="22"/>
              </w:rPr>
            </w:pPr>
            <w:r w:rsidRPr="00FD5CC3">
              <w:rPr>
                <w:rFonts w:hint="eastAsia"/>
                <w:snapToGrid w:val="0"/>
                <w:kern w:val="0"/>
                <w:szCs w:val="22"/>
              </w:rPr>
              <w:t>溶解罐</w:t>
            </w:r>
          </w:p>
        </w:tc>
        <w:tc>
          <w:tcPr>
            <w:tcW w:w="1336" w:type="pct"/>
            <w:tcBorders>
              <w:top w:val="single" w:sz="4" w:space="0" w:color="000000"/>
              <w:left w:val="single" w:sz="4" w:space="0" w:color="000000"/>
              <w:bottom w:val="single" w:sz="4" w:space="0" w:color="000000"/>
              <w:right w:val="single" w:sz="4" w:space="0" w:color="000000"/>
            </w:tcBorders>
            <w:noWrap/>
            <w:vAlign w:val="center"/>
          </w:tcPr>
          <w:p w14:paraId="398506F9" w14:textId="37FF8C20" w:rsidR="00226A89" w:rsidRPr="00FD5CC3" w:rsidRDefault="00226A89" w:rsidP="00951E62">
            <w:pPr>
              <w:widowControl/>
              <w:kinsoku w:val="0"/>
              <w:autoSpaceDE w:val="0"/>
              <w:autoSpaceDN w:val="0"/>
              <w:adjustRightInd w:val="0"/>
              <w:snapToGrid w:val="0"/>
              <w:jc w:val="center"/>
              <w:textAlignment w:val="baseline"/>
              <w:rPr>
                <w:snapToGrid w:val="0"/>
                <w:kern w:val="0"/>
                <w:szCs w:val="22"/>
              </w:rPr>
            </w:pPr>
            <w:r w:rsidRPr="00FD5CC3">
              <w:rPr>
                <w:rFonts w:hint="eastAsia"/>
                <w:snapToGrid w:val="0"/>
                <w:kern w:val="0"/>
                <w:szCs w:val="22"/>
              </w:rPr>
              <w:t>锆液罐</w:t>
            </w:r>
          </w:p>
        </w:tc>
        <w:tc>
          <w:tcPr>
            <w:tcW w:w="1079" w:type="pct"/>
            <w:tcBorders>
              <w:top w:val="single" w:sz="4" w:space="0" w:color="000000"/>
              <w:left w:val="single" w:sz="4" w:space="0" w:color="000000"/>
              <w:bottom w:val="single" w:sz="4" w:space="0" w:color="000000"/>
              <w:right w:val="single" w:sz="4" w:space="0" w:color="000000"/>
            </w:tcBorders>
            <w:noWrap/>
            <w:vAlign w:val="center"/>
          </w:tcPr>
          <w:p w14:paraId="3F694F28" w14:textId="4A23FB69" w:rsidR="00226A89" w:rsidRPr="00FD5CC3" w:rsidRDefault="00226A89" w:rsidP="00951E62">
            <w:pPr>
              <w:widowControl/>
              <w:kinsoku w:val="0"/>
              <w:autoSpaceDE w:val="0"/>
              <w:autoSpaceDN w:val="0"/>
              <w:adjustRightInd w:val="0"/>
              <w:snapToGrid w:val="0"/>
              <w:jc w:val="center"/>
              <w:textAlignment w:val="baseline"/>
              <w:rPr>
                <w:snapToGrid w:val="0"/>
                <w:szCs w:val="22"/>
              </w:rPr>
            </w:pPr>
            <w:r w:rsidRPr="00FD5CC3">
              <w:rPr>
                <w:snapToGrid w:val="0"/>
                <w:kern w:val="0"/>
                <w:szCs w:val="22"/>
              </w:rPr>
              <w:t>100m</w:t>
            </w:r>
          </w:p>
        </w:tc>
        <w:tc>
          <w:tcPr>
            <w:tcW w:w="1080" w:type="pct"/>
            <w:tcBorders>
              <w:top w:val="single" w:sz="4" w:space="0" w:color="000000"/>
              <w:left w:val="single" w:sz="4" w:space="0" w:color="000000"/>
              <w:bottom w:val="single" w:sz="4" w:space="0" w:color="000000"/>
              <w:right w:val="single" w:sz="4" w:space="0" w:color="000000"/>
            </w:tcBorders>
            <w:vAlign w:val="center"/>
          </w:tcPr>
          <w:p w14:paraId="1C293927" w14:textId="4AFFD2B8" w:rsidR="00226A89" w:rsidRPr="00FD5CC3" w:rsidRDefault="00226A89" w:rsidP="00951E62">
            <w:pPr>
              <w:widowControl/>
              <w:kinsoku w:val="0"/>
              <w:autoSpaceDE w:val="0"/>
              <w:autoSpaceDN w:val="0"/>
              <w:adjustRightInd w:val="0"/>
              <w:snapToGrid w:val="0"/>
              <w:jc w:val="center"/>
              <w:textAlignment w:val="baseline"/>
              <w:rPr>
                <w:snapToGrid w:val="0"/>
                <w:kern w:val="0"/>
                <w:szCs w:val="22"/>
              </w:rPr>
            </w:pPr>
            <w:r w:rsidRPr="00FD5CC3">
              <w:rPr>
                <w:rFonts w:hint="eastAsia"/>
                <w:snapToGrid w:val="0"/>
                <w:kern w:val="0"/>
                <w:szCs w:val="22"/>
              </w:rPr>
              <w:t>锆液</w:t>
            </w:r>
          </w:p>
        </w:tc>
      </w:tr>
      <w:tr w:rsidR="00FD5CC3" w:rsidRPr="00FD5CC3" w14:paraId="3C72D4D3" w14:textId="74825B8A" w:rsidTr="00226A89">
        <w:trPr>
          <w:trHeight w:val="454"/>
          <w:jc w:val="center"/>
        </w:trPr>
        <w:tc>
          <w:tcPr>
            <w:tcW w:w="386" w:type="pct"/>
            <w:tcBorders>
              <w:top w:val="single" w:sz="4" w:space="0" w:color="000000"/>
              <w:left w:val="single" w:sz="4" w:space="0" w:color="000000"/>
              <w:bottom w:val="single" w:sz="4" w:space="0" w:color="000000"/>
              <w:right w:val="single" w:sz="4" w:space="0" w:color="000000"/>
            </w:tcBorders>
            <w:noWrap/>
            <w:vAlign w:val="center"/>
          </w:tcPr>
          <w:p w14:paraId="34E085E3" w14:textId="77777777" w:rsidR="00226A89" w:rsidRPr="00FD5CC3" w:rsidRDefault="00226A89" w:rsidP="00951E62">
            <w:pPr>
              <w:widowControl/>
              <w:kinsoku w:val="0"/>
              <w:autoSpaceDE w:val="0"/>
              <w:autoSpaceDN w:val="0"/>
              <w:adjustRightInd w:val="0"/>
              <w:snapToGrid w:val="0"/>
              <w:jc w:val="center"/>
              <w:textAlignment w:val="center"/>
              <w:rPr>
                <w:snapToGrid w:val="0"/>
                <w:kern w:val="0"/>
                <w:szCs w:val="22"/>
                <w:lang w:bidi="ar"/>
              </w:rPr>
            </w:pPr>
            <w:r w:rsidRPr="00FD5CC3">
              <w:rPr>
                <w:rFonts w:hint="eastAsia"/>
                <w:snapToGrid w:val="0"/>
                <w:kern w:val="0"/>
                <w:szCs w:val="22"/>
                <w:lang w:bidi="ar"/>
              </w:rPr>
              <w:t>2</w:t>
            </w:r>
          </w:p>
        </w:tc>
        <w:tc>
          <w:tcPr>
            <w:tcW w:w="1119" w:type="pct"/>
            <w:tcBorders>
              <w:top w:val="single" w:sz="4" w:space="0" w:color="000000"/>
              <w:left w:val="single" w:sz="4" w:space="0" w:color="000000"/>
              <w:bottom w:val="single" w:sz="4" w:space="0" w:color="000000"/>
              <w:right w:val="single" w:sz="4" w:space="0" w:color="000000"/>
            </w:tcBorders>
            <w:noWrap/>
            <w:vAlign w:val="center"/>
          </w:tcPr>
          <w:p w14:paraId="247D1C59" w14:textId="4AB071BC" w:rsidR="00226A89" w:rsidRPr="00FD5CC3" w:rsidRDefault="00226A89" w:rsidP="00951E62">
            <w:pPr>
              <w:widowControl/>
              <w:kinsoku w:val="0"/>
              <w:autoSpaceDE w:val="0"/>
              <w:autoSpaceDN w:val="0"/>
              <w:adjustRightInd w:val="0"/>
              <w:snapToGrid w:val="0"/>
              <w:jc w:val="center"/>
              <w:textAlignment w:val="baseline"/>
              <w:rPr>
                <w:snapToGrid w:val="0"/>
                <w:kern w:val="0"/>
                <w:szCs w:val="22"/>
              </w:rPr>
            </w:pPr>
            <w:r w:rsidRPr="00FD5CC3">
              <w:rPr>
                <w:rFonts w:hint="eastAsia"/>
                <w:snapToGrid w:val="0"/>
                <w:kern w:val="0"/>
                <w:szCs w:val="22"/>
              </w:rPr>
              <w:t>母液蒸发系统</w:t>
            </w:r>
          </w:p>
        </w:tc>
        <w:tc>
          <w:tcPr>
            <w:tcW w:w="1336" w:type="pct"/>
            <w:tcBorders>
              <w:top w:val="single" w:sz="4" w:space="0" w:color="000000"/>
              <w:left w:val="single" w:sz="4" w:space="0" w:color="000000"/>
              <w:bottom w:val="single" w:sz="4" w:space="0" w:color="000000"/>
              <w:right w:val="single" w:sz="4" w:space="0" w:color="000000"/>
            </w:tcBorders>
            <w:noWrap/>
            <w:vAlign w:val="center"/>
          </w:tcPr>
          <w:p w14:paraId="6EB555BA" w14:textId="31E5E9AC" w:rsidR="00226A89" w:rsidRPr="00FD5CC3" w:rsidRDefault="00226A89" w:rsidP="00951E62">
            <w:pPr>
              <w:widowControl/>
              <w:kinsoku w:val="0"/>
              <w:autoSpaceDE w:val="0"/>
              <w:autoSpaceDN w:val="0"/>
              <w:adjustRightInd w:val="0"/>
              <w:snapToGrid w:val="0"/>
              <w:jc w:val="center"/>
              <w:textAlignment w:val="baseline"/>
              <w:rPr>
                <w:snapToGrid w:val="0"/>
                <w:kern w:val="0"/>
                <w:szCs w:val="22"/>
              </w:rPr>
            </w:pPr>
            <w:r w:rsidRPr="00FD5CC3">
              <w:rPr>
                <w:rFonts w:hint="eastAsia"/>
                <w:snapToGrid w:val="0"/>
                <w:kern w:val="0"/>
                <w:szCs w:val="22"/>
              </w:rPr>
              <w:t>母液结晶罐</w:t>
            </w:r>
          </w:p>
        </w:tc>
        <w:tc>
          <w:tcPr>
            <w:tcW w:w="1079" w:type="pct"/>
            <w:tcBorders>
              <w:top w:val="single" w:sz="4" w:space="0" w:color="000000"/>
              <w:left w:val="single" w:sz="4" w:space="0" w:color="000000"/>
              <w:bottom w:val="single" w:sz="4" w:space="0" w:color="000000"/>
              <w:right w:val="single" w:sz="4" w:space="0" w:color="000000"/>
            </w:tcBorders>
            <w:noWrap/>
            <w:vAlign w:val="center"/>
          </w:tcPr>
          <w:p w14:paraId="3DA6A0C7" w14:textId="052AC0D8" w:rsidR="00226A89" w:rsidRPr="00FD5CC3" w:rsidRDefault="00226A89" w:rsidP="00951E62">
            <w:pPr>
              <w:widowControl/>
              <w:kinsoku w:val="0"/>
              <w:autoSpaceDE w:val="0"/>
              <w:autoSpaceDN w:val="0"/>
              <w:adjustRightInd w:val="0"/>
              <w:snapToGrid w:val="0"/>
              <w:jc w:val="center"/>
              <w:textAlignment w:val="baseline"/>
              <w:rPr>
                <w:snapToGrid w:val="0"/>
                <w:kern w:val="0"/>
                <w:szCs w:val="22"/>
              </w:rPr>
            </w:pPr>
            <w:r w:rsidRPr="00FD5CC3">
              <w:rPr>
                <w:rFonts w:hint="eastAsia"/>
                <w:snapToGrid w:val="0"/>
                <w:kern w:val="0"/>
                <w:szCs w:val="22"/>
              </w:rPr>
              <w:t>30m</w:t>
            </w:r>
          </w:p>
        </w:tc>
        <w:tc>
          <w:tcPr>
            <w:tcW w:w="1080" w:type="pct"/>
            <w:tcBorders>
              <w:top w:val="single" w:sz="4" w:space="0" w:color="000000"/>
              <w:left w:val="single" w:sz="4" w:space="0" w:color="000000"/>
              <w:bottom w:val="single" w:sz="4" w:space="0" w:color="000000"/>
              <w:right w:val="single" w:sz="4" w:space="0" w:color="000000"/>
            </w:tcBorders>
            <w:vAlign w:val="center"/>
          </w:tcPr>
          <w:p w14:paraId="47FEBD2F" w14:textId="5434CD73" w:rsidR="00226A89" w:rsidRPr="00FD5CC3" w:rsidRDefault="00226A89" w:rsidP="00951E62">
            <w:pPr>
              <w:widowControl/>
              <w:kinsoku w:val="0"/>
              <w:autoSpaceDE w:val="0"/>
              <w:autoSpaceDN w:val="0"/>
              <w:adjustRightInd w:val="0"/>
              <w:snapToGrid w:val="0"/>
              <w:jc w:val="center"/>
              <w:textAlignment w:val="baseline"/>
              <w:rPr>
                <w:snapToGrid w:val="0"/>
                <w:kern w:val="0"/>
                <w:szCs w:val="22"/>
              </w:rPr>
            </w:pPr>
            <w:r w:rsidRPr="00FD5CC3">
              <w:rPr>
                <w:rFonts w:hint="eastAsia"/>
                <w:snapToGrid w:val="0"/>
                <w:kern w:val="0"/>
                <w:szCs w:val="22"/>
              </w:rPr>
              <w:t>三次母液</w:t>
            </w:r>
          </w:p>
        </w:tc>
      </w:tr>
      <w:tr w:rsidR="00FD5CC3" w:rsidRPr="00FD5CC3" w14:paraId="50FE39A1" w14:textId="12AC9E40" w:rsidTr="00226A89">
        <w:trPr>
          <w:trHeight w:val="454"/>
          <w:jc w:val="center"/>
        </w:trPr>
        <w:tc>
          <w:tcPr>
            <w:tcW w:w="386" w:type="pct"/>
            <w:tcBorders>
              <w:top w:val="single" w:sz="4" w:space="0" w:color="000000"/>
              <w:left w:val="single" w:sz="4" w:space="0" w:color="000000"/>
              <w:bottom w:val="single" w:sz="4" w:space="0" w:color="000000"/>
              <w:right w:val="single" w:sz="4" w:space="0" w:color="000000"/>
            </w:tcBorders>
            <w:noWrap/>
            <w:vAlign w:val="center"/>
          </w:tcPr>
          <w:p w14:paraId="1C5B7706" w14:textId="77777777" w:rsidR="00226A89" w:rsidRPr="00FD5CC3" w:rsidRDefault="00226A89" w:rsidP="00951E62">
            <w:pPr>
              <w:widowControl/>
              <w:kinsoku w:val="0"/>
              <w:autoSpaceDE w:val="0"/>
              <w:autoSpaceDN w:val="0"/>
              <w:adjustRightInd w:val="0"/>
              <w:snapToGrid w:val="0"/>
              <w:jc w:val="center"/>
              <w:textAlignment w:val="center"/>
              <w:rPr>
                <w:snapToGrid w:val="0"/>
                <w:kern w:val="0"/>
                <w:szCs w:val="22"/>
                <w:lang w:bidi="ar"/>
              </w:rPr>
            </w:pPr>
            <w:r w:rsidRPr="00FD5CC3">
              <w:rPr>
                <w:rFonts w:hint="eastAsia"/>
                <w:snapToGrid w:val="0"/>
                <w:kern w:val="0"/>
                <w:szCs w:val="22"/>
                <w:lang w:bidi="ar"/>
              </w:rPr>
              <w:t>3</w:t>
            </w:r>
          </w:p>
        </w:tc>
        <w:tc>
          <w:tcPr>
            <w:tcW w:w="1119" w:type="pct"/>
            <w:tcBorders>
              <w:top w:val="single" w:sz="4" w:space="0" w:color="000000"/>
              <w:left w:val="single" w:sz="4" w:space="0" w:color="000000"/>
              <w:bottom w:val="single" w:sz="4" w:space="0" w:color="000000"/>
              <w:right w:val="single" w:sz="4" w:space="0" w:color="000000"/>
            </w:tcBorders>
            <w:noWrap/>
            <w:vAlign w:val="center"/>
          </w:tcPr>
          <w:p w14:paraId="7BF1E8E2" w14:textId="536E5EFB" w:rsidR="00226A89" w:rsidRPr="00FD5CC3" w:rsidRDefault="00226A89" w:rsidP="00951E62">
            <w:pPr>
              <w:widowControl/>
              <w:kinsoku w:val="0"/>
              <w:autoSpaceDE w:val="0"/>
              <w:autoSpaceDN w:val="0"/>
              <w:adjustRightInd w:val="0"/>
              <w:snapToGrid w:val="0"/>
              <w:jc w:val="center"/>
              <w:textAlignment w:val="baseline"/>
              <w:rPr>
                <w:snapToGrid w:val="0"/>
                <w:kern w:val="0"/>
                <w:szCs w:val="22"/>
              </w:rPr>
            </w:pPr>
            <w:r w:rsidRPr="00FD5CC3">
              <w:rPr>
                <w:rFonts w:hint="eastAsia"/>
                <w:snapToGrid w:val="0"/>
                <w:kern w:val="0"/>
                <w:szCs w:val="22"/>
              </w:rPr>
              <w:t>一次母液离心机</w:t>
            </w:r>
          </w:p>
        </w:tc>
        <w:tc>
          <w:tcPr>
            <w:tcW w:w="1336" w:type="pct"/>
            <w:tcBorders>
              <w:top w:val="single" w:sz="4" w:space="0" w:color="000000"/>
              <w:left w:val="single" w:sz="4" w:space="0" w:color="000000"/>
              <w:bottom w:val="single" w:sz="4" w:space="0" w:color="000000"/>
              <w:right w:val="single" w:sz="4" w:space="0" w:color="000000"/>
            </w:tcBorders>
            <w:noWrap/>
            <w:vAlign w:val="center"/>
          </w:tcPr>
          <w:p w14:paraId="0A801FCA" w14:textId="5A828356" w:rsidR="00226A89" w:rsidRPr="00FD5CC3" w:rsidRDefault="00226A89" w:rsidP="00951E62">
            <w:pPr>
              <w:widowControl/>
              <w:kinsoku w:val="0"/>
              <w:autoSpaceDE w:val="0"/>
              <w:autoSpaceDN w:val="0"/>
              <w:adjustRightInd w:val="0"/>
              <w:snapToGrid w:val="0"/>
              <w:jc w:val="center"/>
              <w:textAlignment w:val="baseline"/>
              <w:rPr>
                <w:snapToGrid w:val="0"/>
                <w:kern w:val="0"/>
                <w:szCs w:val="22"/>
              </w:rPr>
            </w:pPr>
            <w:r w:rsidRPr="00FD5CC3">
              <w:rPr>
                <w:rFonts w:hint="eastAsia"/>
                <w:snapToGrid w:val="0"/>
                <w:kern w:val="0"/>
                <w:szCs w:val="22"/>
              </w:rPr>
              <w:t>酸罐</w:t>
            </w:r>
          </w:p>
        </w:tc>
        <w:tc>
          <w:tcPr>
            <w:tcW w:w="1079" w:type="pct"/>
            <w:tcBorders>
              <w:top w:val="single" w:sz="4" w:space="0" w:color="000000"/>
              <w:left w:val="single" w:sz="4" w:space="0" w:color="000000"/>
              <w:bottom w:val="single" w:sz="4" w:space="0" w:color="000000"/>
              <w:right w:val="single" w:sz="4" w:space="0" w:color="000000"/>
            </w:tcBorders>
            <w:noWrap/>
            <w:vAlign w:val="center"/>
          </w:tcPr>
          <w:p w14:paraId="70503B42" w14:textId="248C16D9" w:rsidR="00226A89" w:rsidRPr="00FD5CC3" w:rsidRDefault="00226A89" w:rsidP="00951E62">
            <w:pPr>
              <w:widowControl/>
              <w:kinsoku w:val="0"/>
              <w:autoSpaceDE w:val="0"/>
              <w:autoSpaceDN w:val="0"/>
              <w:adjustRightInd w:val="0"/>
              <w:snapToGrid w:val="0"/>
              <w:jc w:val="center"/>
              <w:textAlignment w:val="baseline"/>
              <w:rPr>
                <w:snapToGrid w:val="0"/>
                <w:kern w:val="0"/>
                <w:szCs w:val="22"/>
              </w:rPr>
            </w:pPr>
            <w:r w:rsidRPr="00FD5CC3">
              <w:rPr>
                <w:snapToGrid w:val="0"/>
                <w:kern w:val="0"/>
                <w:szCs w:val="22"/>
              </w:rPr>
              <w:t>150m</w:t>
            </w:r>
          </w:p>
        </w:tc>
        <w:tc>
          <w:tcPr>
            <w:tcW w:w="1080" w:type="pct"/>
            <w:tcBorders>
              <w:top w:val="single" w:sz="4" w:space="0" w:color="000000"/>
              <w:left w:val="single" w:sz="4" w:space="0" w:color="000000"/>
              <w:bottom w:val="single" w:sz="4" w:space="0" w:color="000000"/>
              <w:right w:val="single" w:sz="4" w:space="0" w:color="000000"/>
            </w:tcBorders>
            <w:vAlign w:val="center"/>
          </w:tcPr>
          <w:p w14:paraId="033FBF7E" w14:textId="343A1919" w:rsidR="00226A89" w:rsidRPr="00FD5CC3" w:rsidRDefault="00226A89" w:rsidP="00951E62">
            <w:pPr>
              <w:widowControl/>
              <w:kinsoku w:val="0"/>
              <w:autoSpaceDE w:val="0"/>
              <w:autoSpaceDN w:val="0"/>
              <w:adjustRightInd w:val="0"/>
              <w:snapToGrid w:val="0"/>
              <w:jc w:val="center"/>
              <w:textAlignment w:val="baseline"/>
              <w:rPr>
                <w:snapToGrid w:val="0"/>
                <w:kern w:val="0"/>
                <w:szCs w:val="22"/>
              </w:rPr>
            </w:pPr>
            <w:r w:rsidRPr="00FD5CC3">
              <w:rPr>
                <w:rFonts w:hint="eastAsia"/>
                <w:snapToGrid w:val="0"/>
                <w:kern w:val="0"/>
                <w:szCs w:val="22"/>
              </w:rPr>
              <w:t>盐酸（</w:t>
            </w:r>
            <w:r w:rsidRPr="00FD5CC3">
              <w:rPr>
                <w:rFonts w:hint="eastAsia"/>
                <w:snapToGrid w:val="0"/>
                <w:kern w:val="0"/>
                <w:szCs w:val="22"/>
              </w:rPr>
              <w:t>7%</w:t>
            </w:r>
            <w:r w:rsidRPr="00FD5CC3">
              <w:rPr>
                <w:rFonts w:hint="eastAsia"/>
                <w:snapToGrid w:val="0"/>
                <w:kern w:val="0"/>
                <w:szCs w:val="22"/>
              </w:rPr>
              <w:t>）</w:t>
            </w:r>
          </w:p>
        </w:tc>
      </w:tr>
    </w:tbl>
    <w:p w14:paraId="1946957B" w14:textId="77777777" w:rsidR="00631E85" w:rsidRDefault="00631E85" w:rsidP="009C22E6">
      <w:pPr>
        <w:adjustRightInd w:val="0"/>
        <w:snapToGrid w:val="0"/>
        <w:spacing w:line="360" w:lineRule="auto"/>
        <w:ind w:firstLineChars="200" w:firstLine="560"/>
        <w:rPr>
          <w:sz w:val="28"/>
          <w:szCs w:val="28"/>
        </w:rPr>
        <w:sectPr w:rsidR="00631E85" w:rsidSect="00B17703">
          <w:pgSz w:w="11906" w:h="16838"/>
          <w:pgMar w:top="1417" w:right="1134" w:bottom="1134" w:left="1587" w:header="851" w:footer="992" w:gutter="0"/>
          <w:cols w:space="720"/>
          <w:docGrid w:type="lines" w:linePitch="332"/>
        </w:sectPr>
      </w:pPr>
    </w:p>
    <w:p w14:paraId="2A805685" w14:textId="77777777" w:rsidR="0046775E" w:rsidRPr="00326D5F" w:rsidRDefault="0046775E" w:rsidP="001461CE">
      <w:pPr>
        <w:pStyle w:val="2"/>
        <w:adjustRightInd w:val="0"/>
        <w:snapToGrid w:val="0"/>
        <w:spacing w:beforeLines="100" w:before="332" w:afterLines="100" w:after="332" w:line="360" w:lineRule="auto"/>
        <w:jc w:val="center"/>
        <w:rPr>
          <w:rFonts w:ascii="Times New Roman" w:eastAsia="楷体" w:hAnsi="Times New Roman"/>
        </w:rPr>
      </w:pPr>
      <w:bookmarkStart w:id="152" w:name="_Toc153955320"/>
      <w:bookmarkStart w:id="153" w:name="_Toc152149798"/>
      <w:bookmarkStart w:id="154" w:name="_Toc151780771"/>
      <w:bookmarkStart w:id="155" w:name="_Toc152554808"/>
      <w:bookmarkStart w:id="156" w:name="_Toc27448"/>
      <w:bookmarkStart w:id="157" w:name="_Toc16106"/>
      <w:bookmarkStart w:id="158" w:name="_Toc148864734"/>
      <w:bookmarkStart w:id="159" w:name="_Toc150152819"/>
      <w:bookmarkStart w:id="160" w:name="_Toc150572204"/>
      <w:bookmarkStart w:id="161" w:name="_Toc18888"/>
      <w:bookmarkStart w:id="162" w:name="_Toc10740"/>
      <w:bookmarkStart w:id="163" w:name="_Toc16562"/>
      <w:bookmarkStart w:id="164" w:name="_Toc205558643"/>
      <w:r w:rsidRPr="00326D5F">
        <w:rPr>
          <w:rFonts w:ascii="Times New Roman" w:eastAsia="楷体" w:hAnsi="Times New Roman"/>
        </w:rPr>
        <w:lastRenderedPageBreak/>
        <w:t>2.6</w:t>
      </w:r>
      <w:bookmarkEnd w:id="152"/>
      <w:bookmarkEnd w:id="153"/>
      <w:bookmarkEnd w:id="154"/>
      <w:bookmarkEnd w:id="155"/>
      <w:bookmarkEnd w:id="156"/>
      <w:bookmarkEnd w:id="157"/>
      <w:bookmarkEnd w:id="158"/>
      <w:bookmarkEnd w:id="159"/>
      <w:bookmarkEnd w:id="160"/>
      <w:r w:rsidRPr="00326D5F">
        <w:rPr>
          <w:rFonts w:ascii="Times New Roman" w:eastAsia="楷体" w:hAnsi="Times New Roman" w:hint="eastAsia"/>
        </w:rPr>
        <w:t>主要设备、设施及建构筑物</w:t>
      </w:r>
      <w:bookmarkEnd w:id="161"/>
      <w:bookmarkEnd w:id="162"/>
      <w:bookmarkEnd w:id="163"/>
      <w:bookmarkEnd w:id="164"/>
    </w:p>
    <w:p w14:paraId="1883FA65" w14:textId="77777777" w:rsidR="0046775E" w:rsidRPr="001B6610" w:rsidRDefault="0046775E" w:rsidP="001B6610">
      <w:pPr>
        <w:pStyle w:val="3"/>
        <w:adjustRightInd w:val="0"/>
        <w:snapToGrid w:val="0"/>
        <w:spacing w:beforeLines="50" w:before="166" w:afterLines="50" w:after="166" w:line="360" w:lineRule="auto"/>
        <w:ind w:firstLineChars="200" w:firstLine="562"/>
        <w:rPr>
          <w:rFonts w:eastAsia="黑体"/>
          <w:sz w:val="28"/>
          <w:szCs w:val="28"/>
        </w:rPr>
      </w:pPr>
      <w:r w:rsidRPr="001B6610">
        <w:rPr>
          <w:rFonts w:eastAsia="黑体" w:hint="eastAsia"/>
          <w:sz w:val="28"/>
          <w:szCs w:val="28"/>
        </w:rPr>
        <w:t>2.6.1</w:t>
      </w:r>
      <w:r w:rsidRPr="001B6610">
        <w:rPr>
          <w:rFonts w:eastAsia="黑体" w:hint="eastAsia"/>
          <w:sz w:val="28"/>
          <w:szCs w:val="28"/>
        </w:rPr>
        <w:t>主要设备、设施</w:t>
      </w:r>
    </w:p>
    <w:p w14:paraId="4CB1F972" w14:textId="466C50C0" w:rsidR="0046775E" w:rsidRDefault="00A1406C">
      <w:pPr>
        <w:wordWrap w:val="0"/>
        <w:adjustRightInd w:val="0"/>
        <w:snapToGrid w:val="0"/>
        <w:spacing w:line="360" w:lineRule="auto"/>
        <w:ind w:firstLineChars="200" w:firstLine="560"/>
        <w:rPr>
          <w:sz w:val="28"/>
          <w:szCs w:val="28"/>
        </w:rPr>
      </w:pPr>
      <w:r w:rsidRPr="00A1406C">
        <w:rPr>
          <w:rFonts w:hint="eastAsia"/>
          <w:sz w:val="28"/>
          <w:szCs w:val="28"/>
        </w:rPr>
        <w:t>硅渣库内原有设备部分拆除，部分利旧，并新增设备</w:t>
      </w:r>
      <w:r w:rsidR="0046775E">
        <w:rPr>
          <w:sz w:val="28"/>
          <w:szCs w:val="28"/>
        </w:rPr>
        <w:t>。</w:t>
      </w:r>
    </w:p>
    <w:p w14:paraId="62BB6A8C" w14:textId="7ABF55AC" w:rsidR="0046775E" w:rsidRDefault="0046775E" w:rsidP="008E0B10">
      <w:pPr>
        <w:keepNext/>
        <w:adjustRightInd w:val="0"/>
        <w:snapToGrid w:val="0"/>
        <w:spacing w:beforeLines="50" w:before="166" w:afterLines="50" w:after="166"/>
        <w:jc w:val="center"/>
        <w:rPr>
          <w:rFonts w:eastAsia="黑体" w:cs="黑体"/>
          <w:spacing w:val="6"/>
          <w:sz w:val="24"/>
        </w:rPr>
      </w:pPr>
      <w:r w:rsidRPr="008E0B10">
        <w:rPr>
          <w:rFonts w:eastAsia="黑体" w:cs="黑体" w:hint="eastAsia"/>
          <w:spacing w:val="6"/>
          <w:sz w:val="24"/>
        </w:rPr>
        <w:t>表</w:t>
      </w:r>
      <w:r w:rsidRPr="008E0B10">
        <w:rPr>
          <w:rFonts w:eastAsia="黑体" w:cs="黑体" w:hint="eastAsia"/>
          <w:spacing w:val="6"/>
          <w:sz w:val="24"/>
        </w:rPr>
        <w:t xml:space="preserve">2.6-1 </w:t>
      </w:r>
      <w:r w:rsidR="008E0B10" w:rsidRPr="008E0B10">
        <w:rPr>
          <w:rFonts w:eastAsia="黑体" w:cs="黑体" w:hint="eastAsia"/>
          <w:spacing w:val="6"/>
          <w:sz w:val="24"/>
        </w:rPr>
        <w:t xml:space="preserve"> </w:t>
      </w:r>
      <w:r w:rsidR="00A1406C" w:rsidRPr="00A1406C">
        <w:rPr>
          <w:rFonts w:eastAsia="黑体" w:cs="黑体" w:hint="eastAsia"/>
          <w:spacing w:val="6"/>
          <w:sz w:val="24"/>
        </w:rPr>
        <w:t>硅渣库主要生产设备、设施</w:t>
      </w:r>
    </w:p>
    <w:tbl>
      <w:tblPr>
        <w:tblW w:w="4999" w:type="pct"/>
        <w:jc w:val="center"/>
        <w:tblLayout w:type="fixed"/>
        <w:tblLook w:val="0000" w:firstRow="0" w:lastRow="0" w:firstColumn="0" w:lastColumn="0" w:noHBand="0" w:noVBand="0"/>
      </w:tblPr>
      <w:tblGrid>
        <w:gridCol w:w="1017"/>
        <w:gridCol w:w="2082"/>
        <w:gridCol w:w="1949"/>
        <w:gridCol w:w="1610"/>
        <w:gridCol w:w="1701"/>
        <w:gridCol w:w="2126"/>
        <w:gridCol w:w="1989"/>
        <w:gridCol w:w="1800"/>
      </w:tblGrid>
      <w:tr w:rsidR="00A1406C" w:rsidRPr="00A1406C" w14:paraId="1CD3D54D" w14:textId="77777777" w:rsidTr="0081283E">
        <w:trPr>
          <w:trHeight w:val="397"/>
          <w:tblHeader/>
          <w:jc w:val="center"/>
        </w:trPr>
        <w:tc>
          <w:tcPr>
            <w:tcW w:w="1017" w:type="dxa"/>
            <w:tcBorders>
              <w:top w:val="single" w:sz="4" w:space="0" w:color="000000"/>
              <w:left w:val="single" w:sz="4" w:space="0" w:color="000000"/>
              <w:bottom w:val="single" w:sz="4" w:space="0" w:color="000000"/>
              <w:right w:val="single" w:sz="4" w:space="0" w:color="000000"/>
            </w:tcBorders>
            <w:noWrap/>
            <w:vAlign w:val="center"/>
          </w:tcPr>
          <w:p w14:paraId="46D38591"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序号</w:t>
            </w:r>
          </w:p>
        </w:tc>
        <w:tc>
          <w:tcPr>
            <w:tcW w:w="2082" w:type="dxa"/>
            <w:tcBorders>
              <w:top w:val="single" w:sz="4" w:space="0" w:color="000000"/>
              <w:left w:val="single" w:sz="4" w:space="0" w:color="000000"/>
              <w:bottom w:val="single" w:sz="4" w:space="0" w:color="000000"/>
              <w:right w:val="single" w:sz="4" w:space="0" w:color="000000"/>
            </w:tcBorders>
            <w:noWrap/>
            <w:vAlign w:val="center"/>
          </w:tcPr>
          <w:p w14:paraId="3BB7EA63"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名称</w:t>
            </w:r>
          </w:p>
        </w:tc>
        <w:tc>
          <w:tcPr>
            <w:tcW w:w="1949" w:type="dxa"/>
            <w:tcBorders>
              <w:top w:val="single" w:sz="4" w:space="0" w:color="000000"/>
              <w:left w:val="single" w:sz="4" w:space="0" w:color="000000"/>
              <w:bottom w:val="single" w:sz="4" w:space="0" w:color="000000"/>
              <w:right w:val="single" w:sz="4" w:space="0" w:color="000000"/>
            </w:tcBorders>
            <w:noWrap/>
            <w:vAlign w:val="center"/>
          </w:tcPr>
          <w:p w14:paraId="19A7A239"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型号</w:t>
            </w:r>
          </w:p>
        </w:tc>
        <w:tc>
          <w:tcPr>
            <w:tcW w:w="1610" w:type="dxa"/>
            <w:tcBorders>
              <w:top w:val="single" w:sz="4" w:space="0" w:color="000000"/>
              <w:left w:val="single" w:sz="4" w:space="0" w:color="000000"/>
              <w:bottom w:val="single" w:sz="4" w:space="0" w:color="000000"/>
              <w:right w:val="single" w:sz="4" w:space="0" w:color="000000"/>
            </w:tcBorders>
            <w:noWrap/>
            <w:vAlign w:val="center"/>
          </w:tcPr>
          <w:p w14:paraId="5E40345B" w14:textId="0BC377A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数量（台</w:t>
            </w:r>
            <w:r w:rsidRPr="00A1406C">
              <w:rPr>
                <w:rFonts w:cs="宋体" w:hint="eastAsia"/>
                <w:kern w:val="0"/>
                <w:szCs w:val="21"/>
                <w:lang w:bidi="ar"/>
              </w:rPr>
              <w:t>/</w:t>
            </w:r>
            <w:r w:rsidRPr="00A1406C">
              <w:rPr>
                <w:rFonts w:cs="宋体" w:hint="eastAsia"/>
                <w:kern w:val="0"/>
                <w:szCs w:val="21"/>
                <w:lang w:bidi="ar"/>
              </w:rPr>
              <w:t>套）</w:t>
            </w:r>
          </w:p>
        </w:tc>
        <w:tc>
          <w:tcPr>
            <w:tcW w:w="1701" w:type="dxa"/>
            <w:tcBorders>
              <w:top w:val="single" w:sz="4" w:space="0" w:color="000000"/>
              <w:left w:val="single" w:sz="4" w:space="0" w:color="000000"/>
              <w:bottom w:val="single" w:sz="4" w:space="0" w:color="000000"/>
              <w:right w:val="single" w:sz="4" w:space="0" w:color="000000"/>
            </w:tcBorders>
            <w:noWrap/>
            <w:vAlign w:val="center"/>
          </w:tcPr>
          <w:p w14:paraId="60257A72"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操作温度</w:t>
            </w:r>
          </w:p>
        </w:tc>
        <w:tc>
          <w:tcPr>
            <w:tcW w:w="2126" w:type="dxa"/>
            <w:tcBorders>
              <w:top w:val="single" w:sz="4" w:space="0" w:color="000000"/>
              <w:left w:val="single" w:sz="4" w:space="0" w:color="000000"/>
              <w:bottom w:val="single" w:sz="4" w:space="0" w:color="000000"/>
              <w:right w:val="single" w:sz="4" w:space="0" w:color="000000"/>
            </w:tcBorders>
            <w:noWrap/>
            <w:vAlign w:val="center"/>
          </w:tcPr>
          <w:p w14:paraId="18D75D21" w14:textId="77777777" w:rsidR="00A1406C" w:rsidRPr="00FD5CC3" w:rsidRDefault="00A1406C" w:rsidP="00A1406C">
            <w:pPr>
              <w:widowControl/>
              <w:jc w:val="center"/>
              <w:textAlignment w:val="bottom"/>
              <w:rPr>
                <w:rFonts w:cs="宋体"/>
                <w:kern w:val="0"/>
                <w:szCs w:val="21"/>
                <w:lang w:bidi="ar"/>
              </w:rPr>
            </w:pPr>
            <w:r w:rsidRPr="00FD5CC3">
              <w:rPr>
                <w:rFonts w:cs="宋体" w:hint="eastAsia"/>
                <w:kern w:val="0"/>
                <w:szCs w:val="21"/>
                <w:lang w:bidi="ar"/>
              </w:rPr>
              <w:t>操作压力</w:t>
            </w:r>
          </w:p>
        </w:tc>
        <w:tc>
          <w:tcPr>
            <w:tcW w:w="1989" w:type="dxa"/>
            <w:tcBorders>
              <w:top w:val="single" w:sz="4" w:space="0" w:color="000000"/>
              <w:left w:val="single" w:sz="4" w:space="0" w:color="000000"/>
              <w:bottom w:val="single" w:sz="4" w:space="0" w:color="000000"/>
              <w:right w:val="single" w:sz="4" w:space="0" w:color="000000"/>
            </w:tcBorders>
            <w:noWrap/>
            <w:vAlign w:val="center"/>
          </w:tcPr>
          <w:p w14:paraId="191C7C2E"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介质</w:t>
            </w:r>
          </w:p>
        </w:tc>
        <w:tc>
          <w:tcPr>
            <w:tcW w:w="1800" w:type="dxa"/>
            <w:tcBorders>
              <w:top w:val="single" w:sz="4" w:space="0" w:color="000000"/>
              <w:left w:val="single" w:sz="4" w:space="0" w:color="000000"/>
              <w:bottom w:val="single" w:sz="4" w:space="0" w:color="000000"/>
              <w:right w:val="single" w:sz="4" w:space="0" w:color="000000"/>
            </w:tcBorders>
            <w:noWrap/>
            <w:vAlign w:val="center"/>
          </w:tcPr>
          <w:p w14:paraId="74D4A53C"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备注</w:t>
            </w:r>
          </w:p>
        </w:tc>
      </w:tr>
      <w:tr w:rsidR="00A1406C" w:rsidRPr="00A1406C" w14:paraId="3AE5EE68" w14:textId="77777777" w:rsidTr="0081283E">
        <w:trPr>
          <w:trHeight w:val="397"/>
          <w:jc w:val="center"/>
        </w:trPr>
        <w:tc>
          <w:tcPr>
            <w:tcW w:w="1017" w:type="dxa"/>
            <w:tcBorders>
              <w:top w:val="single" w:sz="4" w:space="0" w:color="000000"/>
              <w:left w:val="single" w:sz="4" w:space="0" w:color="000000"/>
              <w:bottom w:val="single" w:sz="4" w:space="0" w:color="000000"/>
              <w:right w:val="single" w:sz="4" w:space="0" w:color="000000"/>
            </w:tcBorders>
            <w:noWrap/>
            <w:vAlign w:val="center"/>
          </w:tcPr>
          <w:p w14:paraId="05AAB109"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1</w:t>
            </w:r>
          </w:p>
        </w:tc>
        <w:tc>
          <w:tcPr>
            <w:tcW w:w="2082" w:type="dxa"/>
            <w:tcBorders>
              <w:top w:val="single" w:sz="4" w:space="0" w:color="000000"/>
              <w:left w:val="single" w:sz="4" w:space="0" w:color="000000"/>
              <w:bottom w:val="single" w:sz="4" w:space="0" w:color="000000"/>
              <w:right w:val="single" w:sz="4" w:space="0" w:color="000000"/>
            </w:tcBorders>
            <w:noWrap/>
            <w:vAlign w:val="center"/>
          </w:tcPr>
          <w:p w14:paraId="00565361" w14:textId="0E0E21B0" w:rsidR="00A1406C" w:rsidRPr="00A1406C" w:rsidRDefault="0008198C" w:rsidP="00A1406C">
            <w:pPr>
              <w:widowControl/>
              <w:jc w:val="center"/>
              <w:textAlignment w:val="bottom"/>
              <w:rPr>
                <w:rFonts w:cs="宋体"/>
                <w:szCs w:val="21"/>
              </w:rPr>
            </w:pPr>
            <w:r>
              <w:rPr>
                <w:rFonts w:cs="宋体" w:hint="eastAsia"/>
                <w:kern w:val="0"/>
                <w:szCs w:val="21"/>
                <w:lang w:bidi="ar"/>
              </w:rPr>
              <w:t>加热</w:t>
            </w:r>
            <w:r w:rsidR="00A1406C" w:rsidRPr="00A1406C">
              <w:rPr>
                <w:rFonts w:cs="宋体" w:hint="eastAsia"/>
                <w:kern w:val="0"/>
                <w:szCs w:val="21"/>
                <w:lang w:bidi="ar"/>
              </w:rPr>
              <w:t>溶解罐</w:t>
            </w:r>
          </w:p>
        </w:tc>
        <w:tc>
          <w:tcPr>
            <w:tcW w:w="1949" w:type="dxa"/>
            <w:tcBorders>
              <w:top w:val="single" w:sz="4" w:space="0" w:color="000000"/>
              <w:left w:val="single" w:sz="4" w:space="0" w:color="000000"/>
              <w:bottom w:val="single" w:sz="4" w:space="0" w:color="000000"/>
              <w:right w:val="single" w:sz="4" w:space="0" w:color="000000"/>
            </w:tcBorders>
            <w:noWrap/>
            <w:vAlign w:val="center"/>
          </w:tcPr>
          <w:p w14:paraId="0AC9710E"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6300L</w:t>
            </w:r>
          </w:p>
        </w:tc>
        <w:tc>
          <w:tcPr>
            <w:tcW w:w="1610" w:type="dxa"/>
            <w:tcBorders>
              <w:top w:val="single" w:sz="4" w:space="0" w:color="000000"/>
              <w:left w:val="single" w:sz="4" w:space="0" w:color="000000"/>
              <w:bottom w:val="single" w:sz="4" w:space="0" w:color="000000"/>
              <w:right w:val="single" w:sz="4" w:space="0" w:color="000000"/>
            </w:tcBorders>
            <w:noWrap/>
            <w:vAlign w:val="center"/>
          </w:tcPr>
          <w:p w14:paraId="6D02DE22"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2</w:t>
            </w:r>
          </w:p>
        </w:tc>
        <w:tc>
          <w:tcPr>
            <w:tcW w:w="1701" w:type="dxa"/>
            <w:tcBorders>
              <w:top w:val="single" w:sz="4" w:space="0" w:color="000000"/>
              <w:left w:val="single" w:sz="4" w:space="0" w:color="000000"/>
              <w:bottom w:val="single" w:sz="4" w:space="0" w:color="000000"/>
              <w:right w:val="single" w:sz="4" w:space="0" w:color="000000"/>
            </w:tcBorders>
            <w:noWrap/>
            <w:vAlign w:val="center"/>
          </w:tcPr>
          <w:p w14:paraId="2210A179"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90</w:t>
            </w:r>
            <w:r w:rsidRPr="00A1406C">
              <w:rPr>
                <w:rFonts w:cs="宋体" w:hint="eastAsia"/>
                <w:kern w:val="0"/>
                <w:szCs w:val="21"/>
                <w:lang w:bidi="ar"/>
              </w:rPr>
              <w:t>℃</w:t>
            </w:r>
          </w:p>
        </w:tc>
        <w:tc>
          <w:tcPr>
            <w:tcW w:w="2126" w:type="dxa"/>
            <w:tcBorders>
              <w:top w:val="single" w:sz="4" w:space="0" w:color="000000"/>
              <w:left w:val="single" w:sz="4" w:space="0" w:color="000000"/>
              <w:bottom w:val="single" w:sz="4" w:space="0" w:color="000000"/>
              <w:right w:val="single" w:sz="4" w:space="0" w:color="000000"/>
            </w:tcBorders>
            <w:noWrap/>
            <w:vAlign w:val="center"/>
          </w:tcPr>
          <w:p w14:paraId="730F757F" w14:textId="2D64AC9F" w:rsidR="00A1406C" w:rsidRPr="00FD5CC3" w:rsidRDefault="00B41DCA" w:rsidP="00A1406C">
            <w:pPr>
              <w:widowControl/>
              <w:jc w:val="center"/>
              <w:textAlignment w:val="bottom"/>
              <w:rPr>
                <w:rFonts w:cs="宋体"/>
                <w:kern w:val="0"/>
                <w:szCs w:val="21"/>
                <w:lang w:bidi="ar"/>
              </w:rPr>
            </w:pPr>
            <w:r w:rsidRPr="00FD5CC3">
              <w:rPr>
                <w:rFonts w:cs="宋体" w:hint="eastAsia"/>
                <w:kern w:val="0"/>
                <w:szCs w:val="21"/>
                <w:lang w:bidi="ar"/>
              </w:rPr>
              <w:t>常压</w:t>
            </w:r>
          </w:p>
        </w:tc>
        <w:tc>
          <w:tcPr>
            <w:tcW w:w="1989" w:type="dxa"/>
            <w:tcBorders>
              <w:top w:val="single" w:sz="4" w:space="0" w:color="000000"/>
              <w:left w:val="single" w:sz="4" w:space="0" w:color="000000"/>
              <w:bottom w:val="single" w:sz="4" w:space="0" w:color="000000"/>
              <w:right w:val="single" w:sz="4" w:space="0" w:color="000000"/>
            </w:tcBorders>
            <w:noWrap/>
            <w:vAlign w:val="center"/>
          </w:tcPr>
          <w:p w14:paraId="331B8179"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锆料液</w:t>
            </w:r>
          </w:p>
        </w:tc>
        <w:tc>
          <w:tcPr>
            <w:tcW w:w="1800" w:type="dxa"/>
            <w:tcBorders>
              <w:top w:val="single" w:sz="4" w:space="0" w:color="000000"/>
              <w:left w:val="single" w:sz="4" w:space="0" w:color="000000"/>
              <w:bottom w:val="single" w:sz="4" w:space="0" w:color="000000"/>
              <w:right w:val="single" w:sz="4" w:space="0" w:color="000000"/>
            </w:tcBorders>
            <w:noWrap/>
            <w:vAlign w:val="center"/>
          </w:tcPr>
          <w:p w14:paraId="4142CE02"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新增</w:t>
            </w:r>
          </w:p>
        </w:tc>
      </w:tr>
      <w:tr w:rsidR="00A1406C" w:rsidRPr="00A1406C" w14:paraId="1515C9A1" w14:textId="77777777" w:rsidTr="0081283E">
        <w:trPr>
          <w:trHeight w:val="397"/>
          <w:jc w:val="center"/>
        </w:trPr>
        <w:tc>
          <w:tcPr>
            <w:tcW w:w="1017" w:type="dxa"/>
            <w:tcBorders>
              <w:top w:val="single" w:sz="4" w:space="0" w:color="000000"/>
              <w:left w:val="single" w:sz="4" w:space="0" w:color="000000"/>
              <w:bottom w:val="single" w:sz="4" w:space="0" w:color="000000"/>
              <w:right w:val="single" w:sz="4" w:space="0" w:color="000000"/>
            </w:tcBorders>
            <w:noWrap/>
            <w:vAlign w:val="center"/>
          </w:tcPr>
          <w:p w14:paraId="21F7D0CB"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2</w:t>
            </w:r>
          </w:p>
        </w:tc>
        <w:tc>
          <w:tcPr>
            <w:tcW w:w="2082" w:type="dxa"/>
            <w:tcBorders>
              <w:top w:val="single" w:sz="4" w:space="0" w:color="000000"/>
              <w:left w:val="single" w:sz="4" w:space="0" w:color="000000"/>
              <w:bottom w:val="single" w:sz="4" w:space="0" w:color="000000"/>
              <w:right w:val="single" w:sz="4" w:space="0" w:color="000000"/>
            </w:tcBorders>
            <w:noWrap/>
            <w:vAlign w:val="center"/>
          </w:tcPr>
          <w:p w14:paraId="3B11BA63"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低酸预热罐</w:t>
            </w:r>
          </w:p>
        </w:tc>
        <w:tc>
          <w:tcPr>
            <w:tcW w:w="1949" w:type="dxa"/>
            <w:tcBorders>
              <w:top w:val="single" w:sz="4" w:space="0" w:color="000000"/>
              <w:left w:val="single" w:sz="4" w:space="0" w:color="000000"/>
              <w:bottom w:val="single" w:sz="4" w:space="0" w:color="000000"/>
              <w:right w:val="single" w:sz="4" w:space="0" w:color="000000"/>
            </w:tcBorders>
            <w:noWrap/>
            <w:vAlign w:val="center"/>
          </w:tcPr>
          <w:p w14:paraId="32283C1C"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6300L</w:t>
            </w:r>
          </w:p>
        </w:tc>
        <w:tc>
          <w:tcPr>
            <w:tcW w:w="1610" w:type="dxa"/>
            <w:tcBorders>
              <w:top w:val="single" w:sz="4" w:space="0" w:color="000000"/>
              <w:left w:val="single" w:sz="4" w:space="0" w:color="000000"/>
              <w:bottom w:val="single" w:sz="4" w:space="0" w:color="000000"/>
              <w:right w:val="single" w:sz="4" w:space="0" w:color="000000"/>
            </w:tcBorders>
            <w:noWrap/>
            <w:vAlign w:val="center"/>
          </w:tcPr>
          <w:p w14:paraId="4C96D756"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1</w:t>
            </w:r>
          </w:p>
        </w:tc>
        <w:tc>
          <w:tcPr>
            <w:tcW w:w="1701" w:type="dxa"/>
            <w:tcBorders>
              <w:top w:val="single" w:sz="4" w:space="0" w:color="000000"/>
              <w:left w:val="single" w:sz="4" w:space="0" w:color="000000"/>
              <w:bottom w:val="single" w:sz="4" w:space="0" w:color="000000"/>
              <w:right w:val="single" w:sz="4" w:space="0" w:color="000000"/>
            </w:tcBorders>
            <w:noWrap/>
            <w:vAlign w:val="center"/>
          </w:tcPr>
          <w:p w14:paraId="51CFDDED"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90</w:t>
            </w:r>
            <w:r w:rsidRPr="00A1406C">
              <w:rPr>
                <w:rFonts w:cs="宋体" w:hint="eastAsia"/>
                <w:kern w:val="0"/>
                <w:szCs w:val="21"/>
                <w:lang w:bidi="ar"/>
              </w:rPr>
              <w:t>℃</w:t>
            </w:r>
          </w:p>
        </w:tc>
        <w:tc>
          <w:tcPr>
            <w:tcW w:w="2126" w:type="dxa"/>
            <w:tcBorders>
              <w:top w:val="single" w:sz="4" w:space="0" w:color="000000"/>
              <w:left w:val="single" w:sz="4" w:space="0" w:color="000000"/>
              <w:bottom w:val="single" w:sz="4" w:space="0" w:color="000000"/>
              <w:right w:val="single" w:sz="4" w:space="0" w:color="000000"/>
            </w:tcBorders>
            <w:noWrap/>
            <w:vAlign w:val="center"/>
          </w:tcPr>
          <w:p w14:paraId="2E81A537" w14:textId="304377A0" w:rsidR="00A1406C" w:rsidRPr="00FD5CC3" w:rsidRDefault="00B41DCA" w:rsidP="00A1406C">
            <w:pPr>
              <w:widowControl/>
              <w:jc w:val="center"/>
              <w:textAlignment w:val="bottom"/>
              <w:rPr>
                <w:rFonts w:cs="宋体"/>
                <w:kern w:val="0"/>
                <w:szCs w:val="21"/>
                <w:lang w:bidi="ar"/>
              </w:rPr>
            </w:pPr>
            <w:r w:rsidRPr="00FD5CC3">
              <w:rPr>
                <w:rFonts w:cs="宋体" w:hint="eastAsia"/>
                <w:kern w:val="0"/>
                <w:szCs w:val="21"/>
                <w:lang w:bidi="ar"/>
              </w:rPr>
              <w:t>常压</w:t>
            </w:r>
          </w:p>
        </w:tc>
        <w:tc>
          <w:tcPr>
            <w:tcW w:w="1989" w:type="dxa"/>
            <w:tcBorders>
              <w:top w:val="single" w:sz="4" w:space="0" w:color="000000"/>
              <w:left w:val="single" w:sz="4" w:space="0" w:color="000000"/>
              <w:bottom w:val="single" w:sz="4" w:space="0" w:color="000000"/>
              <w:right w:val="single" w:sz="4" w:space="0" w:color="000000"/>
            </w:tcBorders>
            <w:noWrap/>
            <w:vAlign w:val="center"/>
          </w:tcPr>
          <w:p w14:paraId="3EABF9D6"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盐酸</w:t>
            </w:r>
          </w:p>
        </w:tc>
        <w:tc>
          <w:tcPr>
            <w:tcW w:w="1800" w:type="dxa"/>
            <w:tcBorders>
              <w:top w:val="single" w:sz="4" w:space="0" w:color="000000"/>
              <w:left w:val="single" w:sz="4" w:space="0" w:color="000000"/>
              <w:bottom w:val="single" w:sz="4" w:space="0" w:color="000000"/>
              <w:right w:val="single" w:sz="4" w:space="0" w:color="000000"/>
            </w:tcBorders>
            <w:noWrap/>
            <w:vAlign w:val="center"/>
          </w:tcPr>
          <w:p w14:paraId="669C4BD3"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新增</w:t>
            </w:r>
          </w:p>
        </w:tc>
      </w:tr>
      <w:tr w:rsidR="00A1406C" w:rsidRPr="00A1406C" w14:paraId="5BB65703" w14:textId="77777777" w:rsidTr="0081283E">
        <w:trPr>
          <w:trHeight w:val="397"/>
          <w:jc w:val="center"/>
        </w:trPr>
        <w:tc>
          <w:tcPr>
            <w:tcW w:w="1017" w:type="dxa"/>
            <w:tcBorders>
              <w:top w:val="single" w:sz="4" w:space="0" w:color="000000"/>
              <w:left w:val="single" w:sz="4" w:space="0" w:color="000000"/>
              <w:bottom w:val="single" w:sz="4" w:space="0" w:color="000000"/>
              <w:right w:val="single" w:sz="4" w:space="0" w:color="000000"/>
            </w:tcBorders>
            <w:noWrap/>
            <w:vAlign w:val="center"/>
          </w:tcPr>
          <w:p w14:paraId="7FE4CF25"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3</w:t>
            </w:r>
          </w:p>
        </w:tc>
        <w:tc>
          <w:tcPr>
            <w:tcW w:w="2082" w:type="dxa"/>
            <w:tcBorders>
              <w:top w:val="single" w:sz="4" w:space="0" w:color="000000"/>
              <w:left w:val="single" w:sz="4" w:space="0" w:color="000000"/>
              <w:bottom w:val="single" w:sz="4" w:space="0" w:color="000000"/>
              <w:right w:val="single" w:sz="4" w:space="0" w:color="000000"/>
            </w:tcBorders>
            <w:noWrap/>
            <w:vAlign w:val="center"/>
          </w:tcPr>
          <w:p w14:paraId="07EBBE59"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压滤机</w:t>
            </w:r>
          </w:p>
        </w:tc>
        <w:tc>
          <w:tcPr>
            <w:tcW w:w="1949" w:type="dxa"/>
            <w:tcBorders>
              <w:top w:val="single" w:sz="4" w:space="0" w:color="000000"/>
              <w:left w:val="single" w:sz="4" w:space="0" w:color="000000"/>
              <w:bottom w:val="single" w:sz="4" w:space="0" w:color="000000"/>
              <w:right w:val="single" w:sz="4" w:space="0" w:color="000000"/>
            </w:tcBorders>
            <w:noWrap/>
            <w:vAlign w:val="center"/>
          </w:tcPr>
          <w:p w14:paraId="79F21234" w14:textId="3EF0D814" w:rsidR="00A1406C" w:rsidRPr="00A1406C" w:rsidRDefault="00A1406C" w:rsidP="00A1406C">
            <w:pPr>
              <w:widowControl/>
              <w:jc w:val="center"/>
              <w:textAlignment w:val="bottom"/>
              <w:rPr>
                <w:rFonts w:cs="宋体"/>
                <w:szCs w:val="21"/>
              </w:rPr>
            </w:pPr>
            <w:r w:rsidRPr="00A1406C">
              <w:rPr>
                <w:rFonts w:cs="宋体" w:hint="eastAsia"/>
                <w:kern w:val="0"/>
                <w:szCs w:val="21"/>
                <w:lang w:bidi="ar"/>
              </w:rPr>
              <w:t>50</w:t>
            </w:r>
            <w:r>
              <w:rPr>
                <w:rFonts w:cs="宋体" w:hint="eastAsia"/>
                <w:kern w:val="0"/>
                <w:szCs w:val="21"/>
                <w:lang w:bidi="ar"/>
              </w:rPr>
              <w:t>m</w:t>
            </w:r>
            <w:r w:rsidRPr="00A1406C">
              <w:rPr>
                <w:rFonts w:cs="宋体" w:hint="eastAsia"/>
                <w:kern w:val="0"/>
                <w:szCs w:val="21"/>
                <w:vertAlign w:val="superscript"/>
                <w:lang w:bidi="ar"/>
              </w:rPr>
              <w:t>2</w:t>
            </w:r>
          </w:p>
        </w:tc>
        <w:tc>
          <w:tcPr>
            <w:tcW w:w="1610" w:type="dxa"/>
            <w:tcBorders>
              <w:top w:val="single" w:sz="4" w:space="0" w:color="000000"/>
              <w:left w:val="single" w:sz="4" w:space="0" w:color="000000"/>
              <w:bottom w:val="single" w:sz="4" w:space="0" w:color="000000"/>
              <w:right w:val="single" w:sz="4" w:space="0" w:color="000000"/>
            </w:tcBorders>
            <w:noWrap/>
            <w:vAlign w:val="center"/>
          </w:tcPr>
          <w:p w14:paraId="56B145BB"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2</w:t>
            </w:r>
          </w:p>
        </w:tc>
        <w:tc>
          <w:tcPr>
            <w:tcW w:w="1701" w:type="dxa"/>
            <w:tcBorders>
              <w:top w:val="single" w:sz="4" w:space="0" w:color="000000"/>
              <w:left w:val="single" w:sz="4" w:space="0" w:color="000000"/>
              <w:bottom w:val="single" w:sz="4" w:space="0" w:color="000000"/>
              <w:right w:val="single" w:sz="4" w:space="0" w:color="000000"/>
            </w:tcBorders>
            <w:noWrap/>
            <w:vAlign w:val="center"/>
          </w:tcPr>
          <w:p w14:paraId="69CD060D"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80-90</w:t>
            </w:r>
            <w:r w:rsidRPr="00A1406C">
              <w:rPr>
                <w:rFonts w:cs="宋体" w:hint="eastAsia"/>
                <w:kern w:val="0"/>
                <w:szCs w:val="21"/>
                <w:lang w:bidi="ar"/>
              </w:rPr>
              <w:t>℃</w:t>
            </w:r>
          </w:p>
        </w:tc>
        <w:tc>
          <w:tcPr>
            <w:tcW w:w="2126" w:type="dxa"/>
            <w:tcBorders>
              <w:top w:val="single" w:sz="4" w:space="0" w:color="000000"/>
              <w:left w:val="single" w:sz="4" w:space="0" w:color="000000"/>
              <w:bottom w:val="single" w:sz="4" w:space="0" w:color="000000"/>
              <w:right w:val="single" w:sz="4" w:space="0" w:color="000000"/>
            </w:tcBorders>
            <w:noWrap/>
            <w:vAlign w:val="center"/>
          </w:tcPr>
          <w:p w14:paraId="796E08DF" w14:textId="77777777" w:rsidR="00A1406C" w:rsidRPr="00FD5CC3" w:rsidRDefault="00A1406C" w:rsidP="00A1406C">
            <w:pPr>
              <w:widowControl/>
              <w:jc w:val="center"/>
              <w:textAlignment w:val="bottom"/>
              <w:rPr>
                <w:rFonts w:cs="宋体"/>
                <w:kern w:val="0"/>
                <w:szCs w:val="21"/>
                <w:lang w:bidi="ar"/>
              </w:rPr>
            </w:pPr>
            <w:r w:rsidRPr="00FD5CC3">
              <w:rPr>
                <w:rFonts w:cs="宋体" w:hint="eastAsia"/>
                <w:kern w:val="0"/>
                <w:szCs w:val="21"/>
                <w:lang w:bidi="ar"/>
              </w:rPr>
              <w:t>0.3-0.5Mpa</w:t>
            </w:r>
          </w:p>
        </w:tc>
        <w:tc>
          <w:tcPr>
            <w:tcW w:w="1989" w:type="dxa"/>
            <w:tcBorders>
              <w:top w:val="single" w:sz="4" w:space="0" w:color="000000"/>
              <w:left w:val="single" w:sz="4" w:space="0" w:color="000000"/>
              <w:bottom w:val="single" w:sz="4" w:space="0" w:color="000000"/>
              <w:right w:val="single" w:sz="4" w:space="0" w:color="000000"/>
            </w:tcBorders>
            <w:noWrap/>
            <w:vAlign w:val="center"/>
          </w:tcPr>
          <w:p w14:paraId="0D573F49"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锆料液</w:t>
            </w:r>
          </w:p>
        </w:tc>
        <w:tc>
          <w:tcPr>
            <w:tcW w:w="1800" w:type="dxa"/>
            <w:tcBorders>
              <w:top w:val="single" w:sz="4" w:space="0" w:color="000000"/>
              <w:left w:val="single" w:sz="4" w:space="0" w:color="000000"/>
              <w:bottom w:val="single" w:sz="4" w:space="0" w:color="000000"/>
              <w:right w:val="single" w:sz="4" w:space="0" w:color="000000"/>
            </w:tcBorders>
            <w:noWrap/>
            <w:vAlign w:val="center"/>
          </w:tcPr>
          <w:p w14:paraId="67239920"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利旧</w:t>
            </w:r>
          </w:p>
        </w:tc>
      </w:tr>
      <w:tr w:rsidR="00A1406C" w:rsidRPr="00A1406C" w14:paraId="20DB9D21" w14:textId="77777777" w:rsidTr="0081283E">
        <w:trPr>
          <w:trHeight w:val="397"/>
          <w:jc w:val="center"/>
        </w:trPr>
        <w:tc>
          <w:tcPr>
            <w:tcW w:w="1017" w:type="dxa"/>
            <w:tcBorders>
              <w:top w:val="single" w:sz="4" w:space="0" w:color="000000"/>
              <w:left w:val="single" w:sz="4" w:space="0" w:color="000000"/>
              <w:bottom w:val="single" w:sz="4" w:space="0" w:color="000000"/>
              <w:right w:val="single" w:sz="4" w:space="0" w:color="000000"/>
            </w:tcBorders>
            <w:noWrap/>
            <w:vAlign w:val="center"/>
          </w:tcPr>
          <w:p w14:paraId="7D34E7A0"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4</w:t>
            </w:r>
          </w:p>
        </w:tc>
        <w:tc>
          <w:tcPr>
            <w:tcW w:w="2082" w:type="dxa"/>
            <w:tcBorders>
              <w:top w:val="single" w:sz="4" w:space="0" w:color="000000"/>
              <w:left w:val="single" w:sz="4" w:space="0" w:color="000000"/>
              <w:bottom w:val="single" w:sz="4" w:space="0" w:color="000000"/>
              <w:right w:val="single" w:sz="4" w:space="0" w:color="000000"/>
            </w:tcBorders>
            <w:noWrap/>
            <w:vAlign w:val="center"/>
          </w:tcPr>
          <w:p w14:paraId="71A6E7A6"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锆液结晶罐</w:t>
            </w:r>
          </w:p>
        </w:tc>
        <w:tc>
          <w:tcPr>
            <w:tcW w:w="1949" w:type="dxa"/>
            <w:tcBorders>
              <w:top w:val="single" w:sz="4" w:space="0" w:color="000000"/>
              <w:left w:val="single" w:sz="4" w:space="0" w:color="000000"/>
              <w:bottom w:val="single" w:sz="4" w:space="0" w:color="000000"/>
              <w:right w:val="single" w:sz="4" w:space="0" w:color="000000"/>
            </w:tcBorders>
            <w:noWrap/>
            <w:vAlign w:val="center"/>
          </w:tcPr>
          <w:p w14:paraId="2B11B554"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6300L</w:t>
            </w:r>
          </w:p>
        </w:tc>
        <w:tc>
          <w:tcPr>
            <w:tcW w:w="1610" w:type="dxa"/>
            <w:tcBorders>
              <w:top w:val="single" w:sz="4" w:space="0" w:color="000000"/>
              <w:left w:val="single" w:sz="4" w:space="0" w:color="000000"/>
              <w:bottom w:val="single" w:sz="4" w:space="0" w:color="000000"/>
              <w:right w:val="single" w:sz="4" w:space="0" w:color="000000"/>
            </w:tcBorders>
            <w:noWrap/>
            <w:vAlign w:val="center"/>
          </w:tcPr>
          <w:p w14:paraId="61663241"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3</w:t>
            </w:r>
          </w:p>
        </w:tc>
        <w:tc>
          <w:tcPr>
            <w:tcW w:w="1701" w:type="dxa"/>
            <w:tcBorders>
              <w:top w:val="single" w:sz="4" w:space="0" w:color="000000"/>
              <w:left w:val="single" w:sz="4" w:space="0" w:color="000000"/>
              <w:bottom w:val="single" w:sz="4" w:space="0" w:color="000000"/>
              <w:right w:val="single" w:sz="4" w:space="0" w:color="000000"/>
            </w:tcBorders>
            <w:noWrap/>
            <w:vAlign w:val="center"/>
          </w:tcPr>
          <w:p w14:paraId="28A2C02E"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50-60</w:t>
            </w:r>
            <w:r w:rsidRPr="00A1406C">
              <w:rPr>
                <w:rFonts w:cs="宋体" w:hint="eastAsia"/>
                <w:kern w:val="0"/>
                <w:szCs w:val="21"/>
                <w:lang w:bidi="ar"/>
              </w:rPr>
              <w:t>℃</w:t>
            </w:r>
          </w:p>
        </w:tc>
        <w:tc>
          <w:tcPr>
            <w:tcW w:w="2126" w:type="dxa"/>
            <w:tcBorders>
              <w:top w:val="single" w:sz="4" w:space="0" w:color="000000"/>
              <w:left w:val="single" w:sz="4" w:space="0" w:color="000000"/>
              <w:bottom w:val="single" w:sz="4" w:space="0" w:color="000000"/>
              <w:right w:val="single" w:sz="4" w:space="0" w:color="000000"/>
            </w:tcBorders>
            <w:noWrap/>
            <w:vAlign w:val="center"/>
          </w:tcPr>
          <w:p w14:paraId="06B37304" w14:textId="681A550B" w:rsidR="00A1406C" w:rsidRPr="00FD5CC3" w:rsidRDefault="00B41DCA" w:rsidP="00A1406C">
            <w:pPr>
              <w:widowControl/>
              <w:jc w:val="center"/>
              <w:textAlignment w:val="bottom"/>
              <w:rPr>
                <w:rFonts w:cs="宋体"/>
                <w:kern w:val="0"/>
                <w:szCs w:val="21"/>
                <w:lang w:bidi="ar"/>
              </w:rPr>
            </w:pPr>
            <w:r w:rsidRPr="00FD5CC3">
              <w:rPr>
                <w:rFonts w:cs="宋体" w:hint="eastAsia"/>
                <w:kern w:val="0"/>
                <w:szCs w:val="21"/>
                <w:lang w:bidi="ar"/>
              </w:rPr>
              <w:t>常压</w:t>
            </w:r>
          </w:p>
        </w:tc>
        <w:tc>
          <w:tcPr>
            <w:tcW w:w="1989" w:type="dxa"/>
            <w:tcBorders>
              <w:top w:val="single" w:sz="4" w:space="0" w:color="000000"/>
              <w:left w:val="single" w:sz="4" w:space="0" w:color="000000"/>
              <w:bottom w:val="single" w:sz="4" w:space="0" w:color="000000"/>
              <w:right w:val="single" w:sz="4" w:space="0" w:color="000000"/>
            </w:tcBorders>
            <w:noWrap/>
            <w:vAlign w:val="center"/>
          </w:tcPr>
          <w:p w14:paraId="2D500CD0"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锆液浓缩液</w:t>
            </w:r>
          </w:p>
        </w:tc>
        <w:tc>
          <w:tcPr>
            <w:tcW w:w="1800" w:type="dxa"/>
            <w:tcBorders>
              <w:top w:val="single" w:sz="4" w:space="0" w:color="000000"/>
              <w:left w:val="single" w:sz="4" w:space="0" w:color="000000"/>
              <w:bottom w:val="single" w:sz="4" w:space="0" w:color="000000"/>
              <w:right w:val="single" w:sz="4" w:space="0" w:color="000000"/>
            </w:tcBorders>
            <w:noWrap/>
            <w:vAlign w:val="center"/>
          </w:tcPr>
          <w:p w14:paraId="73084F6A"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新增</w:t>
            </w:r>
          </w:p>
        </w:tc>
      </w:tr>
      <w:tr w:rsidR="00A1406C" w:rsidRPr="00A1406C" w14:paraId="66465D34" w14:textId="77777777" w:rsidTr="0081283E">
        <w:trPr>
          <w:trHeight w:val="397"/>
          <w:jc w:val="center"/>
        </w:trPr>
        <w:tc>
          <w:tcPr>
            <w:tcW w:w="1017" w:type="dxa"/>
            <w:tcBorders>
              <w:top w:val="single" w:sz="4" w:space="0" w:color="000000"/>
              <w:left w:val="single" w:sz="4" w:space="0" w:color="000000"/>
              <w:bottom w:val="single" w:sz="4" w:space="0" w:color="000000"/>
              <w:right w:val="single" w:sz="4" w:space="0" w:color="000000"/>
            </w:tcBorders>
            <w:noWrap/>
            <w:vAlign w:val="center"/>
          </w:tcPr>
          <w:p w14:paraId="2427CC23"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5</w:t>
            </w:r>
          </w:p>
        </w:tc>
        <w:tc>
          <w:tcPr>
            <w:tcW w:w="2082" w:type="dxa"/>
            <w:tcBorders>
              <w:top w:val="single" w:sz="4" w:space="0" w:color="000000"/>
              <w:left w:val="single" w:sz="4" w:space="0" w:color="000000"/>
              <w:bottom w:val="single" w:sz="4" w:space="0" w:color="000000"/>
              <w:right w:val="single" w:sz="4" w:space="0" w:color="000000"/>
            </w:tcBorders>
            <w:noWrap/>
            <w:vAlign w:val="center"/>
          </w:tcPr>
          <w:p w14:paraId="25CF29B1"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锆液抽滤罐</w:t>
            </w:r>
          </w:p>
        </w:tc>
        <w:tc>
          <w:tcPr>
            <w:tcW w:w="1949" w:type="dxa"/>
            <w:tcBorders>
              <w:top w:val="single" w:sz="4" w:space="0" w:color="000000"/>
              <w:left w:val="single" w:sz="4" w:space="0" w:color="000000"/>
              <w:bottom w:val="single" w:sz="4" w:space="0" w:color="000000"/>
              <w:right w:val="single" w:sz="4" w:space="0" w:color="000000"/>
            </w:tcBorders>
            <w:noWrap/>
            <w:vAlign w:val="center"/>
          </w:tcPr>
          <w:p w14:paraId="177F3003" w14:textId="29BD4B76" w:rsidR="00A1406C" w:rsidRPr="00A1406C" w:rsidRDefault="00A1406C" w:rsidP="00A1406C">
            <w:pPr>
              <w:widowControl/>
              <w:jc w:val="center"/>
              <w:textAlignment w:val="bottom"/>
              <w:rPr>
                <w:rFonts w:cs="宋体"/>
                <w:szCs w:val="21"/>
              </w:rPr>
            </w:pPr>
            <w:r w:rsidRPr="00A1406C">
              <w:rPr>
                <w:rFonts w:cs="宋体" w:hint="eastAsia"/>
                <w:kern w:val="0"/>
                <w:szCs w:val="21"/>
                <w:lang w:bidi="ar"/>
              </w:rPr>
              <w:t>10m</w:t>
            </w:r>
            <w:r w:rsidRPr="00A1406C">
              <w:rPr>
                <w:rFonts w:cs="宋体" w:hint="eastAsia"/>
                <w:kern w:val="0"/>
                <w:szCs w:val="21"/>
                <w:vertAlign w:val="superscript"/>
                <w:lang w:bidi="ar"/>
              </w:rPr>
              <w:t>3</w:t>
            </w:r>
          </w:p>
        </w:tc>
        <w:tc>
          <w:tcPr>
            <w:tcW w:w="1610" w:type="dxa"/>
            <w:tcBorders>
              <w:top w:val="single" w:sz="4" w:space="0" w:color="000000"/>
              <w:left w:val="single" w:sz="4" w:space="0" w:color="000000"/>
              <w:bottom w:val="single" w:sz="4" w:space="0" w:color="000000"/>
              <w:right w:val="single" w:sz="4" w:space="0" w:color="000000"/>
            </w:tcBorders>
            <w:noWrap/>
            <w:vAlign w:val="center"/>
          </w:tcPr>
          <w:p w14:paraId="0561AC39"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1</w:t>
            </w:r>
          </w:p>
        </w:tc>
        <w:tc>
          <w:tcPr>
            <w:tcW w:w="1701" w:type="dxa"/>
            <w:tcBorders>
              <w:top w:val="single" w:sz="4" w:space="0" w:color="000000"/>
              <w:left w:val="single" w:sz="4" w:space="0" w:color="000000"/>
              <w:bottom w:val="single" w:sz="4" w:space="0" w:color="000000"/>
              <w:right w:val="single" w:sz="4" w:space="0" w:color="000000"/>
            </w:tcBorders>
            <w:noWrap/>
            <w:vAlign w:val="center"/>
          </w:tcPr>
          <w:p w14:paraId="0F18C4FA"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25-30</w:t>
            </w:r>
            <w:r w:rsidRPr="00A1406C">
              <w:rPr>
                <w:rFonts w:cs="宋体" w:hint="eastAsia"/>
                <w:kern w:val="0"/>
                <w:szCs w:val="21"/>
                <w:lang w:bidi="ar"/>
              </w:rPr>
              <w:t>℃</w:t>
            </w:r>
          </w:p>
        </w:tc>
        <w:tc>
          <w:tcPr>
            <w:tcW w:w="2126" w:type="dxa"/>
            <w:tcBorders>
              <w:top w:val="single" w:sz="4" w:space="0" w:color="000000"/>
              <w:left w:val="single" w:sz="4" w:space="0" w:color="000000"/>
              <w:bottom w:val="single" w:sz="4" w:space="0" w:color="000000"/>
              <w:right w:val="single" w:sz="4" w:space="0" w:color="000000"/>
            </w:tcBorders>
            <w:noWrap/>
            <w:vAlign w:val="center"/>
          </w:tcPr>
          <w:p w14:paraId="44495C20" w14:textId="77777777" w:rsidR="00A1406C" w:rsidRPr="00FD5CC3" w:rsidRDefault="00A1406C" w:rsidP="00A1406C">
            <w:pPr>
              <w:widowControl/>
              <w:jc w:val="center"/>
              <w:textAlignment w:val="bottom"/>
              <w:rPr>
                <w:rFonts w:cs="宋体"/>
                <w:kern w:val="0"/>
                <w:szCs w:val="21"/>
                <w:lang w:bidi="ar"/>
              </w:rPr>
            </w:pPr>
            <w:r w:rsidRPr="00FD5CC3">
              <w:rPr>
                <w:rFonts w:cs="宋体" w:hint="eastAsia"/>
                <w:kern w:val="0"/>
                <w:szCs w:val="21"/>
                <w:lang w:bidi="ar"/>
              </w:rPr>
              <w:t>0.3Mpa</w:t>
            </w:r>
          </w:p>
        </w:tc>
        <w:tc>
          <w:tcPr>
            <w:tcW w:w="1989" w:type="dxa"/>
            <w:tcBorders>
              <w:top w:val="single" w:sz="4" w:space="0" w:color="000000"/>
              <w:left w:val="single" w:sz="4" w:space="0" w:color="000000"/>
              <w:bottom w:val="single" w:sz="4" w:space="0" w:color="000000"/>
              <w:right w:val="single" w:sz="4" w:space="0" w:color="000000"/>
            </w:tcBorders>
            <w:noWrap/>
            <w:vAlign w:val="center"/>
          </w:tcPr>
          <w:p w14:paraId="4D5FFF08"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锆液浓缩液</w:t>
            </w:r>
          </w:p>
        </w:tc>
        <w:tc>
          <w:tcPr>
            <w:tcW w:w="1800" w:type="dxa"/>
            <w:tcBorders>
              <w:top w:val="single" w:sz="4" w:space="0" w:color="000000"/>
              <w:left w:val="single" w:sz="4" w:space="0" w:color="000000"/>
              <w:bottom w:val="single" w:sz="4" w:space="0" w:color="000000"/>
              <w:right w:val="single" w:sz="4" w:space="0" w:color="000000"/>
            </w:tcBorders>
            <w:noWrap/>
            <w:vAlign w:val="center"/>
          </w:tcPr>
          <w:p w14:paraId="76C7B3B7"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新增</w:t>
            </w:r>
          </w:p>
        </w:tc>
      </w:tr>
      <w:tr w:rsidR="00A1406C" w:rsidRPr="00A1406C" w14:paraId="3C0F5BF8" w14:textId="77777777" w:rsidTr="0081283E">
        <w:trPr>
          <w:trHeight w:val="397"/>
          <w:jc w:val="center"/>
        </w:trPr>
        <w:tc>
          <w:tcPr>
            <w:tcW w:w="1017" w:type="dxa"/>
            <w:tcBorders>
              <w:top w:val="single" w:sz="4" w:space="0" w:color="000000"/>
              <w:left w:val="single" w:sz="4" w:space="0" w:color="000000"/>
              <w:bottom w:val="single" w:sz="4" w:space="0" w:color="000000"/>
              <w:right w:val="single" w:sz="4" w:space="0" w:color="000000"/>
            </w:tcBorders>
            <w:noWrap/>
            <w:vAlign w:val="center"/>
          </w:tcPr>
          <w:p w14:paraId="3472791F"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6</w:t>
            </w:r>
          </w:p>
        </w:tc>
        <w:tc>
          <w:tcPr>
            <w:tcW w:w="2082" w:type="dxa"/>
            <w:tcBorders>
              <w:top w:val="single" w:sz="4" w:space="0" w:color="000000"/>
              <w:left w:val="single" w:sz="4" w:space="0" w:color="000000"/>
              <w:bottom w:val="single" w:sz="4" w:space="0" w:color="000000"/>
              <w:right w:val="single" w:sz="4" w:space="0" w:color="000000"/>
            </w:tcBorders>
            <w:noWrap/>
            <w:vAlign w:val="center"/>
          </w:tcPr>
          <w:p w14:paraId="269D5CF3"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锆液抽滤中间罐</w:t>
            </w:r>
          </w:p>
        </w:tc>
        <w:tc>
          <w:tcPr>
            <w:tcW w:w="1949" w:type="dxa"/>
            <w:tcBorders>
              <w:top w:val="single" w:sz="4" w:space="0" w:color="000000"/>
              <w:left w:val="single" w:sz="4" w:space="0" w:color="000000"/>
              <w:bottom w:val="single" w:sz="4" w:space="0" w:color="000000"/>
              <w:right w:val="single" w:sz="4" w:space="0" w:color="000000"/>
            </w:tcBorders>
            <w:noWrap/>
            <w:vAlign w:val="center"/>
          </w:tcPr>
          <w:p w14:paraId="7E03A313"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10m</w:t>
            </w:r>
            <w:r w:rsidRPr="00A1406C">
              <w:rPr>
                <w:rFonts w:cs="宋体" w:hint="eastAsia"/>
                <w:kern w:val="0"/>
                <w:szCs w:val="21"/>
                <w:lang w:bidi="ar"/>
              </w:rPr>
              <w:t>³</w:t>
            </w:r>
          </w:p>
        </w:tc>
        <w:tc>
          <w:tcPr>
            <w:tcW w:w="1610" w:type="dxa"/>
            <w:tcBorders>
              <w:top w:val="single" w:sz="4" w:space="0" w:color="000000"/>
              <w:left w:val="single" w:sz="4" w:space="0" w:color="000000"/>
              <w:bottom w:val="single" w:sz="4" w:space="0" w:color="000000"/>
              <w:right w:val="single" w:sz="4" w:space="0" w:color="000000"/>
            </w:tcBorders>
            <w:noWrap/>
            <w:vAlign w:val="center"/>
          </w:tcPr>
          <w:p w14:paraId="6C941712"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1</w:t>
            </w:r>
          </w:p>
        </w:tc>
        <w:tc>
          <w:tcPr>
            <w:tcW w:w="1701" w:type="dxa"/>
            <w:tcBorders>
              <w:top w:val="single" w:sz="4" w:space="0" w:color="000000"/>
              <w:left w:val="single" w:sz="4" w:space="0" w:color="000000"/>
              <w:bottom w:val="single" w:sz="4" w:space="0" w:color="000000"/>
              <w:right w:val="single" w:sz="4" w:space="0" w:color="000000"/>
            </w:tcBorders>
            <w:noWrap/>
            <w:vAlign w:val="center"/>
          </w:tcPr>
          <w:p w14:paraId="08460175"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30-40</w:t>
            </w:r>
            <w:r w:rsidRPr="00A1406C">
              <w:rPr>
                <w:rFonts w:cs="宋体" w:hint="eastAsia"/>
                <w:kern w:val="0"/>
                <w:szCs w:val="21"/>
                <w:lang w:bidi="ar"/>
              </w:rPr>
              <w:t>℃</w:t>
            </w:r>
          </w:p>
        </w:tc>
        <w:tc>
          <w:tcPr>
            <w:tcW w:w="2126" w:type="dxa"/>
            <w:tcBorders>
              <w:top w:val="single" w:sz="4" w:space="0" w:color="000000"/>
              <w:left w:val="single" w:sz="4" w:space="0" w:color="000000"/>
              <w:bottom w:val="single" w:sz="4" w:space="0" w:color="000000"/>
              <w:right w:val="single" w:sz="4" w:space="0" w:color="000000"/>
            </w:tcBorders>
            <w:noWrap/>
            <w:vAlign w:val="center"/>
          </w:tcPr>
          <w:p w14:paraId="00B298FC" w14:textId="77777777" w:rsidR="00A1406C" w:rsidRPr="00FD5CC3" w:rsidRDefault="00A1406C" w:rsidP="00A1406C">
            <w:pPr>
              <w:widowControl/>
              <w:jc w:val="center"/>
              <w:textAlignment w:val="bottom"/>
              <w:rPr>
                <w:rFonts w:cs="宋体"/>
                <w:kern w:val="0"/>
                <w:szCs w:val="21"/>
                <w:lang w:bidi="ar"/>
              </w:rPr>
            </w:pPr>
            <w:r w:rsidRPr="00FD5CC3">
              <w:rPr>
                <w:rFonts w:cs="宋体" w:hint="eastAsia"/>
                <w:kern w:val="0"/>
                <w:szCs w:val="21"/>
                <w:lang w:bidi="ar"/>
              </w:rPr>
              <w:t>—</w:t>
            </w:r>
            <w:r w:rsidRPr="00FD5CC3">
              <w:rPr>
                <w:rFonts w:cs="宋体" w:hint="eastAsia"/>
                <w:kern w:val="0"/>
                <w:szCs w:val="21"/>
                <w:lang w:bidi="ar"/>
              </w:rPr>
              <w:t>0.05-</w:t>
            </w:r>
            <w:r w:rsidRPr="00FD5CC3">
              <w:rPr>
                <w:rFonts w:cs="宋体" w:hint="eastAsia"/>
                <w:kern w:val="0"/>
                <w:szCs w:val="21"/>
                <w:lang w:bidi="ar"/>
              </w:rPr>
              <w:t>—</w:t>
            </w:r>
            <w:r w:rsidRPr="00FD5CC3">
              <w:rPr>
                <w:rFonts w:cs="宋体" w:hint="eastAsia"/>
                <w:kern w:val="0"/>
                <w:szCs w:val="21"/>
                <w:lang w:bidi="ar"/>
              </w:rPr>
              <w:t>0.08Mpa</w:t>
            </w:r>
          </w:p>
        </w:tc>
        <w:tc>
          <w:tcPr>
            <w:tcW w:w="1989" w:type="dxa"/>
            <w:tcBorders>
              <w:top w:val="single" w:sz="4" w:space="0" w:color="000000"/>
              <w:left w:val="single" w:sz="4" w:space="0" w:color="000000"/>
              <w:bottom w:val="single" w:sz="4" w:space="0" w:color="000000"/>
              <w:right w:val="single" w:sz="4" w:space="0" w:color="000000"/>
            </w:tcBorders>
            <w:noWrap/>
            <w:vAlign w:val="center"/>
          </w:tcPr>
          <w:p w14:paraId="5EA3A6DB"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一次母液</w:t>
            </w:r>
          </w:p>
        </w:tc>
        <w:tc>
          <w:tcPr>
            <w:tcW w:w="1800" w:type="dxa"/>
            <w:tcBorders>
              <w:top w:val="single" w:sz="4" w:space="0" w:color="000000"/>
              <w:left w:val="single" w:sz="4" w:space="0" w:color="000000"/>
              <w:bottom w:val="single" w:sz="4" w:space="0" w:color="000000"/>
              <w:right w:val="single" w:sz="4" w:space="0" w:color="000000"/>
            </w:tcBorders>
            <w:noWrap/>
            <w:vAlign w:val="center"/>
          </w:tcPr>
          <w:p w14:paraId="4744F8F3"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新增</w:t>
            </w:r>
          </w:p>
        </w:tc>
      </w:tr>
      <w:tr w:rsidR="00A1406C" w:rsidRPr="00A1406C" w14:paraId="12628660" w14:textId="77777777" w:rsidTr="0081283E">
        <w:trPr>
          <w:trHeight w:val="397"/>
          <w:jc w:val="center"/>
        </w:trPr>
        <w:tc>
          <w:tcPr>
            <w:tcW w:w="1017" w:type="dxa"/>
            <w:tcBorders>
              <w:top w:val="single" w:sz="4" w:space="0" w:color="000000"/>
              <w:left w:val="single" w:sz="4" w:space="0" w:color="000000"/>
              <w:bottom w:val="single" w:sz="4" w:space="0" w:color="000000"/>
              <w:right w:val="single" w:sz="4" w:space="0" w:color="000000"/>
            </w:tcBorders>
            <w:noWrap/>
            <w:vAlign w:val="center"/>
          </w:tcPr>
          <w:p w14:paraId="3447FCD4"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7</w:t>
            </w:r>
          </w:p>
        </w:tc>
        <w:tc>
          <w:tcPr>
            <w:tcW w:w="2082" w:type="dxa"/>
            <w:tcBorders>
              <w:top w:val="single" w:sz="4" w:space="0" w:color="000000"/>
              <w:left w:val="single" w:sz="4" w:space="0" w:color="000000"/>
              <w:bottom w:val="single" w:sz="4" w:space="0" w:color="000000"/>
              <w:right w:val="single" w:sz="4" w:space="0" w:color="000000"/>
            </w:tcBorders>
            <w:noWrap/>
            <w:vAlign w:val="center"/>
          </w:tcPr>
          <w:p w14:paraId="48BB32A6"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锆液制浆罐</w:t>
            </w:r>
          </w:p>
        </w:tc>
        <w:tc>
          <w:tcPr>
            <w:tcW w:w="1949" w:type="dxa"/>
            <w:tcBorders>
              <w:top w:val="single" w:sz="4" w:space="0" w:color="000000"/>
              <w:left w:val="single" w:sz="4" w:space="0" w:color="000000"/>
              <w:bottom w:val="single" w:sz="4" w:space="0" w:color="000000"/>
              <w:right w:val="single" w:sz="4" w:space="0" w:color="000000"/>
            </w:tcBorders>
            <w:noWrap/>
            <w:vAlign w:val="center"/>
          </w:tcPr>
          <w:p w14:paraId="5092D7C8"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8m</w:t>
            </w:r>
            <w:r w:rsidRPr="00A1406C">
              <w:rPr>
                <w:rFonts w:cs="宋体" w:hint="eastAsia"/>
                <w:kern w:val="0"/>
                <w:szCs w:val="21"/>
                <w:lang w:bidi="ar"/>
              </w:rPr>
              <w:t>³</w:t>
            </w:r>
          </w:p>
        </w:tc>
        <w:tc>
          <w:tcPr>
            <w:tcW w:w="1610" w:type="dxa"/>
            <w:tcBorders>
              <w:top w:val="single" w:sz="4" w:space="0" w:color="000000"/>
              <w:left w:val="single" w:sz="4" w:space="0" w:color="000000"/>
              <w:bottom w:val="single" w:sz="4" w:space="0" w:color="000000"/>
              <w:right w:val="single" w:sz="4" w:space="0" w:color="000000"/>
            </w:tcBorders>
            <w:noWrap/>
            <w:vAlign w:val="center"/>
          </w:tcPr>
          <w:p w14:paraId="2C6CE674"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1</w:t>
            </w:r>
          </w:p>
        </w:tc>
        <w:tc>
          <w:tcPr>
            <w:tcW w:w="1701" w:type="dxa"/>
            <w:tcBorders>
              <w:top w:val="single" w:sz="4" w:space="0" w:color="000000"/>
              <w:left w:val="single" w:sz="4" w:space="0" w:color="000000"/>
              <w:bottom w:val="single" w:sz="4" w:space="0" w:color="000000"/>
              <w:right w:val="single" w:sz="4" w:space="0" w:color="000000"/>
            </w:tcBorders>
            <w:noWrap/>
            <w:vAlign w:val="center"/>
          </w:tcPr>
          <w:p w14:paraId="68D1BEF7"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常温</w:t>
            </w:r>
          </w:p>
        </w:tc>
        <w:tc>
          <w:tcPr>
            <w:tcW w:w="2126" w:type="dxa"/>
            <w:tcBorders>
              <w:top w:val="single" w:sz="4" w:space="0" w:color="000000"/>
              <w:left w:val="single" w:sz="4" w:space="0" w:color="000000"/>
              <w:bottom w:val="single" w:sz="4" w:space="0" w:color="000000"/>
              <w:right w:val="single" w:sz="4" w:space="0" w:color="000000"/>
            </w:tcBorders>
            <w:noWrap/>
            <w:vAlign w:val="center"/>
          </w:tcPr>
          <w:p w14:paraId="5197E6DE" w14:textId="277B6408" w:rsidR="00A1406C" w:rsidRPr="00FD5CC3" w:rsidRDefault="00B41DCA" w:rsidP="00A1406C">
            <w:pPr>
              <w:widowControl/>
              <w:jc w:val="center"/>
              <w:textAlignment w:val="bottom"/>
              <w:rPr>
                <w:rFonts w:cs="宋体"/>
                <w:kern w:val="0"/>
                <w:szCs w:val="21"/>
                <w:lang w:bidi="ar"/>
              </w:rPr>
            </w:pPr>
            <w:r w:rsidRPr="00FD5CC3">
              <w:rPr>
                <w:rFonts w:cs="宋体" w:hint="eastAsia"/>
                <w:kern w:val="0"/>
                <w:szCs w:val="21"/>
                <w:lang w:bidi="ar"/>
              </w:rPr>
              <w:t>常压</w:t>
            </w:r>
          </w:p>
        </w:tc>
        <w:tc>
          <w:tcPr>
            <w:tcW w:w="1989" w:type="dxa"/>
            <w:tcBorders>
              <w:top w:val="single" w:sz="4" w:space="0" w:color="000000"/>
              <w:left w:val="single" w:sz="4" w:space="0" w:color="000000"/>
              <w:bottom w:val="single" w:sz="4" w:space="0" w:color="000000"/>
              <w:right w:val="single" w:sz="4" w:space="0" w:color="000000"/>
            </w:tcBorders>
            <w:noWrap/>
            <w:vAlign w:val="center"/>
          </w:tcPr>
          <w:p w14:paraId="4B80A405"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锆液浓缩液</w:t>
            </w:r>
          </w:p>
        </w:tc>
        <w:tc>
          <w:tcPr>
            <w:tcW w:w="1800" w:type="dxa"/>
            <w:tcBorders>
              <w:top w:val="single" w:sz="4" w:space="0" w:color="000000"/>
              <w:left w:val="single" w:sz="4" w:space="0" w:color="000000"/>
              <w:bottom w:val="single" w:sz="4" w:space="0" w:color="000000"/>
              <w:right w:val="single" w:sz="4" w:space="0" w:color="000000"/>
            </w:tcBorders>
            <w:noWrap/>
            <w:vAlign w:val="center"/>
          </w:tcPr>
          <w:p w14:paraId="212137B3"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新增</w:t>
            </w:r>
          </w:p>
        </w:tc>
      </w:tr>
      <w:tr w:rsidR="00A1406C" w:rsidRPr="00A1406C" w14:paraId="2D8263C5" w14:textId="77777777" w:rsidTr="0081283E">
        <w:trPr>
          <w:trHeight w:val="397"/>
          <w:jc w:val="center"/>
        </w:trPr>
        <w:tc>
          <w:tcPr>
            <w:tcW w:w="1017" w:type="dxa"/>
            <w:tcBorders>
              <w:top w:val="single" w:sz="4" w:space="0" w:color="000000"/>
              <w:left w:val="single" w:sz="4" w:space="0" w:color="000000"/>
              <w:bottom w:val="single" w:sz="4" w:space="0" w:color="000000"/>
              <w:right w:val="single" w:sz="4" w:space="0" w:color="000000"/>
            </w:tcBorders>
            <w:noWrap/>
            <w:vAlign w:val="center"/>
          </w:tcPr>
          <w:p w14:paraId="68C9DB20"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8</w:t>
            </w:r>
          </w:p>
        </w:tc>
        <w:tc>
          <w:tcPr>
            <w:tcW w:w="2082" w:type="dxa"/>
            <w:tcBorders>
              <w:top w:val="single" w:sz="4" w:space="0" w:color="000000"/>
              <w:left w:val="single" w:sz="4" w:space="0" w:color="000000"/>
              <w:bottom w:val="single" w:sz="4" w:space="0" w:color="000000"/>
              <w:right w:val="single" w:sz="4" w:space="0" w:color="000000"/>
            </w:tcBorders>
            <w:noWrap/>
            <w:vAlign w:val="center"/>
          </w:tcPr>
          <w:p w14:paraId="22E85B0E"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锆液离心机</w:t>
            </w:r>
          </w:p>
        </w:tc>
        <w:tc>
          <w:tcPr>
            <w:tcW w:w="1949" w:type="dxa"/>
            <w:tcBorders>
              <w:top w:val="single" w:sz="4" w:space="0" w:color="000000"/>
              <w:left w:val="single" w:sz="4" w:space="0" w:color="000000"/>
              <w:bottom w:val="single" w:sz="4" w:space="0" w:color="000000"/>
              <w:right w:val="single" w:sz="4" w:space="0" w:color="000000"/>
            </w:tcBorders>
            <w:noWrap/>
            <w:vAlign w:val="center"/>
          </w:tcPr>
          <w:p w14:paraId="46F9E84D"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1250</w:t>
            </w:r>
          </w:p>
        </w:tc>
        <w:tc>
          <w:tcPr>
            <w:tcW w:w="1610" w:type="dxa"/>
            <w:tcBorders>
              <w:top w:val="single" w:sz="4" w:space="0" w:color="000000"/>
              <w:left w:val="single" w:sz="4" w:space="0" w:color="000000"/>
              <w:bottom w:val="single" w:sz="4" w:space="0" w:color="000000"/>
              <w:right w:val="single" w:sz="4" w:space="0" w:color="000000"/>
            </w:tcBorders>
            <w:noWrap/>
            <w:vAlign w:val="center"/>
          </w:tcPr>
          <w:p w14:paraId="7C519EFF"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1</w:t>
            </w:r>
          </w:p>
        </w:tc>
        <w:tc>
          <w:tcPr>
            <w:tcW w:w="1701" w:type="dxa"/>
            <w:tcBorders>
              <w:top w:val="single" w:sz="4" w:space="0" w:color="000000"/>
              <w:left w:val="single" w:sz="4" w:space="0" w:color="000000"/>
              <w:bottom w:val="single" w:sz="4" w:space="0" w:color="000000"/>
              <w:right w:val="single" w:sz="4" w:space="0" w:color="000000"/>
            </w:tcBorders>
            <w:noWrap/>
            <w:vAlign w:val="center"/>
          </w:tcPr>
          <w:p w14:paraId="624D9259"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常温</w:t>
            </w:r>
          </w:p>
        </w:tc>
        <w:tc>
          <w:tcPr>
            <w:tcW w:w="2126" w:type="dxa"/>
            <w:tcBorders>
              <w:top w:val="single" w:sz="4" w:space="0" w:color="000000"/>
              <w:left w:val="single" w:sz="4" w:space="0" w:color="000000"/>
              <w:bottom w:val="single" w:sz="4" w:space="0" w:color="000000"/>
              <w:right w:val="single" w:sz="4" w:space="0" w:color="000000"/>
            </w:tcBorders>
            <w:noWrap/>
            <w:vAlign w:val="center"/>
          </w:tcPr>
          <w:p w14:paraId="54F447F5" w14:textId="38D3C6AA" w:rsidR="00A1406C" w:rsidRPr="00FD5CC3" w:rsidRDefault="00B41DCA" w:rsidP="00A1406C">
            <w:pPr>
              <w:widowControl/>
              <w:jc w:val="center"/>
              <w:textAlignment w:val="bottom"/>
              <w:rPr>
                <w:rFonts w:cs="宋体"/>
                <w:kern w:val="0"/>
                <w:szCs w:val="21"/>
                <w:lang w:bidi="ar"/>
              </w:rPr>
            </w:pPr>
            <w:r w:rsidRPr="00FD5CC3">
              <w:rPr>
                <w:rFonts w:cs="宋体" w:hint="eastAsia"/>
                <w:kern w:val="0"/>
                <w:szCs w:val="21"/>
                <w:lang w:bidi="ar"/>
              </w:rPr>
              <w:t>常压</w:t>
            </w:r>
          </w:p>
        </w:tc>
        <w:tc>
          <w:tcPr>
            <w:tcW w:w="1989" w:type="dxa"/>
            <w:tcBorders>
              <w:top w:val="single" w:sz="4" w:space="0" w:color="000000"/>
              <w:left w:val="single" w:sz="4" w:space="0" w:color="000000"/>
              <w:bottom w:val="single" w:sz="4" w:space="0" w:color="000000"/>
              <w:right w:val="single" w:sz="4" w:space="0" w:color="000000"/>
            </w:tcBorders>
            <w:noWrap/>
            <w:vAlign w:val="center"/>
          </w:tcPr>
          <w:p w14:paraId="3A7963DC"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氧氯化锆</w:t>
            </w:r>
          </w:p>
        </w:tc>
        <w:tc>
          <w:tcPr>
            <w:tcW w:w="1800" w:type="dxa"/>
            <w:tcBorders>
              <w:top w:val="single" w:sz="4" w:space="0" w:color="000000"/>
              <w:left w:val="single" w:sz="4" w:space="0" w:color="000000"/>
              <w:bottom w:val="single" w:sz="4" w:space="0" w:color="000000"/>
              <w:right w:val="single" w:sz="4" w:space="0" w:color="000000"/>
            </w:tcBorders>
            <w:noWrap/>
            <w:vAlign w:val="center"/>
          </w:tcPr>
          <w:p w14:paraId="5DF8D14D"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新增</w:t>
            </w:r>
          </w:p>
        </w:tc>
      </w:tr>
      <w:tr w:rsidR="00A1406C" w:rsidRPr="00A1406C" w14:paraId="120DDED4" w14:textId="77777777" w:rsidTr="0081283E">
        <w:trPr>
          <w:trHeight w:val="397"/>
          <w:jc w:val="center"/>
        </w:trPr>
        <w:tc>
          <w:tcPr>
            <w:tcW w:w="1017" w:type="dxa"/>
            <w:tcBorders>
              <w:top w:val="single" w:sz="4" w:space="0" w:color="000000"/>
              <w:left w:val="single" w:sz="4" w:space="0" w:color="000000"/>
              <w:bottom w:val="single" w:sz="4" w:space="0" w:color="000000"/>
              <w:right w:val="single" w:sz="4" w:space="0" w:color="000000"/>
            </w:tcBorders>
            <w:noWrap/>
            <w:vAlign w:val="center"/>
          </w:tcPr>
          <w:p w14:paraId="7E3A4C83"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9</w:t>
            </w:r>
          </w:p>
        </w:tc>
        <w:tc>
          <w:tcPr>
            <w:tcW w:w="2082" w:type="dxa"/>
            <w:tcBorders>
              <w:top w:val="single" w:sz="4" w:space="0" w:color="000000"/>
              <w:left w:val="single" w:sz="4" w:space="0" w:color="000000"/>
              <w:bottom w:val="single" w:sz="4" w:space="0" w:color="000000"/>
              <w:right w:val="single" w:sz="4" w:space="0" w:color="000000"/>
            </w:tcBorders>
            <w:noWrap/>
            <w:vAlign w:val="center"/>
          </w:tcPr>
          <w:p w14:paraId="1D963687"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锆液集液罐</w:t>
            </w:r>
          </w:p>
        </w:tc>
        <w:tc>
          <w:tcPr>
            <w:tcW w:w="1949" w:type="dxa"/>
            <w:tcBorders>
              <w:top w:val="single" w:sz="4" w:space="0" w:color="000000"/>
              <w:left w:val="single" w:sz="4" w:space="0" w:color="000000"/>
              <w:bottom w:val="single" w:sz="4" w:space="0" w:color="000000"/>
              <w:right w:val="single" w:sz="4" w:space="0" w:color="000000"/>
            </w:tcBorders>
            <w:noWrap/>
            <w:vAlign w:val="center"/>
          </w:tcPr>
          <w:p w14:paraId="26B6931D"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5m</w:t>
            </w:r>
            <w:r w:rsidRPr="00A1406C">
              <w:rPr>
                <w:rFonts w:cs="宋体" w:hint="eastAsia"/>
                <w:kern w:val="0"/>
                <w:szCs w:val="21"/>
                <w:lang w:bidi="ar"/>
              </w:rPr>
              <w:t>³</w:t>
            </w:r>
          </w:p>
        </w:tc>
        <w:tc>
          <w:tcPr>
            <w:tcW w:w="1610" w:type="dxa"/>
            <w:tcBorders>
              <w:top w:val="single" w:sz="4" w:space="0" w:color="000000"/>
              <w:left w:val="single" w:sz="4" w:space="0" w:color="000000"/>
              <w:bottom w:val="single" w:sz="4" w:space="0" w:color="000000"/>
              <w:right w:val="single" w:sz="4" w:space="0" w:color="000000"/>
            </w:tcBorders>
            <w:noWrap/>
            <w:vAlign w:val="center"/>
          </w:tcPr>
          <w:p w14:paraId="4536909C"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1</w:t>
            </w:r>
          </w:p>
        </w:tc>
        <w:tc>
          <w:tcPr>
            <w:tcW w:w="1701" w:type="dxa"/>
            <w:tcBorders>
              <w:top w:val="single" w:sz="4" w:space="0" w:color="000000"/>
              <w:left w:val="single" w:sz="4" w:space="0" w:color="000000"/>
              <w:bottom w:val="single" w:sz="4" w:space="0" w:color="000000"/>
              <w:right w:val="single" w:sz="4" w:space="0" w:color="000000"/>
            </w:tcBorders>
            <w:noWrap/>
            <w:vAlign w:val="center"/>
          </w:tcPr>
          <w:p w14:paraId="595678AD"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常温</w:t>
            </w:r>
          </w:p>
        </w:tc>
        <w:tc>
          <w:tcPr>
            <w:tcW w:w="2126" w:type="dxa"/>
            <w:tcBorders>
              <w:top w:val="single" w:sz="4" w:space="0" w:color="000000"/>
              <w:left w:val="single" w:sz="4" w:space="0" w:color="000000"/>
              <w:bottom w:val="single" w:sz="4" w:space="0" w:color="000000"/>
              <w:right w:val="single" w:sz="4" w:space="0" w:color="000000"/>
            </w:tcBorders>
            <w:noWrap/>
            <w:vAlign w:val="center"/>
          </w:tcPr>
          <w:p w14:paraId="6560740A" w14:textId="35EBD226" w:rsidR="00A1406C" w:rsidRPr="00FD5CC3" w:rsidRDefault="00B41DCA" w:rsidP="00A1406C">
            <w:pPr>
              <w:widowControl/>
              <w:jc w:val="center"/>
              <w:textAlignment w:val="bottom"/>
              <w:rPr>
                <w:rFonts w:cs="宋体"/>
                <w:kern w:val="0"/>
                <w:szCs w:val="21"/>
                <w:lang w:bidi="ar"/>
              </w:rPr>
            </w:pPr>
            <w:r w:rsidRPr="00FD5CC3">
              <w:rPr>
                <w:rFonts w:cs="宋体" w:hint="eastAsia"/>
                <w:kern w:val="0"/>
                <w:szCs w:val="21"/>
                <w:lang w:bidi="ar"/>
              </w:rPr>
              <w:t>常压</w:t>
            </w:r>
          </w:p>
        </w:tc>
        <w:tc>
          <w:tcPr>
            <w:tcW w:w="1989" w:type="dxa"/>
            <w:tcBorders>
              <w:top w:val="single" w:sz="4" w:space="0" w:color="000000"/>
              <w:left w:val="single" w:sz="4" w:space="0" w:color="000000"/>
              <w:bottom w:val="single" w:sz="4" w:space="0" w:color="000000"/>
              <w:right w:val="single" w:sz="4" w:space="0" w:color="000000"/>
            </w:tcBorders>
            <w:noWrap/>
            <w:vAlign w:val="center"/>
          </w:tcPr>
          <w:p w14:paraId="405092C0"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一次母液</w:t>
            </w:r>
          </w:p>
        </w:tc>
        <w:tc>
          <w:tcPr>
            <w:tcW w:w="1800" w:type="dxa"/>
            <w:tcBorders>
              <w:top w:val="single" w:sz="4" w:space="0" w:color="000000"/>
              <w:left w:val="single" w:sz="4" w:space="0" w:color="000000"/>
              <w:bottom w:val="single" w:sz="4" w:space="0" w:color="000000"/>
              <w:right w:val="single" w:sz="4" w:space="0" w:color="000000"/>
            </w:tcBorders>
            <w:noWrap/>
            <w:vAlign w:val="center"/>
          </w:tcPr>
          <w:p w14:paraId="6E1AB7E6"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新增</w:t>
            </w:r>
          </w:p>
        </w:tc>
      </w:tr>
      <w:tr w:rsidR="00A1406C" w:rsidRPr="00A1406C" w14:paraId="4EE17CBE" w14:textId="77777777" w:rsidTr="0081283E">
        <w:trPr>
          <w:trHeight w:val="397"/>
          <w:jc w:val="center"/>
        </w:trPr>
        <w:tc>
          <w:tcPr>
            <w:tcW w:w="1017" w:type="dxa"/>
            <w:tcBorders>
              <w:top w:val="single" w:sz="4" w:space="0" w:color="000000"/>
              <w:left w:val="single" w:sz="4" w:space="0" w:color="000000"/>
              <w:bottom w:val="single" w:sz="4" w:space="0" w:color="000000"/>
              <w:right w:val="single" w:sz="4" w:space="0" w:color="000000"/>
            </w:tcBorders>
            <w:noWrap/>
            <w:vAlign w:val="center"/>
          </w:tcPr>
          <w:p w14:paraId="392A30A0"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10</w:t>
            </w:r>
          </w:p>
        </w:tc>
        <w:tc>
          <w:tcPr>
            <w:tcW w:w="2082" w:type="dxa"/>
            <w:tcBorders>
              <w:top w:val="single" w:sz="4" w:space="0" w:color="000000"/>
              <w:left w:val="single" w:sz="4" w:space="0" w:color="000000"/>
              <w:bottom w:val="single" w:sz="4" w:space="0" w:color="000000"/>
              <w:right w:val="single" w:sz="4" w:space="0" w:color="000000"/>
            </w:tcBorders>
            <w:noWrap/>
            <w:vAlign w:val="center"/>
          </w:tcPr>
          <w:p w14:paraId="22983A27"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一次母液蒸发系统</w:t>
            </w:r>
          </w:p>
        </w:tc>
        <w:tc>
          <w:tcPr>
            <w:tcW w:w="1949" w:type="dxa"/>
            <w:tcBorders>
              <w:top w:val="single" w:sz="4" w:space="0" w:color="000000"/>
              <w:left w:val="single" w:sz="4" w:space="0" w:color="000000"/>
              <w:bottom w:val="single" w:sz="4" w:space="0" w:color="000000"/>
              <w:right w:val="single" w:sz="4" w:space="0" w:color="000000"/>
            </w:tcBorders>
            <w:noWrap/>
            <w:vAlign w:val="center"/>
          </w:tcPr>
          <w:p w14:paraId="44FB9D58"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2.5m</w:t>
            </w:r>
            <w:r w:rsidRPr="00A1406C">
              <w:rPr>
                <w:rFonts w:cs="宋体" w:hint="eastAsia"/>
                <w:kern w:val="0"/>
                <w:szCs w:val="21"/>
                <w:lang w:bidi="ar"/>
              </w:rPr>
              <w:t>³</w:t>
            </w:r>
          </w:p>
        </w:tc>
        <w:tc>
          <w:tcPr>
            <w:tcW w:w="1610" w:type="dxa"/>
            <w:tcBorders>
              <w:top w:val="single" w:sz="4" w:space="0" w:color="000000"/>
              <w:left w:val="single" w:sz="4" w:space="0" w:color="000000"/>
              <w:bottom w:val="single" w:sz="4" w:space="0" w:color="000000"/>
              <w:right w:val="single" w:sz="4" w:space="0" w:color="000000"/>
            </w:tcBorders>
            <w:noWrap/>
            <w:vAlign w:val="center"/>
          </w:tcPr>
          <w:p w14:paraId="03D01522"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1</w:t>
            </w:r>
          </w:p>
        </w:tc>
        <w:tc>
          <w:tcPr>
            <w:tcW w:w="1701" w:type="dxa"/>
            <w:tcBorders>
              <w:top w:val="single" w:sz="4" w:space="0" w:color="000000"/>
              <w:left w:val="single" w:sz="4" w:space="0" w:color="000000"/>
              <w:bottom w:val="single" w:sz="4" w:space="0" w:color="000000"/>
              <w:right w:val="single" w:sz="4" w:space="0" w:color="000000"/>
            </w:tcBorders>
            <w:noWrap/>
            <w:vAlign w:val="center"/>
          </w:tcPr>
          <w:p w14:paraId="60C77CDC"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50-135</w:t>
            </w:r>
            <w:r w:rsidRPr="00A1406C">
              <w:rPr>
                <w:rFonts w:cs="宋体" w:hint="eastAsia"/>
                <w:kern w:val="0"/>
                <w:szCs w:val="21"/>
                <w:lang w:bidi="ar"/>
              </w:rPr>
              <w:t>℃</w:t>
            </w:r>
          </w:p>
        </w:tc>
        <w:tc>
          <w:tcPr>
            <w:tcW w:w="2126" w:type="dxa"/>
            <w:tcBorders>
              <w:top w:val="single" w:sz="4" w:space="0" w:color="000000"/>
              <w:left w:val="single" w:sz="4" w:space="0" w:color="000000"/>
              <w:bottom w:val="single" w:sz="4" w:space="0" w:color="000000"/>
              <w:right w:val="single" w:sz="4" w:space="0" w:color="000000"/>
            </w:tcBorders>
            <w:noWrap/>
            <w:vAlign w:val="center"/>
          </w:tcPr>
          <w:p w14:paraId="600DF703" w14:textId="77777777" w:rsidR="00A1406C" w:rsidRPr="00FD5CC3" w:rsidRDefault="00A1406C" w:rsidP="00A1406C">
            <w:pPr>
              <w:widowControl/>
              <w:jc w:val="center"/>
              <w:textAlignment w:val="bottom"/>
              <w:rPr>
                <w:rFonts w:cs="宋体"/>
                <w:kern w:val="0"/>
                <w:szCs w:val="21"/>
                <w:lang w:bidi="ar"/>
              </w:rPr>
            </w:pPr>
            <w:r w:rsidRPr="00FD5CC3">
              <w:rPr>
                <w:rFonts w:cs="宋体" w:hint="eastAsia"/>
                <w:kern w:val="0"/>
                <w:szCs w:val="21"/>
                <w:lang w:bidi="ar"/>
              </w:rPr>
              <w:t>—</w:t>
            </w:r>
            <w:r w:rsidRPr="00FD5CC3">
              <w:rPr>
                <w:rFonts w:cs="宋体" w:hint="eastAsia"/>
                <w:kern w:val="0"/>
                <w:szCs w:val="21"/>
                <w:lang w:bidi="ar"/>
              </w:rPr>
              <w:t>0.05-</w:t>
            </w:r>
            <w:r w:rsidRPr="00FD5CC3">
              <w:rPr>
                <w:rFonts w:cs="宋体" w:hint="eastAsia"/>
                <w:kern w:val="0"/>
                <w:szCs w:val="21"/>
                <w:lang w:bidi="ar"/>
              </w:rPr>
              <w:t>—</w:t>
            </w:r>
            <w:r w:rsidRPr="00FD5CC3">
              <w:rPr>
                <w:rFonts w:cs="宋体" w:hint="eastAsia"/>
                <w:kern w:val="0"/>
                <w:szCs w:val="21"/>
                <w:lang w:bidi="ar"/>
              </w:rPr>
              <w:t>0.08Mpa</w:t>
            </w:r>
          </w:p>
        </w:tc>
        <w:tc>
          <w:tcPr>
            <w:tcW w:w="1989" w:type="dxa"/>
            <w:tcBorders>
              <w:top w:val="single" w:sz="4" w:space="0" w:color="000000"/>
              <w:left w:val="single" w:sz="4" w:space="0" w:color="000000"/>
              <w:bottom w:val="single" w:sz="4" w:space="0" w:color="000000"/>
              <w:right w:val="single" w:sz="4" w:space="0" w:color="000000"/>
            </w:tcBorders>
            <w:noWrap/>
            <w:vAlign w:val="center"/>
          </w:tcPr>
          <w:p w14:paraId="12CA07EF"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一次母液</w:t>
            </w:r>
            <w:r w:rsidRPr="00A1406C">
              <w:rPr>
                <w:rFonts w:cs="宋体" w:hint="eastAsia"/>
                <w:kern w:val="0"/>
                <w:szCs w:val="21"/>
                <w:lang w:bidi="ar"/>
              </w:rPr>
              <w:t>/</w:t>
            </w:r>
            <w:r w:rsidRPr="00A1406C">
              <w:rPr>
                <w:rFonts w:cs="宋体" w:hint="eastAsia"/>
                <w:kern w:val="0"/>
                <w:szCs w:val="21"/>
                <w:lang w:bidi="ar"/>
              </w:rPr>
              <w:t>二次母液</w:t>
            </w:r>
          </w:p>
        </w:tc>
        <w:tc>
          <w:tcPr>
            <w:tcW w:w="1800" w:type="dxa"/>
            <w:tcBorders>
              <w:top w:val="single" w:sz="4" w:space="0" w:color="000000"/>
              <w:left w:val="single" w:sz="4" w:space="0" w:color="000000"/>
              <w:bottom w:val="single" w:sz="4" w:space="0" w:color="000000"/>
              <w:right w:val="single" w:sz="4" w:space="0" w:color="000000"/>
            </w:tcBorders>
            <w:noWrap/>
            <w:vAlign w:val="center"/>
          </w:tcPr>
          <w:p w14:paraId="6B9F0721"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新增</w:t>
            </w:r>
          </w:p>
        </w:tc>
      </w:tr>
      <w:tr w:rsidR="00A1406C" w:rsidRPr="00A1406C" w14:paraId="07EAF8C1" w14:textId="77777777" w:rsidTr="0081283E">
        <w:trPr>
          <w:trHeight w:val="397"/>
          <w:jc w:val="center"/>
        </w:trPr>
        <w:tc>
          <w:tcPr>
            <w:tcW w:w="1017" w:type="dxa"/>
            <w:tcBorders>
              <w:top w:val="single" w:sz="4" w:space="0" w:color="000000"/>
              <w:left w:val="single" w:sz="4" w:space="0" w:color="000000"/>
              <w:bottom w:val="single" w:sz="4" w:space="0" w:color="000000"/>
              <w:right w:val="single" w:sz="4" w:space="0" w:color="000000"/>
            </w:tcBorders>
            <w:noWrap/>
            <w:vAlign w:val="center"/>
          </w:tcPr>
          <w:p w14:paraId="3B7B5353"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11</w:t>
            </w:r>
          </w:p>
        </w:tc>
        <w:tc>
          <w:tcPr>
            <w:tcW w:w="2082" w:type="dxa"/>
            <w:tcBorders>
              <w:top w:val="single" w:sz="4" w:space="0" w:color="000000"/>
              <w:left w:val="single" w:sz="4" w:space="0" w:color="000000"/>
              <w:bottom w:val="single" w:sz="4" w:space="0" w:color="000000"/>
              <w:right w:val="single" w:sz="4" w:space="0" w:color="000000"/>
            </w:tcBorders>
            <w:noWrap/>
            <w:vAlign w:val="center"/>
          </w:tcPr>
          <w:p w14:paraId="053869E1"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一次母液结晶罐</w:t>
            </w:r>
          </w:p>
        </w:tc>
        <w:tc>
          <w:tcPr>
            <w:tcW w:w="1949" w:type="dxa"/>
            <w:tcBorders>
              <w:top w:val="single" w:sz="4" w:space="0" w:color="000000"/>
              <w:left w:val="single" w:sz="4" w:space="0" w:color="000000"/>
              <w:bottom w:val="single" w:sz="4" w:space="0" w:color="000000"/>
              <w:right w:val="single" w:sz="4" w:space="0" w:color="000000"/>
            </w:tcBorders>
            <w:noWrap/>
            <w:vAlign w:val="center"/>
          </w:tcPr>
          <w:p w14:paraId="60427E3B"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6300L</w:t>
            </w:r>
          </w:p>
        </w:tc>
        <w:tc>
          <w:tcPr>
            <w:tcW w:w="1610" w:type="dxa"/>
            <w:tcBorders>
              <w:top w:val="single" w:sz="4" w:space="0" w:color="000000"/>
              <w:left w:val="single" w:sz="4" w:space="0" w:color="000000"/>
              <w:bottom w:val="single" w:sz="4" w:space="0" w:color="000000"/>
              <w:right w:val="single" w:sz="4" w:space="0" w:color="000000"/>
            </w:tcBorders>
            <w:noWrap/>
            <w:vAlign w:val="center"/>
          </w:tcPr>
          <w:p w14:paraId="71F17EB0"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3</w:t>
            </w:r>
          </w:p>
        </w:tc>
        <w:tc>
          <w:tcPr>
            <w:tcW w:w="1701" w:type="dxa"/>
            <w:tcBorders>
              <w:top w:val="single" w:sz="4" w:space="0" w:color="000000"/>
              <w:left w:val="single" w:sz="4" w:space="0" w:color="000000"/>
              <w:bottom w:val="single" w:sz="4" w:space="0" w:color="000000"/>
              <w:right w:val="single" w:sz="4" w:space="0" w:color="000000"/>
            </w:tcBorders>
            <w:noWrap/>
            <w:vAlign w:val="center"/>
          </w:tcPr>
          <w:p w14:paraId="58961D4C"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50-60</w:t>
            </w:r>
            <w:r w:rsidRPr="00A1406C">
              <w:rPr>
                <w:rFonts w:cs="宋体" w:hint="eastAsia"/>
                <w:kern w:val="0"/>
                <w:szCs w:val="21"/>
                <w:lang w:bidi="ar"/>
              </w:rPr>
              <w:t>℃</w:t>
            </w:r>
          </w:p>
        </w:tc>
        <w:tc>
          <w:tcPr>
            <w:tcW w:w="2126" w:type="dxa"/>
            <w:tcBorders>
              <w:top w:val="single" w:sz="4" w:space="0" w:color="000000"/>
              <w:left w:val="single" w:sz="4" w:space="0" w:color="000000"/>
              <w:bottom w:val="single" w:sz="4" w:space="0" w:color="000000"/>
              <w:right w:val="single" w:sz="4" w:space="0" w:color="000000"/>
            </w:tcBorders>
            <w:noWrap/>
            <w:vAlign w:val="center"/>
          </w:tcPr>
          <w:p w14:paraId="11EED417" w14:textId="54CC001A" w:rsidR="00A1406C" w:rsidRPr="00FD5CC3" w:rsidRDefault="00B41DCA" w:rsidP="00A1406C">
            <w:pPr>
              <w:widowControl/>
              <w:jc w:val="center"/>
              <w:textAlignment w:val="bottom"/>
              <w:rPr>
                <w:rFonts w:cs="宋体"/>
                <w:kern w:val="0"/>
                <w:szCs w:val="21"/>
                <w:lang w:bidi="ar"/>
              </w:rPr>
            </w:pPr>
            <w:r w:rsidRPr="00FD5CC3">
              <w:rPr>
                <w:rFonts w:cs="宋体" w:hint="eastAsia"/>
                <w:kern w:val="0"/>
                <w:szCs w:val="21"/>
                <w:lang w:bidi="ar"/>
              </w:rPr>
              <w:t>常压</w:t>
            </w:r>
          </w:p>
        </w:tc>
        <w:tc>
          <w:tcPr>
            <w:tcW w:w="1989" w:type="dxa"/>
            <w:tcBorders>
              <w:top w:val="single" w:sz="4" w:space="0" w:color="000000"/>
              <w:left w:val="single" w:sz="4" w:space="0" w:color="000000"/>
              <w:bottom w:val="single" w:sz="4" w:space="0" w:color="000000"/>
              <w:right w:val="single" w:sz="4" w:space="0" w:color="000000"/>
            </w:tcBorders>
            <w:noWrap/>
            <w:vAlign w:val="center"/>
          </w:tcPr>
          <w:p w14:paraId="124B23EA"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一次母液浓缩液</w:t>
            </w:r>
          </w:p>
        </w:tc>
        <w:tc>
          <w:tcPr>
            <w:tcW w:w="1800" w:type="dxa"/>
            <w:tcBorders>
              <w:top w:val="single" w:sz="4" w:space="0" w:color="000000"/>
              <w:left w:val="single" w:sz="4" w:space="0" w:color="000000"/>
              <w:bottom w:val="single" w:sz="4" w:space="0" w:color="000000"/>
              <w:right w:val="single" w:sz="4" w:space="0" w:color="000000"/>
            </w:tcBorders>
            <w:noWrap/>
            <w:vAlign w:val="center"/>
          </w:tcPr>
          <w:p w14:paraId="69608805" w14:textId="77777777" w:rsidR="00A1406C" w:rsidRDefault="00A1406C" w:rsidP="00A1406C">
            <w:pPr>
              <w:widowControl/>
              <w:jc w:val="center"/>
              <w:textAlignment w:val="bottom"/>
              <w:rPr>
                <w:rFonts w:cs="宋体"/>
                <w:kern w:val="0"/>
                <w:szCs w:val="21"/>
                <w:lang w:bidi="ar"/>
              </w:rPr>
            </w:pPr>
            <w:r w:rsidRPr="00A1406C">
              <w:rPr>
                <w:rFonts w:cs="宋体" w:hint="eastAsia"/>
                <w:kern w:val="0"/>
                <w:szCs w:val="21"/>
                <w:lang w:bidi="ar"/>
              </w:rPr>
              <w:t>新增</w:t>
            </w:r>
          </w:p>
          <w:p w14:paraId="67AD8C44" w14:textId="77777777" w:rsidR="00FC58E5" w:rsidRPr="00FC58E5" w:rsidRDefault="00FC58E5" w:rsidP="00FC58E5">
            <w:pPr>
              <w:rPr>
                <w:rFonts w:cs="宋体"/>
                <w:szCs w:val="21"/>
              </w:rPr>
            </w:pPr>
          </w:p>
        </w:tc>
      </w:tr>
      <w:tr w:rsidR="00A1406C" w:rsidRPr="00A1406C" w14:paraId="518F8612" w14:textId="77777777" w:rsidTr="0081283E">
        <w:trPr>
          <w:trHeight w:val="397"/>
          <w:jc w:val="center"/>
        </w:trPr>
        <w:tc>
          <w:tcPr>
            <w:tcW w:w="1017" w:type="dxa"/>
            <w:tcBorders>
              <w:top w:val="single" w:sz="4" w:space="0" w:color="000000"/>
              <w:left w:val="single" w:sz="4" w:space="0" w:color="000000"/>
              <w:bottom w:val="single" w:sz="4" w:space="0" w:color="000000"/>
              <w:right w:val="single" w:sz="4" w:space="0" w:color="000000"/>
            </w:tcBorders>
            <w:noWrap/>
            <w:vAlign w:val="center"/>
          </w:tcPr>
          <w:p w14:paraId="5C55B4BE"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12</w:t>
            </w:r>
          </w:p>
        </w:tc>
        <w:tc>
          <w:tcPr>
            <w:tcW w:w="2082" w:type="dxa"/>
            <w:tcBorders>
              <w:top w:val="single" w:sz="4" w:space="0" w:color="000000"/>
              <w:left w:val="single" w:sz="4" w:space="0" w:color="000000"/>
              <w:bottom w:val="single" w:sz="4" w:space="0" w:color="000000"/>
              <w:right w:val="single" w:sz="4" w:space="0" w:color="000000"/>
            </w:tcBorders>
            <w:noWrap/>
            <w:vAlign w:val="center"/>
          </w:tcPr>
          <w:p w14:paraId="5F03B271"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一次母液抽滤罐</w:t>
            </w:r>
          </w:p>
        </w:tc>
        <w:tc>
          <w:tcPr>
            <w:tcW w:w="1949" w:type="dxa"/>
            <w:tcBorders>
              <w:top w:val="single" w:sz="4" w:space="0" w:color="000000"/>
              <w:left w:val="single" w:sz="4" w:space="0" w:color="000000"/>
              <w:bottom w:val="single" w:sz="4" w:space="0" w:color="000000"/>
              <w:right w:val="single" w:sz="4" w:space="0" w:color="000000"/>
            </w:tcBorders>
            <w:noWrap/>
            <w:vAlign w:val="center"/>
          </w:tcPr>
          <w:p w14:paraId="2BE17597"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10m</w:t>
            </w:r>
            <w:r w:rsidRPr="00A1406C">
              <w:rPr>
                <w:rFonts w:cs="宋体" w:hint="eastAsia"/>
                <w:kern w:val="0"/>
                <w:szCs w:val="21"/>
                <w:lang w:bidi="ar"/>
              </w:rPr>
              <w:t>³</w:t>
            </w:r>
          </w:p>
        </w:tc>
        <w:tc>
          <w:tcPr>
            <w:tcW w:w="1610" w:type="dxa"/>
            <w:tcBorders>
              <w:top w:val="single" w:sz="4" w:space="0" w:color="000000"/>
              <w:left w:val="single" w:sz="4" w:space="0" w:color="000000"/>
              <w:bottom w:val="single" w:sz="4" w:space="0" w:color="000000"/>
              <w:right w:val="single" w:sz="4" w:space="0" w:color="000000"/>
            </w:tcBorders>
            <w:noWrap/>
            <w:vAlign w:val="center"/>
          </w:tcPr>
          <w:p w14:paraId="0368E1D9"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1</w:t>
            </w:r>
          </w:p>
        </w:tc>
        <w:tc>
          <w:tcPr>
            <w:tcW w:w="1701" w:type="dxa"/>
            <w:tcBorders>
              <w:top w:val="single" w:sz="4" w:space="0" w:color="000000"/>
              <w:left w:val="single" w:sz="4" w:space="0" w:color="000000"/>
              <w:bottom w:val="single" w:sz="4" w:space="0" w:color="000000"/>
              <w:right w:val="single" w:sz="4" w:space="0" w:color="000000"/>
            </w:tcBorders>
            <w:noWrap/>
            <w:vAlign w:val="center"/>
          </w:tcPr>
          <w:p w14:paraId="69ACF9F3"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25-30</w:t>
            </w:r>
            <w:r w:rsidRPr="00A1406C">
              <w:rPr>
                <w:rFonts w:cs="宋体" w:hint="eastAsia"/>
                <w:kern w:val="0"/>
                <w:szCs w:val="21"/>
                <w:lang w:bidi="ar"/>
              </w:rPr>
              <w:t>℃</w:t>
            </w:r>
          </w:p>
        </w:tc>
        <w:tc>
          <w:tcPr>
            <w:tcW w:w="2126" w:type="dxa"/>
            <w:tcBorders>
              <w:top w:val="single" w:sz="4" w:space="0" w:color="000000"/>
              <w:left w:val="single" w:sz="4" w:space="0" w:color="000000"/>
              <w:bottom w:val="single" w:sz="4" w:space="0" w:color="000000"/>
              <w:right w:val="single" w:sz="4" w:space="0" w:color="000000"/>
            </w:tcBorders>
            <w:noWrap/>
            <w:vAlign w:val="center"/>
          </w:tcPr>
          <w:p w14:paraId="2BFDE15B" w14:textId="77777777" w:rsidR="00A1406C" w:rsidRPr="00FD5CC3" w:rsidRDefault="00A1406C" w:rsidP="00A1406C">
            <w:pPr>
              <w:widowControl/>
              <w:jc w:val="center"/>
              <w:textAlignment w:val="bottom"/>
              <w:rPr>
                <w:rFonts w:cs="宋体"/>
                <w:kern w:val="0"/>
                <w:szCs w:val="21"/>
                <w:lang w:bidi="ar"/>
              </w:rPr>
            </w:pPr>
            <w:r w:rsidRPr="00FD5CC3">
              <w:rPr>
                <w:rFonts w:cs="宋体" w:hint="eastAsia"/>
                <w:kern w:val="0"/>
                <w:szCs w:val="21"/>
                <w:lang w:bidi="ar"/>
              </w:rPr>
              <w:t>0.3Mpa</w:t>
            </w:r>
          </w:p>
        </w:tc>
        <w:tc>
          <w:tcPr>
            <w:tcW w:w="1989" w:type="dxa"/>
            <w:tcBorders>
              <w:top w:val="single" w:sz="4" w:space="0" w:color="000000"/>
              <w:left w:val="single" w:sz="4" w:space="0" w:color="000000"/>
              <w:bottom w:val="single" w:sz="4" w:space="0" w:color="000000"/>
              <w:right w:val="single" w:sz="4" w:space="0" w:color="000000"/>
            </w:tcBorders>
            <w:noWrap/>
            <w:vAlign w:val="center"/>
          </w:tcPr>
          <w:p w14:paraId="45BB201F"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一次母液浓缩液</w:t>
            </w:r>
          </w:p>
        </w:tc>
        <w:tc>
          <w:tcPr>
            <w:tcW w:w="1800" w:type="dxa"/>
            <w:tcBorders>
              <w:top w:val="single" w:sz="4" w:space="0" w:color="000000"/>
              <w:left w:val="single" w:sz="4" w:space="0" w:color="000000"/>
              <w:bottom w:val="single" w:sz="4" w:space="0" w:color="000000"/>
              <w:right w:val="single" w:sz="4" w:space="0" w:color="000000"/>
            </w:tcBorders>
            <w:noWrap/>
            <w:vAlign w:val="center"/>
          </w:tcPr>
          <w:p w14:paraId="36CC2AB7"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新增</w:t>
            </w:r>
          </w:p>
        </w:tc>
      </w:tr>
      <w:tr w:rsidR="00A1406C" w:rsidRPr="00A1406C" w14:paraId="616E5E31" w14:textId="77777777" w:rsidTr="0081283E">
        <w:trPr>
          <w:trHeight w:val="397"/>
          <w:jc w:val="center"/>
        </w:trPr>
        <w:tc>
          <w:tcPr>
            <w:tcW w:w="1017" w:type="dxa"/>
            <w:tcBorders>
              <w:top w:val="single" w:sz="4" w:space="0" w:color="000000"/>
              <w:left w:val="single" w:sz="4" w:space="0" w:color="000000"/>
              <w:bottom w:val="single" w:sz="4" w:space="0" w:color="000000"/>
              <w:right w:val="single" w:sz="4" w:space="0" w:color="000000"/>
            </w:tcBorders>
            <w:noWrap/>
            <w:vAlign w:val="center"/>
          </w:tcPr>
          <w:p w14:paraId="0A174758"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lastRenderedPageBreak/>
              <w:t>13</w:t>
            </w:r>
          </w:p>
        </w:tc>
        <w:tc>
          <w:tcPr>
            <w:tcW w:w="2082" w:type="dxa"/>
            <w:tcBorders>
              <w:top w:val="single" w:sz="4" w:space="0" w:color="000000"/>
              <w:left w:val="single" w:sz="4" w:space="0" w:color="000000"/>
              <w:bottom w:val="single" w:sz="4" w:space="0" w:color="000000"/>
              <w:right w:val="single" w:sz="4" w:space="0" w:color="000000"/>
            </w:tcBorders>
            <w:noWrap/>
            <w:vAlign w:val="center"/>
          </w:tcPr>
          <w:p w14:paraId="3A18B68A"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一次母液抽滤中间罐</w:t>
            </w:r>
          </w:p>
        </w:tc>
        <w:tc>
          <w:tcPr>
            <w:tcW w:w="1949" w:type="dxa"/>
            <w:tcBorders>
              <w:top w:val="single" w:sz="4" w:space="0" w:color="000000"/>
              <w:left w:val="single" w:sz="4" w:space="0" w:color="000000"/>
              <w:bottom w:val="single" w:sz="4" w:space="0" w:color="000000"/>
              <w:right w:val="single" w:sz="4" w:space="0" w:color="000000"/>
            </w:tcBorders>
            <w:noWrap/>
            <w:vAlign w:val="center"/>
          </w:tcPr>
          <w:p w14:paraId="611F8F1E"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10m</w:t>
            </w:r>
            <w:r w:rsidRPr="00A1406C">
              <w:rPr>
                <w:rFonts w:cs="宋体" w:hint="eastAsia"/>
                <w:kern w:val="0"/>
                <w:szCs w:val="21"/>
                <w:lang w:bidi="ar"/>
              </w:rPr>
              <w:t>³</w:t>
            </w:r>
          </w:p>
        </w:tc>
        <w:tc>
          <w:tcPr>
            <w:tcW w:w="1610" w:type="dxa"/>
            <w:tcBorders>
              <w:top w:val="single" w:sz="4" w:space="0" w:color="000000"/>
              <w:left w:val="single" w:sz="4" w:space="0" w:color="000000"/>
              <w:bottom w:val="single" w:sz="4" w:space="0" w:color="000000"/>
              <w:right w:val="single" w:sz="4" w:space="0" w:color="000000"/>
            </w:tcBorders>
            <w:noWrap/>
            <w:vAlign w:val="center"/>
          </w:tcPr>
          <w:p w14:paraId="12C25A94"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1</w:t>
            </w:r>
          </w:p>
        </w:tc>
        <w:tc>
          <w:tcPr>
            <w:tcW w:w="1701" w:type="dxa"/>
            <w:tcBorders>
              <w:top w:val="single" w:sz="4" w:space="0" w:color="000000"/>
              <w:left w:val="single" w:sz="4" w:space="0" w:color="000000"/>
              <w:bottom w:val="single" w:sz="4" w:space="0" w:color="000000"/>
              <w:right w:val="single" w:sz="4" w:space="0" w:color="000000"/>
            </w:tcBorders>
            <w:noWrap/>
            <w:vAlign w:val="center"/>
          </w:tcPr>
          <w:p w14:paraId="451989BA"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30-40</w:t>
            </w:r>
            <w:r w:rsidRPr="00A1406C">
              <w:rPr>
                <w:rFonts w:cs="宋体" w:hint="eastAsia"/>
                <w:kern w:val="0"/>
                <w:szCs w:val="21"/>
                <w:lang w:bidi="ar"/>
              </w:rPr>
              <w:t>℃</w:t>
            </w:r>
          </w:p>
        </w:tc>
        <w:tc>
          <w:tcPr>
            <w:tcW w:w="2126" w:type="dxa"/>
            <w:tcBorders>
              <w:top w:val="single" w:sz="4" w:space="0" w:color="000000"/>
              <w:left w:val="single" w:sz="4" w:space="0" w:color="000000"/>
              <w:bottom w:val="single" w:sz="4" w:space="0" w:color="000000"/>
              <w:right w:val="single" w:sz="4" w:space="0" w:color="000000"/>
            </w:tcBorders>
            <w:noWrap/>
            <w:vAlign w:val="center"/>
          </w:tcPr>
          <w:p w14:paraId="7FC5739E" w14:textId="77777777" w:rsidR="00A1406C" w:rsidRPr="00FD5CC3" w:rsidRDefault="00A1406C" w:rsidP="00A1406C">
            <w:pPr>
              <w:widowControl/>
              <w:jc w:val="center"/>
              <w:textAlignment w:val="bottom"/>
              <w:rPr>
                <w:rFonts w:cs="宋体"/>
                <w:kern w:val="0"/>
                <w:szCs w:val="21"/>
                <w:lang w:bidi="ar"/>
              </w:rPr>
            </w:pPr>
            <w:r w:rsidRPr="00FD5CC3">
              <w:rPr>
                <w:rFonts w:cs="宋体" w:hint="eastAsia"/>
                <w:kern w:val="0"/>
                <w:szCs w:val="21"/>
                <w:lang w:bidi="ar"/>
              </w:rPr>
              <w:t>—</w:t>
            </w:r>
            <w:r w:rsidRPr="00FD5CC3">
              <w:rPr>
                <w:rFonts w:cs="宋体" w:hint="eastAsia"/>
                <w:kern w:val="0"/>
                <w:szCs w:val="21"/>
                <w:lang w:bidi="ar"/>
              </w:rPr>
              <w:t>0.05-</w:t>
            </w:r>
            <w:r w:rsidRPr="00FD5CC3">
              <w:rPr>
                <w:rFonts w:cs="宋体" w:hint="eastAsia"/>
                <w:kern w:val="0"/>
                <w:szCs w:val="21"/>
                <w:lang w:bidi="ar"/>
              </w:rPr>
              <w:t>—</w:t>
            </w:r>
            <w:r w:rsidRPr="00FD5CC3">
              <w:rPr>
                <w:rFonts w:cs="宋体" w:hint="eastAsia"/>
                <w:kern w:val="0"/>
                <w:szCs w:val="21"/>
                <w:lang w:bidi="ar"/>
              </w:rPr>
              <w:t>0.08Mpa</w:t>
            </w:r>
          </w:p>
        </w:tc>
        <w:tc>
          <w:tcPr>
            <w:tcW w:w="1989" w:type="dxa"/>
            <w:tcBorders>
              <w:top w:val="single" w:sz="4" w:space="0" w:color="000000"/>
              <w:left w:val="single" w:sz="4" w:space="0" w:color="000000"/>
              <w:bottom w:val="single" w:sz="4" w:space="0" w:color="000000"/>
              <w:right w:val="single" w:sz="4" w:space="0" w:color="000000"/>
            </w:tcBorders>
            <w:noWrap/>
            <w:vAlign w:val="center"/>
          </w:tcPr>
          <w:p w14:paraId="54F16670"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二次母液</w:t>
            </w:r>
          </w:p>
        </w:tc>
        <w:tc>
          <w:tcPr>
            <w:tcW w:w="1800" w:type="dxa"/>
            <w:tcBorders>
              <w:top w:val="single" w:sz="4" w:space="0" w:color="000000"/>
              <w:left w:val="single" w:sz="4" w:space="0" w:color="000000"/>
              <w:bottom w:val="single" w:sz="4" w:space="0" w:color="000000"/>
              <w:right w:val="single" w:sz="4" w:space="0" w:color="000000"/>
            </w:tcBorders>
            <w:noWrap/>
            <w:vAlign w:val="center"/>
          </w:tcPr>
          <w:p w14:paraId="4BF3C236"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新增</w:t>
            </w:r>
          </w:p>
        </w:tc>
      </w:tr>
      <w:tr w:rsidR="00A1406C" w:rsidRPr="00A1406C" w14:paraId="48A4E4CF" w14:textId="77777777" w:rsidTr="0081283E">
        <w:trPr>
          <w:trHeight w:val="397"/>
          <w:jc w:val="center"/>
        </w:trPr>
        <w:tc>
          <w:tcPr>
            <w:tcW w:w="1017" w:type="dxa"/>
            <w:tcBorders>
              <w:top w:val="single" w:sz="4" w:space="0" w:color="000000"/>
              <w:left w:val="single" w:sz="4" w:space="0" w:color="000000"/>
              <w:bottom w:val="single" w:sz="4" w:space="0" w:color="000000"/>
              <w:right w:val="single" w:sz="4" w:space="0" w:color="000000"/>
            </w:tcBorders>
            <w:noWrap/>
            <w:vAlign w:val="center"/>
          </w:tcPr>
          <w:p w14:paraId="62207011"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14</w:t>
            </w:r>
          </w:p>
        </w:tc>
        <w:tc>
          <w:tcPr>
            <w:tcW w:w="2082" w:type="dxa"/>
            <w:tcBorders>
              <w:top w:val="single" w:sz="4" w:space="0" w:color="000000"/>
              <w:left w:val="single" w:sz="4" w:space="0" w:color="000000"/>
              <w:bottom w:val="single" w:sz="4" w:space="0" w:color="000000"/>
              <w:right w:val="single" w:sz="4" w:space="0" w:color="000000"/>
            </w:tcBorders>
            <w:noWrap/>
            <w:vAlign w:val="center"/>
          </w:tcPr>
          <w:p w14:paraId="11781618"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一次母液制浆罐</w:t>
            </w:r>
          </w:p>
        </w:tc>
        <w:tc>
          <w:tcPr>
            <w:tcW w:w="1949" w:type="dxa"/>
            <w:tcBorders>
              <w:top w:val="single" w:sz="4" w:space="0" w:color="000000"/>
              <w:left w:val="single" w:sz="4" w:space="0" w:color="000000"/>
              <w:bottom w:val="single" w:sz="4" w:space="0" w:color="000000"/>
              <w:right w:val="single" w:sz="4" w:space="0" w:color="000000"/>
            </w:tcBorders>
            <w:noWrap/>
            <w:vAlign w:val="center"/>
          </w:tcPr>
          <w:p w14:paraId="46F448FF"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8m</w:t>
            </w:r>
            <w:r w:rsidRPr="00A1406C">
              <w:rPr>
                <w:rFonts w:cs="宋体" w:hint="eastAsia"/>
                <w:kern w:val="0"/>
                <w:szCs w:val="21"/>
                <w:lang w:bidi="ar"/>
              </w:rPr>
              <w:t>³</w:t>
            </w:r>
          </w:p>
        </w:tc>
        <w:tc>
          <w:tcPr>
            <w:tcW w:w="1610" w:type="dxa"/>
            <w:tcBorders>
              <w:top w:val="single" w:sz="4" w:space="0" w:color="000000"/>
              <w:left w:val="single" w:sz="4" w:space="0" w:color="000000"/>
              <w:bottom w:val="single" w:sz="4" w:space="0" w:color="000000"/>
              <w:right w:val="single" w:sz="4" w:space="0" w:color="000000"/>
            </w:tcBorders>
            <w:noWrap/>
            <w:vAlign w:val="center"/>
          </w:tcPr>
          <w:p w14:paraId="24A133E8"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1</w:t>
            </w:r>
          </w:p>
        </w:tc>
        <w:tc>
          <w:tcPr>
            <w:tcW w:w="1701" w:type="dxa"/>
            <w:tcBorders>
              <w:top w:val="single" w:sz="4" w:space="0" w:color="000000"/>
              <w:left w:val="single" w:sz="4" w:space="0" w:color="000000"/>
              <w:bottom w:val="single" w:sz="4" w:space="0" w:color="000000"/>
              <w:right w:val="single" w:sz="4" w:space="0" w:color="000000"/>
            </w:tcBorders>
            <w:noWrap/>
            <w:vAlign w:val="center"/>
          </w:tcPr>
          <w:p w14:paraId="575119E1"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常温</w:t>
            </w:r>
          </w:p>
        </w:tc>
        <w:tc>
          <w:tcPr>
            <w:tcW w:w="2126" w:type="dxa"/>
            <w:tcBorders>
              <w:top w:val="single" w:sz="4" w:space="0" w:color="000000"/>
              <w:left w:val="single" w:sz="4" w:space="0" w:color="000000"/>
              <w:bottom w:val="single" w:sz="4" w:space="0" w:color="000000"/>
              <w:right w:val="single" w:sz="4" w:space="0" w:color="000000"/>
            </w:tcBorders>
            <w:noWrap/>
            <w:vAlign w:val="center"/>
          </w:tcPr>
          <w:p w14:paraId="5D5ABB55" w14:textId="1B625A35" w:rsidR="00A1406C" w:rsidRPr="00FD5CC3" w:rsidRDefault="00B41DCA" w:rsidP="00A1406C">
            <w:pPr>
              <w:widowControl/>
              <w:jc w:val="center"/>
              <w:textAlignment w:val="bottom"/>
              <w:rPr>
                <w:rFonts w:cs="宋体"/>
                <w:kern w:val="0"/>
                <w:szCs w:val="21"/>
                <w:lang w:bidi="ar"/>
              </w:rPr>
            </w:pPr>
            <w:r w:rsidRPr="00FD5CC3">
              <w:rPr>
                <w:rFonts w:cs="宋体" w:hint="eastAsia"/>
                <w:kern w:val="0"/>
                <w:szCs w:val="21"/>
                <w:lang w:bidi="ar"/>
              </w:rPr>
              <w:t>常压</w:t>
            </w:r>
          </w:p>
        </w:tc>
        <w:tc>
          <w:tcPr>
            <w:tcW w:w="1989" w:type="dxa"/>
            <w:tcBorders>
              <w:top w:val="single" w:sz="4" w:space="0" w:color="000000"/>
              <w:left w:val="single" w:sz="4" w:space="0" w:color="000000"/>
              <w:bottom w:val="single" w:sz="4" w:space="0" w:color="000000"/>
              <w:right w:val="single" w:sz="4" w:space="0" w:color="000000"/>
            </w:tcBorders>
            <w:noWrap/>
            <w:vAlign w:val="center"/>
          </w:tcPr>
          <w:p w14:paraId="7CD1899C"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一次母液浓缩液</w:t>
            </w:r>
          </w:p>
        </w:tc>
        <w:tc>
          <w:tcPr>
            <w:tcW w:w="1800" w:type="dxa"/>
            <w:tcBorders>
              <w:top w:val="single" w:sz="4" w:space="0" w:color="000000"/>
              <w:left w:val="single" w:sz="4" w:space="0" w:color="000000"/>
              <w:bottom w:val="single" w:sz="4" w:space="0" w:color="000000"/>
              <w:right w:val="single" w:sz="4" w:space="0" w:color="000000"/>
            </w:tcBorders>
            <w:noWrap/>
            <w:vAlign w:val="center"/>
          </w:tcPr>
          <w:p w14:paraId="0D992ECB"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新增</w:t>
            </w:r>
          </w:p>
        </w:tc>
      </w:tr>
      <w:tr w:rsidR="00A1406C" w:rsidRPr="00A1406C" w14:paraId="68122C8C" w14:textId="77777777" w:rsidTr="0081283E">
        <w:trPr>
          <w:trHeight w:val="397"/>
          <w:jc w:val="center"/>
        </w:trPr>
        <w:tc>
          <w:tcPr>
            <w:tcW w:w="1017" w:type="dxa"/>
            <w:tcBorders>
              <w:top w:val="single" w:sz="4" w:space="0" w:color="000000"/>
              <w:left w:val="single" w:sz="4" w:space="0" w:color="000000"/>
              <w:bottom w:val="single" w:sz="4" w:space="0" w:color="000000"/>
              <w:right w:val="single" w:sz="4" w:space="0" w:color="000000"/>
            </w:tcBorders>
            <w:noWrap/>
            <w:vAlign w:val="center"/>
          </w:tcPr>
          <w:p w14:paraId="78EAA27A"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15</w:t>
            </w:r>
          </w:p>
        </w:tc>
        <w:tc>
          <w:tcPr>
            <w:tcW w:w="2082" w:type="dxa"/>
            <w:tcBorders>
              <w:top w:val="single" w:sz="4" w:space="0" w:color="000000"/>
              <w:left w:val="single" w:sz="4" w:space="0" w:color="000000"/>
              <w:bottom w:val="single" w:sz="4" w:space="0" w:color="000000"/>
              <w:right w:val="single" w:sz="4" w:space="0" w:color="000000"/>
            </w:tcBorders>
            <w:noWrap/>
            <w:vAlign w:val="center"/>
          </w:tcPr>
          <w:p w14:paraId="5C6814E2"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一次母液离心机</w:t>
            </w:r>
          </w:p>
        </w:tc>
        <w:tc>
          <w:tcPr>
            <w:tcW w:w="1949" w:type="dxa"/>
            <w:tcBorders>
              <w:top w:val="single" w:sz="4" w:space="0" w:color="000000"/>
              <w:left w:val="single" w:sz="4" w:space="0" w:color="000000"/>
              <w:bottom w:val="single" w:sz="4" w:space="0" w:color="000000"/>
              <w:right w:val="single" w:sz="4" w:space="0" w:color="000000"/>
            </w:tcBorders>
            <w:noWrap/>
            <w:vAlign w:val="center"/>
          </w:tcPr>
          <w:p w14:paraId="1FF617F7"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1250</w:t>
            </w:r>
          </w:p>
        </w:tc>
        <w:tc>
          <w:tcPr>
            <w:tcW w:w="1610" w:type="dxa"/>
            <w:tcBorders>
              <w:top w:val="single" w:sz="4" w:space="0" w:color="000000"/>
              <w:left w:val="single" w:sz="4" w:space="0" w:color="000000"/>
              <w:bottom w:val="single" w:sz="4" w:space="0" w:color="000000"/>
              <w:right w:val="single" w:sz="4" w:space="0" w:color="000000"/>
            </w:tcBorders>
            <w:noWrap/>
            <w:vAlign w:val="center"/>
          </w:tcPr>
          <w:p w14:paraId="3F022DDB"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1</w:t>
            </w:r>
          </w:p>
        </w:tc>
        <w:tc>
          <w:tcPr>
            <w:tcW w:w="1701" w:type="dxa"/>
            <w:tcBorders>
              <w:top w:val="single" w:sz="4" w:space="0" w:color="000000"/>
              <w:left w:val="single" w:sz="4" w:space="0" w:color="000000"/>
              <w:bottom w:val="single" w:sz="4" w:space="0" w:color="000000"/>
              <w:right w:val="single" w:sz="4" w:space="0" w:color="000000"/>
            </w:tcBorders>
            <w:noWrap/>
            <w:vAlign w:val="center"/>
          </w:tcPr>
          <w:p w14:paraId="51A5FD34"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常温</w:t>
            </w:r>
          </w:p>
        </w:tc>
        <w:tc>
          <w:tcPr>
            <w:tcW w:w="2126" w:type="dxa"/>
            <w:tcBorders>
              <w:top w:val="single" w:sz="4" w:space="0" w:color="000000"/>
              <w:left w:val="single" w:sz="4" w:space="0" w:color="000000"/>
              <w:bottom w:val="single" w:sz="4" w:space="0" w:color="000000"/>
              <w:right w:val="single" w:sz="4" w:space="0" w:color="000000"/>
            </w:tcBorders>
            <w:noWrap/>
            <w:vAlign w:val="center"/>
          </w:tcPr>
          <w:p w14:paraId="67EF9B24" w14:textId="69F9446D" w:rsidR="00A1406C" w:rsidRPr="00FD5CC3" w:rsidRDefault="00B41DCA" w:rsidP="00A1406C">
            <w:pPr>
              <w:widowControl/>
              <w:jc w:val="center"/>
              <w:textAlignment w:val="bottom"/>
              <w:rPr>
                <w:rFonts w:cs="宋体"/>
                <w:kern w:val="0"/>
                <w:szCs w:val="21"/>
                <w:lang w:bidi="ar"/>
              </w:rPr>
            </w:pPr>
            <w:r w:rsidRPr="00FD5CC3">
              <w:rPr>
                <w:rFonts w:cs="宋体" w:hint="eastAsia"/>
                <w:kern w:val="0"/>
                <w:szCs w:val="21"/>
                <w:lang w:bidi="ar"/>
              </w:rPr>
              <w:t>常压</w:t>
            </w:r>
          </w:p>
        </w:tc>
        <w:tc>
          <w:tcPr>
            <w:tcW w:w="1989" w:type="dxa"/>
            <w:tcBorders>
              <w:top w:val="single" w:sz="4" w:space="0" w:color="000000"/>
              <w:left w:val="single" w:sz="4" w:space="0" w:color="000000"/>
              <w:bottom w:val="single" w:sz="4" w:space="0" w:color="000000"/>
              <w:right w:val="single" w:sz="4" w:space="0" w:color="000000"/>
            </w:tcBorders>
            <w:noWrap/>
            <w:vAlign w:val="center"/>
          </w:tcPr>
          <w:p w14:paraId="6E1F9974"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氧氯化锆</w:t>
            </w:r>
          </w:p>
        </w:tc>
        <w:tc>
          <w:tcPr>
            <w:tcW w:w="1800" w:type="dxa"/>
            <w:tcBorders>
              <w:top w:val="single" w:sz="4" w:space="0" w:color="000000"/>
              <w:left w:val="single" w:sz="4" w:space="0" w:color="000000"/>
              <w:bottom w:val="single" w:sz="4" w:space="0" w:color="000000"/>
              <w:right w:val="single" w:sz="4" w:space="0" w:color="000000"/>
            </w:tcBorders>
            <w:noWrap/>
            <w:vAlign w:val="center"/>
          </w:tcPr>
          <w:p w14:paraId="4D4EEE20"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利旧</w:t>
            </w:r>
          </w:p>
        </w:tc>
      </w:tr>
      <w:tr w:rsidR="00A1406C" w:rsidRPr="00A1406C" w14:paraId="7563822C" w14:textId="77777777" w:rsidTr="0081283E">
        <w:trPr>
          <w:trHeight w:val="397"/>
          <w:jc w:val="center"/>
        </w:trPr>
        <w:tc>
          <w:tcPr>
            <w:tcW w:w="1017" w:type="dxa"/>
            <w:tcBorders>
              <w:top w:val="single" w:sz="4" w:space="0" w:color="000000"/>
              <w:left w:val="single" w:sz="4" w:space="0" w:color="000000"/>
              <w:bottom w:val="single" w:sz="4" w:space="0" w:color="000000"/>
              <w:right w:val="single" w:sz="4" w:space="0" w:color="000000"/>
            </w:tcBorders>
            <w:noWrap/>
            <w:vAlign w:val="center"/>
          </w:tcPr>
          <w:p w14:paraId="1C43D86B"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16</w:t>
            </w:r>
          </w:p>
        </w:tc>
        <w:tc>
          <w:tcPr>
            <w:tcW w:w="2082" w:type="dxa"/>
            <w:tcBorders>
              <w:top w:val="single" w:sz="4" w:space="0" w:color="000000"/>
              <w:left w:val="single" w:sz="4" w:space="0" w:color="000000"/>
              <w:bottom w:val="single" w:sz="4" w:space="0" w:color="000000"/>
              <w:right w:val="single" w:sz="4" w:space="0" w:color="000000"/>
            </w:tcBorders>
            <w:noWrap/>
            <w:vAlign w:val="center"/>
          </w:tcPr>
          <w:p w14:paraId="71D24760"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一次母液集液罐</w:t>
            </w:r>
          </w:p>
        </w:tc>
        <w:tc>
          <w:tcPr>
            <w:tcW w:w="1949" w:type="dxa"/>
            <w:tcBorders>
              <w:top w:val="single" w:sz="4" w:space="0" w:color="000000"/>
              <w:left w:val="single" w:sz="4" w:space="0" w:color="000000"/>
              <w:bottom w:val="single" w:sz="4" w:space="0" w:color="000000"/>
              <w:right w:val="single" w:sz="4" w:space="0" w:color="000000"/>
            </w:tcBorders>
            <w:noWrap/>
            <w:vAlign w:val="center"/>
          </w:tcPr>
          <w:p w14:paraId="2B092B28"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5m</w:t>
            </w:r>
            <w:r w:rsidRPr="00A1406C">
              <w:rPr>
                <w:rFonts w:cs="宋体" w:hint="eastAsia"/>
                <w:kern w:val="0"/>
                <w:szCs w:val="21"/>
                <w:lang w:bidi="ar"/>
              </w:rPr>
              <w:t>³</w:t>
            </w:r>
          </w:p>
        </w:tc>
        <w:tc>
          <w:tcPr>
            <w:tcW w:w="1610" w:type="dxa"/>
            <w:tcBorders>
              <w:top w:val="single" w:sz="4" w:space="0" w:color="000000"/>
              <w:left w:val="single" w:sz="4" w:space="0" w:color="000000"/>
              <w:bottom w:val="single" w:sz="4" w:space="0" w:color="000000"/>
              <w:right w:val="single" w:sz="4" w:space="0" w:color="000000"/>
            </w:tcBorders>
            <w:noWrap/>
            <w:vAlign w:val="center"/>
          </w:tcPr>
          <w:p w14:paraId="19C96BFC"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1</w:t>
            </w:r>
          </w:p>
        </w:tc>
        <w:tc>
          <w:tcPr>
            <w:tcW w:w="1701" w:type="dxa"/>
            <w:tcBorders>
              <w:top w:val="single" w:sz="4" w:space="0" w:color="000000"/>
              <w:left w:val="single" w:sz="4" w:space="0" w:color="000000"/>
              <w:bottom w:val="single" w:sz="4" w:space="0" w:color="000000"/>
              <w:right w:val="single" w:sz="4" w:space="0" w:color="000000"/>
            </w:tcBorders>
            <w:noWrap/>
            <w:vAlign w:val="center"/>
          </w:tcPr>
          <w:p w14:paraId="5F405CD7"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常温</w:t>
            </w:r>
          </w:p>
        </w:tc>
        <w:tc>
          <w:tcPr>
            <w:tcW w:w="2126" w:type="dxa"/>
            <w:tcBorders>
              <w:top w:val="single" w:sz="4" w:space="0" w:color="000000"/>
              <w:left w:val="single" w:sz="4" w:space="0" w:color="000000"/>
              <w:bottom w:val="single" w:sz="4" w:space="0" w:color="000000"/>
              <w:right w:val="single" w:sz="4" w:space="0" w:color="000000"/>
            </w:tcBorders>
            <w:noWrap/>
            <w:vAlign w:val="center"/>
          </w:tcPr>
          <w:p w14:paraId="43368A15" w14:textId="42806BD2" w:rsidR="00A1406C" w:rsidRPr="00FD5CC3" w:rsidRDefault="00B41DCA" w:rsidP="00A1406C">
            <w:pPr>
              <w:widowControl/>
              <w:jc w:val="center"/>
              <w:textAlignment w:val="bottom"/>
              <w:rPr>
                <w:rFonts w:cs="宋体"/>
                <w:kern w:val="0"/>
                <w:szCs w:val="21"/>
                <w:lang w:bidi="ar"/>
              </w:rPr>
            </w:pPr>
            <w:r w:rsidRPr="00FD5CC3">
              <w:rPr>
                <w:rFonts w:cs="宋体" w:hint="eastAsia"/>
                <w:kern w:val="0"/>
                <w:szCs w:val="21"/>
                <w:lang w:bidi="ar"/>
              </w:rPr>
              <w:t>常压</w:t>
            </w:r>
          </w:p>
        </w:tc>
        <w:tc>
          <w:tcPr>
            <w:tcW w:w="1989" w:type="dxa"/>
            <w:tcBorders>
              <w:top w:val="single" w:sz="4" w:space="0" w:color="000000"/>
              <w:left w:val="single" w:sz="4" w:space="0" w:color="000000"/>
              <w:bottom w:val="single" w:sz="4" w:space="0" w:color="000000"/>
              <w:right w:val="single" w:sz="4" w:space="0" w:color="000000"/>
            </w:tcBorders>
            <w:noWrap/>
            <w:vAlign w:val="center"/>
          </w:tcPr>
          <w:p w14:paraId="1E5C29A3"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二次母液</w:t>
            </w:r>
          </w:p>
        </w:tc>
        <w:tc>
          <w:tcPr>
            <w:tcW w:w="1800" w:type="dxa"/>
            <w:tcBorders>
              <w:top w:val="single" w:sz="4" w:space="0" w:color="000000"/>
              <w:left w:val="single" w:sz="4" w:space="0" w:color="000000"/>
              <w:bottom w:val="single" w:sz="4" w:space="0" w:color="000000"/>
              <w:right w:val="single" w:sz="4" w:space="0" w:color="000000"/>
            </w:tcBorders>
            <w:noWrap/>
            <w:vAlign w:val="center"/>
          </w:tcPr>
          <w:p w14:paraId="50B61C2B"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新增</w:t>
            </w:r>
          </w:p>
        </w:tc>
      </w:tr>
      <w:tr w:rsidR="00A1406C" w:rsidRPr="00A1406C" w14:paraId="62069E33" w14:textId="77777777" w:rsidTr="0081283E">
        <w:trPr>
          <w:trHeight w:val="397"/>
          <w:jc w:val="center"/>
        </w:trPr>
        <w:tc>
          <w:tcPr>
            <w:tcW w:w="1017" w:type="dxa"/>
            <w:tcBorders>
              <w:top w:val="single" w:sz="4" w:space="0" w:color="000000"/>
              <w:left w:val="single" w:sz="4" w:space="0" w:color="000000"/>
              <w:bottom w:val="single" w:sz="4" w:space="0" w:color="000000"/>
              <w:right w:val="single" w:sz="4" w:space="0" w:color="000000"/>
            </w:tcBorders>
            <w:noWrap/>
            <w:vAlign w:val="center"/>
          </w:tcPr>
          <w:p w14:paraId="0585C90D"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17</w:t>
            </w:r>
          </w:p>
        </w:tc>
        <w:tc>
          <w:tcPr>
            <w:tcW w:w="2082" w:type="dxa"/>
            <w:tcBorders>
              <w:top w:val="single" w:sz="4" w:space="0" w:color="000000"/>
              <w:left w:val="single" w:sz="4" w:space="0" w:color="000000"/>
              <w:bottom w:val="single" w:sz="4" w:space="0" w:color="000000"/>
              <w:right w:val="single" w:sz="4" w:space="0" w:color="000000"/>
            </w:tcBorders>
            <w:noWrap/>
            <w:vAlign w:val="center"/>
          </w:tcPr>
          <w:p w14:paraId="787E9CF5"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二次母液结晶罐</w:t>
            </w:r>
          </w:p>
        </w:tc>
        <w:tc>
          <w:tcPr>
            <w:tcW w:w="1949" w:type="dxa"/>
            <w:tcBorders>
              <w:top w:val="single" w:sz="4" w:space="0" w:color="000000"/>
              <w:left w:val="single" w:sz="4" w:space="0" w:color="000000"/>
              <w:bottom w:val="single" w:sz="4" w:space="0" w:color="000000"/>
              <w:right w:val="single" w:sz="4" w:space="0" w:color="000000"/>
            </w:tcBorders>
            <w:noWrap/>
            <w:vAlign w:val="center"/>
          </w:tcPr>
          <w:p w14:paraId="2C586DC6"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6300L</w:t>
            </w:r>
          </w:p>
        </w:tc>
        <w:tc>
          <w:tcPr>
            <w:tcW w:w="1610" w:type="dxa"/>
            <w:tcBorders>
              <w:top w:val="single" w:sz="4" w:space="0" w:color="000000"/>
              <w:left w:val="single" w:sz="4" w:space="0" w:color="000000"/>
              <w:bottom w:val="single" w:sz="4" w:space="0" w:color="000000"/>
              <w:right w:val="single" w:sz="4" w:space="0" w:color="000000"/>
            </w:tcBorders>
            <w:noWrap/>
            <w:vAlign w:val="center"/>
          </w:tcPr>
          <w:p w14:paraId="577807B1"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2</w:t>
            </w:r>
          </w:p>
        </w:tc>
        <w:tc>
          <w:tcPr>
            <w:tcW w:w="1701" w:type="dxa"/>
            <w:tcBorders>
              <w:top w:val="single" w:sz="4" w:space="0" w:color="000000"/>
              <w:left w:val="single" w:sz="4" w:space="0" w:color="000000"/>
              <w:bottom w:val="single" w:sz="4" w:space="0" w:color="000000"/>
              <w:right w:val="single" w:sz="4" w:space="0" w:color="000000"/>
            </w:tcBorders>
            <w:noWrap/>
            <w:vAlign w:val="center"/>
          </w:tcPr>
          <w:p w14:paraId="32CBE512"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50-60</w:t>
            </w:r>
            <w:r w:rsidRPr="00A1406C">
              <w:rPr>
                <w:rFonts w:cs="宋体" w:hint="eastAsia"/>
                <w:kern w:val="0"/>
                <w:szCs w:val="21"/>
                <w:lang w:bidi="ar"/>
              </w:rPr>
              <w:t>℃</w:t>
            </w:r>
          </w:p>
        </w:tc>
        <w:tc>
          <w:tcPr>
            <w:tcW w:w="2126" w:type="dxa"/>
            <w:tcBorders>
              <w:top w:val="single" w:sz="4" w:space="0" w:color="000000"/>
              <w:left w:val="single" w:sz="4" w:space="0" w:color="000000"/>
              <w:bottom w:val="single" w:sz="4" w:space="0" w:color="000000"/>
              <w:right w:val="single" w:sz="4" w:space="0" w:color="000000"/>
            </w:tcBorders>
            <w:noWrap/>
            <w:vAlign w:val="center"/>
          </w:tcPr>
          <w:p w14:paraId="531FC039" w14:textId="7B769FB5" w:rsidR="00A1406C" w:rsidRPr="00FD5CC3" w:rsidRDefault="00B41DCA" w:rsidP="00A1406C">
            <w:pPr>
              <w:widowControl/>
              <w:jc w:val="center"/>
              <w:textAlignment w:val="bottom"/>
              <w:rPr>
                <w:rFonts w:cs="宋体"/>
                <w:kern w:val="0"/>
                <w:szCs w:val="21"/>
                <w:lang w:bidi="ar"/>
              </w:rPr>
            </w:pPr>
            <w:r w:rsidRPr="00FD5CC3">
              <w:rPr>
                <w:rFonts w:cs="宋体" w:hint="eastAsia"/>
                <w:kern w:val="0"/>
                <w:szCs w:val="21"/>
                <w:lang w:bidi="ar"/>
              </w:rPr>
              <w:t>常压</w:t>
            </w:r>
          </w:p>
        </w:tc>
        <w:tc>
          <w:tcPr>
            <w:tcW w:w="1989" w:type="dxa"/>
            <w:tcBorders>
              <w:top w:val="single" w:sz="4" w:space="0" w:color="000000"/>
              <w:left w:val="single" w:sz="4" w:space="0" w:color="000000"/>
              <w:bottom w:val="single" w:sz="4" w:space="0" w:color="000000"/>
              <w:right w:val="single" w:sz="4" w:space="0" w:color="000000"/>
            </w:tcBorders>
            <w:noWrap/>
            <w:vAlign w:val="center"/>
          </w:tcPr>
          <w:p w14:paraId="041E3F00"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二次母液浓缩液</w:t>
            </w:r>
          </w:p>
        </w:tc>
        <w:tc>
          <w:tcPr>
            <w:tcW w:w="1800" w:type="dxa"/>
            <w:tcBorders>
              <w:top w:val="single" w:sz="4" w:space="0" w:color="000000"/>
              <w:left w:val="single" w:sz="4" w:space="0" w:color="000000"/>
              <w:bottom w:val="single" w:sz="4" w:space="0" w:color="000000"/>
              <w:right w:val="single" w:sz="4" w:space="0" w:color="000000"/>
            </w:tcBorders>
            <w:noWrap/>
            <w:vAlign w:val="center"/>
          </w:tcPr>
          <w:p w14:paraId="176392E2"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新增</w:t>
            </w:r>
          </w:p>
        </w:tc>
      </w:tr>
      <w:tr w:rsidR="00A1406C" w:rsidRPr="00A1406C" w14:paraId="31212095" w14:textId="77777777" w:rsidTr="0081283E">
        <w:trPr>
          <w:trHeight w:val="397"/>
          <w:jc w:val="center"/>
        </w:trPr>
        <w:tc>
          <w:tcPr>
            <w:tcW w:w="1017" w:type="dxa"/>
            <w:tcBorders>
              <w:top w:val="single" w:sz="4" w:space="0" w:color="000000"/>
              <w:left w:val="single" w:sz="4" w:space="0" w:color="000000"/>
              <w:bottom w:val="single" w:sz="4" w:space="0" w:color="000000"/>
              <w:right w:val="single" w:sz="4" w:space="0" w:color="000000"/>
            </w:tcBorders>
            <w:noWrap/>
            <w:vAlign w:val="center"/>
          </w:tcPr>
          <w:p w14:paraId="32EFE9EA"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18</w:t>
            </w:r>
          </w:p>
        </w:tc>
        <w:tc>
          <w:tcPr>
            <w:tcW w:w="2082" w:type="dxa"/>
            <w:tcBorders>
              <w:top w:val="single" w:sz="4" w:space="0" w:color="000000"/>
              <w:left w:val="single" w:sz="4" w:space="0" w:color="000000"/>
              <w:bottom w:val="single" w:sz="4" w:space="0" w:color="000000"/>
              <w:right w:val="single" w:sz="4" w:space="0" w:color="000000"/>
            </w:tcBorders>
            <w:noWrap/>
            <w:vAlign w:val="center"/>
          </w:tcPr>
          <w:p w14:paraId="38ED7240"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二次母液离心机</w:t>
            </w:r>
          </w:p>
        </w:tc>
        <w:tc>
          <w:tcPr>
            <w:tcW w:w="1949" w:type="dxa"/>
            <w:tcBorders>
              <w:top w:val="single" w:sz="4" w:space="0" w:color="000000"/>
              <w:left w:val="single" w:sz="4" w:space="0" w:color="000000"/>
              <w:bottom w:val="single" w:sz="4" w:space="0" w:color="000000"/>
              <w:right w:val="single" w:sz="4" w:space="0" w:color="000000"/>
            </w:tcBorders>
            <w:noWrap/>
            <w:vAlign w:val="center"/>
          </w:tcPr>
          <w:p w14:paraId="0844DC97"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1250</w:t>
            </w:r>
          </w:p>
        </w:tc>
        <w:tc>
          <w:tcPr>
            <w:tcW w:w="1610" w:type="dxa"/>
            <w:tcBorders>
              <w:top w:val="single" w:sz="4" w:space="0" w:color="000000"/>
              <w:left w:val="single" w:sz="4" w:space="0" w:color="000000"/>
              <w:bottom w:val="single" w:sz="4" w:space="0" w:color="000000"/>
              <w:right w:val="single" w:sz="4" w:space="0" w:color="000000"/>
            </w:tcBorders>
            <w:noWrap/>
            <w:vAlign w:val="center"/>
          </w:tcPr>
          <w:p w14:paraId="54CF5071"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1</w:t>
            </w:r>
          </w:p>
        </w:tc>
        <w:tc>
          <w:tcPr>
            <w:tcW w:w="1701" w:type="dxa"/>
            <w:tcBorders>
              <w:top w:val="single" w:sz="4" w:space="0" w:color="000000"/>
              <w:left w:val="single" w:sz="4" w:space="0" w:color="000000"/>
              <w:bottom w:val="single" w:sz="4" w:space="0" w:color="000000"/>
              <w:right w:val="single" w:sz="4" w:space="0" w:color="000000"/>
            </w:tcBorders>
            <w:noWrap/>
            <w:vAlign w:val="center"/>
          </w:tcPr>
          <w:p w14:paraId="304DD2BF"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常温</w:t>
            </w:r>
          </w:p>
        </w:tc>
        <w:tc>
          <w:tcPr>
            <w:tcW w:w="2126" w:type="dxa"/>
            <w:tcBorders>
              <w:top w:val="single" w:sz="4" w:space="0" w:color="000000"/>
              <w:left w:val="single" w:sz="4" w:space="0" w:color="000000"/>
              <w:bottom w:val="single" w:sz="4" w:space="0" w:color="000000"/>
              <w:right w:val="single" w:sz="4" w:space="0" w:color="000000"/>
            </w:tcBorders>
            <w:noWrap/>
            <w:vAlign w:val="center"/>
          </w:tcPr>
          <w:p w14:paraId="349ABF1B" w14:textId="6441D5BE" w:rsidR="00A1406C" w:rsidRPr="00FD5CC3" w:rsidRDefault="00B41DCA" w:rsidP="00A1406C">
            <w:pPr>
              <w:widowControl/>
              <w:jc w:val="center"/>
              <w:textAlignment w:val="bottom"/>
              <w:rPr>
                <w:rFonts w:cs="宋体"/>
                <w:kern w:val="0"/>
                <w:szCs w:val="21"/>
                <w:lang w:bidi="ar"/>
              </w:rPr>
            </w:pPr>
            <w:r w:rsidRPr="00FD5CC3">
              <w:rPr>
                <w:rFonts w:cs="宋体" w:hint="eastAsia"/>
                <w:kern w:val="0"/>
                <w:szCs w:val="21"/>
                <w:lang w:bidi="ar"/>
              </w:rPr>
              <w:t>常压</w:t>
            </w:r>
          </w:p>
        </w:tc>
        <w:tc>
          <w:tcPr>
            <w:tcW w:w="1989" w:type="dxa"/>
            <w:tcBorders>
              <w:top w:val="single" w:sz="4" w:space="0" w:color="000000"/>
              <w:left w:val="single" w:sz="4" w:space="0" w:color="000000"/>
              <w:bottom w:val="single" w:sz="4" w:space="0" w:color="000000"/>
              <w:right w:val="single" w:sz="4" w:space="0" w:color="000000"/>
            </w:tcBorders>
            <w:noWrap/>
            <w:vAlign w:val="center"/>
          </w:tcPr>
          <w:p w14:paraId="2FA240DB"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氧氯化锆</w:t>
            </w:r>
          </w:p>
        </w:tc>
        <w:tc>
          <w:tcPr>
            <w:tcW w:w="1800" w:type="dxa"/>
            <w:tcBorders>
              <w:top w:val="single" w:sz="4" w:space="0" w:color="000000"/>
              <w:left w:val="single" w:sz="4" w:space="0" w:color="000000"/>
              <w:bottom w:val="single" w:sz="4" w:space="0" w:color="000000"/>
              <w:right w:val="single" w:sz="4" w:space="0" w:color="000000"/>
            </w:tcBorders>
            <w:noWrap/>
            <w:vAlign w:val="center"/>
          </w:tcPr>
          <w:p w14:paraId="7E9EE76C"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利旧</w:t>
            </w:r>
          </w:p>
        </w:tc>
      </w:tr>
      <w:tr w:rsidR="00A1406C" w:rsidRPr="00A1406C" w14:paraId="4E8F2225" w14:textId="77777777" w:rsidTr="0081283E">
        <w:trPr>
          <w:trHeight w:val="397"/>
          <w:jc w:val="center"/>
        </w:trPr>
        <w:tc>
          <w:tcPr>
            <w:tcW w:w="1017" w:type="dxa"/>
            <w:tcBorders>
              <w:top w:val="single" w:sz="4" w:space="0" w:color="000000"/>
              <w:left w:val="single" w:sz="4" w:space="0" w:color="000000"/>
              <w:bottom w:val="single" w:sz="4" w:space="0" w:color="000000"/>
              <w:right w:val="single" w:sz="4" w:space="0" w:color="000000"/>
            </w:tcBorders>
            <w:noWrap/>
            <w:vAlign w:val="center"/>
          </w:tcPr>
          <w:p w14:paraId="5EEBC1D4"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19</w:t>
            </w:r>
          </w:p>
        </w:tc>
        <w:tc>
          <w:tcPr>
            <w:tcW w:w="2082" w:type="dxa"/>
            <w:tcBorders>
              <w:top w:val="single" w:sz="4" w:space="0" w:color="000000"/>
              <w:left w:val="single" w:sz="4" w:space="0" w:color="000000"/>
              <w:bottom w:val="single" w:sz="4" w:space="0" w:color="000000"/>
              <w:right w:val="single" w:sz="4" w:space="0" w:color="000000"/>
            </w:tcBorders>
            <w:noWrap/>
            <w:vAlign w:val="center"/>
          </w:tcPr>
          <w:p w14:paraId="1577C9B8"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二次母液集液罐</w:t>
            </w:r>
          </w:p>
        </w:tc>
        <w:tc>
          <w:tcPr>
            <w:tcW w:w="1949" w:type="dxa"/>
            <w:tcBorders>
              <w:top w:val="single" w:sz="4" w:space="0" w:color="000000"/>
              <w:left w:val="single" w:sz="4" w:space="0" w:color="000000"/>
              <w:bottom w:val="single" w:sz="4" w:space="0" w:color="000000"/>
              <w:right w:val="single" w:sz="4" w:space="0" w:color="000000"/>
            </w:tcBorders>
            <w:noWrap/>
            <w:vAlign w:val="center"/>
          </w:tcPr>
          <w:p w14:paraId="2F825A4E"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5m</w:t>
            </w:r>
            <w:r w:rsidRPr="00A1406C">
              <w:rPr>
                <w:rFonts w:cs="宋体" w:hint="eastAsia"/>
                <w:kern w:val="0"/>
                <w:szCs w:val="21"/>
                <w:lang w:bidi="ar"/>
              </w:rPr>
              <w:t>³</w:t>
            </w:r>
          </w:p>
        </w:tc>
        <w:tc>
          <w:tcPr>
            <w:tcW w:w="1610" w:type="dxa"/>
            <w:tcBorders>
              <w:top w:val="single" w:sz="4" w:space="0" w:color="000000"/>
              <w:left w:val="single" w:sz="4" w:space="0" w:color="000000"/>
              <w:bottom w:val="single" w:sz="4" w:space="0" w:color="000000"/>
              <w:right w:val="single" w:sz="4" w:space="0" w:color="000000"/>
            </w:tcBorders>
            <w:noWrap/>
            <w:vAlign w:val="center"/>
          </w:tcPr>
          <w:p w14:paraId="36CF4099"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1</w:t>
            </w:r>
          </w:p>
        </w:tc>
        <w:tc>
          <w:tcPr>
            <w:tcW w:w="1701" w:type="dxa"/>
            <w:tcBorders>
              <w:top w:val="single" w:sz="4" w:space="0" w:color="000000"/>
              <w:left w:val="single" w:sz="4" w:space="0" w:color="000000"/>
              <w:bottom w:val="single" w:sz="4" w:space="0" w:color="000000"/>
              <w:right w:val="single" w:sz="4" w:space="0" w:color="000000"/>
            </w:tcBorders>
            <w:noWrap/>
            <w:vAlign w:val="center"/>
          </w:tcPr>
          <w:p w14:paraId="47EDF464"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常温</w:t>
            </w:r>
          </w:p>
        </w:tc>
        <w:tc>
          <w:tcPr>
            <w:tcW w:w="2126" w:type="dxa"/>
            <w:tcBorders>
              <w:top w:val="single" w:sz="4" w:space="0" w:color="000000"/>
              <w:left w:val="single" w:sz="4" w:space="0" w:color="000000"/>
              <w:bottom w:val="single" w:sz="4" w:space="0" w:color="000000"/>
              <w:right w:val="single" w:sz="4" w:space="0" w:color="000000"/>
            </w:tcBorders>
            <w:noWrap/>
            <w:vAlign w:val="center"/>
          </w:tcPr>
          <w:p w14:paraId="0EC56CC2" w14:textId="75DA9DC5" w:rsidR="00A1406C" w:rsidRPr="00FD5CC3" w:rsidRDefault="00B41DCA" w:rsidP="00A1406C">
            <w:pPr>
              <w:widowControl/>
              <w:jc w:val="center"/>
              <w:textAlignment w:val="bottom"/>
              <w:rPr>
                <w:rFonts w:cs="宋体"/>
                <w:kern w:val="0"/>
                <w:szCs w:val="21"/>
                <w:lang w:bidi="ar"/>
              </w:rPr>
            </w:pPr>
            <w:r w:rsidRPr="00FD5CC3">
              <w:rPr>
                <w:rFonts w:cs="宋体" w:hint="eastAsia"/>
                <w:kern w:val="0"/>
                <w:szCs w:val="21"/>
                <w:lang w:bidi="ar"/>
              </w:rPr>
              <w:t>常压</w:t>
            </w:r>
          </w:p>
        </w:tc>
        <w:tc>
          <w:tcPr>
            <w:tcW w:w="1989" w:type="dxa"/>
            <w:tcBorders>
              <w:top w:val="single" w:sz="4" w:space="0" w:color="000000"/>
              <w:left w:val="single" w:sz="4" w:space="0" w:color="000000"/>
              <w:bottom w:val="single" w:sz="4" w:space="0" w:color="000000"/>
              <w:right w:val="single" w:sz="4" w:space="0" w:color="000000"/>
            </w:tcBorders>
            <w:noWrap/>
            <w:vAlign w:val="center"/>
          </w:tcPr>
          <w:p w14:paraId="46EA0C71"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三次母液</w:t>
            </w:r>
          </w:p>
        </w:tc>
        <w:tc>
          <w:tcPr>
            <w:tcW w:w="1800" w:type="dxa"/>
            <w:tcBorders>
              <w:top w:val="single" w:sz="4" w:space="0" w:color="000000"/>
              <w:left w:val="single" w:sz="4" w:space="0" w:color="000000"/>
              <w:bottom w:val="single" w:sz="4" w:space="0" w:color="000000"/>
              <w:right w:val="single" w:sz="4" w:space="0" w:color="000000"/>
            </w:tcBorders>
            <w:noWrap/>
            <w:vAlign w:val="center"/>
          </w:tcPr>
          <w:p w14:paraId="1BEC2D36"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新增</w:t>
            </w:r>
          </w:p>
        </w:tc>
      </w:tr>
      <w:tr w:rsidR="00A1406C" w:rsidRPr="00A1406C" w14:paraId="486CD9ED" w14:textId="77777777" w:rsidTr="0081283E">
        <w:trPr>
          <w:trHeight w:val="397"/>
          <w:jc w:val="center"/>
        </w:trPr>
        <w:tc>
          <w:tcPr>
            <w:tcW w:w="1017" w:type="dxa"/>
            <w:tcBorders>
              <w:top w:val="single" w:sz="4" w:space="0" w:color="000000"/>
              <w:left w:val="single" w:sz="4" w:space="0" w:color="000000"/>
              <w:bottom w:val="single" w:sz="4" w:space="0" w:color="000000"/>
              <w:right w:val="single" w:sz="4" w:space="0" w:color="000000"/>
            </w:tcBorders>
            <w:noWrap/>
            <w:vAlign w:val="center"/>
          </w:tcPr>
          <w:p w14:paraId="641DC1C0"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20</w:t>
            </w:r>
          </w:p>
        </w:tc>
        <w:tc>
          <w:tcPr>
            <w:tcW w:w="2082" w:type="dxa"/>
            <w:tcBorders>
              <w:top w:val="single" w:sz="4" w:space="0" w:color="000000"/>
              <w:left w:val="single" w:sz="4" w:space="0" w:color="000000"/>
              <w:bottom w:val="single" w:sz="4" w:space="0" w:color="000000"/>
              <w:right w:val="single" w:sz="4" w:space="0" w:color="000000"/>
            </w:tcBorders>
            <w:noWrap/>
            <w:vAlign w:val="center"/>
          </w:tcPr>
          <w:p w14:paraId="649EDA8F"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射流真空泵</w:t>
            </w:r>
          </w:p>
        </w:tc>
        <w:tc>
          <w:tcPr>
            <w:tcW w:w="1949" w:type="dxa"/>
            <w:tcBorders>
              <w:top w:val="single" w:sz="4" w:space="0" w:color="000000"/>
              <w:left w:val="single" w:sz="4" w:space="0" w:color="000000"/>
              <w:bottom w:val="single" w:sz="4" w:space="0" w:color="000000"/>
              <w:right w:val="single" w:sz="4" w:space="0" w:color="000000"/>
            </w:tcBorders>
            <w:noWrap/>
            <w:vAlign w:val="center"/>
          </w:tcPr>
          <w:p w14:paraId="3D338ACC" w14:textId="0E43FFC5" w:rsidR="00A1406C" w:rsidRPr="00A1406C" w:rsidRDefault="00A1406C" w:rsidP="00A1406C">
            <w:pPr>
              <w:jc w:val="center"/>
              <w:rPr>
                <w:rFonts w:cs="宋体"/>
                <w:szCs w:val="21"/>
              </w:rPr>
            </w:pPr>
            <w:r>
              <w:rPr>
                <w:rFonts w:cs="宋体" w:hint="eastAsia"/>
                <w:szCs w:val="21"/>
              </w:rPr>
              <w:t>-</w:t>
            </w:r>
          </w:p>
        </w:tc>
        <w:tc>
          <w:tcPr>
            <w:tcW w:w="1610" w:type="dxa"/>
            <w:tcBorders>
              <w:top w:val="single" w:sz="4" w:space="0" w:color="000000"/>
              <w:left w:val="single" w:sz="4" w:space="0" w:color="000000"/>
              <w:bottom w:val="single" w:sz="4" w:space="0" w:color="000000"/>
              <w:right w:val="single" w:sz="4" w:space="0" w:color="000000"/>
            </w:tcBorders>
            <w:noWrap/>
            <w:vAlign w:val="center"/>
          </w:tcPr>
          <w:p w14:paraId="7D608EB2"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1</w:t>
            </w:r>
          </w:p>
        </w:tc>
        <w:tc>
          <w:tcPr>
            <w:tcW w:w="1701" w:type="dxa"/>
            <w:tcBorders>
              <w:top w:val="single" w:sz="4" w:space="0" w:color="000000"/>
              <w:left w:val="single" w:sz="4" w:space="0" w:color="000000"/>
              <w:bottom w:val="single" w:sz="4" w:space="0" w:color="000000"/>
              <w:right w:val="single" w:sz="4" w:space="0" w:color="000000"/>
            </w:tcBorders>
            <w:noWrap/>
            <w:vAlign w:val="center"/>
          </w:tcPr>
          <w:p w14:paraId="7C4F33A7"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25-35</w:t>
            </w:r>
            <w:r w:rsidRPr="00A1406C">
              <w:rPr>
                <w:rFonts w:cs="宋体" w:hint="eastAsia"/>
                <w:kern w:val="0"/>
                <w:szCs w:val="21"/>
                <w:lang w:bidi="ar"/>
              </w:rPr>
              <w:t>℃</w:t>
            </w:r>
          </w:p>
        </w:tc>
        <w:tc>
          <w:tcPr>
            <w:tcW w:w="2126" w:type="dxa"/>
            <w:tcBorders>
              <w:top w:val="single" w:sz="4" w:space="0" w:color="000000"/>
              <w:left w:val="single" w:sz="4" w:space="0" w:color="000000"/>
              <w:bottom w:val="single" w:sz="4" w:space="0" w:color="000000"/>
              <w:right w:val="single" w:sz="4" w:space="0" w:color="000000"/>
            </w:tcBorders>
            <w:noWrap/>
            <w:vAlign w:val="center"/>
          </w:tcPr>
          <w:p w14:paraId="057D8A94" w14:textId="77777777" w:rsidR="00A1406C" w:rsidRPr="00FD5CC3" w:rsidRDefault="00A1406C" w:rsidP="00A1406C">
            <w:pPr>
              <w:widowControl/>
              <w:jc w:val="center"/>
              <w:textAlignment w:val="bottom"/>
              <w:rPr>
                <w:rFonts w:cs="宋体"/>
                <w:kern w:val="0"/>
                <w:szCs w:val="21"/>
                <w:lang w:bidi="ar"/>
              </w:rPr>
            </w:pPr>
            <w:r w:rsidRPr="00FD5CC3">
              <w:rPr>
                <w:rFonts w:cs="宋体" w:hint="eastAsia"/>
                <w:kern w:val="0"/>
                <w:szCs w:val="21"/>
                <w:lang w:bidi="ar"/>
              </w:rPr>
              <w:t>—</w:t>
            </w:r>
            <w:r w:rsidRPr="00FD5CC3">
              <w:rPr>
                <w:rFonts w:cs="宋体" w:hint="eastAsia"/>
                <w:kern w:val="0"/>
                <w:szCs w:val="21"/>
                <w:lang w:bidi="ar"/>
              </w:rPr>
              <w:t>0.05-</w:t>
            </w:r>
            <w:r w:rsidRPr="00FD5CC3">
              <w:rPr>
                <w:rFonts w:cs="宋体" w:hint="eastAsia"/>
                <w:kern w:val="0"/>
                <w:szCs w:val="21"/>
                <w:lang w:bidi="ar"/>
              </w:rPr>
              <w:t>—</w:t>
            </w:r>
            <w:r w:rsidRPr="00FD5CC3">
              <w:rPr>
                <w:rFonts w:cs="宋体" w:hint="eastAsia"/>
                <w:kern w:val="0"/>
                <w:szCs w:val="21"/>
                <w:lang w:bidi="ar"/>
              </w:rPr>
              <w:t>0.08Mpa</w:t>
            </w:r>
          </w:p>
        </w:tc>
        <w:tc>
          <w:tcPr>
            <w:tcW w:w="1989" w:type="dxa"/>
            <w:tcBorders>
              <w:top w:val="single" w:sz="4" w:space="0" w:color="000000"/>
              <w:left w:val="single" w:sz="4" w:space="0" w:color="000000"/>
              <w:bottom w:val="single" w:sz="4" w:space="0" w:color="000000"/>
              <w:right w:val="single" w:sz="4" w:space="0" w:color="000000"/>
            </w:tcBorders>
            <w:noWrap/>
            <w:vAlign w:val="center"/>
          </w:tcPr>
          <w:p w14:paraId="3C39FB73"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水</w:t>
            </w:r>
          </w:p>
        </w:tc>
        <w:tc>
          <w:tcPr>
            <w:tcW w:w="1800" w:type="dxa"/>
            <w:tcBorders>
              <w:top w:val="single" w:sz="4" w:space="0" w:color="000000"/>
              <w:left w:val="single" w:sz="4" w:space="0" w:color="000000"/>
              <w:bottom w:val="single" w:sz="4" w:space="0" w:color="000000"/>
              <w:right w:val="single" w:sz="4" w:space="0" w:color="000000"/>
            </w:tcBorders>
            <w:noWrap/>
            <w:vAlign w:val="center"/>
          </w:tcPr>
          <w:p w14:paraId="177040A6"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新增</w:t>
            </w:r>
          </w:p>
        </w:tc>
      </w:tr>
      <w:tr w:rsidR="00B41DCA" w:rsidRPr="00A1406C" w14:paraId="1D05BC0F" w14:textId="77777777" w:rsidTr="0081283E">
        <w:trPr>
          <w:trHeight w:val="397"/>
          <w:jc w:val="center"/>
        </w:trPr>
        <w:tc>
          <w:tcPr>
            <w:tcW w:w="1017" w:type="dxa"/>
            <w:tcBorders>
              <w:top w:val="single" w:sz="4" w:space="0" w:color="000000"/>
              <w:left w:val="single" w:sz="4" w:space="0" w:color="000000"/>
              <w:bottom w:val="single" w:sz="4" w:space="0" w:color="000000"/>
              <w:right w:val="single" w:sz="4" w:space="0" w:color="000000"/>
            </w:tcBorders>
            <w:noWrap/>
            <w:vAlign w:val="center"/>
          </w:tcPr>
          <w:p w14:paraId="12F126BA" w14:textId="77777777" w:rsidR="00B41DCA" w:rsidRPr="00A1406C" w:rsidRDefault="00B41DCA" w:rsidP="00B41DCA">
            <w:pPr>
              <w:widowControl/>
              <w:jc w:val="center"/>
              <w:textAlignment w:val="bottom"/>
              <w:rPr>
                <w:rFonts w:cs="宋体"/>
                <w:szCs w:val="21"/>
              </w:rPr>
            </w:pPr>
            <w:r w:rsidRPr="00A1406C">
              <w:rPr>
                <w:rFonts w:cs="宋体" w:hint="eastAsia"/>
                <w:kern w:val="0"/>
                <w:szCs w:val="21"/>
                <w:lang w:bidi="ar"/>
              </w:rPr>
              <w:t>21</w:t>
            </w:r>
          </w:p>
        </w:tc>
        <w:tc>
          <w:tcPr>
            <w:tcW w:w="2082" w:type="dxa"/>
            <w:tcBorders>
              <w:top w:val="single" w:sz="4" w:space="0" w:color="000000"/>
              <w:left w:val="single" w:sz="4" w:space="0" w:color="000000"/>
              <w:bottom w:val="single" w:sz="4" w:space="0" w:color="000000"/>
              <w:right w:val="single" w:sz="4" w:space="0" w:color="000000"/>
            </w:tcBorders>
            <w:noWrap/>
            <w:vAlign w:val="center"/>
          </w:tcPr>
          <w:p w14:paraId="486767F0" w14:textId="77777777" w:rsidR="00B41DCA" w:rsidRPr="00A1406C" w:rsidRDefault="00B41DCA" w:rsidP="00B41DCA">
            <w:pPr>
              <w:widowControl/>
              <w:jc w:val="center"/>
              <w:textAlignment w:val="bottom"/>
              <w:rPr>
                <w:rFonts w:cs="宋体"/>
                <w:szCs w:val="21"/>
              </w:rPr>
            </w:pPr>
            <w:r w:rsidRPr="00A1406C">
              <w:rPr>
                <w:rFonts w:cs="宋体" w:hint="eastAsia"/>
                <w:kern w:val="0"/>
                <w:szCs w:val="21"/>
                <w:lang w:bidi="ar"/>
              </w:rPr>
              <w:t>事故罐</w:t>
            </w:r>
          </w:p>
        </w:tc>
        <w:tc>
          <w:tcPr>
            <w:tcW w:w="1949" w:type="dxa"/>
            <w:tcBorders>
              <w:top w:val="single" w:sz="4" w:space="0" w:color="000000"/>
              <w:left w:val="single" w:sz="4" w:space="0" w:color="000000"/>
              <w:bottom w:val="single" w:sz="4" w:space="0" w:color="000000"/>
              <w:right w:val="single" w:sz="4" w:space="0" w:color="000000"/>
            </w:tcBorders>
            <w:noWrap/>
            <w:vAlign w:val="center"/>
          </w:tcPr>
          <w:p w14:paraId="420B4F22" w14:textId="77777777" w:rsidR="00B41DCA" w:rsidRPr="00A1406C" w:rsidRDefault="00B41DCA" w:rsidP="00B41DCA">
            <w:pPr>
              <w:widowControl/>
              <w:jc w:val="center"/>
              <w:textAlignment w:val="bottom"/>
              <w:rPr>
                <w:rFonts w:cs="宋体"/>
                <w:szCs w:val="21"/>
              </w:rPr>
            </w:pPr>
            <w:r w:rsidRPr="00A1406C">
              <w:rPr>
                <w:rFonts w:cs="宋体" w:hint="eastAsia"/>
                <w:kern w:val="0"/>
                <w:szCs w:val="21"/>
                <w:lang w:bidi="ar"/>
              </w:rPr>
              <w:t>50m</w:t>
            </w:r>
            <w:r w:rsidRPr="00A1406C">
              <w:rPr>
                <w:rFonts w:cs="宋体" w:hint="eastAsia"/>
                <w:kern w:val="0"/>
                <w:szCs w:val="21"/>
                <w:lang w:bidi="ar"/>
              </w:rPr>
              <w:t>³</w:t>
            </w:r>
          </w:p>
        </w:tc>
        <w:tc>
          <w:tcPr>
            <w:tcW w:w="1610" w:type="dxa"/>
            <w:tcBorders>
              <w:top w:val="single" w:sz="4" w:space="0" w:color="000000"/>
              <w:left w:val="single" w:sz="4" w:space="0" w:color="000000"/>
              <w:bottom w:val="single" w:sz="4" w:space="0" w:color="000000"/>
              <w:right w:val="single" w:sz="4" w:space="0" w:color="000000"/>
            </w:tcBorders>
            <w:noWrap/>
            <w:vAlign w:val="center"/>
          </w:tcPr>
          <w:p w14:paraId="46E7A93D" w14:textId="77777777" w:rsidR="00B41DCA" w:rsidRPr="00A1406C" w:rsidRDefault="00B41DCA" w:rsidP="00B41DCA">
            <w:pPr>
              <w:widowControl/>
              <w:jc w:val="center"/>
              <w:textAlignment w:val="bottom"/>
              <w:rPr>
                <w:rFonts w:cs="宋体"/>
                <w:szCs w:val="21"/>
              </w:rPr>
            </w:pPr>
            <w:r w:rsidRPr="00A1406C">
              <w:rPr>
                <w:rFonts w:cs="宋体" w:hint="eastAsia"/>
                <w:kern w:val="0"/>
                <w:szCs w:val="21"/>
                <w:lang w:bidi="ar"/>
              </w:rPr>
              <w:t>1</w:t>
            </w:r>
          </w:p>
        </w:tc>
        <w:tc>
          <w:tcPr>
            <w:tcW w:w="1701" w:type="dxa"/>
            <w:tcBorders>
              <w:top w:val="single" w:sz="4" w:space="0" w:color="000000"/>
              <w:left w:val="single" w:sz="4" w:space="0" w:color="000000"/>
              <w:bottom w:val="single" w:sz="4" w:space="0" w:color="000000"/>
              <w:right w:val="single" w:sz="4" w:space="0" w:color="000000"/>
            </w:tcBorders>
            <w:noWrap/>
            <w:vAlign w:val="center"/>
          </w:tcPr>
          <w:p w14:paraId="4054537D" w14:textId="77777777" w:rsidR="00B41DCA" w:rsidRPr="00A1406C" w:rsidRDefault="00B41DCA" w:rsidP="00B41DCA">
            <w:pPr>
              <w:widowControl/>
              <w:jc w:val="center"/>
              <w:textAlignment w:val="bottom"/>
              <w:rPr>
                <w:rFonts w:cs="宋体"/>
                <w:szCs w:val="21"/>
              </w:rPr>
            </w:pPr>
            <w:r w:rsidRPr="00A1406C">
              <w:rPr>
                <w:rFonts w:cs="宋体" w:hint="eastAsia"/>
                <w:kern w:val="0"/>
                <w:szCs w:val="21"/>
                <w:lang w:bidi="ar"/>
              </w:rPr>
              <w:t>常温</w:t>
            </w:r>
          </w:p>
        </w:tc>
        <w:tc>
          <w:tcPr>
            <w:tcW w:w="2126" w:type="dxa"/>
            <w:tcBorders>
              <w:top w:val="single" w:sz="4" w:space="0" w:color="000000"/>
              <w:left w:val="single" w:sz="4" w:space="0" w:color="000000"/>
              <w:bottom w:val="single" w:sz="4" w:space="0" w:color="000000"/>
              <w:right w:val="single" w:sz="4" w:space="0" w:color="000000"/>
            </w:tcBorders>
            <w:noWrap/>
            <w:vAlign w:val="center"/>
          </w:tcPr>
          <w:p w14:paraId="7E13C370" w14:textId="025F0A31" w:rsidR="00B41DCA" w:rsidRPr="00FD5CC3" w:rsidRDefault="00B41DCA" w:rsidP="00B41DCA">
            <w:pPr>
              <w:widowControl/>
              <w:jc w:val="center"/>
              <w:textAlignment w:val="bottom"/>
              <w:rPr>
                <w:rFonts w:cs="宋体"/>
                <w:kern w:val="0"/>
                <w:szCs w:val="21"/>
                <w:lang w:bidi="ar"/>
              </w:rPr>
            </w:pPr>
            <w:r w:rsidRPr="00FD5CC3">
              <w:rPr>
                <w:rFonts w:cs="宋体" w:hint="eastAsia"/>
                <w:kern w:val="0"/>
                <w:szCs w:val="21"/>
                <w:lang w:bidi="ar"/>
              </w:rPr>
              <w:t>常压</w:t>
            </w:r>
          </w:p>
        </w:tc>
        <w:tc>
          <w:tcPr>
            <w:tcW w:w="1989" w:type="dxa"/>
            <w:tcBorders>
              <w:top w:val="single" w:sz="4" w:space="0" w:color="000000"/>
              <w:left w:val="single" w:sz="4" w:space="0" w:color="000000"/>
              <w:bottom w:val="single" w:sz="4" w:space="0" w:color="000000"/>
              <w:right w:val="single" w:sz="4" w:space="0" w:color="000000"/>
            </w:tcBorders>
            <w:noWrap/>
            <w:vAlign w:val="center"/>
          </w:tcPr>
          <w:p w14:paraId="573DA881" w14:textId="77777777" w:rsidR="00B41DCA" w:rsidRPr="00A1406C" w:rsidRDefault="00B41DCA" w:rsidP="00B41DCA">
            <w:pPr>
              <w:widowControl/>
              <w:jc w:val="center"/>
              <w:textAlignment w:val="bottom"/>
              <w:rPr>
                <w:rFonts w:cs="宋体"/>
                <w:szCs w:val="21"/>
              </w:rPr>
            </w:pPr>
            <w:r w:rsidRPr="00A1406C">
              <w:rPr>
                <w:rFonts w:cs="宋体" w:hint="eastAsia"/>
                <w:kern w:val="0"/>
                <w:szCs w:val="21"/>
                <w:lang w:bidi="ar"/>
              </w:rPr>
              <w:t>盐酸</w:t>
            </w:r>
            <w:r w:rsidRPr="00A1406C">
              <w:rPr>
                <w:rFonts w:cs="宋体" w:hint="eastAsia"/>
                <w:kern w:val="0"/>
                <w:szCs w:val="21"/>
                <w:lang w:bidi="ar"/>
              </w:rPr>
              <w:t>/</w:t>
            </w:r>
            <w:r w:rsidRPr="00A1406C">
              <w:rPr>
                <w:rFonts w:cs="宋体" w:hint="eastAsia"/>
                <w:kern w:val="0"/>
                <w:szCs w:val="21"/>
                <w:lang w:bidi="ar"/>
              </w:rPr>
              <w:t>锆液</w:t>
            </w:r>
          </w:p>
        </w:tc>
        <w:tc>
          <w:tcPr>
            <w:tcW w:w="1800" w:type="dxa"/>
            <w:tcBorders>
              <w:top w:val="single" w:sz="4" w:space="0" w:color="000000"/>
              <w:left w:val="single" w:sz="4" w:space="0" w:color="000000"/>
              <w:bottom w:val="single" w:sz="4" w:space="0" w:color="000000"/>
              <w:right w:val="single" w:sz="4" w:space="0" w:color="000000"/>
            </w:tcBorders>
            <w:noWrap/>
            <w:vAlign w:val="center"/>
          </w:tcPr>
          <w:p w14:paraId="737650C6" w14:textId="77777777" w:rsidR="00B41DCA" w:rsidRPr="00A1406C" w:rsidRDefault="00B41DCA" w:rsidP="00B41DCA">
            <w:pPr>
              <w:widowControl/>
              <w:jc w:val="center"/>
              <w:textAlignment w:val="bottom"/>
              <w:rPr>
                <w:rFonts w:cs="宋体"/>
                <w:szCs w:val="21"/>
              </w:rPr>
            </w:pPr>
            <w:r w:rsidRPr="00A1406C">
              <w:rPr>
                <w:rFonts w:cs="宋体" w:hint="eastAsia"/>
                <w:kern w:val="0"/>
                <w:szCs w:val="21"/>
                <w:lang w:bidi="ar"/>
              </w:rPr>
              <w:t>利旧</w:t>
            </w:r>
          </w:p>
        </w:tc>
      </w:tr>
      <w:tr w:rsidR="00B41DCA" w:rsidRPr="00A1406C" w14:paraId="508D3447" w14:textId="77777777" w:rsidTr="0081283E">
        <w:trPr>
          <w:trHeight w:val="397"/>
          <w:jc w:val="center"/>
        </w:trPr>
        <w:tc>
          <w:tcPr>
            <w:tcW w:w="1017" w:type="dxa"/>
            <w:tcBorders>
              <w:top w:val="single" w:sz="4" w:space="0" w:color="000000"/>
              <w:left w:val="single" w:sz="4" w:space="0" w:color="000000"/>
              <w:bottom w:val="single" w:sz="4" w:space="0" w:color="000000"/>
              <w:right w:val="single" w:sz="4" w:space="0" w:color="000000"/>
            </w:tcBorders>
            <w:noWrap/>
            <w:vAlign w:val="center"/>
          </w:tcPr>
          <w:p w14:paraId="000C564F" w14:textId="77777777" w:rsidR="00B41DCA" w:rsidRPr="00A1406C" w:rsidRDefault="00B41DCA" w:rsidP="00B41DCA">
            <w:pPr>
              <w:widowControl/>
              <w:jc w:val="center"/>
              <w:textAlignment w:val="bottom"/>
              <w:rPr>
                <w:rFonts w:cs="宋体"/>
                <w:szCs w:val="21"/>
              </w:rPr>
            </w:pPr>
            <w:r w:rsidRPr="00A1406C">
              <w:rPr>
                <w:rFonts w:cs="宋体" w:hint="eastAsia"/>
                <w:kern w:val="0"/>
                <w:szCs w:val="21"/>
                <w:lang w:bidi="ar"/>
              </w:rPr>
              <w:t>22</w:t>
            </w:r>
          </w:p>
        </w:tc>
        <w:tc>
          <w:tcPr>
            <w:tcW w:w="2082" w:type="dxa"/>
            <w:tcBorders>
              <w:top w:val="single" w:sz="4" w:space="0" w:color="000000"/>
              <w:left w:val="single" w:sz="4" w:space="0" w:color="000000"/>
              <w:bottom w:val="single" w:sz="4" w:space="0" w:color="000000"/>
              <w:right w:val="single" w:sz="4" w:space="0" w:color="000000"/>
            </w:tcBorders>
            <w:noWrap/>
            <w:vAlign w:val="center"/>
          </w:tcPr>
          <w:p w14:paraId="7457B36B" w14:textId="77777777" w:rsidR="00B41DCA" w:rsidRPr="00A1406C" w:rsidRDefault="00B41DCA" w:rsidP="00B41DCA">
            <w:pPr>
              <w:widowControl/>
              <w:jc w:val="center"/>
              <w:textAlignment w:val="bottom"/>
              <w:rPr>
                <w:rFonts w:cs="宋体"/>
                <w:szCs w:val="21"/>
              </w:rPr>
            </w:pPr>
            <w:r w:rsidRPr="00A1406C">
              <w:rPr>
                <w:rFonts w:cs="宋体" w:hint="eastAsia"/>
                <w:kern w:val="0"/>
                <w:szCs w:val="21"/>
                <w:lang w:bidi="ar"/>
              </w:rPr>
              <w:t>一次洗液罐</w:t>
            </w:r>
          </w:p>
        </w:tc>
        <w:tc>
          <w:tcPr>
            <w:tcW w:w="1949" w:type="dxa"/>
            <w:tcBorders>
              <w:top w:val="single" w:sz="4" w:space="0" w:color="000000"/>
              <w:left w:val="single" w:sz="4" w:space="0" w:color="000000"/>
              <w:bottom w:val="single" w:sz="4" w:space="0" w:color="000000"/>
              <w:right w:val="single" w:sz="4" w:space="0" w:color="000000"/>
            </w:tcBorders>
            <w:noWrap/>
            <w:vAlign w:val="center"/>
          </w:tcPr>
          <w:p w14:paraId="638AFBD8" w14:textId="77777777" w:rsidR="00B41DCA" w:rsidRPr="00A1406C" w:rsidRDefault="00B41DCA" w:rsidP="00B41DCA">
            <w:pPr>
              <w:widowControl/>
              <w:jc w:val="center"/>
              <w:textAlignment w:val="bottom"/>
              <w:rPr>
                <w:rFonts w:cs="宋体"/>
                <w:szCs w:val="21"/>
              </w:rPr>
            </w:pPr>
            <w:r w:rsidRPr="00A1406C">
              <w:rPr>
                <w:rFonts w:cs="宋体" w:hint="eastAsia"/>
                <w:kern w:val="0"/>
                <w:szCs w:val="21"/>
                <w:lang w:bidi="ar"/>
              </w:rPr>
              <w:t>50m</w:t>
            </w:r>
            <w:r w:rsidRPr="00A1406C">
              <w:rPr>
                <w:rFonts w:cs="宋体" w:hint="eastAsia"/>
                <w:kern w:val="0"/>
                <w:szCs w:val="21"/>
                <w:lang w:bidi="ar"/>
              </w:rPr>
              <w:t>³</w:t>
            </w:r>
          </w:p>
        </w:tc>
        <w:tc>
          <w:tcPr>
            <w:tcW w:w="1610" w:type="dxa"/>
            <w:tcBorders>
              <w:top w:val="single" w:sz="4" w:space="0" w:color="000000"/>
              <w:left w:val="single" w:sz="4" w:space="0" w:color="000000"/>
              <w:bottom w:val="single" w:sz="4" w:space="0" w:color="000000"/>
              <w:right w:val="single" w:sz="4" w:space="0" w:color="000000"/>
            </w:tcBorders>
            <w:noWrap/>
            <w:vAlign w:val="center"/>
          </w:tcPr>
          <w:p w14:paraId="65EC6B34" w14:textId="77777777" w:rsidR="00B41DCA" w:rsidRPr="00A1406C" w:rsidRDefault="00B41DCA" w:rsidP="00B41DCA">
            <w:pPr>
              <w:widowControl/>
              <w:jc w:val="center"/>
              <w:textAlignment w:val="bottom"/>
              <w:rPr>
                <w:rFonts w:cs="宋体"/>
                <w:szCs w:val="21"/>
              </w:rPr>
            </w:pPr>
            <w:r w:rsidRPr="00A1406C">
              <w:rPr>
                <w:rFonts w:cs="宋体" w:hint="eastAsia"/>
                <w:kern w:val="0"/>
                <w:szCs w:val="21"/>
                <w:lang w:bidi="ar"/>
              </w:rPr>
              <w:t>1</w:t>
            </w:r>
          </w:p>
        </w:tc>
        <w:tc>
          <w:tcPr>
            <w:tcW w:w="1701" w:type="dxa"/>
            <w:tcBorders>
              <w:top w:val="single" w:sz="4" w:space="0" w:color="000000"/>
              <w:left w:val="single" w:sz="4" w:space="0" w:color="000000"/>
              <w:bottom w:val="single" w:sz="4" w:space="0" w:color="000000"/>
              <w:right w:val="single" w:sz="4" w:space="0" w:color="000000"/>
            </w:tcBorders>
            <w:noWrap/>
            <w:vAlign w:val="center"/>
          </w:tcPr>
          <w:p w14:paraId="39D98CA6" w14:textId="77777777" w:rsidR="00B41DCA" w:rsidRPr="00A1406C" w:rsidRDefault="00B41DCA" w:rsidP="00B41DCA">
            <w:pPr>
              <w:widowControl/>
              <w:jc w:val="center"/>
              <w:textAlignment w:val="bottom"/>
              <w:rPr>
                <w:rFonts w:cs="宋体"/>
                <w:szCs w:val="21"/>
              </w:rPr>
            </w:pPr>
            <w:r w:rsidRPr="00A1406C">
              <w:rPr>
                <w:rFonts w:cs="宋体" w:hint="eastAsia"/>
                <w:kern w:val="0"/>
                <w:szCs w:val="21"/>
                <w:lang w:bidi="ar"/>
              </w:rPr>
              <w:t>常温</w:t>
            </w:r>
          </w:p>
        </w:tc>
        <w:tc>
          <w:tcPr>
            <w:tcW w:w="2126" w:type="dxa"/>
            <w:tcBorders>
              <w:top w:val="single" w:sz="4" w:space="0" w:color="000000"/>
              <w:left w:val="single" w:sz="4" w:space="0" w:color="000000"/>
              <w:bottom w:val="single" w:sz="4" w:space="0" w:color="000000"/>
              <w:right w:val="single" w:sz="4" w:space="0" w:color="000000"/>
            </w:tcBorders>
            <w:noWrap/>
            <w:vAlign w:val="center"/>
          </w:tcPr>
          <w:p w14:paraId="69F57F37" w14:textId="68D42506" w:rsidR="00B41DCA" w:rsidRPr="00FD5CC3" w:rsidRDefault="00B41DCA" w:rsidP="00B41DCA">
            <w:pPr>
              <w:widowControl/>
              <w:jc w:val="center"/>
              <w:textAlignment w:val="bottom"/>
              <w:rPr>
                <w:rFonts w:cs="宋体"/>
                <w:kern w:val="0"/>
                <w:szCs w:val="21"/>
                <w:lang w:bidi="ar"/>
              </w:rPr>
            </w:pPr>
            <w:r w:rsidRPr="00FD5CC3">
              <w:rPr>
                <w:rFonts w:cs="宋体" w:hint="eastAsia"/>
                <w:kern w:val="0"/>
                <w:szCs w:val="21"/>
                <w:lang w:bidi="ar"/>
              </w:rPr>
              <w:t>常压</w:t>
            </w:r>
          </w:p>
        </w:tc>
        <w:tc>
          <w:tcPr>
            <w:tcW w:w="1989" w:type="dxa"/>
            <w:tcBorders>
              <w:top w:val="single" w:sz="4" w:space="0" w:color="000000"/>
              <w:left w:val="single" w:sz="4" w:space="0" w:color="000000"/>
              <w:bottom w:val="single" w:sz="4" w:space="0" w:color="000000"/>
              <w:right w:val="single" w:sz="4" w:space="0" w:color="000000"/>
            </w:tcBorders>
            <w:noWrap/>
            <w:vAlign w:val="center"/>
          </w:tcPr>
          <w:p w14:paraId="0A1E42B1" w14:textId="77777777" w:rsidR="00B41DCA" w:rsidRPr="00A1406C" w:rsidRDefault="00B41DCA" w:rsidP="00B41DCA">
            <w:pPr>
              <w:widowControl/>
              <w:jc w:val="center"/>
              <w:textAlignment w:val="bottom"/>
              <w:rPr>
                <w:rFonts w:cs="宋体"/>
                <w:szCs w:val="21"/>
              </w:rPr>
            </w:pPr>
            <w:r w:rsidRPr="00A1406C">
              <w:rPr>
                <w:rFonts w:cs="宋体" w:hint="eastAsia"/>
                <w:kern w:val="0"/>
                <w:szCs w:val="21"/>
                <w:lang w:bidi="ar"/>
              </w:rPr>
              <w:t>一次洗液</w:t>
            </w:r>
          </w:p>
        </w:tc>
        <w:tc>
          <w:tcPr>
            <w:tcW w:w="1800" w:type="dxa"/>
            <w:tcBorders>
              <w:top w:val="single" w:sz="4" w:space="0" w:color="000000"/>
              <w:left w:val="single" w:sz="4" w:space="0" w:color="000000"/>
              <w:bottom w:val="single" w:sz="4" w:space="0" w:color="000000"/>
              <w:right w:val="single" w:sz="4" w:space="0" w:color="000000"/>
            </w:tcBorders>
            <w:noWrap/>
            <w:vAlign w:val="center"/>
          </w:tcPr>
          <w:p w14:paraId="45F12E62" w14:textId="77777777" w:rsidR="00B41DCA" w:rsidRPr="00A1406C" w:rsidRDefault="00B41DCA" w:rsidP="00B41DCA">
            <w:pPr>
              <w:widowControl/>
              <w:jc w:val="center"/>
              <w:textAlignment w:val="bottom"/>
              <w:rPr>
                <w:rFonts w:cs="宋体"/>
                <w:szCs w:val="21"/>
              </w:rPr>
            </w:pPr>
            <w:r w:rsidRPr="00A1406C">
              <w:rPr>
                <w:rFonts w:cs="宋体" w:hint="eastAsia"/>
                <w:kern w:val="0"/>
                <w:szCs w:val="21"/>
                <w:lang w:bidi="ar"/>
              </w:rPr>
              <w:t>利旧</w:t>
            </w:r>
          </w:p>
        </w:tc>
      </w:tr>
      <w:tr w:rsidR="00B41DCA" w:rsidRPr="00A1406C" w14:paraId="06B012C2" w14:textId="77777777" w:rsidTr="0081283E">
        <w:trPr>
          <w:trHeight w:val="397"/>
          <w:jc w:val="center"/>
        </w:trPr>
        <w:tc>
          <w:tcPr>
            <w:tcW w:w="1017" w:type="dxa"/>
            <w:tcBorders>
              <w:top w:val="single" w:sz="4" w:space="0" w:color="000000"/>
              <w:left w:val="single" w:sz="4" w:space="0" w:color="000000"/>
              <w:bottom w:val="single" w:sz="4" w:space="0" w:color="000000"/>
              <w:right w:val="single" w:sz="4" w:space="0" w:color="000000"/>
            </w:tcBorders>
            <w:noWrap/>
            <w:vAlign w:val="center"/>
          </w:tcPr>
          <w:p w14:paraId="541B56FE" w14:textId="77777777" w:rsidR="00B41DCA" w:rsidRPr="00A1406C" w:rsidRDefault="00B41DCA" w:rsidP="00B41DCA">
            <w:pPr>
              <w:widowControl/>
              <w:jc w:val="center"/>
              <w:textAlignment w:val="bottom"/>
              <w:rPr>
                <w:rFonts w:cs="宋体"/>
                <w:szCs w:val="21"/>
              </w:rPr>
            </w:pPr>
            <w:r w:rsidRPr="00A1406C">
              <w:rPr>
                <w:rFonts w:cs="宋体" w:hint="eastAsia"/>
                <w:kern w:val="0"/>
                <w:szCs w:val="21"/>
                <w:lang w:bidi="ar"/>
              </w:rPr>
              <w:t>23</w:t>
            </w:r>
          </w:p>
        </w:tc>
        <w:tc>
          <w:tcPr>
            <w:tcW w:w="2082" w:type="dxa"/>
            <w:tcBorders>
              <w:top w:val="single" w:sz="4" w:space="0" w:color="000000"/>
              <w:left w:val="single" w:sz="4" w:space="0" w:color="000000"/>
              <w:bottom w:val="single" w:sz="4" w:space="0" w:color="000000"/>
              <w:right w:val="single" w:sz="4" w:space="0" w:color="000000"/>
            </w:tcBorders>
            <w:noWrap/>
            <w:vAlign w:val="center"/>
          </w:tcPr>
          <w:p w14:paraId="37E527E3" w14:textId="77777777" w:rsidR="00B41DCA" w:rsidRPr="00A1406C" w:rsidRDefault="00B41DCA" w:rsidP="00B41DCA">
            <w:pPr>
              <w:widowControl/>
              <w:jc w:val="center"/>
              <w:textAlignment w:val="bottom"/>
              <w:rPr>
                <w:rFonts w:cs="宋体"/>
                <w:szCs w:val="21"/>
              </w:rPr>
            </w:pPr>
            <w:r w:rsidRPr="00A1406C">
              <w:rPr>
                <w:rFonts w:cs="宋体" w:hint="eastAsia"/>
                <w:kern w:val="0"/>
                <w:szCs w:val="21"/>
                <w:lang w:bidi="ar"/>
              </w:rPr>
              <w:t>一次母液罐</w:t>
            </w:r>
          </w:p>
        </w:tc>
        <w:tc>
          <w:tcPr>
            <w:tcW w:w="1949" w:type="dxa"/>
            <w:tcBorders>
              <w:top w:val="single" w:sz="4" w:space="0" w:color="000000"/>
              <w:left w:val="single" w:sz="4" w:space="0" w:color="000000"/>
              <w:bottom w:val="single" w:sz="4" w:space="0" w:color="000000"/>
              <w:right w:val="single" w:sz="4" w:space="0" w:color="000000"/>
            </w:tcBorders>
            <w:noWrap/>
            <w:vAlign w:val="center"/>
          </w:tcPr>
          <w:p w14:paraId="6D381298" w14:textId="77777777" w:rsidR="00B41DCA" w:rsidRPr="00A1406C" w:rsidRDefault="00B41DCA" w:rsidP="00B41DCA">
            <w:pPr>
              <w:widowControl/>
              <w:jc w:val="center"/>
              <w:textAlignment w:val="bottom"/>
              <w:rPr>
                <w:rFonts w:cs="宋体"/>
                <w:szCs w:val="21"/>
              </w:rPr>
            </w:pPr>
            <w:r w:rsidRPr="00A1406C">
              <w:rPr>
                <w:rFonts w:cs="宋体" w:hint="eastAsia"/>
                <w:kern w:val="0"/>
                <w:szCs w:val="21"/>
                <w:lang w:bidi="ar"/>
              </w:rPr>
              <w:t>50m</w:t>
            </w:r>
            <w:r w:rsidRPr="00A1406C">
              <w:rPr>
                <w:rFonts w:cs="宋体" w:hint="eastAsia"/>
                <w:kern w:val="0"/>
                <w:szCs w:val="21"/>
                <w:lang w:bidi="ar"/>
              </w:rPr>
              <w:t>³</w:t>
            </w:r>
          </w:p>
        </w:tc>
        <w:tc>
          <w:tcPr>
            <w:tcW w:w="1610" w:type="dxa"/>
            <w:tcBorders>
              <w:top w:val="single" w:sz="4" w:space="0" w:color="000000"/>
              <w:left w:val="single" w:sz="4" w:space="0" w:color="000000"/>
              <w:bottom w:val="single" w:sz="4" w:space="0" w:color="000000"/>
              <w:right w:val="single" w:sz="4" w:space="0" w:color="000000"/>
            </w:tcBorders>
            <w:noWrap/>
            <w:vAlign w:val="center"/>
          </w:tcPr>
          <w:p w14:paraId="1B2E36F9" w14:textId="77777777" w:rsidR="00B41DCA" w:rsidRPr="00A1406C" w:rsidRDefault="00B41DCA" w:rsidP="00B41DCA">
            <w:pPr>
              <w:widowControl/>
              <w:jc w:val="center"/>
              <w:textAlignment w:val="bottom"/>
              <w:rPr>
                <w:rFonts w:cs="宋体"/>
                <w:szCs w:val="21"/>
              </w:rPr>
            </w:pPr>
            <w:r w:rsidRPr="00A1406C">
              <w:rPr>
                <w:rFonts w:cs="宋体" w:hint="eastAsia"/>
                <w:kern w:val="0"/>
                <w:szCs w:val="21"/>
                <w:lang w:bidi="ar"/>
              </w:rPr>
              <w:t>1</w:t>
            </w:r>
          </w:p>
        </w:tc>
        <w:tc>
          <w:tcPr>
            <w:tcW w:w="1701" w:type="dxa"/>
            <w:tcBorders>
              <w:top w:val="single" w:sz="4" w:space="0" w:color="000000"/>
              <w:left w:val="single" w:sz="4" w:space="0" w:color="000000"/>
              <w:bottom w:val="single" w:sz="4" w:space="0" w:color="000000"/>
              <w:right w:val="single" w:sz="4" w:space="0" w:color="000000"/>
            </w:tcBorders>
            <w:noWrap/>
            <w:vAlign w:val="center"/>
          </w:tcPr>
          <w:p w14:paraId="56FFBBB5" w14:textId="77777777" w:rsidR="00B41DCA" w:rsidRPr="00A1406C" w:rsidRDefault="00B41DCA" w:rsidP="00B41DCA">
            <w:pPr>
              <w:widowControl/>
              <w:jc w:val="center"/>
              <w:textAlignment w:val="bottom"/>
              <w:rPr>
                <w:rFonts w:cs="宋体"/>
                <w:szCs w:val="21"/>
              </w:rPr>
            </w:pPr>
            <w:r w:rsidRPr="00A1406C">
              <w:rPr>
                <w:rFonts w:cs="宋体" w:hint="eastAsia"/>
                <w:kern w:val="0"/>
                <w:szCs w:val="21"/>
                <w:lang w:bidi="ar"/>
              </w:rPr>
              <w:t>常温</w:t>
            </w:r>
          </w:p>
        </w:tc>
        <w:tc>
          <w:tcPr>
            <w:tcW w:w="2126" w:type="dxa"/>
            <w:tcBorders>
              <w:top w:val="single" w:sz="4" w:space="0" w:color="000000"/>
              <w:left w:val="single" w:sz="4" w:space="0" w:color="000000"/>
              <w:bottom w:val="single" w:sz="4" w:space="0" w:color="000000"/>
              <w:right w:val="single" w:sz="4" w:space="0" w:color="000000"/>
            </w:tcBorders>
            <w:noWrap/>
            <w:vAlign w:val="center"/>
          </w:tcPr>
          <w:p w14:paraId="2BD0F302" w14:textId="06B86D17" w:rsidR="00B41DCA" w:rsidRPr="00FD5CC3" w:rsidRDefault="00B41DCA" w:rsidP="00B41DCA">
            <w:pPr>
              <w:widowControl/>
              <w:jc w:val="center"/>
              <w:textAlignment w:val="bottom"/>
              <w:rPr>
                <w:rFonts w:cs="宋体"/>
                <w:kern w:val="0"/>
                <w:szCs w:val="21"/>
                <w:lang w:bidi="ar"/>
              </w:rPr>
            </w:pPr>
            <w:r w:rsidRPr="00FD5CC3">
              <w:rPr>
                <w:rFonts w:cs="宋体" w:hint="eastAsia"/>
                <w:kern w:val="0"/>
                <w:szCs w:val="21"/>
                <w:lang w:bidi="ar"/>
              </w:rPr>
              <w:t>常压</w:t>
            </w:r>
          </w:p>
        </w:tc>
        <w:tc>
          <w:tcPr>
            <w:tcW w:w="1989" w:type="dxa"/>
            <w:tcBorders>
              <w:top w:val="single" w:sz="4" w:space="0" w:color="000000"/>
              <w:left w:val="single" w:sz="4" w:space="0" w:color="000000"/>
              <w:bottom w:val="single" w:sz="4" w:space="0" w:color="000000"/>
              <w:right w:val="single" w:sz="4" w:space="0" w:color="000000"/>
            </w:tcBorders>
            <w:noWrap/>
            <w:vAlign w:val="center"/>
          </w:tcPr>
          <w:p w14:paraId="0A076EEB" w14:textId="77777777" w:rsidR="00B41DCA" w:rsidRPr="00A1406C" w:rsidRDefault="00B41DCA" w:rsidP="00B41DCA">
            <w:pPr>
              <w:widowControl/>
              <w:jc w:val="center"/>
              <w:textAlignment w:val="bottom"/>
              <w:rPr>
                <w:rFonts w:cs="宋体"/>
                <w:szCs w:val="21"/>
              </w:rPr>
            </w:pPr>
            <w:r w:rsidRPr="00A1406C">
              <w:rPr>
                <w:rFonts w:cs="宋体" w:hint="eastAsia"/>
                <w:kern w:val="0"/>
                <w:szCs w:val="21"/>
                <w:lang w:bidi="ar"/>
              </w:rPr>
              <w:t>一次母液</w:t>
            </w:r>
          </w:p>
        </w:tc>
        <w:tc>
          <w:tcPr>
            <w:tcW w:w="1800" w:type="dxa"/>
            <w:tcBorders>
              <w:top w:val="single" w:sz="4" w:space="0" w:color="000000"/>
              <w:left w:val="single" w:sz="4" w:space="0" w:color="000000"/>
              <w:bottom w:val="single" w:sz="4" w:space="0" w:color="000000"/>
              <w:right w:val="single" w:sz="4" w:space="0" w:color="000000"/>
            </w:tcBorders>
            <w:noWrap/>
            <w:vAlign w:val="center"/>
          </w:tcPr>
          <w:p w14:paraId="5A36E305" w14:textId="77777777" w:rsidR="00B41DCA" w:rsidRPr="00A1406C" w:rsidRDefault="00B41DCA" w:rsidP="00B41DCA">
            <w:pPr>
              <w:widowControl/>
              <w:jc w:val="center"/>
              <w:textAlignment w:val="bottom"/>
              <w:rPr>
                <w:rFonts w:cs="宋体"/>
                <w:szCs w:val="21"/>
              </w:rPr>
            </w:pPr>
            <w:r w:rsidRPr="00A1406C">
              <w:rPr>
                <w:rFonts w:cs="宋体" w:hint="eastAsia"/>
                <w:kern w:val="0"/>
                <w:szCs w:val="21"/>
                <w:lang w:bidi="ar"/>
              </w:rPr>
              <w:t>利旧</w:t>
            </w:r>
          </w:p>
        </w:tc>
      </w:tr>
      <w:tr w:rsidR="00B41DCA" w:rsidRPr="00A1406C" w14:paraId="0BDD6B64" w14:textId="77777777" w:rsidTr="0081283E">
        <w:trPr>
          <w:trHeight w:val="397"/>
          <w:jc w:val="center"/>
        </w:trPr>
        <w:tc>
          <w:tcPr>
            <w:tcW w:w="1017" w:type="dxa"/>
            <w:tcBorders>
              <w:top w:val="single" w:sz="4" w:space="0" w:color="000000"/>
              <w:left w:val="single" w:sz="4" w:space="0" w:color="000000"/>
              <w:bottom w:val="single" w:sz="4" w:space="0" w:color="000000"/>
              <w:right w:val="single" w:sz="4" w:space="0" w:color="000000"/>
            </w:tcBorders>
            <w:noWrap/>
            <w:vAlign w:val="center"/>
          </w:tcPr>
          <w:p w14:paraId="2BCC4B15" w14:textId="77777777" w:rsidR="00B41DCA" w:rsidRPr="00A1406C" w:rsidRDefault="00B41DCA" w:rsidP="00B41DCA">
            <w:pPr>
              <w:widowControl/>
              <w:jc w:val="center"/>
              <w:textAlignment w:val="bottom"/>
              <w:rPr>
                <w:rFonts w:cs="宋体"/>
                <w:szCs w:val="21"/>
              </w:rPr>
            </w:pPr>
            <w:r w:rsidRPr="00A1406C">
              <w:rPr>
                <w:rFonts w:cs="宋体" w:hint="eastAsia"/>
                <w:kern w:val="0"/>
                <w:szCs w:val="21"/>
                <w:lang w:bidi="ar"/>
              </w:rPr>
              <w:t>24</w:t>
            </w:r>
          </w:p>
        </w:tc>
        <w:tc>
          <w:tcPr>
            <w:tcW w:w="2082" w:type="dxa"/>
            <w:tcBorders>
              <w:top w:val="single" w:sz="4" w:space="0" w:color="000000"/>
              <w:left w:val="single" w:sz="4" w:space="0" w:color="000000"/>
              <w:bottom w:val="single" w:sz="4" w:space="0" w:color="000000"/>
              <w:right w:val="single" w:sz="4" w:space="0" w:color="000000"/>
            </w:tcBorders>
            <w:noWrap/>
            <w:vAlign w:val="center"/>
          </w:tcPr>
          <w:p w14:paraId="57693DB8" w14:textId="77777777" w:rsidR="00B41DCA" w:rsidRPr="00A1406C" w:rsidRDefault="00B41DCA" w:rsidP="00B41DCA">
            <w:pPr>
              <w:widowControl/>
              <w:jc w:val="center"/>
              <w:textAlignment w:val="bottom"/>
              <w:rPr>
                <w:rFonts w:cs="宋体"/>
                <w:szCs w:val="21"/>
              </w:rPr>
            </w:pPr>
            <w:r w:rsidRPr="00A1406C">
              <w:rPr>
                <w:rFonts w:cs="宋体" w:hint="eastAsia"/>
                <w:kern w:val="0"/>
                <w:szCs w:val="21"/>
                <w:lang w:bidi="ar"/>
              </w:rPr>
              <w:t>二次母液</w:t>
            </w:r>
            <w:r w:rsidRPr="00A1406C">
              <w:rPr>
                <w:rFonts w:cs="宋体" w:hint="eastAsia"/>
                <w:kern w:val="0"/>
                <w:szCs w:val="21"/>
                <w:lang w:bidi="ar"/>
              </w:rPr>
              <w:t>/</w:t>
            </w:r>
            <w:r w:rsidRPr="00A1406C">
              <w:rPr>
                <w:rFonts w:cs="宋体" w:hint="eastAsia"/>
                <w:kern w:val="0"/>
                <w:szCs w:val="21"/>
                <w:lang w:bidi="ar"/>
              </w:rPr>
              <w:t>洗液罐</w:t>
            </w:r>
          </w:p>
        </w:tc>
        <w:tc>
          <w:tcPr>
            <w:tcW w:w="1949" w:type="dxa"/>
            <w:tcBorders>
              <w:top w:val="single" w:sz="4" w:space="0" w:color="000000"/>
              <w:left w:val="single" w:sz="4" w:space="0" w:color="000000"/>
              <w:bottom w:val="single" w:sz="4" w:space="0" w:color="000000"/>
              <w:right w:val="single" w:sz="4" w:space="0" w:color="000000"/>
            </w:tcBorders>
            <w:noWrap/>
            <w:vAlign w:val="center"/>
          </w:tcPr>
          <w:p w14:paraId="7B71948E" w14:textId="77777777" w:rsidR="00B41DCA" w:rsidRPr="00A1406C" w:rsidRDefault="00B41DCA" w:rsidP="00B41DCA">
            <w:pPr>
              <w:widowControl/>
              <w:jc w:val="center"/>
              <w:textAlignment w:val="bottom"/>
              <w:rPr>
                <w:rFonts w:cs="宋体"/>
                <w:szCs w:val="21"/>
              </w:rPr>
            </w:pPr>
            <w:r w:rsidRPr="00A1406C">
              <w:rPr>
                <w:rFonts w:cs="宋体" w:hint="eastAsia"/>
                <w:kern w:val="0"/>
                <w:szCs w:val="21"/>
                <w:lang w:bidi="ar"/>
              </w:rPr>
              <w:t>50m</w:t>
            </w:r>
            <w:r w:rsidRPr="00A1406C">
              <w:rPr>
                <w:rFonts w:cs="宋体" w:hint="eastAsia"/>
                <w:kern w:val="0"/>
                <w:szCs w:val="21"/>
                <w:lang w:bidi="ar"/>
              </w:rPr>
              <w:t>³</w:t>
            </w:r>
          </w:p>
        </w:tc>
        <w:tc>
          <w:tcPr>
            <w:tcW w:w="1610" w:type="dxa"/>
            <w:tcBorders>
              <w:top w:val="single" w:sz="4" w:space="0" w:color="000000"/>
              <w:left w:val="single" w:sz="4" w:space="0" w:color="000000"/>
              <w:bottom w:val="single" w:sz="4" w:space="0" w:color="000000"/>
              <w:right w:val="single" w:sz="4" w:space="0" w:color="000000"/>
            </w:tcBorders>
            <w:noWrap/>
            <w:vAlign w:val="center"/>
          </w:tcPr>
          <w:p w14:paraId="4F5D0E2F" w14:textId="77777777" w:rsidR="00B41DCA" w:rsidRPr="00A1406C" w:rsidRDefault="00B41DCA" w:rsidP="00B41DCA">
            <w:pPr>
              <w:widowControl/>
              <w:jc w:val="center"/>
              <w:textAlignment w:val="bottom"/>
              <w:rPr>
                <w:rFonts w:cs="宋体"/>
                <w:szCs w:val="21"/>
              </w:rPr>
            </w:pPr>
            <w:r w:rsidRPr="00A1406C">
              <w:rPr>
                <w:rFonts w:cs="宋体" w:hint="eastAsia"/>
                <w:kern w:val="0"/>
                <w:szCs w:val="21"/>
                <w:lang w:bidi="ar"/>
              </w:rPr>
              <w:t>1</w:t>
            </w:r>
          </w:p>
        </w:tc>
        <w:tc>
          <w:tcPr>
            <w:tcW w:w="1701" w:type="dxa"/>
            <w:tcBorders>
              <w:top w:val="single" w:sz="4" w:space="0" w:color="000000"/>
              <w:left w:val="single" w:sz="4" w:space="0" w:color="000000"/>
              <w:bottom w:val="single" w:sz="4" w:space="0" w:color="000000"/>
              <w:right w:val="single" w:sz="4" w:space="0" w:color="000000"/>
            </w:tcBorders>
            <w:noWrap/>
            <w:vAlign w:val="center"/>
          </w:tcPr>
          <w:p w14:paraId="3FF611FE" w14:textId="77777777" w:rsidR="00B41DCA" w:rsidRPr="00A1406C" w:rsidRDefault="00B41DCA" w:rsidP="00B41DCA">
            <w:pPr>
              <w:widowControl/>
              <w:jc w:val="center"/>
              <w:textAlignment w:val="bottom"/>
              <w:rPr>
                <w:rFonts w:cs="宋体"/>
                <w:szCs w:val="21"/>
              </w:rPr>
            </w:pPr>
            <w:r w:rsidRPr="00A1406C">
              <w:rPr>
                <w:rFonts w:cs="宋体" w:hint="eastAsia"/>
                <w:kern w:val="0"/>
                <w:szCs w:val="21"/>
                <w:lang w:bidi="ar"/>
              </w:rPr>
              <w:t>常温</w:t>
            </w:r>
          </w:p>
        </w:tc>
        <w:tc>
          <w:tcPr>
            <w:tcW w:w="2126" w:type="dxa"/>
            <w:tcBorders>
              <w:top w:val="single" w:sz="4" w:space="0" w:color="000000"/>
              <w:left w:val="single" w:sz="4" w:space="0" w:color="000000"/>
              <w:bottom w:val="single" w:sz="4" w:space="0" w:color="000000"/>
              <w:right w:val="single" w:sz="4" w:space="0" w:color="000000"/>
            </w:tcBorders>
            <w:noWrap/>
            <w:vAlign w:val="center"/>
          </w:tcPr>
          <w:p w14:paraId="5E1D0CD9" w14:textId="1789C628" w:rsidR="00B41DCA" w:rsidRPr="00FD5CC3" w:rsidRDefault="00B41DCA" w:rsidP="00B41DCA">
            <w:pPr>
              <w:widowControl/>
              <w:jc w:val="center"/>
              <w:textAlignment w:val="bottom"/>
              <w:rPr>
                <w:rFonts w:cs="宋体"/>
                <w:kern w:val="0"/>
                <w:szCs w:val="21"/>
                <w:lang w:bidi="ar"/>
              </w:rPr>
            </w:pPr>
            <w:r w:rsidRPr="00FD5CC3">
              <w:rPr>
                <w:rFonts w:cs="宋体" w:hint="eastAsia"/>
                <w:kern w:val="0"/>
                <w:szCs w:val="21"/>
                <w:lang w:bidi="ar"/>
              </w:rPr>
              <w:t>常压</w:t>
            </w:r>
          </w:p>
        </w:tc>
        <w:tc>
          <w:tcPr>
            <w:tcW w:w="1989" w:type="dxa"/>
            <w:tcBorders>
              <w:top w:val="single" w:sz="4" w:space="0" w:color="000000"/>
              <w:left w:val="single" w:sz="4" w:space="0" w:color="000000"/>
              <w:bottom w:val="single" w:sz="4" w:space="0" w:color="000000"/>
              <w:right w:val="single" w:sz="4" w:space="0" w:color="000000"/>
            </w:tcBorders>
            <w:noWrap/>
            <w:vAlign w:val="center"/>
          </w:tcPr>
          <w:p w14:paraId="1B82B6ED" w14:textId="77777777" w:rsidR="00B41DCA" w:rsidRPr="00A1406C" w:rsidRDefault="00B41DCA" w:rsidP="00B41DCA">
            <w:pPr>
              <w:widowControl/>
              <w:jc w:val="center"/>
              <w:textAlignment w:val="bottom"/>
              <w:rPr>
                <w:rFonts w:cs="宋体"/>
                <w:szCs w:val="21"/>
              </w:rPr>
            </w:pPr>
            <w:r w:rsidRPr="00A1406C">
              <w:rPr>
                <w:rFonts w:cs="宋体" w:hint="eastAsia"/>
                <w:kern w:val="0"/>
                <w:szCs w:val="21"/>
                <w:lang w:bidi="ar"/>
              </w:rPr>
              <w:t>二次母液</w:t>
            </w:r>
            <w:r w:rsidRPr="00A1406C">
              <w:rPr>
                <w:rFonts w:cs="宋体" w:hint="eastAsia"/>
                <w:kern w:val="0"/>
                <w:szCs w:val="21"/>
                <w:lang w:bidi="ar"/>
              </w:rPr>
              <w:t>/</w:t>
            </w:r>
            <w:r w:rsidRPr="00A1406C">
              <w:rPr>
                <w:rFonts w:cs="宋体" w:hint="eastAsia"/>
                <w:kern w:val="0"/>
                <w:szCs w:val="21"/>
                <w:lang w:bidi="ar"/>
              </w:rPr>
              <w:t>二次洗液</w:t>
            </w:r>
          </w:p>
        </w:tc>
        <w:tc>
          <w:tcPr>
            <w:tcW w:w="1800" w:type="dxa"/>
            <w:tcBorders>
              <w:top w:val="single" w:sz="4" w:space="0" w:color="000000"/>
              <w:left w:val="single" w:sz="4" w:space="0" w:color="000000"/>
              <w:bottom w:val="single" w:sz="4" w:space="0" w:color="000000"/>
              <w:right w:val="single" w:sz="4" w:space="0" w:color="000000"/>
            </w:tcBorders>
            <w:noWrap/>
            <w:vAlign w:val="center"/>
          </w:tcPr>
          <w:p w14:paraId="00B070A0" w14:textId="77777777" w:rsidR="00B41DCA" w:rsidRPr="00A1406C" w:rsidRDefault="00B41DCA" w:rsidP="00B41DCA">
            <w:pPr>
              <w:widowControl/>
              <w:jc w:val="center"/>
              <w:textAlignment w:val="bottom"/>
              <w:rPr>
                <w:rFonts w:cs="宋体"/>
                <w:szCs w:val="21"/>
              </w:rPr>
            </w:pPr>
            <w:r w:rsidRPr="00A1406C">
              <w:rPr>
                <w:rFonts w:cs="宋体" w:hint="eastAsia"/>
                <w:kern w:val="0"/>
                <w:szCs w:val="21"/>
                <w:lang w:bidi="ar"/>
              </w:rPr>
              <w:t>利旧</w:t>
            </w:r>
          </w:p>
        </w:tc>
      </w:tr>
      <w:tr w:rsidR="00B41DCA" w:rsidRPr="00A1406C" w14:paraId="31520032" w14:textId="77777777" w:rsidTr="0081283E">
        <w:trPr>
          <w:trHeight w:val="397"/>
          <w:jc w:val="center"/>
        </w:trPr>
        <w:tc>
          <w:tcPr>
            <w:tcW w:w="1017" w:type="dxa"/>
            <w:tcBorders>
              <w:top w:val="single" w:sz="4" w:space="0" w:color="000000"/>
              <w:left w:val="single" w:sz="4" w:space="0" w:color="000000"/>
              <w:bottom w:val="single" w:sz="4" w:space="0" w:color="000000"/>
              <w:right w:val="single" w:sz="4" w:space="0" w:color="000000"/>
            </w:tcBorders>
            <w:noWrap/>
            <w:vAlign w:val="center"/>
          </w:tcPr>
          <w:p w14:paraId="486D96D2" w14:textId="77777777" w:rsidR="00B41DCA" w:rsidRPr="00A1406C" w:rsidRDefault="00B41DCA" w:rsidP="00B41DCA">
            <w:pPr>
              <w:widowControl/>
              <w:jc w:val="center"/>
              <w:textAlignment w:val="bottom"/>
              <w:rPr>
                <w:rFonts w:cs="宋体"/>
                <w:szCs w:val="21"/>
              </w:rPr>
            </w:pPr>
            <w:r w:rsidRPr="00A1406C">
              <w:rPr>
                <w:rFonts w:cs="宋体" w:hint="eastAsia"/>
                <w:kern w:val="0"/>
                <w:szCs w:val="21"/>
                <w:lang w:bidi="ar"/>
              </w:rPr>
              <w:t>25</w:t>
            </w:r>
          </w:p>
        </w:tc>
        <w:tc>
          <w:tcPr>
            <w:tcW w:w="2082" w:type="dxa"/>
            <w:tcBorders>
              <w:top w:val="single" w:sz="4" w:space="0" w:color="000000"/>
              <w:left w:val="single" w:sz="4" w:space="0" w:color="000000"/>
              <w:bottom w:val="single" w:sz="4" w:space="0" w:color="000000"/>
              <w:right w:val="single" w:sz="4" w:space="0" w:color="000000"/>
            </w:tcBorders>
            <w:noWrap/>
            <w:vAlign w:val="center"/>
          </w:tcPr>
          <w:p w14:paraId="2F3FE42C" w14:textId="77777777" w:rsidR="00B41DCA" w:rsidRPr="00A1406C" w:rsidRDefault="00B41DCA" w:rsidP="00B41DCA">
            <w:pPr>
              <w:widowControl/>
              <w:jc w:val="center"/>
              <w:textAlignment w:val="bottom"/>
              <w:rPr>
                <w:rFonts w:cs="宋体"/>
                <w:szCs w:val="21"/>
              </w:rPr>
            </w:pPr>
            <w:r w:rsidRPr="00A1406C">
              <w:rPr>
                <w:rFonts w:cs="宋体" w:hint="eastAsia"/>
                <w:kern w:val="0"/>
                <w:szCs w:val="21"/>
                <w:lang w:bidi="ar"/>
              </w:rPr>
              <w:t>锆液罐</w:t>
            </w:r>
          </w:p>
        </w:tc>
        <w:tc>
          <w:tcPr>
            <w:tcW w:w="1949" w:type="dxa"/>
            <w:tcBorders>
              <w:top w:val="single" w:sz="4" w:space="0" w:color="000000"/>
              <w:left w:val="single" w:sz="4" w:space="0" w:color="000000"/>
              <w:bottom w:val="single" w:sz="4" w:space="0" w:color="000000"/>
              <w:right w:val="single" w:sz="4" w:space="0" w:color="000000"/>
            </w:tcBorders>
            <w:noWrap/>
            <w:vAlign w:val="center"/>
          </w:tcPr>
          <w:p w14:paraId="4121411A" w14:textId="77777777" w:rsidR="00B41DCA" w:rsidRPr="00A1406C" w:rsidRDefault="00B41DCA" w:rsidP="00B41DCA">
            <w:pPr>
              <w:widowControl/>
              <w:jc w:val="center"/>
              <w:textAlignment w:val="bottom"/>
              <w:rPr>
                <w:rFonts w:cs="宋体"/>
                <w:szCs w:val="21"/>
              </w:rPr>
            </w:pPr>
            <w:r w:rsidRPr="00A1406C">
              <w:rPr>
                <w:rFonts w:cs="宋体" w:hint="eastAsia"/>
                <w:kern w:val="0"/>
                <w:szCs w:val="21"/>
                <w:lang w:bidi="ar"/>
              </w:rPr>
              <w:t>50m</w:t>
            </w:r>
            <w:r w:rsidRPr="00A1406C">
              <w:rPr>
                <w:rFonts w:cs="宋体" w:hint="eastAsia"/>
                <w:kern w:val="0"/>
                <w:szCs w:val="21"/>
                <w:lang w:bidi="ar"/>
              </w:rPr>
              <w:t>³</w:t>
            </w:r>
          </w:p>
        </w:tc>
        <w:tc>
          <w:tcPr>
            <w:tcW w:w="1610" w:type="dxa"/>
            <w:tcBorders>
              <w:top w:val="single" w:sz="4" w:space="0" w:color="000000"/>
              <w:left w:val="single" w:sz="4" w:space="0" w:color="000000"/>
              <w:bottom w:val="single" w:sz="4" w:space="0" w:color="000000"/>
              <w:right w:val="single" w:sz="4" w:space="0" w:color="000000"/>
            </w:tcBorders>
            <w:noWrap/>
            <w:vAlign w:val="center"/>
          </w:tcPr>
          <w:p w14:paraId="33CB6979" w14:textId="77777777" w:rsidR="00B41DCA" w:rsidRPr="00A1406C" w:rsidRDefault="00B41DCA" w:rsidP="00B41DCA">
            <w:pPr>
              <w:widowControl/>
              <w:jc w:val="center"/>
              <w:textAlignment w:val="bottom"/>
              <w:rPr>
                <w:rFonts w:cs="宋体"/>
                <w:szCs w:val="21"/>
              </w:rPr>
            </w:pPr>
            <w:r w:rsidRPr="00A1406C">
              <w:rPr>
                <w:rFonts w:cs="宋体" w:hint="eastAsia"/>
                <w:kern w:val="0"/>
                <w:szCs w:val="21"/>
                <w:lang w:bidi="ar"/>
              </w:rPr>
              <w:t>1</w:t>
            </w:r>
          </w:p>
        </w:tc>
        <w:tc>
          <w:tcPr>
            <w:tcW w:w="1701" w:type="dxa"/>
            <w:tcBorders>
              <w:top w:val="single" w:sz="4" w:space="0" w:color="000000"/>
              <w:left w:val="single" w:sz="4" w:space="0" w:color="000000"/>
              <w:bottom w:val="single" w:sz="4" w:space="0" w:color="000000"/>
              <w:right w:val="single" w:sz="4" w:space="0" w:color="000000"/>
            </w:tcBorders>
            <w:noWrap/>
            <w:vAlign w:val="center"/>
          </w:tcPr>
          <w:p w14:paraId="1D9A176F" w14:textId="77777777" w:rsidR="00B41DCA" w:rsidRPr="00A1406C" w:rsidRDefault="00B41DCA" w:rsidP="00B41DCA">
            <w:pPr>
              <w:widowControl/>
              <w:jc w:val="center"/>
              <w:textAlignment w:val="bottom"/>
              <w:rPr>
                <w:rFonts w:cs="宋体"/>
                <w:szCs w:val="21"/>
              </w:rPr>
            </w:pPr>
            <w:r w:rsidRPr="00A1406C">
              <w:rPr>
                <w:rFonts w:cs="宋体" w:hint="eastAsia"/>
                <w:kern w:val="0"/>
                <w:szCs w:val="21"/>
                <w:lang w:bidi="ar"/>
              </w:rPr>
              <w:t>常温</w:t>
            </w:r>
          </w:p>
        </w:tc>
        <w:tc>
          <w:tcPr>
            <w:tcW w:w="2126" w:type="dxa"/>
            <w:tcBorders>
              <w:top w:val="single" w:sz="4" w:space="0" w:color="000000"/>
              <w:left w:val="single" w:sz="4" w:space="0" w:color="000000"/>
              <w:bottom w:val="single" w:sz="4" w:space="0" w:color="000000"/>
              <w:right w:val="single" w:sz="4" w:space="0" w:color="000000"/>
            </w:tcBorders>
            <w:noWrap/>
            <w:vAlign w:val="center"/>
          </w:tcPr>
          <w:p w14:paraId="3B81B3F3" w14:textId="26E598A3" w:rsidR="00B41DCA" w:rsidRPr="00FD5CC3" w:rsidRDefault="00B41DCA" w:rsidP="00B41DCA">
            <w:pPr>
              <w:widowControl/>
              <w:jc w:val="center"/>
              <w:textAlignment w:val="bottom"/>
              <w:rPr>
                <w:rFonts w:cs="宋体"/>
                <w:kern w:val="0"/>
                <w:szCs w:val="21"/>
                <w:lang w:bidi="ar"/>
              </w:rPr>
            </w:pPr>
            <w:r w:rsidRPr="00FD5CC3">
              <w:rPr>
                <w:rFonts w:cs="宋体" w:hint="eastAsia"/>
                <w:kern w:val="0"/>
                <w:szCs w:val="21"/>
                <w:lang w:bidi="ar"/>
              </w:rPr>
              <w:t>常压</w:t>
            </w:r>
          </w:p>
        </w:tc>
        <w:tc>
          <w:tcPr>
            <w:tcW w:w="1989" w:type="dxa"/>
            <w:tcBorders>
              <w:top w:val="single" w:sz="4" w:space="0" w:color="000000"/>
              <w:left w:val="single" w:sz="4" w:space="0" w:color="000000"/>
              <w:bottom w:val="single" w:sz="4" w:space="0" w:color="000000"/>
              <w:right w:val="single" w:sz="4" w:space="0" w:color="000000"/>
            </w:tcBorders>
            <w:noWrap/>
            <w:vAlign w:val="center"/>
          </w:tcPr>
          <w:p w14:paraId="79E134B6" w14:textId="77777777" w:rsidR="00B41DCA" w:rsidRPr="00A1406C" w:rsidRDefault="00B41DCA" w:rsidP="00B41DCA">
            <w:pPr>
              <w:widowControl/>
              <w:jc w:val="center"/>
              <w:textAlignment w:val="bottom"/>
              <w:rPr>
                <w:rFonts w:cs="宋体"/>
                <w:szCs w:val="21"/>
              </w:rPr>
            </w:pPr>
            <w:r w:rsidRPr="00A1406C">
              <w:rPr>
                <w:rFonts w:cs="宋体" w:hint="eastAsia"/>
                <w:kern w:val="0"/>
                <w:szCs w:val="21"/>
                <w:lang w:bidi="ar"/>
              </w:rPr>
              <w:t>锆液</w:t>
            </w:r>
          </w:p>
        </w:tc>
        <w:tc>
          <w:tcPr>
            <w:tcW w:w="1800" w:type="dxa"/>
            <w:tcBorders>
              <w:top w:val="single" w:sz="4" w:space="0" w:color="000000"/>
              <w:left w:val="single" w:sz="4" w:space="0" w:color="000000"/>
              <w:bottom w:val="single" w:sz="4" w:space="0" w:color="000000"/>
              <w:right w:val="single" w:sz="4" w:space="0" w:color="000000"/>
            </w:tcBorders>
            <w:noWrap/>
            <w:vAlign w:val="center"/>
          </w:tcPr>
          <w:p w14:paraId="4FB0163D" w14:textId="77777777" w:rsidR="00B41DCA" w:rsidRPr="00A1406C" w:rsidRDefault="00B41DCA" w:rsidP="00B41DCA">
            <w:pPr>
              <w:widowControl/>
              <w:jc w:val="center"/>
              <w:textAlignment w:val="bottom"/>
              <w:rPr>
                <w:rFonts w:cs="宋体"/>
                <w:szCs w:val="21"/>
              </w:rPr>
            </w:pPr>
            <w:r w:rsidRPr="00A1406C">
              <w:rPr>
                <w:rFonts w:cs="宋体" w:hint="eastAsia"/>
                <w:kern w:val="0"/>
                <w:szCs w:val="21"/>
                <w:lang w:bidi="ar"/>
              </w:rPr>
              <w:t>利旧</w:t>
            </w:r>
          </w:p>
        </w:tc>
      </w:tr>
      <w:tr w:rsidR="00B41DCA" w:rsidRPr="00A1406C" w14:paraId="1CDB1B4D" w14:textId="77777777" w:rsidTr="0081283E">
        <w:trPr>
          <w:trHeight w:val="397"/>
          <w:jc w:val="center"/>
        </w:trPr>
        <w:tc>
          <w:tcPr>
            <w:tcW w:w="1017" w:type="dxa"/>
            <w:tcBorders>
              <w:top w:val="single" w:sz="4" w:space="0" w:color="000000"/>
              <w:left w:val="single" w:sz="4" w:space="0" w:color="000000"/>
              <w:bottom w:val="single" w:sz="4" w:space="0" w:color="000000"/>
              <w:right w:val="single" w:sz="4" w:space="0" w:color="000000"/>
            </w:tcBorders>
            <w:noWrap/>
            <w:vAlign w:val="center"/>
          </w:tcPr>
          <w:p w14:paraId="31DE566E" w14:textId="77777777" w:rsidR="00B41DCA" w:rsidRPr="00A1406C" w:rsidRDefault="00B41DCA" w:rsidP="00B41DCA">
            <w:pPr>
              <w:widowControl/>
              <w:jc w:val="center"/>
              <w:textAlignment w:val="bottom"/>
              <w:rPr>
                <w:rFonts w:cs="宋体"/>
                <w:szCs w:val="21"/>
              </w:rPr>
            </w:pPr>
            <w:r w:rsidRPr="00A1406C">
              <w:rPr>
                <w:rFonts w:cs="宋体" w:hint="eastAsia"/>
                <w:kern w:val="0"/>
                <w:szCs w:val="21"/>
                <w:lang w:bidi="ar"/>
              </w:rPr>
              <w:t>26</w:t>
            </w:r>
          </w:p>
        </w:tc>
        <w:tc>
          <w:tcPr>
            <w:tcW w:w="2082" w:type="dxa"/>
            <w:tcBorders>
              <w:top w:val="single" w:sz="4" w:space="0" w:color="000000"/>
              <w:left w:val="single" w:sz="4" w:space="0" w:color="000000"/>
              <w:bottom w:val="single" w:sz="4" w:space="0" w:color="000000"/>
              <w:right w:val="single" w:sz="4" w:space="0" w:color="000000"/>
            </w:tcBorders>
            <w:noWrap/>
            <w:vAlign w:val="center"/>
          </w:tcPr>
          <w:p w14:paraId="39A692C0" w14:textId="77777777" w:rsidR="00B41DCA" w:rsidRPr="00A1406C" w:rsidRDefault="00B41DCA" w:rsidP="00B41DCA">
            <w:pPr>
              <w:widowControl/>
              <w:jc w:val="center"/>
              <w:textAlignment w:val="bottom"/>
              <w:rPr>
                <w:rFonts w:cs="宋体"/>
                <w:szCs w:val="21"/>
              </w:rPr>
            </w:pPr>
            <w:r w:rsidRPr="00A1406C">
              <w:rPr>
                <w:rFonts w:cs="宋体" w:hint="eastAsia"/>
                <w:kern w:val="0"/>
                <w:szCs w:val="21"/>
                <w:lang w:bidi="ar"/>
              </w:rPr>
              <w:t>酸罐</w:t>
            </w:r>
          </w:p>
        </w:tc>
        <w:tc>
          <w:tcPr>
            <w:tcW w:w="1949" w:type="dxa"/>
            <w:tcBorders>
              <w:top w:val="single" w:sz="4" w:space="0" w:color="000000"/>
              <w:left w:val="single" w:sz="4" w:space="0" w:color="000000"/>
              <w:bottom w:val="single" w:sz="4" w:space="0" w:color="000000"/>
              <w:right w:val="single" w:sz="4" w:space="0" w:color="000000"/>
            </w:tcBorders>
            <w:noWrap/>
            <w:vAlign w:val="center"/>
          </w:tcPr>
          <w:p w14:paraId="4658B2F4" w14:textId="77777777" w:rsidR="00B41DCA" w:rsidRPr="00A1406C" w:rsidRDefault="00B41DCA" w:rsidP="00B41DCA">
            <w:pPr>
              <w:widowControl/>
              <w:jc w:val="center"/>
              <w:textAlignment w:val="bottom"/>
              <w:rPr>
                <w:rFonts w:cs="宋体"/>
                <w:szCs w:val="21"/>
              </w:rPr>
            </w:pPr>
            <w:r w:rsidRPr="00A1406C">
              <w:rPr>
                <w:rFonts w:cs="宋体" w:hint="eastAsia"/>
                <w:kern w:val="0"/>
                <w:szCs w:val="21"/>
                <w:lang w:bidi="ar"/>
              </w:rPr>
              <w:t>50m</w:t>
            </w:r>
            <w:r w:rsidRPr="00A1406C">
              <w:rPr>
                <w:rFonts w:cs="宋体" w:hint="eastAsia"/>
                <w:kern w:val="0"/>
                <w:szCs w:val="21"/>
                <w:lang w:bidi="ar"/>
              </w:rPr>
              <w:t>³</w:t>
            </w:r>
          </w:p>
        </w:tc>
        <w:tc>
          <w:tcPr>
            <w:tcW w:w="1610" w:type="dxa"/>
            <w:tcBorders>
              <w:top w:val="single" w:sz="4" w:space="0" w:color="000000"/>
              <w:left w:val="single" w:sz="4" w:space="0" w:color="000000"/>
              <w:bottom w:val="single" w:sz="4" w:space="0" w:color="000000"/>
              <w:right w:val="single" w:sz="4" w:space="0" w:color="000000"/>
            </w:tcBorders>
            <w:noWrap/>
            <w:vAlign w:val="center"/>
          </w:tcPr>
          <w:p w14:paraId="53D6275C" w14:textId="77777777" w:rsidR="00B41DCA" w:rsidRPr="00A1406C" w:rsidRDefault="00B41DCA" w:rsidP="00B41DCA">
            <w:pPr>
              <w:widowControl/>
              <w:jc w:val="center"/>
              <w:textAlignment w:val="bottom"/>
              <w:rPr>
                <w:rFonts w:cs="宋体"/>
                <w:szCs w:val="21"/>
              </w:rPr>
            </w:pPr>
            <w:r w:rsidRPr="00A1406C">
              <w:rPr>
                <w:rFonts w:cs="宋体" w:hint="eastAsia"/>
                <w:kern w:val="0"/>
                <w:szCs w:val="21"/>
                <w:lang w:bidi="ar"/>
              </w:rPr>
              <w:t>2</w:t>
            </w:r>
          </w:p>
        </w:tc>
        <w:tc>
          <w:tcPr>
            <w:tcW w:w="1701" w:type="dxa"/>
            <w:tcBorders>
              <w:top w:val="single" w:sz="4" w:space="0" w:color="000000"/>
              <w:left w:val="single" w:sz="4" w:space="0" w:color="000000"/>
              <w:bottom w:val="single" w:sz="4" w:space="0" w:color="000000"/>
              <w:right w:val="single" w:sz="4" w:space="0" w:color="000000"/>
            </w:tcBorders>
            <w:noWrap/>
            <w:vAlign w:val="center"/>
          </w:tcPr>
          <w:p w14:paraId="59B0E3C4" w14:textId="77777777" w:rsidR="00B41DCA" w:rsidRPr="00A1406C" w:rsidRDefault="00B41DCA" w:rsidP="00B41DCA">
            <w:pPr>
              <w:widowControl/>
              <w:jc w:val="center"/>
              <w:textAlignment w:val="bottom"/>
              <w:rPr>
                <w:rFonts w:cs="宋体"/>
                <w:szCs w:val="21"/>
              </w:rPr>
            </w:pPr>
            <w:r w:rsidRPr="00A1406C">
              <w:rPr>
                <w:rFonts w:cs="宋体" w:hint="eastAsia"/>
                <w:kern w:val="0"/>
                <w:szCs w:val="21"/>
                <w:lang w:bidi="ar"/>
              </w:rPr>
              <w:t>常温</w:t>
            </w:r>
          </w:p>
        </w:tc>
        <w:tc>
          <w:tcPr>
            <w:tcW w:w="2126" w:type="dxa"/>
            <w:tcBorders>
              <w:top w:val="single" w:sz="4" w:space="0" w:color="000000"/>
              <w:left w:val="single" w:sz="4" w:space="0" w:color="000000"/>
              <w:bottom w:val="single" w:sz="4" w:space="0" w:color="000000"/>
              <w:right w:val="single" w:sz="4" w:space="0" w:color="000000"/>
            </w:tcBorders>
            <w:noWrap/>
            <w:vAlign w:val="center"/>
          </w:tcPr>
          <w:p w14:paraId="721EACE4" w14:textId="717266D8" w:rsidR="00B41DCA" w:rsidRPr="00FD5CC3" w:rsidRDefault="00B41DCA" w:rsidP="00B41DCA">
            <w:pPr>
              <w:widowControl/>
              <w:jc w:val="center"/>
              <w:textAlignment w:val="bottom"/>
              <w:rPr>
                <w:rFonts w:cs="宋体"/>
                <w:kern w:val="0"/>
                <w:szCs w:val="21"/>
                <w:lang w:bidi="ar"/>
              </w:rPr>
            </w:pPr>
            <w:r w:rsidRPr="00FD5CC3">
              <w:rPr>
                <w:rFonts w:cs="宋体" w:hint="eastAsia"/>
                <w:kern w:val="0"/>
                <w:szCs w:val="21"/>
                <w:lang w:bidi="ar"/>
              </w:rPr>
              <w:t>常压</w:t>
            </w:r>
          </w:p>
        </w:tc>
        <w:tc>
          <w:tcPr>
            <w:tcW w:w="1989" w:type="dxa"/>
            <w:tcBorders>
              <w:top w:val="single" w:sz="4" w:space="0" w:color="000000"/>
              <w:left w:val="single" w:sz="4" w:space="0" w:color="000000"/>
              <w:bottom w:val="single" w:sz="4" w:space="0" w:color="000000"/>
              <w:right w:val="single" w:sz="4" w:space="0" w:color="000000"/>
            </w:tcBorders>
            <w:noWrap/>
            <w:vAlign w:val="center"/>
          </w:tcPr>
          <w:p w14:paraId="1DDBAD1A" w14:textId="77777777" w:rsidR="00B41DCA" w:rsidRPr="00A1406C" w:rsidRDefault="00B41DCA" w:rsidP="00B41DCA">
            <w:pPr>
              <w:widowControl/>
              <w:jc w:val="center"/>
              <w:textAlignment w:val="bottom"/>
              <w:rPr>
                <w:rFonts w:cs="宋体"/>
                <w:szCs w:val="21"/>
              </w:rPr>
            </w:pPr>
            <w:r w:rsidRPr="00A1406C">
              <w:rPr>
                <w:rFonts w:cs="宋体" w:hint="eastAsia"/>
                <w:kern w:val="0"/>
                <w:szCs w:val="21"/>
                <w:lang w:bidi="ar"/>
              </w:rPr>
              <w:t>盐酸</w:t>
            </w:r>
          </w:p>
        </w:tc>
        <w:tc>
          <w:tcPr>
            <w:tcW w:w="1800" w:type="dxa"/>
            <w:tcBorders>
              <w:top w:val="single" w:sz="4" w:space="0" w:color="000000"/>
              <w:left w:val="single" w:sz="4" w:space="0" w:color="000000"/>
              <w:bottom w:val="single" w:sz="4" w:space="0" w:color="000000"/>
              <w:right w:val="single" w:sz="4" w:space="0" w:color="000000"/>
            </w:tcBorders>
            <w:noWrap/>
            <w:vAlign w:val="center"/>
          </w:tcPr>
          <w:p w14:paraId="0F8C851B" w14:textId="77777777" w:rsidR="00B41DCA" w:rsidRPr="00A1406C" w:rsidRDefault="00B41DCA" w:rsidP="00B41DCA">
            <w:pPr>
              <w:widowControl/>
              <w:jc w:val="center"/>
              <w:textAlignment w:val="bottom"/>
              <w:rPr>
                <w:rFonts w:cs="宋体"/>
                <w:szCs w:val="21"/>
              </w:rPr>
            </w:pPr>
            <w:r w:rsidRPr="00A1406C">
              <w:rPr>
                <w:rFonts w:cs="宋体" w:hint="eastAsia"/>
                <w:kern w:val="0"/>
                <w:szCs w:val="21"/>
                <w:lang w:bidi="ar"/>
              </w:rPr>
              <w:t>利旧</w:t>
            </w:r>
          </w:p>
        </w:tc>
      </w:tr>
      <w:tr w:rsidR="00B41DCA" w:rsidRPr="00A1406C" w14:paraId="18DA0A35" w14:textId="77777777" w:rsidTr="0081283E">
        <w:trPr>
          <w:trHeight w:val="397"/>
          <w:jc w:val="center"/>
        </w:trPr>
        <w:tc>
          <w:tcPr>
            <w:tcW w:w="1017" w:type="dxa"/>
            <w:tcBorders>
              <w:top w:val="single" w:sz="4" w:space="0" w:color="000000"/>
              <w:left w:val="single" w:sz="4" w:space="0" w:color="000000"/>
              <w:bottom w:val="single" w:sz="4" w:space="0" w:color="000000"/>
              <w:right w:val="single" w:sz="4" w:space="0" w:color="000000"/>
            </w:tcBorders>
            <w:noWrap/>
            <w:vAlign w:val="center"/>
          </w:tcPr>
          <w:p w14:paraId="1CB31F2F" w14:textId="77777777" w:rsidR="00B41DCA" w:rsidRPr="00A1406C" w:rsidRDefault="00B41DCA" w:rsidP="00B41DCA">
            <w:pPr>
              <w:widowControl/>
              <w:jc w:val="center"/>
              <w:textAlignment w:val="bottom"/>
              <w:rPr>
                <w:rFonts w:cs="宋体"/>
                <w:szCs w:val="21"/>
              </w:rPr>
            </w:pPr>
            <w:r w:rsidRPr="00A1406C">
              <w:rPr>
                <w:rFonts w:cs="宋体" w:hint="eastAsia"/>
                <w:kern w:val="0"/>
                <w:szCs w:val="21"/>
                <w:lang w:bidi="ar"/>
              </w:rPr>
              <w:t>27</w:t>
            </w:r>
          </w:p>
        </w:tc>
        <w:tc>
          <w:tcPr>
            <w:tcW w:w="2082" w:type="dxa"/>
            <w:tcBorders>
              <w:top w:val="single" w:sz="4" w:space="0" w:color="000000"/>
              <w:left w:val="single" w:sz="4" w:space="0" w:color="000000"/>
              <w:bottom w:val="single" w:sz="4" w:space="0" w:color="000000"/>
              <w:right w:val="single" w:sz="4" w:space="0" w:color="000000"/>
            </w:tcBorders>
            <w:noWrap/>
            <w:vAlign w:val="center"/>
          </w:tcPr>
          <w:p w14:paraId="1EC0091F" w14:textId="77777777" w:rsidR="00B41DCA" w:rsidRPr="00A1406C" w:rsidRDefault="00B41DCA" w:rsidP="00B41DCA">
            <w:pPr>
              <w:widowControl/>
              <w:jc w:val="center"/>
              <w:textAlignment w:val="bottom"/>
              <w:rPr>
                <w:rFonts w:cs="宋体"/>
                <w:szCs w:val="21"/>
              </w:rPr>
            </w:pPr>
            <w:r w:rsidRPr="00A1406C">
              <w:rPr>
                <w:rFonts w:cs="宋体" w:hint="eastAsia"/>
                <w:kern w:val="0"/>
                <w:szCs w:val="21"/>
                <w:lang w:bidi="ar"/>
              </w:rPr>
              <w:t>水罐</w:t>
            </w:r>
          </w:p>
        </w:tc>
        <w:tc>
          <w:tcPr>
            <w:tcW w:w="1949" w:type="dxa"/>
            <w:tcBorders>
              <w:top w:val="single" w:sz="4" w:space="0" w:color="000000"/>
              <w:left w:val="single" w:sz="4" w:space="0" w:color="000000"/>
              <w:bottom w:val="single" w:sz="4" w:space="0" w:color="000000"/>
              <w:right w:val="single" w:sz="4" w:space="0" w:color="000000"/>
            </w:tcBorders>
            <w:noWrap/>
            <w:vAlign w:val="center"/>
          </w:tcPr>
          <w:p w14:paraId="482AA2D5" w14:textId="77777777" w:rsidR="00B41DCA" w:rsidRPr="00A1406C" w:rsidRDefault="00B41DCA" w:rsidP="00B41DCA">
            <w:pPr>
              <w:widowControl/>
              <w:jc w:val="center"/>
              <w:textAlignment w:val="bottom"/>
              <w:rPr>
                <w:rFonts w:cs="宋体"/>
                <w:szCs w:val="21"/>
              </w:rPr>
            </w:pPr>
            <w:r w:rsidRPr="00A1406C">
              <w:rPr>
                <w:rFonts w:cs="宋体" w:hint="eastAsia"/>
                <w:kern w:val="0"/>
                <w:szCs w:val="21"/>
                <w:lang w:bidi="ar"/>
              </w:rPr>
              <w:t>20m</w:t>
            </w:r>
            <w:r w:rsidRPr="00A1406C">
              <w:rPr>
                <w:rFonts w:cs="宋体" w:hint="eastAsia"/>
                <w:kern w:val="0"/>
                <w:szCs w:val="21"/>
                <w:lang w:bidi="ar"/>
              </w:rPr>
              <w:t>³</w:t>
            </w:r>
          </w:p>
        </w:tc>
        <w:tc>
          <w:tcPr>
            <w:tcW w:w="1610" w:type="dxa"/>
            <w:tcBorders>
              <w:top w:val="single" w:sz="4" w:space="0" w:color="000000"/>
              <w:left w:val="single" w:sz="4" w:space="0" w:color="000000"/>
              <w:bottom w:val="single" w:sz="4" w:space="0" w:color="000000"/>
              <w:right w:val="single" w:sz="4" w:space="0" w:color="000000"/>
            </w:tcBorders>
            <w:noWrap/>
            <w:vAlign w:val="center"/>
          </w:tcPr>
          <w:p w14:paraId="26B5A48A" w14:textId="77777777" w:rsidR="00B41DCA" w:rsidRPr="00A1406C" w:rsidRDefault="00B41DCA" w:rsidP="00B41DCA">
            <w:pPr>
              <w:widowControl/>
              <w:jc w:val="center"/>
              <w:textAlignment w:val="bottom"/>
              <w:rPr>
                <w:rFonts w:cs="宋体"/>
                <w:szCs w:val="21"/>
              </w:rPr>
            </w:pPr>
            <w:r w:rsidRPr="00A1406C">
              <w:rPr>
                <w:rFonts w:cs="宋体" w:hint="eastAsia"/>
                <w:kern w:val="0"/>
                <w:szCs w:val="21"/>
                <w:lang w:bidi="ar"/>
              </w:rPr>
              <w:t>1</w:t>
            </w:r>
          </w:p>
        </w:tc>
        <w:tc>
          <w:tcPr>
            <w:tcW w:w="1701" w:type="dxa"/>
            <w:tcBorders>
              <w:top w:val="single" w:sz="4" w:space="0" w:color="000000"/>
              <w:left w:val="single" w:sz="4" w:space="0" w:color="000000"/>
              <w:bottom w:val="single" w:sz="4" w:space="0" w:color="000000"/>
              <w:right w:val="single" w:sz="4" w:space="0" w:color="000000"/>
            </w:tcBorders>
            <w:noWrap/>
            <w:vAlign w:val="center"/>
          </w:tcPr>
          <w:p w14:paraId="21760FD6" w14:textId="77777777" w:rsidR="00B41DCA" w:rsidRPr="00A1406C" w:rsidRDefault="00B41DCA" w:rsidP="00B41DCA">
            <w:pPr>
              <w:widowControl/>
              <w:jc w:val="center"/>
              <w:textAlignment w:val="bottom"/>
              <w:rPr>
                <w:rFonts w:cs="宋体"/>
                <w:szCs w:val="21"/>
              </w:rPr>
            </w:pPr>
            <w:r w:rsidRPr="00A1406C">
              <w:rPr>
                <w:rFonts w:cs="宋体" w:hint="eastAsia"/>
                <w:kern w:val="0"/>
                <w:szCs w:val="21"/>
                <w:lang w:bidi="ar"/>
              </w:rPr>
              <w:t>常温</w:t>
            </w:r>
          </w:p>
        </w:tc>
        <w:tc>
          <w:tcPr>
            <w:tcW w:w="2126" w:type="dxa"/>
            <w:tcBorders>
              <w:top w:val="single" w:sz="4" w:space="0" w:color="000000"/>
              <w:left w:val="single" w:sz="4" w:space="0" w:color="000000"/>
              <w:bottom w:val="single" w:sz="4" w:space="0" w:color="000000"/>
              <w:right w:val="single" w:sz="4" w:space="0" w:color="000000"/>
            </w:tcBorders>
            <w:noWrap/>
            <w:vAlign w:val="center"/>
          </w:tcPr>
          <w:p w14:paraId="494A4614" w14:textId="57B8DF9C" w:rsidR="00B41DCA" w:rsidRPr="00FD5CC3" w:rsidRDefault="00B41DCA" w:rsidP="00B41DCA">
            <w:pPr>
              <w:widowControl/>
              <w:jc w:val="center"/>
              <w:textAlignment w:val="bottom"/>
              <w:rPr>
                <w:rFonts w:cs="宋体"/>
                <w:kern w:val="0"/>
                <w:szCs w:val="21"/>
                <w:lang w:bidi="ar"/>
              </w:rPr>
            </w:pPr>
            <w:r w:rsidRPr="00FD5CC3">
              <w:rPr>
                <w:rFonts w:cs="宋体" w:hint="eastAsia"/>
                <w:kern w:val="0"/>
                <w:szCs w:val="21"/>
                <w:lang w:bidi="ar"/>
              </w:rPr>
              <w:t>常压</w:t>
            </w:r>
          </w:p>
        </w:tc>
        <w:tc>
          <w:tcPr>
            <w:tcW w:w="1989" w:type="dxa"/>
            <w:tcBorders>
              <w:top w:val="single" w:sz="4" w:space="0" w:color="000000"/>
              <w:left w:val="single" w:sz="4" w:space="0" w:color="000000"/>
              <w:bottom w:val="single" w:sz="4" w:space="0" w:color="000000"/>
              <w:right w:val="single" w:sz="4" w:space="0" w:color="000000"/>
            </w:tcBorders>
            <w:noWrap/>
            <w:vAlign w:val="center"/>
          </w:tcPr>
          <w:p w14:paraId="416F5617" w14:textId="77777777" w:rsidR="00B41DCA" w:rsidRPr="00A1406C" w:rsidRDefault="00B41DCA" w:rsidP="00B41DCA">
            <w:pPr>
              <w:widowControl/>
              <w:jc w:val="center"/>
              <w:textAlignment w:val="bottom"/>
              <w:rPr>
                <w:rFonts w:cs="宋体"/>
                <w:szCs w:val="21"/>
              </w:rPr>
            </w:pPr>
            <w:r w:rsidRPr="00A1406C">
              <w:rPr>
                <w:rFonts w:cs="宋体" w:hint="eastAsia"/>
                <w:kern w:val="0"/>
                <w:szCs w:val="21"/>
                <w:lang w:bidi="ar"/>
              </w:rPr>
              <w:t>水</w:t>
            </w:r>
          </w:p>
        </w:tc>
        <w:tc>
          <w:tcPr>
            <w:tcW w:w="1800" w:type="dxa"/>
            <w:tcBorders>
              <w:top w:val="single" w:sz="4" w:space="0" w:color="000000"/>
              <w:left w:val="single" w:sz="4" w:space="0" w:color="000000"/>
              <w:bottom w:val="single" w:sz="4" w:space="0" w:color="000000"/>
              <w:right w:val="single" w:sz="4" w:space="0" w:color="000000"/>
            </w:tcBorders>
            <w:noWrap/>
            <w:vAlign w:val="center"/>
          </w:tcPr>
          <w:p w14:paraId="67468E9D" w14:textId="77777777" w:rsidR="00B41DCA" w:rsidRPr="00A1406C" w:rsidRDefault="00B41DCA" w:rsidP="00B41DCA">
            <w:pPr>
              <w:widowControl/>
              <w:jc w:val="center"/>
              <w:textAlignment w:val="bottom"/>
              <w:rPr>
                <w:rFonts w:cs="宋体"/>
                <w:szCs w:val="21"/>
              </w:rPr>
            </w:pPr>
            <w:r w:rsidRPr="00A1406C">
              <w:rPr>
                <w:rFonts w:cs="宋体" w:hint="eastAsia"/>
                <w:kern w:val="0"/>
                <w:szCs w:val="21"/>
                <w:lang w:bidi="ar"/>
              </w:rPr>
              <w:t>利旧</w:t>
            </w:r>
          </w:p>
        </w:tc>
      </w:tr>
      <w:tr w:rsidR="00B41DCA" w:rsidRPr="00A1406C" w14:paraId="49354DEF" w14:textId="77777777" w:rsidTr="0081283E">
        <w:trPr>
          <w:trHeight w:val="397"/>
          <w:jc w:val="center"/>
        </w:trPr>
        <w:tc>
          <w:tcPr>
            <w:tcW w:w="1017" w:type="dxa"/>
            <w:tcBorders>
              <w:top w:val="single" w:sz="4" w:space="0" w:color="000000"/>
              <w:left w:val="single" w:sz="4" w:space="0" w:color="000000"/>
              <w:bottom w:val="single" w:sz="4" w:space="0" w:color="000000"/>
              <w:right w:val="single" w:sz="4" w:space="0" w:color="000000"/>
            </w:tcBorders>
            <w:noWrap/>
            <w:vAlign w:val="center"/>
          </w:tcPr>
          <w:p w14:paraId="7FC65FAD" w14:textId="77777777" w:rsidR="00B41DCA" w:rsidRPr="00A1406C" w:rsidRDefault="00B41DCA" w:rsidP="00B41DCA">
            <w:pPr>
              <w:widowControl/>
              <w:jc w:val="center"/>
              <w:textAlignment w:val="bottom"/>
              <w:rPr>
                <w:rFonts w:cs="宋体"/>
                <w:szCs w:val="21"/>
              </w:rPr>
            </w:pPr>
            <w:r w:rsidRPr="00A1406C">
              <w:rPr>
                <w:rFonts w:cs="宋体" w:hint="eastAsia"/>
                <w:kern w:val="0"/>
                <w:szCs w:val="21"/>
                <w:lang w:bidi="ar"/>
              </w:rPr>
              <w:t>28</w:t>
            </w:r>
          </w:p>
        </w:tc>
        <w:tc>
          <w:tcPr>
            <w:tcW w:w="2082" w:type="dxa"/>
            <w:tcBorders>
              <w:top w:val="single" w:sz="4" w:space="0" w:color="000000"/>
              <w:left w:val="single" w:sz="4" w:space="0" w:color="000000"/>
              <w:bottom w:val="single" w:sz="4" w:space="0" w:color="000000"/>
              <w:right w:val="single" w:sz="4" w:space="0" w:color="000000"/>
            </w:tcBorders>
            <w:noWrap/>
            <w:vAlign w:val="center"/>
          </w:tcPr>
          <w:p w14:paraId="78517A89" w14:textId="77777777" w:rsidR="00B41DCA" w:rsidRPr="00A1406C" w:rsidRDefault="00B41DCA" w:rsidP="00B41DCA">
            <w:pPr>
              <w:widowControl/>
              <w:jc w:val="center"/>
              <w:textAlignment w:val="bottom"/>
              <w:rPr>
                <w:rFonts w:cs="宋体"/>
                <w:szCs w:val="21"/>
              </w:rPr>
            </w:pPr>
            <w:r w:rsidRPr="00A1406C">
              <w:rPr>
                <w:rFonts w:cs="宋体" w:hint="eastAsia"/>
                <w:kern w:val="0"/>
                <w:szCs w:val="21"/>
                <w:lang w:bidi="ar"/>
              </w:rPr>
              <w:t>溶解罐</w:t>
            </w:r>
          </w:p>
        </w:tc>
        <w:tc>
          <w:tcPr>
            <w:tcW w:w="1949" w:type="dxa"/>
            <w:tcBorders>
              <w:top w:val="single" w:sz="4" w:space="0" w:color="000000"/>
              <w:left w:val="single" w:sz="4" w:space="0" w:color="000000"/>
              <w:bottom w:val="single" w:sz="4" w:space="0" w:color="000000"/>
              <w:right w:val="single" w:sz="4" w:space="0" w:color="000000"/>
            </w:tcBorders>
            <w:noWrap/>
            <w:vAlign w:val="center"/>
          </w:tcPr>
          <w:p w14:paraId="68D6E25D" w14:textId="77777777" w:rsidR="00B41DCA" w:rsidRPr="00A1406C" w:rsidRDefault="00B41DCA" w:rsidP="00B41DCA">
            <w:pPr>
              <w:widowControl/>
              <w:jc w:val="center"/>
              <w:textAlignment w:val="bottom"/>
              <w:rPr>
                <w:rFonts w:cs="宋体"/>
                <w:szCs w:val="21"/>
              </w:rPr>
            </w:pPr>
            <w:r w:rsidRPr="00A1406C">
              <w:rPr>
                <w:rFonts w:cs="宋体" w:hint="eastAsia"/>
                <w:kern w:val="0"/>
                <w:szCs w:val="21"/>
                <w:lang w:bidi="ar"/>
              </w:rPr>
              <w:t>15m</w:t>
            </w:r>
            <w:r w:rsidRPr="00A1406C">
              <w:rPr>
                <w:rFonts w:cs="宋体" w:hint="eastAsia"/>
                <w:kern w:val="0"/>
                <w:szCs w:val="21"/>
                <w:lang w:bidi="ar"/>
              </w:rPr>
              <w:t>³</w:t>
            </w:r>
          </w:p>
        </w:tc>
        <w:tc>
          <w:tcPr>
            <w:tcW w:w="1610" w:type="dxa"/>
            <w:tcBorders>
              <w:top w:val="single" w:sz="4" w:space="0" w:color="000000"/>
              <w:left w:val="single" w:sz="4" w:space="0" w:color="000000"/>
              <w:bottom w:val="single" w:sz="4" w:space="0" w:color="000000"/>
              <w:right w:val="single" w:sz="4" w:space="0" w:color="000000"/>
            </w:tcBorders>
            <w:noWrap/>
            <w:vAlign w:val="center"/>
          </w:tcPr>
          <w:p w14:paraId="16B6E8B9" w14:textId="77777777" w:rsidR="00B41DCA" w:rsidRPr="00A1406C" w:rsidRDefault="00B41DCA" w:rsidP="00B41DCA">
            <w:pPr>
              <w:widowControl/>
              <w:jc w:val="center"/>
              <w:textAlignment w:val="bottom"/>
              <w:rPr>
                <w:rFonts w:cs="宋体"/>
                <w:szCs w:val="21"/>
              </w:rPr>
            </w:pPr>
            <w:r w:rsidRPr="00A1406C">
              <w:rPr>
                <w:rFonts w:cs="宋体" w:hint="eastAsia"/>
                <w:kern w:val="0"/>
                <w:szCs w:val="21"/>
                <w:lang w:bidi="ar"/>
              </w:rPr>
              <w:t>2</w:t>
            </w:r>
          </w:p>
        </w:tc>
        <w:tc>
          <w:tcPr>
            <w:tcW w:w="1701" w:type="dxa"/>
            <w:tcBorders>
              <w:top w:val="single" w:sz="4" w:space="0" w:color="000000"/>
              <w:left w:val="single" w:sz="4" w:space="0" w:color="000000"/>
              <w:bottom w:val="single" w:sz="4" w:space="0" w:color="000000"/>
              <w:right w:val="single" w:sz="4" w:space="0" w:color="000000"/>
            </w:tcBorders>
            <w:noWrap/>
            <w:vAlign w:val="center"/>
          </w:tcPr>
          <w:p w14:paraId="020ABA02" w14:textId="77777777" w:rsidR="00B41DCA" w:rsidRPr="00A1406C" w:rsidRDefault="00B41DCA" w:rsidP="00B41DCA">
            <w:pPr>
              <w:widowControl/>
              <w:jc w:val="center"/>
              <w:textAlignment w:val="bottom"/>
              <w:rPr>
                <w:rFonts w:cs="宋体"/>
                <w:szCs w:val="21"/>
              </w:rPr>
            </w:pPr>
            <w:r w:rsidRPr="00A1406C">
              <w:rPr>
                <w:rFonts w:cs="宋体" w:hint="eastAsia"/>
                <w:kern w:val="0"/>
                <w:szCs w:val="21"/>
                <w:lang w:bidi="ar"/>
              </w:rPr>
              <w:t>50-60</w:t>
            </w:r>
            <w:r w:rsidRPr="00A1406C">
              <w:rPr>
                <w:rFonts w:cs="宋体" w:hint="eastAsia"/>
                <w:kern w:val="0"/>
                <w:szCs w:val="21"/>
                <w:lang w:bidi="ar"/>
              </w:rPr>
              <w:t>℃</w:t>
            </w:r>
          </w:p>
        </w:tc>
        <w:tc>
          <w:tcPr>
            <w:tcW w:w="2126" w:type="dxa"/>
            <w:tcBorders>
              <w:top w:val="single" w:sz="4" w:space="0" w:color="000000"/>
              <w:left w:val="single" w:sz="4" w:space="0" w:color="000000"/>
              <w:bottom w:val="single" w:sz="4" w:space="0" w:color="000000"/>
              <w:right w:val="single" w:sz="4" w:space="0" w:color="000000"/>
            </w:tcBorders>
            <w:noWrap/>
            <w:vAlign w:val="center"/>
          </w:tcPr>
          <w:p w14:paraId="708E8610" w14:textId="19449302" w:rsidR="00B41DCA" w:rsidRPr="00FD5CC3" w:rsidRDefault="00B41DCA" w:rsidP="00B41DCA">
            <w:pPr>
              <w:widowControl/>
              <w:jc w:val="center"/>
              <w:textAlignment w:val="bottom"/>
              <w:rPr>
                <w:rFonts w:cs="宋体"/>
                <w:kern w:val="0"/>
                <w:szCs w:val="21"/>
                <w:lang w:bidi="ar"/>
              </w:rPr>
            </w:pPr>
            <w:r w:rsidRPr="00FD5CC3">
              <w:rPr>
                <w:rFonts w:cs="宋体" w:hint="eastAsia"/>
                <w:kern w:val="0"/>
                <w:szCs w:val="21"/>
                <w:lang w:bidi="ar"/>
              </w:rPr>
              <w:t>常压</w:t>
            </w:r>
          </w:p>
        </w:tc>
        <w:tc>
          <w:tcPr>
            <w:tcW w:w="1989" w:type="dxa"/>
            <w:tcBorders>
              <w:top w:val="single" w:sz="4" w:space="0" w:color="000000"/>
              <w:left w:val="single" w:sz="4" w:space="0" w:color="000000"/>
              <w:bottom w:val="single" w:sz="4" w:space="0" w:color="000000"/>
              <w:right w:val="single" w:sz="4" w:space="0" w:color="000000"/>
            </w:tcBorders>
            <w:noWrap/>
            <w:vAlign w:val="center"/>
          </w:tcPr>
          <w:p w14:paraId="26B9FB84" w14:textId="77777777" w:rsidR="00B41DCA" w:rsidRPr="00A1406C" w:rsidRDefault="00B41DCA" w:rsidP="00B41DCA">
            <w:pPr>
              <w:widowControl/>
              <w:jc w:val="center"/>
              <w:textAlignment w:val="bottom"/>
              <w:rPr>
                <w:rFonts w:cs="宋体"/>
                <w:szCs w:val="21"/>
              </w:rPr>
            </w:pPr>
            <w:r w:rsidRPr="00A1406C">
              <w:rPr>
                <w:rFonts w:cs="宋体" w:hint="eastAsia"/>
                <w:kern w:val="0"/>
                <w:szCs w:val="21"/>
                <w:lang w:bidi="ar"/>
              </w:rPr>
              <w:t>扒渣料溶液</w:t>
            </w:r>
          </w:p>
        </w:tc>
        <w:tc>
          <w:tcPr>
            <w:tcW w:w="1800" w:type="dxa"/>
            <w:tcBorders>
              <w:top w:val="single" w:sz="4" w:space="0" w:color="000000"/>
              <w:left w:val="single" w:sz="4" w:space="0" w:color="000000"/>
              <w:bottom w:val="single" w:sz="4" w:space="0" w:color="000000"/>
              <w:right w:val="single" w:sz="4" w:space="0" w:color="000000"/>
            </w:tcBorders>
            <w:noWrap/>
            <w:vAlign w:val="center"/>
          </w:tcPr>
          <w:p w14:paraId="47F2D07E" w14:textId="77777777" w:rsidR="00B41DCA" w:rsidRPr="00A1406C" w:rsidRDefault="00B41DCA" w:rsidP="00B41DCA">
            <w:pPr>
              <w:widowControl/>
              <w:jc w:val="center"/>
              <w:textAlignment w:val="bottom"/>
              <w:rPr>
                <w:rFonts w:cs="宋体"/>
                <w:szCs w:val="21"/>
              </w:rPr>
            </w:pPr>
            <w:r w:rsidRPr="00A1406C">
              <w:rPr>
                <w:rFonts w:cs="宋体" w:hint="eastAsia"/>
                <w:kern w:val="0"/>
                <w:szCs w:val="21"/>
                <w:lang w:bidi="ar"/>
              </w:rPr>
              <w:t>新增</w:t>
            </w:r>
          </w:p>
        </w:tc>
      </w:tr>
      <w:tr w:rsidR="00A1406C" w:rsidRPr="00A1406C" w14:paraId="232D555A" w14:textId="77777777" w:rsidTr="0081283E">
        <w:trPr>
          <w:trHeight w:val="397"/>
          <w:jc w:val="center"/>
        </w:trPr>
        <w:tc>
          <w:tcPr>
            <w:tcW w:w="1017" w:type="dxa"/>
            <w:tcBorders>
              <w:top w:val="single" w:sz="4" w:space="0" w:color="000000"/>
              <w:left w:val="single" w:sz="4" w:space="0" w:color="000000"/>
              <w:bottom w:val="single" w:sz="4" w:space="0" w:color="000000"/>
              <w:right w:val="single" w:sz="4" w:space="0" w:color="000000"/>
            </w:tcBorders>
            <w:noWrap/>
            <w:vAlign w:val="center"/>
          </w:tcPr>
          <w:p w14:paraId="1CFBB3B3"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29</w:t>
            </w:r>
          </w:p>
        </w:tc>
        <w:tc>
          <w:tcPr>
            <w:tcW w:w="2082" w:type="dxa"/>
            <w:tcBorders>
              <w:top w:val="single" w:sz="4" w:space="0" w:color="000000"/>
              <w:left w:val="single" w:sz="4" w:space="0" w:color="000000"/>
              <w:bottom w:val="single" w:sz="4" w:space="0" w:color="000000"/>
              <w:right w:val="single" w:sz="4" w:space="0" w:color="000000"/>
            </w:tcBorders>
            <w:noWrap/>
            <w:vAlign w:val="center"/>
          </w:tcPr>
          <w:p w14:paraId="7F29A6C0"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压滤机</w:t>
            </w:r>
          </w:p>
        </w:tc>
        <w:tc>
          <w:tcPr>
            <w:tcW w:w="1949" w:type="dxa"/>
            <w:tcBorders>
              <w:top w:val="single" w:sz="4" w:space="0" w:color="000000"/>
              <w:left w:val="single" w:sz="4" w:space="0" w:color="000000"/>
              <w:bottom w:val="single" w:sz="4" w:space="0" w:color="000000"/>
              <w:right w:val="single" w:sz="4" w:space="0" w:color="000000"/>
            </w:tcBorders>
            <w:noWrap/>
            <w:vAlign w:val="center"/>
          </w:tcPr>
          <w:p w14:paraId="7BEF13F3"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50</w:t>
            </w:r>
            <w:r w:rsidRPr="00A1406C">
              <w:rPr>
                <w:rFonts w:cs="宋体" w:hint="eastAsia"/>
                <w:kern w:val="0"/>
                <w:szCs w:val="21"/>
                <w:lang w:bidi="ar"/>
              </w:rPr>
              <w:t>㎡</w:t>
            </w:r>
          </w:p>
        </w:tc>
        <w:tc>
          <w:tcPr>
            <w:tcW w:w="1610" w:type="dxa"/>
            <w:tcBorders>
              <w:top w:val="single" w:sz="4" w:space="0" w:color="000000"/>
              <w:left w:val="single" w:sz="4" w:space="0" w:color="000000"/>
              <w:bottom w:val="single" w:sz="4" w:space="0" w:color="000000"/>
              <w:right w:val="single" w:sz="4" w:space="0" w:color="000000"/>
            </w:tcBorders>
            <w:noWrap/>
            <w:vAlign w:val="center"/>
          </w:tcPr>
          <w:p w14:paraId="1DDD4964"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1</w:t>
            </w:r>
          </w:p>
        </w:tc>
        <w:tc>
          <w:tcPr>
            <w:tcW w:w="1701" w:type="dxa"/>
            <w:tcBorders>
              <w:top w:val="single" w:sz="4" w:space="0" w:color="000000"/>
              <w:left w:val="single" w:sz="4" w:space="0" w:color="000000"/>
              <w:bottom w:val="single" w:sz="4" w:space="0" w:color="000000"/>
              <w:right w:val="single" w:sz="4" w:space="0" w:color="000000"/>
            </w:tcBorders>
            <w:noWrap/>
            <w:vAlign w:val="center"/>
          </w:tcPr>
          <w:p w14:paraId="4D553B66"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常温</w:t>
            </w:r>
          </w:p>
        </w:tc>
        <w:tc>
          <w:tcPr>
            <w:tcW w:w="2126" w:type="dxa"/>
            <w:tcBorders>
              <w:top w:val="single" w:sz="4" w:space="0" w:color="000000"/>
              <w:left w:val="single" w:sz="4" w:space="0" w:color="000000"/>
              <w:bottom w:val="single" w:sz="4" w:space="0" w:color="000000"/>
              <w:right w:val="single" w:sz="4" w:space="0" w:color="000000"/>
            </w:tcBorders>
            <w:noWrap/>
            <w:vAlign w:val="center"/>
          </w:tcPr>
          <w:p w14:paraId="59D48920" w14:textId="21BEAAF1" w:rsidR="00A1406C" w:rsidRPr="00FD5CC3" w:rsidRDefault="00B41DCA" w:rsidP="00A1406C">
            <w:pPr>
              <w:widowControl/>
              <w:jc w:val="center"/>
              <w:textAlignment w:val="bottom"/>
              <w:rPr>
                <w:rFonts w:cs="宋体"/>
                <w:kern w:val="0"/>
                <w:szCs w:val="21"/>
                <w:lang w:bidi="ar"/>
              </w:rPr>
            </w:pPr>
            <w:r w:rsidRPr="00FD5CC3">
              <w:rPr>
                <w:rFonts w:cs="宋体" w:hint="eastAsia"/>
                <w:kern w:val="0"/>
                <w:szCs w:val="21"/>
                <w:lang w:bidi="ar"/>
              </w:rPr>
              <w:t>常压</w:t>
            </w:r>
          </w:p>
        </w:tc>
        <w:tc>
          <w:tcPr>
            <w:tcW w:w="1989" w:type="dxa"/>
            <w:tcBorders>
              <w:top w:val="single" w:sz="4" w:space="0" w:color="000000"/>
              <w:left w:val="single" w:sz="4" w:space="0" w:color="000000"/>
              <w:bottom w:val="single" w:sz="4" w:space="0" w:color="000000"/>
              <w:right w:val="single" w:sz="4" w:space="0" w:color="000000"/>
            </w:tcBorders>
            <w:noWrap/>
            <w:vAlign w:val="center"/>
          </w:tcPr>
          <w:p w14:paraId="499D7EFE"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扒渣料</w:t>
            </w:r>
          </w:p>
        </w:tc>
        <w:tc>
          <w:tcPr>
            <w:tcW w:w="1800" w:type="dxa"/>
            <w:tcBorders>
              <w:top w:val="single" w:sz="4" w:space="0" w:color="000000"/>
              <w:left w:val="single" w:sz="4" w:space="0" w:color="000000"/>
              <w:bottom w:val="single" w:sz="4" w:space="0" w:color="000000"/>
              <w:right w:val="single" w:sz="4" w:space="0" w:color="000000"/>
            </w:tcBorders>
            <w:noWrap/>
            <w:vAlign w:val="center"/>
          </w:tcPr>
          <w:p w14:paraId="3A1DC578"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新增</w:t>
            </w:r>
          </w:p>
        </w:tc>
      </w:tr>
      <w:tr w:rsidR="00A1406C" w:rsidRPr="00A1406C" w14:paraId="515E247B" w14:textId="77777777" w:rsidTr="0081283E">
        <w:trPr>
          <w:trHeight w:val="397"/>
          <w:jc w:val="center"/>
        </w:trPr>
        <w:tc>
          <w:tcPr>
            <w:tcW w:w="1017" w:type="dxa"/>
            <w:tcBorders>
              <w:top w:val="single" w:sz="4" w:space="0" w:color="000000"/>
              <w:left w:val="single" w:sz="4" w:space="0" w:color="000000"/>
              <w:bottom w:val="single" w:sz="4" w:space="0" w:color="000000"/>
              <w:right w:val="single" w:sz="4" w:space="0" w:color="000000"/>
            </w:tcBorders>
            <w:noWrap/>
            <w:vAlign w:val="center"/>
          </w:tcPr>
          <w:p w14:paraId="1D301F7C"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30</w:t>
            </w:r>
          </w:p>
        </w:tc>
        <w:tc>
          <w:tcPr>
            <w:tcW w:w="2082" w:type="dxa"/>
            <w:tcBorders>
              <w:top w:val="single" w:sz="4" w:space="0" w:color="000000"/>
              <w:left w:val="single" w:sz="4" w:space="0" w:color="000000"/>
              <w:bottom w:val="single" w:sz="4" w:space="0" w:color="000000"/>
              <w:right w:val="single" w:sz="4" w:space="0" w:color="000000"/>
            </w:tcBorders>
            <w:noWrap/>
            <w:vAlign w:val="center"/>
          </w:tcPr>
          <w:p w14:paraId="5A349DF4"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压滤机</w:t>
            </w:r>
          </w:p>
        </w:tc>
        <w:tc>
          <w:tcPr>
            <w:tcW w:w="1949" w:type="dxa"/>
            <w:tcBorders>
              <w:top w:val="single" w:sz="4" w:space="0" w:color="000000"/>
              <w:left w:val="single" w:sz="4" w:space="0" w:color="000000"/>
              <w:bottom w:val="single" w:sz="4" w:space="0" w:color="000000"/>
              <w:right w:val="single" w:sz="4" w:space="0" w:color="000000"/>
            </w:tcBorders>
            <w:noWrap/>
            <w:vAlign w:val="center"/>
          </w:tcPr>
          <w:p w14:paraId="2F9C858A"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50</w:t>
            </w:r>
            <w:r w:rsidRPr="00A1406C">
              <w:rPr>
                <w:rFonts w:cs="宋体" w:hint="eastAsia"/>
                <w:kern w:val="0"/>
                <w:szCs w:val="21"/>
                <w:lang w:bidi="ar"/>
              </w:rPr>
              <w:t>㎡</w:t>
            </w:r>
          </w:p>
        </w:tc>
        <w:tc>
          <w:tcPr>
            <w:tcW w:w="1610" w:type="dxa"/>
            <w:tcBorders>
              <w:top w:val="single" w:sz="4" w:space="0" w:color="000000"/>
              <w:left w:val="single" w:sz="4" w:space="0" w:color="000000"/>
              <w:bottom w:val="single" w:sz="4" w:space="0" w:color="000000"/>
              <w:right w:val="single" w:sz="4" w:space="0" w:color="000000"/>
            </w:tcBorders>
            <w:noWrap/>
            <w:vAlign w:val="center"/>
          </w:tcPr>
          <w:p w14:paraId="22BBC831"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1</w:t>
            </w:r>
          </w:p>
        </w:tc>
        <w:tc>
          <w:tcPr>
            <w:tcW w:w="1701" w:type="dxa"/>
            <w:tcBorders>
              <w:top w:val="single" w:sz="4" w:space="0" w:color="000000"/>
              <w:left w:val="single" w:sz="4" w:space="0" w:color="000000"/>
              <w:bottom w:val="single" w:sz="4" w:space="0" w:color="000000"/>
              <w:right w:val="single" w:sz="4" w:space="0" w:color="000000"/>
            </w:tcBorders>
            <w:noWrap/>
            <w:vAlign w:val="center"/>
          </w:tcPr>
          <w:p w14:paraId="18FBB71A"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常温</w:t>
            </w:r>
          </w:p>
        </w:tc>
        <w:tc>
          <w:tcPr>
            <w:tcW w:w="2126" w:type="dxa"/>
            <w:tcBorders>
              <w:top w:val="single" w:sz="4" w:space="0" w:color="000000"/>
              <w:left w:val="single" w:sz="4" w:space="0" w:color="000000"/>
              <w:bottom w:val="single" w:sz="4" w:space="0" w:color="000000"/>
              <w:right w:val="single" w:sz="4" w:space="0" w:color="000000"/>
            </w:tcBorders>
            <w:noWrap/>
            <w:vAlign w:val="center"/>
          </w:tcPr>
          <w:p w14:paraId="0BAC15DF" w14:textId="1E7778D5" w:rsidR="00A1406C" w:rsidRPr="00FD5CC3" w:rsidRDefault="00B41DCA" w:rsidP="00A1406C">
            <w:pPr>
              <w:widowControl/>
              <w:jc w:val="center"/>
              <w:textAlignment w:val="bottom"/>
              <w:rPr>
                <w:rFonts w:cs="宋体"/>
                <w:kern w:val="0"/>
                <w:szCs w:val="21"/>
                <w:lang w:bidi="ar"/>
              </w:rPr>
            </w:pPr>
            <w:r w:rsidRPr="00FD5CC3">
              <w:rPr>
                <w:rFonts w:cs="宋体" w:hint="eastAsia"/>
                <w:kern w:val="0"/>
                <w:szCs w:val="21"/>
                <w:lang w:bidi="ar"/>
              </w:rPr>
              <w:t>常压</w:t>
            </w:r>
          </w:p>
        </w:tc>
        <w:tc>
          <w:tcPr>
            <w:tcW w:w="1989" w:type="dxa"/>
            <w:tcBorders>
              <w:top w:val="single" w:sz="4" w:space="0" w:color="000000"/>
              <w:left w:val="single" w:sz="4" w:space="0" w:color="000000"/>
              <w:bottom w:val="single" w:sz="4" w:space="0" w:color="000000"/>
              <w:right w:val="single" w:sz="4" w:space="0" w:color="000000"/>
            </w:tcBorders>
            <w:noWrap/>
            <w:vAlign w:val="center"/>
          </w:tcPr>
          <w:p w14:paraId="63CFD30B"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扒渣料</w:t>
            </w:r>
          </w:p>
        </w:tc>
        <w:tc>
          <w:tcPr>
            <w:tcW w:w="1800" w:type="dxa"/>
            <w:tcBorders>
              <w:top w:val="single" w:sz="4" w:space="0" w:color="000000"/>
              <w:left w:val="single" w:sz="4" w:space="0" w:color="000000"/>
              <w:bottom w:val="single" w:sz="4" w:space="0" w:color="000000"/>
              <w:right w:val="single" w:sz="4" w:space="0" w:color="000000"/>
            </w:tcBorders>
            <w:noWrap/>
            <w:vAlign w:val="center"/>
          </w:tcPr>
          <w:p w14:paraId="36E02E54"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新增</w:t>
            </w:r>
          </w:p>
        </w:tc>
      </w:tr>
      <w:tr w:rsidR="00A1406C" w:rsidRPr="00A1406C" w14:paraId="7C8F1F39" w14:textId="77777777" w:rsidTr="0081283E">
        <w:trPr>
          <w:trHeight w:val="397"/>
          <w:jc w:val="center"/>
        </w:trPr>
        <w:tc>
          <w:tcPr>
            <w:tcW w:w="1017" w:type="dxa"/>
            <w:tcBorders>
              <w:top w:val="single" w:sz="4" w:space="0" w:color="000000"/>
              <w:left w:val="single" w:sz="4" w:space="0" w:color="000000"/>
              <w:bottom w:val="single" w:sz="4" w:space="0" w:color="000000"/>
              <w:right w:val="single" w:sz="4" w:space="0" w:color="000000"/>
            </w:tcBorders>
            <w:noWrap/>
            <w:vAlign w:val="center"/>
          </w:tcPr>
          <w:p w14:paraId="23AA65F7"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31</w:t>
            </w:r>
          </w:p>
        </w:tc>
        <w:tc>
          <w:tcPr>
            <w:tcW w:w="2082" w:type="dxa"/>
            <w:tcBorders>
              <w:top w:val="single" w:sz="4" w:space="0" w:color="000000"/>
              <w:left w:val="single" w:sz="4" w:space="0" w:color="000000"/>
              <w:bottom w:val="single" w:sz="4" w:space="0" w:color="000000"/>
              <w:right w:val="single" w:sz="4" w:space="0" w:color="000000"/>
            </w:tcBorders>
            <w:noWrap/>
            <w:vAlign w:val="center"/>
          </w:tcPr>
          <w:p w14:paraId="5B16820E"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皮带输送机</w:t>
            </w:r>
          </w:p>
        </w:tc>
        <w:tc>
          <w:tcPr>
            <w:tcW w:w="1949" w:type="dxa"/>
            <w:tcBorders>
              <w:top w:val="single" w:sz="4" w:space="0" w:color="000000"/>
              <w:left w:val="single" w:sz="4" w:space="0" w:color="000000"/>
              <w:bottom w:val="single" w:sz="4" w:space="0" w:color="000000"/>
              <w:right w:val="single" w:sz="4" w:space="0" w:color="000000"/>
            </w:tcBorders>
            <w:noWrap/>
            <w:vAlign w:val="center"/>
          </w:tcPr>
          <w:p w14:paraId="09883E50" w14:textId="5FD076B8" w:rsidR="00A1406C" w:rsidRPr="00A1406C" w:rsidRDefault="00A1406C" w:rsidP="00A1406C">
            <w:pPr>
              <w:widowControl/>
              <w:jc w:val="center"/>
              <w:textAlignment w:val="bottom"/>
              <w:rPr>
                <w:rFonts w:cs="宋体"/>
                <w:szCs w:val="21"/>
              </w:rPr>
            </w:pPr>
            <w:r>
              <w:rPr>
                <w:rFonts w:cs="宋体" w:hint="eastAsia"/>
                <w:kern w:val="0"/>
                <w:szCs w:val="21"/>
                <w:lang w:bidi="ar"/>
              </w:rPr>
              <w:t>-</w:t>
            </w:r>
          </w:p>
        </w:tc>
        <w:tc>
          <w:tcPr>
            <w:tcW w:w="1610" w:type="dxa"/>
            <w:tcBorders>
              <w:top w:val="single" w:sz="4" w:space="0" w:color="000000"/>
              <w:left w:val="single" w:sz="4" w:space="0" w:color="000000"/>
              <w:bottom w:val="single" w:sz="4" w:space="0" w:color="000000"/>
              <w:right w:val="single" w:sz="4" w:space="0" w:color="000000"/>
            </w:tcBorders>
            <w:noWrap/>
            <w:vAlign w:val="center"/>
          </w:tcPr>
          <w:p w14:paraId="4ACB33C4"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1</w:t>
            </w:r>
          </w:p>
        </w:tc>
        <w:tc>
          <w:tcPr>
            <w:tcW w:w="1701" w:type="dxa"/>
            <w:tcBorders>
              <w:top w:val="single" w:sz="4" w:space="0" w:color="000000"/>
              <w:left w:val="single" w:sz="4" w:space="0" w:color="000000"/>
              <w:bottom w:val="single" w:sz="4" w:space="0" w:color="000000"/>
              <w:right w:val="single" w:sz="4" w:space="0" w:color="000000"/>
            </w:tcBorders>
            <w:noWrap/>
            <w:vAlign w:val="center"/>
          </w:tcPr>
          <w:p w14:paraId="708DC296" w14:textId="27B10A54" w:rsidR="00A1406C" w:rsidRPr="00A1406C" w:rsidRDefault="00A1406C" w:rsidP="00A1406C">
            <w:pPr>
              <w:widowControl/>
              <w:jc w:val="center"/>
              <w:textAlignment w:val="bottom"/>
              <w:rPr>
                <w:rFonts w:cs="宋体"/>
                <w:szCs w:val="21"/>
              </w:rPr>
            </w:pPr>
            <w:r>
              <w:rPr>
                <w:rFonts w:cs="宋体" w:hint="eastAsia"/>
                <w:kern w:val="0"/>
                <w:szCs w:val="21"/>
                <w:lang w:bidi="ar"/>
              </w:rPr>
              <w:t>-</w:t>
            </w:r>
          </w:p>
        </w:tc>
        <w:tc>
          <w:tcPr>
            <w:tcW w:w="2126" w:type="dxa"/>
            <w:tcBorders>
              <w:top w:val="single" w:sz="4" w:space="0" w:color="000000"/>
              <w:left w:val="single" w:sz="4" w:space="0" w:color="000000"/>
              <w:bottom w:val="single" w:sz="4" w:space="0" w:color="000000"/>
              <w:right w:val="single" w:sz="4" w:space="0" w:color="000000"/>
            </w:tcBorders>
            <w:noWrap/>
            <w:vAlign w:val="center"/>
          </w:tcPr>
          <w:p w14:paraId="096EF346" w14:textId="18DA8063" w:rsidR="00A1406C" w:rsidRPr="00FD5CC3" w:rsidRDefault="00A1406C" w:rsidP="00A1406C">
            <w:pPr>
              <w:widowControl/>
              <w:jc w:val="center"/>
              <w:textAlignment w:val="bottom"/>
              <w:rPr>
                <w:rFonts w:cs="宋体"/>
                <w:kern w:val="0"/>
                <w:szCs w:val="21"/>
                <w:lang w:bidi="ar"/>
              </w:rPr>
            </w:pPr>
            <w:r w:rsidRPr="00FD5CC3">
              <w:rPr>
                <w:rFonts w:cs="宋体" w:hint="eastAsia"/>
                <w:kern w:val="0"/>
                <w:szCs w:val="21"/>
                <w:lang w:bidi="ar"/>
              </w:rPr>
              <w:t>-</w:t>
            </w:r>
          </w:p>
        </w:tc>
        <w:tc>
          <w:tcPr>
            <w:tcW w:w="1989" w:type="dxa"/>
            <w:tcBorders>
              <w:top w:val="single" w:sz="4" w:space="0" w:color="000000"/>
              <w:left w:val="single" w:sz="4" w:space="0" w:color="000000"/>
              <w:bottom w:val="single" w:sz="4" w:space="0" w:color="000000"/>
              <w:right w:val="single" w:sz="4" w:space="0" w:color="000000"/>
            </w:tcBorders>
            <w:noWrap/>
            <w:vAlign w:val="center"/>
          </w:tcPr>
          <w:p w14:paraId="007784CC"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扒渣料</w:t>
            </w:r>
          </w:p>
        </w:tc>
        <w:tc>
          <w:tcPr>
            <w:tcW w:w="1800" w:type="dxa"/>
            <w:tcBorders>
              <w:top w:val="single" w:sz="4" w:space="0" w:color="000000"/>
              <w:left w:val="single" w:sz="4" w:space="0" w:color="000000"/>
              <w:bottom w:val="single" w:sz="4" w:space="0" w:color="000000"/>
              <w:right w:val="single" w:sz="4" w:space="0" w:color="000000"/>
            </w:tcBorders>
            <w:noWrap/>
            <w:vAlign w:val="center"/>
          </w:tcPr>
          <w:p w14:paraId="042E3AB7"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新增</w:t>
            </w:r>
          </w:p>
        </w:tc>
      </w:tr>
      <w:tr w:rsidR="00A1406C" w:rsidRPr="00A1406C" w14:paraId="24F7642C" w14:textId="77777777" w:rsidTr="0081283E">
        <w:trPr>
          <w:trHeight w:val="397"/>
          <w:jc w:val="center"/>
        </w:trPr>
        <w:tc>
          <w:tcPr>
            <w:tcW w:w="1017" w:type="dxa"/>
            <w:tcBorders>
              <w:top w:val="single" w:sz="4" w:space="0" w:color="000000"/>
              <w:left w:val="single" w:sz="4" w:space="0" w:color="000000"/>
              <w:bottom w:val="single" w:sz="4" w:space="0" w:color="000000"/>
              <w:right w:val="single" w:sz="4" w:space="0" w:color="000000"/>
            </w:tcBorders>
            <w:noWrap/>
            <w:vAlign w:val="center"/>
          </w:tcPr>
          <w:p w14:paraId="19ADC182"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32</w:t>
            </w:r>
          </w:p>
        </w:tc>
        <w:tc>
          <w:tcPr>
            <w:tcW w:w="2082" w:type="dxa"/>
            <w:tcBorders>
              <w:top w:val="single" w:sz="4" w:space="0" w:color="000000"/>
              <w:left w:val="single" w:sz="4" w:space="0" w:color="000000"/>
              <w:bottom w:val="single" w:sz="4" w:space="0" w:color="000000"/>
              <w:right w:val="single" w:sz="4" w:space="0" w:color="000000"/>
            </w:tcBorders>
            <w:noWrap/>
            <w:vAlign w:val="center"/>
          </w:tcPr>
          <w:p w14:paraId="39E54CC1"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闪蒸干燥机</w:t>
            </w:r>
          </w:p>
        </w:tc>
        <w:tc>
          <w:tcPr>
            <w:tcW w:w="1949" w:type="dxa"/>
            <w:tcBorders>
              <w:top w:val="single" w:sz="4" w:space="0" w:color="000000"/>
              <w:left w:val="single" w:sz="4" w:space="0" w:color="000000"/>
              <w:bottom w:val="single" w:sz="4" w:space="0" w:color="000000"/>
              <w:right w:val="single" w:sz="4" w:space="0" w:color="000000"/>
            </w:tcBorders>
            <w:noWrap/>
            <w:vAlign w:val="center"/>
          </w:tcPr>
          <w:p w14:paraId="2CBE4841"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600</w:t>
            </w:r>
            <w:r w:rsidRPr="00A1406C">
              <w:rPr>
                <w:rFonts w:cs="宋体" w:hint="eastAsia"/>
                <w:kern w:val="0"/>
                <w:szCs w:val="21"/>
                <w:lang w:bidi="ar"/>
              </w:rPr>
              <w:t>型</w:t>
            </w:r>
          </w:p>
        </w:tc>
        <w:tc>
          <w:tcPr>
            <w:tcW w:w="1610" w:type="dxa"/>
            <w:tcBorders>
              <w:top w:val="single" w:sz="4" w:space="0" w:color="000000"/>
              <w:left w:val="single" w:sz="4" w:space="0" w:color="000000"/>
              <w:bottom w:val="single" w:sz="4" w:space="0" w:color="000000"/>
              <w:right w:val="single" w:sz="4" w:space="0" w:color="000000"/>
            </w:tcBorders>
            <w:noWrap/>
            <w:vAlign w:val="center"/>
          </w:tcPr>
          <w:p w14:paraId="1AE6ABAC"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1</w:t>
            </w:r>
          </w:p>
        </w:tc>
        <w:tc>
          <w:tcPr>
            <w:tcW w:w="1701" w:type="dxa"/>
            <w:tcBorders>
              <w:top w:val="single" w:sz="4" w:space="0" w:color="000000"/>
              <w:left w:val="single" w:sz="4" w:space="0" w:color="000000"/>
              <w:bottom w:val="single" w:sz="4" w:space="0" w:color="000000"/>
              <w:right w:val="single" w:sz="4" w:space="0" w:color="000000"/>
            </w:tcBorders>
            <w:noWrap/>
            <w:vAlign w:val="center"/>
          </w:tcPr>
          <w:p w14:paraId="1E54B8F5"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220</w:t>
            </w:r>
            <w:r w:rsidRPr="00A1406C">
              <w:rPr>
                <w:rFonts w:cs="宋体" w:hint="eastAsia"/>
                <w:kern w:val="0"/>
                <w:szCs w:val="21"/>
                <w:lang w:bidi="ar"/>
              </w:rPr>
              <w:t>℃</w:t>
            </w:r>
          </w:p>
        </w:tc>
        <w:tc>
          <w:tcPr>
            <w:tcW w:w="2126" w:type="dxa"/>
            <w:tcBorders>
              <w:top w:val="single" w:sz="4" w:space="0" w:color="000000"/>
              <w:left w:val="single" w:sz="4" w:space="0" w:color="000000"/>
              <w:bottom w:val="single" w:sz="4" w:space="0" w:color="000000"/>
              <w:right w:val="single" w:sz="4" w:space="0" w:color="000000"/>
            </w:tcBorders>
            <w:noWrap/>
            <w:vAlign w:val="center"/>
          </w:tcPr>
          <w:p w14:paraId="33484FD1" w14:textId="77777777" w:rsidR="00A1406C" w:rsidRPr="00FD5CC3" w:rsidRDefault="00A1406C" w:rsidP="00A1406C">
            <w:pPr>
              <w:widowControl/>
              <w:jc w:val="center"/>
              <w:textAlignment w:val="bottom"/>
              <w:rPr>
                <w:rFonts w:cs="宋体"/>
                <w:kern w:val="0"/>
                <w:szCs w:val="21"/>
                <w:lang w:bidi="ar"/>
              </w:rPr>
            </w:pPr>
            <w:r w:rsidRPr="00FD5CC3">
              <w:rPr>
                <w:rFonts w:cs="宋体" w:hint="eastAsia"/>
                <w:kern w:val="0"/>
                <w:szCs w:val="21"/>
                <w:lang w:bidi="ar"/>
              </w:rPr>
              <w:t>微负压</w:t>
            </w:r>
          </w:p>
        </w:tc>
        <w:tc>
          <w:tcPr>
            <w:tcW w:w="1989" w:type="dxa"/>
            <w:tcBorders>
              <w:top w:val="single" w:sz="4" w:space="0" w:color="000000"/>
              <w:left w:val="single" w:sz="4" w:space="0" w:color="000000"/>
              <w:bottom w:val="single" w:sz="4" w:space="0" w:color="000000"/>
              <w:right w:val="single" w:sz="4" w:space="0" w:color="000000"/>
            </w:tcBorders>
            <w:noWrap/>
            <w:vAlign w:val="center"/>
          </w:tcPr>
          <w:p w14:paraId="782AE355" w14:textId="77777777" w:rsidR="00A1406C" w:rsidRPr="00A1406C" w:rsidRDefault="00A1406C" w:rsidP="00A1406C">
            <w:pPr>
              <w:widowControl/>
              <w:jc w:val="center"/>
              <w:textAlignment w:val="bottom"/>
              <w:rPr>
                <w:rFonts w:cs="宋体"/>
                <w:color w:val="70AD47"/>
                <w:szCs w:val="21"/>
              </w:rPr>
            </w:pPr>
            <w:r w:rsidRPr="00A1406C">
              <w:rPr>
                <w:rFonts w:cs="宋体" w:hint="eastAsia"/>
                <w:kern w:val="0"/>
                <w:szCs w:val="21"/>
                <w:lang w:bidi="ar"/>
              </w:rPr>
              <w:t>烘干渣</w:t>
            </w:r>
          </w:p>
        </w:tc>
        <w:tc>
          <w:tcPr>
            <w:tcW w:w="1800" w:type="dxa"/>
            <w:tcBorders>
              <w:top w:val="single" w:sz="4" w:space="0" w:color="000000"/>
              <w:left w:val="single" w:sz="4" w:space="0" w:color="000000"/>
              <w:bottom w:val="single" w:sz="4" w:space="0" w:color="000000"/>
              <w:right w:val="single" w:sz="4" w:space="0" w:color="000000"/>
            </w:tcBorders>
            <w:noWrap/>
            <w:vAlign w:val="center"/>
          </w:tcPr>
          <w:p w14:paraId="20602EFD"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新增</w:t>
            </w:r>
          </w:p>
        </w:tc>
      </w:tr>
      <w:tr w:rsidR="00A1406C" w:rsidRPr="00A1406C" w14:paraId="1F38BE96" w14:textId="77777777" w:rsidTr="0081283E">
        <w:trPr>
          <w:trHeight w:val="397"/>
          <w:jc w:val="center"/>
        </w:trPr>
        <w:tc>
          <w:tcPr>
            <w:tcW w:w="1017" w:type="dxa"/>
            <w:tcBorders>
              <w:top w:val="single" w:sz="4" w:space="0" w:color="000000"/>
              <w:left w:val="single" w:sz="4" w:space="0" w:color="000000"/>
              <w:bottom w:val="single" w:sz="4" w:space="0" w:color="000000"/>
              <w:right w:val="single" w:sz="4" w:space="0" w:color="000000"/>
            </w:tcBorders>
            <w:noWrap/>
            <w:vAlign w:val="center"/>
          </w:tcPr>
          <w:p w14:paraId="41CAB1AB"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lastRenderedPageBreak/>
              <w:t>33</w:t>
            </w:r>
          </w:p>
        </w:tc>
        <w:tc>
          <w:tcPr>
            <w:tcW w:w="2082" w:type="dxa"/>
            <w:tcBorders>
              <w:top w:val="single" w:sz="4" w:space="0" w:color="000000"/>
              <w:left w:val="single" w:sz="4" w:space="0" w:color="000000"/>
              <w:bottom w:val="single" w:sz="4" w:space="0" w:color="000000"/>
              <w:right w:val="single" w:sz="4" w:space="0" w:color="000000"/>
            </w:tcBorders>
            <w:noWrap/>
            <w:vAlign w:val="center"/>
          </w:tcPr>
          <w:p w14:paraId="180EC41E"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洗液储罐</w:t>
            </w:r>
          </w:p>
        </w:tc>
        <w:tc>
          <w:tcPr>
            <w:tcW w:w="1949" w:type="dxa"/>
            <w:tcBorders>
              <w:top w:val="single" w:sz="4" w:space="0" w:color="000000"/>
              <w:left w:val="single" w:sz="4" w:space="0" w:color="000000"/>
              <w:bottom w:val="single" w:sz="4" w:space="0" w:color="000000"/>
              <w:right w:val="single" w:sz="4" w:space="0" w:color="000000"/>
            </w:tcBorders>
            <w:noWrap/>
            <w:vAlign w:val="center"/>
          </w:tcPr>
          <w:p w14:paraId="098661F5"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25m</w:t>
            </w:r>
            <w:r w:rsidRPr="00A1406C">
              <w:rPr>
                <w:rFonts w:cs="宋体" w:hint="eastAsia"/>
                <w:kern w:val="0"/>
                <w:szCs w:val="21"/>
                <w:lang w:bidi="ar"/>
              </w:rPr>
              <w:t>³</w:t>
            </w:r>
          </w:p>
        </w:tc>
        <w:tc>
          <w:tcPr>
            <w:tcW w:w="1610" w:type="dxa"/>
            <w:tcBorders>
              <w:top w:val="single" w:sz="4" w:space="0" w:color="000000"/>
              <w:left w:val="single" w:sz="4" w:space="0" w:color="000000"/>
              <w:bottom w:val="single" w:sz="4" w:space="0" w:color="000000"/>
              <w:right w:val="single" w:sz="4" w:space="0" w:color="000000"/>
            </w:tcBorders>
            <w:noWrap/>
            <w:vAlign w:val="center"/>
          </w:tcPr>
          <w:p w14:paraId="0368AA2E"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2</w:t>
            </w:r>
          </w:p>
        </w:tc>
        <w:tc>
          <w:tcPr>
            <w:tcW w:w="1701" w:type="dxa"/>
            <w:tcBorders>
              <w:top w:val="single" w:sz="4" w:space="0" w:color="000000"/>
              <w:left w:val="single" w:sz="4" w:space="0" w:color="000000"/>
              <w:bottom w:val="single" w:sz="4" w:space="0" w:color="000000"/>
              <w:right w:val="single" w:sz="4" w:space="0" w:color="000000"/>
            </w:tcBorders>
            <w:noWrap/>
            <w:vAlign w:val="center"/>
          </w:tcPr>
          <w:p w14:paraId="615566B3"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常温</w:t>
            </w:r>
          </w:p>
        </w:tc>
        <w:tc>
          <w:tcPr>
            <w:tcW w:w="2126" w:type="dxa"/>
            <w:tcBorders>
              <w:top w:val="single" w:sz="4" w:space="0" w:color="000000"/>
              <w:left w:val="single" w:sz="4" w:space="0" w:color="000000"/>
              <w:bottom w:val="single" w:sz="4" w:space="0" w:color="000000"/>
              <w:right w:val="single" w:sz="4" w:space="0" w:color="000000"/>
            </w:tcBorders>
            <w:noWrap/>
            <w:vAlign w:val="center"/>
          </w:tcPr>
          <w:p w14:paraId="2451BF84" w14:textId="77777777" w:rsidR="00A1406C" w:rsidRPr="00FD5CC3" w:rsidRDefault="00A1406C" w:rsidP="00A1406C">
            <w:pPr>
              <w:widowControl/>
              <w:jc w:val="center"/>
              <w:textAlignment w:val="bottom"/>
              <w:rPr>
                <w:rFonts w:cs="宋体"/>
                <w:kern w:val="0"/>
                <w:szCs w:val="21"/>
                <w:lang w:bidi="ar"/>
              </w:rPr>
            </w:pPr>
            <w:r w:rsidRPr="00FD5CC3">
              <w:rPr>
                <w:rFonts w:cs="宋体" w:hint="eastAsia"/>
                <w:kern w:val="0"/>
                <w:szCs w:val="21"/>
                <w:lang w:bidi="ar"/>
              </w:rPr>
              <w:t>微负压</w:t>
            </w:r>
          </w:p>
        </w:tc>
        <w:tc>
          <w:tcPr>
            <w:tcW w:w="1989" w:type="dxa"/>
            <w:tcBorders>
              <w:top w:val="single" w:sz="4" w:space="0" w:color="000000"/>
              <w:left w:val="single" w:sz="4" w:space="0" w:color="000000"/>
              <w:bottom w:val="single" w:sz="4" w:space="0" w:color="000000"/>
              <w:right w:val="single" w:sz="4" w:space="0" w:color="000000"/>
            </w:tcBorders>
            <w:noWrap/>
            <w:vAlign w:val="center"/>
          </w:tcPr>
          <w:p w14:paraId="6F2CE04D"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扒渣料溶液</w:t>
            </w:r>
          </w:p>
        </w:tc>
        <w:tc>
          <w:tcPr>
            <w:tcW w:w="1800" w:type="dxa"/>
            <w:tcBorders>
              <w:top w:val="single" w:sz="4" w:space="0" w:color="000000"/>
              <w:left w:val="single" w:sz="4" w:space="0" w:color="000000"/>
              <w:bottom w:val="single" w:sz="4" w:space="0" w:color="000000"/>
              <w:right w:val="single" w:sz="4" w:space="0" w:color="000000"/>
            </w:tcBorders>
            <w:noWrap/>
            <w:vAlign w:val="center"/>
          </w:tcPr>
          <w:p w14:paraId="27A5D067"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利旧</w:t>
            </w:r>
          </w:p>
        </w:tc>
      </w:tr>
      <w:tr w:rsidR="00A1406C" w:rsidRPr="00A1406C" w14:paraId="135C89A1" w14:textId="77777777" w:rsidTr="0081283E">
        <w:trPr>
          <w:trHeight w:val="397"/>
          <w:jc w:val="center"/>
        </w:trPr>
        <w:tc>
          <w:tcPr>
            <w:tcW w:w="1017" w:type="dxa"/>
            <w:tcBorders>
              <w:top w:val="single" w:sz="4" w:space="0" w:color="000000"/>
              <w:left w:val="single" w:sz="4" w:space="0" w:color="000000"/>
              <w:bottom w:val="single" w:sz="4" w:space="0" w:color="000000"/>
              <w:right w:val="single" w:sz="4" w:space="0" w:color="000000"/>
            </w:tcBorders>
            <w:noWrap/>
            <w:vAlign w:val="center"/>
          </w:tcPr>
          <w:p w14:paraId="5EF438B0"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34</w:t>
            </w:r>
          </w:p>
        </w:tc>
        <w:tc>
          <w:tcPr>
            <w:tcW w:w="2082" w:type="dxa"/>
            <w:tcBorders>
              <w:top w:val="single" w:sz="4" w:space="0" w:color="000000"/>
              <w:left w:val="single" w:sz="4" w:space="0" w:color="000000"/>
              <w:bottom w:val="single" w:sz="4" w:space="0" w:color="000000"/>
              <w:right w:val="single" w:sz="4" w:space="0" w:color="000000"/>
            </w:tcBorders>
            <w:noWrap/>
            <w:vAlign w:val="center"/>
          </w:tcPr>
          <w:p w14:paraId="5A2F9A9E" w14:textId="77777777" w:rsidR="00A1406C" w:rsidRPr="00A1406C" w:rsidRDefault="00A1406C" w:rsidP="00A1406C">
            <w:pPr>
              <w:widowControl/>
              <w:jc w:val="center"/>
              <w:textAlignment w:val="center"/>
              <w:rPr>
                <w:rFonts w:cs="宋体"/>
                <w:szCs w:val="21"/>
              </w:rPr>
            </w:pPr>
            <w:r w:rsidRPr="00A1406C">
              <w:rPr>
                <w:rFonts w:cs="宋体" w:hint="eastAsia"/>
                <w:kern w:val="0"/>
                <w:szCs w:val="21"/>
                <w:lang w:bidi="ar"/>
              </w:rPr>
              <w:t>玻璃钢旋流塔</w:t>
            </w:r>
          </w:p>
        </w:tc>
        <w:tc>
          <w:tcPr>
            <w:tcW w:w="1949" w:type="dxa"/>
            <w:tcBorders>
              <w:top w:val="single" w:sz="4" w:space="0" w:color="000000"/>
              <w:left w:val="single" w:sz="4" w:space="0" w:color="000000"/>
              <w:bottom w:val="single" w:sz="4" w:space="0" w:color="000000"/>
              <w:right w:val="single" w:sz="4" w:space="0" w:color="000000"/>
            </w:tcBorders>
            <w:noWrap/>
            <w:vAlign w:val="center"/>
          </w:tcPr>
          <w:p w14:paraId="6F4B81B4" w14:textId="77777777" w:rsidR="00A1406C" w:rsidRPr="00A1406C" w:rsidRDefault="00A1406C" w:rsidP="00A1406C">
            <w:pPr>
              <w:widowControl/>
              <w:jc w:val="center"/>
              <w:textAlignment w:val="center"/>
              <w:rPr>
                <w:rFonts w:cs="宋体"/>
                <w:szCs w:val="21"/>
              </w:rPr>
            </w:pPr>
            <w:r w:rsidRPr="00A1406C">
              <w:rPr>
                <w:rFonts w:cs="宋体"/>
                <w:szCs w:val="21"/>
                <w:lang w:bidi="ar"/>
              </w:rPr>
              <w:t>Φ2400+1600*8500</w:t>
            </w:r>
          </w:p>
        </w:tc>
        <w:tc>
          <w:tcPr>
            <w:tcW w:w="1610" w:type="dxa"/>
            <w:tcBorders>
              <w:top w:val="single" w:sz="4" w:space="0" w:color="000000"/>
              <w:left w:val="single" w:sz="4" w:space="0" w:color="000000"/>
              <w:bottom w:val="single" w:sz="4" w:space="0" w:color="000000"/>
              <w:right w:val="single" w:sz="4" w:space="0" w:color="000000"/>
            </w:tcBorders>
            <w:noWrap/>
            <w:vAlign w:val="center"/>
          </w:tcPr>
          <w:p w14:paraId="3EBBBC38" w14:textId="77777777" w:rsidR="00A1406C" w:rsidRPr="00A1406C" w:rsidRDefault="00A1406C" w:rsidP="00A1406C">
            <w:pPr>
              <w:widowControl/>
              <w:jc w:val="center"/>
              <w:textAlignment w:val="center"/>
              <w:rPr>
                <w:rFonts w:cs="宋体"/>
                <w:szCs w:val="21"/>
              </w:rPr>
            </w:pPr>
            <w:r w:rsidRPr="00A1406C">
              <w:rPr>
                <w:rFonts w:cs="宋体" w:hint="eastAsia"/>
                <w:kern w:val="0"/>
                <w:szCs w:val="21"/>
                <w:lang w:bidi="ar"/>
              </w:rPr>
              <w:t>1</w:t>
            </w:r>
          </w:p>
        </w:tc>
        <w:tc>
          <w:tcPr>
            <w:tcW w:w="1701" w:type="dxa"/>
            <w:tcBorders>
              <w:top w:val="single" w:sz="4" w:space="0" w:color="000000"/>
              <w:left w:val="single" w:sz="4" w:space="0" w:color="000000"/>
              <w:bottom w:val="single" w:sz="4" w:space="0" w:color="000000"/>
              <w:right w:val="single" w:sz="4" w:space="0" w:color="000000"/>
            </w:tcBorders>
            <w:noWrap/>
            <w:vAlign w:val="center"/>
          </w:tcPr>
          <w:p w14:paraId="4330847D"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常温</w:t>
            </w:r>
          </w:p>
        </w:tc>
        <w:tc>
          <w:tcPr>
            <w:tcW w:w="2126" w:type="dxa"/>
            <w:tcBorders>
              <w:top w:val="single" w:sz="4" w:space="0" w:color="000000"/>
              <w:left w:val="single" w:sz="4" w:space="0" w:color="000000"/>
              <w:bottom w:val="single" w:sz="4" w:space="0" w:color="000000"/>
              <w:right w:val="single" w:sz="4" w:space="0" w:color="000000"/>
            </w:tcBorders>
            <w:noWrap/>
            <w:vAlign w:val="center"/>
          </w:tcPr>
          <w:p w14:paraId="37578893" w14:textId="77777777" w:rsidR="00A1406C" w:rsidRPr="00FD5CC3" w:rsidRDefault="00A1406C" w:rsidP="00A1406C">
            <w:pPr>
              <w:widowControl/>
              <w:jc w:val="center"/>
              <w:textAlignment w:val="bottom"/>
              <w:rPr>
                <w:rFonts w:cs="宋体"/>
                <w:kern w:val="0"/>
                <w:szCs w:val="21"/>
                <w:lang w:bidi="ar"/>
              </w:rPr>
            </w:pPr>
            <w:r w:rsidRPr="00FD5CC3">
              <w:rPr>
                <w:rFonts w:cs="宋体" w:hint="eastAsia"/>
                <w:kern w:val="0"/>
                <w:szCs w:val="21"/>
                <w:lang w:bidi="ar"/>
              </w:rPr>
              <w:t>微负压</w:t>
            </w:r>
          </w:p>
        </w:tc>
        <w:tc>
          <w:tcPr>
            <w:tcW w:w="1989" w:type="dxa"/>
            <w:tcBorders>
              <w:top w:val="single" w:sz="4" w:space="0" w:color="000000"/>
              <w:left w:val="single" w:sz="4" w:space="0" w:color="000000"/>
              <w:bottom w:val="single" w:sz="4" w:space="0" w:color="000000"/>
              <w:right w:val="single" w:sz="4" w:space="0" w:color="000000"/>
            </w:tcBorders>
            <w:noWrap/>
            <w:vAlign w:val="center"/>
          </w:tcPr>
          <w:p w14:paraId="341F4F16"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盐酸</w:t>
            </w:r>
          </w:p>
        </w:tc>
        <w:tc>
          <w:tcPr>
            <w:tcW w:w="1800" w:type="dxa"/>
            <w:vMerge w:val="restart"/>
            <w:tcBorders>
              <w:top w:val="single" w:sz="4" w:space="0" w:color="000000"/>
              <w:left w:val="single" w:sz="4" w:space="0" w:color="000000"/>
              <w:right w:val="single" w:sz="4" w:space="0" w:color="000000"/>
            </w:tcBorders>
            <w:noWrap/>
            <w:vAlign w:val="center"/>
          </w:tcPr>
          <w:p w14:paraId="3029D71C" w14:textId="77777777" w:rsidR="00A1406C" w:rsidRPr="00A1406C" w:rsidRDefault="00A1406C" w:rsidP="00A1406C">
            <w:pPr>
              <w:widowControl/>
              <w:jc w:val="center"/>
              <w:textAlignment w:val="bottom"/>
              <w:rPr>
                <w:rFonts w:cs="宋体"/>
                <w:kern w:val="0"/>
                <w:szCs w:val="21"/>
                <w:lang w:bidi="ar"/>
              </w:rPr>
            </w:pPr>
            <w:r w:rsidRPr="00A1406C">
              <w:rPr>
                <w:rFonts w:cs="宋体" w:hint="eastAsia"/>
                <w:kern w:val="0"/>
                <w:szCs w:val="21"/>
                <w:lang w:bidi="ar"/>
              </w:rPr>
              <w:t>尾气处理设备</w:t>
            </w:r>
          </w:p>
          <w:p w14:paraId="502E1806" w14:textId="77777777" w:rsidR="00A1406C" w:rsidRPr="00A1406C" w:rsidRDefault="00A1406C" w:rsidP="00A1406C">
            <w:pPr>
              <w:widowControl/>
              <w:jc w:val="center"/>
              <w:textAlignment w:val="bottom"/>
              <w:rPr>
                <w:rFonts w:cs="宋体"/>
                <w:kern w:val="0"/>
                <w:szCs w:val="21"/>
                <w:lang w:bidi="ar"/>
              </w:rPr>
            </w:pPr>
            <w:r w:rsidRPr="00A1406C">
              <w:rPr>
                <w:rFonts w:cs="宋体" w:hint="eastAsia"/>
                <w:kern w:val="0"/>
                <w:szCs w:val="21"/>
                <w:lang w:bidi="ar"/>
              </w:rPr>
              <w:t>利旧、不在本次评价范围内</w:t>
            </w:r>
          </w:p>
        </w:tc>
      </w:tr>
      <w:tr w:rsidR="00A1406C" w:rsidRPr="00A1406C" w14:paraId="3F6AF807" w14:textId="77777777" w:rsidTr="0081283E">
        <w:trPr>
          <w:trHeight w:val="397"/>
          <w:jc w:val="center"/>
        </w:trPr>
        <w:tc>
          <w:tcPr>
            <w:tcW w:w="1017" w:type="dxa"/>
            <w:tcBorders>
              <w:top w:val="single" w:sz="4" w:space="0" w:color="000000"/>
              <w:left w:val="single" w:sz="4" w:space="0" w:color="000000"/>
              <w:bottom w:val="single" w:sz="4" w:space="0" w:color="000000"/>
              <w:right w:val="single" w:sz="4" w:space="0" w:color="000000"/>
            </w:tcBorders>
            <w:noWrap/>
            <w:vAlign w:val="center"/>
          </w:tcPr>
          <w:p w14:paraId="6018AB18"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35</w:t>
            </w:r>
          </w:p>
        </w:tc>
        <w:tc>
          <w:tcPr>
            <w:tcW w:w="2082" w:type="dxa"/>
            <w:tcBorders>
              <w:top w:val="single" w:sz="4" w:space="0" w:color="000000"/>
              <w:left w:val="single" w:sz="4" w:space="0" w:color="000000"/>
              <w:bottom w:val="single" w:sz="4" w:space="0" w:color="000000"/>
              <w:right w:val="single" w:sz="4" w:space="0" w:color="000000"/>
            </w:tcBorders>
            <w:noWrap/>
            <w:vAlign w:val="center"/>
          </w:tcPr>
          <w:p w14:paraId="2D68AE1B" w14:textId="77777777" w:rsidR="00A1406C" w:rsidRPr="00A1406C" w:rsidRDefault="00A1406C" w:rsidP="00A1406C">
            <w:pPr>
              <w:widowControl/>
              <w:jc w:val="center"/>
              <w:textAlignment w:val="center"/>
              <w:rPr>
                <w:rFonts w:cs="宋体"/>
                <w:szCs w:val="21"/>
              </w:rPr>
            </w:pPr>
            <w:r w:rsidRPr="00A1406C">
              <w:rPr>
                <w:rFonts w:cs="宋体" w:hint="eastAsia"/>
                <w:kern w:val="0"/>
                <w:szCs w:val="21"/>
                <w:lang w:bidi="ar"/>
              </w:rPr>
              <w:t>玻璃钢吸收塔</w:t>
            </w:r>
          </w:p>
        </w:tc>
        <w:tc>
          <w:tcPr>
            <w:tcW w:w="1949" w:type="dxa"/>
            <w:tcBorders>
              <w:top w:val="single" w:sz="4" w:space="0" w:color="000000"/>
              <w:left w:val="single" w:sz="4" w:space="0" w:color="000000"/>
              <w:bottom w:val="single" w:sz="4" w:space="0" w:color="000000"/>
              <w:right w:val="single" w:sz="4" w:space="0" w:color="000000"/>
            </w:tcBorders>
            <w:noWrap/>
            <w:vAlign w:val="center"/>
          </w:tcPr>
          <w:p w14:paraId="23EC1B5A" w14:textId="77777777" w:rsidR="00A1406C" w:rsidRPr="00A1406C" w:rsidRDefault="00A1406C" w:rsidP="00A1406C">
            <w:pPr>
              <w:widowControl/>
              <w:jc w:val="center"/>
              <w:textAlignment w:val="center"/>
              <w:rPr>
                <w:rFonts w:cs="宋体"/>
                <w:szCs w:val="21"/>
              </w:rPr>
            </w:pPr>
            <w:r w:rsidRPr="00A1406C">
              <w:rPr>
                <w:rFonts w:cs="宋体"/>
                <w:szCs w:val="21"/>
                <w:lang w:bidi="ar"/>
              </w:rPr>
              <w:t>Φ2400+1600*8500</w:t>
            </w:r>
          </w:p>
        </w:tc>
        <w:tc>
          <w:tcPr>
            <w:tcW w:w="1610" w:type="dxa"/>
            <w:tcBorders>
              <w:top w:val="single" w:sz="4" w:space="0" w:color="000000"/>
              <w:left w:val="single" w:sz="4" w:space="0" w:color="000000"/>
              <w:bottom w:val="single" w:sz="4" w:space="0" w:color="000000"/>
              <w:right w:val="single" w:sz="4" w:space="0" w:color="000000"/>
            </w:tcBorders>
            <w:noWrap/>
            <w:vAlign w:val="center"/>
          </w:tcPr>
          <w:p w14:paraId="33E2017F" w14:textId="77777777" w:rsidR="00A1406C" w:rsidRPr="00A1406C" w:rsidRDefault="00A1406C" w:rsidP="00A1406C">
            <w:pPr>
              <w:widowControl/>
              <w:jc w:val="center"/>
              <w:textAlignment w:val="center"/>
              <w:rPr>
                <w:rFonts w:cs="宋体"/>
                <w:szCs w:val="21"/>
              </w:rPr>
            </w:pPr>
            <w:r w:rsidRPr="00A1406C">
              <w:rPr>
                <w:rFonts w:cs="宋体" w:hint="eastAsia"/>
                <w:kern w:val="0"/>
                <w:szCs w:val="21"/>
                <w:lang w:bidi="ar"/>
              </w:rPr>
              <w:t>2</w:t>
            </w:r>
          </w:p>
        </w:tc>
        <w:tc>
          <w:tcPr>
            <w:tcW w:w="1701" w:type="dxa"/>
            <w:tcBorders>
              <w:top w:val="single" w:sz="4" w:space="0" w:color="000000"/>
              <w:left w:val="single" w:sz="4" w:space="0" w:color="000000"/>
              <w:bottom w:val="single" w:sz="4" w:space="0" w:color="000000"/>
              <w:right w:val="single" w:sz="4" w:space="0" w:color="000000"/>
            </w:tcBorders>
            <w:noWrap/>
            <w:vAlign w:val="center"/>
          </w:tcPr>
          <w:p w14:paraId="006028A7"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常温</w:t>
            </w:r>
          </w:p>
        </w:tc>
        <w:tc>
          <w:tcPr>
            <w:tcW w:w="2126" w:type="dxa"/>
            <w:tcBorders>
              <w:top w:val="single" w:sz="4" w:space="0" w:color="000000"/>
              <w:left w:val="single" w:sz="4" w:space="0" w:color="000000"/>
              <w:bottom w:val="single" w:sz="4" w:space="0" w:color="000000"/>
              <w:right w:val="single" w:sz="4" w:space="0" w:color="000000"/>
            </w:tcBorders>
            <w:noWrap/>
            <w:vAlign w:val="center"/>
          </w:tcPr>
          <w:p w14:paraId="04043509" w14:textId="77777777" w:rsidR="00A1406C" w:rsidRPr="00FD5CC3" w:rsidRDefault="00A1406C" w:rsidP="00A1406C">
            <w:pPr>
              <w:widowControl/>
              <w:jc w:val="center"/>
              <w:textAlignment w:val="bottom"/>
              <w:rPr>
                <w:rFonts w:cs="宋体"/>
                <w:kern w:val="0"/>
                <w:szCs w:val="21"/>
                <w:lang w:bidi="ar"/>
              </w:rPr>
            </w:pPr>
            <w:r w:rsidRPr="00FD5CC3">
              <w:rPr>
                <w:rFonts w:cs="宋体" w:hint="eastAsia"/>
                <w:kern w:val="0"/>
                <w:szCs w:val="21"/>
                <w:lang w:bidi="ar"/>
              </w:rPr>
              <w:t>微负压</w:t>
            </w:r>
          </w:p>
        </w:tc>
        <w:tc>
          <w:tcPr>
            <w:tcW w:w="1989" w:type="dxa"/>
            <w:tcBorders>
              <w:top w:val="single" w:sz="4" w:space="0" w:color="000000"/>
              <w:left w:val="single" w:sz="4" w:space="0" w:color="000000"/>
              <w:bottom w:val="single" w:sz="4" w:space="0" w:color="000000"/>
              <w:right w:val="single" w:sz="4" w:space="0" w:color="000000"/>
            </w:tcBorders>
            <w:noWrap/>
            <w:vAlign w:val="center"/>
          </w:tcPr>
          <w:p w14:paraId="30734DBF"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盐酸</w:t>
            </w:r>
          </w:p>
        </w:tc>
        <w:tc>
          <w:tcPr>
            <w:tcW w:w="1800" w:type="dxa"/>
            <w:vMerge/>
            <w:tcBorders>
              <w:left w:val="single" w:sz="4" w:space="0" w:color="000000"/>
              <w:right w:val="single" w:sz="4" w:space="0" w:color="000000"/>
            </w:tcBorders>
            <w:noWrap/>
            <w:vAlign w:val="center"/>
          </w:tcPr>
          <w:p w14:paraId="527A786E" w14:textId="77777777" w:rsidR="00A1406C" w:rsidRPr="00A1406C" w:rsidRDefault="00A1406C" w:rsidP="00A1406C">
            <w:pPr>
              <w:widowControl/>
              <w:jc w:val="center"/>
              <w:textAlignment w:val="bottom"/>
              <w:rPr>
                <w:rFonts w:cs="宋体"/>
                <w:szCs w:val="21"/>
              </w:rPr>
            </w:pPr>
          </w:p>
        </w:tc>
      </w:tr>
      <w:tr w:rsidR="00A1406C" w:rsidRPr="00A1406C" w14:paraId="2B993DC5" w14:textId="77777777" w:rsidTr="0081283E">
        <w:trPr>
          <w:trHeight w:val="397"/>
          <w:jc w:val="center"/>
        </w:trPr>
        <w:tc>
          <w:tcPr>
            <w:tcW w:w="1017" w:type="dxa"/>
            <w:tcBorders>
              <w:top w:val="single" w:sz="4" w:space="0" w:color="000000"/>
              <w:left w:val="single" w:sz="4" w:space="0" w:color="000000"/>
              <w:bottom w:val="single" w:sz="4" w:space="0" w:color="000000"/>
              <w:right w:val="single" w:sz="4" w:space="0" w:color="000000"/>
            </w:tcBorders>
            <w:noWrap/>
            <w:vAlign w:val="center"/>
          </w:tcPr>
          <w:p w14:paraId="05BA0175"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36</w:t>
            </w:r>
          </w:p>
        </w:tc>
        <w:tc>
          <w:tcPr>
            <w:tcW w:w="2082" w:type="dxa"/>
            <w:tcBorders>
              <w:top w:val="single" w:sz="4" w:space="0" w:color="000000"/>
              <w:left w:val="single" w:sz="4" w:space="0" w:color="000000"/>
              <w:bottom w:val="single" w:sz="4" w:space="0" w:color="000000"/>
              <w:right w:val="single" w:sz="4" w:space="0" w:color="000000"/>
            </w:tcBorders>
            <w:noWrap/>
            <w:vAlign w:val="center"/>
          </w:tcPr>
          <w:p w14:paraId="4BD6A1F8" w14:textId="77777777" w:rsidR="00A1406C" w:rsidRPr="00A1406C" w:rsidRDefault="00A1406C" w:rsidP="00A1406C">
            <w:pPr>
              <w:widowControl/>
              <w:jc w:val="center"/>
              <w:textAlignment w:val="center"/>
              <w:rPr>
                <w:rFonts w:cs="宋体"/>
                <w:szCs w:val="21"/>
              </w:rPr>
            </w:pPr>
            <w:r w:rsidRPr="00A1406C">
              <w:rPr>
                <w:rFonts w:cs="宋体" w:hint="eastAsia"/>
                <w:kern w:val="0"/>
                <w:szCs w:val="21"/>
                <w:lang w:bidi="ar"/>
              </w:rPr>
              <w:t>玻璃钢吸收塔除沫塔</w:t>
            </w:r>
          </w:p>
        </w:tc>
        <w:tc>
          <w:tcPr>
            <w:tcW w:w="1949" w:type="dxa"/>
            <w:tcBorders>
              <w:top w:val="single" w:sz="4" w:space="0" w:color="000000"/>
              <w:left w:val="single" w:sz="4" w:space="0" w:color="000000"/>
              <w:bottom w:val="single" w:sz="4" w:space="0" w:color="000000"/>
              <w:right w:val="single" w:sz="4" w:space="0" w:color="000000"/>
            </w:tcBorders>
            <w:noWrap/>
            <w:vAlign w:val="center"/>
          </w:tcPr>
          <w:p w14:paraId="04109757" w14:textId="77777777" w:rsidR="00A1406C" w:rsidRPr="00A1406C" w:rsidRDefault="00A1406C" w:rsidP="00A1406C">
            <w:pPr>
              <w:widowControl/>
              <w:jc w:val="center"/>
              <w:textAlignment w:val="center"/>
              <w:rPr>
                <w:rFonts w:cs="宋体"/>
                <w:szCs w:val="21"/>
              </w:rPr>
            </w:pPr>
            <w:r w:rsidRPr="00A1406C">
              <w:rPr>
                <w:rFonts w:cs="宋体"/>
                <w:szCs w:val="21"/>
                <w:lang w:bidi="ar"/>
              </w:rPr>
              <w:t>Φ2400+1600*8500</w:t>
            </w:r>
          </w:p>
        </w:tc>
        <w:tc>
          <w:tcPr>
            <w:tcW w:w="1610" w:type="dxa"/>
            <w:tcBorders>
              <w:top w:val="single" w:sz="4" w:space="0" w:color="000000"/>
              <w:left w:val="single" w:sz="4" w:space="0" w:color="000000"/>
              <w:bottom w:val="single" w:sz="4" w:space="0" w:color="000000"/>
              <w:right w:val="single" w:sz="4" w:space="0" w:color="000000"/>
            </w:tcBorders>
            <w:noWrap/>
            <w:vAlign w:val="center"/>
          </w:tcPr>
          <w:p w14:paraId="0B8A9BD5" w14:textId="77777777" w:rsidR="00A1406C" w:rsidRPr="00A1406C" w:rsidRDefault="00A1406C" w:rsidP="00A1406C">
            <w:pPr>
              <w:widowControl/>
              <w:jc w:val="center"/>
              <w:textAlignment w:val="center"/>
              <w:rPr>
                <w:rFonts w:cs="宋体"/>
                <w:szCs w:val="21"/>
              </w:rPr>
            </w:pPr>
            <w:r w:rsidRPr="00A1406C">
              <w:rPr>
                <w:rFonts w:cs="宋体" w:hint="eastAsia"/>
                <w:kern w:val="0"/>
                <w:szCs w:val="21"/>
                <w:lang w:bidi="ar"/>
              </w:rPr>
              <w:t>1</w:t>
            </w:r>
          </w:p>
        </w:tc>
        <w:tc>
          <w:tcPr>
            <w:tcW w:w="1701" w:type="dxa"/>
            <w:tcBorders>
              <w:top w:val="single" w:sz="4" w:space="0" w:color="000000"/>
              <w:left w:val="single" w:sz="4" w:space="0" w:color="000000"/>
              <w:bottom w:val="single" w:sz="4" w:space="0" w:color="000000"/>
              <w:right w:val="single" w:sz="4" w:space="0" w:color="000000"/>
            </w:tcBorders>
            <w:noWrap/>
            <w:vAlign w:val="center"/>
          </w:tcPr>
          <w:p w14:paraId="5F88E8D5"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常温</w:t>
            </w:r>
          </w:p>
        </w:tc>
        <w:tc>
          <w:tcPr>
            <w:tcW w:w="2126" w:type="dxa"/>
            <w:tcBorders>
              <w:top w:val="single" w:sz="4" w:space="0" w:color="000000"/>
              <w:left w:val="single" w:sz="4" w:space="0" w:color="000000"/>
              <w:bottom w:val="single" w:sz="4" w:space="0" w:color="000000"/>
              <w:right w:val="single" w:sz="4" w:space="0" w:color="000000"/>
            </w:tcBorders>
            <w:noWrap/>
            <w:vAlign w:val="center"/>
          </w:tcPr>
          <w:p w14:paraId="225924E6" w14:textId="77777777" w:rsidR="00A1406C" w:rsidRPr="00FD5CC3" w:rsidRDefault="00A1406C" w:rsidP="00A1406C">
            <w:pPr>
              <w:widowControl/>
              <w:jc w:val="center"/>
              <w:textAlignment w:val="bottom"/>
              <w:rPr>
                <w:rFonts w:cs="宋体"/>
                <w:kern w:val="0"/>
                <w:szCs w:val="21"/>
                <w:lang w:bidi="ar"/>
              </w:rPr>
            </w:pPr>
            <w:r w:rsidRPr="00FD5CC3">
              <w:rPr>
                <w:rFonts w:cs="宋体" w:hint="eastAsia"/>
                <w:kern w:val="0"/>
                <w:szCs w:val="21"/>
                <w:lang w:bidi="ar"/>
              </w:rPr>
              <w:t>微负压</w:t>
            </w:r>
          </w:p>
        </w:tc>
        <w:tc>
          <w:tcPr>
            <w:tcW w:w="1989" w:type="dxa"/>
            <w:tcBorders>
              <w:top w:val="single" w:sz="4" w:space="0" w:color="000000"/>
              <w:left w:val="single" w:sz="4" w:space="0" w:color="000000"/>
              <w:bottom w:val="single" w:sz="4" w:space="0" w:color="000000"/>
              <w:right w:val="single" w:sz="4" w:space="0" w:color="000000"/>
            </w:tcBorders>
            <w:noWrap/>
            <w:vAlign w:val="center"/>
          </w:tcPr>
          <w:p w14:paraId="50E94626"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液碱</w:t>
            </w:r>
          </w:p>
        </w:tc>
        <w:tc>
          <w:tcPr>
            <w:tcW w:w="1800" w:type="dxa"/>
            <w:vMerge/>
            <w:tcBorders>
              <w:left w:val="single" w:sz="4" w:space="0" w:color="000000"/>
              <w:right w:val="single" w:sz="4" w:space="0" w:color="000000"/>
            </w:tcBorders>
            <w:noWrap/>
            <w:vAlign w:val="center"/>
          </w:tcPr>
          <w:p w14:paraId="2034FB4B" w14:textId="77777777" w:rsidR="00A1406C" w:rsidRPr="00A1406C" w:rsidRDefault="00A1406C" w:rsidP="00A1406C">
            <w:pPr>
              <w:widowControl/>
              <w:jc w:val="center"/>
              <w:textAlignment w:val="bottom"/>
              <w:rPr>
                <w:rFonts w:cs="宋体"/>
                <w:szCs w:val="21"/>
              </w:rPr>
            </w:pPr>
          </w:p>
        </w:tc>
      </w:tr>
      <w:tr w:rsidR="00A1406C" w:rsidRPr="00A1406C" w14:paraId="66B6F4A5" w14:textId="77777777" w:rsidTr="0081283E">
        <w:trPr>
          <w:trHeight w:val="397"/>
          <w:jc w:val="center"/>
        </w:trPr>
        <w:tc>
          <w:tcPr>
            <w:tcW w:w="1017" w:type="dxa"/>
            <w:tcBorders>
              <w:top w:val="single" w:sz="4" w:space="0" w:color="000000"/>
              <w:left w:val="single" w:sz="4" w:space="0" w:color="000000"/>
              <w:bottom w:val="single" w:sz="4" w:space="0" w:color="000000"/>
              <w:right w:val="single" w:sz="4" w:space="0" w:color="000000"/>
            </w:tcBorders>
            <w:noWrap/>
            <w:vAlign w:val="center"/>
          </w:tcPr>
          <w:p w14:paraId="30E37A05"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37</w:t>
            </w:r>
          </w:p>
        </w:tc>
        <w:tc>
          <w:tcPr>
            <w:tcW w:w="2082" w:type="dxa"/>
            <w:tcBorders>
              <w:top w:val="single" w:sz="4" w:space="0" w:color="000000"/>
              <w:left w:val="single" w:sz="4" w:space="0" w:color="000000"/>
              <w:bottom w:val="single" w:sz="4" w:space="0" w:color="000000"/>
              <w:right w:val="single" w:sz="4" w:space="0" w:color="000000"/>
            </w:tcBorders>
            <w:noWrap/>
            <w:vAlign w:val="center"/>
          </w:tcPr>
          <w:p w14:paraId="21CCE849" w14:textId="77777777" w:rsidR="00A1406C" w:rsidRPr="00A1406C" w:rsidRDefault="00A1406C" w:rsidP="00A1406C">
            <w:pPr>
              <w:widowControl/>
              <w:jc w:val="center"/>
              <w:textAlignment w:val="center"/>
              <w:rPr>
                <w:rFonts w:cs="宋体"/>
                <w:szCs w:val="21"/>
              </w:rPr>
            </w:pPr>
            <w:r w:rsidRPr="00A1406C">
              <w:rPr>
                <w:rFonts w:cs="宋体" w:hint="eastAsia"/>
                <w:kern w:val="0"/>
                <w:szCs w:val="21"/>
                <w:lang w:bidi="ar"/>
              </w:rPr>
              <w:t>玻璃钢除沫塔</w:t>
            </w:r>
          </w:p>
        </w:tc>
        <w:tc>
          <w:tcPr>
            <w:tcW w:w="1949" w:type="dxa"/>
            <w:tcBorders>
              <w:top w:val="single" w:sz="4" w:space="0" w:color="000000"/>
              <w:left w:val="single" w:sz="4" w:space="0" w:color="000000"/>
              <w:bottom w:val="single" w:sz="4" w:space="0" w:color="000000"/>
              <w:right w:val="single" w:sz="4" w:space="0" w:color="000000"/>
            </w:tcBorders>
            <w:noWrap/>
            <w:vAlign w:val="center"/>
          </w:tcPr>
          <w:p w14:paraId="4CF80386" w14:textId="77777777" w:rsidR="00A1406C" w:rsidRPr="00A1406C" w:rsidRDefault="00A1406C" w:rsidP="00A1406C">
            <w:pPr>
              <w:widowControl/>
              <w:jc w:val="center"/>
              <w:textAlignment w:val="center"/>
              <w:rPr>
                <w:rFonts w:cs="宋体"/>
                <w:szCs w:val="21"/>
              </w:rPr>
            </w:pPr>
            <w:r w:rsidRPr="00A1406C">
              <w:rPr>
                <w:rFonts w:cs="宋体" w:hint="eastAsia"/>
                <w:kern w:val="0"/>
                <w:szCs w:val="21"/>
                <w:lang w:bidi="ar"/>
              </w:rPr>
              <w:t>Φ</w:t>
            </w:r>
            <w:r w:rsidRPr="00A1406C">
              <w:rPr>
                <w:rFonts w:cs="宋体" w:hint="eastAsia"/>
                <w:kern w:val="0"/>
                <w:szCs w:val="21"/>
                <w:lang w:bidi="ar"/>
              </w:rPr>
              <w:t>1600*6500</w:t>
            </w:r>
          </w:p>
        </w:tc>
        <w:tc>
          <w:tcPr>
            <w:tcW w:w="1610" w:type="dxa"/>
            <w:tcBorders>
              <w:top w:val="single" w:sz="4" w:space="0" w:color="000000"/>
              <w:left w:val="single" w:sz="4" w:space="0" w:color="000000"/>
              <w:bottom w:val="single" w:sz="4" w:space="0" w:color="000000"/>
              <w:right w:val="single" w:sz="4" w:space="0" w:color="000000"/>
            </w:tcBorders>
            <w:noWrap/>
            <w:vAlign w:val="center"/>
          </w:tcPr>
          <w:p w14:paraId="61ABFEB3" w14:textId="77777777" w:rsidR="00A1406C" w:rsidRPr="00A1406C" w:rsidRDefault="00A1406C" w:rsidP="00A1406C">
            <w:pPr>
              <w:widowControl/>
              <w:jc w:val="center"/>
              <w:textAlignment w:val="center"/>
              <w:rPr>
                <w:rFonts w:cs="宋体"/>
                <w:szCs w:val="21"/>
              </w:rPr>
            </w:pPr>
            <w:r w:rsidRPr="00A1406C">
              <w:rPr>
                <w:rFonts w:cs="宋体" w:hint="eastAsia"/>
                <w:kern w:val="0"/>
                <w:szCs w:val="21"/>
                <w:lang w:bidi="ar"/>
              </w:rPr>
              <w:t>1</w:t>
            </w:r>
          </w:p>
        </w:tc>
        <w:tc>
          <w:tcPr>
            <w:tcW w:w="1701" w:type="dxa"/>
            <w:tcBorders>
              <w:top w:val="single" w:sz="4" w:space="0" w:color="000000"/>
              <w:left w:val="single" w:sz="4" w:space="0" w:color="000000"/>
              <w:bottom w:val="single" w:sz="4" w:space="0" w:color="000000"/>
              <w:right w:val="single" w:sz="4" w:space="0" w:color="000000"/>
            </w:tcBorders>
            <w:noWrap/>
            <w:vAlign w:val="center"/>
          </w:tcPr>
          <w:p w14:paraId="1E56FCC2"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常温</w:t>
            </w:r>
          </w:p>
        </w:tc>
        <w:tc>
          <w:tcPr>
            <w:tcW w:w="2126" w:type="dxa"/>
            <w:tcBorders>
              <w:top w:val="single" w:sz="4" w:space="0" w:color="000000"/>
              <w:left w:val="single" w:sz="4" w:space="0" w:color="000000"/>
              <w:bottom w:val="single" w:sz="4" w:space="0" w:color="000000"/>
              <w:right w:val="single" w:sz="4" w:space="0" w:color="000000"/>
            </w:tcBorders>
            <w:noWrap/>
            <w:vAlign w:val="center"/>
          </w:tcPr>
          <w:p w14:paraId="0A2B6F41" w14:textId="77777777" w:rsidR="00A1406C" w:rsidRPr="00FD5CC3" w:rsidRDefault="00A1406C" w:rsidP="00A1406C">
            <w:pPr>
              <w:widowControl/>
              <w:jc w:val="center"/>
              <w:textAlignment w:val="bottom"/>
              <w:rPr>
                <w:rFonts w:cs="宋体"/>
                <w:kern w:val="0"/>
                <w:szCs w:val="21"/>
                <w:lang w:bidi="ar"/>
              </w:rPr>
            </w:pPr>
            <w:r w:rsidRPr="00FD5CC3">
              <w:rPr>
                <w:rFonts w:cs="宋体" w:hint="eastAsia"/>
                <w:kern w:val="0"/>
                <w:szCs w:val="21"/>
                <w:lang w:bidi="ar"/>
              </w:rPr>
              <w:t>微负压</w:t>
            </w:r>
          </w:p>
        </w:tc>
        <w:tc>
          <w:tcPr>
            <w:tcW w:w="1989" w:type="dxa"/>
            <w:tcBorders>
              <w:top w:val="single" w:sz="4" w:space="0" w:color="000000"/>
              <w:left w:val="single" w:sz="4" w:space="0" w:color="000000"/>
              <w:bottom w:val="single" w:sz="4" w:space="0" w:color="000000"/>
              <w:right w:val="single" w:sz="4" w:space="0" w:color="000000"/>
            </w:tcBorders>
            <w:noWrap/>
            <w:vAlign w:val="center"/>
          </w:tcPr>
          <w:p w14:paraId="3F57BCBF"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盐酸</w:t>
            </w:r>
          </w:p>
        </w:tc>
        <w:tc>
          <w:tcPr>
            <w:tcW w:w="1800" w:type="dxa"/>
            <w:vMerge/>
            <w:tcBorders>
              <w:left w:val="single" w:sz="4" w:space="0" w:color="000000"/>
              <w:right w:val="single" w:sz="4" w:space="0" w:color="000000"/>
            </w:tcBorders>
            <w:noWrap/>
            <w:vAlign w:val="center"/>
          </w:tcPr>
          <w:p w14:paraId="23F0C4B4" w14:textId="77777777" w:rsidR="00A1406C" w:rsidRPr="00A1406C" w:rsidRDefault="00A1406C" w:rsidP="00A1406C">
            <w:pPr>
              <w:widowControl/>
              <w:jc w:val="center"/>
              <w:textAlignment w:val="bottom"/>
              <w:rPr>
                <w:rFonts w:cs="宋体"/>
                <w:szCs w:val="21"/>
              </w:rPr>
            </w:pPr>
          </w:p>
        </w:tc>
      </w:tr>
      <w:tr w:rsidR="00A1406C" w:rsidRPr="00A1406C" w14:paraId="23A2CE96" w14:textId="77777777" w:rsidTr="0081283E">
        <w:trPr>
          <w:trHeight w:val="397"/>
          <w:jc w:val="center"/>
        </w:trPr>
        <w:tc>
          <w:tcPr>
            <w:tcW w:w="1017" w:type="dxa"/>
            <w:tcBorders>
              <w:top w:val="single" w:sz="4" w:space="0" w:color="000000"/>
              <w:left w:val="single" w:sz="4" w:space="0" w:color="000000"/>
              <w:bottom w:val="single" w:sz="4" w:space="0" w:color="000000"/>
              <w:right w:val="single" w:sz="4" w:space="0" w:color="000000"/>
            </w:tcBorders>
            <w:noWrap/>
            <w:vAlign w:val="center"/>
          </w:tcPr>
          <w:p w14:paraId="13D4542E"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38</w:t>
            </w:r>
          </w:p>
        </w:tc>
        <w:tc>
          <w:tcPr>
            <w:tcW w:w="2082" w:type="dxa"/>
            <w:tcBorders>
              <w:top w:val="single" w:sz="4" w:space="0" w:color="000000"/>
              <w:left w:val="single" w:sz="4" w:space="0" w:color="000000"/>
              <w:bottom w:val="single" w:sz="4" w:space="0" w:color="000000"/>
              <w:right w:val="single" w:sz="4" w:space="0" w:color="000000"/>
            </w:tcBorders>
            <w:noWrap/>
            <w:vAlign w:val="center"/>
          </w:tcPr>
          <w:p w14:paraId="53AE3450" w14:textId="77777777" w:rsidR="00A1406C" w:rsidRPr="00A1406C" w:rsidRDefault="00A1406C" w:rsidP="00A1406C">
            <w:pPr>
              <w:widowControl/>
              <w:jc w:val="center"/>
              <w:textAlignment w:val="center"/>
              <w:rPr>
                <w:rFonts w:cs="宋体"/>
                <w:szCs w:val="21"/>
              </w:rPr>
            </w:pPr>
            <w:r w:rsidRPr="00A1406C">
              <w:rPr>
                <w:rFonts w:cs="宋体" w:hint="eastAsia"/>
                <w:kern w:val="0"/>
                <w:szCs w:val="21"/>
                <w:lang w:bidi="ar"/>
              </w:rPr>
              <w:t>玻璃钢烟囱</w:t>
            </w:r>
          </w:p>
        </w:tc>
        <w:tc>
          <w:tcPr>
            <w:tcW w:w="1949" w:type="dxa"/>
            <w:tcBorders>
              <w:top w:val="single" w:sz="4" w:space="0" w:color="000000"/>
              <w:left w:val="single" w:sz="4" w:space="0" w:color="000000"/>
              <w:bottom w:val="single" w:sz="4" w:space="0" w:color="000000"/>
              <w:right w:val="single" w:sz="4" w:space="0" w:color="000000"/>
            </w:tcBorders>
            <w:noWrap/>
            <w:vAlign w:val="center"/>
          </w:tcPr>
          <w:p w14:paraId="5D19C577" w14:textId="77777777" w:rsidR="00A1406C" w:rsidRPr="00A1406C" w:rsidRDefault="00A1406C" w:rsidP="00A1406C">
            <w:pPr>
              <w:widowControl/>
              <w:jc w:val="center"/>
              <w:textAlignment w:val="center"/>
              <w:rPr>
                <w:rFonts w:cs="宋体"/>
                <w:szCs w:val="21"/>
              </w:rPr>
            </w:pPr>
            <w:r w:rsidRPr="00A1406C">
              <w:rPr>
                <w:rFonts w:cs="宋体" w:hint="eastAsia"/>
                <w:kern w:val="0"/>
                <w:szCs w:val="21"/>
                <w:lang w:bidi="ar"/>
              </w:rPr>
              <w:t>DN800*20000</w:t>
            </w:r>
          </w:p>
        </w:tc>
        <w:tc>
          <w:tcPr>
            <w:tcW w:w="1610" w:type="dxa"/>
            <w:tcBorders>
              <w:top w:val="single" w:sz="4" w:space="0" w:color="000000"/>
              <w:left w:val="single" w:sz="4" w:space="0" w:color="000000"/>
              <w:bottom w:val="single" w:sz="4" w:space="0" w:color="000000"/>
              <w:right w:val="single" w:sz="4" w:space="0" w:color="000000"/>
            </w:tcBorders>
            <w:noWrap/>
            <w:vAlign w:val="center"/>
          </w:tcPr>
          <w:p w14:paraId="40B94F5B" w14:textId="77777777" w:rsidR="00A1406C" w:rsidRPr="00A1406C" w:rsidRDefault="00A1406C" w:rsidP="00A1406C">
            <w:pPr>
              <w:widowControl/>
              <w:jc w:val="center"/>
              <w:textAlignment w:val="center"/>
              <w:rPr>
                <w:rFonts w:cs="宋体"/>
                <w:szCs w:val="21"/>
              </w:rPr>
            </w:pPr>
            <w:r w:rsidRPr="00A1406C">
              <w:rPr>
                <w:rFonts w:cs="宋体" w:hint="eastAsia"/>
                <w:kern w:val="0"/>
                <w:szCs w:val="21"/>
                <w:lang w:bidi="ar"/>
              </w:rPr>
              <w:t>1</w:t>
            </w:r>
          </w:p>
        </w:tc>
        <w:tc>
          <w:tcPr>
            <w:tcW w:w="1701" w:type="dxa"/>
            <w:tcBorders>
              <w:top w:val="single" w:sz="4" w:space="0" w:color="000000"/>
              <w:left w:val="single" w:sz="4" w:space="0" w:color="000000"/>
              <w:bottom w:val="single" w:sz="4" w:space="0" w:color="000000"/>
              <w:right w:val="single" w:sz="4" w:space="0" w:color="000000"/>
            </w:tcBorders>
            <w:noWrap/>
            <w:vAlign w:val="center"/>
          </w:tcPr>
          <w:p w14:paraId="202629D5"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常温</w:t>
            </w:r>
          </w:p>
        </w:tc>
        <w:tc>
          <w:tcPr>
            <w:tcW w:w="2126" w:type="dxa"/>
            <w:tcBorders>
              <w:top w:val="single" w:sz="4" w:space="0" w:color="000000"/>
              <w:left w:val="single" w:sz="4" w:space="0" w:color="000000"/>
              <w:bottom w:val="single" w:sz="4" w:space="0" w:color="000000"/>
              <w:right w:val="single" w:sz="4" w:space="0" w:color="000000"/>
            </w:tcBorders>
            <w:noWrap/>
            <w:vAlign w:val="center"/>
          </w:tcPr>
          <w:p w14:paraId="731F86B3" w14:textId="77777777" w:rsidR="00A1406C" w:rsidRPr="00FD5CC3" w:rsidRDefault="00A1406C" w:rsidP="00A1406C">
            <w:pPr>
              <w:widowControl/>
              <w:jc w:val="center"/>
              <w:textAlignment w:val="bottom"/>
              <w:rPr>
                <w:rFonts w:cs="宋体"/>
                <w:kern w:val="0"/>
                <w:szCs w:val="21"/>
                <w:lang w:bidi="ar"/>
              </w:rPr>
            </w:pPr>
            <w:r w:rsidRPr="00FD5CC3">
              <w:rPr>
                <w:rFonts w:cs="宋体" w:hint="eastAsia"/>
                <w:kern w:val="0"/>
                <w:szCs w:val="21"/>
                <w:lang w:bidi="ar"/>
              </w:rPr>
              <w:t>微正压</w:t>
            </w:r>
          </w:p>
        </w:tc>
        <w:tc>
          <w:tcPr>
            <w:tcW w:w="1989" w:type="dxa"/>
            <w:tcBorders>
              <w:top w:val="single" w:sz="4" w:space="0" w:color="000000"/>
              <w:left w:val="single" w:sz="4" w:space="0" w:color="000000"/>
              <w:bottom w:val="single" w:sz="4" w:space="0" w:color="000000"/>
              <w:right w:val="single" w:sz="4" w:space="0" w:color="000000"/>
            </w:tcBorders>
            <w:noWrap/>
            <w:vAlign w:val="center"/>
          </w:tcPr>
          <w:p w14:paraId="1B7F7552"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合格尾气</w:t>
            </w:r>
          </w:p>
        </w:tc>
        <w:tc>
          <w:tcPr>
            <w:tcW w:w="1800" w:type="dxa"/>
            <w:vMerge/>
            <w:tcBorders>
              <w:left w:val="single" w:sz="4" w:space="0" w:color="000000"/>
              <w:right w:val="single" w:sz="4" w:space="0" w:color="000000"/>
            </w:tcBorders>
            <w:noWrap/>
            <w:vAlign w:val="center"/>
          </w:tcPr>
          <w:p w14:paraId="03C47AAC" w14:textId="77777777" w:rsidR="00A1406C" w:rsidRPr="00A1406C" w:rsidRDefault="00A1406C" w:rsidP="00A1406C">
            <w:pPr>
              <w:widowControl/>
              <w:jc w:val="center"/>
              <w:textAlignment w:val="bottom"/>
              <w:rPr>
                <w:rFonts w:cs="宋体"/>
                <w:szCs w:val="21"/>
              </w:rPr>
            </w:pPr>
          </w:p>
        </w:tc>
      </w:tr>
      <w:tr w:rsidR="00A1406C" w:rsidRPr="00A1406C" w14:paraId="52189FF3" w14:textId="77777777" w:rsidTr="0081283E">
        <w:trPr>
          <w:trHeight w:val="397"/>
          <w:jc w:val="center"/>
        </w:trPr>
        <w:tc>
          <w:tcPr>
            <w:tcW w:w="1017" w:type="dxa"/>
            <w:tcBorders>
              <w:top w:val="single" w:sz="4" w:space="0" w:color="000000"/>
              <w:left w:val="single" w:sz="4" w:space="0" w:color="000000"/>
              <w:bottom w:val="single" w:sz="4" w:space="0" w:color="000000"/>
              <w:right w:val="single" w:sz="4" w:space="0" w:color="000000"/>
            </w:tcBorders>
            <w:noWrap/>
            <w:vAlign w:val="center"/>
          </w:tcPr>
          <w:p w14:paraId="37DC0983"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39</w:t>
            </w:r>
          </w:p>
        </w:tc>
        <w:tc>
          <w:tcPr>
            <w:tcW w:w="2082" w:type="dxa"/>
            <w:tcBorders>
              <w:top w:val="single" w:sz="4" w:space="0" w:color="000000"/>
              <w:left w:val="single" w:sz="4" w:space="0" w:color="000000"/>
              <w:bottom w:val="single" w:sz="4" w:space="0" w:color="000000"/>
              <w:right w:val="single" w:sz="4" w:space="0" w:color="000000"/>
            </w:tcBorders>
            <w:noWrap/>
            <w:vAlign w:val="center"/>
          </w:tcPr>
          <w:p w14:paraId="0F65C933" w14:textId="77777777" w:rsidR="00A1406C" w:rsidRPr="00A1406C" w:rsidRDefault="00A1406C" w:rsidP="00A1406C">
            <w:pPr>
              <w:widowControl/>
              <w:jc w:val="center"/>
              <w:textAlignment w:val="center"/>
              <w:rPr>
                <w:rFonts w:cs="宋体"/>
                <w:szCs w:val="21"/>
              </w:rPr>
            </w:pPr>
            <w:r w:rsidRPr="00A1406C">
              <w:rPr>
                <w:rFonts w:cs="宋体" w:hint="eastAsia"/>
                <w:kern w:val="0"/>
                <w:szCs w:val="21"/>
                <w:lang w:bidi="ar"/>
              </w:rPr>
              <w:t>玻璃钢离心风机</w:t>
            </w:r>
          </w:p>
        </w:tc>
        <w:tc>
          <w:tcPr>
            <w:tcW w:w="1949" w:type="dxa"/>
            <w:tcBorders>
              <w:top w:val="single" w:sz="4" w:space="0" w:color="000000"/>
              <w:left w:val="single" w:sz="4" w:space="0" w:color="000000"/>
              <w:bottom w:val="single" w:sz="4" w:space="0" w:color="000000"/>
              <w:right w:val="single" w:sz="4" w:space="0" w:color="000000"/>
            </w:tcBorders>
            <w:noWrap/>
            <w:vAlign w:val="center"/>
          </w:tcPr>
          <w:p w14:paraId="4EE45E80" w14:textId="77777777" w:rsidR="00A1406C" w:rsidRPr="00A1406C" w:rsidRDefault="00A1406C" w:rsidP="00A1406C">
            <w:pPr>
              <w:widowControl/>
              <w:jc w:val="center"/>
              <w:textAlignment w:val="center"/>
              <w:rPr>
                <w:rFonts w:cs="宋体"/>
                <w:kern w:val="0"/>
                <w:szCs w:val="21"/>
                <w:lang w:bidi="ar"/>
              </w:rPr>
            </w:pPr>
            <w:r w:rsidRPr="00A1406C">
              <w:rPr>
                <w:rFonts w:cs="宋体" w:hint="eastAsia"/>
                <w:kern w:val="0"/>
                <w:szCs w:val="21"/>
                <w:lang w:bidi="ar"/>
              </w:rPr>
              <w:t>F4-72-6C</w:t>
            </w:r>
            <w:r w:rsidRPr="00A1406C">
              <w:rPr>
                <w:rFonts w:cs="宋体" w:hint="eastAsia"/>
                <w:kern w:val="0"/>
                <w:szCs w:val="21"/>
                <w:lang w:bidi="ar"/>
              </w:rPr>
              <w:t>左</w:t>
            </w:r>
            <w:r w:rsidRPr="00A1406C">
              <w:rPr>
                <w:rFonts w:cs="宋体" w:hint="eastAsia"/>
                <w:kern w:val="0"/>
                <w:szCs w:val="21"/>
                <w:lang w:bidi="ar"/>
              </w:rPr>
              <w:t>90</w:t>
            </w:r>
          </w:p>
          <w:p w14:paraId="2A0A3E73" w14:textId="77777777" w:rsidR="00A1406C" w:rsidRPr="00A1406C" w:rsidRDefault="00A1406C" w:rsidP="00A1406C">
            <w:pPr>
              <w:widowControl/>
              <w:jc w:val="center"/>
              <w:textAlignment w:val="center"/>
              <w:rPr>
                <w:rFonts w:cs="宋体"/>
                <w:szCs w:val="21"/>
              </w:rPr>
            </w:pPr>
            <w:r w:rsidRPr="00A1406C">
              <w:rPr>
                <w:rFonts w:cs="宋体" w:hint="eastAsia"/>
                <w:kern w:val="0"/>
                <w:szCs w:val="21"/>
                <w:lang w:bidi="ar"/>
              </w:rPr>
              <w:t>变频</w:t>
            </w:r>
          </w:p>
        </w:tc>
        <w:tc>
          <w:tcPr>
            <w:tcW w:w="1610" w:type="dxa"/>
            <w:tcBorders>
              <w:top w:val="single" w:sz="4" w:space="0" w:color="000000"/>
              <w:left w:val="single" w:sz="4" w:space="0" w:color="000000"/>
              <w:bottom w:val="single" w:sz="4" w:space="0" w:color="000000"/>
              <w:right w:val="single" w:sz="4" w:space="0" w:color="000000"/>
            </w:tcBorders>
            <w:noWrap/>
            <w:vAlign w:val="center"/>
          </w:tcPr>
          <w:p w14:paraId="660A9578" w14:textId="77777777" w:rsidR="00A1406C" w:rsidRPr="00A1406C" w:rsidRDefault="00A1406C" w:rsidP="00A1406C">
            <w:pPr>
              <w:widowControl/>
              <w:jc w:val="center"/>
              <w:textAlignment w:val="center"/>
              <w:rPr>
                <w:rFonts w:cs="宋体"/>
                <w:szCs w:val="21"/>
              </w:rPr>
            </w:pPr>
            <w:r w:rsidRPr="00A1406C">
              <w:rPr>
                <w:rFonts w:cs="宋体" w:hint="eastAsia"/>
                <w:kern w:val="0"/>
                <w:szCs w:val="21"/>
                <w:lang w:bidi="ar"/>
              </w:rPr>
              <w:t>1</w:t>
            </w:r>
          </w:p>
        </w:tc>
        <w:tc>
          <w:tcPr>
            <w:tcW w:w="1701" w:type="dxa"/>
            <w:tcBorders>
              <w:top w:val="single" w:sz="4" w:space="0" w:color="000000"/>
              <w:left w:val="single" w:sz="4" w:space="0" w:color="000000"/>
              <w:bottom w:val="single" w:sz="4" w:space="0" w:color="000000"/>
              <w:right w:val="single" w:sz="4" w:space="0" w:color="000000"/>
            </w:tcBorders>
            <w:noWrap/>
            <w:vAlign w:val="center"/>
          </w:tcPr>
          <w:p w14:paraId="3F1518AD"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常温</w:t>
            </w:r>
          </w:p>
        </w:tc>
        <w:tc>
          <w:tcPr>
            <w:tcW w:w="2126" w:type="dxa"/>
            <w:tcBorders>
              <w:top w:val="single" w:sz="4" w:space="0" w:color="000000"/>
              <w:left w:val="single" w:sz="4" w:space="0" w:color="000000"/>
              <w:bottom w:val="single" w:sz="4" w:space="0" w:color="000000"/>
              <w:right w:val="single" w:sz="4" w:space="0" w:color="000000"/>
            </w:tcBorders>
            <w:noWrap/>
            <w:vAlign w:val="center"/>
          </w:tcPr>
          <w:p w14:paraId="276076E5" w14:textId="77777777" w:rsidR="00A1406C" w:rsidRPr="00FD5CC3" w:rsidRDefault="00A1406C" w:rsidP="00A1406C">
            <w:pPr>
              <w:widowControl/>
              <w:jc w:val="center"/>
              <w:textAlignment w:val="bottom"/>
              <w:rPr>
                <w:rFonts w:cs="宋体"/>
                <w:kern w:val="0"/>
                <w:szCs w:val="21"/>
                <w:lang w:bidi="ar"/>
              </w:rPr>
            </w:pPr>
            <w:r w:rsidRPr="00FD5CC3">
              <w:rPr>
                <w:rFonts w:cs="宋体" w:hint="eastAsia"/>
                <w:kern w:val="0"/>
                <w:szCs w:val="21"/>
                <w:lang w:bidi="ar"/>
              </w:rPr>
              <w:t>微正压</w:t>
            </w:r>
          </w:p>
        </w:tc>
        <w:tc>
          <w:tcPr>
            <w:tcW w:w="1989" w:type="dxa"/>
            <w:tcBorders>
              <w:top w:val="single" w:sz="4" w:space="0" w:color="000000"/>
              <w:left w:val="single" w:sz="4" w:space="0" w:color="000000"/>
              <w:bottom w:val="single" w:sz="4" w:space="0" w:color="000000"/>
              <w:right w:val="single" w:sz="4" w:space="0" w:color="000000"/>
            </w:tcBorders>
            <w:noWrap/>
            <w:vAlign w:val="center"/>
          </w:tcPr>
          <w:p w14:paraId="3ABE050F"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合格尾气</w:t>
            </w:r>
          </w:p>
        </w:tc>
        <w:tc>
          <w:tcPr>
            <w:tcW w:w="1800" w:type="dxa"/>
            <w:vMerge/>
            <w:tcBorders>
              <w:left w:val="single" w:sz="4" w:space="0" w:color="000000"/>
              <w:right w:val="single" w:sz="4" w:space="0" w:color="000000"/>
            </w:tcBorders>
            <w:noWrap/>
            <w:vAlign w:val="center"/>
          </w:tcPr>
          <w:p w14:paraId="26D4F06F" w14:textId="77777777" w:rsidR="00A1406C" w:rsidRPr="00A1406C" w:rsidRDefault="00A1406C" w:rsidP="00A1406C">
            <w:pPr>
              <w:widowControl/>
              <w:jc w:val="center"/>
              <w:textAlignment w:val="bottom"/>
              <w:rPr>
                <w:rFonts w:cs="宋体"/>
                <w:szCs w:val="21"/>
              </w:rPr>
            </w:pPr>
          </w:p>
        </w:tc>
      </w:tr>
      <w:tr w:rsidR="00A1406C" w:rsidRPr="00A1406C" w14:paraId="74BE23B0" w14:textId="77777777" w:rsidTr="0081283E">
        <w:trPr>
          <w:trHeight w:val="397"/>
          <w:jc w:val="center"/>
        </w:trPr>
        <w:tc>
          <w:tcPr>
            <w:tcW w:w="1017" w:type="dxa"/>
            <w:tcBorders>
              <w:top w:val="single" w:sz="4" w:space="0" w:color="000000"/>
              <w:left w:val="single" w:sz="4" w:space="0" w:color="000000"/>
              <w:bottom w:val="single" w:sz="4" w:space="0" w:color="000000"/>
              <w:right w:val="single" w:sz="4" w:space="0" w:color="000000"/>
            </w:tcBorders>
            <w:noWrap/>
            <w:vAlign w:val="center"/>
          </w:tcPr>
          <w:p w14:paraId="15BD0E03"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40</w:t>
            </w:r>
          </w:p>
        </w:tc>
        <w:tc>
          <w:tcPr>
            <w:tcW w:w="2082" w:type="dxa"/>
            <w:tcBorders>
              <w:top w:val="single" w:sz="4" w:space="0" w:color="000000"/>
              <w:left w:val="single" w:sz="4" w:space="0" w:color="000000"/>
              <w:bottom w:val="single" w:sz="4" w:space="0" w:color="000000"/>
              <w:right w:val="single" w:sz="4" w:space="0" w:color="000000"/>
            </w:tcBorders>
            <w:noWrap/>
            <w:vAlign w:val="center"/>
          </w:tcPr>
          <w:p w14:paraId="10CF4FAD" w14:textId="77777777" w:rsidR="00A1406C" w:rsidRPr="00A1406C" w:rsidRDefault="00A1406C" w:rsidP="00A1406C">
            <w:pPr>
              <w:widowControl/>
              <w:jc w:val="center"/>
              <w:textAlignment w:val="center"/>
              <w:rPr>
                <w:rFonts w:cs="宋体"/>
                <w:szCs w:val="21"/>
              </w:rPr>
            </w:pPr>
            <w:r w:rsidRPr="00A1406C">
              <w:rPr>
                <w:rFonts w:cs="宋体" w:hint="eastAsia"/>
                <w:kern w:val="0"/>
                <w:szCs w:val="21"/>
                <w:lang w:bidi="ar"/>
              </w:rPr>
              <w:t>槽外耐酸碱立式泵</w:t>
            </w:r>
          </w:p>
        </w:tc>
        <w:tc>
          <w:tcPr>
            <w:tcW w:w="1949" w:type="dxa"/>
            <w:tcBorders>
              <w:top w:val="single" w:sz="4" w:space="0" w:color="000000"/>
              <w:left w:val="single" w:sz="4" w:space="0" w:color="000000"/>
              <w:bottom w:val="single" w:sz="4" w:space="0" w:color="000000"/>
              <w:right w:val="single" w:sz="4" w:space="0" w:color="000000"/>
            </w:tcBorders>
            <w:noWrap/>
            <w:vAlign w:val="center"/>
          </w:tcPr>
          <w:p w14:paraId="7C30575E" w14:textId="77777777" w:rsidR="00A1406C" w:rsidRPr="00A1406C" w:rsidRDefault="00A1406C" w:rsidP="00A1406C">
            <w:pPr>
              <w:widowControl/>
              <w:jc w:val="center"/>
              <w:textAlignment w:val="center"/>
              <w:rPr>
                <w:rFonts w:cs="宋体"/>
                <w:szCs w:val="21"/>
              </w:rPr>
            </w:pPr>
            <w:r w:rsidRPr="00A1406C">
              <w:rPr>
                <w:rFonts w:cs="宋体" w:hint="eastAsia"/>
                <w:kern w:val="0"/>
                <w:szCs w:val="21"/>
                <w:lang w:bidi="ar"/>
              </w:rPr>
              <w:t>KD-100VP-15</w:t>
            </w:r>
          </w:p>
        </w:tc>
        <w:tc>
          <w:tcPr>
            <w:tcW w:w="1610" w:type="dxa"/>
            <w:tcBorders>
              <w:top w:val="single" w:sz="4" w:space="0" w:color="000000"/>
              <w:left w:val="single" w:sz="4" w:space="0" w:color="000000"/>
              <w:bottom w:val="single" w:sz="4" w:space="0" w:color="000000"/>
              <w:right w:val="single" w:sz="4" w:space="0" w:color="000000"/>
            </w:tcBorders>
            <w:noWrap/>
            <w:vAlign w:val="center"/>
          </w:tcPr>
          <w:p w14:paraId="6594A1D7" w14:textId="77777777" w:rsidR="00A1406C" w:rsidRPr="00A1406C" w:rsidRDefault="00A1406C" w:rsidP="00A1406C">
            <w:pPr>
              <w:widowControl/>
              <w:jc w:val="center"/>
              <w:textAlignment w:val="center"/>
              <w:rPr>
                <w:rFonts w:cs="宋体"/>
                <w:szCs w:val="21"/>
              </w:rPr>
            </w:pPr>
            <w:r w:rsidRPr="00A1406C">
              <w:rPr>
                <w:rFonts w:cs="宋体" w:hint="eastAsia"/>
                <w:kern w:val="0"/>
                <w:szCs w:val="21"/>
                <w:lang w:bidi="ar"/>
              </w:rPr>
              <w:t>4</w:t>
            </w:r>
          </w:p>
        </w:tc>
        <w:tc>
          <w:tcPr>
            <w:tcW w:w="1701" w:type="dxa"/>
            <w:tcBorders>
              <w:top w:val="single" w:sz="4" w:space="0" w:color="000000"/>
              <w:left w:val="single" w:sz="4" w:space="0" w:color="000000"/>
              <w:bottom w:val="single" w:sz="4" w:space="0" w:color="000000"/>
              <w:right w:val="single" w:sz="4" w:space="0" w:color="000000"/>
            </w:tcBorders>
            <w:noWrap/>
            <w:vAlign w:val="center"/>
          </w:tcPr>
          <w:p w14:paraId="12119624"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常温</w:t>
            </w:r>
          </w:p>
        </w:tc>
        <w:tc>
          <w:tcPr>
            <w:tcW w:w="2126" w:type="dxa"/>
            <w:tcBorders>
              <w:top w:val="single" w:sz="4" w:space="0" w:color="000000"/>
              <w:left w:val="single" w:sz="4" w:space="0" w:color="000000"/>
              <w:bottom w:val="single" w:sz="4" w:space="0" w:color="000000"/>
              <w:right w:val="single" w:sz="4" w:space="0" w:color="000000"/>
            </w:tcBorders>
            <w:noWrap/>
            <w:vAlign w:val="center"/>
          </w:tcPr>
          <w:p w14:paraId="47B99F2C" w14:textId="77777777" w:rsidR="00A1406C" w:rsidRPr="00FD5CC3" w:rsidRDefault="00A1406C" w:rsidP="00A1406C">
            <w:pPr>
              <w:widowControl/>
              <w:jc w:val="center"/>
              <w:textAlignment w:val="bottom"/>
              <w:rPr>
                <w:rFonts w:cs="宋体"/>
                <w:kern w:val="0"/>
                <w:szCs w:val="21"/>
                <w:lang w:bidi="ar"/>
              </w:rPr>
            </w:pPr>
            <w:r w:rsidRPr="00FD5CC3">
              <w:rPr>
                <w:rFonts w:cs="宋体" w:hint="eastAsia"/>
                <w:kern w:val="0"/>
                <w:szCs w:val="21"/>
                <w:lang w:bidi="ar"/>
              </w:rPr>
              <w:t>0.1Mpa</w:t>
            </w:r>
          </w:p>
        </w:tc>
        <w:tc>
          <w:tcPr>
            <w:tcW w:w="1989" w:type="dxa"/>
            <w:tcBorders>
              <w:top w:val="single" w:sz="4" w:space="0" w:color="000000"/>
              <w:left w:val="single" w:sz="4" w:space="0" w:color="000000"/>
              <w:bottom w:val="single" w:sz="4" w:space="0" w:color="000000"/>
              <w:right w:val="single" w:sz="4" w:space="0" w:color="000000"/>
            </w:tcBorders>
            <w:noWrap/>
            <w:vAlign w:val="center"/>
          </w:tcPr>
          <w:p w14:paraId="371C2863"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盐酸</w:t>
            </w:r>
            <w:r w:rsidRPr="00A1406C">
              <w:rPr>
                <w:rFonts w:cs="宋体" w:hint="eastAsia"/>
                <w:kern w:val="0"/>
                <w:szCs w:val="21"/>
                <w:lang w:bidi="ar"/>
              </w:rPr>
              <w:t>/</w:t>
            </w:r>
            <w:r w:rsidRPr="00A1406C">
              <w:rPr>
                <w:rFonts w:cs="宋体" w:hint="eastAsia"/>
                <w:kern w:val="0"/>
                <w:szCs w:val="21"/>
                <w:lang w:bidi="ar"/>
              </w:rPr>
              <w:t>液碱</w:t>
            </w:r>
          </w:p>
        </w:tc>
        <w:tc>
          <w:tcPr>
            <w:tcW w:w="1800" w:type="dxa"/>
            <w:vMerge/>
            <w:tcBorders>
              <w:left w:val="single" w:sz="4" w:space="0" w:color="000000"/>
              <w:right w:val="single" w:sz="4" w:space="0" w:color="000000"/>
            </w:tcBorders>
            <w:noWrap/>
            <w:vAlign w:val="center"/>
          </w:tcPr>
          <w:p w14:paraId="4E4629CB" w14:textId="77777777" w:rsidR="00A1406C" w:rsidRPr="00A1406C" w:rsidRDefault="00A1406C" w:rsidP="00A1406C">
            <w:pPr>
              <w:widowControl/>
              <w:jc w:val="center"/>
              <w:textAlignment w:val="bottom"/>
              <w:rPr>
                <w:rFonts w:cs="宋体"/>
                <w:szCs w:val="21"/>
              </w:rPr>
            </w:pPr>
          </w:p>
        </w:tc>
      </w:tr>
      <w:tr w:rsidR="00A1406C" w:rsidRPr="00A1406C" w14:paraId="072293D8" w14:textId="77777777" w:rsidTr="0081283E">
        <w:trPr>
          <w:trHeight w:val="397"/>
          <w:jc w:val="center"/>
        </w:trPr>
        <w:tc>
          <w:tcPr>
            <w:tcW w:w="1017" w:type="dxa"/>
            <w:tcBorders>
              <w:top w:val="single" w:sz="4" w:space="0" w:color="000000"/>
              <w:left w:val="single" w:sz="4" w:space="0" w:color="000000"/>
              <w:bottom w:val="single" w:sz="4" w:space="0" w:color="000000"/>
              <w:right w:val="single" w:sz="4" w:space="0" w:color="000000"/>
            </w:tcBorders>
            <w:noWrap/>
            <w:vAlign w:val="center"/>
          </w:tcPr>
          <w:p w14:paraId="3D6C1A10"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41</w:t>
            </w:r>
          </w:p>
        </w:tc>
        <w:tc>
          <w:tcPr>
            <w:tcW w:w="2082" w:type="dxa"/>
            <w:tcBorders>
              <w:top w:val="single" w:sz="4" w:space="0" w:color="000000"/>
              <w:left w:val="single" w:sz="4" w:space="0" w:color="000000"/>
              <w:bottom w:val="single" w:sz="4" w:space="0" w:color="000000"/>
              <w:right w:val="single" w:sz="4" w:space="0" w:color="000000"/>
            </w:tcBorders>
            <w:noWrap/>
            <w:vAlign w:val="center"/>
          </w:tcPr>
          <w:p w14:paraId="7730ACDA" w14:textId="77777777" w:rsidR="00A1406C" w:rsidRPr="00A1406C" w:rsidRDefault="00A1406C" w:rsidP="00A1406C">
            <w:pPr>
              <w:widowControl/>
              <w:jc w:val="center"/>
              <w:textAlignment w:val="center"/>
              <w:rPr>
                <w:rFonts w:cs="宋体"/>
                <w:szCs w:val="21"/>
              </w:rPr>
            </w:pPr>
            <w:r w:rsidRPr="00A1406C">
              <w:rPr>
                <w:rFonts w:cs="宋体" w:hint="eastAsia"/>
                <w:kern w:val="0"/>
                <w:szCs w:val="21"/>
                <w:lang w:bidi="ar"/>
              </w:rPr>
              <w:t>盐酸储罐</w:t>
            </w:r>
          </w:p>
        </w:tc>
        <w:tc>
          <w:tcPr>
            <w:tcW w:w="1949" w:type="dxa"/>
            <w:tcBorders>
              <w:top w:val="single" w:sz="4" w:space="0" w:color="000000"/>
              <w:left w:val="single" w:sz="4" w:space="0" w:color="000000"/>
              <w:bottom w:val="single" w:sz="4" w:space="0" w:color="000000"/>
              <w:right w:val="single" w:sz="4" w:space="0" w:color="000000"/>
            </w:tcBorders>
            <w:noWrap/>
            <w:vAlign w:val="center"/>
          </w:tcPr>
          <w:p w14:paraId="21642D9E" w14:textId="77777777" w:rsidR="00A1406C" w:rsidRPr="00A1406C" w:rsidRDefault="00A1406C" w:rsidP="00A1406C">
            <w:pPr>
              <w:widowControl/>
              <w:jc w:val="center"/>
              <w:textAlignment w:val="center"/>
              <w:rPr>
                <w:rFonts w:cs="宋体"/>
                <w:szCs w:val="21"/>
              </w:rPr>
            </w:pPr>
            <w:r w:rsidRPr="00A1406C">
              <w:rPr>
                <w:rFonts w:cs="宋体" w:hint="eastAsia"/>
                <w:kern w:val="0"/>
                <w:szCs w:val="21"/>
                <w:lang w:bidi="ar"/>
              </w:rPr>
              <w:t>DN2500X6500</w:t>
            </w:r>
          </w:p>
        </w:tc>
        <w:tc>
          <w:tcPr>
            <w:tcW w:w="1610" w:type="dxa"/>
            <w:tcBorders>
              <w:top w:val="single" w:sz="4" w:space="0" w:color="000000"/>
              <w:left w:val="single" w:sz="4" w:space="0" w:color="000000"/>
              <w:bottom w:val="single" w:sz="4" w:space="0" w:color="000000"/>
              <w:right w:val="single" w:sz="4" w:space="0" w:color="000000"/>
            </w:tcBorders>
            <w:noWrap/>
            <w:vAlign w:val="center"/>
          </w:tcPr>
          <w:p w14:paraId="1B36DB25" w14:textId="77777777" w:rsidR="00A1406C" w:rsidRPr="00A1406C" w:rsidRDefault="00A1406C" w:rsidP="00A1406C">
            <w:pPr>
              <w:widowControl/>
              <w:jc w:val="center"/>
              <w:textAlignment w:val="center"/>
              <w:rPr>
                <w:rFonts w:cs="宋体"/>
                <w:szCs w:val="21"/>
              </w:rPr>
            </w:pPr>
            <w:r w:rsidRPr="00A1406C">
              <w:rPr>
                <w:rFonts w:cs="宋体" w:hint="eastAsia"/>
                <w:kern w:val="0"/>
                <w:szCs w:val="21"/>
                <w:lang w:bidi="ar"/>
              </w:rPr>
              <w:t>1</w:t>
            </w:r>
          </w:p>
        </w:tc>
        <w:tc>
          <w:tcPr>
            <w:tcW w:w="1701" w:type="dxa"/>
            <w:tcBorders>
              <w:top w:val="single" w:sz="4" w:space="0" w:color="000000"/>
              <w:left w:val="single" w:sz="4" w:space="0" w:color="000000"/>
              <w:bottom w:val="single" w:sz="4" w:space="0" w:color="000000"/>
              <w:right w:val="single" w:sz="4" w:space="0" w:color="000000"/>
            </w:tcBorders>
            <w:noWrap/>
            <w:vAlign w:val="center"/>
          </w:tcPr>
          <w:p w14:paraId="2281DEA1"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常温</w:t>
            </w:r>
          </w:p>
        </w:tc>
        <w:tc>
          <w:tcPr>
            <w:tcW w:w="2126" w:type="dxa"/>
            <w:tcBorders>
              <w:top w:val="single" w:sz="4" w:space="0" w:color="000000"/>
              <w:left w:val="single" w:sz="4" w:space="0" w:color="000000"/>
              <w:bottom w:val="single" w:sz="4" w:space="0" w:color="000000"/>
              <w:right w:val="single" w:sz="4" w:space="0" w:color="000000"/>
            </w:tcBorders>
            <w:noWrap/>
            <w:vAlign w:val="center"/>
          </w:tcPr>
          <w:p w14:paraId="6B468533" w14:textId="77777777" w:rsidR="00A1406C" w:rsidRPr="00FD5CC3" w:rsidRDefault="00A1406C" w:rsidP="00A1406C">
            <w:pPr>
              <w:widowControl/>
              <w:jc w:val="center"/>
              <w:textAlignment w:val="bottom"/>
              <w:rPr>
                <w:rFonts w:cs="宋体"/>
                <w:kern w:val="0"/>
                <w:szCs w:val="21"/>
                <w:lang w:bidi="ar"/>
              </w:rPr>
            </w:pPr>
            <w:r w:rsidRPr="00FD5CC3">
              <w:rPr>
                <w:rFonts w:cs="宋体" w:hint="eastAsia"/>
                <w:kern w:val="0"/>
                <w:szCs w:val="21"/>
                <w:lang w:bidi="ar"/>
              </w:rPr>
              <w:t>0.1Mpa</w:t>
            </w:r>
          </w:p>
        </w:tc>
        <w:tc>
          <w:tcPr>
            <w:tcW w:w="1989" w:type="dxa"/>
            <w:tcBorders>
              <w:top w:val="single" w:sz="4" w:space="0" w:color="000000"/>
              <w:left w:val="single" w:sz="4" w:space="0" w:color="000000"/>
              <w:bottom w:val="single" w:sz="4" w:space="0" w:color="000000"/>
              <w:right w:val="single" w:sz="4" w:space="0" w:color="000000"/>
            </w:tcBorders>
            <w:noWrap/>
            <w:vAlign w:val="center"/>
          </w:tcPr>
          <w:p w14:paraId="0B70F702"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盐酸</w:t>
            </w:r>
          </w:p>
        </w:tc>
        <w:tc>
          <w:tcPr>
            <w:tcW w:w="1800" w:type="dxa"/>
            <w:vMerge/>
            <w:tcBorders>
              <w:left w:val="single" w:sz="4" w:space="0" w:color="000000"/>
              <w:right w:val="single" w:sz="4" w:space="0" w:color="000000"/>
            </w:tcBorders>
            <w:noWrap/>
            <w:vAlign w:val="center"/>
          </w:tcPr>
          <w:p w14:paraId="07C0B669" w14:textId="77777777" w:rsidR="00A1406C" w:rsidRPr="00A1406C" w:rsidRDefault="00A1406C" w:rsidP="00A1406C">
            <w:pPr>
              <w:widowControl/>
              <w:jc w:val="center"/>
              <w:textAlignment w:val="bottom"/>
              <w:rPr>
                <w:rFonts w:cs="宋体"/>
                <w:szCs w:val="21"/>
              </w:rPr>
            </w:pPr>
          </w:p>
        </w:tc>
      </w:tr>
      <w:tr w:rsidR="00A1406C" w:rsidRPr="00A1406C" w14:paraId="3FB17BF9" w14:textId="77777777" w:rsidTr="0081283E">
        <w:trPr>
          <w:trHeight w:val="397"/>
          <w:jc w:val="center"/>
        </w:trPr>
        <w:tc>
          <w:tcPr>
            <w:tcW w:w="1017" w:type="dxa"/>
            <w:tcBorders>
              <w:top w:val="single" w:sz="4" w:space="0" w:color="000000"/>
              <w:left w:val="single" w:sz="4" w:space="0" w:color="000000"/>
              <w:bottom w:val="single" w:sz="4" w:space="0" w:color="000000"/>
              <w:right w:val="single" w:sz="4" w:space="0" w:color="000000"/>
            </w:tcBorders>
            <w:noWrap/>
            <w:vAlign w:val="center"/>
          </w:tcPr>
          <w:p w14:paraId="548E73B3"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42</w:t>
            </w:r>
          </w:p>
        </w:tc>
        <w:tc>
          <w:tcPr>
            <w:tcW w:w="2082" w:type="dxa"/>
            <w:tcBorders>
              <w:top w:val="single" w:sz="4" w:space="0" w:color="000000"/>
              <w:left w:val="single" w:sz="4" w:space="0" w:color="000000"/>
              <w:bottom w:val="single" w:sz="4" w:space="0" w:color="000000"/>
              <w:right w:val="single" w:sz="4" w:space="0" w:color="000000"/>
            </w:tcBorders>
            <w:noWrap/>
            <w:vAlign w:val="center"/>
          </w:tcPr>
          <w:p w14:paraId="77F976A3" w14:textId="77777777" w:rsidR="00A1406C" w:rsidRPr="00A1406C" w:rsidRDefault="00A1406C" w:rsidP="00A1406C">
            <w:pPr>
              <w:widowControl/>
              <w:jc w:val="center"/>
              <w:textAlignment w:val="center"/>
              <w:rPr>
                <w:rFonts w:cs="宋体"/>
                <w:szCs w:val="21"/>
              </w:rPr>
            </w:pPr>
            <w:r w:rsidRPr="00A1406C">
              <w:rPr>
                <w:rFonts w:cs="宋体" w:hint="eastAsia"/>
                <w:kern w:val="0"/>
                <w:szCs w:val="21"/>
                <w:lang w:bidi="ar"/>
              </w:rPr>
              <w:t>盐水储罐</w:t>
            </w:r>
          </w:p>
        </w:tc>
        <w:tc>
          <w:tcPr>
            <w:tcW w:w="1949" w:type="dxa"/>
            <w:tcBorders>
              <w:top w:val="single" w:sz="4" w:space="0" w:color="000000"/>
              <w:left w:val="single" w:sz="4" w:space="0" w:color="000000"/>
              <w:bottom w:val="single" w:sz="4" w:space="0" w:color="000000"/>
              <w:right w:val="single" w:sz="4" w:space="0" w:color="000000"/>
            </w:tcBorders>
            <w:noWrap/>
            <w:vAlign w:val="center"/>
          </w:tcPr>
          <w:p w14:paraId="38493889" w14:textId="77777777" w:rsidR="00A1406C" w:rsidRPr="00A1406C" w:rsidRDefault="00A1406C" w:rsidP="00A1406C">
            <w:pPr>
              <w:widowControl/>
              <w:jc w:val="center"/>
              <w:textAlignment w:val="center"/>
              <w:rPr>
                <w:rFonts w:cs="宋体"/>
                <w:szCs w:val="21"/>
              </w:rPr>
            </w:pPr>
            <w:r w:rsidRPr="00A1406C">
              <w:rPr>
                <w:rFonts w:cs="宋体" w:hint="eastAsia"/>
                <w:kern w:val="0"/>
                <w:szCs w:val="21"/>
                <w:lang w:bidi="ar"/>
              </w:rPr>
              <w:t>DN2500X6500</w:t>
            </w:r>
          </w:p>
        </w:tc>
        <w:tc>
          <w:tcPr>
            <w:tcW w:w="1610" w:type="dxa"/>
            <w:tcBorders>
              <w:top w:val="single" w:sz="4" w:space="0" w:color="000000"/>
              <w:left w:val="single" w:sz="4" w:space="0" w:color="000000"/>
              <w:bottom w:val="single" w:sz="4" w:space="0" w:color="000000"/>
              <w:right w:val="single" w:sz="4" w:space="0" w:color="000000"/>
            </w:tcBorders>
            <w:noWrap/>
            <w:vAlign w:val="center"/>
          </w:tcPr>
          <w:p w14:paraId="6C0ABA35" w14:textId="77777777" w:rsidR="00A1406C" w:rsidRPr="00A1406C" w:rsidRDefault="00A1406C" w:rsidP="00A1406C">
            <w:pPr>
              <w:widowControl/>
              <w:jc w:val="center"/>
              <w:textAlignment w:val="center"/>
              <w:rPr>
                <w:rFonts w:cs="宋体"/>
                <w:szCs w:val="21"/>
              </w:rPr>
            </w:pPr>
            <w:r w:rsidRPr="00A1406C">
              <w:rPr>
                <w:rFonts w:cs="宋体" w:hint="eastAsia"/>
                <w:kern w:val="0"/>
                <w:szCs w:val="21"/>
                <w:lang w:bidi="ar"/>
              </w:rPr>
              <w:t>1</w:t>
            </w:r>
          </w:p>
        </w:tc>
        <w:tc>
          <w:tcPr>
            <w:tcW w:w="1701" w:type="dxa"/>
            <w:tcBorders>
              <w:top w:val="single" w:sz="4" w:space="0" w:color="000000"/>
              <w:left w:val="single" w:sz="4" w:space="0" w:color="000000"/>
              <w:bottom w:val="single" w:sz="4" w:space="0" w:color="000000"/>
              <w:right w:val="single" w:sz="4" w:space="0" w:color="000000"/>
            </w:tcBorders>
            <w:noWrap/>
            <w:vAlign w:val="center"/>
          </w:tcPr>
          <w:p w14:paraId="7296664E"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常温</w:t>
            </w:r>
          </w:p>
        </w:tc>
        <w:tc>
          <w:tcPr>
            <w:tcW w:w="2126" w:type="dxa"/>
            <w:tcBorders>
              <w:top w:val="single" w:sz="4" w:space="0" w:color="000000"/>
              <w:left w:val="single" w:sz="4" w:space="0" w:color="000000"/>
              <w:bottom w:val="single" w:sz="4" w:space="0" w:color="000000"/>
              <w:right w:val="single" w:sz="4" w:space="0" w:color="000000"/>
            </w:tcBorders>
            <w:noWrap/>
            <w:vAlign w:val="center"/>
          </w:tcPr>
          <w:p w14:paraId="0EDFC3A3" w14:textId="77777777" w:rsidR="00A1406C" w:rsidRPr="00FD5CC3" w:rsidRDefault="00A1406C" w:rsidP="00A1406C">
            <w:pPr>
              <w:widowControl/>
              <w:jc w:val="center"/>
              <w:textAlignment w:val="bottom"/>
              <w:rPr>
                <w:rFonts w:cs="宋体"/>
                <w:kern w:val="0"/>
                <w:szCs w:val="21"/>
                <w:lang w:bidi="ar"/>
              </w:rPr>
            </w:pPr>
            <w:r w:rsidRPr="00FD5CC3">
              <w:rPr>
                <w:rFonts w:cs="宋体" w:hint="eastAsia"/>
                <w:kern w:val="0"/>
                <w:szCs w:val="21"/>
                <w:lang w:bidi="ar"/>
              </w:rPr>
              <w:t>0.1Mpa</w:t>
            </w:r>
          </w:p>
        </w:tc>
        <w:tc>
          <w:tcPr>
            <w:tcW w:w="1989" w:type="dxa"/>
            <w:tcBorders>
              <w:top w:val="single" w:sz="4" w:space="0" w:color="000000"/>
              <w:left w:val="single" w:sz="4" w:space="0" w:color="000000"/>
              <w:bottom w:val="single" w:sz="4" w:space="0" w:color="000000"/>
              <w:right w:val="single" w:sz="4" w:space="0" w:color="000000"/>
            </w:tcBorders>
            <w:noWrap/>
            <w:vAlign w:val="center"/>
          </w:tcPr>
          <w:p w14:paraId="3960FD16"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盐水</w:t>
            </w:r>
          </w:p>
        </w:tc>
        <w:tc>
          <w:tcPr>
            <w:tcW w:w="1800" w:type="dxa"/>
            <w:vMerge/>
            <w:tcBorders>
              <w:left w:val="single" w:sz="4" w:space="0" w:color="000000"/>
              <w:right w:val="single" w:sz="4" w:space="0" w:color="000000"/>
            </w:tcBorders>
            <w:noWrap/>
            <w:vAlign w:val="center"/>
          </w:tcPr>
          <w:p w14:paraId="58DA09A9" w14:textId="77777777" w:rsidR="00A1406C" w:rsidRPr="00A1406C" w:rsidRDefault="00A1406C" w:rsidP="00A1406C">
            <w:pPr>
              <w:widowControl/>
              <w:jc w:val="center"/>
              <w:textAlignment w:val="bottom"/>
              <w:rPr>
                <w:rFonts w:cs="宋体"/>
                <w:szCs w:val="21"/>
              </w:rPr>
            </w:pPr>
          </w:p>
        </w:tc>
      </w:tr>
      <w:tr w:rsidR="00A1406C" w:rsidRPr="00A1406C" w14:paraId="4AC891C7" w14:textId="77777777" w:rsidTr="0081283E">
        <w:trPr>
          <w:trHeight w:val="397"/>
          <w:jc w:val="center"/>
        </w:trPr>
        <w:tc>
          <w:tcPr>
            <w:tcW w:w="1017" w:type="dxa"/>
            <w:tcBorders>
              <w:top w:val="single" w:sz="4" w:space="0" w:color="000000"/>
              <w:left w:val="single" w:sz="4" w:space="0" w:color="000000"/>
              <w:bottom w:val="single" w:sz="4" w:space="0" w:color="000000"/>
              <w:right w:val="single" w:sz="4" w:space="0" w:color="000000"/>
            </w:tcBorders>
            <w:noWrap/>
            <w:vAlign w:val="center"/>
          </w:tcPr>
          <w:p w14:paraId="16EDE8A9"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43</w:t>
            </w:r>
          </w:p>
        </w:tc>
        <w:tc>
          <w:tcPr>
            <w:tcW w:w="2082" w:type="dxa"/>
            <w:tcBorders>
              <w:top w:val="single" w:sz="4" w:space="0" w:color="000000"/>
              <w:left w:val="single" w:sz="4" w:space="0" w:color="000000"/>
              <w:bottom w:val="single" w:sz="4" w:space="0" w:color="000000"/>
              <w:right w:val="single" w:sz="4" w:space="0" w:color="000000"/>
            </w:tcBorders>
            <w:noWrap/>
            <w:vAlign w:val="center"/>
          </w:tcPr>
          <w:p w14:paraId="40034FC5" w14:textId="77777777" w:rsidR="00A1406C" w:rsidRPr="00A1406C" w:rsidRDefault="00A1406C" w:rsidP="00A1406C">
            <w:pPr>
              <w:widowControl/>
              <w:jc w:val="center"/>
              <w:textAlignment w:val="center"/>
              <w:rPr>
                <w:rFonts w:cs="宋体"/>
                <w:szCs w:val="21"/>
              </w:rPr>
            </w:pPr>
            <w:r w:rsidRPr="00A1406C">
              <w:rPr>
                <w:rFonts w:cs="宋体" w:hint="eastAsia"/>
                <w:kern w:val="0"/>
                <w:szCs w:val="21"/>
                <w:lang w:bidi="ar"/>
              </w:rPr>
              <w:t>盐酸塑料管道泵</w:t>
            </w:r>
          </w:p>
        </w:tc>
        <w:tc>
          <w:tcPr>
            <w:tcW w:w="1949" w:type="dxa"/>
            <w:tcBorders>
              <w:top w:val="single" w:sz="4" w:space="0" w:color="000000"/>
              <w:left w:val="single" w:sz="4" w:space="0" w:color="000000"/>
              <w:bottom w:val="single" w:sz="4" w:space="0" w:color="000000"/>
              <w:right w:val="single" w:sz="4" w:space="0" w:color="000000"/>
            </w:tcBorders>
            <w:noWrap/>
            <w:vAlign w:val="center"/>
          </w:tcPr>
          <w:p w14:paraId="5A181121" w14:textId="77777777" w:rsidR="00A1406C" w:rsidRPr="00A1406C" w:rsidRDefault="00A1406C" w:rsidP="00A1406C">
            <w:pPr>
              <w:widowControl/>
              <w:jc w:val="center"/>
              <w:textAlignment w:val="center"/>
              <w:rPr>
                <w:rFonts w:cs="宋体"/>
                <w:szCs w:val="21"/>
              </w:rPr>
            </w:pPr>
            <w:r w:rsidRPr="00A1406C">
              <w:rPr>
                <w:rFonts w:cs="宋体" w:hint="eastAsia"/>
                <w:kern w:val="0"/>
                <w:szCs w:val="21"/>
                <w:lang w:bidi="ar"/>
              </w:rPr>
              <w:t>50FPG-25</w:t>
            </w:r>
          </w:p>
        </w:tc>
        <w:tc>
          <w:tcPr>
            <w:tcW w:w="1610" w:type="dxa"/>
            <w:tcBorders>
              <w:top w:val="single" w:sz="4" w:space="0" w:color="000000"/>
              <w:left w:val="single" w:sz="4" w:space="0" w:color="000000"/>
              <w:bottom w:val="single" w:sz="4" w:space="0" w:color="000000"/>
              <w:right w:val="single" w:sz="4" w:space="0" w:color="000000"/>
            </w:tcBorders>
            <w:noWrap/>
            <w:vAlign w:val="center"/>
          </w:tcPr>
          <w:p w14:paraId="685613A6" w14:textId="77777777" w:rsidR="00A1406C" w:rsidRPr="00A1406C" w:rsidRDefault="00A1406C" w:rsidP="00A1406C">
            <w:pPr>
              <w:widowControl/>
              <w:jc w:val="center"/>
              <w:textAlignment w:val="center"/>
              <w:rPr>
                <w:rFonts w:cs="宋体"/>
                <w:szCs w:val="21"/>
              </w:rPr>
            </w:pPr>
            <w:r w:rsidRPr="00A1406C">
              <w:rPr>
                <w:rFonts w:cs="宋体" w:hint="eastAsia"/>
                <w:kern w:val="0"/>
                <w:szCs w:val="21"/>
                <w:lang w:bidi="ar"/>
              </w:rPr>
              <w:t>1</w:t>
            </w:r>
          </w:p>
        </w:tc>
        <w:tc>
          <w:tcPr>
            <w:tcW w:w="1701" w:type="dxa"/>
            <w:tcBorders>
              <w:top w:val="single" w:sz="4" w:space="0" w:color="000000"/>
              <w:left w:val="single" w:sz="4" w:space="0" w:color="000000"/>
              <w:bottom w:val="single" w:sz="4" w:space="0" w:color="000000"/>
              <w:right w:val="single" w:sz="4" w:space="0" w:color="000000"/>
            </w:tcBorders>
            <w:noWrap/>
            <w:vAlign w:val="center"/>
          </w:tcPr>
          <w:p w14:paraId="493CC063"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常温</w:t>
            </w:r>
          </w:p>
        </w:tc>
        <w:tc>
          <w:tcPr>
            <w:tcW w:w="2126" w:type="dxa"/>
            <w:tcBorders>
              <w:top w:val="single" w:sz="4" w:space="0" w:color="000000"/>
              <w:left w:val="single" w:sz="4" w:space="0" w:color="000000"/>
              <w:bottom w:val="single" w:sz="4" w:space="0" w:color="000000"/>
              <w:right w:val="single" w:sz="4" w:space="0" w:color="000000"/>
            </w:tcBorders>
            <w:noWrap/>
            <w:vAlign w:val="center"/>
          </w:tcPr>
          <w:p w14:paraId="3AAD842F" w14:textId="77777777" w:rsidR="00A1406C" w:rsidRPr="00FD5CC3" w:rsidRDefault="00A1406C" w:rsidP="00A1406C">
            <w:pPr>
              <w:widowControl/>
              <w:jc w:val="center"/>
              <w:textAlignment w:val="bottom"/>
              <w:rPr>
                <w:rFonts w:cs="宋体"/>
                <w:kern w:val="0"/>
                <w:szCs w:val="21"/>
                <w:lang w:bidi="ar"/>
              </w:rPr>
            </w:pPr>
            <w:r w:rsidRPr="00FD5CC3">
              <w:rPr>
                <w:rFonts w:cs="宋体" w:hint="eastAsia"/>
                <w:kern w:val="0"/>
                <w:szCs w:val="21"/>
                <w:lang w:bidi="ar"/>
              </w:rPr>
              <w:t>0.1Mpa</w:t>
            </w:r>
          </w:p>
        </w:tc>
        <w:tc>
          <w:tcPr>
            <w:tcW w:w="1989" w:type="dxa"/>
            <w:tcBorders>
              <w:top w:val="single" w:sz="4" w:space="0" w:color="000000"/>
              <w:left w:val="single" w:sz="4" w:space="0" w:color="000000"/>
              <w:bottom w:val="single" w:sz="4" w:space="0" w:color="000000"/>
              <w:right w:val="single" w:sz="4" w:space="0" w:color="000000"/>
            </w:tcBorders>
            <w:noWrap/>
            <w:vAlign w:val="center"/>
          </w:tcPr>
          <w:p w14:paraId="2DB4E055"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液碱</w:t>
            </w:r>
          </w:p>
        </w:tc>
        <w:tc>
          <w:tcPr>
            <w:tcW w:w="1800" w:type="dxa"/>
            <w:vMerge/>
            <w:tcBorders>
              <w:left w:val="single" w:sz="4" w:space="0" w:color="000000"/>
              <w:right w:val="single" w:sz="4" w:space="0" w:color="000000"/>
            </w:tcBorders>
            <w:noWrap/>
            <w:vAlign w:val="center"/>
          </w:tcPr>
          <w:p w14:paraId="0F0EEDE1" w14:textId="77777777" w:rsidR="00A1406C" w:rsidRPr="00A1406C" w:rsidRDefault="00A1406C" w:rsidP="00A1406C">
            <w:pPr>
              <w:widowControl/>
              <w:jc w:val="center"/>
              <w:textAlignment w:val="bottom"/>
              <w:rPr>
                <w:rFonts w:cs="宋体"/>
                <w:szCs w:val="21"/>
              </w:rPr>
            </w:pPr>
          </w:p>
        </w:tc>
      </w:tr>
      <w:tr w:rsidR="00A1406C" w:rsidRPr="00A1406C" w14:paraId="318EFD74" w14:textId="77777777" w:rsidTr="0081283E">
        <w:trPr>
          <w:trHeight w:val="397"/>
          <w:jc w:val="center"/>
        </w:trPr>
        <w:tc>
          <w:tcPr>
            <w:tcW w:w="1017" w:type="dxa"/>
            <w:tcBorders>
              <w:top w:val="single" w:sz="4" w:space="0" w:color="000000"/>
              <w:left w:val="single" w:sz="4" w:space="0" w:color="000000"/>
              <w:bottom w:val="single" w:sz="4" w:space="0" w:color="000000"/>
              <w:right w:val="single" w:sz="4" w:space="0" w:color="000000"/>
            </w:tcBorders>
            <w:noWrap/>
            <w:vAlign w:val="center"/>
          </w:tcPr>
          <w:p w14:paraId="0B8D4C3F"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44</w:t>
            </w:r>
          </w:p>
        </w:tc>
        <w:tc>
          <w:tcPr>
            <w:tcW w:w="2082" w:type="dxa"/>
            <w:tcBorders>
              <w:top w:val="single" w:sz="4" w:space="0" w:color="000000"/>
              <w:left w:val="single" w:sz="4" w:space="0" w:color="000000"/>
              <w:bottom w:val="single" w:sz="4" w:space="0" w:color="000000"/>
              <w:right w:val="single" w:sz="4" w:space="0" w:color="000000"/>
            </w:tcBorders>
            <w:noWrap/>
            <w:vAlign w:val="center"/>
          </w:tcPr>
          <w:p w14:paraId="46B2D544" w14:textId="77777777" w:rsidR="00A1406C" w:rsidRPr="00A1406C" w:rsidRDefault="00A1406C" w:rsidP="00A1406C">
            <w:pPr>
              <w:widowControl/>
              <w:jc w:val="center"/>
              <w:textAlignment w:val="center"/>
              <w:rPr>
                <w:rFonts w:cs="宋体"/>
                <w:szCs w:val="21"/>
              </w:rPr>
            </w:pPr>
            <w:r w:rsidRPr="00A1406C">
              <w:rPr>
                <w:rFonts w:cs="宋体" w:hint="eastAsia"/>
                <w:kern w:val="0"/>
                <w:szCs w:val="21"/>
                <w:lang w:bidi="ar"/>
              </w:rPr>
              <w:t>液碱罐</w:t>
            </w:r>
          </w:p>
        </w:tc>
        <w:tc>
          <w:tcPr>
            <w:tcW w:w="1949" w:type="dxa"/>
            <w:tcBorders>
              <w:top w:val="single" w:sz="4" w:space="0" w:color="000000"/>
              <w:left w:val="single" w:sz="4" w:space="0" w:color="000000"/>
              <w:bottom w:val="single" w:sz="4" w:space="0" w:color="000000"/>
              <w:right w:val="single" w:sz="4" w:space="0" w:color="000000"/>
            </w:tcBorders>
            <w:noWrap/>
            <w:vAlign w:val="center"/>
          </w:tcPr>
          <w:p w14:paraId="55AC7D60" w14:textId="77777777" w:rsidR="00A1406C" w:rsidRPr="00A1406C" w:rsidRDefault="00A1406C" w:rsidP="00A1406C">
            <w:pPr>
              <w:widowControl/>
              <w:jc w:val="center"/>
              <w:textAlignment w:val="center"/>
              <w:rPr>
                <w:rFonts w:cs="宋体"/>
                <w:szCs w:val="21"/>
              </w:rPr>
            </w:pPr>
            <w:r w:rsidRPr="00A1406C">
              <w:rPr>
                <w:rFonts w:cs="宋体" w:hint="eastAsia"/>
                <w:kern w:val="0"/>
                <w:szCs w:val="21"/>
                <w:lang w:bidi="ar"/>
              </w:rPr>
              <w:t>φ</w:t>
            </w:r>
            <w:r w:rsidRPr="00A1406C">
              <w:rPr>
                <w:rFonts w:cs="宋体" w:hint="eastAsia"/>
                <w:kern w:val="0"/>
                <w:szCs w:val="21"/>
                <w:lang w:bidi="ar"/>
              </w:rPr>
              <w:t>2400*6500</w:t>
            </w:r>
          </w:p>
        </w:tc>
        <w:tc>
          <w:tcPr>
            <w:tcW w:w="1610" w:type="dxa"/>
            <w:tcBorders>
              <w:top w:val="single" w:sz="4" w:space="0" w:color="000000"/>
              <w:left w:val="single" w:sz="4" w:space="0" w:color="000000"/>
              <w:bottom w:val="single" w:sz="4" w:space="0" w:color="000000"/>
              <w:right w:val="single" w:sz="4" w:space="0" w:color="000000"/>
            </w:tcBorders>
            <w:noWrap/>
            <w:vAlign w:val="center"/>
          </w:tcPr>
          <w:p w14:paraId="5552A663" w14:textId="77777777" w:rsidR="00A1406C" w:rsidRPr="00A1406C" w:rsidRDefault="00A1406C" w:rsidP="00A1406C">
            <w:pPr>
              <w:widowControl/>
              <w:jc w:val="center"/>
              <w:textAlignment w:val="center"/>
              <w:rPr>
                <w:rFonts w:cs="宋体"/>
                <w:szCs w:val="21"/>
              </w:rPr>
            </w:pPr>
            <w:r w:rsidRPr="00A1406C">
              <w:rPr>
                <w:rFonts w:cs="宋体" w:hint="eastAsia"/>
                <w:kern w:val="0"/>
                <w:szCs w:val="21"/>
                <w:lang w:bidi="ar"/>
              </w:rPr>
              <w:t>1</w:t>
            </w:r>
          </w:p>
        </w:tc>
        <w:tc>
          <w:tcPr>
            <w:tcW w:w="1701" w:type="dxa"/>
            <w:tcBorders>
              <w:top w:val="single" w:sz="4" w:space="0" w:color="000000"/>
              <w:left w:val="single" w:sz="4" w:space="0" w:color="000000"/>
              <w:bottom w:val="single" w:sz="4" w:space="0" w:color="000000"/>
              <w:right w:val="single" w:sz="4" w:space="0" w:color="000000"/>
            </w:tcBorders>
            <w:noWrap/>
            <w:vAlign w:val="center"/>
          </w:tcPr>
          <w:p w14:paraId="5EC60DFD"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常温</w:t>
            </w:r>
          </w:p>
        </w:tc>
        <w:tc>
          <w:tcPr>
            <w:tcW w:w="2126" w:type="dxa"/>
            <w:tcBorders>
              <w:top w:val="single" w:sz="4" w:space="0" w:color="000000"/>
              <w:left w:val="single" w:sz="4" w:space="0" w:color="000000"/>
              <w:bottom w:val="single" w:sz="4" w:space="0" w:color="000000"/>
              <w:right w:val="single" w:sz="4" w:space="0" w:color="000000"/>
            </w:tcBorders>
            <w:noWrap/>
            <w:vAlign w:val="center"/>
          </w:tcPr>
          <w:p w14:paraId="6F137D92" w14:textId="77777777" w:rsidR="00A1406C" w:rsidRPr="00FD5CC3" w:rsidRDefault="00A1406C" w:rsidP="00A1406C">
            <w:pPr>
              <w:widowControl/>
              <w:jc w:val="center"/>
              <w:textAlignment w:val="bottom"/>
              <w:rPr>
                <w:rFonts w:cs="宋体"/>
                <w:kern w:val="0"/>
                <w:szCs w:val="21"/>
                <w:lang w:bidi="ar"/>
              </w:rPr>
            </w:pPr>
            <w:r w:rsidRPr="00FD5CC3">
              <w:rPr>
                <w:rFonts w:cs="宋体" w:hint="eastAsia"/>
                <w:kern w:val="0"/>
                <w:szCs w:val="21"/>
                <w:lang w:bidi="ar"/>
              </w:rPr>
              <w:t>0.1Mpa</w:t>
            </w:r>
          </w:p>
        </w:tc>
        <w:tc>
          <w:tcPr>
            <w:tcW w:w="1989" w:type="dxa"/>
            <w:tcBorders>
              <w:top w:val="single" w:sz="4" w:space="0" w:color="000000"/>
              <w:left w:val="single" w:sz="4" w:space="0" w:color="000000"/>
              <w:bottom w:val="single" w:sz="4" w:space="0" w:color="000000"/>
              <w:right w:val="single" w:sz="4" w:space="0" w:color="000000"/>
            </w:tcBorders>
            <w:noWrap/>
            <w:vAlign w:val="center"/>
          </w:tcPr>
          <w:p w14:paraId="59C541FF"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液碱</w:t>
            </w:r>
          </w:p>
        </w:tc>
        <w:tc>
          <w:tcPr>
            <w:tcW w:w="1800" w:type="dxa"/>
            <w:vMerge/>
            <w:tcBorders>
              <w:left w:val="single" w:sz="4" w:space="0" w:color="000000"/>
              <w:right w:val="single" w:sz="4" w:space="0" w:color="000000"/>
            </w:tcBorders>
            <w:noWrap/>
            <w:vAlign w:val="center"/>
          </w:tcPr>
          <w:p w14:paraId="7F81CC7E" w14:textId="77777777" w:rsidR="00A1406C" w:rsidRPr="00A1406C" w:rsidRDefault="00A1406C" w:rsidP="00A1406C">
            <w:pPr>
              <w:widowControl/>
              <w:jc w:val="center"/>
              <w:textAlignment w:val="bottom"/>
              <w:rPr>
                <w:rFonts w:cs="宋体"/>
                <w:szCs w:val="21"/>
              </w:rPr>
            </w:pPr>
          </w:p>
        </w:tc>
      </w:tr>
      <w:tr w:rsidR="00A1406C" w:rsidRPr="00A1406C" w14:paraId="5BFB104A" w14:textId="77777777" w:rsidTr="0081283E">
        <w:trPr>
          <w:trHeight w:val="397"/>
          <w:jc w:val="center"/>
        </w:trPr>
        <w:tc>
          <w:tcPr>
            <w:tcW w:w="1017" w:type="dxa"/>
            <w:tcBorders>
              <w:top w:val="single" w:sz="4" w:space="0" w:color="000000"/>
              <w:left w:val="single" w:sz="4" w:space="0" w:color="000000"/>
              <w:bottom w:val="single" w:sz="4" w:space="0" w:color="000000"/>
              <w:right w:val="single" w:sz="4" w:space="0" w:color="000000"/>
            </w:tcBorders>
            <w:noWrap/>
            <w:vAlign w:val="center"/>
          </w:tcPr>
          <w:p w14:paraId="559E1265"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45</w:t>
            </w:r>
          </w:p>
        </w:tc>
        <w:tc>
          <w:tcPr>
            <w:tcW w:w="2082" w:type="dxa"/>
            <w:tcBorders>
              <w:top w:val="single" w:sz="4" w:space="0" w:color="000000"/>
              <w:left w:val="single" w:sz="4" w:space="0" w:color="000000"/>
              <w:bottom w:val="single" w:sz="4" w:space="0" w:color="000000"/>
              <w:right w:val="single" w:sz="4" w:space="0" w:color="000000"/>
            </w:tcBorders>
            <w:noWrap/>
            <w:vAlign w:val="center"/>
          </w:tcPr>
          <w:p w14:paraId="2C34A2EE" w14:textId="77777777" w:rsidR="00A1406C" w:rsidRPr="00A1406C" w:rsidRDefault="00A1406C" w:rsidP="00A1406C">
            <w:pPr>
              <w:widowControl/>
              <w:jc w:val="center"/>
              <w:textAlignment w:val="center"/>
              <w:rPr>
                <w:rFonts w:cs="宋体"/>
                <w:szCs w:val="21"/>
              </w:rPr>
            </w:pPr>
            <w:r w:rsidRPr="00A1406C">
              <w:rPr>
                <w:rFonts w:cs="宋体" w:hint="eastAsia"/>
                <w:kern w:val="0"/>
                <w:szCs w:val="21"/>
                <w:lang w:bidi="ar"/>
              </w:rPr>
              <w:t>液碱塑料管道泵</w:t>
            </w:r>
          </w:p>
        </w:tc>
        <w:tc>
          <w:tcPr>
            <w:tcW w:w="1949" w:type="dxa"/>
            <w:tcBorders>
              <w:top w:val="single" w:sz="4" w:space="0" w:color="000000"/>
              <w:left w:val="single" w:sz="4" w:space="0" w:color="000000"/>
              <w:bottom w:val="single" w:sz="4" w:space="0" w:color="000000"/>
              <w:right w:val="single" w:sz="4" w:space="0" w:color="000000"/>
            </w:tcBorders>
            <w:noWrap/>
            <w:vAlign w:val="center"/>
          </w:tcPr>
          <w:p w14:paraId="7A5B500F" w14:textId="77777777" w:rsidR="00A1406C" w:rsidRPr="00A1406C" w:rsidRDefault="00A1406C" w:rsidP="00A1406C">
            <w:pPr>
              <w:widowControl/>
              <w:jc w:val="center"/>
              <w:textAlignment w:val="center"/>
              <w:rPr>
                <w:rFonts w:cs="宋体"/>
                <w:szCs w:val="21"/>
              </w:rPr>
            </w:pPr>
            <w:r w:rsidRPr="00A1406C">
              <w:rPr>
                <w:rFonts w:cs="宋体" w:hint="eastAsia"/>
                <w:kern w:val="0"/>
                <w:szCs w:val="21"/>
                <w:lang w:bidi="ar"/>
              </w:rPr>
              <w:t>50FPG-25</w:t>
            </w:r>
          </w:p>
        </w:tc>
        <w:tc>
          <w:tcPr>
            <w:tcW w:w="1610" w:type="dxa"/>
            <w:tcBorders>
              <w:top w:val="single" w:sz="4" w:space="0" w:color="000000"/>
              <w:left w:val="single" w:sz="4" w:space="0" w:color="000000"/>
              <w:bottom w:val="single" w:sz="4" w:space="0" w:color="000000"/>
              <w:right w:val="single" w:sz="4" w:space="0" w:color="000000"/>
            </w:tcBorders>
            <w:noWrap/>
            <w:vAlign w:val="center"/>
          </w:tcPr>
          <w:p w14:paraId="1C1B5A38" w14:textId="77777777" w:rsidR="00A1406C" w:rsidRPr="00A1406C" w:rsidRDefault="00A1406C" w:rsidP="00A1406C">
            <w:pPr>
              <w:widowControl/>
              <w:jc w:val="center"/>
              <w:textAlignment w:val="center"/>
              <w:rPr>
                <w:rFonts w:cs="宋体"/>
                <w:szCs w:val="21"/>
              </w:rPr>
            </w:pPr>
            <w:r w:rsidRPr="00A1406C">
              <w:rPr>
                <w:rFonts w:cs="宋体" w:hint="eastAsia"/>
                <w:kern w:val="0"/>
                <w:szCs w:val="21"/>
                <w:lang w:bidi="ar"/>
              </w:rPr>
              <w:t>1</w:t>
            </w:r>
          </w:p>
        </w:tc>
        <w:tc>
          <w:tcPr>
            <w:tcW w:w="1701" w:type="dxa"/>
            <w:tcBorders>
              <w:top w:val="single" w:sz="4" w:space="0" w:color="000000"/>
              <w:left w:val="single" w:sz="4" w:space="0" w:color="000000"/>
              <w:bottom w:val="single" w:sz="4" w:space="0" w:color="000000"/>
              <w:right w:val="single" w:sz="4" w:space="0" w:color="000000"/>
            </w:tcBorders>
            <w:noWrap/>
            <w:vAlign w:val="center"/>
          </w:tcPr>
          <w:p w14:paraId="6060D91A"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常温</w:t>
            </w:r>
          </w:p>
        </w:tc>
        <w:tc>
          <w:tcPr>
            <w:tcW w:w="2126" w:type="dxa"/>
            <w:tcBorders>
              <w:top w:val="single" w:sz="4" w:space="0" w:color="000000"/>
              <w:left w:val="single" w:sz="4" w:space="0" w:color="000000"/>
              <w:bottom w:val="single" w:sz="4" w:space="0" w:color="000000"/>
              <w:right w:val="single" w:sz="4" w:space="0" w:color="000000"/>
            </w:tcBorders>
            <w:noWrap/>
            <w:vAlign w:val="center"/>
          </w:tcPr>
          <w:p w14:paraId="7E75B493" w14:textId="77777777" w:rsidR="00A1406C" w:rsidRPr="00FD5CC3" w:rsidRDefault="00A1406C" w:rsidP="00A1406C">
            <w:pPr>
              <w:widowControl/>
              <w:jc w:val="center"/>
              <w:textAlignment w:val="bottom"/>
              <w:rPr>
                <w:rFonts w:cs="宋体"/>
                <w:kern w:val="0"/>
                <w:szCs w:val="21"/>
                <w:lang w:bidi="ar"/>
              </w:rPr>
            </w:pPr>
            <w:r w:rsidRPr="00FD5CC3">
              <w:rPr>
                <w:rFonts w:cs="宋体" w:hint="eastAsia"/>
                <w:kern w:val="0"/>
                <w:szCs w:val="21"/>
                <w:lang w:bidi="ar"/>
              </w:rPr>
              <w:t>0.1Mpa</w:t>
            </w:r>
          </w:p>
        </w:tc>
        <w:tc>
          <w:tcPr>
            <w:tcW w:w="1989" w:type="dxa"/>
            <w:tcBorders>
              <w:top w:val="single" w:sz="4" w:space="0" w:color="000000"/>
              <w:left w:val="single" w:sz="4" w:space="0" w:color="000000"/>
              <w:bottom w:val="single" w:sz="4" w:space="0" w:color="000000"/>
              <w:right w:val="single" w:sz="4" w:space="0" w:color="000000"/>
            </w:tcBorders>
            <w:noWrap/>
            <w:vAlign w:val="center"/>
          </w:tcPr>
          <w:p w14:paraId="049D6E75"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盐酸</w:t>
            </w:r>
          </w:p>
        </w:tc>
        <w:tc>
          <w:tcPr>
            <w:tcW w:w="1800" w:type="dxa"/>
            <w:vMerge/>
            <w:tcBorders>
              <w:left w:val="single" w:sz="4" w:space="0" w:color="000000"/>
              <w:right w:val="single" w:sz="4" w:space="0" w:color="000000"/>
            </w:tcBorders>
            <w:noWrap/>
            <w:vAlign w:val="center"/>
          </w:tcPr>
          <w:p w14:paraId="26A32625" w14:textId="77777777" w:rsidR="00A1406C" w:rsidRPr="00A1406C" w:rsidRDefault="00A1406C" w:rsidP="00A1406C">
            <w:pPr>
              <w:widowControl/>
              <w:jc w:val="center"/>
              <w:textAlignment w:val="bottom"/>
              <w:rPr>
                <w:rFonts w:cs="宋体"/>
                <w:szCs w:val="21"/>
              </w:rPr>
            </w:pPr>
          </w:p>
        </w:tc>
      </w:tr>
      <w:tr w:rsidR="00A1406C" w:rsidRPr="00A1406C" w14:paraId="16CDA702" w14:textId="77777777" w:rsidTr="0081283E">
        <w:trPr>
          <w:trHeight w:val="397"/>
          <w:jc w:val="center"/>
        </w:trPr>
        <w:tc>
          <w:tcPr>
            <w:tcW w:w="1017" w:type="dxa"/>
            <w:tcBorders>
              <w:top w:val="single" w:sz="4" w:space="0" w:color="000000"/>
              <w:left w:val="single" w:sz="4" w:space="0" w:color="000000"/>
              <w:bottom w:val="single" w:sz="4" w:space="0" w:color="000000"/>
              <w:right w:val="single" w:sz="4" w:space="0" w:color="000000"/>
            </w:tcBorders>
            <w:noWrap/>
            <w:vAlign w:val="center"/>
          </w:tcPr>
          <w:p w14:paraId="49ACBF39"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46</w:t>
            </w:r>
          </w:p>
        </w:tc>
        <w:tc>
          <w:tcPr>
            <w:tcW w:w="2082" w:type="dxa"/>
            <w:tcBorders>
              <w:top w:val="single" w:sz="4" w:space="0" w:color="000000"/>
              <w:left w:val="single" w:sz="4" w:space="0" w:color="000000"/>
              <w:bottom w:val="single" w:sz="4" w:space="0" w:color="000000"/>
              <w:right w:val="single" w:sz="4" w:space="0" w:color="000000"/>
            </w:tcBorders>
            <w:noWrap/>
            <w:vAlign w:val="center"/>
          </w:tcPr>
          <w:p w14:paraId="0330CD78" w14:textId="77777777" w:rsidR="00A1406C" w:rsidRPr="00A1406C" w:rsidRDefault="00A1406C" w:rsidP="00A1406C">
            <w:pPr>
              <w:widowControl/>
              <w:jc w:val="center"/>
              <w:textAlignment w:val="center"/>
              <w:rPr>
                <w:rFonts w:cs="宋体"/>
                <w:szCs w:val="21"/>
              </w:rPr>
            </w:pPr>
            <w:r w:rsidRPr="00A1406C">
              <w:rPr>
                <w:rFonts w:cs="宋体" w:hint="eastAsia"/>
                <w:kern w:val="0"/>
                <w:szCs w:val="21"/>
                <w:lang w:bidi="ar"/>
              </w:rPr>
              <w:t>液碱塑料管道泵</w:t>
            </w:r>
          </w:p>
        </w:tc>
        <w:tc>
          <w:tcPr>
            <w:tcW w:w="1949" w:type="dxa"/>
            <w:tcBorders>
              <w:top w:val="single" w:sz="4" w:space="0" w:color="000000"/>
              <w:left w:val="single" w:sz="4" w:space="0" w:color="000000"/>
              <w:bottom w:val="single" w:sz="4" w:space="0" w:color="000000"/>
              <w:right w:val="single" w:sz="4" w:space="0" w:color="000000"/>
            </w:tcBorders>
            <w:noWrap/>
            <w:vAlign w:val="center"/>
          </w:tcPr>
          <w:p w14:paraId="02472D52" w14:textId="77777777" w:rsidR="00A1406C" w:rsidRPr="00A1406C" w:rsidRDefault="00A1406C" w:rsidP="00A1406C">
            <w:pPr>
              <w:widowControl/>
              <w:jc w:val="center"/>
              <w:textAlignment w:val="center"/>
              <w:rPr>
                <w:rFonts w:cs="宋体"/>
                <w:szCs w:val="21"/>
              </w:rPr>
            </w:pPr>
            <w:r w:rsidRPr="00A1406C">
              <w:rPr>
                <w:rFonts w:cs="宋体" w:hint="eastAsia"/>
                <w:kern w:val="0"/>
                <w:szCs w:val="21"/>
                <w:lang w:bidi="ar"/>
              </w:rPr>
              <w:t>50FPG-25</w:t>
            </w:r>
          </w:p>
        </w:tc>
        <w:tc>
          <w:tcPr>
            <w:tcW w:w="1610" w:type="dxa"/>
            <w:tcBorders>
              <w:top w:val="single" w:sz="4" w:space="0" w:color="000000"/>
              <w:left w:val="single" w:sz="4" w:space="0" w:color="000000"/>
              <w:bottom w:val="single" w:sz="4" w:space="0" w:color="000000"/>
              <w:right w:val="single" w:sz="4" w:space="0" w:color="000000"/>
            </w:tcBorders>
            <w:noWrap/>
            <w:vAlign w:val="center"/>
          </w:tcPr>
          <w:p w14:paraId="7FA24328" w14:textId="77777777" w:rsidR="00A1406C" w:rsidRPr="00A1406C" w:rsidRDefault="00A1406C" w:rsidP="00A1406C">
            <w:pPr>
              <w:widowControl/>
              <w:jc w:val="center"/>
              <w:textAlignment w:val="center"/>
              <w:rPr>
                <w:rFonts w:cs="宋体"/>
                <w:szCs w:val="21"/>
              </w:rPr>
            </w:pPr>
            <w:r w:rsidRPr="00A1406C">
              <w:rPr>
                <w:rFonts w:cs="宋体" w:hint="eastAsia"/>
                <w:kern w:val="0"/>
                <w:szCs w:val="21"/>
                <w:lang w:bidi="ar"/>
              </w:rPr>
              <w:t>1</w:t>
            </w:r>
          </w:p>
        </w:tc>
        <w:tc>
          <w:tcPr>
            <w:tcW w:w="1701" w:type="dxa"/>
            <w:tcBorders>
              <w:top w:val="single" w:sz="4" w:space="0" w:color="000000"/>
              <w:left w:val="single" w:sz="4" w:space="0" w:color="000000"/>
              <w:bottom w:val="single" w:sz="4" w:space="0" w:color="000000"/>
              <w:right w:val="single" w:sz="4" w:space="0" w:color="000000"/>
            </w:tcBorders>
            <w:noWrap/>
            <w:vAlign w:val="center"/>
          </w:tcPr>
          <w:p w14:paraId="0EF7585B"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常温</w:t>
            </w:r>
          </w:p>
        </w:tc>
        <w:tc>
          <w:tcPr>
            <w:tcW w:w="2126" w:type="dxa"/>
            <w:tcBorders>
              <w:top w:val="single" w:sz="4" w:space="0" w:color="000000"/>
              <w:left w:val="single" w:sz="4" w:space="0" w:color="000000"/>
              <w:bottom w:val="single" w:sz="4" w:space="0" w:color="000000"/>
              <w:right w:val="single" w:sz="4" w:space="0" w:color="000000"/>
            </w:tcBorders>
            <w:noWrap/>
            <w:vAlign w:val="center"/>
          </w:tcPr>
          <w:p w14:paraId="42054C96" w14:textId="77777777" w:rsidR="00A1406C" w:rsidRPr="00FD5CC3" w:rsidRDefault="00A1406C" w:rsidP="00A1406C">
            <w:pPr>
              <w:widowControl/>
              <w:jc w:val="center"/>
              <w:textAlignment w:val="bottom"/>
              <w:rPr>
                <w:rFonts w:cs="宋体"/>
                <w:kern w:val="0"/>
                <w:szCs w:val="21"/>
                <w:lang w:bidi="ar"/>
              </w:rPr>
            </w:pPr>
            <w:r w:rsidRPr="00FD5CC3">
              <w:rPr>
                <w:rFonts w:cs="宋体" w:hint="eastAsia"/>
                <w:kern w:val="0"/>
                <w:szCs w:val="21"/>
                <w:lang w:bidi="ar"/>
              </w:rPr>
              <w:t>0.1Mpa</w:t>
            </w:r>
          </w:p>
        </w:tc>
        <w:tc>
          <w:tcPr>
            <w:tcW w:w="1989" w:type="dxa"/>
            <w:tcBorders>
              <w:top w:val="single" w:sz="4" w:space="0" w:color="000000"/>
              <w:left w:val="single" w:sz="4" w:space="0" w:color="000000"/>
              <w:bottom w:val="single" w:sz="4" w:space="0" w:color="000000"/>
              <w:right w:val="single" w:sz="4" w:space="0" w:color="000000"/>
            </w:tcBorders>
            <w:noWrap/>
            <w:vAlign w:val="center"/>
          </w:tcPr>
          <w:p w14:paraId="6057F2CD" w14:textId="77777777" w:rsidR="00A1406C" w:rsidRPr="00A1406C" w:rsidRDefault="00A1406C" w:rsidP="00A1406C">
            <w:pPr>
              <w:widowControl/>
              <w:jc w:val="center"/>
              <w:textAlignment w:val="bottom"/>
              <w:rPr>
                <w:rFonts w:cs="宋体"/>
                <w:szCs w:val="21"/>
              </w:rPr>
            </w:pPr>
            <w:r w:rsidRPr="00A1406C">
              <w:rPr>
                <w:rFonts w:cs="宋体" w:hint="eastAsia"/>
                <w:kern w:val="0"/>
                <w:szCs w:val="21"/>
                <w:lang w:bidi="ar"/>
              </w:rPr>
              <w:t>盐酸</w:t>
            </w:r>
          </w:p>
        </w:tc>
        <w:tc>
          <w:tcPr>
            <w:tcW w:w="1800" w:type="dxa"/>
            <w:vMerge/>
            <w:tcBorders>
              <w:left w:val="single" w:sz="4" w:space="0" w:color="000000"/>
              <w:bottom w:val="single" w:sz="4" w:space="0" w:color="000000"/>
              <w:right w:val="single" w:sz="4" w:space="0" w:color="000000"/>
            </w:tcBorders>
            <w:noWrap/>
            <w:vAlign w:val="center"/>
          </w:tcPr>
          <w:p w14:paraId="290A9A49" w14:textId="77777777" w:rsidR="00A1406C" w:rsidRPr="00A1406C" w:rsidRDefault="00A1406C" w:rsidP="00A1406C">
            <w:pPr>
              <w:widowControl/>
              <w:jc w:val="center"/>
              <w:textAlignment w:val="bottom"/>
              <w:rPr>
                <w:rFonts w:cs="宋体"/>
                <w:szCs w:val="21"/>
              </w:rPr>
            </w:pPr>
          </w:p>
        </w:tc>
      </w:tr>
    </w:tbl>
    <w:p w14:paraId="1FC741B9" w14:textId="77777777" w:rsidR="00BD26C3" w:rsidRDefault="00BD26C3" w:rsidP="00BD26C3">
      <w:pPr>
        <w:sectPr w:rsidR="00BD26C3" w:rsidSect="00FC58E5">
          <w:pgSz w:w="16838" w:h="11906" w:orient="landscape"/>
          <w:pgMar w:top="1587" w:right="1417" w:bottom="1134" w:left="1134" w:header="851" w:footer="992" w:gutter="0"/>
          <w:cols w:space="720"/>
          <w:docGrid w:type="lines" w:linePitch="332"/>
        </w:sectPr>
      </w:pPr>
    </w:p>
    <w:p w14:paraId="0A473A82" w14:textId="081AE265" w:rsidR="004967A4" w:rsidRPr="00FD5CC3" w:rsidRDefault="00F47AB1" w:rsidP="00F47AB1">
      <w:pPr>
        <w:pStyle w:val="3"/>
        <w:adjustRightInd w:val="0"/>
        <w:snapToGrid w:val="0"/>
        <w:spacing w:beforeLines="50" w:before="166" w:afterLines="50" w:after="166" w:line="360" w:lineRule="auto"/>
        <w:ind w:firstLineChars="200" w:firstLine="562"/>
        <w:rPr>
          <w:rFonts w:eastAsia="黑体"/>
          <w:sz w:val="28"/>
          <w:szCs w:val="28"/>
        </w:rPr>
      </w:pPr>
      <w:r w:rsidRPr="00FD5CC3">
        <w:rPr>
          <w:rFonts w:eastAsia="黑体" w:hint="eastAsia"/>
          <w:sz w:val="28"/>
          <w:szCs w:val="28"/>
        </w:rPr>
        <w:lastRenderedPageBreak/>
        <w:t>2.6.2</w:t>
      </w:r>
      <w:r w:rsidRPr="00FD5CC3">
        <w:rPr>
          <w:rFonts w:eastAsia="黑体" w:hint="eastAsia"/>
          <w:sz w:val="28"/>
          <w:szCs w:val="28"/>
        </w:rPr>
        <w:t>特种设备</w:t>
      </w:r>
    </w:p>
    <w:p w14:paraId="796F06BC" w14:textId="2E244A30" w:rsidR="00BD26C3" w:rsidRPr="00FD5CC3" w:rsidRDefault="00BD26C3" w:rsidP="00BD26C3">
      <w:pPr>
        <w:keepNext/>
        <w:adjustRightInd w:val="0"/>
        <w:snapToGrid w:val="0"/>
        <w:spacing w:beforeLines="50" w:before="166" w:afterLines="50" w:after="166"/>
        <w:jc w:val="center"/>
        <w:rPr>
          <w:rFonts w:eastAsia="黑体" w:cs="黑体"/>
          <w:spacing w:val="6"/>
          <w:sz w:val="24"/>
        </w:rPr>
      </w:pPr>
      <w:r w:rsidRPr="00FD5CC3">
        <w:rPr>
          <w:rFonts w:eastAsia="黑体" w:cs="黑体" w:hint="eastAsia"/>
          <w:spacing w:val="6"/>
          <w:sz w:val="24"/>
        </w:rPr>
        <w:t>表</w:t>
      </w:r>
      <w:r w:rsidRPr="00FD5CC3">
        <w:rPr>
          <w:rFonts w:eastAsia="黑体" w:cs="黑体" w:hint="eastAsia"/>
          <w:spacing w:val="6"/>
          <w:sz w:val="24"/>
        </w:rPr>
        <w:t xml:space="preserve">2.6-2  </w:t>
      </w:r>
      <w:r w:rsidR="00B565C3" w:rsidRPr="00FD5CC3">
        <w:rPr>
          <w:rFonts w:eastAsia="黑体" w:cs="黑体" w:hint="eastAsia"/>
          <w:spacing w:val="6"/>
          <w:sz w:val="24"/>
        </w:rPr>
        <w:t>本项目涉及</w:t>
      </w:r>
      <w:r w:rsidRPr="00FD5CC3">
        <w:rPr>
          <w:rFonts w:eastAsia="黑体" w:cs="黑体" w:hint="eastAsia"/>
          <w:spacing w:val="6"/>
          <w:sz w:val="24"/>
        </w:rPr>
        <w:t>特种设备一览表</w:t>
      </w:r>
    </w:p>
    <w:tbl>
      <w:tblPr>
        <w:tblW w:w="5000" w:type="pct"/>
        <w:jc w:val="center"/>
        <w:tblLook w:val="04A0" w:firstRow="1" w:lastRow="0" w:firstColumn="1" w:lastColumn="0" w:noHBand="0" w:noVBand="1"/>
      </w:tblPr>
      <w:tblGrid>
        <w:gridCol w:w="842"/>
        <w:gridCol w:w="2579"/>
        <w:gridCol w:w="3267"/>
        <w:gridCol w:w="2487"/>
      </w:tblGrid>
      <w:tr w:rsidR="00FD5CC3" w:rsidRPr="00FD5CC3" w14:paraId="77267754" w14:textId="77777777" w:rsidTr="001D5592">
        <w:trPr>
          <w:trHeight w:val="454"/>
          <w:tblHeader/>
          <w:jc w:val="center"/>
        </w:trPr>
        <w:tc>
          <w:tcPr>
            <w:tcW w:w="566" w:type="pct"/>
            <w:tcBorders>
              <w:top w:val="single" w:sz="4" w:space="0" w:color="000000"/>
              <w:left w:val="single" w:sz="4" w:space="0" w:color="000000"/>
              <w:bottom w:val="single" w:sz="4" w:space="0" w:color="000000"/>
              <w:right w:val="single" w:sz="4" w:space="0" w:color="000000"/>
            </w:tcBorders>
            <w:noWrap/>
            <w:vAlign w:val="center"/>
          </w:tcPr>
          <w:p w14:paraId="73F96A48" w14:textId="77777777" w:rsidR="001D5592" w:rsidRPr="00FD5CC3" w:rsidRDefault="001D5592" w:rsidP="00951E62">
            <w:pPr>
              <w:widowControl/>
              <w:kinsoku w:val="0"/>
              <w:autoSpaceDE w:val="0"/>
              <w:autoSpaceDN w:val="0"/>
              <w:adjustRightInd w:val="0"/>
              <w:snapToGrid w:val="0"/>
              <w:jc w:val="center"/>
              <w:textAlignment w:val="center"/>
              <w:rPr>
                <w:snapToGrid w:val="0"/>
                <w:kern w:val="0"/>
                <w:szCs w:val="22"/>
              </w:rPr>
            </w:pPr>
            <w:r w:rsidRPr="00FD5CC3">
              <w:rPr>
                <w:snapToGrid w:val="0"/>
                <w:kern w:val="0"/>
                <w:szCs w:val="22"/>
                <w:lang w:bidi="ar"/>
              </w:rPr>
              <w:t>序号</w:t>
            </w:r>
          </w:p>
        </w:tc>
        <w:tc>
          <w:tcPr>
            <w:tcW w:w="1513" w:type="pct"/>
            <w:tcBorders>
              <w:top w:val="single" w:sz="4" w:space="0" w:color="000000"/>
              <w:left w:val="single" w:sz="4" w:space="0" w:color="000000"/>
              <w:bottom w:val="single" w:sz="4" w:space="0" w:color="000000"/>
              <w:right w:val="single" w:sz="4" w:space="0" w:color="000000"/>
            </w:tcBorders>
            <w:noWrap/>
            <w:vAlign w:val="center"/>
          </w:tcPr>
          <w:p w14:paraId="426F4F22" w14:textId="0D3E1E61" w:rsidR="001D5592" w:rsidRPr="00FD5CC3" w:rsidRDefault="001D5592" w:rsidP="00951E62">
            <w:pPr>
              <w:widowControl/>
              <w:kinsoku w:val="0"/>
              <w:autoSpaceDE w:val="0"/>
              <w:autoSpaceDN w:val="0"/>
              <w:adjustRightInd w:val="0"/>
              <w:snapToGrid w:val="0"/>
              <w:jc w:val="center"/>
              <w:textAlignment w:val="center"/>
              <w:rPr>
                <w:snapToGrid w:val="0"/>
                <w:kern w:val="0"/>
                <w:szCs w:val="22"/>
              </w:rPr>
            </w:pPr>
            <w:r w:rsidRPr="00FD5CC3">
              <w:rPr>
                <w:rFonts w:hint="eastAsia"/>
                <w:snapToGrid w:val="0"/>
                <w:kern w:val="0"/>
                <w:szCs w:val="22"/>
                <w:lang w:bidi="ar"/>
              </w:rPr>
              <w:t>设备名称</w:t>
            </w:r>
          </w:p>
        </w:tc>
        <w:tc>
          <w:tcPr>
            <w:tcW w:w="1459" w:type="pct"/>
            <w:tcBorders>
              <w:top w:val="single" w:sz="4" w:space="0" w:color="000000"/>
              <w:left w:val="single" w:sz="4" w:space="0" w:color="000000"/>
              <w:bottom w:val="single" w:sz="4" w:space="0" w:color="000000"/>
              <w:right w:val="single" w:sz="4" w:space="0" w:color="000000"/>
            </w:tcBorders>
            <w:noWrap/>
            <w:vAlign w:val="center"/>
          </w:tcPr>
          <w:p w14:paraId="5F68BB10" w14:textId="1D7823C6" w:rsidR="001D5592" w:rsidRPr="00FD5CC3" w:rsidRDefault="001D5592" w:rsidP="00951E62">
            <w:pPr>
              <w:widowControl/>
              <w:kinsoku w:val="0"/>
              <w:autoSpaceDE w:val="0"/>
              <w:autoSpaceDN w:val="0"/>
              <w:adjustRightInd w:val="0"/>
              <w:snapToGrid w:val="0"/>
              <w:jc w:val="center"/>
              <w:textAlignment w:val="center"/>
              <w:rPr>
                <w:snapToGrid w:val="0"/>
                <w:kern w:val="0"/>
                <w:szCs w:val="22"/>
              </w:rPr>
            </w:pPr>
            <w:r w:rsidRPr="00FD5CC3">
              <w:rPr>
                <w:rFonts w:hint="eastAsia"/>
                <w:snapToGrid w:val="0"/>
                <w:kern w:val="0"/>
                <w:szCs w:val="22"/>
                <w:lang w:bidi="ar"/>
              </w:rPr>
              <w:t>规格型号</w:t>
            </w:r>
          </w:p>
        </w:tc>
        <w:tc>
          <w:tcPr>
            <w:tcW w:w="1462" w:type="pct"/>
            <w:tcBorders>
              <w:top w:val="single" w:sz="4" w:space="0" w:color="000000"/>
              <w:left w:val="single" w:sz="4" w:space="0" w:color="000000"/>
              <w:bottom w:val="single" w:sz="4" w:space="0" w:color="000000"/>
              <w:right w:val="single" w:sz="4" w:space="0" w:color="000000"/>
            </w:tcBorders>
            <w:noWrap/>
            <w:vAlign w:val="center"/>
          </w:tcPr>
          <w:p w14:paraId="73A9CA75" w14:textId="383AE922" w:rsidR="001D5592" w:rsidRPr="00FD5CC3" w:rsidRDefault="001D5592" w:rsidP="00951E62">
            <w:pPr>
              <w:widowControl/>
              <w:kinsoku w:val="0"/>
              <w:autoSpaceDE w:val="0"/>
              <w:autoSpaceDN w:val="0"/>
              <w:adjustRightInd w:val="0"/>
              <w:snapToGrid w:val="0"/>
              <w:jc w:val="center"/>
              <w:textAlignment w:val="center"/>
              <w:rPr>
                <w:snapToGrid w:val="0"/>
                <w:kern w:val="0"/>
                <w:szCs w:val="22"/>
              </w:rPr>
            </w:pPr>
            <w:r w:rsidRPr="00FD5CC3">
              <w:rPr>
                <w:rFonts w:hint="eastAsia"/>
                <w:snapToGrid w:val="0"/>
                <w:kern w:val="0"/>
                <w:szCs w:val="22"/>
                <w:lang w:bidi="ar"/>
              </w:rPr>
              <w:t>数量</w:t>
            </w:r>
          </w:p>
        </w:tc>
      </w:tr>
      <w:tr w:rsidR="00FD5CC3" w:rsidRPr="00FD5CC3" w14:paraId="549E36D7" w14:textId="77777777" w:rsidTr="001D5592">
        <w:trPr>
          <w:trHeight w:val="454"/>
          <w:jc w:val="center"/>
        </w:trPr>
        <w:tc>
          <w:tcPr>
            <w:tcW w:w="566" w:type="pct"/>
            <w:tcBorders>
              <w:top w:val="single" w:sz="4" w:space="0" w:color="000000"/>
              <w:left w:val="single" w:sz="4" w:space="0" w:color="000000"/>
              <w:bottom w:val="single" w:sz="4" w:space="0" w:color="000000"/>
              <w:right w:val="single" w:sz="4" w:space="0" w:color="000000"/>
            </w:tcBorders>
            <w:noWrap/>
            <w:vAlign w:val="center"/>
          </w:tcPr>
          <w:p w14:paraId="19BCC402" w14:textId="77777777" w:rsidR="001D5592" w:rsidRPr="00FD5CC3" w:rsidRDefault="001D5592" w:rsidP="00951E62">
            <w:pPr>
              <w:widowControl/>
              <w:kinsoku w:val="0"/>
              <w:autoSpaceDE w:val="0"/>
              <w:autoSpaceDN w:val="0"/>
              <w:adjustRightInd w:val="0"/>
              <w:snapToGrid w:val="0"/>
              <w:jc w:val="center"/>
              <w:textAlignment w:val="center"/>
              <w:rPr>
                <w:snapToGrid w:val="0"/>
                <w:kern w:val="0"/>
                <w:szCs w:val="22"/>
              </w:rPr>
            </w:pPr>
            <w:r w:rsidRPr="00FD5CC3">
              <w:rPr>
                <w:rFonts w:hint="eastAsia"/>
                <w:snapToGrid w:val="0"/>
                <w:kern w:val="0"/>
                <w:szCs w:val="22"/>
                <w:lang w:bidi="ar"/>
              </w:rPr>
              <w:t>1</w:t>
            </w:r>
          </w:p>
        </w:tc>
        <w:tc>
          <w:tcPr>
            <w:tcW w:w="1513" w:type="pct"/>
            <w:tcBorders>
              <w:top w:val="single" w:sz="4" w:space="0" w:color="000000"/>
              <w:left w:val="single" w:sz="4" w:space="0" w:color="000000"/>
              <w:bottom w:val="single" w:sz="4" w:space="0" w:color="000000"/>
              <w:right w:val="single" w:sz="4" w:space="0" w:color="000000"/>
            </w:tcBorders>
            <w:noWrap/>
            <w:vAlign w:val="center"/>
          </w:tcPr>
          <w:p w14:paraId="79B8492E" w14:textId="78C27083" w:rsidR="001D5592" w:rsidRPr="00FD5CC3" w:rsidRDefault="001D5592" w:rsidP="00951E62">
            <w:pPr>
              <w:widowControl/>
              <w:kinsoku w:val="0"/>
              <w:autoSpaceDE w:val="0"/>
              <w:autoSpaceDN w:val="0"/>
              <w:adjustRightInd w:val="0"/>
              <w:snapToGrid w:val="0"/>
              <w:jc w:val="center"/>
              <w:textAlignment w:val="baseline"/>
              <w:rPr>
                <w:snapToGrid w:val="0"/>
                <w:kern w:val="0"/>
                <w:szCs w:val="22"/>
              </w:rPr>
            </w:pPr>
            <w:r w:rsidRPr="00FD5CC3">
              <w:rPr>
                <w:rFonts w:hint="eastAsia"/>
                <w:snapToGrid w:val="0"/>
                <w:kern w:val="0"/>
                <w:szCs w:val="22"/>
              </w:rPr>
              <w:t>起重设备</w:t>
            </w:r>
          </w:p>
        </w:tc>
        <w:tc>
          <w:tcPr>
            <w:tcW w:w="1459" w:type="pct"/>
            <w:tcBorders>
              <w:top w:val="single" w:sz="4" w:space="0" w:color="000000"/>
              <w:left w:val="single" w:sz="4" w:space="0" w:color="000000"/>
              <w:bottom w:val="single" w:sz="4" w:space="0" w:color="000000"/>
              <w:right w:val="single" w:sz="4" w:space="0" w:color="000000"/>
            </w:tcBorders>
            <w:noWrap/>
            <w:vAlign w:val="center"/>
          </w:tcPr>
          <w:p w14:paraId="2DDC5C5A" w14:textId="3761EFB2" w:rsidR="001D5592" w:rsidRPr="00FD5CC3" w:rsidRDefault="001D5592" w:rsidP="00951E62">
            <w:pPr>
              <w:widowControl/>
              <w:kinsoku w:val="0"/>
              <w:autoSpaceDE w:val="0"/>
              <w:autoSpaceDN w:val="0"/>
              <w:adjustRightInd w:val="0"/>
              <w:snapToGrid w:val="0"/>
              <w:jc w:val="center"/>
              <w:textAlignment w:val="baseline"/>
              <w:rPr>
                <w:snapToGrid w:val="0"/>
                <w:kern w:val="0"/>
                <w:szCs w:val="22"/>
              </w:rPr>
            </w:pPr>
            <w:r w:rsidRPr="00FD5CC3">
              <w:rPr>
                <w:snapToGrid w:val="0"/>
                <w:kern w:val="0"/>
                <w:szCs w:val="22"/>
              </w:rPr>
              <w:t>10T</w:t>
            </w:r>
          </w:p>
        </w:tc>
        <w:tc>
          <w:tcPr>
            <w:tcW w:w="1462" w:type="pct"/>
            <w:tcBorders>
              <w:top w:val="single" w:sz="4" w:space="0" w:color="000000"/>
              <w:left w:val="single" w:sz="4" w:space="0" w:color="000000"/>
              <w:bottom w:val="single" w:sz="4" w:space="0" w:color="000000"/>
              <w:right w:val="single" w:sz="4" w:space="0" w:color="000000"/>
            </w:tcBorders>
            <w:noWrap/>
            <w:vAlign w:val="center"/>
          </w:tcPr>
          <w:p w14:paraId="79CFBF3C" w14:textId="0936BB3D" w:rsidR="001D5592" w:rsidRPr="00FD5CC3" w:rsidRDefault="001D5592" w:rsidP="00951E62">
            <w:pPr>
              <w:widowControl/>
              <w:kinsoku w:val="0"/>
              <w:autoSpaceDE w:val="0"/>
              <w:autoSpaceDN w:val="0"/>
              <w:adjustRightInd w:val="0"/>
              <w:snapToGrid w:val="0"/>
              <w:jc w:val="center"/>
              <w:textAlignment w:val="baseline"/>
              <w:rPr>
                <w:snapToGrid w:val="0"/>
                <w:szCs w:val="22"/>
              </w:rPr>
            </w:pPr>
            <w:r w:rsidRPr="00FD5CC3">
              <w:rPr>
                <w:rFonts w:hint="eastAsia"/>
                <w:snapToGrid w:val="0"/>
                <w:kern w:val="0"/>
                <w:szCs w:val="22"/>
              </w:rPr>
              <w:t>2</w:t>
            </w:r>
            <w:r w:rsidRPr="00FD5CC3">
              <w:rPr>
                <w:rFonts w:hint="eastAsia"/>
                <w:snapToGrid w:val="0"/>
                <w:kern w:val="0"/>
                <w:szCs w:val="22"/>
              </w:rPr>
              <w:t>台</w:t>
            </w:r>
          </w:p>
        </w:tc>
      </w:tr>
      <w:tr w:rsidR="00FD5CC3" w:rsidRPr="00FD5CC3" w14:paraId="6BF8B4D7" w14:textId="77777777" w:rsidTr="001D5592">
        <w:trPr>
          <w:trHeight w:val="454"/>
          <w:jc w:val="center"/>
        </w:trPr>
        <w:tc>
          <w:tcPr>
            <w:tcW w:w="566" w:type="pct"/>
            <w:tcBorders>
              <w:top w:val="single" w:sz="4" w:space="0" w:color="000000"/>
              <w:left w:val="single" w:sz="4" w:space="0" w:color="000000"/>
              <w:bottom w:val="single" w:sz="4" w:space="0" w:color="000000"/>
              <w:right w:val="single" w:sz="4" w:space="0" w:color="000000"/>
            </w:tcBorders>
            <w:noWrap/>
            <w:vAlign w:val="center"/>
          </w:tcPr>
          <w:p w14:paraId="7CF61E9F" w14:textId="245D5CB5" w:rsidR="001D5592" w:rsidRPr="00FD5CC3" w:rsidRDefault="001D5592" w:rsidP="00951E62">
            <w:pPr>
              <w:widowControl/>
              <w:kinsoku w:val="0"/>
              <w:autoSpaceDE w:val="0"/>
              <w:autoSpaceDN w:val="0"/>
              <w:adjustRightInd w:val="0"/>
              <w:snapToGrid w:val="0"/>
              <w:jc w:val="center"/>
              <w:textAlignment w:val="center"/>
              <w:rPr>
                <w:snapToGrid w:val="0"/>
                <w:kern w:val="0"/>
                <w:szCs w:val="22"/>
                <w:lang w:bidi="ar"/>
              </w:rPr>
            </w:pPr>
            <w:r w:rsidRPr="00FD5CC3">
              <w:rPr>
                <w:rFonts w:hint="eastAsia"/>
                <w:snapToGrid w:val="0"/>
                <w:kern w:val="0"/>
                <w:szCs w:val="22"/>
                <w:lang w:bidi="ar"/>
              </w:rPr>
              <w:t>2</w:t>
            </w:r>
          </w:p>
        </w:tc>
        <w:tc>
          <w:tcPr>
            <w:tcW w:w="1513" w:type="pct"/>
            <w:tcBorders>
              <w:top w:val="single" w:sz="4" w:space="0" w:color="000000"/>
              <w:left w:val="single" w:sz="4" w:space="0" w:color="000000"/>
              <w:bottom w:val="single" w:sz="4" w:space="0" w:color="000000"/>
              <w:right w:val="single" w:sz="4" w:space="0" w:color="000000"/>
            </w:tcBorders>
            <w:noWrap/>
            <w:vAlign w:val="center"/>
          </w:tcPr>
          <w:p w14:paraId="0901AB35" w14:textId="0EEF6AFF" w:rsidR="001D5592" w:rsidRPr="00FD5CC3" w:rsidRDefault="001D5592" w:rsidP="00951E62">
            <w:pPr>
              <w:widowControl/>
              <w:kinsoku w:val="0"/>
              <w:autoSpaceDE w:val="0"/>
              <w:autoSpaceDN w:val="0"/>
              <w:adjustRightInd w:val="0"/>
              <w:snapToGrid w:val="0"/>
              <w:jc w:val="center"/>
              <w:textAlignment w:val="baseline"/>
              <w:rPr>
                <w:snapToGrid w:val="0"/>
                <w:kern w:val="0"/>
                <w:szCs w:val="22"/>
              </w:rPr>
            </w:pPr>
            <w:r w:rsidRPr="00FD5CC3">
              <w:rPr>
                <w:rFonts w:hint="eastAsia"/>
                <w:snapToGrid w:val="0"/>
                <w:kern w:val="0"/>
                <w:szCs w:val="22"/>
              </w:rPr>
              <w:t>叉车</w:t>
            </w:r>
          </w:p>
        </w:tc>
        <w:tc>
          <w:tcPr>
            <w:tcW w:w="1459" w:type="pct"/>
            <w:tcBorders>
              <w:top w:val="single" w:sz="4" w:space="0" w:color="000000"/>
              <w:left w:val="single" w:sz="4" w:space="0" w:color="000000"/>
              <w:bottom w:val="single" w:sz="4" w:space="0" w:color="000000"/>
              <w:right w:val="single" w:sz="4" w:space="0" w:color="000000"/>
            </w:tcBorders>
            <w:noWrap/>
            <w:vAlign w:val="center"/>
          </w:tcPr>
          <w:p w14:paraId="2011C408" w14:textId="2B82B483" w:rsidR="001D5592" w:rsidRPr="00FD5CC3" w:rsidRDefault="001D5592" w:rsidP="00951E62">
            <w:pPr>
              <w:widowControl/>
              <w:kinsoku w:val="0"/>
              <w:autoSpaceDE w:val="0"/>
              <w:autoSpaceDN w:val="0"/>
              <w:adjustRightInd w:val="0"/>
              <w:snapToGrid w:val="0"/>
              <w:jc w:val="center"/>
              <w:textAlignment w:val="baseline"/>
              <w:rPr>
                <w:snapToGrid w:val="0"/>
                <w:kern w:val="0"/>
                <w:szCs w:val="22"/>
              </w:rPr>
            </w:pPr>
            <w:r w:rsidRPr="00FD5CC3">
              <w:rPr>
                <w:rFonts w:hint="eastAsia"/>
                <w:snapToGrid w:val="0"/>
                <w:kern w:val="0"/>
                <w:szCs w:val="22"/>
              </w:rPr>
              <w:t>5T</w:t>
            </w:r>
          </w:p>
        </w:tc>
        <w:tc>
          <w:tcPr>
            <w:tcW w:w="1462" w:type="pct"/>
            <w:tcBorders>
              <w:top w:val="single" w:sz="4" w:space="0" w:color="000000"/>
              <w:left w:val="single" w:sz="4" w:space="0" w:color="000000"/>
              <w:bottom w:val="single" w:sz="4" w:space="0" w:color="000000"/>
              <w:right w:val="single" w:sz="4" w:space="0" w:color="000000"/>
            </w:tcBorders>
            <w:noWrap/>
            <w:vAlign w:val="center"/>
          </w:tcPr>
          <w:p w14:paraId="649A2E16" w14:textId="4705AC17" w:rsidR="001D5592" w:rsidRPr="00FD5CC3" w:rsidRDefault="001D5592" w:rsidP="00951E62">
            <w:pPr>
              <w:widowControl/>
              <w:kinsoku w:val="0"/>
              <w:autoSpaceDE w:val="0"/>
              <w:autoSpaceDN w:val="0"/>
              <w:adjustRightInd w:val="0"/>
              <w:snapToGrid w:val="0"/>
              <w:jc w:val="center"/>
              <w:textAlignment w:val="baseline"/>
              <w:rPr>
                <w:snapToGrid w:val="0"/>
                <w:kern w:val="0"/>
                <w:szCs w:val="22"/>
              </w:rPr>
            </w:pPr>
            <w:r w:rsidRPr="00FD5CC3">
              <w:rPr>
                <w:rFonts w:hint="eastAsia"/>
                <w:snapToGrid w:val="0"/>
                <w:kern w:val="0"/>
                <w:szCs w:val="22"/>
              </w:rPr>
              <w:t>1</w:t>
            </w:r>
            <w:r w:rsidRPr="00FD5CC3">
              <w:rPr>
                <w:rFonts w:hint="eastAsia"/>
                <w:snapToGrid w:val="0"/>
                <w:kern w:val="0"/>
                <w:szCs w:val="22"/>
              </w:rPr>
              <w:t>辆</w:t>
            </w:r>
          </w:p>
        </w:tc>
      </w:tr>
      <w:tr w:rsidR="00FD5CC3" w:rsidRPr="00FD5CC3" w14:paraId="622484B2" w14:textId="77777777" w:rsidTr="001D5592">
        <w:trPr>
          <w:trHeight w:val="454"/>
          <w:jc w:val="center"/>
        </w:trPr>
        <w:tc>
          <w:tcPr>
            <w:tcW w:w="566" w:type="pct"/>
            <w:tcBorders>
              <w:top w:val="single" w:sz="4" w:space="0" w:color="000000"/>
              <w:left w:val="single" w:sz="4" w:space="0" w:color="000000"/>
              <w:bottom w:val="single" w:sz="4" w:space="0" w:color="000000"/>
              <w:right w:val="single" w:sz="4" w:space="0" w:color="000000"/>
            </w:tcBorders>
            <w:noWrap/>
            <w:vAlign w:val="center"/>
          </w:tcPr>
          <w:p w14:paraId="284E96B6" w14:textId="2CBA5C27" w:rsidR="001D5592" w:rsidRPr="00FD5CC3" w:rsidRDefault="001D5592" w:rsidP="00951E62">
            <w:pPr>
              <w:widowControl/>
              <w:kinsoku w:val="0"/>
              <w:autoSpaceDE w:val="0"/>
              <w:autoSpaceDN w:val="0"/>
              <w:adjustRightInd w:val="0"/>
              <w:snapToGrid w:val="0"/>
              <w:jc w:val="center"/>
              <w:textAlignment w:val="center"/>
              <w:rPr>
                <w:snapToGrid w:val="0"/>
                <w:kern w:val="0"/>
                <w:szCs w:val="22"/>
                <w:lang w:bidi="ar"/>
              </w:rPr>
            </w:pPr>
            <w:r w:rsidRPr="00FD5CC3">
              <w:rPr>
                <w:rFonts w:hint="eastAsia"/>
                <w:snapToGrid w:val="0"/>
                <w:kern w:val="0"/>
                <w:szCs w:val="22"/>
                <w:lang w:bidi="ar"/>
              </w:rPr>
              <w:t>3</w:t>
            </w:r>
          </w:p>
        </w:tc>
        <w:tc>
          <w:tcPr>
            <w:tcW w:w="1513" w:type="pct"/>
            <w:tcBorders>
              <w:top w:val="single" w:sz="4" w:space="0" w:color="000000"/>
              <w:left w:val="single" w:sz="4" w:space="0" w:color="000000"/>
              <w:bottom w:val="single" w:sz="4" w:space="0" w:color="000000"/>
              <w:right w:val="single" w:sz="4" w:space="0" w:color="000000"/>
            </w:tcBorders>
            <w:noWrap/>
            <w:vAlign w:val="center"/>
          </w:tcPr>
          <w:p w14:paraId="69F88108" w14:textId="11E87E06" w:rsidR="001D5592" w:rsidRPr="00FD5CC3" w:rsidRDefault="001D5592" w:rsidP="00951E62">
            <w:pPr>
              <w:widowControl/>
              <w:kinsoku w:val="0"/>
              <w:autoSpaceDE w:val="0"/>
              <w:autoSpaceDN w:val="0"/>
              <w:adjustRightInd w:val="0"/>
              <w:snapToGrid w:val="0"/>
              <w:jc w:val="center"/>
              <w:textAlignment w:val="baseline"/>
              <w:rPr>
                <w:snapToGrid w:val="0"/>
                <w:kern w:val="0"/>
                <w:szCs w:val="22"/>
              </w:rPr>
            </w:pPr>
            <w:r w:rsidRPr="00FD5CC3">
              <w:rPr>
                <w:rFonts w:hint="eastAsia"/>
                <w:snapToGrid w:val="0"/>
                <w:kern w:val="0"/>
                <w:szCs w:val="22"/>
              </w:rPr>
              <w:t>叉车</w:t>
            </w:r>
          </w:p>
        </w:tc>
        <w:tc>
          <w:tcPr>
            <w:tcW w:w="1459" w:type="pct"/>
            <w:tcBorders>
              <w:top w:val="single" w:sz="4" w:space="0" w:color="000000"/>
              <w:left w:val="single" w:sz="4" w:space="0" w:color="000000"/>
              <w:bottom w:val="single" w:sz="4" w:space="0" w:color="000000"/>
              <w:right w:val="single" w:sz="4" w:space="0" w:color="000000"/>
            </w:tcBorders>
            <w:noWrap/>
            <w:vAlign w:val="center"/>
          </w:tcPr>
          <w:p w14:paraId="7D7B0398" w14:textId="72CD8BFD" w:rsidR="001D5592" w:rsidRPr="00FD5CC3" w:rsidRDefault="001D5592" w:rsidP="00951E62">
            <w:pPr>
              <w:widowControl/>
              <w:kinsoku w:val="0"/>
              <w:autoSpaceDE w:val="0"/>
              <w:autoSpaceDN w:val="0"/>
              <w:adjustRightInd w:val="0"/>
              <w:snapToGrid w:val="0"/>
              <w:jc w:val="center"/>
              <w:textAlignment w:val="baseline"/>
              <w:rPr>
                <w:snapToGrid w:val="0"/>
                <w:kern w:val="0"/>
                <w:szCs w:val="22"/>
              </w:rPr>
            </w:pPr>
            <w:r w:rsidRPr="00FD5CC3">
              <w:rPr>
                <w:rFonts w:hint="eastAsia"/>
                <w:snapToGrid w:val="0"/>
                <w:kern w:val="0"/>
                <w:szCs w:val="22"/>
              </w:rPr>
              <w:t>3.5T</w:t>
            </w:r>
          </w:p>
        </w:tc>
        <w:tc>
          <w:tcPr>
            <w:tcW w:w="1462" w:type="pct"/>
            <w:tcBorders>
              <w:top w:val="single" w:sz="4" w:space="0" w:color="000000"/>
              <w:left w:val="single" w:sz="4" w:space="0" w:color="000000"/>
              <w:bottom w:val="single" w:sz="4" w:space="0" w:color="000000"/>
              <w:right w:val="single" w:sz="4" w:space="0" w:color="000000"/>
            </w:tcBorders>
            <w:noWrap/>
            <w:vAlign w:val="center"/>
          </w:tcPr>
          <w:p w14:paraId="7345C970" w14:textId="22535C5D" w:rsidR="001D5592" w:rsidRPr="00FD5CC3" w:rsidRDefault="001D5592" w:rsidP="00951E62">
            <w:pPr>
              <w:widowControl/>
              <w:kinsoku w:val="0"/>
              <w:autoSpaceDE w:val="0"/>
              <w:autoSpaceDN w:val="0"/>
              <w:adjustRightInd w:val="0"/>
              <w:snapToGrid w:val="0"/>
              <w:jc w:val="center"/>
              <w:textAlignment w:val="baseline"/>
              <w:rPr>
                <w:snapToGrid w:val="0"/>
                <w:kern w:val="0"/>
                <w:szCs w:val="22"/>
              </w:rPr>
            </w:pPr>
            <w:r w:rsidRPr="00FD5CC3">
              <w:rPr>
                <w:rFonts w:hint="eastAsia"/>
                <w:snapToGrid w:val="0"/>
                <w:kern w:val="0"/>
                <w:szCs w:val="22"/>
              </w:rPr>
              <w:t>4</w:t>
            </w:r>
            <w:r w:rsidRPr="00FD5CC3">
              <w:rPr>
                <w:rFonts w:hint="eastAsia"/>
                <w:snapToGrid w:val="0"/>
                <w:kern w:val="0"/>
                <w:szCs w:val="22"/>
              </w:rPr>
              <w:t>辆</w:t>
            </w:r>
          </w:p>
        </w:tc>
      </w:tr>
      <w:tr w:rsidR="00FD5CC3" w:rsidRPr="00FD5CC3" w14:paraId="3D9AB593" w14:textId="77777777" w:rsidTr="001D5592">
        <w:trPr>
          <w:trHeight w:val="454"/>
          <w:jc w:val="center"/>
        </w:trPr>
        <w:tc>
          <w:tcPr>
            <w:tcW w:w="566" w:type="pct"/>
            <w:tcBorders>
              <w:top w:val="single" w:sz="4" w:space="0" w:color="000000"/>
              <w:left w:val="single" w:sz="4" w:space="0" w:color="000000"/>
              <w:bottom w:val="single" w:sz="4" w:space="0" w:color="000000"/>
              <w:right w:val="single" w:sz="4" w:space="0" w:color="000000"/>
            </w:tcBorders>
            <w:noWrap/>
            <w:vAlign w:val="center"/>
          </w:tcPr>
          <w:p w14:paraId="630FC63D" w14:textId="73349128" w:rsidR="00C06DFE" w:rsidRPr="00FD5CC3" w:rsidRDefault="00C06DFE" w:rsidP="00951E62">
            <w:pPr>
              <w:widowControl/>
              <w:kinsoku w:val="0"/>
              <w:autoSpaceDE w:val="0"/>
              <w:autoSpaceDN w:val="0"/>
              <w:adjustRightInd w:val="0"/>
              <w:snapToGrid w:val="0"/>
              <w:jc w:val="center"/>
              <w:textAlignment w:val="center"/>
              <w:rPr>
                <w:snapToGrid w:val="0"/>
                <w:kern w:val="0"/>
                <w:szCs w:val="22"/>
                <w:lang w:bidi="ar"/>
              </w:rPr>
            </w:pPr>
            <w:r w:rsidRPr="00FD5CC3">
              <w:rPr>
                <w:rFonts w:hint="eastAsia"/>
                <w:snapToGrid w:val="0"/>
                <w:kern w:val="0"/>
                <w:szCs w:val="22"/>
                <w:lang w:bidi="ar"/>
              </w:rPr>
              <w:t>4</w:t>
            </w:r>
          </w:p>
        </w:tc>
        <w:tc>
          <w:tcPr>
            <w:tcW w:w="1513" w:type="pct"/>
            <w:tcBorders>
              <w:top w:val="single" w:sz="4" w:space="0" w:color="000000"/>
              <w:left w:val="single" w:sz="4" w:space="0" w:color="000000"/>
              <w:bottom w:val="single" w:sz="4" w:space="0" w:color="000000"/>
              <w:right w:val="single" w:sz="4" w:space="0" w:color="000000"/>
            </w:tcBorders>
            <w:noWrap/>
            <w:vAlign w:val="center"/>
          </w:tcPr>
          <w:p w14:paraId="6F34EB3F" w14:textId="42B193AF" w:rsidR="00C06DFE" w:rsidRPr="00FD5CC3" w:rsidRDefault="00C06DFE" w:rsidP="00951E62">
            <w:pPr>
              <w:widowControl/>
              <w:kinsoku w:val="0"/>
              <w:autoSpaceDE w:val="0"/>
              <w:autoSpaceDN w:val="0"/>
              <w:adjustRightInd w:val="0"/>
              <w:snapToGrid w:val="0"/>
              <w:jc w:val="center"/>
              <w:textAlignment w:val="baseline"/>
              <w:rPr>
                <w:snapToGrid w:val="0"/>
                <w:kern w:val="0"/>
                <w:szCs w:val="22"/>
              </w:rPr>
            </w:pPr>
            <w:r w:rsidRPr="00FD5CC3">
              <w:rPr>
                <w:rFonts w:hint="eastAsia"/>
                <w:snapToGrid w:val="0"/>
                <w:kern w:val="0"/>
                <w:szCs w:val="22"/>
              </w:rPr>
              <w:t>蒸汽管道</w:t>
            </w:r>
          </w:p>
        </w:tc>
        <w:tc>
          <w:tcPr>
            <w:tcW w:w="1459" w:type="pct"/>
            <w:tcBorders>
              <w:top w:val="single" w:sz="4" w:space="0" w:color="000000"/>
              <w:left w:val="single" w:sz="4" w:space="0" w:color="000000"/>
              <w:bottom w:val="single" w:sz="4" w:space="0" w:color="000000"/>
              <w:right w:val="single" w:sz="4" w:space="0" w:color="000000"/>
            </w:tcBorders>
            <w:noWrap/>
            <w:vAlign w:val="center"/>
          </w:tcPr>
          <w:p w14:paraId="5C31CEF7" w14:textId="1E5C4707" w:rsidR="00C06DFE" w:rsidRPr="00FD5CC3" w:rsidRDefault="00C06DFE" w:rsidP="00951E62">
            <w:pPr>
              <w:widowControl/>
              <w:kinsoku w:val="0"/>
              <w:autoSpaceDE w:val="0"/>
              <w:autoSpaceDN w:val="0"/>
              <w:adjustRightInd w:val="0"/>
              <w:snapToGrid w:val="0"/>
              <w:jc w:val="center"/>
              <w:textAlignment w:val="baseline"/>
              <w:rPr>
                <w:snapToGrid w:val="0"/>
                <w:kern w:val="0"/>
                <w:szCs w:val="22"/>
              </w:rPr>
            </w:pPr>
            <w:r w:rsidRPr="00FD5CC3">
              <w:rPr>
                <w:rFonts w:hint="eastAsia"/>
                <w:snapToGrid w:val="0"/>
                <w:kern w:val="0"/>
                <w:szCs w:val="22"/>
              </w:rPr>
              <w:t>温度</w:t>
            </w:r>
            <w:r w:rsidRPr="00FD5CC3">
              <w:rPr>
                <w:rFonts w:hint="eastAsia"/>
                <w:snapToGrid w:val="0"/>
                <w:kern w:val="0"/>
                <w:szCs w:val="22"/>
              </w:rPr>
              <w:t>175</w:t>
            </w:r>
            <w:r w:rsidRPr="00FD5CC3">
              <w:rPr>
                <w:rFonts w:hint="eastAsia"/>
                <w:snapToGrid w:val="0"/>
                <w:kern w:val="0"/>
                <w:szCs w:val="22"/>
              </w:rPr>
              <w:t>℃，压力</w:t>
            </w:r>
            <w:r w:rsidRPr="00FD5CC3">
              <w:rPr>
                <w:rFonts w:hint="eastAsia"/>
                <w:snapToGrid w:val="0"/>
                <w:kern w:val="0"/>
                <w:szCs w:val="22"/>
              </w:rPr>
              <w:t>0.8M</w:t>
            </w:r>
            <w:r w:rsidR="00C22608" w:rsidRPr="00FD5CC3">
              <w:rPr>
                <w:snapToGrid w:val="0"/>
                <w:kern w:val="0"/>
                <w:szCs w:val="22"/>
              </w:rPr>
              <w:t>p</w:t>
            </w:r>
            <w:r w:rsidRPr="00FD5CC3">
              <w:rPr>
                <w:rFonts w:hint="eastAsia"/>
                <w:snapToGrid w:val="0"/>
                <w:kern w:val="0"/>
                <w:szCs w:val="22"/>
              </w:rPr>
              <w:t>a</w:t>
            </w:r>
            <w:r w:rsidR="00C22608" w:rsidRPr="00FD5CC3">
              <w:rPr>
                <w:rFonts w:hint="eastAsia"/>
                <w:snapToGrid w:val="0"/>
                <w:kern w:val="0"/>
                <w:szCs w:val="22"/>
              </w:rPr>
              <w:t>，</w:t>
            </w:r>
            <w:r w:rsidR="00C22608" w:rsidRPr="00FD5CC3">
              <w:rPr>
                <w:rFonts w:hint="eastAsia"/>
                <w:snapToGrid w:val="0"/>
                <w:kern w:val="0"/>
                <w:szCs w:val="22"/>
              </w:rPr>
              <w:t>DN150</w:t>
            </w:r>
          </w:p>
        </w:tc>
        <w:tc>
          <w:tcPr>
            <w:tcW w:w="1462" w:type="pct"/>
            <w:tcBorders>
              <w:top w:val="single" w:sz="4" w:space="0" w:color="000000"/>
              <w:left w:val="single" w:sz="4" w:space="0" w:color="000000"/>
              <w:bottom w:val="single" w:sz="4" w:space="0" w:color="000000"/>
              <w:right w:val="single" w:sz="4" w:space="0" w:color="000000"/>
            </w:tcBorders>
            <w:noWrap/>
            <w:vAlign w:val="center"/>
          </w:tcPr>
          <w:p w14:paraId="7DDDB5F7" w14:textId="7FFCF827" w:rsidR="00C06DFE" w:rsidRPr="00FD5CC3" w:rsidRDefault="00C06DFE" w:rsidP="00951E62">
            <w:pPr>
              <w:widowControl/>
              <w:kinsoku w:val="0"/>
              <w:autoSpaceDE w:val="0"/>
              <w:autoSpaceDN w:val="0"/>
              <w:adjustRightInd w:val="0"/>
              <w:snapToGrid w:val="0"/>
              <w:jc w:val="center"/>
              <w:textAlignment w:val="baseline"/>
              <w:rPr>
                <w:snapToGrid w:val="0"/>
                <w:kern w:val="0"/>
                <w:szCs w:val="22"/>
              </w:rPr>
            </w:pPr>
            <w:r w:rsidRPr="00FD5CC3">
              <w:rPr>
                <w:rFonts w:hint="eastAsia"/>
                <w:snapToGrid w:val="0"/>
                <w:kern w:val="0"/>
                <w:szCs w:val="22"/>
              </w:rPr>
              <w:t>1</w:t>
            </w:r>
            <w:r w:rsidRPr="00FD5CC3">
              <w:rPr>
                <w:rFonts w:hint="eastAsia"/>
                <w:snapToGrid w:val="0"/>
                <w:kern w:val="0"/>
                <w:szCs w:val="22"/>
              </w:rPr>
              <w:t>根</w:t>
            </w:r>
          </w:p>
        </w:tc>
      </w:tr>
    </w:tbl>
    <w:p w14:paraId="756302F9" w14:textId="7061C95A" w:rsidR="0046775E" w:rsidRPr="00FD5CC3" w:rsidRDefault="0046775E" w:rsidP="001B6610">
      <w:pPr>
        <w:pStyle w:val="3"/>
        <w:adjustRightInd w:val="0"/>
        <w:snapToGrid w:val="0"/>
        <w:spacing w:beforeLines="50" w:before="166" w:afterLines="50" w:after="166" w:line="360" w:lineRule="auto"/>
        <w:ind w:firstLineChars="200" w:firstLine="562"/>
        <w:rPr>
          <w:rFonts w:eastAsia="黑体"/>
          <w:sz w:val="28"/>
          <w:szCs w:val="28"/>
        </w:rPr>
      </w:pPr>
      <w:r w:rsidRPr="00FD5CC3">
        <w:rPr>
          <w:rFonts w:eastAsia="黑体" w:hint="eastAsia"/>
          <w:sz w:val="28"/>
          <w:szCs w:val="28"/>
        </w:rPr>
        <w:t>2.6.</w:t>
      </w:r>
      <w:r w:rsidR="00F47AB1" w:rsidRPr="00FD5CC3">
        <w:rPr>
          <w:rFonts w:eastAsia="黑体" w:hint="eastAsia"/>
          <w:sz w:val="28"/>
          <w:szCs w:val="28"/>
        </w:rPr>
        <w:t>3</w:t>
      </w:r>
      <w:r w:rsidRPr="00FD5CC3">
        <w:rPr>
          <w:rFonts w:eastAsia="黑体" w:hint="eastAsia"/>
          <w:sz w:val="28"/>
          <w:szCs w:val="28"/>
        </w:rPr>
        <w:t>主要建、构筑物</w:t>
      </w:r>
    </w:p>
    <w:p w14:paraId="7275FC0C" w14:textId="55D52313" w:rsidR="0046775E" w:rsidRDefault="00BF78CC">
      <w:pPr>
        <w:pStyle w:val="14"/>
        <w:spacing w:line="560" w:lineRule="exact"/>
        <w:ind w:firstLine="560"/>
        <w:rPr>
          <w:rFonts w:cs="宋体" w:hint="eastAsia"/>
          <w:color w:val="auto"/>
          <w:sz w:val="28"/>
          <w:szCs w:val="28"/>
        </w:rPr>
      </w:pPr>
      <w:r w:rsidRPr="00BF78CC">
        <w:rPr>
          <w:rFonts w:ascii="Times New Roman" w:hAnsi="Times New Roman" w:hint="eastAsia"/>
          <w:color w:val="auto"/>
          <w:sz w:val="28"/>
          <w:szCs w:val="28"/>
        </w:rPr>
        <w:t>本项目涉及的建（构）筑物为硅渣库，利旧建筑物</w:t>
      </w:r>
      <w:r w:rsidR="00EC24D1">
        <w:rPr>
          <w:rFonts w:ascii="Times New Roman" w:hAnsi="Times New Roman" w:hint="eastAsia"/>
          <w:color w:val="auto"/>
          <w:sz w:val="28"/>
          <w:szCs w:val="28"/>
        </w:rPr>
        <w:t>，</w:t>
      </w:r>
      <w:r w:rsidRPr="00BF78CC">
        <w:rPr>
          <w:rFonts w:ascii="Times New Roman" w:hAnsi="Times New Roman" w:hint="eastAsia"/>
          <w:color w:val="auto"/>
          <w:sz w:val="28"/>
          <w:szCs w:val="28"/>
        </w:rPr>
        <w:t>情况详见下表</w:t>
      </w:r>
      <w:r w:rsidR="0046775E">
        <w:rPr>
          <w:rFonts w:cs="宋体" w:hint="eastAsia"/>
          <w:color w:val="auto"/>
          <w:sz w:val="28"/>
          <w:szCs w:val="28"/>
        </w:rPr>
        <w:t>。</w:t>
      </w:r>
    </w:p>
    <w:p w14:paraId="33534049" w14:textId="433D7619" w:rsidR="0046775E" w:rsidRDefault="0046775E" w:rsidP="002F453A">
      <w:pPr>
        <w:keepNext/>
        <w:adjustRightInd w:val="0"/>
        <w:snapToGrid w:val="0"/>
        <w:spacing w:beforeLines="50" w:before="166" w:afterLines="50" w:after="166"/>
        <w:jc w:val="center"/>
        <w:rPr>
          <w:rFonts w:eastAsia="黑体" w:cs="黑体"/>
          <w:spacing w:val="6"/>
          <w:sz w:val="24"/>
        </w:rPr>
      </w:pPr>
      <w:r w:rsidRPr="002F453A">
        <w:rPr>
          <w:rFonts w:eastAsia="黑体" w:cs="黑体" w:hint="eastAsia"/>
          <w:spacing w:val="6"/>
          <w:sz w:val="24"/>
        </w:rPr>
        <w:t>表</w:t>
      </w:r>
      <w:r w:rsidRPr="002F453A">
        <w:rPr>
          <w:rFonts w:eastAsia="黑体" w:cs="黑体" w:hint="eastAsia"/>
          <w:spacing w:val="6"/>
          <w:sz w:val="24"/>
        </w:rPr>
        <w:t>2.6-</w:t>
      </w:r>
      <w:r w:rsidR="00F47AB1">
        <w:rPr>
          <w:rFonts w:eastAsia="黑体" w:cs="黑体" w:hint="eastAsia"/>
          <w:spacing w:val="6"/>
          <w:sz w:val="24"/>
        </w:rPr>
        <w:t>3</w:t>
      </w:r>
      <w:r w:rsidR="002F453A" w:rsidRPr="002F453A">
        <w:rPr>
          <w:rFonts w:eastAsia="黑体" w:cs="黑体" w:hint="eastAsia"/>
          <w:spacing w:val="6"/>
          <w:sz w:val="24"/>
        </w:rPr>
        <w:t xml:space="preserve"> </w:t>
      </w:r>
      <w:r w:rsidRPr="002F453A">
        <w:rPr>
          <w:rFonts w:eastAsia="黑体" w:cs="黑体" w:hint="eastAsia"/>
          <w:spacing w:val="6"/>
          <w:sz w:val="24"/>
        </w:rPr>
        <w:t xml:space="preserve"> </w:t>
      </w:r>
      <w:r w:rsidR="00BF78CC" w:rsidRPr="00BF78CC">
        <w:rPr>
          <w:rFonts w:eastAsia="黑体" w:cs="黑体" w:hint="eastAsia"/>
          <w:spacing w:val="6"/>
          <w:sz w:val="24"/>
        </w:rPr>
        <w:t>本项目涉及的主要建（构）筑物</w:t>
      </w:r>
    </w:p>
    <w:tbl>
      <w:tblPr>
        <w:tblW w:w="4889" w:type="pct"/>
        <w:jc w:val="center"/>
        <w:tblLayout w:type="fixed"/>
        <w:tblLook w:val="04A0" w:firstRow="1" w:lastRow="0" w:firstColumn="1" w:lastColumn="0" w:noHBand="0" w:noVBand="1"/>
      </w:tblPr>
      <w:tblGrid>
        <w:gridCol w:w="505"/>
        <w:gridCol w:w="1191"/>
        <w:gridCol w:w="1132"/>
        <w:gridCol w:w="1134"/>
        <w:gridCol w:w="709"/>
        <w:gridCol w:w="852"/>
        <w:gridCol w:w="992"/>
        <w:gridCol w:w="850"/>
        <w:gridCol w:w="709"/>
        <w:gridCol w:w="897"/>
      </w:tblGrid>
      <w:tr w:rsidR="00BF78CC" w:rsidRPr="00A05919" w14:paraId="5588FDAF" w14:textId="77777777" w:rsidTr="00BF78CC">
        <w:trPr>
          <w:trHeight w:val="454"/>
          <w:tblHeader/>
          <w:jc w:val="center"/>
        </w:trPr>
        <w:tc>
          <w:tcPr>
            <w:tcW w:w="281" w:type="pct"/>
            <w:tcBorders>
              <w:top w:val="single" w:sz="4" w:space="0" w:color="000000"/>
              <w:left w:val="single" w:sz="4" w:space="0" w:color="000000"/>
              <w:bottom w:val="single" w:sz="4" w:space="0" w:color="000000"/>
              <w:right w:val="single" w:sz="4" w:space="0" w:color="000000"/>
            </w:tcBorders>
            <w:noWrap/>
            <w:vAlign w:val="center"/>
          </w:tcPr>
          <w:p w14:paraId="1BD607F7" w14:textId="77777777" w:rsidR="002F453A" w:rsidRPr="00A05919" w:rsidRDefault="002F453A" w:rsidP="002F453A">
            <w:pPr>
              <w:widowControl/>
              <w:kinsoku w:val="0"/>
              <w:autoSpaceDE w:val="0"/>
              <w:autoSpaceDN w:val="0"/>
              <w:adjustRightInd w:val="0"/>
              <w:snapToGrid w:val="0"/>
              <w:jc w:val="center"/>
              <w:textAlignment w:val="center"/>
              <w:rPr>
                <w:snapToGrid w:val="0"/>
                <w:kern w:val="0"/>
                <w:szCs w:val="22"/>
              </w:rPr>
            </w:pPr>
            <w:r w:rsidRPr="00A05919">
              <w:rPr>
                <w:snapToGrid w:val="0"/>
                <w:kern w:val="0"/>
                <w:szCs w:val="22"/>
                <w:lang w:bidi="ar"/>
              </w:rPr>
              <w:t>序号</w:t>
            </w:r>
          </w:p>
        </w:tc>
        <w:tc>
          <w:tcPr>
            <w:tcW w:w="664" w:type="pct"/>
            <w:tcBorders>
              <w:top w:val="single" w:sz="4" w:space="0" w:color="000000"/>
              <w:left w:val="single" w:sz="4" w:space="0" w:color="000000"/>
              <w:bottom w:val="single" w:sz="4" w:space="0" w:color="000000"/>
              <w:right w:val="single" w:sz="4" w:space="0" w:color="000000"/>
            </w:tcBorders>
            <w:noWrap/>
            <w:vAlign w:val="center"/>
          </w:tcPr>
          <w:p w14:paraId="7CFC413B" w14:textId="77777777" w:rsidR="002F453A" w:rsidRPr="00A05919" w:rsidRDefault="002F453A" w:rsidP="002F453A">
            <w:pPr>
              <w:widowControl/>
              <w:kinsoku w:val="0"/>
              <w:autoSpaceDE w:val="0"/>
              <w:autoSpaceDN w:val="0"/>
              <w:adjustRightInd w:val="0"/>
              <w:snapToGrid w:val="0"/>
              <w:jc w:val="center"/>
              <w:textAlignment w:val="center"/>
              <w:rPr>
                <w:snapToGrid w:val="0"/>
                <w:kern w:val="0"/>
                <w:szCs w:val="22"/>
              </w:rPr>
            </w:pPr>
            <w:r w:rsidRPr="00A05919">
              <w:rPr>
                <w:snapToGrid w:val="0"/>
                <w:kern w:val="0"/>
                <w:szCs w:val="22"/>
                <w:lang w:bidi="ar"/>
              </w:rPr>
              <w:t>建筑名称</w:t>
            </w:r>
          </w:p>
        </w:tc>
        <w:tc>
          <w:tcPr>
            <w:tcW w:w="631" w:type="pct"/>
            <w:tcBorders>
              <w:top w:val="single" w:sz="4" w:space="0" w:color="000000"/>
              <w:left w:val="single" w:sz="4" w:space="0" w:color="000000"/>
              <w:bottom w:val="single" w:sz="4" w:space="0" w:color="000000"/>
              <w:right w:val="single" w:sz="4" w:space="0" w:color="000000"/>
            </w:tcBorders>
            <w:noWrap/>
            <w:vAlign w:val="center"/>
          </w:tcPr>
          <w:p w14:paraId="745F5E9B" w14:textId="77777777" w:rsidR="002F453A" w:rsidRPr="00A05919" w:rsidRDefault="002F453A" w:rsidP="002F453A">
            <w:pPr>
              <w:widowControl/>
              <w:kinsoku w:val="0"/>
              <w:autoSpaceDE w:val="0"/>
              <w:autoSpaceDN w:val="0"/>
              <w:adjustRightInd w:val="0"/>
              <w:snapToGrid w:val="0"/>
              <w:jc w:val="center"/>
              <w:textAlignment w:val="center"/>
              <w:rPr>
                <w:snapToGrid w:val="0"/>
                <w:kern w:val="0"/>
                <w:szCs w:val="22"/>
                <w:lang w:bidi="ar"/>
              </w:rPr>
            </w:pPr>
            <w:r w:rsidRPr="00A05919">
              <w:rPr>
                <w:snapToGrid w:val="0"/>
                <w:kern w:val="0"/>
                <w:szCs w:val="22"/>
                <w:lang w:bidi="ar"/>
              </w:rPr>
              <w:t>占地面积</w:t>
            </w:r>
          </w:p>
          <w:p w14:paraId="09BD48FD" w14:textId="77777777" w:rsidR="002F453A" w:rsidRPr="00A05919" w:rsidRDefault="00420EEC" w:rsidP="002F453A">
            <w:pPr>
              <w:widowControl/>
              <w:kinsoku w:val="0"/>
              <w:autoSpaceDE w:val="0"/>
              <w:autoSpaceDN w:val="0"/>
              <w:adjustRightInd w:val="0"/>
              <w:snapToGrid w:val="0"/>
              <w:jc w:val="center"/>
              <w:textAlignment w:val="center"/>
              <w:rPr>
                <w:snapToGrid w:val="0"/>
                <w:kern w:val="0"/>
                <w:szCs w:val="22"/>
              </w:rPr>
            </w:pPr>
            <w:r w:rsidRPr="00A05919">
              <w:rPr>
                <w:rFonts w:hint="eastAsia"/>
                <w:snapToGrid w:val="0"/>
                <w:kern w:val="0"/>
                <w:szCs w:val="22"/>
                <w:lang w:bidi="ar"/>
              </w:rPr>
              <w:t>（</w:t>
            </w:r>
            <w:r w:rsidRPr="00A05919">
              <w:rPr>
                <w:rFonts w:hint="eastAsia"/>
                <w:snapToGrid w:val="0"/>
                <w:kern w:val="0"/>
                <w:szCs w:val="22"/>
                <w:lang w:bidi="ar"/>
              </w:rPr>
              <w:t>m</w:t>
            </w:r>
            <w:r w:rsidRPr="00A05919">
              <w:rPr>
                <w:rFonts w:hint="eastAsia"/>
                <w:snapToGrid w:val="0"/>
                <w:kern w:val="0"/>
                <w:szCs w:val="22"/>
                <w:vertAlign w:val="superscript"/>
                <w:lang w:bidi="ar"/>
              </w:rPr>
              <w:t>2</w:t>
            </w:r>
            <w:r w:rsidRPr="00A05919">
              <w:rPr>
                <w:rFonts w:hint="eastAsia"/>
                <w:snapToGrid w:val="0"/>
                <w:kern w:val="0"/>
                <w:szCs w:val="22"/>
                <w:lang w:bidi="ar"/>
              </w:rPr>
              <w:t>）</w:t>
            </w:r>
          </w:p>
        </w:tc>
        <w:tc>
          <w:tcPr>
            <w:tcW w:w="632" w:type="pct"/>
            <w:tcBorders>
              <w:top w:val="single" w:sz="4" w:space="0" w:color="000000"/>
              <w:left w:val="single" w:sz="4" w:space="0" w:color="000000"/>
              <w:bottom w:val="single" w:sz="4" w:space="0" w:color="000000"/>
              <w:right w:val="single" w:sz="4" w:space="0" w:color="000000"/>
            </w:tcBorders>
            <w:noWrap/>
            <w:vAlign w:val="center"/>
          </w:tcPr>
          <w:p w14:paraId="3DA5BBF2" w14:textId="77777777" w:rsidR="002F453A" w:rsidRPr="00A05919" w:rsidRDefault="002F453A" w:rsidP="002F453A">
            <w:pPr>
              <w:widowControl/>
              <w:kinsoku w:val="0"/>
              <w:autoSpaceDE w:val="0"/>
              <w:autoSpaceDN w:val="0"/>
              <w:adjustRightInd w:val="0"/>
              <w:snapToGrid w:val="0"/>
              <w:jc w:val="center"/>
              <w:textAlignment w:val="center"/>
              <w:rPr>
                <w:snapToGrid w:val="0"/>
                <w:kern w:val="0"/>
                <w:szCs w:val="22"/>
                <w:lang w:bidi="ar"/>
              </w:rPr>
            </w:pPr>
            <w:r w:rsidRPr="00A05919">
              <w:rPr>
                <w:snapToGrid w:val="0"/>
                <w:kern w:val="0"/>
                <w:szCs w:val="22"/>
                <w:lang w:bidi="ar"/>
              </w:rPr>
              <w:t>建筑面积</w:t>
            </w:r>
          </w:p>
          <w:p w14:paraId="1A2808EF" w14:textId="77777777" w:rsidR="002F453A" w:rsidRPr="00A05919" w:rsidRDefault="002F453A" w:rsidP="002F453A">
            <w:pPr>
              <w:widowControl/>
              <w:kinsoku w:val="0"/>
              <w:autoSpaceDE w:val="0"/>
              <w:autoSpaceDN w:val="0"/>
              <w:adjustRightInd w:val="0"/>
              <w:snapToGrid w:val="0"/>
              <w:jc w:val="center"/>
              <w:textAlignment w:val="center"/>
              <w:rPr>
                <w:snapToGrid w:val="0"/>
                <w:kern w:val="0"/>
                <w:szCs w:val="22"/>
              </w:rPr>
            </w:pPr>
            <w:r w:rsidRPr="00A05919">
              <w:rPr>
                <w:snapToGrid w:val="0"/>
                <w:kern w:val="0"/>
                <w:szCs w:val="22"/>
                <w:lang w:bidi="ar"/>
              </w:rPr>
              <w:t>（</w:t>
            </w:r>
            <w:r w:rsidR="00420EEC" w:rsidRPr="00A05919">
              <w:rPr>
                <w:rFonts w:hint="eastAsia"/>
                <w:snapToGrid w:val="0"/>
                <w:kern w:val="0"/>
                <w:szCs w:val="22"/>
                <w:lang w:bidi="ar"/>
              </w:rPr>
              <w:t>m</w:t>
            </w:r>
            <w:r w:rsidR="00420EEC" w:rsidRPr="00A05919">
              <w:rPr>
                <w:rFonts w:hint="eastAsia"/>
                <w:snapToGrid w:val="0"/>
                <w:kern w:val="0"/>
                <w:szCs w:val="22"/>
                <w:vertAlign w:val="superscript"/>
                <w:lang w:bidi="ar"/>
              </w:rPr>
              <w:t>2</w:t>
            </w:r>
            <w:r w:rsidRPr="00A05919">
              <w:rPr>
                <w:snapToGrid w:val="0"/>
                <w:kern w:val="0"/>
                <w:szCs w:val="22"/>
                <w:lang w:bidi="ar"/>
              </w:rPr>
              <w:t>）</w:t>
            </w:r>
          </w:p>
        </w:tc>
        <w:tc>
          <w:tcPr>
            <w:tcW w:w="395" w:type="pct"/>
            <w:tcBorders>
              <w:top w:val="single" w:sz="4" w:space="0" w:color="000000"/>
              <w:left w:val="single" w:sz="4" w:space="0" w:color="000000"/>
              <w:bottom w:val="single" w:sz="4" w:space="0" w:color="000000"/>
              <w:right w:val="single" w:sz="4" w:space="0" w:color="000000"/>
            </w:tcBorders>
            <w:noWrap/>
            <w:vAlign w:val="center"/>
          </w:tcPr>
          <w:p w14:paraId="0CEB8062" w14:textId="77777777" w:rsidR="002F453A" w:rsidRPr="00A05919" w:rsidRDefault="002F453A" w:rsidP="002F453A">
            <w:pPr>
              <w:widowControl/>
              <w:kinsoku w:val="0"/>
              <w:autoSpaceDE w:val="0"/>
              <w:autoSpaceDN w:val="0"/>
              <w:adjustRightInd w:val="0"/>
              <w:snapToGrid w:val="0"/>
              <w:jc w:val="center"/>
              <w:textAlignment w:val="center"/>
              <w:rPr>
                <w:snapToGrid w:val="0"/>
                <w:kern w:val="0"/>
                <w:szCs w:val="22"/>
              </w:rPr>
            </w:pPr>
            <w:r w:rsidRPr="00A05919">
              <w:rPr>
                <w:snapToGrid w:val="0"/>
                <w:kern w:val="0"/>
                <w:szCs w:val="22"/>
                <w:lang w:bidi="ar"/>
              </w:rPr>
              <w:t>层数</w:t>
            </w:r>
          </w:p>
        </w:tc>
        <w:tc>
          <w:tcPr>
            <w:tcW w:w="475" w:type="pct"/>
            <w:tcBorders>
              <w:top w:val="single" w:sz="4" w:space="0" w:color="000000"/>
              <w:left w:val="single" w:sz="4" w:space="0" w:color="000000"/>
              <w:bottom w:val="single" w:sz="4" w:space="0" w:color="000000"/>
              <w:right w:val="single" w:sz="4" w:space="0" w:color="000000"/>
            </w:tcBorders>
            <w:noWrap/>
            <w:vAlign w:val="center"/>
          </w:tcPr>
          <w:p w14:paraId="41A8F4FC" w14:textId="77777777" w:rsidR="002F453A" w:rsidRPr="00CE73F7" w:rsidRDefault="002F453A" w:rsidP="002F453A">
            <w:pPr>
              <w:widowControl/>
              <w:kinsoku w:val="0"/>
              <w:autoSpaceDE w:val="0"/>
              <w:autoSpaceDN w:val="0"/>
              <w:adjustRightInd w:val="0"/>
              <w:snapToGrid w:val="0"/>
              <w:jc w:val="center"/>
              <w:textAlignment w:val="center"/>
              <w:rPr>
                <w:snapToGrid w:val="0"/>
                <w:kern w:val="0"/>
                <w:szCs w:val="22"/>
                <w:lang w:bidi="ar"/>
              </w:rPr>
            </w:pPr>
            <w:r w:rsidRPr="00CE73F7">
              <w:rPr>
                <w:snapToGrid w:val="0"/>
                <w:kern w:val="0"/>
                <w:szCs w:val="22"/>
                <w:lang w:bidi="ar"/>
              </w:rPr>
              <w:t>层高</w:t>
            </w:r>
          </w:p>
          <w:p w14:paraId="09CB4908" w14:textId="77777777" w:rsidR="002F453A" w:rsidRPr="00A05919" w:rsidRDefault="002F453A" w:rsidP="002F453A">
            <w:pPr>
              <w:widowControl/>
              <w:kinsoku w:val="0"/>
              <w:autoSpaceDE w:val="0"/>
              <w:autoSpaceDN w:val="0"/>
              <w:adjustRightInd w:val="0"/>
              <w:snapToGrid w:val="0"/>
              <w:jc w:val="center"/>
              <w:textAlignment w:val="center"/>
              <w:rPr>
                <w:snapToGrid w:val="0"/>
                <w:kern w:val="0"/>
                <w:szCs w:val="22"/>
              </w:rPr>
            </w:pPr>
            <w:r w:rsidRPr="00CE73F7">
              <w:rPr>
                <w:snapToGrid w:val="0"/>
                <w:kern w:val="0"/>
                <w:szCs w:val="22"/>
                <w:lang w:bidi="ar"/>
              </w:rPr>
              <w:t>（</w:t>
            </w:r>
            <w:r w:rsidRPr="00CE73F7">
              <w:rPr>
                <w:snapToGrid w:val="0"/>
                <w:kern w:val="0"/>
                <w:szCs w:val="22"/>
                <w:lang w:bidi="ar"/>
              </w:rPr>
              <w:t>m</w:t>
            </w:r>
            <w:r w:rsidRPr="00CE73F7">
              <w:rPr>
                <w:snapToGrid w:val="0"/>
                <w:kern w:val="0"/>
                <w:szCs w:val="22"/>
                <w:lang w:bidi="ar"/>
              </w:rPr>
              <w:t>）</w:t>
            </w:r>
          </w:p>
        </w:tc>
        <w:tc>
          <w:tcPr>
            <w:tcW w:w="553" w:type="pct"/>
            <w:tcBorders>
              <w:top w:val="single" w:sz="4" w:space="0" w:color="000000"/>
              <w:left w:val="single" w:sz="4" w:space="0" w:color="000000"/>
              <w:bottom w:val="single" w:sz="4" w:space="0" w:color="000000"/>
              <w:right w:val="single" w:sz="4" w:space="0" w:color="000000"/>
            </w:tcBorders>
            <w:noWrap/>
            <w:vAlign w:val="center"/>
          </w:tcPr>
          <w:p w14:paraId="56BD7772" w14:textId="77777777" w:rsidR="002F453A" w:rsidRPr="00A05919" w:rsidRDefault="002F453A" w:rsidP="002F453A">
            <w:pPr>
              <w:widowControl/>
              <w:kinsoku w:val="0"/>
              <w:autoSpaceDE w:val="0"/>
              <w:autoSpaceDN w:val="0"/>
              <w:adjustRightInd w:val="0"/>
              <w:snapToGrid w:val="0"/>
              <w:jc w:val="center"/>
              <w:textAlignment w:val="center"/>
              <w:rPr>
                <w:snapToGrid w:val="0"/>
                <w:kern w:val="0"/>
                <w:szCs w:val="22"/>
              </w:rPr>
            </w:pPr>
            <w:r w:rsidRPr="00A05919">
              <w:rPr>
                <w:snapToGrid w:val="0"/>
                <w:kern w:val="0"/>
                <w:szCs w:val="22"/>
                <w:lang w:bidi="ar"/>
              </w:rPr>
              <w:t>火灾危险类别</w:t>
            </w:r>
          </w:p>
        </w:tc>
        <w:tc>
          <w:tcPr>
            <w:tcW w:w="474" w:type="pct"/>
            <w:tcBorders>
              <w:top w:val="single" w:sz="4" w:space="0" w:color="000000"/>
              <w:left w:val="single" w:sz="4" w:space="0" w:color="000000"/>
              <w:bottom w:val="single" w:sz="4" w:space="0" w:color="000000"/>
              <w:right w:val="single" w:sz="4" w:space="0" w:color="000000"/>
            </w:tcBorders>
            <w:noWrap/>
            <w:vAlign w:val="center"/>
          </w:tcPr>
          <w:p w14:paraId="2B3BCF38" w14:textId="3D4BBB74" w:rsidR="002F453A" w:rsidRPr="00A05919" w:rsidRDefault="00BF78CC" w:rsidP="002F453A">
            <w:pPr>
              <w:widowControl/>
              <w:kinsoku w:val="0"/>
              <w:autoSpaceDE w:val="0"/>
              <w:autoSpaceDN w:val="0"/>
              <w:adjustRightInd w:val="0"/>
              <w:snapToGrid w:val="0"/>
              <w:jc w:val="center"/>
              <w:textAlignment w:val="center"/>
              <w:rPr>
                <w:snapToGrid w:val="0"/>
                <w:kern w:val="0"/>
                <w:szCs w:val="22"/>
                <w:lang w:bidi="ar"/>
              </w:rPr>
            </w:pPr>
            <w:r>
              <w:rPr>
                <w:rFonts w:hint="eastAsia"/>
                <w:snapToGrid w:val="0"/>
                <w:kern w:val="0"/>
                <w:szCs w:val="22"/>
                <w:lang w:bidi="ar"/>
              </w:rPr>
              <w:t>抗震设防类别</w:t>
            </w:r>
          </w:p>
        </w:tc>
        <w:tc>
          <w:tcPr>
            <w:tcW w:w="395" w:type="pct"/>
            <w:tcBorders>
              <w:top w:val="single" w:sz="4" w:space="0" w:color="000000"/>
              <w:left w:val="single" w:sz="4" w:space="0" w:color="000000"/>
              <w:bottom w:val="single" w:sz="4" w:space="0" w:color="000000"/>
              <w:right w:val="single" w:sz="4" w:space="0" w:color="000000"/>
            </w:tcBorders>
            <w:noWrap/>
            <w:vAlign w:val="center"/>
          </w:tcPr>
          <w:p w14:paraId="30895529" w14:textId="77777777" w:rsidR="002F453A" w:rsidRPr="00A05919" w:rsidRDefault="002F453A" w:rsidP="002F453A">
            <w:pPr>
              <w:widowControl/>
              <w:kinsoku w:val="0"/>
              <w:autoSpaceDE w:val="0"/>
              <w:autoSpaceDN w:val="0"/>
              <w:adjustRightInd w:val="0"/>
              <w:snapToGrid w:val="0"/>
              <w:jc w:val="center"/>
              <w:textAlignment w:val="center"/>
              <w:rPr>
                <w:snapToGrid w:val="0"/>
                <w:kern w:val="0"/>
                <w:szCs w:val="22"/>
                <w:lang w:bidi="ar"/>
              </w:rPr>
            </w:pPr>
            <w:r w:rsidRPr="00A05919">
              <w:rPr>
                <w:snapToGrid w:val="0"/>
                <w:kern w:val="0"/>
                <w:szCs w:val="22"/>
                <w:lang w:bidi="ar"/>
              </w:rPr>
              <w:t>耐火</w:t>
            </w:r>
          </w:p>
          <w:p w14:paraId="1F94DA1E" w14:textId="77777777" w:rsidR="002F453A" w:rsidRPr="00A05919" w:rsidRDefault="002F453A" w:rsidP="002F453A">
            <w:pPr>
              <w:widowControl/>
              <w:kinsoku w:val="0"/>
              <w:autoSpaceDE w:val="0"/>
              <w:autoSpaceDN w:val="0"/>
              <w:adjustRightInd w:val="0"/>
              <w:snapToGrid w:val="0"/>
              <w:jc w:val="center"/>
              <w:textAlignment w:val="center"/>
              <w:rPr>
                <w:snapToGrid w:val="0"/>
                <w:kern w:val="0"/>
                <w:szCs w:val="22"/>
                <w:lang w:bidi="ar"/>
              </w:rPr>
            </w:pPr>
            <w:r w:rsidRPr="00A05919">
              <w:rPr>
                <w:snapToGrid w:val="0"/>
                <w:kern w:val="0"/>
                <w:szCs w:val="22"/>
                <w:lang w:bidi="ar"/>
              </w:rPr>
              <w:t>等级</w:t>
            </w:r>
          </w:p>
        </w:tc>
        <w:tc>
          <w:tcPr>
            <w:tcW w:w="499" w:type="pct"/>
            <w:tcBorders>
              <w:top w:val="single" w:sz="4" w:space="0" w:color="000000"/>
              <w:left w:val="single" w:sz="4" w:space="0" w:color="000000"/>
              <w:bottom w:val="single" w:sz="4" w:space="0" w:color="000000"/>
              <w:right w:val="single" w:sz="4" w:space="0" w:color="000000"/>
            </w:tcBorders>
            <w:noWrap/>
            <w:vAlign w:val="center"/>
          </w:tcPr>
          <w:p w14:paraId="2C806AAB" w14:textId="77777777" w:rsidR="002F453A" w:rsidRPr="00A05919" w:rsidRDefault="002F453A" w:rsidP="002F453A">
            <w:pPr>
              <w:widowControl/>
              <w:kinsoku w:val="0"/>
              <w:autoSpaceDE w:val="0"/>
              <w:autoSpaceDN w:val="0"/>
              <w:adjustRightInd w:val="0"/>
              <w:snapToGrid w:val="0"/>
              <w:jc w:val="center"/>
              <w:textAlignment w:val="center"/>
              <w:rPr>
                <w:snapToGrid w:val="0"/>
                <w:kern w:val="0"/>
                <w:szCs w:val="22"/>
              </w:rPr>
            </w:pPr>
            <w:r w:rsidRPr="00A05919">
              <w:rPr>
                <w:snapToGrid w:val="0"/>
                <w:kern w:val="0"/>
                <w:szCs w:val="22"/>
                <w:lang w:bidi="ar"/>
              </w:rPr>
              <w:t>备注</w:t>
            </w:r>
          </w:p>
        </w:tc>
      </w:tr>
      <w:tr w:rsidR="00BF78CC" w:rsidRPr="00A05919" w14:paraId="042F2E35" w14:textId="77777777" w:rsidTr="00BF78CC">
        <w:trPr>
          <w:trHeight w:val="454"/>
          <w:jc w:val="center"/>
        </w:trPr>
        <w:tc>
          <w:tcPr>
            <w:tcW w:w="281" w:type="pct"/>
            <w:tcBorders>
              <w:top w:val="single" w:sz="4" w:space="0" w:color="000000"/>
              <w:left w:val="single" w:sz="4" w:space="0" w:color="000000"/>
              <w:bottom w:val="single" w:sz="4" w:space="0" w:color="000000"/>
              <w:right w:val="single" w:sz="4" w:space="0" w:color="000000"/>
            </w:tcBorders>
            <w:noWrap/>
            <w:vAlign w:val="center"/>
          </w:tcPr>
          <w:p w14:paraId="0378FB12" w14:textId="77777777" w:rsidR="002F453A" w:rsidRPr="00A05919" w:rsidRDefault="002F453A" w:rsidP="002F453A">
            <w:pPr>
              <w:widowControl/>
              <w:kinsoku w:val="0"/>
              <w:autoSpaceDE w:val="0"/>
              <w:autoSpaceDN w:val="0"/>
              <w:adjustRightInd w:val="0"/>
              <w:snapToGrid w:val="0"/>
              <w:jc w:val="center"/>
              <w:textAlignment w:val="center"/>
              <w:rPr>
                <w:snapToGrid w:val="0"/>
                <w:kern w:val="0"/>
                <w:szCs w:val="22"/>
              </w:rPr>
            </w:pPr>
            <w:r w:rsidRPr="00A05919">
              <w:rPr>
                <w:rFonts w:hint="eastAsia"/>
                <w:snapToGrid w:val="0"/>
                <w:kern w:val="0"/>
                <w:szCs w:val="22"/>
                <w:lang w:bidi="ar"/>
              </w:rPr>
              <w:t>1</w:t>
            </w:r>
          </w:p>
        </w:tc>
        <w:tc>
          <w:tcPr>
            <w:tcW w:w="664" w:type="pct"/>
            <w:tcBorders>
              <w:top w:val="single" w:sz="4" w:space="0" w:color="000000"/>
              <w:left w:val="single" w:sz="4" w:space="0" w:color="000000"/>
              <w:bottom w:val="single" w:sz="4" w:space="0" w:color="000000"/>
              <w:right w:val="single" w:sz="4" w:space="0" w:color="000000"/>
            </w:tcBorders>
            <w:noWrap/>
            <w:vAlign w:val="center"/>
          </w:tcPr>
          <w:p w14:paraId="53448282" w14:textId="5F2CBFA8" w:rsidR="002F453A" w:rsidRPr="00A05919" w:rsidRDefault="00BF78CC" w:rsidP="00BF78CC">
            <w:pPr>
              <w:widowControl/>
              <w:kinsoku w:val="0"/>
              <w:autoSpaceDE w:val="0"/>
              <w:autoSpaceDN w:val="0"/>
              <w:adjustRightInd w:val="0"/>
              <w:snapToGrid w:val="0"/>
              <w:jc w:val="center"/>
              <w:textAlignment w:val="baseline"/>
              <w:rPr>
                <w:snapToGrid w:val="0"/>
                <w:kern w:val="0"/>
                <w:szCs w:val="22"/>
              </w:rPr>
            </w:pPr>
            <w:r>
              <w:rPr>
                <w:rFonts w:hint="eastAsia"/>
                <w:snapToGrid w:val="0"/>
                <w:kern w:val="0"/>
                <w:szCs w:val="22"/>
              </w:rPr>
              <w:t>硅渣库</w:t>
            </w:r>
          </w:p>
        </w:tc>
        <w:tc>
          <w:tcPr>
            <w:tcW w:w="631" w:type="pct"/>
            <w:tcBorders>
              <w:top w:val="single" w:sz="4" w:space="0" w:color="000000"/>
              <w:left w:val="single" w:sz="4" w:space="0" w:color="000000"/>
              <w:bottom w:val="single" w:sz="4" w:space="0" w:color="000000"/>
              <w:right w:val="single" w:sz="4" w:space="0" w:color="000000"/>
            </w:tcBorders>
            <w:noWrap/>
            <w:vAlign w:val="center"/>
          </w:tcPr>
          <w:p w14:paraId="064F8C13" w14:textId="1266D0FD" w:rsidR="002F453A" w:rsidRPr="00A05919" w:rsidRDefault="00BF78CC" w:rsidP="002F453A">
            <w:pPr>
              <w:widowControl/>
              <w:kinsoku w:val="0"/>
              <w:autoSpaceDE w:val="0"/>
              <w:autoSpaceDN w:val="0"/>
              <w:adjustRightInd w:val="0"/>
              <w:snapToGrid w:val="0"/>
              <w:jc w:val="center"/>
              <w:textAlignment w:val="baseline"/>
              <w:rPr>
                <w:snapToGrid w:val="0"/>
                <w:kern w:val="0"/>
                <w:szCs w:val="22"/>
              </w:rPr>
            </w:pPr>
            <w:r>
              <w:rPr>
                <w:rFonts w:hint="eastAsia"/>
                <w:snapToGrid w:val="0"/>
                <w:kern w:val="0"/>
                <w:szCs w:val="22"/>
              </w:rPr>
              <w:t>1728</w:t>
            </w:r>
          </w:p>
        </w:tc>
        <w:tc>
          <w:tcPr>
            <w:tcW w:w="632" w:type="pct"/>
            <w:tcBorders>
              <w:top w:val="single" w:sz="4" w:space="0" w:color="000000"/>
              <w:left w:val="single" w:sz="4" w:space="0" w:color="000000"/>
              <w:bottom w:val="single" w:sz="4" w:space="0" w:color="000000"/>
              <w:right w:val="single" w:sz="4" w:space="0" w:color="000000"/>
            </w:tcBorders>
            <w:noWrap/>
            <w:vAlign w:val="center"/>
          </w:tcPr>
          <w:p w14:paraId="34BD5606" w14:textId="7487DA79" w:rsidR="002F453A" w:rsidRPr="00A05919" w:rsidRDefault="00BF78CC" w:rsidP="002F453A">
            <w:pPr>
              <w:widowControl/>
              <w:kinsoku w:val="0"/>
              <w:autoSpaceDE w:val="0"/>
              <w:autoSpaceDN w:val="0"/>
              <w:adjustRightInd w:val="0"/>
              <w:snapToGrid w:val="0"/>
              <w:jc w:val="center"/>
              <w:textAlignment w:val="baseline"/>
              <w:rPr>
                <w:snapToGrid w:val="0"/>
                <w:szCs w:val="22"/>
              </w:rPr>
            </w:pPr>
            <w:r>
              <w:rPr>
                <w:rFonts w:hint="eastAsia"/>
                <w:snapToGrid w:val="0"/>
                <w:kern w:val="0"/>
                <w:szCs w:val="22"/>
              </w:rPr>
              <w:t>1728</w:t>
            </w:r>
          </w:p>
        </w:tc>
        <w:tc>
          <w:tcPr>
            <w:tcW w:w="395" w:type="pct"/>
            <w:tcBorders>
              <w:top w:val="single" w:sz="4" w:space="0" w:color="000000"/>
              <w:left w:val="single" w:sz="4" w:space="0" w:color="000000"/>
              <w:bottom w:val="single" w:sz="4" w:space="0" w:color="000000"/>
              <w:right w:val="single" w:sz="4" w:space="0" w:color="000000"/>
            </w:tcBorders>
            <w:noWrap/>
            <w:vAlign w:val="center"/>
          </w:tcPr>
          <w:p w14:paraId="5E99E298" w14:textId="0186C333" w:rsidR="002F453A" w:rsidRPr="00A05919" w:rsidRDefault="00BF78CC" w:rsidP="002F453A">
            <w:pPr>
              <w:widowControl/>
              <w:kinsoku w:val="0"/>
              <w:autoSpaceDE w:val="0"/>
              <w:autoSpaceDN w:val="0"/>
              <w:adjustRightInd w:val="0"/>
              <w:snapToGrid w:val="0"/>
              <w:jc w:val="center"/>
              <w:textAlignment w:val="baseline"/>
              <w:rPr>
                <w:snapToGrid w:val="0"/>
                <w:kern w:val="0"/>
                <w:szCs w:val="22"/>
              </w:rPr>
            </w:pPr>
            <w:r>
              <w:rPr>
                <w:rFonts w:hint="eastAsia"/>
                <w:snapToGrid w:val="0"/>
                <w:kern w:val="0"/>
                <w:szCs w:val="22"/>
              </w:rPr>
              <w:t>单层</w:t>
            </w:r>
          </w:p>
        </w:tc>
        <w:tc>
          <w:tcPr>
            <w:tcW w:w="475" w:type="pct"/>
            <w:tcBorders>
              <w:top w:val="single" w:sz="4" w:space="0" w:color="000000"/>
              <w:left w:val="single" w:sz="4" w:space="0" w:color="000000"/>
              <w:bottom w:val="single" w:sz="4" w:space="0" w:color="000000"/>
              <w:right w:val="single" w:sz="4" w:space="0" w:color="000000"/>
            </w:tcBorders>
            <w:noWrap/>
            <w:vAlign w:val="center"/>
          </w:tcPr>
          <w:p w14:paraId="5096C6D2" w14:textId="4E94E3D1" w:rsidR="002F453A" w:rsidRPr="00A05919" w:rsidRDefault="00BF78CC" w:rsidP="002F453A">
            <w:pPr>
              <w:widowControl/>
              <w:kinsoku w:val="0"/>
              <w:autoSpaceDE w:val="0"/>
              <w:autoSpaceDN w:val="0"/>
              <w:adjustRightInd w:val="0"/>
              <w:snapToGrid w:val="0"/>
              <w:jc w:val="center"/>
              <w:textAlignment w:val="center"/>
              <w:rPr>
                <w:snapToGrid w:val="0"/>
                <w:kern w:val="0"/>
                <w:szCs w:val="22"/>
              </w:rPr>
            </w:pPr>
            <w:r>
              <w:rPr>
                <w:rFonts w:hint="eastAsia"/>
                <w:snapToGrid w:val="0"/>
                <w:kern w:val="0"/>
                <w:szCs w:val="22"/>
              </w:rPr>
              <w:t>14.2</w:t>
            </w:r>
          </w:p>
        </w:tc>
        <w:tc>
          <w:tcPr>
            <w:tcW w:w="553" w:type="pct"/>
            <w:tcBorders>
              <w:top w:val="single" w:sz="4" w:space="0" w:color="000000"/>
              <w:left w:val="single" w:sz="4" w:space="0" w:color="000000"/>
              <w:bottom w:val="single" w:sz="4" w:space="0" w:color="000000"/>
              <w:right w:val="single" w:sz="4" w:space="0" w:color="000000"/>
            </w:tcBorders>
            <w:noWrap/>
            <w:vAlign w:val="center"/>
          </w:tcPr>
          <w:p w14:paraId="43564BD1" w14:textId="041ACA9F" w:rsidR="002F453A" w:rsidRPr="00A05919" w:rsidRDefault="00BF78CC" w:rsidP="002F453A">
            <w:pPr>
              <w:widowControl/>
              <w:kinsoku w:val="0"/>
              <w:autoSpaceDE w:val="0"/>
              <w:autoSpaceDN w:val="0"/>
              <w:adjustRightInd w:val="0"/>
              <w:snapToGrid w:val="0"/>
              <w:jc w:val="center"/>
              <w:textAlignment w:val="baseline"/>
              <w:rPr>
                <w:snapToGrid w:val="0"/>
                <w:kern w:val="0"/>
                <w:szCs w:val="22"/>
              </w:rPr>
            </w:pPr>
            <w:r>
              <w:rPr>
                <w:rFonts w:hint="eastAsia"/>
                <w:snapToGrid w:val="0"/>
                <w:kern w:val="0"/>
                <w:szCs w:val="22"/>
              </w:rPr>
              <w:t>戊类</w:t>
            </w:r>
          </w:p>
        </w:tc>
        <w:tc>
          <w:tcPr>
            <w:tcW w:w="474" w:type="pct"/>
            <w:tcBorders>
              <w:top w:val="single" w:sz="4" w:space="0" w:color="000000"/>
              <w:left w:val="single" w:sz="4" w:space="0" w:color="000000"/>
              <w:bottom w:val="single" w:sz="4" w:space="0" w:color="000000"/>
              <w:right w:val="single" w:sz="4" w:space="0" w:color="000000"/>
            </w:tcBorders>
            <w:noWrap/>
            <w:vAlign w:val="center"/>
          </w:tcPr>
          <w:p w14:paraId="60A76F7C" w14:textId="7DF3ADB1" w:rsidR="002F453A" w:rsidRPr="00A05919" w:rsidRDefault="00BF78CC" w:rsidP="002F453A">
            <w:pPr>
              <w:widowControl/>
              <w:kinsoku w:val="0"/>
              <w:autoSpaceDE w:val="0"/>
              <w:autoSpaceDN w:val="0"/>
              <w:adjustRightInd w:val="0"/>
              <w:snapToGrid w:val="0"/>
              <w:jc w:val="center"/>
              <w:textAlignment w:val="baseline"/>
              <w:rPr>
                <w:snapToGrid w:val="0"/>
                <w:kern w:val="0"/>
                <w:szCs w:val="22"/>
              </w:rPr>
            </w:pPr>
            <w:r>
              <w:rPr>
                <w:rFonts w:hint="eastAsia"/>
                <w:snapToGrid w:val="0"/>
                <w:kern w:val="0"/>
                <w:szCs w:val="22"/>
              </w:rPr>
              <w:t>丙类</w:t>
            </w:r>
          </w:p>
        </w:tc>
        <w:tc>
          <w:tcPr>
            <w:tcW w:w="395" w:type="pct"/>
            <w:tcBorders>
              <w:top w:val="single" w:sz="4" w:space="0" w:color="000000"/>
              <w:left w:val="single" w:sz="4" w:space="0" w:color="000000"/>
              <w:bottom w:val="single" w:sz="4" w:space="0" w:color="000000"/>
              <w:right w:val="single" w:sz="4" w:space="0" w:color="000000"/>
            </w:tcBorders>
            <w:noWrap/>
            <w:vAlign w:val="center"/>
          </w:tcPr>
          <w:p w14:paraId="126CCABB" w14:textId="77777777" w:rsidR="002F453A" w:rsidRPr="00A05919" w:rsidRDefault="002F453A" w:rsidP="002F453A">
            <w:pPr>
              <w:widowControl/>
              <w:kinsoku w:val="0"/>
              <w:autoSpaceDE w:val="0"/>
              <w:autoSpaceDN w:val="0"/>
              <w:adjustRightInd w:val="0"/>
              <w:snapToGrid w:val="0"/>
              <w:jc w:val="center"/>
              <w:textAlignment w:val="center"/>
              <w:rPr>
                <w:snapToGrid w:val="0"/>
                <w:kern w:val="0"/>
                <w:szCs w:val="22"/>
              </w:rPr>
            </w:pPr>
            <w:r w:rsidRPr="00A05919">
              <w:rPr>
                <w:snapToGrid w:val="0"/>
                <w:kern w:val="0"/>
                <w:szCs w:val="22"/>
                <w:lang w:bidi="ar"/>
              </w:rPr>
              <w:t>二级</w:t>
            </w:r>
          </w:p>
        </w:tc>
        <w:tc>
          <w:tcPr>
            <w:tcW w:w="499" w:type="pct"/>
            <w:tcBorders>
              <w:top w:val="single" w:sz="4" w:space="0" w:color="000000"/>
              <w:left w:val="single" w:sz="4" w:space="0" w:color="000000"/>
              <w:bottom w:val="single" w:sz="4" w:space="0" w:color="000000"/>
              <w:right w:val="single" w:sz="4" w:space="0" w:color="000000"/>
            </w:tcBorders>
            <w:noWrap/>
            <w:vAlign w:val="center"/>
          </w:tcPr>
          <w:p w14:paraId="72AA23E0" w14:textId="13BD538C" w:rsidR="002F453A" w:rsidRPr="00A05919" w:rsidRDefault="00BF78CC" w:rsidP="002F453A">
            <w:pPr>
              <w:widowControl/>
              <w:kinsoku w:val="0"/>
              <w:autoSpaceDE w:val="0"/>
              <w:autoSpaceDN w:val="0"/>
              <w:adjustRightInd w:val="0"/>
              <w:snapToGrid w:val="0"/>
              <w:jc w:val="center"/>
              <w:textAlignment w:val="baseline"/>
              <w:rPr>
                <w:snapToGrid w:val="0"/>
                <w:kern w:val="0"/>
                <w:szCs w:val="22"/>
              </w:rPr>
            </w:pPr>
            <w:r>
              <w:rPr>
                <w:rFonts w:hint="eastAsia"/>
                <w:snapToGrid w:val="0"/>
                <w:kern w:val="0"/>
                <w:szCs w:val="22"/>
              </w:rPr>
              <w:t>1</w:t>
            </w:r>
            <w:r>
              <w:rPr>
                <w:rFonts w:hint="eastAsia"/>
                <w:snapToGrid w:val="0"/>
                <w:kern w:val="0"/>
                <w:szCs w:val="22"/>
              </w:rPr>
              <w:t>个防火分区</w:t>
            </w:r>
          </w:p>
        </w:tc>
      </w:tr>
      <w:tr w:rsidR="00270220" w:rsidRPr="00270220" w14:paraId="72E24936" w14:textId="77777777" w:rsidTr="00270220">
        <w:trPr>
          <w:trHeight w:val="454"/>
          <w:jc w:val="center"/>
        </w:trPr>
        <w:tc>
          <w:tcPr>
            <w:tcW w:w="5000" w:type="pct"/>
            <w:gridSpan w:val="10"/>
            <w:tcBorders>
              <w:top w:val="single" w:sz="4" w:space="0" w:color="000000"/>
              <w:left w:val="single" w:sz="4" w:space="0" w:color="000000"/>
              <w:bottom w:val="single" w:sz="4" w:space="0" w:color="000000"/>
              <w:right w:val="single" w:sz="4" w:space="0" w:color="000000"/>
            </w:tcBorders>
            <w:noWrap/>
            <w:vAlign w:val="center"/>
          </w:tcPr>
          <w:p w14:paraId="4CEB1DC7" w14:textId="1E0385E2" w:rsidR="00270220" w:rsidRPr="00270220" w:rsidRDefault="00270220" w:rsidP="00270220">
            <w:pPr>
              <w:widowControl/>
              <w:kinsoku w:val="0"/>
              <w:autoSpaceDE w:val="0"/>
              <w:autoSpaceDN w:val="0"/>
              <w:adjustRightInd w:val="0"/>
              <w:snapToGrid w:val="0"/>
              <w:textAlignment w:val="baseline"/>
              <w:rPr>
                <w:snapToGrid w:val="0"/>
                <w:color w:val="EE0000"/>
                <w:kern w:val="0"/>
                <w:szCs w:val="22"/>
              </w:rPr>
            </w:pPr>
            <w:r w:rsidRPr="00FD5CC3">
              <w:rPr>
                <w:rFonts w:hint="eastAsia"/>
                <w:snapToGrid w:val="0"/>
                <w:kern w:val="0"/>
                <w:szCs w:val="22"/>
              </w:rPr>
              <w:t>注：本项目产品均为戊类，改建后未改变原硅渣库的火灾危险性类别。</w:t>
            </w:r>
          </w:p>
        </w:tc>
      </w:tr>
    </w:tbl>
    <w:p w14:paraId="06BAE2DC" w14:textId="77777777" w:rsidR="0046775E" w:rsidRPr="00326D5F" w:rsidRDefault="0046775E" w:rsidP="00522567">
      <w:pPr>
        <w:pStyle w:val="2"/>
        <w:adjustRightInd w:val="0"/>
        <w:snapToGrid w:val="0"/>
        <w:spacing w:beforeLines="100" w:before="332" w:afterLines="100" w:after="332" w:line="360" w:lineRule="auto"/>
        <w:jc w:val="center"/>
        <w:rPr>
          <w:rFonts w:ascii="Times New Roman" w:eastAsia="楷体" w:hAnsi="Times New Roman"/>
        </w:rPr>
      </w:pPr>
      <w:bookmarkStart w:id="165" w:name="_Toc13535"/>
      <w:bookmarkStart w:id="166" w:name="_Toc22275"/>
      <w:bookmarkStart w:id="167" w:name="_Toc1659"/>
      <w:bookmarkStart w:id="168" w:name="_Toc1553"/>
      <w:bookmarkStart w:id="169" w:name="_Toc32211"/>
      <w:bookmarkStart w:id="170" w:name="_Toc205558644"/>
      <w:r w:rsidRPr="00326D5F">
        <w:rPr>
          <w:rFonts w:ascii="Times New Roman" w:eastAsia="楷体" w:hAnsi="Times New Roman" w:hint="eastAsia"/>
        </w:rPr>
        <w:t>2.7</w:t>
      </w:r>
      <w:bookmarkEnd w:id="165"/>
      <w:bookmarkEnd w:id="166"/>
      <w:r w:rsidRPr="00326D5F">
        <w:rPr>
          <w:rFonts w:ascii="Times New Roman" w:eastAsia="楷体" w:hAnsi="Times New Roman" w:hint="eastAsia"/>
        </w:rPr>
        <w:t>安全生产管理机构和劳动定员</w:t>
      </w:r>
      <w:bookmarkEnd w:id="167"/>
      <w:bookmarkEnd w:id="168"/>
      <w:bookmarkEnd w:id="169"/>
      <w:bookmarkEnd w:id="170"/>
    </w:p>
    <w:p w14:paraId="4A9DB55D" w14:textId="317E7804" w:rsidR="00B76B64" w:rsidRDefault="008F6D1F">
      <w:pPr>
        <w:adjustRightInd w:val="0"/>
        <w:snapToGrid w:val="0"/>
        <w:spacing w:line="360" w:lineRule="auto"/>
        <w:ind w:firstLineChars="200" w:firstLine="560"/>
        <w:rPr>
          <w:bCs/>
          <w:sz w:val="28"/>
          <w:szCs w:val="28"/>
        </w:rPr>
      </w:pPr>
      <w:bookmarkStart w:id="171" w:name="_Toc27653"/>
      <w:bookmarkStart w:id="172" w:name="_Toc392486872"/>
      <w:bookmarkStart w:id="173" w:name="_Toc16129"/>
      <w:r w:rsidRPr="00FD5CC3">
        <w:rPr>
          <w:rFonts w:hint="eastAsia"/>
          <w:sz w:val="28"/>
        </w:rPr>
        <w:t>辽宁华祥新材料有限公司已成立专职安全管理机构，并配备了</w:t>
      </w:r>
      <w:r w:rsidRPr="00FD5CC3">
        <w:rPr>
          <w:rFonts w:hint="eastAsia"/>
          <w:sz w:val="28"/>
        </w:rPr>
        <w:t>6</w:t>
      </w:r>
      <w:r w:rsidRPr="00FD5CC3">
        <w:rPr>
          <w:rFonts w:hint="eastAsia"/>
          <w:sz w:val="28"/>
        </w:rPr>
        <w:t>名专职安全生产管理人员，</w:t>
      </w:r>
      <w:r w:rsidRPr="00FD5CC3">
        <w:rPr>
          <w:rFonts w:hint="eastAsia"/>
          <w:sz w:val="28"/>
        </w:rPr>
        <w:t>1</w:t>
      </w:r>
      <w:r w:rsidRPr="00FD5CC3">
        <w:rPr>
          <w:rFonts w:hint="eastAsia"/>
          <w:sz w:val="28"/>
        </w:rPr>
        <w:t>名注册安全工程师。</w:t>
      </w:r>
      <w:r w:rsidR="00BF78CC" w:rsidRPr="00BF78CC">
        <w:rPr>
          <w:rFonts w:hint="eastAsia"/>
          <w:sz w:val="28"/>
        </w:rPr>
        <w:t>本项目建成后拟计划定员</w:t>
      </w:r>
      <w:r w:rsidR="00BF78CC" w:rsidRPr="00BF78CC">
        <w:rPr>
          <w:rFonts w:hint="eastAsia"/>
          <w:sz w:val="28"/>
        </w:rPr>
        <w:t>18</w:t>
      </w:r>
      <w:r w:rsidR="00BF78CC" w:rsidRPr="00BF78CC">
        <w:rPr>
          <w:rFonts w:hint="eastAsia"/>
          <w:sz w:val="28"/>
        </w:rPr>
        <w:t>人（依托原有人员），其中操作人员</w:t>
      </w:r>
      <w:r w:rsidR="00BF78CC" w:rsidRPr="00BF78CC">
        <w:rPr>
          <w:rFonts w:hint="eastAsia"/>
          <w:sz w:val="28"/>
        </w:rPr>
        <w:t>16</w:t>
      </w:r>
      <w:r w:rsidR="00BF78CC" w:rsidRPr="00BF78CC">
        <w:rPr>
          <w:rFonts w:hint="eastAsia"/>
          <w:sz w:val="28"/>
        </w:rPr>
        <w:t>人，管理人员</w:t>
      </w:r>
      <w:r w:rsidR="00BF78CC" w:rsidRPr="00BF78CC">
        <w:rPr>
          <w:rFonts w:hint="eastAsia"/>
          <w:sz w:val="28"/>
        </w:rPr>
        <w:t>2</w:t>
      </w:r>
      <w:r w:rsidR="00BF78CC" w:rsidRPr="00BF78CC">
        <w:rPr>
          <w:rFonts w:hint="eastAsia"/>
          <w:sz w:val="28"/>
        </w:rPr>
        <w:t>人。管理人员为白班制，岗位操作人员为三班两倒，全年生产</w:t>
      </w:r>
      <w:r w:rsidR="00BF78CC" w:rsidRPr="00BF78CC">
        <w:rPr>
          <w:rFonts w:hint="eastAsia"/>
          <w:sz w:val="28"/>
        </w:rPr>
        <w:t>300</w:t>
      </w:r>
      <w:r w:rsidR="00BF78CC" w:rsidRPr="00BF78CC">
        <w:rPr>
          <w:rFonts w:hint="eastAsia"/>
          <w:sz w:val="28"/>
        </w:rPr>
        <w:t>天</w:t>
      </w:r>
      <w:r w:rsidR="00B76B64">
        <w:rPr>
          <w:rFonts w:hint="eastAsia"/>
          <w:sz w:val="28"/>
        </w:rPr>
        <w:t>。</w:t>
      </w:r>
    </w:p>
    <w:p w14:paraId="1F438768" w14:textId="77777777" w:rsidR="0046775E" w:rsidRDefault="0046775E" w:rsidP="001B6610">
      <w:pPr>
        <w:pStyle w:val="1"/>
        <w:pageBreakBefore/>
        <w:adjustRightInd w:val="0"/>
        <w:snapToGrid w:val="0"/>
        <w:spacing w:beforeLines="100" w:before="332" w:afterLines="100" w:after="332" w:line="360" w:lineRule="auto"/>
        <w:jc w:val="center"/>
        <w:rPr>
          <w:sz w:val="32"/>
          <w:szCs w:val="32"/>
        </w:rPr>
      </w:pPr>
      <w:bookmarkStart w:id="174" w:name="_Toc17102"/>
      <w:bookmarkStart w:id="175" w:name="_Toc27841"/>
      <w:bookmarkStart w:id="176" w:name="_Toc23757"/>
      <w:bookmarkStart w:id="177" w:name="_Toc6607"/>
      <w:bookmarkStart w:id="178" w:name="_Toc205558645"/>
      <w:bookmarkEnd w:id="171"/>
      <w:bookmarkEnd w:id="172"/>
      <w:bookmarkEnd w:id="173"/>
      <w:r w:rsidRPr="001B6610">
        <w:rPr>
          <w:rFonts w:eastAsia="黑体" w:hint="eastAsia"/>
          <w:sz w:val="32"/>
          <w:szCs w:val="28"/>
        </w:rPr>
        <w:lastRenderedPageBreak/>
        <w:t>3</w:t>
      </w:r>
      <w:bookmarkEnd w:id="174"/>
      <w:r w:rsidRPr="001B6610">
        <w:rPr>
          <w:rFonts w:eastAsia="黑体" w:hint="eastAsia"/>
          <w:sz w:val="32"/>
          <w:szCs w:val="28"/>
        </w:rPr>
        <w:t>危险、有害因素的辨识结果及依据说明</w:t>
      </w:r>
      <w:bookmarkEnd w:id="175"/>
      <w:bookmarkEnd w:id="176"/>
      <w:bookmarkEnd w:id="177"/>
      <w:bookmarkEnd w:id="178"/>
    </w:p>
    <w:p w14:paraId="7CAE535B" w14:textId="77777777" w:rsidR="0046775E" w:rsidRPr="00326D5F" w:rsidRDefault="0046775E" w:rsidP="001461CE">
      <w:pPr>
        <w:pStyle w:val="2"/>
        <w:adjustRightInd w:val="0"/>
        <w:snapToGrid w:val="0"/>
        <w:spacing w:beforeLines="100" w:before="332" w:afterLines="100" w:after="332" w:line="360" w:lineRule="auto"/>
        <w:jc w:val="center"/>
        <w:rPr>
          <w:rFonts w:ascii="Times New Roman" w:eastAsia="楷体" w:hAnsi="Times New Roman"/>
        </w:rPr>
      </w:pPr>
      <w:bookmarkStart w:id="179" w:name="_Toc152554812"/>
      <w:bookmarkStart w:id="180" w:name="_Toc151780775"/>
      <w:bookmarkStart w:id="181" w:name="_Toc148864738"/>
      <w:bookmarkStart w:id="182" w:name="_Toc152149802"/>
      <w:bookmarkStart w:id="183" w:name="_Toc150152823"/>
      <w:bookmarkStart w:id="184" w:name="_Toc150572208"/>
      <w:bookmarkStart w:id="185" w:name="_Toc153955324"/>
      <w:bookmarkStart w:id="186" w:name="_Toc636"/>
      <w:bookmarkStart w:id="187" w:name="_Toc28857"/>
      <w:bookmarkStart w:id="188" w:name="_Toc24897"/>
      <w:bookmarkStart w:id="189" w:name="_Toc17162"/>
      <w:bookmarkStart w:id="190" w:name="_Toc205558646"/>
      <w:r w:rsidRPr="00326D5F">
        <w:rPr>
          <w:rFonts w:ascii="Times New Roman" w:eastAsia="楷体" w:hAnsi="Times New Roman" w:hint="eastAsia"/>
        </w:rPr>
        <w:t>3.1</w:t>
      </w:r>
      <w:bookmarkEnd w:id="179"/>
      <w:bookmarkEnd w:id="180"/>
      <w:bookmarkEnd w:id="181"/>
      <w:bookmarkEnd w:id="182"/>
      <w:bookmarkEnd w:id="183"/>
      <w:bookmarkEnd w:id="184"/>
      <w:bookmarkEnd w:id="185"/>
      <w:bookmarkEnd w:id="186"/>
      <w:r w:rsidRPr="00326D5F">
        <w:rPr>
          <w:rFonts w:ascii="Times New Roman" w:eastAsia="楷体" w:hAnsi="Times New Roman" w:hint="eastAsia"/>
        </w:rPr>
        <w:t>化学品理化性能指标</w:t>
      </w:r>
      <w:bookmarkEnd w:id="187"/>
      <w:bookmarkEnd w:id="188"/>
      <w:bookmarkEnd w:id="189"/>
      <w:bookmarkEnd w:id="190"/>
    </w:p>
    <w:p w14:paraId="5CCEC685" w14:textId="5A6B96CC" w:rsidR="002F100D" w:rsidRPr="002F100D" w:rsidRDefault="002F100D" w:rsidP="002F100D">
      <w:pPr>
        <w:adjustRightInd w:val="0"/>
        <w:snapToGrid w:val="0"/>
        <w:spacing w:line="360" w:lineRule="auto"/>
        <w:ind w:firstLineChars="200" w:firstLine="560"/>
        <w:rPr>
          <w:sz w:val="28"/>
        </w:rPr>
      </w:pPr>
      <w:bookmarkStart w:id="191" w:name="_Toc114987345"/>
      <w:r>
        <w:rPr>
          <w:rFonts w:hint="eastAsia"/>
          <w:sz w:val="28"/>
        </w:rPr>
        <w:t>本项目</w:t>
      </w:r>
      <w:r w:rsidRPr="002F100D">
        <w:rPr>
          <w:rFonts w:hint="eastAsia"/>
          <w:sz w:val="28"/>
        </w:rPr>
        <w:t>原辅料是</w:t>
      </w:r>
      <w:r w:rsidR="00C54A36" w:rsidRPr="00C54A36">
        <w:rPr>
          <w:rFonts w:hint="eastAsia"/>
          <w:sz w:val="28"/>
        </w:rPr>
        <w:t>低质四氯化锆（三冷料、收尘料）</w:t>
      </w:r>
      <w:r w:rsidRPr="002F100D">
        <w:rPr>
          <w:rFonts w:hint="eastAsia"/>
          <w:sz w:val="28"/>
        </w:rPr>
        <w:t>、稀盐酸（</w:t>
      </w:r>
      <w:r w:rsidRPr="002F100D">
        <w:rPr>
          <w:rFonts w:hint="eastAsia"/>
          <w:sz w:val="28"/>
        </w:rPr>
        <w:t>7%</w:t>
      </w:r>
      <w:r w:rsidRPr="002F100D">
        <w:rPr>
          <w:rFonts w:hint="eastAsia"/>
          <w:sz w:val="28"/>
        </w:rPr>
        <w:t>）、絮凝剂（聚丙烯酰胺）、扒渣料、水解滤渣和废熔盐。</w:t>
      </w:r>
    </w:p>
    <w:p w14:paraId="03A2B4E3" w14:textId="77777777" w:rsidR="002F100D" w:rsidRPr="002F100D" w:rsidRDefault="002F100D" w:rsidP="002F100D">
      <w:pPr>
        <w:adjustRightInd w:val="0"/>
        <w:snapToGrid w:val="0"/>
        <w:spacing w:line="360" w:lineRule="auto"/>
        <w:ind w:firstLineChars="200" w:firstLine="560"/>
        <w:rPr>
          <w:sz w:val="28"/>
        </w:rPr>
      </w:pPr>
      <w:r w:rsidRPr="002F100D">
        <w:rPr>
          <w:rFonts w:hint="eastAsia"/>
          <w:sz w:val="28"/>
        </w:rPr>
        <w:t>产出是烘干渣（煅后石油焦和锆英砂）、洗涤液、氧氯化锆、氧化锆、锆液和盐酸（</w:t>
      </w:r>
      <w:r w:rsidRPr="002F100D">
        <w:rPr>
          <w:rFonts w:hint="eastAsia"/>
          <w:sz w:val="28"/>
        </w:rPr>
        <w:t>7%</w:t>
      </w:r>
      <w:r w:rsidRPr="002F100D">
        <w:rPr>
          <w:rFonts w:hint="eastAsia"/>
          <w:sz w:val="28"/>
        </w:rPr>
        <w:t>）、锆液和三次母液。</w:t>
      </w:r>
    </w:p>
    <w:p w14:paraId="14021068" w14:textId="6E389F9E" w:rsidR="002F100D" w:rsidRPr="002F100D" w:rsidRDefault="002F100D" w:rsidP="002F100D">
      <w:pPr>
        <w:adjustRightInd w:val="0"/>
        <w:snapToGrid w:val="0"/>
        <w:spacing w:line="360" w:lineRule="auto"/>
        <w:ind w:firstLineChars="200" w:firstLine="560"/>
        <w:rPr>
          <w:sz w:val="28"/>
        </w:rPr>
      </w:pPr>
      <w:r w:rsidRPr="002F100D">
        <w:rPr>
          <w:rFonts w:hint="eastAsia"/>
          <w:sz w:val="28"/>
        </w:rPr>
        <w:t>根据《危险化学品目录（</w:t>
      </w:r>
      <w:r w:rsidRPr="002F100D">
        <w:rPr>
          <w:rFonts w:hint="eastAsia"/>
          <w:sz w:val="28"/>
        </w:rPr>
        <w:t>2022</w:t>
      </w:r>
      <w:r w:rsidRPr="002F100D">
        <w:rPr>
          <w:rFonts w:hint="eastAsia"/>
          <w:sz w:val="28"/>
        </w:rPr>
        <w:t>调整版）》（应急管理部等十部门公告</w:t>
      </w:r>
      <w:r w:rsidRPr="002F100D">
        <w:rPr>
          <w:rFonts w:hint="eastAsia"/>
          <w:sz w:val="28"/>
        </w:rPr>
        <w:t>2022</w:t>
      </w:r>
      <w:r w:rsidRPr="002F100D">
        <w:rPr>
          <w:rFonts w:hint="eastAsia"/>
          <w:sz w:val="28"/>
        </w:rPr>
        <w:t>年第</w:t>
      </w:r>
      <w:r w:rsidRPr="002F100D">
        <w:rPr>
          <w:rFonts w:hint="eastAsia"/>
          <w:sz w:val="28"/>
        </w:rPr>
        <w:t>8</w:t>
      </w:r>
      <w:r w:rsidRPr="002F100D">
        <w:rPr>
          <w:rFonts w:hint="eastAsia"/>
          <w:sz w:val="28"/>
        </w:rPr>
        <w:t>号）和《关于调整危险化学品目录</w:t>
      </w:r>
      <w:r>
        <w:rPr>
          <w:rFonts w:hint="eastAsia"/>
          <w:sz w:val="28"/>
        </w:rPr>
        <w:t>（</w:t>
      </w:r>
      <w:r w:rsidRPr="002F100D">
        <w:rPr>
          <w:rFonts w:hint="eastAsia"/>
          <w:sz w:val="28"/>
        </w:rPr>
        <w:t>2015</w:t>
      </w:r>
      <w:r w:rsidRPr="002F100D">
        <w:rPr>
          <w:rFonts w:hint="eastAsia"/>
          <w:sz w:val="28"/>
        </w:rPr>
        <w:t>版</w:t>
      </w:r>
      <w:r>
        <w:rPr>
          <w:rFonts w:hint="eastAsia"/>
          <w:sz w:val="28"/>
        </w:rPr>
        <w:t>）</w:t>
      </w:r>
      <w:r w:rsidRPr="002F100D">
        <w:rPr>
          <w:rFonts w:hint="eastAsia"/>
          <w:sz w:val="28"/>
        </w:rPr>
        <w:t>的公告》（中华人民共和国应急管理部等十部门公告</w:t>
      </w:r>
      <w:r w:rsidRPr="002F100D">
        <w:rPr>
          <w:rFonts w:hint="eastAsia"/>
          <w:sz w:val="28"/>
        </w:rPr>
        <w:t>2022</w:t>
      </w:r>
      <w:r w:rsidRPr="002F100D">
        <w:rPr>
          <w:rFonts w:hint="eastAsia"/>
          <w:sz w:val="28"/>
        </w:rPr>
        <w:t>年第</w:t>
      </w:r>
      <w:r w:rsidRPr="002F100D">
        <w:rPr>
          <w:rFonts w:hint="eastAsia"/>
          <w:sz w:val="28"/>
        </w:rPr>
        <w:t>8</w:t>
      </w:r>
      <w:r w:rsidRPr="002F100D">
        <w:rPr>
          <w:rFonts w:hint="eastAsia"/>
          <w:sz w:val="28"/>
        </w:rPr>
        <w:t>号，</w:t>
      </w:r>
      <w:r w:rsidRPr="002F100D">
        <w:rPr>
          <w:rFonts w:hint="eastAsia"/>
          <w:sz w:val="28"/>
        </w:rPr>
        <w:t>2023</w:t>
      </w:r>
      <w:r w:rsidRPr="002F100D">
        <w:rPr>
          <w:rFonts w:hint="eastAsia"/>
          <w:sz w:val="28"/>
        </w:rPr>
        <w:t>年</w:t>
      </w:r>
      <w:r w:rsidRPr="002F100D">
        <w:rPr>
          <w:rFonts w:hint="eastAsia"/>
          <w:sz w:val="28"/>
        </w:rPr>
        <w:t>01</w:t>
      </w:r>
      <w:r w:rsidRPr="002F100D">
        <w:rPr>
          <w:rFonts w:hint="eastAsia"/>
          <w:sz w:val="28"/>
        </w:rPr>
        <w:t>月</w:t>
      </w:r>
      <w:r w:rsidRPr="002F100D">
        <w:rPr>
          <w:rFonts w:hint="eastAsia"/>
          <w:sz w:val="28"/>
        </w:rPr>
        <w:t>01</w:t>
      </w:r>
      <w:r w:rsidRPr="002F100D">
        <w:rPr>
          <w:rFonts w:hint="eastAsia"/>
          <w:sz w:val="28"/>
        </w:rPr>
        <w:t>日实施），四氯化锆和盐酸是危险化学品。</w:t>
      </w:r>
    </w:p>
    <w:p w14:paraId="2E3C1224" w14:textId="77777777" w:rsidR="002F100D" w:rsidRDefault="002F100D" w:rsidP="002F100D">
      <w:pPr>
        <w:adjustRightInd w:val="0"/>
        <w:snapToGrid w:val="0"/>
        <w:spacing w:line="360" w:lineRule="auto"/>
        <w:ind w:firstLineChars="200" w:firstLine="560"/>
        <w:rPr>
          <w:sz w:val="28"/>
        </w:rPr>
      </w:pPr>
      <w:r w:rsidRPr="002F100D">
        <w:rPr>
          <w:rFonts w:hint="eastAsia"/>
          <w:sz w:val="28"/>
        </w:rPr>
        <w:t>根据《国家安全监管总局关于公布首批重点监管的危险化学品名录的通知》（安监总管三</w:t>
      </w:r>
      <w:r w:rsidRPr="002F100D">
        <w:rPr>
          <w:rFonts w:hint="eastAsia"/>
          <w:sz w:val="28"/>
        </w:rPr>
        <w:t>[2011]95</w:t>
      </w:r>
      <w:r w:rsidRPr="002F100D">
        <w:rPr>
          <w:rFonts w:hint="eastAsia"/>
          <w:sz w:val="28"/>
        </w:rPr>
        <w:t>号）和《国家安全监管总局关于公布第二批重点监管危险化学品名录的通知》（安监总管三</w:t>
      </w:r>
      <w:r w:rsidRPr="002F100D">
        <w:rPr>
          <w:rFonts w:hint="eastAsia"/>
          <w:sz w:val="28"/>
        </w:rPr>
        <w:t>[2013]12</w:t>
      </w:r>
      <w:r w:rsidRPr="002F100D">
        <w:rPr>
          <w:rFonts w:hint="eastAsia"/>
          <w:sz w:val="28"/>
        </w:rPr>
        <w:t>号），本项目未涉及重点监管的危险化学品。</w:t>
      </w:r>
    </w:p>
    <w:p w14:paraId="41994D22" w14:textId="147E548C" w:rsidR="00CF09B0" w:rsidRPr="002F100D" w:rsidRDefault="00CF09B0" w:rsidP="002F100D">
      <w:pPr>
        <w:adjustRightInd w:val="0"/>
        <w:snapToGrid w:val="0"/>
        <w:spacing w:line="360" w:lineRule="auto"/>
        <w:ind w:firstLineChars="200" w:firstLine="560"/>
        <w:rPr>
          <w:sz w:val="28"/>
        </w:rPr>
      </w:pPr>
      <w:r w:rsidRPr="00CF09B0">
        <w:rPr>
          <w:rFonts w:hint="eastAsia"/>
          <w:sz w:val="28"/>
        </w:rPr>
        <w:t>根据《特别管控危险化学品目录（第一版）》（应急管理部、工业和信息化部、公安部、交通运输部公告</w:t>
      </w:r>
      <w:r w:rsidRPr="00CF09B0">
        <w:rPr>
          <w:rFonts w:hint="eastAsia"/>
          <w:sz w:val="28"/>
        </w:rPr>
        <w:t>2020</w:t>
      </w:r>
      <w:r w:rsidRPr="00CF09B0">
        <w:rPr>
          <w:rFonts w:hint="eastAsia"/>
          <w:sz w:val="28"/>
        </w:rPr>
        <w:t>年第</w:t>
      </w:r>
      <w:r w:rsidRPr="00CF09B0">
        <w:rPr>
          <w:rFonts w:hint="eastAsia"/>
          <w:sz w:val="28"/>
        </w:rPr>
        <w:t>3</w:t>
      </w:r>
      <w:r w:rsidRPr="00CF09B0">
        <w:rPr>
          <w:rFonts w:hint="eastAsia"/>
          <w:sz w:val="28"/>
        </w:rPr>
        <w:t>号），</w:t>
      </w:r>
      <w:r>
        <w:rPr>
          <w:rFonts w:hint="eastAsia"/>
          <w:sz w:val="28"/>
        </w:rPr>
        <w:t>本项目</w:t>
      </w:r>
      <w:r w:rsidR="005025D9">
        <w:rPr>
          <w:rFonts w:hint="eastAsia"/>
          <w:sz w:val="28"/>
        </w:rPr>
        <w:t>未涉及</w:t>
      </w:r>
      <w:r w:rsidRPr="00CF09B0">
        <w:rPr>
          <w:rFonts w:hint="eastAsia"/>
          <w:sz w:val="28"/>
        </w:rPr>
        <w:t>特别管控危险化学品。</w:t>
      </w:r>
    </w:p>
    <w:p w14:paraId="37C6D015" w14:textId="18039573" w:rsidR="002F100D" w:rsidRDefault="002F100D" w:rsidP="002F100D">
      <w:pPr>
        <w:adjustRightInd w:val="0"/>
        <w:snapToGrid w:val="0"/>
        <w:spacing w:line="360" w:lineRule="auto"/>
        <w:ind w:firstLineChars="200" w:firstLine="560"/>
        <w:rPr>
          <w:sz w:val="28"/>
        </w:rPr>
      </w:pPr>
      <w:r w:rsidRPr="002F100D">
        <w:rPr>
          <w:rFonts w:hint="eastAsia"/>
          <w:sz w:val="28"/>
        </w:rPr>
        <w:t>根据</w:t>
      </w:r>
      <w:r w:rsidR="00721C2C" w:rsidRPr="00721C2C">
        <w:rPr>
          <w:rFonts w:hint="eastAsia"/>
          <w:sz w:val="28"/>
        </w:rPr>
        <w:t>《易制毒化学品的分类和品种目录（</w:t>
      </w:r>
      <w:r w:rsidR="00721C2C" w:rsidRPr="00721C2C">
        <w:rPr>
          <w:rFonts w:hint="eastAsia"/>
          <w:sz w:val="28"/>
        </w:rPr>
        <w:t>2024</w:t>
      </w:r>
      <w:r w:rsidR="00721C2C" w:rsidRPr="00721C2C">
        <w:rPr>
          <w:rFonts w:hint="eastAsia"/>
          <w:sz w:val="28"/>
        </w:rPr>
        <w:t>年版）》</w:t>
      </w:r>
      <w:r w:rsidRPr="002F100D">
        <w:rPr>
          <w:rFonts w:hint="eastAsia"/>
          <w:sz w:val="28"/>
        </w:rPr>
        <w:t>，盐酸属于易制毒化学品。</w:t>
      </w:r>
    </w:p>
    <w:p w14:paraId="7EE069CD" w14:textId="0E8D1706" w:rsidR="00CF09B0" w:rsidRDefault="00CF09B0" w:rsidP="002F100D">
      <w:pPr>
        <w:adjustRightInd w:val="0"/>
        <w:snapToGrid w:val="0"/>
        <w:spacing w:line="360" w:lineRule="auto"/>
        <w:ind w:firstLineChars="200" w:firstLine="560"/>
        <w:rPr>
          <w:sz w:val="28"/>
        </w:rPr>
      </w:pPr>
      <w:r w:rsidRPr="00CF09B0">
        <w:rPr>
          <w:rFonts w:hint="eastAsia"/>
          <w:sz w:val="28"/>
        </w:rPr>
        <w:t>根据《高毒物品目录》（卫法监发</w:t>
      </w:r>
      <w:r w:rsidRPr="00CF09B0">
        <w:rPr>
          <w:rFonts w:hint="eastAsia"/>
          <w:sz w:val="28"/>
        </w:rPr>
        <w:t>[2003]142</w:t>
      </w:r>
      <w:r w:rsidRPr="00CF09B0">
        <w:rPr>
          <w:rFonts w:hint="eastAsia"/>
          <w:sz w:val="28"/>
        </w:rPr>
        <w:t>号），</w:t>
      </w:r>
      <w:r>
        <w:rPr>
          <w:rFonts w:hint="eastAsia"/>
          <w:sz w:val="28"/>
        </w:rPr>
        <w:t>本项目</w:t>
      </w:r>
      <w:r w:rsidRPr="00CF09B0">
        <w:rPr>
          <w:rFonts w:hint="eastAsia"/>
          <w:sz w:val="28"/>
        </w:rPr>
        <w:t>未涉及高毒物品。</w:t>
      </w:r>
    </w:p>
    <w:p w14:paraId="4E9FB169" w14:textId="5AE594D3" w:rsidR="00CF09B0" w:rsidRPr="00CF09B0" w:rsidRDefault="00CF09B0" w:rsidP="002F100D">
      <w:pPr>
        <w:adjustRightInd w:val="0"/>
        <w:snapToGrid w:val="0"/>
        <w:spacing w:line="360" w:lineRule="auto"/>
        <w:ind w:firstLineChars="200" w:firstLine="560"/>
        <w:rPr>
          <w:sz w:val="28"/>
        </w:rPr>
      </w:pPr>
      <w:r w:rsidRPr="00CF09B0">
        <w:rPr>
          <w:rFonts w:hint="eastAsia"/>
          <w:sz w:val="28"/>
        </w:rPr>
        <w:t>根据《剧毒化学品目录（</w:t>
      </w:r>
      <w:r w:rsidRPr="00CF09B0">
        <w:rPr>
          <w:rFonts w:hint="eastAsia"/>
          <w:sz w:val="28"/>
        </w:rPr>
        <w:t>2002</w:t>
      </w:r>
      <w:r w:rsidRPr="00CF09B0">
        <w:rPr>
          <w:rFonts w:hint="eastAsia"/>
          <w:sz w:val="28"/>
        </w:rPr>
        <w:t>年版）》（安监管危化字</w:t>
      </w:r>
      <w:r w:rsidRPr="00CF09B0">
        <w:rPr>
          <w:rFonts w:hint="eastAsia"/>
          <w:sz w:val="28"/>
        </w:rPr>
        <w:t>[2003]196</w:t>
      </w:r>
      <w:r w:rsidRPr="00CF09B0">
        <w:rPr>
          <w:rFonts w:hint="eastAsia"/>
          <w:sz w:val="28"/>
        </w:rPr>
        <w:t>号），</w:t>
      </w:r>
      <w:r>
        <w:rPr>
          <w:rFonts w:hint="eastAsia"/>
          <w:sz w:val="28"/>
        </w:rPr>
        <w:t>本项目</w:t>
      </w:r>
      <w:r w:rsidRPr="00CF09B0">
        <w:rPr>
          <w:rFonts w:hint="eastAsia"/>
          <w:sz w:val="28"/>
        </w:rPr>
        <w:t>未涉及剧毒化学品。</w:t>
      </w:r>
    </w:p>
    <w:p w14:paraId="111E8F87" w14:textId="77777777" w:rsidR="002F100D" w:rsidRDefault="002F100D">
      <w:pPr>
        <w:adjustRightInd w:val="0"/>
        <w:snapToGrid w:val="0"/>
        <w:spacing w:line="360" w:lineRule="auto"/>
        <w:ind w:firstLineChars="200" w:firstLine="560"/>
        <w:rPr>
          <w:sz w:val="28"/>
        </w:rPr>
        <w:sectPr w:rsidR="002F100D" w:rsidSect="00FC58E5">
          <w:pgSz w:w="11906" w:h="16838"/>
          <w:pgMar w:top="1417" w:right="1134" w:bottom="1134" w:left="1587" w:header="851" w:footer="992" w:gutter="0"/>
          <w:cols w:space="720"/>
          <w:docGrid w:type="lines" w:linePitch="332"/>
        </w:sectPr>
      </w:pPr>
      <w:r>
        <w:rPr>
          <w:rFonts w:hint="eastAsia"/>
          <w:sz w:val="28"/>
        </w:rPr>
        <w:t>本项目</w:t>
      </w:r>
      <w:r>
        <w:rPr>
          <w:sz w:val="28"/>
        </w:rPr>
        <w:t>涉及的主要危险化学品</w:t>
      </w:r>
      <w:r>
        <w:rPr>
          <w:rFonts w:hint="eastAsia"/>
          <w:sz w:val="28"/>
        </w:rPr>
        <w:t>及</w:t>
      </w:r>
      <w:r>
        <w:rPr>
          <w:sz w:val="28"/>
        </w:rPr>
        <w:t>其</w:t>
      </w:r>
      <w:r>
        <w:rPr>
          <w:sz w:val="28"/>
          <w:szCs w:val="28"/>
          <w:lang w:bidi="en-US"/>
        </w:rPr>
        <w:t>理化性质分</w:t>
      </w:r>
      <w:r>
        <w:rPr>
          <w:sz w:val="28"/>
        </w:rPr>
        <w:t>析结果，见表</w:t>
      </w:r>
      <w:r>
        <w:rPr>
          <w:sz w:val="28"/>
        </w:rPr>
        <w:t>3.1-1</w:t>
      </w:r>
      <w:r>
        <w:rPr>
          <w:sz w:val="28"/>
        </w:rPr>
        <w:t>。</w:t>
      </w:r>
    </w:p>
    <w:p w14:paraId="5C74FAFE" w14:textId="77777777" w:rsidR="002F100D" w:rsidRDefault="002F100D" w:rsidP="004C1971">
      <w:pPr>
        <w:keepNext/>
        <w:adjustRightInd w:val="0"/>
        <w:snapToGrid w:val="0"/>
        <w:spacing w:beforeLines="50" w:before="166" w:afterLines="50" w:after="166"/>
        <w:jc w:val="center"/>
        <w:rPr>
          <w:rFonts w:eastAsia="黑体" w:cs="黑体"/>
          <w:spacing w:val="6"/>
          <w:sz w:val="24"/>
        </w:rPr>
      </w:pPr>
      <w:r w:rsidRPr="004C1971">
        <w:rPr>
          <w:rFonts w:eastAsia="黑体" w:cs="黑体" w:hint="eastAsia"/>
          <w:spacing w:val="6"/>
          <w:sz w:val="24"/>
        </w:rPr>
        <w:lastRenderedPageBreak/>
        <w:t>表</w:t>
      </w:r>
      <w:r w:rsidRPr="004C1971">
        <w:rPr>
          <w:rFonts w:eastAsia="黑体" w:cs="黑体" w:hint="eastAsia"/>
          <w:spacing w:val="6"/>
          <w:sz w:val="24"/>
        </w:rPr>
        <w:t xml:space="preserve">3.1-1  </w:t>
      </w:r>
      <w:bookmarkStart w:id="192" w:name="_Toc150572209"/>
      <w:bookmarkStart w:id="193" w:name="_Toc28175"/>
      <w:bookmarkStart w:id="194" w:name="_Toc152554813"/>
      <w:bookmarkStart w:id="195" w:name="_Toc153955325"/>
      <w:bookmarkStart w:id="196" w:name="_Toc148864739"/>
      <w:bookmarkStart w:id="197" w:name="_Toc152149803"/>
      <w:bookmarkStart w:id="198" w:name="_Toc150152824"/>
      <w:bookmarkStart w:id="199" w:name="_Toc151780776"/>
      <w:bookmarkStart w:id="200" w:name="_Toc603"/>
      <w:bookmarkStart w:id="201" w:name="_Toc12749"/>
      <w:bookmarkEnd w:id="191"/>
      <w:r w:rsidRPr="00101E64">
        <w:rPr>
          <w:rFonts w:eastAsia="黑体" w:cs="黑体" w:hint="eastAsia"/>
          <w:spacing w:val="6"/>
          <w:sz w:val="24"/>
        </w:rPr>
        <w:t>涉及的主要危险化学品理化性质分析结果</w:t>
      </w:r>
      <w:r>
        <w:rPr>
          <w:rFonts w:eastAsia="黑体" w:cs="黑体" w:hint="eastAsia"/>
          <w:spacing w:val="6"/>
          <w:sz w:val="24"/>
        </w:rPr>
        <w:t>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6"/>
        <w:gridCol w:w="1272"/>
        <w:gridCol w:w="1277"/>
        <w:gridCol w:w="1276"/>
        <w:gridCol w:w="851"/>
        <w:gridCol w:w="705"/>
        <w:gridCol w:w="859"/>
        <w:gridCol w:w="3963"/>
        <w:gridCol w:w="851"/>
        <w:gridCol w:w="568"/>
        <w:gridCol w:w="705"/>
        <w:gridCol w:w="568"/>
        <w:gridCol w:w="531"/>
        <w:gridCol w:w="425"/>
      </w:tblGrid>
      <w:tr w:rsidR="00CF09B0" w:rsidRPr="002F100D" w14:paraId="1CDCEDED" w14:textId="77777777" w:rsidTr="00CF09B0">
        <w:trPr>
          <w:trHeight w:val="730"/>
          <w:tblHeader/>
          <w:jc w:val="center"/>
        </w:trPr>
        <w:tc>
          <w:tcPr>
            <w:tcW w:w="149" w:type="pct"/>
            <w:vAlign w:val="center"/>
          </w:tcPr>
          <w:p w14:paraId="7845A97B" w14:textId="77777777" w:rsidR="00CF09B0" w:rsidRPr="002F100D" w:rsidRDefault="00CF09B0" w:rsidP="003760A5">
            <w:pPr>
              <w:spacing w:line="320" w:lineRule="atLeast"/>
              <w:jc w:val="center"/>
              <w:rPr>
                <w:bCs/>
                <w:szCs w:val="21"/>
              </w:rPr>
            </w:pPr>
            <w:r w:rsidRPr="002F100D">
              <w:rPr>
                <w:rFonts w:hint="eastAsia"/>
                <w:bCs/>
                <w:szCs w:val="21"/>
              </w:rPr>
              <w:t>序号</w:t>
            </w:r>
          </w:p>
        </w:tc>
        <w:tc>
          <w:tcPr>
            <w:tcW w:w="445" w:type="pct"/>
            <w:vAlign w:val="center"/>
          </w:tcPr>
          <w:p w14:paraId="2383C580" w14:textId="77777777" w:rsidR="00CF09B0" w:rsidRPr="002F100D" w:rsidRDefault="00CF09B0" w:rsidP="003760A5">
            <w:pPr>
              <w:spacing w:line="320" w:lineRule="atLeast"/>
              <w:jc w:val="center"/>
              <w:rPr>
                <w:bCs/>
                <w:szCs w:val="21"/>
              </w:rPr>
            </w:pPr>
            <w:r w:rsidRPr="002F100D">
              <w:rPr>
                <w:rFonts w:hint="eastAsia"/>
                <w:bCs/>
                <w:szCs w:val="21"/>
              </w:rPr>
              <w:t>危险、有害物质名称</w:t>
            </w:r>
          </w:p>
        </w:tc>
        <w:tc>
          <w:tcPr>
            <w:tcW w:w="447" w:type="pct"/>
            <w:vAlign w:val="center"/>
          </w:tcPr>
          <w:p w14:paraId="113C960C" w14:textId="77777777" w:rsidR="00CF09B0" w:rsidRPr="002F100D" w:rsidRDefault="00CF09B0" w:rsidP="003760A5">
            <w:pPr>
              <w:spacing w:line="320" w:lineRule="atLeast"/>
              <w:jc w:val="center"/>
              <w:rPr>
                <w:bCs/>
                <w:szCs w:val="21"/>
              </w:rPr>
            </w:pPr>
            <w:r w:rsidRPr="002F100D">
              <w:rPr>
                <w:rFonts w:hint="eastAsia"/>
                <w:bCs/>
                <w:szCs w:val="21"/>
              </w:rPr>
              <w:t>危险化学品</w:t>
            </w:r>
          </w:p>
          <w:p w14:paraId="5C54F5F7" w14:textId="77777777" w:rsidR="00CF09B0" w:rsidRPr="002F100D" w:rsidRDefault="00CF09B0" w:rsidP="003760A5">
            <w:pPr>
              <w:spacing w:line="320" w:lineRule="atLeast"/>
              <w:jc w:val="center"/>
              <w:rPr>
                <w:bCs/>
                <w:szCs w:val="21"/>
              </w:rPr>
            </w:pPr>
            <w:r w:rsidRPr="002F100D">
              <w:rPr>
                <w:rFonts w:hint="eastAsia"/>
                <w:bCs/>
                <w:szCs w:val="21"/>
              </w:rPr>
              <w:t>目录序号</w:t>
            </w:r>
          </w:p>
        </w:tc>
        <w:tc>
          <w:tcPr>
            <w:tcW w:w="447" w:type="pct"/>
            <w:vAlign w:val="center"/>
          </w:tcPr>
          <w:p w14:paraId="426CF9FE" w14:textId="77777777" w:rsidR="00CF09B0" w:rsidRPr="002F100D" w:rsidRDefault="00CF09B0" w:rsidP="003760A5">
            <w:pPr>
              <w:spacing w:line="320" w:lineRule="atLeast"/>
              <w:jc w:val="center"/>
              <w:rPr>
                <w:bCs/>
                <w:szCs w:val="21"/>
              </w:rPr>
            </w:pPr>
            <w:r w:rsidRPr="002F100D">
              <w:rPr>
                <w:rFonts w:hint="eastAsia"/>
                <w:bCs/>
                <w:szCs w:val="21"/>
              </w:rPr>
              <w:t>CAS</w:t>
            </w:r>
            <w:r w:rsidRPr="002F100D">
              <w:rPr>
                <w:rFonts w:hint="eastAsia"/>
                <w:bCs/>
                <w:szCs w:val="21"/>
              </w:rPr>
              <w:t>号</w:t>
            </w:r>
          </w:p>
        </w:tc>
        <w:tc>
          <w:tcPr>
            <w:tcW w:w="298" w:type="pct"/>
            <w:vAlign w:val="center"/>
          </w:tcPr>
          <w:p w14:paraId="69BF6960" w14:textId="77777777" w:rsidR="00CF09B0" w:rsidRPr="002F100D" w:rsidRDefault="00CF09B0" w:rsidP="003760A5">
            <w:pPr>
              <w:spacing w:line="320" w:lineRule="atLeast"/>
              <w:jc w:val="center"/>
              <w:rPr>
                <w:bCs/>
                <w:szCs w:val="21"/>
              </w:rPr>
            </w:pPr>
            <w:r w:rsidRPr="002F100D">
              <w:rPr>
                <w:rFonts w:hint="eastAsia"/>
                <w:bCs/>
                <w:szCs w:val="21"/>
              </w:rPr>
              <w:t>闪点</w:t>
            </w:r>
          </w:p>
          <w:p w14:paraId="6F3A7B7D" w14:textId="77777777" w:rsidR="00CF09B0" w:rsidRPr="002F100D" w:rsidRDefault="00CF09B0" w:rsidP="003760A5">
            <w:pPr>
              <w:spacing w:line="320" w:lineRule="atLeast"/>
              <w:jc w:val="center"/>
              <w:rPr>
                <w:bCs/>
                <w:szCs w:val="21"/>
              </w:rPr>
            </w:pPr>
            <w:r w:rsidRPr="002F100D">
              <w:rPr>
                <w:rFonts w:hint="eastAsia"/>
                <w:bCs/>
                <w:szCs w:val="21"/>
              </w:rPr>
              <w:t>（℃）</w:t>
            </w:r>
          </w:p>
        </w:tc>
        <w:tc>
          <w:tcPr>
            <w:tcW w:w="247" w:type="pct"/>
            <w:vAlign w:val="center"/>
          </w:tcPr>
          <w:p w14:paraId="6DF6AB18" w14:textId="5B9FCE59" w:rsidR="00CF09B0" w:rsidRPr="002F100D" w:rsidRDefault="00CF09B0" w:rsidP="00B253B4">
            <w:pPr>
              <w:spacing w:line="320" w:lineRule="atLeast"/>
              <w:jc w:val="center"/>
              <w:rPr>
                <w:bCs/>
                <w:szCs w:val="21"/>
              </w:rPr>
            </w:pPr>
            <w:r w:rsidRPr="002F100D">
              <w:rPr>
                <w:rFonts w:hint="eastAsia"/>
                <w:bCs/>
                <w:szCs w:val="21"/>
              </w:rPr>
              <w:t>爆炸极限</w:t>
            </w:r>
          </w:p>
        </w:tc>
        <w:tc>
          <w:tcPr>
            <w:tcW w:w="301" w:type="pct"/>
            <w:vAlign w:val="center"/>
          </w:tcPr>
          <w:p w14:paraId="2B0EA1AB" w14:textId="77777777" w:rsidR="00CF09B0" w:rsidRPr="002F100D" w:rsidRDefault="00CF09B0" w:rsidP="003760A5">
            <w:pPr>
              <w:spacing w:line="320" w:lineRule="atLeast"/>
              <w:jc w:val="center"/>
              <w:rPr>
                <w:bCs/>
                <w:szCs w:val="21"/>
              </w:rPr>
            </w:pPr>
            <w:r w:rsidRPr="002F100D">
              <w:rPr>
                <w:rFonts w:hint="eastAsia"/>
                <w:bCs/>
                <w:szCs w:val="21"/>
              </w:rPr>
              <w:t>火灾</w:t>
            </w:r>
          </w:p>
          <w:p w14:paraId="6B5CF0F7" w14:textId="77777777" w:rsidR="00CF09B0" w:rsidRPr="002F100D" w:rsidRDefault="00CF09B0" w:rsidP="003760A5">
            <w:pPr>
              <w:spacing w:line="320" w:lineRule="atLeast"/>
              <w:jc w:val="center"/>
              <w:rPr>
                <w:bCs/>
                <w:szCs w:val="21"/>
              </w:rPr>
            </w:pPr>
            <w:r w:rsidRPr="002F100D">
              <w:rPr>
                <w:rFonts w:hint="eastAsia"/>
                <w:bCs/>
                <w:szCs w:val="21"/>
              </w:rPr>
              <w:t>危险性</w:t>
            </w:r>
          </w:p>
        </w:tc>
        <w:tc>
          <w:tcPr>
            <w:tcW w:w="1388" w:type="pct"/>
            <w:vAlign w:val="center"/>
          </w:tcPr>
          <w:p w14:paraId="67951762" w14:textId="77777777" w:rsidR="00CF09B0" w:rsidRPr="002F100D" w:rsidRDefault="00CF09B0" w:rsidP="003760A5">
            <w:pPr>
              <w:spacing w:line="320" w:lineRule="atLeast"/>
              <w:jc w:val="center"/>
              <w:rPr>
                <w:bCs/>
                <w:szCs w:val="21"/>
              </w:rPr>
            </w:pPr>
            <w:r w:rsidRPr="002F100D">
              <w:rPr>
                <w:rFonts w:hint="eastAsia"/>
                <w:bCs/>
                <w:szCs w:val="21"/>
              </w:rPr>
              <w:t>危险性类别</w:t>
            </w:r>
          </w:p>
        </w:tc>
        <w:tc>
          <w:tcPr>
            <w:tcW w:w="298" w:type="pct"/>
            <w:vAlign w:val="center"/>
          </w:tcPr>
          <w:p w14:paraId="665362D1" w14:textId="363C5EB7" w:rsidR="00CF09B0" w:rsidRPr="00FD5CC3" w:rsidRDefault="00CF09B0" w:rsidP="003760A5">
            <w:pPr>
              <w:spacing w:line="320" w:lineRule="atLeast"/>
              <w:jc w:val="center"/>
              <w:rPr>
                <w:bCs/>
                <w:szCs w:val="21"/>
              </w:rPr>
            </w:pPr>
            <w:r w:rsidRPr="00FD5CC3">
              <w:rPr>
                <w:rFonts w:hint="eastAsia"/>
                <w:bCs/>
                <w:szCs w:val="21"/>
              </w:rPr>
              <w:t>职业接触限</w:t>
            </w:r>
            <w:r w:rsidR="00316975" w:rsidRPr="00FD5CC3">
              <w:rPr>
                <w:rFonts w:hint="eastAsia"/>
                <w:bCs/>
                <w:szCs w:val="21"/>
              </w:rPr>
              <w:t>值</w:t>
            </w:r>
          </w:p>
        </w:tc>
        <w:tc>
          <w:tcPr>
            <w:tcW w:w="199" w:type="pct"/>
            <w:vAlign w:val="center"/>
          </w:tcPr>
          <w:p w14:paraId="78BBA206" w14:textId="7B7A2CD3" w:rsidR="00CF09B0" w:rsidRPr="00FD5CC3" w:rsidRDefault="00CF09B0" w:rsidP="003760A5">
            <w:pPr>
              <w:spacing w:line="320" w:lineRule="atLeast"/>
              <w:jc w:val="center"/>
              <w:rPr>
                <w:bCs/>
                <w:szCs w:val="21"/>
              </w:rPr>
            </w:pPr>
            <w:r w:rsidRPr="00FD5CC3">
              <w:rPr>
                <w:rFonts w:hint="eastAsia"/>
                <w:bCs/>
                <w:szCs w:val="21"/>
              </w:rPr>
              <w:t>重点监管</w:t>
            </w:r>
          </w:p>
        </w:tc>
        <w:tc>
          <w:tcPr>
            <w:tcW w:w="247" w:type="pct"/>
            <w:vAlign w:val="center"/>
          </w:tcPr>
          <w:p w14:paraId="63B9D1E9" w14:textId="0FFDFAD0" w:rsidR="00CF09B0" w:rsidRPr="00FD5CC3" w:rsidRDefault="00CF09B0" w:rsidP="003760A5">
            <w:pPr>
              <w:spacing w:line="320" w:lineRule="atLeast"/>
              <w:jc w:val="center"/>
              <w:rPr>
                <w:bCs/>
                <w:szCs w:val="21"/>
              </w:rPr>
            </w:pPr>
            <w:r w:rsidRPr="00FD5CC3">
              <w:rPr>
                <w:rFonts w:hint="eastAsia"/>
                <w:bCs/>
                <w:szCs w:val="21"/>
              </w:rPr>
              <w:t>特别管控</w:t>
            </w:r>
          </w:p>
        </w:tc>
        <w:tc>
          <w:tcPr>
            <w:tcW w:w="199" w:type="pct"/>
            <w:vAlign w:val="center"/>
          </w:tcPr>
          <w:p w14:paraId="57FB46BC" w14:textId="1D8BBD67" w:rsidR="00CF09B0" w:rsidRPr="00FD5CC3" w:rsidRDefault="00CF09B0" w:rsidP="003760A5">
            <w:pPr>
              <w:spacing w:line="320" w:lineRule="atLeast"/>
              <w:jc w:val="center"/>
              <w:rPr>
                <w:bCs/>
                <w:szCs w:val="21"/>
              </w:rPr>
            </w:pPr>
            <w:r w:rsidRPr="00FD5CC3">
              <w:rPr>
                <w:rFonts w:hint="eastAsia"/>
                <w:bCs/>
                <w:szCs w:val="21"/>
              </w:rPr>
              <w:t>易制毒</w:t>
            </w:r>
          </w:p>
        </w:tc>
        <w:tc>
          <w:tcPr>
            <w:tcW w:w="186" w:type="pct"/>
            <w:vAlign w:val="center"/>
          </w:tcPr>
          <w:p w14:paraId="7A543728" w14:textId="0FA53241" w:rsidR="00CF09B0" w:rsidRPr="00FD5CC3" w:rsidRDefault="00CF09B0" w:rsidP="003760A5">
            <w:pPr>
              <w:spacing w:line="320" w:lineRule="atLeast"/>
              <w:jc w:val="center"/>
              <w:rPr>
                <w:bCs/>
                <w:szCs w:val="21"/>
              </w:rPr>
            </w:pPr>
            <w:r w:rsidRPr="00FD5CC3">
              <w:rPr>
                <w:rFonts w:hint="eastAsia"/>
                <w:bCs/>
                <w:szCs w:val="21"/>
              </w:rPr>
              <w:t>高毒</w:t>
            </w:r>
          </w:p>
        </w:tc>
        <w:tc>
          <w:tcPr>
            <w:tcW w:w="149" w:type="pct"/>
            <w:vAlign w:val="center"/>
          </w:tcPr>
          <w:p w14:paraId="5DAEFAEB" w14:textId="566752D3" w:rsidR="00CF09B0" w:rsidRPr="00FD5CC3" w:rsidRDefault="00CF09B0" w:rsidP="003760A5">
            <w:pPr>
              <w:spacing w:line="320" w:lineRule="atLeast"/>
              <w:jc w:val="center"/>
              <w:rPr>
                <w:bCs/>
                <w:szCs w:val="21"/>
              </w:rPr>
            </w:pPr>
            <w:r w:rsidRPr="00FD5CC3">
              <w:rPr>
                <w:rFonts w:hint="eastAsia"/>
                <w:bCs/>
                <w:szCs w:val="21"/>
              </w:rPr>
              <w:t>剧毒</w:t>
            </w:r>
          </w:p>
        </w:tc>
      </w:tr>
      <w:tr w:rsidR="00CF09B0" w:rsidRPr="002F100D" w14:paraId="3FA0F6A3" w14:textId="77777777" w:rsidTr="00CF09B0">
        <w:trPr>
          <w:trHeight w:val="454"/>
          <w:jc w:val="center"/>
        </w:trPr>
        <w:tc>
          <w:tcPr>
            <w:tcW w:w="5000" w:type="pct"/>
            <w:gridSpan w:val="14"/>
            <w:vAlign w:val="center"/>
          </w:tcPr>
          <w:p w14:paraId="62A06DCB" w14:textId="5DD5793B" w:rsidR="00CF09B0" w:rsidRPr="002F100D" w:rsidRDefault="00CF09B0" w:rsidP="003760A5">
            <w:pPr>
              <w:spacing w:line="320" w:lineRule="atLeast"/>
              <w:jc w:val="center"/>
              <w:rPr>
                <w:szCs w:val="21"/>
              </w:rPr>
            </w:pPr>
            <w:r w:rsidRPr="002F100D">
              <w:rPr>
                <w:rFonts w:hint="eastAsia"/>
                <w:szCs w:val="21"/>
              </w:rPr>
              <w:t>一、危险化学品</w:t>
            </w:r>
          </w:p>
        </w:tc>
      </w:tr>
      <w:tr w:rsidR="00CF09B0" w:rsidRPr="002F100D" w14:paraId="0E75F7E0" w14:textId="77777777" w:rsidTr="00CF09B0">
        <w:trPr>
          <w:trHeight w:val="454"/>
          <w:jc w:val="center"/>
        </w:trPr>
        <w:tc>
          <w:tcPr>
            <w:tcW w:w="149" w:type="pct"/>
            <w:vAlign w:val="center"/>
          </w:tcPr>
          <w:p w14:paraId="1D22A8A7" w14:textId="77777777" w:rsidR="00CF09B0" w:rsidRPr="002F100D" w:rsidRDefault="00CF09B0" w:rsidP="002F100D">
            <w:pPr>
              <w:numPr>
                <w:ilvl w:val="0"/>
                <w:numId w:val="44"/>
              </w:numPr>
              <w:spacing w:line="320" w:lineRule="atLeast"/>
              <w:jc w:val="center"/>
              <w:rPr>
                <w:szCs w:val="21"/>
              </w:rPr>
            </w:pPr>
          </w:p>
        </w:tc>
        <w:tc>
          <w:tcPr>
            <w:tcW w:w="445" w:type="pct"/>
            <w:vAlign w:val="center"/>
          </w:tcPr>
          <w:p w14:paraId="55ACD58D" w14:textId="77777777" w:rsidR="00CF09B0" w:rsidRPr="002F100D" w:rsidRDefault="00CF09B0" w:rsidP="003760A5">
            <w:pPr>
              <w:jc w:val="center"/>
              <w:rPr>
                <w:szCs w:val="21"/>
              </w:rPr>
            </w:pPr>
            <w:r w:rsidRPr="002F100D">
              <w:rPr>
                <w:rFonts w:cs="宋体" w:hint="eastAsia"/>
                <w:szCs w:val="21"/>
              </w:rPr>
              <w:t>四氯化锆</w:t>
            </w:r>
          </w:p>
        </w:tc>
        <w:tc>
          <w:tcPr>
            <w:tcW w:w="447" w:type="pct"/>
            <w:vAlign w:val="center"/>
          </w:tcPr>
          <w:p w14:paraId="6289559E" w14:textId="77777777" w:rsidR="00CF09B0" w:rsidRPr="002F100D" w:rsidRDefault="00CF09B0" w:rsidP="003760A5">
            <w:pPr>
              <w:jc w:val="center"/>
              <w:rPr>
                <w:rFonts w:cs="Arial"/>
                <w:spacing w:val="8"/>
                <w:szCs w:val="21"/>
              </w:rPr>
            </w:pPr>
            <w:r w:rsidRPr="002F100D">
              <w:rPr>
                <w:rFonts w:cs="宋体" w:hint="eastAsia"/>
                <w:szCs w:val="21"/>
              </w:rPr>
              <w:t>2050</w:t>
            </w:r>
          </w:p>
        </w:tc>
        <w:tc>
          <w:tcPr>
            <w:tcW w:w="447" w:type="pct"/>
            <w:vAlign w:val="center"/>
          </w:tcPr>
          <w:p w14:paraId="49A66E9B" w14:textId="77777777" w:rsidR="00CF09B0" w:rsidRPr="002F100D" w:rsidRDefault="00CF09B0" w:rsidP="003760A5">
            <w:pPr>
              <w:jc w:val="center"/>
              <w:rPr>
                <w:rFonts w:cs="宋体"/>
                <w:kern w:val="0"/>
                <w:szCs w:val="21"/>
              </w:rPr>
            </w:pPr>
            <w:r w:rsidRPr="002F100D">
              <w:rPr>
                <w:rFonts w:cs="宋体" w:hint="eastAsia"/>
                <w:kern w:val="0"/>
                <w:szCs w:val="20"/>
              </w:rPr>
              <w:t>10026-11-6</w:t>
            </w:r>
          </w:p>
        </w:tc>
        <w:tc>
          <w:tcPr>
            <w:tcW w:w="298" w:type="pct"/>
            <w:vAlign w:val="center"/>
          </w:tcPr>
          <w:p w14:paraId="10EE12D8" w14:textId="77777777" w:rsidR="00CF09B0" w:rsidRPr="002F100D" w:rsidRDefault="00CF09B0" w:rsidP="003760A5">
            <w:pPr>
              <w:jc w:val="center"/>
              <w:rPr>
                <w:rFonts w:cs="宋体"/>
                <w:kern w:val="0"/>
                <w:szCs w:val="21"/>
              </w:rPr>
            </w:pPr>
            <w:r w:rsidRPr="002F100D">
              <w:rPr>
                <w:rFonts w:cs="宋体" w:hint="eastAsia"/>
                <w:szCs w:val="21"/>
              </w:rPr>
              <w:t>-</w:t>
            </w:r>
          </w:p>
        </w:tc>
        <w:tc>
          <w:tcPr>
            <w:tcW w:w="247" w:type="pct"/>
            <w:vAlign w:val="center"/>
          </w:tcPr>
          <w:p w14:paraId="1855967A" w14:textId="77777777" w:rsidR="00CF09B0" w:rsidRPr="002F100D" w:rsidRDefault="00CF09B0" w:rsidP="003760A5">
            <w:pPr>
              <w:jc w:val="center"/>
              <w:rPr>
                <w:rFonts w:cs="宋体"/>
                <w:kern w:val="0"/>
                <w:szCs w:val="21"/>
              </w:rPr>
            </w:pPr>
            <w:r w:rsidRPr="002F100D">
              <w:rPr>
                <w:rFonts w:cs="宋体" w:hint="eastAsia"/>
                <w:szCs w:val="21"/>
              </w:rPr>
              <w:t>-</w:t>
            </w:r>
          </w:p>
        </w:tc>
        <w:tc>
          <w:tcPr>
            <w:tcW w:w="301" w:type="pct"/>
            <w:vAlign w:val="center"/>
          </w:tcPr>
          <w:p w14:paraId="267A8E07" w14:textId="77777777" w:rsidR="00CF09B0" w:rsidRPr="002F100D" w:rsidRDefault="00CF09B0" w:rsidP="003760A5">
            <w:pPr>
              <w:jc w:val="center"/>
              <w:rPr>
                <w:rFonts w:cs="宋体"/>
                <w:kern w:val="0"/>
                <w:szCs w:val="21"/>
              </w:rPr>
            </w:pPr>
            <w:r w:rsidRPr="002F100D">
              <w:rPr>
                <w:rFonts w:cs="宋体" w:hint="eastAsia"/>
                <w:szCs w:val="21"/>
              </w:rPr>
              <w:t>戊类</w:t>
            </w:r>
          </w:p>
        </w:tc>
        <w:tc>
          <w:tcPr>
            <w:tcW w:w="1388" w:type="pct"/>
            <w:vAlign w:val="center"/>
          </w:tcPr>
          <w:p w14:paraId="46A775DD" w14:textId="2BF3077E" w:rsidR="00CF09B0" w:rsidRPr="002F100D" w:rsidRDefault="00CF09B0" w:rsidP="003760A5">
            <w:pPr>
              <w:widowControl/>
              <w:spacing w:line="310" w:lineRule="exact"/>
              <w:rPr>
                <w:rFonts w:cs="宋体"/>
                <w:kern w:val="0"/>
                <w:szCs w:val="20"/>
              </w:rPr>
            </w:pPr>
            <w:r w:rsidRPr="002F100D">
              <w:rPr>
                <w:rFonts w:cs="宋体" w:hint="eastAsia"/>
                <w:kern w:val="0"/>
                <w:szCs w:val="20"/>
                <w:lang w:bidi="ar"/>
              </w:rPr>
              <w:t>皮肤腐蚀</w:t>
            </w:r>
            <w:r>
              <w:rPr>
                <w:rFonts w:cs="宋体" w:hint="eastAsia"/>
                <w:kern w:val="0"/>
                <w:szCs w:val="20"/>
                <w:lang w:bidi="ar"/>
              </w:rPr>
              <w:t>/</w:t>
            </w:r>
            <w:r w:rsidRPr="002F100D">
              <w:rPr>
                <w:rFonts w:cs="宋体" w:hint="eastAsia"/>
                <w:kern w:val="0"/>
                <w:szCs w:val="20"/>
                <w:lang w:bidi="ar"/>
              </w:rPr>
              <w:t>刺激</w:t>
            </w:r>
            <w:r>
              <w:rPr>
                <w:rFonts w:cs="宋体" w:hint="eastAsia"/>
                <w:kern w:val="0"/>
                <w:szCs w:val="20"/>
                <w:lang w:bidi="ar"/>
              </w:rPr>
              <w:t>，</w:t>
            </w:r>
            <w:r w:rsidRPr="002F100D">
              <w:rPr>
                <w:rFonts w:cs="宋体" w:hint="eastAsia"/>
                <w:kern w:val="0"/>
                <w:szCs w:val="20"/>
                <w:lang w:bidi="ar"/>
              </w:rPr>
              <w:t>类别</w:t>
            </w:r>
            <w:r w:rsidRPr="002F100D">
              <w:rPr>
                <w:rFonts w:cs="宋体" w:hint="eastAsia"/>
                <w:kern w:val="0"/>
                <w:szCs w:val="20"/>
                <w:lang w:bidi="ar"/>
              </w:rPr>
              <w:t>1C</w:t>
            </w:r>
          </w:p>
          <w:p w14:paraId="21617887" w14:textId="25D2ED74" w:rsidR="00CF09B0" w:rsidRPr="002F100D" w:rsidRDefault="00CF09B0" w:rsidP="003760A5">
            <w:pPr>
              <w:rPr>
                <w:rFonts w:cs="宋体"/>
                <w:kern w:val="0"/>
                <w:szCs w:val="21"/>
              </w:rPr>
            </w:pPr>
            <w:r w:rsidRPr="002F100D">
              <w:rPr>
                <w:rFonts w:cs="宋体" w:hint="eastAsia"/>
                <w:kern w:val="0"/>
                <w:szCs w:val="20"/>
              </w:rPr>
              <w:t>严重眼损伤</w:t>
            </w:r>
            <w:r w:rsidRPr="002F100D">
              <w:rPr>
                <w:rFonts w:cs="宋体" w:hint="eastAsia"/>
                <w:kern w:val="0"/>
                <w:szCs w:val="20"/>
              </w:rPr>
              <w:t>/</w:t>
            </w:r>
            <w:r w:rsidRPr="002F100D">
              <w:rPr>
                <w:rFonts w:cs="宋体" w:hint="eastAsia"/>
                <w:kern w:val="0"/>
                <w:szCs w:val="20"/>
              </w:rPr>
              <w:t>眼刺激</w:t>
            </w:r>
            <w:r>
              <w:rPr>
                <w:rFonts w:cs="宋体" w:hint="eastAsia"/>
                <w:kern w:val="0"/>
                <w:szCs w:val="20"/>
              </w:rPr>
              <w:t>，</w:t>
            </w:r>
            <w:r w:rsidRPr="002F100D">
              <w:rPr>
                <w:rFonts w:cs="宋体" w:hint="eastAsia"/>
                <w:kern w:val="0"/>
                <w:szCs w:val="20"/>
              </w:rPr>
              <w:t>类别</w:t>
            </w:r>
            <w:r w:rsidRPr="002F100D">
              <w:rPr>
                <w:rFonts w:cs="宋体" w:hint="eastAsia"/>
                <w:kern w:val="0"/>
                <w:szCs w:val="20"/>
              </w:rPr>
              <w:t>1</w:t>
            </w:r>
          </w:p>
        </w:tc>
        <w:tc>
          <w:tcPr>
            <w:tcW w:w="298" w:type="pct"/>
            <w:vAlign w:val="center"/>
          </w:tcPr>
          <w:p w14:paraId="5FFAEDF5" w14:textId="59FC2EB1" w:rsidR="00CF09B0" w:rsidRPr="002F100D" w:rsidRDefault="00316975" w:rsidP="003760A5">
            <w:pPr>
              <w:spacing w:line="320" w:lineRule="atLeast"/>
              <w:jc w:val="center"/>
              <w:rPr>
                <w:szCs w:val="21"/>
              </w:rPr>
            </w:pPr>
            <w:r>
              <w:rPr>
                <w:rFonts w:hint="eastAsia"/>
                <w:szCs w:val="21"/>
              </w:rPr>
              <w:t>/</w:t>
            </w:r>
          </w:p>
        </w:tc>
        <w:tc>
          <w:tcPr>
            <w:tcW w:w="199" w:type="pct"/>
            <w:vAlign w:val="center"/>
          </w:tcPr>
          <w:p w14:paraId="4904C528" w14:textId="0C90C183" w:rsidR="00CF09B0" w:rsidRPr="002F100D" w:rsidRDefault="00316975" w:rsidP="003760A5">
            <w:pPr>
              <w:spacing w:line="320" w:lineRule="atLeast"/>
              <w:jc w:val="center"/>
              <w:rPr>
                <w:szCs w:val="21"/>
              </w:rPr>
            </w:pPr>
            <w:r>
              <w:rPr>
                <w:rFonts w:hint="eastAsia"/>
                <w:szCs w:val="21"/>
              </w:rPr>
              <w:t>/</w:t>
            </w:r>
          </w:p>
        </w:tc>
        <w:tc>
          <w:tcPr>
            <w:tcW w:w="247" w:type="pct"/>
            <w:vAlign w:val="center"/>
          </w:tcPr>
          <w:p w14:paraId="089F76BB" w14:textId="536F90A6" w:rsidR="00CF09B0" w:rsidRPr="002F100D" w:rsidRDefault="000349BE" w:rsidP="003760A5">
            <w:pPr>
              <w:spacing w:line="320" w:lineRule="atLeast"/>
              <w:jc w:val="center"/>
              <w:rPr>
                <w:szCs w:val="21"/>
              </w:rPr>
            </w:pPr>
            <w:r>
              <w:rPr>
                <w:rFonts w:hint="eastAsia"/>
                <w:szCs w:val="21"/>
              </w:rPr>
              <w:t>/</w:t>
            </w:r>
          </w:p>
        </w:tc>
        <w:tc>
          <w:tcPr>
            <w:tcW w:w="199" w:type="pct"/>
            <w:vAlign w:val="center"/>
          </w:tcPr>
          <w:p w14:paraId="2B322613" w14:textId="783E9780" w:rsidR="00CF09B0" w:rsidRPr="002F100D" w:rsidRDefault="00316975" w:rsidP="003760A5">
            <w:pPr>
              <w:spacing w:line="320" w:lineRule="atLeast"/>
              <w:jc w:val="center"/>
              <w:rPr>
                <w:szCs w:val="21"/>
              </w:rPr>
            </w:pPr>
            <w:r>
              <w:rPr>
                <w:rFonts w:hint="eastAsia"/>
                <w:szCs w:val="21"/>
              </w:rPr>
              <w:t>/</w:t>
            </w:r>
          </w:p>
        </w:tc>
        <w:tc>
          <w:tcPr>
            <w:tcW w:w="186" w:type="pct"/>
            <w:vAlign w:val="center"/>
          </w:tcPr>
          <w:p w14:paraId="46B5221B" w14:textId="6FCF5554" w:rsidR="00CF09B0" w:rsidRPr="002F100D" w:rsidRDefault="005025D9" w:rsidP="003760A5">
            <w:pPr>
              <w:spacing w:line="320" w:lineRule="atLeast"/>
              <w:jc w:val="center"/>
              <w:rPr>
                <w:szCs w:val="21"/>
              </w:rPr>
            </w:pPr>
            <w:r>
              <w:rPr>
                <w:rFonts w:hint="eastAsia"/>
                <w:szCs w:val="21"/>
              </w:rPr>
              <w:t>/</w:t>
            </w:r>
          </w:p>
        </w:tc>
        <w:tc>
          <w:tcPr>
            <w:tcW w:w="149" w:type="pct"/>
            <w:vAlign w:val="center"/>
          </w:tcPr>
          <w:p w14:paraId="33599355" w14:textId="42928339" w:rsidR="00CF09B0" w:rsidRPr="002F100D" w:rsidRDefault="005025D9" w:rsidP="003760A5">
            <w:pPr>
              <w:spacing w:line="320" w:lineRule="atLeast"/>
              <w:jc w:val="center"/>
              <w:rPr>
                <w:szCs w:val="21"/>
              </w:rPr>
            </w:pPr>
            <w:r>
              <w:rPr>
                <w:rFonts w:hint="eastAsia"/>
                <w:szCs w:val="21"/>
              </w:rPr>
              <w:t>/</w:t>
            </w:r>
          </w:p>
        </w:tc>
      </w:tr>
      <w:tr w:rsidR="00CF09B0" w:rsidRPr="002F100D" w14:paraId="782BA752" w14:textId="77777777" w:rsidTr="00CF09B0">
        <w:trPr>
          <w:trHeight w:val="454"/>
          <w:jc w:val="center"/>
        </w:trPr>
        <w:tc>
          <w:tcPr>
            <w:tcW w:w="149" w:type="pct"/>
            <w:vAlign w:val="center"/>
          </w:tcPr>
          <w:p w14:paraId="5EB3179A" w14:textId="77777777" w:rsidR="00CF09B0" w:rsidRPr="002F100D" w:rsidRDefault="00CF09B0" w:rsidP="002F100D">
            <w:pPr>
              <w:numPr>
                <w:ilvl w:val="0"/>
                <w:numId w:val="44"/>
              </w:numPr>
              <w:spacing w:line="320" w:lineRule="atLeast"/>
              <w:jc w:val="center"/>
              <w:rPr>
                <w:szCs w:val="21"/>
              </w:rPr>
            </w:pPr>
          </w:p>
        </w:tc>
        <w:tc>
          <w:tcPr>
            <w:tcW w:w="445" w:type="pct"/>
            <w:vAlign w:val="center"/>
          </w:tcPr>
          <w:p w14:paraId="179D56E0" w14:textId="77777777" w:rsidR="00CF09B0" w:rsidRPr="002F100D" w:rsidRDefault="00CF09B0" w:rsidP="003760A5">
            <w:pPr>
              <w:spacing w:line="320" w:lineRule="atLeast"/>
              <w:jc w:val="center"/>
              <w:rPr>
                <w:szCs w:val="21"/>
              </w:rPr>
            </w:pPr>
            <w:r w:rsidRPr="002F100D">
              <w:rPr>
                <w:rFonts w:hint="eastAsia"/>
                <w:szCs w:val="21"/>
              </w:rPr>
              <w:t>盐酸</w:t>
            </w:r>
          </w:p>
        </w:tc>
        <w:tc>
          <w:tcPr>
            <w:tcW w:w="447" w:type="pct"/>
            <w:vAlign w:val="center"/>
          </w:tcPr>
          <w:p w14:paraId="0A1A8062" w14:textId="77777777" w:rsidR="00CF09B0" w:rsidRPr="002F100D" w:rsidRDefault="00CF09B0" w:rsidP="003760A5">
            <w:pPr>
              <w:jc w:val="center"/>
              <w:rPr>
                <w:rFonts w:cs="Arial"/>
                <w:spacing w:val="8"/>
                <w:szCs w:val="21"/>
              </w:rPr>
            </w:pPr>
            <w:r w:rsidRPr="002F100D">
              <w:rPr>
                <w:rFonts w:cs="宋体" w:hint="eastAsia"/>
                <w:kern w:val="0"/>
                <w:szCs w:val="21"/>
              </w:rPr>
              <w:t>2507</w:t>
            </w:r>
          </w:p>
        </w:tc>
        <w:tc>
          <w:tcPr>
            <w:tcW w:w="447" w:type="pct"/>
            <w:vAlign w:val="center"/>
          </w:tcPr>
          <w:p w14:paraId="35BBDB23" w14:textId="77777777" w:rsidR="00CF09B0" w:rsidRPr="002F100D" w:rsidRDefault="00CF09B0" w:rsidP="003760A5">
            <w:pPr>
              <w:jc w:val="center"/>
              <w:rPr>
                <w:rFonts w:cs="宋体"/>
                <w:kern w:val="0"/>
                <w:szCs w:val="21"/>
              </w:rPr>
            </w:pPr>
            <w:r w:rsidRPr="002F100D">
              <w:rPr>
                <w:rFonts w:cs="宋体" w:hint="eastAsia"/>
                <w:kern w:val="0"/>
                <w:szCs w:val="21"/>
              </w:rPr>
              <w:t>7647-01-0</w:t>
            </w:r>
          </w:p>
        </w:tc>
        <w:tc>
          <w:tcPr>
            <w:tcW w:w="298" w:type="pct"/>
            <w:vAlign w:val="center"/>
          </w:tcPr>
          <w:p w14:paraId="02D295A6" w14:textId="77777777" w:rsidR="00CF09B0" w:rsidRPr="002F100D" w:rsidRDefault="00CF09B0" w:rsidP="003760A5">
            <w:pPr>
              <w:jc w:val="center"/>
              <w:rPr>
                <w:rFonts w:cs="宋体"/>
                <w:kern w:val="0"/>
                <w:szCs w:val="21"/>
              </w:rPr>
            </w:pPr>
            <w:r w:rsidRPr="002F100D">
              <w:rPr>
                <w:rFonts w:cs="宋体" w:hint="eastAsia"/>
                <w:szCs w:val="21"/>
              </w:rPr>
              <w:t>-</w:t>
            </w:r>
          </w:p>
        </w:tc>
        <w:tc>
          <w:tcPr>
            <w:tcW w:w="247" w:type="pct"/>
            <w:vAlign w:val="center"/>
          </w:tcPr>
          <w:p w14:paraId="63C3C32A" w14:textId="77777777" w:rsidR="00CF09B0" w:rsidRPr="002F100D" w:rsidRDefault="00CF09B0" w:rsidP="003760A5">
            <w:pPr>
              <w:jc w:val="center"/>
              <w:rPr>
                <w:rFonts w:cs="宋体"/>
                <w:kern w:val="0"/>
                <w:szCs w:val="21"/>
              </w:rPr>
            </w:pPr>
            <w:r w:rsidRPr="002F100D">
              <w:rPr>
                <w:rFonts w:cs="宋体" w:hint="eastAsia"/>
                <w:szCs w:val="21"/>
              </w:rPr>
              <w:t>-</w:t>
            </w:r>
          </w:p>
        </w:tc>
        <w:tc>
          <w:tcPr>
            <w:tcW w:w="301" w:type="pct"/>
            <w:vAlign w:val="center"/>
          </w:tcPr>
          <w:p w14:paraId="6823157F" w14:textId="77777777" w:rsidR="00CF09B0" w:rsidRPr="002F100D" w:rsidRDefault="00CF09B0" w:rsidP="003760A5">
            <w:pPr>
              <w:jc w:val="center"/>
              <w:rPr>
                <w:rFonts w:cs="宋体"/>
                <w:kern w:val="0"/>
                <w:szCs w:val="21"/>
              </w:rPr>
            </w:pPr>
            <w:r w:rsidRPr="002F100D">
              <w:rPr>
                <w:rFonts w:cs="宋体" w:hint="eastAsia"/>
                <w:szCs w:val="21"/>
              </w:rPr>
              <w:t>戊类</w:t>
            </w:r>
          </w:p>
        </w:tc>
        <w:tc>
          <w:tcPr>
            <w:tcW w:w="1388" w:type="pct"/>
            <w:vAlign w:val="center"/>
          </w:tcPr>
          <w:p w14:paraId="24FCA7EB" w14:textId="50BC79FA" w:rsidR="00CF09B0" w:rsidRPr="002F100D" w:rsidRDefault="00CF09B0" w:rsidP="003760A5">
            <w:pPr>
              <w:widowControl/>
              <w:spacing w:line="320" w:lineRule="exact"/>
              <w:rPr>
                <w:rFonts w:cs="宋体"/>
                <w:kern w:val="0"/>
                <w:szCs w:val="21"/>
              </w:rPr>
            </w:pPr>
            <w:r w:rsidRPr="002F100D">
              <w:rPr>
                <w:rFonts w:cs="宋体" w:hint="eastAsia"/>
                <w:kern w:val="0"/>
                <w:szCs w:val="21"/>
                <w:lang w:bidi="ar"/>
              </w:rPr>
              <w:t>皮肤腐蚀</w:t>
            </w:r>
            <w:r w:rsidRPr="002F100D">
              <w:rPr>
                <w:rFonts w:cs="宋体" w:hint="eastAsia"/>
                <w:kern w:val="0"/>
                <w:szCs w:val="21"/>
                <w:lang w:bidi="ar"/>
              </w:rPr>
              <w:t>/</w:t>
            </w:r>
            <w:r w:rsidRPr="002F100D">
              <w:rPr>
                <w:rFonts w:cs="宋体" w:hint="eastAsia"/>
                <w:kern w:val="0"/>
                <w:szCs w:val="21"/>
                <w:lang w:bidi="ar"/>
              </w:rPr>
              <w:t>刺激</w:t>
            </w:r>
            <w:r>
              <w:rPr>
                <w:rFonts w:cs="宋体" w:hint="eastAsia"/>
                <w:kern w:val="0"/>
                <w:szCs w:val="21"/>
                <w:lang w:bidi="ar"/>
              </w:rPr>
              <w:t>，</w:t>
            </w:r>
            <w:r w:rsidRPr="002F100D">
              <w:rPr>
                <w:rFonts w:cs="宋体" w:hint="eastAsia"/>
                <w:kern w:val="0"/>
                <w:szCs w:val="21"/>
                <w:lang w:bidi="ar"/>
              </w:rPr>
              <w:t>类别</w:t>
            </w:r>
            <w:r w:rsidRPr="002F100D">
              <w:rPr>
                <w:rFonts w:cs="宋体" w:hint="eastAsia"/>
                <w:kern w:val="0"/>
                <w:szCs w:val="21"/>
                <w:lang w:bidi="ar"/>
              </w:rPr>
              <w:t>1B</w:t>
            </w:r>
          </w:p>
          <w:p w14:paraId="0BC2A2BD" w14:textId="44949674" w:rsidR="00CF09B0" w:rsidRPr="002F100D" w:rsidRDefault="00CF09B0" w:rsidP="003760A5">
            <w:pPr>
              <w:widowControl/>
              <w:spacing w:line="320" w:lineRule="exact"/>
              <w:rPr>
                <w:rFonts w:cs="宋体"/>
                <w:kern w:val="0"/>
                <w:szCs w:val="21"/>
              </w:rPr>
            </w:pPr>
            <w:r w:rsidRPr="002F100D">
              <w:rPr>
                <w:rFonts w:cs="宋体" w:hint="eastAsia"/>
                <w:kern w:val="0"/>
                <w:szCs w:val="21"/>
                <w:lang w:bidi="ar"/>
              </w:rPr>
              <w:t>严重眼损伤</w:t>
            </w:r>
            <w:r w:rsidRPr="002F100D">
              <w:rPr>
                <w:rFonts w:cs="宋体" w:hint="eastAsia"/>
                <w:kern w:val="0"/>
                <w:szCs w:val="21"/>
                <w:lang w:bidi="ar"/>
              </w:rPr>
              <w:t>/</w:t>
            </w:r>
            <w:r w:rsidRPr="002F100D">
              <w:rPr>
                <w:rFonts w:cs="宋体" w:hint="eastAsia"/>
                <w:kern w:val="0"/>
                <w:szCs w:val="21"/>
                <w:lang w:bidi="ar"/>
              </w:rPr>
              <w:t>眼刺激</w:t>
            </w:r>
            <w:r>
              <w:rPr>
                <w:rFonts w:cs="宋体" w:hint="eastAsia"/>
                <w:kern w:val="0"/>
                <w:szCs w:val="21"/>
                <w:lang w:bidi="ar"/>
              </w:rPr>
              <w:t>，</w:t>
            </w:r>
            <w:r w:rsidRPr="002F100D">
              <w:rPr>
                <w:rFonts w:cs="宋体" w:hint="eastAsia"/>
                <w:kern w:val="0"/>
                <w:szCs w:val="21"/>
                <w:lang w:bidi="ar"/>
              </w:rPr>
              <w:t>类别</w:t>
            </w:r>
            <w:r w:rsidRPr="002F100D">
              <w:rPr>
                <w:rFonts w:cs="宋体" w:hint="eastAsia"/>
                <w:kern w:val="0"/>
                <w:szCs w:val="21"/>
                <w:lang w:bidi="ar"/>
              </w:rPr>
              <w:t>1</w:t>
            </w:r>
          </w:p>
          <w:p w14:paraId="44E9E143" w14:textId="6920AF4A" w:rsidR="00CF09B0" w:rsidRPr="002F100D" w:rsidRDefault="00CF09B0" w:rsidP="003760A5">
            <w:pPr>
              <w:widowControl/>
              <w:spacing w:line="320" w:lineRule="exact"/>
              <w:rPr>
                <w:rFonts w:cs="宋体"/>
                <w:kern w:val="0"/>
                <w:szCs w:val="21"/>
              </w:rPr>
            </w:pPr>
            <w:r w:rsidRPr="002F100D">
              <w:rPr>
                <w:rFonts w:cs="宋体" w:hint="eastAsia"/>
                <w:kern w:val="0"/>
                <w:szCs w:val="21"/>
                <w:lang w:bidi="ar"/>
              </w:rPr>
              <w:t>特异性靶器官毒性</w:t>
            </w:r>
            <w:r w:rsidRPr="002F100D">
              <w:rPr>
                <w:rFonts w:cs="宋体" w:hint="eastAsia"/>
                <w:kern w:val="0"/>
                <w:szCs w:val="21"/>
                <w:lang w:bidi="ar"/>
              </w:rPr>
              <w:t>-</w:t>
            </w:r>
            <w:r w:rsidRPr="002F100D">
              <w:rPr>
                <w:rFonts w:cs="宋体" w:hint="eastAsia"/>
                <w:kern w:val="0"/>
                <w:szCs w:val="21"/>
                <w:lang w:bidi="ar"/>
              </w:rPr>
              <w:t>一次接触</w:t>
            </w:r>
            <w:r>
              <w:rPr>
                <w:rFonts w:cs="宋体" w:hint="eastAsia"/>
                <w:kern w:val="0"/>
                <w:szCs w:val="21"/>
                <w:lang w:bidi="ar"/>
              </w:rPr>
              <w:t>，</w:t>
            </w:r>
            <w:r w:rsidRPr="002F100D">
              <w:rPr>
                <w:rFonts w:cs="宋体" w:hint="eastAsia"/>
                <w:kern w:val="0"/>
                <w:szCs w:val="21"/>
                <w:lang w:bidi="ar"/>
              </w:rPr>
              <w:t>类别</w:t>
            </w:r>
            <w:r w:rsidRPr="002F100D">
              <w:rPr>
                <w:rFonts w:cs="宋体" w:hint="eastAsia"/>
                <w:kern w:val="0"/>
                <w:szCs w:val="21"/>
                <w:lang w:bidi="ar"/>
              </w:rPr>
              <w:t>3</w:t>
            </w:r>
            <w:r w:rsidRPr="002F100D">
              <w:rPr>
                <w:rFonts w:cs="宋体" w:hint="eastAsia"/>
                <w:kern w:val="0"/>
                <w:szCs w:val="21"/>
                <w:lang w:bidi="ar"/>
              </w:rPr>
              <w:t>（呼吸道刺激）</w:t>
            </w:r>
          </w:p>
          <w:p w14:paraId="5B738E72" w14:textId="428FC5BE" w:rsidR="00CF09B0" w:rsidRPr="002F100D" w:rsidRDefault="00CF09B0" w:rsidP="003760A5">
            <w:pPr>
              <w:spacing w:line="320" w:lineRule="atLeast"/>
              <w:jc w:val="left"/>
              <w:rPr>
                <w:rFonts w:cs="宋体"/>
                <w:kern w:val="0"/>
                <w:szCs w:val="21"/>
              </w:rPr>
            </w:pPr>
            <w:r w:rsidRPr="002F100D">
              <w:rPr>
                <w:rFonts w:cs="宋体" w:hint="eastAsia"/>
                <w:kern w:val="0"/>
                <w:szCs w:val="21"/>
              </w:rPr>
              <w:t>危害水生环境</w:t>
            </w:r>
            <w:r w:rsidRPr="002F100D">
              <w:rPr>
                <w:rFonts w:cs="宋体" w:hint="eastAsia"/>
                <w:kern w:val="0"/>
                <w:szCs w:val="21"/>
              </w:rPr>
              <w:t>-</w:t>
            </w:r>
            <w:r w:rsidRPr="002F100D">
              <w:rPr>
                <w:rFonts w:cs="宋体" w:hint="eastAsia"/>
                <w:kern w:val="0"/>
                <w:szCs w:val="21"/>
              </w:rPr>
              <w:t>急性危害</w:t>
            </w:r>
            <w:r>
              <w:rPr>
                <w:rFonts w:cs="宋体" w:hint="eastAsia"/>
                <w:kern w:val="0"/>
                <w:szCs w:val="21"/>
              </w:rPr>
              <w:t>，</w:t>
            </w:r>
            <w:r w:rsidRPr="002F100D">
              <w:rPr>
                <w:rFonts w:cs="宋体" w:hint="eastAsia"/>
                <w:kern w:val="0"/>
                <w:szCs w:val="21"/>
              </w:rPr>
              <w:t>类别</w:t>
            </w:r>
            <w:r w:rsidRPr="002F100D">
              <w:rPr>
                <w:rFonts w:cs="宋体" w:hint="eastAsia"/>
                <w:kern w:val="0"/>
                <w:szCs w:val="21"/>
              </w:rPr>
              <w:t>2</w:t>
            </w:r>
          </w:p>
        </w:tc>
        <w:tc>
          <w:tcPr>
            <w:tcW w:w="298" w:type="pct"/>
            <w:vAlign w:val="center"/>
          </w:tcPr>
          <w:p w14:paraId="49D5FAC2" w14:textId="7FD18B31" w:rsidR="00CF09B0" w:rsidRDefault="005025D9" w:rsidP="003760A5">
            <w:pPr>
              <w:spacing w:line="320" w:lineRule="atLeast"/>
              <w:jc w:val="center"/>
              <w:rPr>
                <w:szCs w:val="21"/>
              </w:rPr>
            </w:pPr>
            <w:r>
              <w:rPr>
                <w:rFonts w:hint="eastAsia"/>
                <w:szCs w:val="21"/>
              </w:rPr>
              <w:t>MAC=7.5mg/m</w:t>
            </w:r>
            <w:r w:rsidRPr="005025D9">
              <w:rPr>
                <w:rFonts w:hint="eastAsia"/>
                <w:szCs w:val="21"/>
                <w:vertAlign w:val="superscript"/>
              </w:rPr>
              <w:t>3</w:t>
            </w:r>
          </w:p>
        </w:tc>
        <w:tc>
          <w:tcPr>
            <w:tcW w:w="199" w:type="pct"/>
            <w:vAlign w:val="center"/>
          </w:tcPr>
          <w:p w14:paraId="11A65986" w14:textId="285C6C73" w:rsidR="00CF09B0" w:rsidRDefault="00316975" w:rsidP="003760A5">
            <w:pPr>
              <w:spacing w:line="320" w:lineRule="atLeast"/>
              <w:jc w:val="center"/>
              <w:rPr>
                <w:szCs w:val="21"/>
              </w:rPr>
            </w:pPr>
            <w:r>
              <w:rPr>
                <w:rFonts w:hint="eastAsia"/>
                <w:szCs w:val="21"/>
              </w:rPr>
              <w:t>/</w:t>
            </w:r>
          </w:p>
        </w:tc>
        <w:tc>
          <w:tcPr>
            <w:tcW w:w="247" w:type="pct"/>
            <w:vAlign w:val="center"/>
          </w:tcPr>
          <w:p w14:paraId="10B33618" w14:textId="7A0D2484" w:rsidR="00CF09B0" w:rsidRDefault="000349BE" w:rsidP="003760A5">
            <w:pPr>
              <w:spacing w:line="320" w:lineRule="atLeast"/>
              <w:jc w:val="center"/>
              <w:rPr>
                <w:szCs w:val="21"/>
              </w:rPr>
            </w:pPr>
            <w:r>
              <w:rPr>
                <w:rFonts w:hint="eastAsia"/>
                <w:szCs w:val="21"/>
              </w:rPr>
              <w:t>/</w:t>
            </w:r>
          </w:p>
        </w:tc>
        <w:tc>
          <w:tcPr>
            <w:tcW w:w="199" w:type="pct"/>
            <w:vAlign w:val="center"/>
          </w:tcPr>
          <w:p w14:paraId="0B35F30C" w14:textId="14EDE8F8" w:rsidR="00CF09B0" w:rsidRDefault="00CF09B0" w:rsidP="003760A5">
            <w:pPr>
              <w:spacing w:line="320" w:lineRule="atLeast"/>
              <w:jc w:val="center"/>
              <w:rPr>
                <w:szCs w:val="21"/>
              </w:rPr>
            </w:pPr>
            <w:r>
              <w:rPr>
                <w:rFonts w:hint="eastAsia"/>
                <w:szCs w:val="21"/>
              </w:rPr>
              <w:t>是</w:t>
            </w:r>
          </w:p>
        </w:tc>
        <w:tc>
          <w:tcPr>
            <w:tcW w:w="186" w:type="pct"/>
            <w:vAlign w:val="center"/>
          </w:tcPr>
          <w:p w14:paraId="1158D54B" w14:textId="00095F98" w:rsidR="00CF09B0" w:rsidRDefault="005025D9" w:rsidP="003760A5">
            <w:pPr>
              <w:spacing w:line="320" w:lineRule="atLeast"/>
              <w:jc w:val="center"/>
              <w:rPr>
                <w:szCs w:val="21"/>
              </w:rPr>
            </w:pPr>
            <w:r>
              <w:rPr>
                <w:rFonts w:hint="eastAsia"/>
                <w:szCs w:val="21"/>
              </w:rPr>
              <w:t>/</w:t>
            </w:r>
          </w:p>
        </w:tc>
        <w:tc>
          <w:tcPr>
            <w:tcW w:w="149" w:type="pct"/>
            <w:vAlign w:val="center"/>
          </w:tcPr>
          <w:p w14:paraId="7B2C93B6" w14:textId="09C0F15C" w:rsidR="00CF09B0" w:rsidRPr="002F100D" w:rsidRDefault="005025D9" w:rsidP="003760A5">
            <w:pPr>
              <w:spacing w:line="320" w:lineRule="atLeast"/>
              <w:jc w:val="center"/>
              <w:rPr>
                <w:szCs w:val="21"/>
              </w:rPr>
            </w:pPr>
            <w:r>
              <w:rPr>
                <w:rFonts w:hint="eastAsia"/>
                <w:szCs w:val="21"/>
              </w:rPr>
              <w:t>/</w:t>
            </w:r>
          </w:p>
        </w:tc>
      </w:tr>
      <w:tr w:rsidR="00CF09B0" w:rsidRPr="002F100D" w14:paraId="6344F4F3" w14:textId="77777777" w:rsidTr="00CF09B0">
        <w:trPr>
          <w:trHeight w:val="454"/>
          <w:jc w:val="center"/>
        </w:trPr>
        <w:tc>
          <w:tcPr>
            <w:tcW w:w="5000" w:type="pct"/>
            <w:gridSpan w:val="14"/>
            <w:vAlign w:val="center"/>
          </w:tcPr>
          <w:p w14:paraId="3DBEFEE2" w14:textId="2FB9DA2B" w:rsidR="00CF09B0" w:rsidRPr="002F100D" w:rsidRDefault="00CF09B0" w:rsidP="003760A5">
            <w:pPr>
              <w:spacing w:line="320" w:lineRule="atLeast"/>
              <w:jc w:val="center"/>
              <w:rPr>
                <w:szCs w:val="21"/>
              </w:rPr>
            </w:pPr>
            <w:r w:rsidRPr="002F100D">
              <w:rPr>
                <w:rFonts w:hint="eastAsia"/>
                <w:szCs w:val="21"/>
              </w:rPr>
              <w:t>二、非危险化学品</w:t>
            </w:r>
          </w:p>
        </w:tc>
      </w:tr>
      <w:tr w:rsidR="00CF09B0" w:rsidRPr="002F100D" w14:paraId="3F017CF3" w14:textId="77777777" w:rsidTr="00CF09B0">
        <w:trPr>
          <w:trHeight w:val="454"/>
          <w:jc w:val="center"/>
        </w:trPr>
        <w:tc>
          <w:tcPr>
            <w:tcW w:w="149" w:type="pct"/>
            <w:vAlign w:val="center"/>
          </w:tcPr>
          <w:p w14:paraId="6775E7BD" w14:textId="77777777" w:rsidR="00CF09B0" w:rsidRPr="002F100D" w:rsidRDefault="00CF09B0" w:rsidP="002F100D">
            <w:pPr>
              <w:numPr>
                <w:ilvl w:val="0"/>
                <w:numId w:val="44"/>
              </w:numPr>
              <w:spacing w:line="320" w:lineRule="atLeast"/>
              <w:jc w:val="center"/>
              <w:rPr>
                <w:szCs w:val="21"/>
              </w:rPr>
            </w:pPr>
          </w:p>
        </w:tc>
        <w:tc>
          <w:tcPr>
            <w:tcW w:w="445" w:type="pct"/>
            <w:vAlign w:val="center"/>
          </w:tcPr>
          <w:p w14:paraId="31483938" w14:textId="77777777" w:rsidR="00CF09B0" w:rsidRPr="002F100D" w:rsidRDefault="00CF09B0" w:rsidP="003760A5">
            <w:pPr>
              <w:jc w:val="center"/>
              <w:rPr>
                <w:szCs w:val="21"/>
              </w:rPr>
            </w:pPr>
            <w:r w:rsidRPr="002F100D">
              <w:rPr>
                <w:rFonts w:cs="宋体" w:hint="eastAsia"/>
                <w:szCs w:val="21"/>
              </w:rPr>
              <w:t>煅后石油焦</w:t>
            </w:r>
          </w:p>
        </w:tc>
        <w:tc>
          <w:tcPr>
            <w:tcW w:w="447" w:type="pct"/>
            <w:vAlign w:val="center"/>
          </w:tcPr>
          <w:p w14:paraId="3AC7E0FA" w14:textId="77777777" w:rsidR="00CF09B0" w:rsidRPr="002F100D" w:rsidRDefault="00CF09B0" w:rsidP="003760A5">
            <w:pPr>
              <w:jc w:val="center"/>
              <w:rPr>
                <w:rFonts w:cs="Arial"/>
                <w:spacing w:val="8"/>
                <w:szCs w:val="21"/>
              </w:rPr>
            </w:pPr>
            <w:r w:rsidRPr="002F100D">
              <w:rPr>
                <w:rFonts w:cs="宋体" w:hint="eastAsia"/>
                <w:kern w:val="0"/>
                <w:szCs w:val="21"/>
              </w:rPr>
              <w:t>-</w:t>
            </w:r>
          </w:p>
        </w:tc>
        <w:tc>
          <w:tcPr>
            <w:tcW w:w="447" w:type="pct"/>
            <w:vAlign w:val="center"/>
          </w:tcPr>
          <w:p w14:paraId="210EA32D" w14:textId="77777777" w:rsidR="00CF09B0" w:rsidRPr="002F100D" w:rsidRDefault="00CF09B0" w:rsidP="003760A5">
            <w:pPr>
              <w:jc w:val="center"/>
              <w:rPr>
                <w:rFonts w:cs="Helvetica"/>
                <w:szCs w:val="21"/>
                <w:shd w:val="clear" w:color="auto" w:fill="FFFFFF"/>
              </w:rPr>
            </w:pPr>
            <w:r w:rsidRPr="002F100D">
              <w:rPr>
                <w:rFonts w:cs="宋体" w:hint="eastAsia"/>
                <w:kern w:val="0"/>
                <w:szCs w:val="21"/>
              </w:rPr>
              <w:t>-</w:t>
            </w:r>
          </w:p>
        </w:tc>
        <w:tc>
          <w:tcPr>
            <w:tcW w:w="298" w:type="pct"/>
            <w:vAlign w:val="center"/>
          </w:tcPr>
          <w:p w14:paraId="4996AC58" w14:textId="77777777" w:rsidR="00CF09B0" w:rsidRPr="002F100D" w:rsidRDefault="00CF09B0" w:rsidP="003760A5">
            <w:pPr>
              <w:jc w:val="center"/>
              <w:rPr>
                <w:rFonts w:cs="宋体"/>
                <w:kern w:val="0"/>
                <w:szCs w:val="21"/>
              </w:rPr>
            </w:pPr>
            <w:r w:rsidRPr="002F100D">
              <w:rPr>
                <w:rFonts w:cs="宋体" w:hint="eastAsia"/>
                <w:spacing w:val="10"/>
                <w:szCs w:val="21"/>
              </w:rPr>
              <w:t>-</w:t>
            </w:r>
          </w:p>
        </w:tc>
        <w:tc>
          <w:tcPr>
            <w:tcW w:w="247" w:type="pct"/>
            <w:vAlign w:val="center"/>
          </w:tcPr>
          <w:p w14:paraId="345E923F" w14:textId="77777777" w:rsidR="00CF09B0" w:rsidRPr="002F100D" w:rsidRDefault="00CF09B0" w:rsidP="003760A5">
            <w:pPr>
              <w:jc w:val="center"/>
              <w:rPr>
                <w:rFonts w:cs="宋体"/>
                <w:kern w:val="0"/>
                <w:szCs w:val="21"/>
              </w:rPr>
            </w:pPr>
            <w:r w:rsidRPr="002F100D">
              <w:rPr>
                <w:rFonts w:cs="宋体" w:hint="eastAsia"/>
                <w:spacing w:val="10"/>
                <w:szCs w:val="21"/>
              </w:rPr>
              <w:t>-</w:t>
            </w:r>
          </w:p>
        </w:tc>
        <w:tc>
          <w:tcPr>
            <w:tcW w:w="301" w:type="pct"/>
            <w:vAlign w:val="center"/>
          </w:tcPr>
          <w:p w14:paraId="2B1D5268" w14:textId="77777777" w:rsidR="00CF09B0" w:rsidRPr="002F100D" w:rsidRDefault="00CF09B0" w:rsidP="003760A5">
            <w:pPr>
              <w:jc w:val="center"/>
              <w:rPr>
                <w:rFonts w:cs="宋体"/>
                <w:kern w:val="0"/>
                <w:szCs w:val="21"/>
              </w:rPr>
            </w:pPr>
            <w:r w:rsidRPr="002F100D">
              <w:rPr>
                <w:rFonts w:cs="宋体" w:hint="eastAsia"/>
                <w:szCs w:val="21"/>
              </w:rPr>
              <w:t>丙类</w:t>
            </w:r>
          </w:p>
        </w:tc>
        <w:tc>
          <w:tcPr>
            <w:tcW w:w="1388" w:type="pct"/>
            <w:vAlign w:val="center"/>
          </w:tcPr>
          <w:p w14:paraId="1EEF1941" w14:textId="77777777" w:rsidR="00CF09B0" w:rsidRPr="002F100D" w:rsidRDefault="00CF09B0" w:rsidP="003760A5">
            <w:pPr>
              <w:spacing w:line="320" w:lineRule="atLeast"/>
              <w:jc w:val="center"/>
              <w:rPr>
                <w:rFonts w:cs="宋体"/>
                <w:kern w:val="0"/>
                <w:szCs w:val="21"/>
              </w:rPr>
            </w:pPr>
          </w:p>
        </w:tc>
        <w:tc>
          <w:tcPr>
            <w:tcW w:w="298" w:type="pct"/>
            <w:vAlign w:val="center"/>
          </w:tcPr>
          <w:p w14:paraId="4DFC22E3" w14:textId="3A982FB1" w:rsidR="00CF09B0" w:rsidRPr="002F100D" w:rsidRDefault="00316975" w:rsidP="003760A5">
            <w:pPr>
              <w:spacing w:line="320" w:lineRule="atLeast"/>
              <w:jc w:val="center"/>
              <w:rPr>
                <w:szCs w:val="21"/>
              </w:rPr>
            </w:pPr>
            <w:r>
              <w:rPr>
                <w:rFonts w:hint="eastAsia"/>
                <w:szCs w:val="21"/>
              </w:rPr>
              <w:t>/</w:t>
            </w:r>
          </w:p>
        </w:tc>
        <w:tc>
          <w:tcPr>
            <w:tcW w:w="199" w:type="pct"/>
            <w:vAlign w:val="center"/>
          </w:tcPr>
          <w:p w14:paraId="733A7789" w14:textId="7CB9318B" w:rsidR="00CF09B0" w:rsidRPr="002F100D" w:rsidRDefault="00316975" w:rsidP="003760A5">
            <w:pPr>
              <w:spacing w:line="320" w:lineRule="atLeast"/>
              <w:jc w:val="center"/>
              <w:rPr>
                <w:szCs w:val="21"/>
              </w:rPr>
            </w:pPr>
            <w:r>
              <w:rPr>
                <w:rFonts w:hint="eastAsia"/>
                <w:szCs w:val="21"/>
              </w:rPr>
              <w:t>/</w:t>
            </w:r>
          </w:p>
        </w:tc>
        <w:tc>
          <w:tcPr>
            <w:tcW w:w="247" w:type="pct"/>
            <w:vAlign w:val="center"/>
          </w:tcPr>
          <w:p w14:paraId="7EF091B0" w14:textId="76621FDF" w:rsidR="00CF09B0" w:rsidRPr="002F100D" w:rsidRDefault="00316975" w:rsidP="003760A5">
            <w:pPr>
              <w:spacing w:line="320" w:lineRule="atLeast"/>
              <w:jc w:val="center"/>
              <w:rPr>
                <w:szCs w:val="21"/>
              </w:rPr>
            </w:pPr>
            <w:r>
              <w:rPr>
                <w:rFonts w:hint="eastAsia"/>
                <w:szCs w:val="21"/>
              </w:rPr>
              <w:t>/</w:t>
            </w:r>
          </w:p>
        </w:tc>
        <w:tc>
          <w:tcPr>
            <w:tcW w:w="199" w:type="pct"/>
            <w:vAlign w:val="center"/>
          </w:tcPr>
          <w:p w14:paraId="25702218" w14:textId="1446FE2B" w:rsidR="00CF09B0" w:rsidRPr="002F100D" w:rsidRDefault="00316975" w:rsidP="003760A5">
            <w:pPr>
              <w:spacing w:line="320" w:lineRule="atLeast"/>
              <w:jc w:val="center"/>
              <w:rPr>
                <w:szCs w:val="21"/>
              </w:rPr>
            </w:pPr>
            <w:r>
              <w:rPr>
                <w:rFonts w:hint="eastAsia"/>
                <w:szCs w:val="21"/>
              </w:rPr>
              <w:t>/</w:t>
            </w:r>
          </w:p>
        </w:tc>
        <w:tc>
          <w:tcPr>
            <w:tcW w:w="186" w:type="pct"/>
            <w:vAlign w:val="center"/>
          </w:tcPr>
          <w:p w14:paraId="18A8D1C4" w14:textId="02A5093D" w:rsidR="00CF09B0" w:rsidRPr="002F100D" w:rsidRDefault="005025D9" w:rsidP="003760A5">
            <w:pPr>
              <w:spacing w:line="320" w:lineRule="atLeast"/>
              <w:jc w:val="center"/>
              <w:rPr>
                <w:szCs w:val="21"/>
              </w:rPr>
            </w:pPr>
            <w:r>
              <w:rPr>
                <w:rFonts w:hint="eastAsia"/>
                <w:szCs w:val="21"/>
              </w:rPr>
              <w:t>/</w:t>
            </w:r>
          </w:p>
        </w:tc>
        <w:tc>
          <w:tcPr>
            <w:tcW w:w="149" w:type="pct"/>
            <w:vAlign w:val="center"/>
          </w:tcPr>
          <w:p w14:paraId="55A8924D" w14:textId="49F80D1F" w:rsidR="00CF09B0" w:rsidRPr="002F100D" w:rsidRDefault="005025D9" w:rsidP="003760A5">
            <w:pPr>
              <w:spacing w:line="320" w:lineRule="atLeast"/>
              <w:jc w:val="center"/>
              <w:rPr>
                <w:szCs w:val="21"/>
              </w:rPr>
            </w:pPr>
            <w:r>
              <w:rPr>
                <w:rFonts w:hint="eastAsia"/>
                <w:szCs w:val="21"/>
              </w:rPr>
              <w:t>/</w:t>
            </w:r>
          </w:p>
        </w:tc>
      </w:tr>
      <w:tr w:rsidR="00CF09B0" w:rsidRPr="002F100D" w14:paraId="5A15EF69" w14:textId="77777777" w:rsidTr="00CF09B0">
        <w:trPr>
          <w:trHeight w:val="454"/>
          <w:jc w:val="center"/>
        </w:trPr>
        <w:tc>
          <w:tcPr>
            <w:tcW w:w="149" w:type="pct"/>
            <w:vAlign w:val="center"/>
          </w:tcPr>
          <w:p w14:paraId="37233C1D" w14:textId="77777777" w:rsidR="00CF09B0" w:rsidRPr="002F100D" w:rsidRDefault="00CF09B0" w:rsidP="002F100D">
            <w:pPr>
              <w:numPr>
                <w:ilvl w:val="0"/>
                <w:numId w:val="44"/>
              </w:numPr>
              <w:spacing w:line="320" w:lineRule="atLeast"/>
              <w:jc w:val="center"/>
              <w:rPr>
                <w:szCs w:val="21"/>
              </w:rPr>
            </w:pPr>
          </w:p>
        </w:tc>
        <w:tc>
          <w:tcPr>
            <w:tcW w:w="445" w:type="pct"/>
            <w:vAlign w:val="center"/>
          </w:tcPr>
          <w:p w14:paraId="5DC5E319" w14:textId="77777777" w:rsidR="00CF09B0" w:rsidRPr="002F100D" w:rsidRDefault="00CF09B0" w:rsidP="003760A5">
            <w:pPr>
              <w:jc w:val="center"/>
              <w:rPr>
                <w:rFonts w:cs="宋体"/>
              </w:rPr>
            </w:pPr>
            <w:r w:rsidRPr="002F100D">
              <w:rPr>
                <w:rFonts w:cs="宋体" w:hint="eastAsia"/>
              </w:rPr>
              <w:t>聚丙烯酰胺（</w:t>
            </w:r>
            <w:r w:rsidRPr="002F100D">
              <w:rPr>
                <w:rFonts w:cs="宋体" w:hint="eastAsia"/>
              </w:rPr>
              <w:t>PAM</w:t>
            </w:r>
            <w:r w:rsidRPr="002F100D">
              <w:rPr>
                <w:rFonts w:cs="宋体" w:hint="eastAsia"/>
              </w:rPr>
              <w:t>）</w:t>
            </w:r>
          </w:p>
        </w:tc>
        <w:tc>
          <w:tcPr>
            <w:tcW w:w="447" w:type="pct"/>
            <w:vAlign w:val="center"/>
          </w:tcPr>
          <w:p w14:paraId="0BA629A0" w14:textId="77777777" w:rsidR="00CF09B0" w:rsidRPr="002F100D" w:rsidRDefault="00CF09B0" w:rsidP="003760A5">
            <w:pPr>
              <w:jc w:val="center"/>
              <w:rPr>
                <w:rFonts w:cs="Arial"/>
                <w:spacing w:val="8"/>
                <w:szCs w:val="21"/>
              </w:rPr>
            </w:pPr>
            <w:r w:rsidRPr="002F100D">
              <w:rPr>
                <w:rFonts w:cs="宋体" w:hint="eastAsia"/>
                <w:kern w:val="0"/>
                <w:szCs w:val="21"/>
              </w:rPr>
              <w:t>-</w:t>
            </w:r>
          </w:p>
        </w:tc>
        <w:tc>
          <w:tcPr>
            <w:tcW w:w="447" w:type="pct"/>
            <w:vAlign w:val="center"/>
          </w:tcPr>
          <w:p w14:paraId="0097960D" w14:textId="77777777" w:rsidR="00CF09B0" w:rsidRPr="002F100D" w:rsidRDefault="00CF09B0" w:rsidP="003760A5">
            <w:pPr>
              <w:jc w:val="center"/>
              <w:rPr>
                <w:rFonts w:cs="Helvetica"/>
                <w:szCs w:val="21"/>
                <w:shd w:val="clear" w:color="auto" w:fill="FFFFFF"/>
              </w:rPr>
            </w:pPr>
            <w:r w:rsidRPr="002F100D">
              <w:rPr>
                <w:rFonts w:cs="宋体" w:hint="eastAsia"/>
                <w:kern w:val="0"/>
                <w:szCs w:val="21"/>
              </w:rPr>
              <w:t>-</w:t>
            </w:r>
          </w:p>
        </w:tc>
        <w:tc>
          <w:tcPr>
            <w:tcW w:w="298" w:type="pct"/>
            <w:vAlign w:val="center"/>
          </w:tcPr>
          <w:p w14:paraId="526429AB" w14:textId="77777777" w:rsidR="00CF09B0" w:rsidRPr="002F100D" w:rsidRDefault="00CF09B0" w:rsidP="003760A5">
            <w:pPr>
              <w:jc w:val="center"/>
              <w:rPr>
                <w:rFonts w:cs="宋体"/>
                <w:kern w:val="0"/>
                <w:szCs w:val="21"/>
              </w:rPr>
            </w:pPr>
            <w:r w:rsidRPr="002F100D">
              <w:rPr>
                <w:rFonts w:cs="宋体" w:hint="eastAsia"/>
                <w:spacing w:val="10"/>
                <w:szCs w:val="21"/>
              </w:rPr>
              <w:t>-</w:t>
            </w:r>
          </w:p>
        </w:tc>
        <w:tc>
          <w:tcPr>
            <w:tcW w:w="247" w:type="pct"/>
            <w:vAlign w:val="center"/>
          </w:tcPr>
          <w:p w14:paraId="679F60C2" w14:textId="77777777" w:rsidR="00CF09B0" w:rsidRPr="002F100D" w:rsidRDefault="00CF09B0" w:rsidP="003760A5">
            <w:pPr>
              <w:jc w:val="center"/>
              <w:rPr>
                <w:rFonts w:cs="宋体"/>
                <w:kern w:val="0"/>
                <w:szCs w:val="21"/>
              </w:rPr>
            </w:pPr>
            <w:r w:rsidRPr="002F100D">
              <w:rPr>
                <w:rFonts w:cs="宋体" w:hint="eastAsia"/>
                <w:spacing w:val="10"/>
                <w:szCs w:val="21"/>
              </w:rPr>
              <w:t>-</w:t>
            </w:r>
          </w:p>
        </w:tc>
        <w:tc>
          <w:tcPr>
            <w:tcW w:w="301" w:type="pct"/>
            <w:vAlign w:val="center"/>
          </w:tcPr>
          <w:p w14:paraId="684FDD66" w14:textId="77777777" w:rsidR="00CF09B0" w:rsidRPr="002F100D" w:rsidRDefault="00CF09B0" w:rsidP="003760A5">
            <w:pPr>
              <w:jc w:val="center"/>
              <w:rPr>
                <w:rFonts w:cs="宋体"/>
                <w:kern w:val="0"/>
                <w:szCs w:val="21"/>
              </w:rPr>
            </w:pPr>
            <w:r w:rsidRPr="002F100D">
              <w:rPr>
                <w:rFonts w:cs="宋体" w:hint="eastAsia"/>
                <w:szCs w:val="21"/>
              </w:rPr>
              <w:t>丙类</w:t>
            </w:r>
          </w:p>
        </w:tc>
        <w:tc>
          <w:tcPr>
            <w:tcW w:w="1388" w:type="pct"/>
            <w:vAlign w:val="center"/>
          </w:tcPr>
          <w:p w14:paraId="5AED739C" w14:textId="77777777" w:rsidR="00CF09B0" w:rsidRPr="002F100D" w:rsidRDefault="00CF09B0" w:rsidP="003760A5">
            <w:pPr>
              <w:spacing w:line="320" w:lineRule="atLeast"/>
              <w:jc w:val="center"/>
              <w:rPr>
                <w:rFonts w:cs="宋体"/>
                <w:kern w:val="0"/>
                <w:szCs w:val="21"/>
              </w:rPr>
            </w:pPr>
          </w:p>
        </w:tc>
        <w:tc>
          <w:tcPr>
            <w:tcW w:w="298" w:type="pct"/>
            <w:vAlign w:val="center"/>
          </w:tcPr>
          <w:p w14:paraId="2EF89070" w14:textId="7B6A68A6" w:rsidR="00CF09B0" w:rsidRPr="002F100D" w:rsidRDefault="00316975" w:rsidP="003760A5">
            <w:pPr>
              <w:spacing w:line="320" w:lineRule="atLeast"/>
              <w:jc w:val="center"/>
              <w:rPr>
                <w:szCs w:val="21"/>
              </w:rPr>
            </w:pPr>
            <w:r>
              <w:rPr>
                <w:rFonts w:hint="eastAsia"/>
                <w:szCs w:val="21"/>
              </w:rPr>
              <w:t>/</w:t>
            </w:r>
          </w:p>
        </w:tc>
        <w:tc>
          <w:tcPr>
            <w:tcW w:w="199" w:type="pct"/>
            <w:vAlign w:val="center"/>
          </w:tcPr>
          <w:p w14:paraId="5AF909F7" w14:textId="67AEA36B" w:rsidR="00CF09B0" w:rsidRPr="002F100D" w:rsidRDefault="00316975" w:rsidP="003760A5">
            <w:pPr>
              <w:spacing w:line="320" w:lineRule="atLeast"/>
              <w:jc w:val="center"/>
              <w:rPr>
                <w:szCs w:val="21"/>
              </w:rPr>
            </w:pPr>
            <w:r>
              <w:rPr>
                <w:rFonts w:hint="eastAsia"/>
                <w:szCs w:val="21"/>
              </w:rPr>
              <w:t>/</w:t>
            </w:r>
          </w:p>
        </w:tc>
        <w:tc>
          <w:tcPr>
            <w:tcW w:w="247" w:type="pct"/>
            <w:vAlign w:val="center"/>
          </w:tcPr>
          <w:p w14:paraId="46FBFF7A" w14:textId="2D6DAFF0" w:rsidR="00CF09B0" w:rsidRPr="002F100D" w:rsidRDefault="00316975" w:rsidP="003760A5">
            <w:pPr>
              <w:spacing w:line="320" w:lineRule="atLeast"/>
              <w:jc w:val="center"/>
              <w:rPr>
                <w:szCs w:val="21"/>
              </w:rPr>
            </w:pPr>
            <w:r>
              <w:rPr>
                <w:rFonts w:hint="eastAsia"/>
                <w:szCs w:val="21"/>
              </w:rPr>
              <w:t>/</w:t>
            </w:r>
          </w:p>
        </w:tc>
        <w:tc>
          <w:tcPr>
            <w:tcW w:w="199" w:type="pct"/>
            <w:vAlign w:val="center"/>
          </w:tcPr>
          <w:p w14:paraId="6CE19EFB" w14:textId="0291640F" w:rsidR="00CF09B0" w:rsidRPr="002F100D" w:rsidRDefault="00316975" w:rsidP="003760A5">
            <w:pPr>
              <w:spacing w:line="320" w:lineRule="atLeast"/>
              <w:jc w:val="center"/>
              <w:rPr>
                <w:szCs w:val="21"/>
              </w:rPr>
            </w:pPr>
            <w:r>
              <w:rPr>
                <w:rFonts w:hint="eastAsia"/>
                <w:szCs w:val="21"/>
              </w:rPr>
              <w:t>/</w:t>
            </w:r>
          </w:p>
        </w:tc>
        <w:tc>
          <w:tcPr>
            <w:tcW w:w="186" w:type="pct"/>
            <w:vAlign w:val="center"/>
          </w:tcPr>
          <w:p w14:paraId="26CC1E2F" w14:textId="1060136D" w:rsidR="00CF09B0" w:rsidRPr="002F100D" w:rsidRDefault="005025D9" w:rsidP="003760A5">
            <w:pPr>
              <w:spacing w:line="320" w:lineRule="atLeast"/>
              <w:jc w:val="center"/>
              <w:rPr>
                <w:szCs w:val="21"/>
              </w:rPr>
            </w:pPr>
            <w:r>
              <w:rPr>
                <w:rFonts w:hint="eastAsia"/>
                <w:szCs w:val="21"/>
              </w:rPr>
              <w:t>/</w:t>
            </w:r>
          </w:p>
        </w:tc>
        <w:tc>
          <w:tcPr>
            <w:tcW w:w="149" w:type="pct"/>
            <w:vAlign w:val="center"/>
          </w:tcPr>
          <w:p w14:paraId="6279148A" w14:textId="4C1C28AA" w:rsidR="00CF09B0" w:rsidRPr="002F100D" w:rsidRDefault="005025D9" w:rsidP="003760A5">
            <w:pPr>
              <w:spacing w:line="320" w:lineRule="atLeast"/>
              <w:jc w:val="center"/>
              <w:rPr>
                <w:szCs w:val="21"/>
              </w:rPr>
            </w:pPr>
            <w:r>
              <w:rPr>
                <w:rFonts w:hint="eastAsia"/>
                <w:szCs w:val="21"/>
              </w:rPr>
              <w:t>/</w:t>
            </w:r>
          </w:p>
        </w:tc>
      </w:tr>
      <w:tr w:rsidR="00CF09B0" w:rsidRPr="002F100D" w14:paraId="24CF1050" w14:textId="77777777" w:rsidTr="00CF09B0">
        <w:trPr>
          <w:trHeight w:val="454"/>
          <w:jc w:val="center"/>
        </w:trPr>
        <w:tc>
          <w:tcPr>
            <w:tcW w:w="149" w:type="pct"/>
            <w:vAlign w:val="center"/>
          </w:tcPr>
          <w:p w14:paraId="168E83F6" w14:textId="77777777" w:rsidR="00CF09B0" w:rsidRPr="002F100D" w:rsidRDefault="00CF09B0" w:rsidP="002F100D">
            <w:pPr>
              <w:numPr>
                <w:ilvl w:val="0"/>
                <w:numId w:val="44"/>
              </w:numPr>
              <w:spacing w:line="320" w:lineRule="atLeast"/>
              <w:jc w:val="center"/>
              <w:rPr>
                <w:szCs w:val="21"/>
              </w:rPr>
            </w:pPr>
          </w:p>
        </w:tc>
        <w:tc>
          <w:tcPr>
            <w:tcW w:w="445" w:type="pct"/>
            <w:vAlign w:val="center"/>
          </w:tcPr>
          <w:p w14:paraId="74692EA9" w14:textId="77777777" w:rsidR="00CF09B0" w:rsidRPr="002F100D" w:rsidRDefault="00CF09B0" w:rsidP="003760A5">
            <w:pPr>
              <w:jc w:val="center"/>
              <w:rPr>
                <w:rFonts w:cs="宋体"/>
              </w:rPr>
            </w:pPr>
            <w:r w:rsidRPr="002F100D">
              <w:rPr>
                <w:rFonts w:cs="宋体" w:hint="eastAsia"/>
              </w:rPr>
              <w:t>锆英砂</w:t>
            </w:r>
          </w:p>
        </w:tc>
        <w:tc>
          <w:tcPr>
            <w:tcW w:w="447" w:type="pct"/>
            <w:vAlign w:val="center"/>
          </w:tcPr>
          <w:p w14:paraId="022FEF60" w14:textId="77777777" w:rsidR="00CF09B0" w:rsidRPr="002F100D" w:rsidRDefault="00CF09B0" w:rsidP="003760A5">
            <w:pPr>
              <w:jc w:val="center"/>
              <w:rPr>
                <w:rFonts w:cs="Arial"/>
                <w:spacing w:val="8"/>
                <w:szCs w:val="21"/>
              </w:rPr>
            </w:pPr>
            <w:r w:rsidRPr="002F100D">
              <w:rPr>
                <w:rFonts w:cs="宋体" w:hint="eastAsia"/>
                <w:kern w:val="0"/>
                <w:szCs w:val="21"/>
              </w:rPr>
              <w:t>-</w:t>
            </w:r>
          </w:p>
        </w:tc>
        <w:tc>
          <w:tcPr>
            <w:tcW w:w="447" w:type="pct"/>
            <w:vAlign w:val="center"/>
          </w:tcPr>
          <w:p w14:paraId="03FEF199" w14:textId="77777777" w:rsidR="00CF09B0" w:rsidRPr="002F100D" w:rsidRDefault="00CF09B0" w:rsidP="003760A5">
            <w:pPr>
              <w:jc w:val="center"/>
              <w:rPr>
                <w:rFonts w:cs="Helvetica"/>
                <w:szCs w:val="21"/>
                <w:shd w:val="clear" w:color="auto" w:fill="FFFFFF"/>
              </w:rPr>
            </w:pPr>
            <w:r w:rsidRPr="002F100D">
              <w:rPr>
                <w:rFonts w:cs="宋体" w:hint="eastAsia"/>
                <w:kern w:val="0"/>
                <w:szCs w:val="21"/>
              </w:rPr>
              <w:t>-</w:t>
            </w:r>
          </w:p>
        </w:tc>
        <w:tc>
          <w:tcPr>
            <w:tcW w:w="298" w:type="pct"/>
            <w:vAlign w:val="center"/>
          </w:tcPr>
          <w:p w14:paraId="66872524" w14:textId="77777777" w:rsidR="00CF09B0" w:rsidRPr="002F100D" w:rsidRDefault="00CF09B0" w:rsidP="003760A5">
            <w:pPr>
              <w:jc w:val="center"/>
              <w:rPr>
                <w:rFonts w:cs="宋体"/>
                <w:kern w:val="0"/>
                <w:szCs w:val="21"/>
              </w:rPr>
            </w:pPr>
            <w:r w:rsidRPr="002F100D">
              <w:rPr>
                <w:rFonts w:cs="宋体" w:hint="eastAsia"/>
                <w:spacing w:val="10"/>
                <w:szCs w:val="21"/>
              </w:rPr>
              <w:t>-</w:t>
            </w:r>
          </w:p>
        </w:tc>
        <w:tc>
          <w:tcPr>
            <w:tcW w:w="247" w:type="pct"/>
            <w:vAlign w:val="center"/>
          </w:tcPr>
          <w:p w14:paraId="69A8CD81" w14:textId="77777777" w:rsidR="00CF09B0" w:rsidRPr="002F100D" w:rsidRDefault="00CF09B0" w:rsidP="003760A5">
            <w:pPr>
              <w:jc w:val="center"/>
              <w:rPr>
                <w:rFonts w:cs="宋体"/>
                <w:kern w:val="0"/>
                <w:szCs w:val="21"/>
              </w:rPr>
            </w:pPr>
            <w:r w:rsidRPr="002F100D">
              <w:rPr>
                <w:rFonts w:cs="宋体" w:hint="eastAsia"/>
                <w:spacing w:val="10"/>
                <w:szCs w:val="21"/>
              </w:rPr>
              <w:t>-</w:t>
            </w:r>
          </w:p>
        </w:tc>
        <w:tc>
          <w:tcPr>
            <w:tcW w:w="301" w:type="pct"/>
            <w:vAlign w:val="center"/>
          </w:tcPr>
          <w:p w14:paraId="0BE0ACF3" w14:textId="77777777" w:rsidR="00CF09B0" w:rsidRPr="002F100D" w:rsidRDefault="00CF09B0" w:rsidP="003760A5">
            <w:pPr>
              <w:spacing w:line="320" w:lineRule="atLeast"/>
              <w:jc w:val="center"/>
              <w:rPr>
                <w:rFonts w:cs="宋体"/>
                <w:kern w:val="0"/>
                <w:szCs w:val="21"/>
              </w:rPr>
            </w:pPr>
            <w:r w:rsidRPr="002F100D">
              <w:rPr>
                <w:rFonts w:cs="宋体" w:hint="eastAsia"/>
                <w:kern w:val="0"/>
                <w:szCs w:val="21"/>
              </w:rPr>
              <w:t>戊类</w:t>
            </w:r>
          </w:p>
        </w:tc>
        <w:tc>
          <w:tcPr>
            <w:tcW w:w="1388" w:type="pct"/>
            <w:vAlign w:val="center"/>
          </w:tcPr>
          <w:p w14:paraId="4557AD02" w14:textId="77777777" w:rsidR="00CF09B0" w:rsidRPr="002F100D" w:rsidRDefault="00CF09B0" w:rsidP="003760A5">
            <w:pPr>
              <w:spacing w:line="320" w:lineRule="atLeast"/>
              <w:jc w:val="center"/>
              <w:rPr>
                <w:rFonts w:cs="宋体"/>
                <w:kern w:val="0"/>
                <w:szCs w:val="21"/>
              </w:rPr>
            </w:pPr>
          </w:p>
        </w:tc>
        <w:tc>
          <w:tcPr>
            <w:tcW w:w="298" w:type="pct"/>
            <w:vAlign w:val="center"/>
          </w:tcPr>
          <w:p w14:paraId="2EA37421" w14:textId="3C3D8FDB" w:rsidR="00CF09B0" w:rsidRPr="002F100D" w:rsidRDefault="00316975" w:rsidP="003760A5">
            <w:pPr>
              <w:spacing w:line="320" w:lineRule="atLeast"/>
              <w:jc w:val="center"/>
              <w:rPr>
                <w:szCs w:val="21"/>
              </w:rPr>
            </w:pPr>
            <w:r>
              <w:rPr>
                <w:rFonts w:hint="eastAsia"/>
                <w:szCs w:val="21"/>
              </w:rPr>
              <w:t>/</w:t>
            </w:r>
          </w:p>
        </w:tc>
        <w:tc>
          <w:tcPr>
            <w:tcW w:w="199" w:type="pct"/>
            <w:vAlign w:val="center"/>
          </w:tcPr>
          <w:p w14:paraId="66010CC4" w14:textId="31C03EE0" w:rsidR="00CF09B0" w:rsidRPr="002F100D" w:rsidRDefault="00316975" w:rsidP="003760A5">
            <w:pPr>
              <w:spacing w:line="320" w:lineRule="atLeast"/>
              <w:jc w:val="center"/>
              <w:rPr>
                <w:szCs w:val="21"/>
              </w:rPr>
            </w:pPr>
            <w:r>
              <w:rPr>
                <w:rFonts w:hint="eastAsia"/>
                <w:szCs w:val="21"/>
              </w:rPr>
              <w:t>/</w:t>
            </w:r>
          </w:p>
        </w:tc>
        <w:tc>
          <w:tcPr>
            <w:tcW w:w="247" w:type="pct"/>
            <w:vAlign w:val="center"/>
          </w:tcPr>
          <w:p w14:paraId="1AE31AB6" w14:textId="640362D3" w:rsidR="00CF09B0" w:rsidRPr="002F100D" w:rsidRDefault="00316975" w:rsidP="003760A5">
            <w:pPr>
              <w:spacing w:line="320" w:lineRule="atLeast"/>
              <w:jc w:val="center"/>
              <w:rPr>
                <w:szCs w:val="21"/>
              </w:rPr>
            </w:pPr>
            <w:r>
              <w:rPr>
                <w:rFonts w:hint="eastAsia"/>
                <w:szCs w:val="21"/>
              </w:rPr>
              <w:t>/</w:t>
            </w:r>
          </w:p>
        </w:tc>
        <w:tc>
          <w:tcPr>
            <w:tcW w:w="199" w:type="pct"/>
            <w:vAlign w:val="center"/>
          </w:tcPr>
          <w:p w14:paraId="6F55CD32" w14:textId="1EB83BEA" w:rsidR="00CF09B0" w:rsidRPr="002F100D" w:rsidRDefault="00316975" w:rsidP="003760A5">
            <w:pPr>
              <w:spacing w:line="320" w:lineRule="atLeast"/>
              <w:jc w:val="center"/>
              <w:rPr>
                <w:szCs w:val="21"/>
              </w:rPr>
            </w:pPr>
            <w:r>
              <w:rPr>
                <w:rFonts w:hint="eastAsia"/>
                <w:szCs w:val="21"/>
              </w:rPr>
              <w:t>/</w:t>
            </w:r>
          </w:p>
        </w:tc>
        <w:tc>
          <w:tcPr>
            <w:tcW w:w="186" w:type="pct"/>
            <w:vAlign w:val="center"/>
          </w:tcPr>
          <w:p w14:paraId="6F46A934" w14:textId="50D5E873" w:rsidR="00CF09B0" w:rsidRPr="002F100D" w:rsidRDefault="005025D9" w:rsidP="003760A5">
            <w:pPr>
              <w:spacing w:line="320" w:lineRule="atLeast"/>
              <w:jc w:val="center"/>
              <w:rPr>
                <w:szCs w:val="21"/>
              </w:rPr>
            </w:pPr>
            <w:r>
              <w:rPr>
                <w:rFonts w:hint="eastAsia"/>
                <w:szCs w:val="21"/>
              </w:rPr>
              <w:t>/</w:t>
            </w:r>
          </w:p>
        </w:tc>
        <w:tc>
          <w:tcPr>
            <w:tcW w:w="149" w:type="pct"/>
            <w:vAlign w:val="center"/>
          </w:tcPr>
          <w:p w14:paraId="4F95118C" w14:textId="6F50E9C1" w:rsidR="00CF09B0" w:rsidRPr="002F100D" w:rsidRDefault="005025D9" w:rsidP="003760A5">
            <w:pPr>
              <w:spacing w:line="320" w:lineRule="atLeast"/>
              <w:jc w:val="center"/>
              <w:rPr>
                <w:szCs w:val="21"/>
              </w:rPr>
            </w:pPr>
            <w:r>
              <w:rPr>
                <w:rFonts w:hint="eastAsia"/>
                <w:szCs w:val="21"/>
              </w:rPr>
              <w:t>/</w:t>
            </w:r>
          </w:p>
        </w:tc>
      </w:tr>
      <w:tr w:rsidR="00CF09B0" w:rsidRPr="002F100D" w14:paraId="47927231" w14:textId="77777777" w:rsidTr="00CF09B0">
        <w:trPr>
          <w:trHeight w:val="454"/>
          <w:jc w:val="center"/>
        </w:trPr>
        <w:tc>
          <w:tcPr>
            <w:tcW w:w="149" w:type="pct"/>
            <w:vAlign w:val="center"/>
          </w:tcPr>
          <w:p w14:paraId="36B1887B" w14:textId="77777777" w:rsidR="00CF09B0" w:rsidRPr="002F100D" w:rsidRDefault="00CF09B0" w:rsidP="002F100D">
            <w:pPr>
              <w:numPr>
                <w:ilvl w:val="0"/>
                <w:numId w:val="44"/>
              </w:numPr>
              <w:spacing w:line="320" w:lineRule="atLeast"/>
              <w:jc w:val="center"/>
              <w:rPr>
                <w:szCs w:val="21"/>
              </w:rPr>
            </w:pPr>
          </w:p>
        </w:tc>
        <w:tc>
          <w:tcPr>
            <w:tcW w:w="445" w:type="pct"/>
            <w:vAlign w:val="center"/>
          </w:tcPr>
          <w:p w14:paraId="53CDB218" w14:textId="77777777" w:rsidR="00CF09B0" w:rsidRPr="002F100D" w:rsidRDefault="00CF09B0" w:rsidP="003760A5">
            <w:pPr>
              <w:spacing w:line="320" w:lineRule="atLeast"/>
              <w:jc w:val="center"/>
              <w:rPr>
                <w:szCs w:val="21"/>
              </w:rPr>
            </w:pPr>
            <w:r w:rsidRPr="002F100D">
              <w:rPr>
                <w:rFonts w:hint="eastAsia"/>
                <w:szCs w:val="21"/>
              </w:rPr>
              <w:t>氧氯化锆</w:t>
            </w:r>
          </w:p>
        </w:tc>
        <w:tc>
          <w:tcPr>
            <w:tcW w:w="447" w:type="pct"/>
            <w:vAlign w:val="center"/>
          </w:tcPr>
          <w:p w14:paraId="153633A3" w14:textId="77777777" w:rsidR="00CF09B0" w:rsidRPr="002F100D" w:rsidRDefault="00CF09B0" w:rsidP="003760A5">
            <w:pPr>
              <w:jc w:val="center"/>
              <w:rPr>
                <w:rFonts w:cs="Arial"/>
                <w:spacing w:val="8"/>
                <w:szCs w:val="21"/>
              </w:rPr>
            </w:pPr>
            <w:r w:rsidRPr="002F100D">
              <w:rPr>
                <w:rFonts w:cs="宋体" w:hint="eastAsia"/>
                <w:kern w:val="0"/>
                <w:szCs w:val="21"/>
              </w:rPr>
              <w:t>-</w:t>
            </w:r>
          </w:p>
        </w:tc>
        <w:tc>
          <w:tcPr>
            <w:tcW w:w="447" w:type="pct"/>
            <w:vAlign w:val="center"/>
          </w:tcPr>
          <w:p w14:paraId="5B67C3CA" w14:textId="77777777" w:rsidR="00CF09B0" w:rsidRPr="002F100D" w:rsidRDefault="00CF09B0" w:rsidP="003760A5">
            <w:pPr>
              <w:jc w:val="center"/>
              <w:rPr>
                <w:rFonts w:cs="宋体"/>
                <w:kern w:val="0"/>
                <w:szCs w:val="20"/>
              </w:rPr>
            </w:pPr>
            <w:r w:rsidRPr="002F100D">
              <w:rPr>
                <w:rFonts w:cs="宋体" w:hint="eastAsia"/>
                <w:kern w:val="0"/>
                <w:szCs w:val="21"/>
              </w:rPr>
              <w:t>13520-92-8</w:t>
            </w:r>
          </w:p>
        </w:tc>
        <w:tc>
          <w:tcPr>
            <w:tcW w:w="298" w:type="pct"/>
            <w:vAlign w:val="center"/>
          </w:tcPr>
          <w:p w14:paraId="36CEF27A" w14:textId="77777777" w:rsidR="00CF09B0" w:rsidRPr="002F100D" w:rsidRDefault="00CF09B0" w:rsidP="003760A5">
            <w:pPr>
              <w:jc w:val="center"/>
              <w:rPr>
                <w:rFonts w:cs="宋体"/>
                <w:kern w:val="0"/>
                <w:szCs w:val="21"/>
              </w:rPr>
            </w:pPr>
            <w:r w:rsidRPr="002F100D">
              <w:rPr>
                <w:rFonts w:cs="宋体" w:hint="eastAsia"/>
                <w:spacing w:val="10"/>
                <w:szCs w:val="21"/>
              </w:rPr>
              <w:t>-</w:t>
            </w:r>
          </w:p>
        </w:tc>
        <w:tc>
          <w:tcPr>
            <w:tcW w:w="247" w:type="pct"/>
            <w:vAlign w:val="center"/>
          </w:tcPr>
          <w:p w14:paraId="3C3900D9" w14:textId="77777777" w:rsidR="00CF09B0" w:rsidRPr="002F100D" w:rsidRDefault="00CF09B0" w:rsidP="003760A5">
            <w:pPr>
              <w:jc w:val="center"/>
              <w:rPr>
                <w:rFonts w:cs="宋体"/>
                <w:kern w:val="0"/>
                <w:szCs w:val="21"/>
              </w:rPr>
            </w:pPr>
            <w:r w:rsidRPr="002F100D">
              <w:rPr>
                <w:rFonts w:cs="宋体" w:hint="eastAsia"/>
                <w:spacing w:val="10"/>
                <w:szCs w:val="21"/>
              </w:rPr>
              <w:t>-</w:t>
            </w:r>
          </w:p>
        </w:tc>
        <w:tc>
          <w:tcPr>
            <w:tcW w:w="301" w:type="pct"/>
            <w:vAlign w:val="center"/>
          </w:tcPr>
          <w:p w14:paraId="71E24618" w14:textId="77777777" w:rsidR="00CF09B0" w:rsidRPr="002F100D" w:rsidRDefault="00CF09B0" w:rsidP="003760A5">
            <w:pPr>
              <w:jc w:val="center"/>
              <w:rPr>
                <w:rFonts w:cs="宋体"/>
                <w:kern w:val="0"/>
                <w:szCs w:val="21"/>
              </w:rPr>
            </w:pPr>
            <w:r w:rsidRPr="002F100D">
              <w:rPr>
                <w:rFonts w:cs="宋体" w:hint="eastAsia"/>
                <w:szCs w:val="21"/>
              </w:rPr>
              <w:t>戊类</w:t>
            </w:r>
          </w:p>
        </w:tc>
        <w:tc>
          <w:tcPr>
            <w:tcW w:w="1388" w:type="pct"/>
            <w:vAlign w:val="center"/>
          </w:tcPr>
          <w:p w14:paraId="10A7E894" w14:textId="77777777" w:rsidR="00CF09B0" w:rsidRPr="002F100D" w:rsidRDefault="00CF09B0" w:rsidP="003760A5">
            <w:pPr>
              <w:ind w:firstLineChars="700" w:firstLine="1470"/>
              <w:jc w:val="left"/>
            </w:pPr>
            <w:r w:rsidRPr="002F100D">
              <w:rPr>
                <w:rFonts w:cs="宋体" w:hint="eastAsia"/>
              </w:rPr>
              <w:t>不燃</w:t>
            </w:r>
          </w:p>
        </w:tc>
        <w:tc>
          <w:tcPr>
            <w:tcW w:w="298" w:type="pct"/>
            <w:vAlign w:val="center"/>
          </w:tcPr>
          <w:p w14:paraId="6AD3B44A" w14:textId="20C49F99" w:rsidR="00CF09B0" w:rsidRPr="002F100D" w:rsidRDefault="00316975" w:rsidP="003760A5">
            <w:pPr>
              <w:spacing w:line="320" w:lineRule="atLeast"/>
              <w:jc w:val="center"/>
              <w:rPr>
                <w:szCs w:val="21"/>
              </w:rPr>
            </w:pPr>
            <w:r>
              <w:rPr>
                <w:rFonts w:hint="eastAsia"/>
                <w:szCs w:val="21"/>
              </w:rPr>
              <w:t>/</w:t>
            </w:r>
          </w:p>
        </w:tc>
        <w:tc>
          <w:tcPr>
            <w:tcW w:w="199" w:type="pct"/>
            <w:vAlign w:val="center"/>
          </w:tcPr>
          <w:p w14:paraId="11275A8A" w14:textId="3738ECA5" w:rsidR="00CF09B0" w:rsidRPr="002F100D" w:rsidRDefault="00316975" w:rsidP="003760A5">
            <w:pPr>
              <w:spacing w:line="320" w:lineRule="atLeast"/>
              <w:jc w:val="center"/>
              <w:rPr>
                <w:szCs w:val="21"/>
              </w:rPr>
            </w:pPr>
            <w:r>
              <w:rPr>
                <w:rFonts w:hint="eastAsia"/>
                <w:szCs w:val="21"/>
              </w:rPr>
              <w:t>/</w:t>
            </w:r>
          </w:p>
        </w:tc>
        <w:tc>
          <w:tcPr>
            <w:tcW w:w="247" w:type="pct"/>
            <w:vAlign w:val="center"/>
          </w:tcPr>
          <w:p w14:paraId="1379BF65" w14:textId="70F33448" w:rsidR="00CF09B0" w:rsidRPr="002F100D" w:rsidRDefault="00316975" w:rsidP="003760A5">
            <w:pPr>
              <w:spacing w:line="320" w:lineRule="atLeast"/>
              <w:jc w:val="center"/>
              <w:rPr>
                <w:szCs w:val="21"/>
              </w:rPr>
            </w:pPr>
            <w:r>
              <w:rPr>
                <w:rFonts w:hint="eastAsia"/>
                <w:szCs w:val="21"/>
              </w:rPr>
              <w:t>/</w:t>
            </w:r>
          </w:p>
        </w:tc>
        <w:tc>
          <w:tcPr>
            <w:tcW w:w="199" w:type="pct"/>
            <w:vAlign w:val="center"/>
          </w:tcPr>
          <w:p w14:paraId="2D5FF7DE" w14:textId="1CDF36C9" w:rsidR="00CF09B0" w:rsidRPr="002F100D" w:rsidRDefault="00316975" w:rsidP="003760A5">
            <w:pPr>
              <w:spacing w:line="320" w:lineRule="atLeast"/>
              <w:jc w:val="center"/>
              <w:rPr>
                <w:szCs w:val="21"/>
              </w:rPr>
            </w:pPr>
            <w:r>
              <w:rPr>
                <w:rFonts w:hint="eastAsia"/>
                <w:szCs w:val="21"/>
              </w:rPr>
              <w:t>/</w:t>
            </w:r>
          </w:p>
        </w:tc>
        <w:tc>
          <w:tcPr>
            <w:tcW w:w="186" w:type="pct"/>
            <w:vAlign w:val="center"/>
          </w:tcPr>
          <w:p w14:paraId="268FEB05" w14:textId="39435FBC" w:rsidR="00CF09B0" w:rsidRPr="002F100D" w:rsidRDefault="005025D9" w:rsidP="003760A5">
            <w:pPr>
              <w:spacing w:line="320" w:lineRule="atLeast"/>
              <w:jc w:val="center"/>
              <w:rPr>
                <w:szCs w:val="21"/>
              </w:rPr>
            </w:pPr>
            <w:r>
              <w:rPr>
                <w:rFonts w:hint="eastAsia"/>
                <w:szCs w:val="21"/>
              </w:rPr>
              <w:t>/</w:t>
            </w:r>
          </w:p>
        </w:tc>
        <w:tc>
          <w:tcPr>
            <w:tcW w:w="149" w:type="pct"/>
            <w:vAlign w:val="center"/>
          </w:tcPr>
          <w:p w14:paraId="149231F0" w14:textId="0E2495D1" w:rsidR="00CF09B0" w:rsidRPr="002F100D" w:rsidRDefault="005025D9" w:rsidP="003760A5">
            <w:pPr>
              <w:spacing w:line="320" w:lineRule="atLeast"/>
              <w:jc w:val="center"/>
              <w:rPr>
                <w:szCs w:val="21"/>
              </w:rPr>
            </w:pPr>
            <w:r>
              <w:rPr>
                <w:rFonts w:hint="eastAsia"/>
                <w:szCs w:val="21"/>
              </w:rPr>
              <w:t>/</w:t>
            </w:r>
          </w:p>
        </w:tc>
      </w:tr>
      <w:tr w:rsidR="00CF09B0" w:rsidRPr="002F100D" w14:paraId="24985C1E" w14:textId="77777777" w:rsidTr="00CF09B0">
        <w:trPr>
          <w:trHeight w:val="380"/>
          <w:jc w:val="center"/>
        </w:trPr>
        <w:tc>
          <w:tcPr>
            <w:tcW w:w="149" w:type="pct"/>
            <w:vAlign w:val="center"/>
          </w:tcPr>
          <w:p w14:paraId="5833AFDF" w14:textId="77777777" w:rsidR="00CF09B0" w:rsidRPr="002F100D" w:rsidRDefault="00CF09B0" w:rsidP="002F100D">
            <w:pPr>
              <w:numPr>
                <w:ilvl w:val="0"/>
                <w:numId w:val="44"/>
              </w:numPr>
              <w:spacing w:line="320" w:lineRule="atLeast"/>
              <w:jc w:val="center"/>
              <w:rPr>
                <w:szCs w:val="21"/>
              </w:rPr>
            </w:pPr>
          </w:p>
        </w:tc>
        <w:tc>
          <w:tcPr>
            <w:tcW w:w="445" w:type="pct"/>
            <w:vAlign w:val="center"/>
          </w:tcPr>
          <w:p w14:paraId="51EED155" w14:textId="77777777" w:rsidR="00CF09B0" w:rsidRPr="002F100D" w:rsidRDefault="00CF09B0" w:rsidP="003760A5">
            <w:pPr>
              <w:jc w:val="center"/>
              <w:rPr>
                <w:rFonts w:cs="宋体"/>
              </w:rPr>
            </w:pPr>
            <w:r w:rsidRPr="002F100D">
              <w:rPr>
                <w:rFonts w:cs="宋体" w:hint="eastAsia"/>
              </w:rPr>
              <w:t>扒渣料</w:t>
            </w:r>
          </w:p>
        </w:tc>
        <w:tc>
          <w:tcPr>
            <w:tcW w:w="447" w:type="pct"/>
            <w:vAlign w:val="center"/>
          </w:tcPr>
          <w:p w14:paraId="51E1831E" w14:textId="77777777" w:rsidR="00CF09B0" w:rsidRPr="002F100D" w:rsidRDefault="00CF09B0" w:rsidP="003760A5">
            <w:pPr>
              <w:spacing w:line="320" w:lineRule="atLeast"/>
              <w:jc w:val="center"/>
              <w:rPr>
                <w:rFonts w:cs="Arial"/>
                <w:spacing w:val="8"/>
                <w:szCs w:val="21"/>
              </w:rPr>
            </w:pPr>
            <w:r w:rsidRPr="002F100D">
              <w:rPr>
                <w:rFonts w:cs="宋体" w:hint="eastAsia"/>
                <w:kern w:val="0"/>
                <w:szCs w:val="21"/>
              </w:rPr>
              <w:t>-</w:t>
            </w:r>
          </w:p>
        </w:tc>
        <w:tc>
          <w:tcPr>
            <w:tcW w:w="447" w:type="pct"/>
            <w:vAlign w:val="center"/>
          </w:tcPr>
          <w:p w14:paraId="536FFC8D" w14:textId="77777777" w:rsidR="00CF09B0" w:rsidRPr="002F100D" w:rsidRDefault="00CF09B0" w:rsidP="003760A5">
            <w:pPr>
              <w:spacing w:line="320" w:lineRule="atLeast"/>
              <w:jc w:val="center"/>
              <w:rPr>
                <w:rFonts w:cs="宋体"/>
                <w:kern w:val="0"/>
                <w:szCs w:val="20"/>
              </w:rPr>
            </w:pPr>
            <w:r w:rsidRPr="002F100D">
              <w:rPr>
                <w:rFonts w:cs="宋体" w:hint="eastAsia"/>
                <w:kern w:val="0"/>
                <w:szCs w:val="21"/>
              </w:rPr>
              <w:t>-</w:t>
            </w:r>
          </w:p>
        </w:tc>
        <w:tc>
          <w:tcPr>
            <w:tcW w:w="298" w:type="pct"/>
            <w:vAlign w:val="center"/>
          </w:tcPr>
          <w:p w14:paraId="0A388139" w14:textId="77777777" w:rsidR="00CF09B0" w:rsidRPr="002F100D" w:rsidRDefault="00CF09B0" w:rsidP="003760A5">
            <w:pPr>
              <w:spacing w:line="320" w:lineRule="atLeast"/>
              <w:jc w:val="center"/>
              <w:rPr>
                <w:rFonts w:cs="宋体"/>
                <w:kern w:val="0"/>
                <w:szCs w:val="21"/>
              </w:rPr>
            </w:pPr>
            <w:r w:rsidRPr="002F100D">
              <w:rPr>
                <w:rFonts w:cs="宋体" w:hint="eastAsia"/>
                <w:kern w:val="0"/>
                <w:szCs w:val="21"/>
              </w:rPr>
              <w:t>-</w:t>
            </w:r>
          </w:p>
        </w:tc>
        <w:tc>
          <w:tcPr>
            <w:tcW w:w="247" w:type="pct"/>
            <w:vAlign w:val="center"/>
          </w:tcPr>
          <w:p w14:paraId="34C20C93" w14:textId="77777777" w:rsidR="00CF09B0" w:rsidRPr="002F100D" w:rsidRDefault="00CF09B0" w:rsidP="003760A5">
            <w:pPr>
              <w:spacing w:line="320" w:lineRule="atLeast"/>
              <w:jc w:val="center"/>
              <w:rPr>
                <w:rFonts w:cs="宋体"/>
                <w:kern w:val="0"/>
                <w:szCs w:val="21"/>
              </w:rPr>
            </w:pPr>
            <w:r w:rsidRPr="002F100D">
              <w:rPr>
                <w:rFonts w:cs="宋体" w:hint="eastAsia"/>
                <w:kern w:val="0"/>
                <w:szCs w:val="21"/>
              </w:rPr>
              <w:t>-</w:t>
            </w:r>
          </w:p>
        </w:tc>
        <w:tc>
          <w:tcPr>
            <w:tcW w:w="301" w:type="pct"/>
            <w:vAlign w:val="center"/>
          </w:tcPr>
          <w:p w14:paraId="136924F8" w14:textId="77777777" w:rsidR="00CF09B0" w:rsidRPr="002F100D" w:rsidRDefault="00CF09B0" w:rsidP="003760A5">
            <w:pPr>
              <w:spacing w:line="320" w:lineRule="atLeast"/>
              <w:jc w:val="center"/>
              <w:rPr>
                <w:rFonts w:cs="宋体"/>
                <w:kern w:val="0"/>
                <w:szCs w:val="21"/>
              </w:rPr>
            </w:pPr>
            <w:r w:rsidRPr="002F100D">
              <w:rPr>
                <w:rFonts w:cs="宋体" w:hint="eastAsia"/>
                <w:kern w:val="0"/>
                <w:szCs w:val="21"/>
              </w:rPr>
              <w:t>戊类</w:t>
            </w:r>
          </w:p>
        </w:tc>
        <w:tc>
          <w:tcPr>
            <w:tcW w:w="1388" w:type="pct"/>
            <w:vAlign w:val="center"/>
          </w:tcPr>
          <w:p w14:paraId="43BBEF19" w14:textId="77777777" w:rsidR="00CF09B0" w:rsidRPr="002F100D" w:rsidRDefault="00CF09B0" w:rsidP="003760A5">
            <w:pPr>
              <w:spacing w:line="320" w:lineRule="atLeast"/>
              <w:jc w:val="center"/>
              <w:rPr>
                <w:rFonts w:cs="宋体"/>
                <w:kern w:val="0"/>
                <w:szCs w:val="20"/>
              </w:rPr>
            </w:pPr>
          </w:p>
        </w:tc>
        <w:tc>
          <w:tcPr>
            <w:tcW w:w="298" w:type="pct"/>
            <w:vAlign w:val="center"/>
          </w:tcPr>
          <w:p w14:paraId="7D2BDA2F" w14:textId="322B7EA9" w:rsidR="00CF09B0" w:rsidRPr="002F100D" w:rsidRDefault="00316975" w:rsidP="003760A5">
            <w:pPr>
              <w:spacing w:line="320" w:lineRule="atLeast"/>
              <w:jc w:val="center"/>
              <w:rPr>
                <w:szCs w:val="21"/>
              </w:rPr>
            </w:pPr>
            <w:r>
              <w:rPr>
                <w:rFonts w:hint="eastAsia"/>
                <w:szCs w:val="21"/>
              </w:rPr>
              <w:t>/</w:t>
            </w:r>
          </w:p>
        </w:tc>
        <w:tc>
          <w:tcPr>
            <w:tcW w:w="199" w:type="pct"/>
            <w:vAlign w:val="center"/>
          </w:tcPr>
          <w:p w14:paraId="15C5BC10" w14:textId="1DDB448B" w:rsidR="00CF09B0" w:rsidRPr="002F100D" w:rsidRDefault="00316975" w:rsidP="003760A5">
            <w:pPr>
              <w:spacing w:line="320" w:lineRule="atLeast"/>
              <w:jc w:val="center"/>
              <w:rPr>
                <w:szCs w:val="21"/>
              </w:rPr>
            </w:pPr>
            <w:r>
              <w:rPr>
                <w:rFonts w:hint="eastAsia"/>
                <w:szCs w:val="21"/>
              </w:rPr>
              <w:t>/</w:t>
            </w:r>
          </w:p>
        </w:tc>
        <w:tc>
          <w:tcPr>
            <w:tcW w:w="247" w:type="pct"/>
            <w:vAlign w:val="center"/>
          </w:tcPr>
          <w:p w14:paraId="44CFE9CF" w14:textId="3D29A31F" w:rsidR="00CF09B0" w:rsidRPr="002F100D" w:rsidRDefault="00316975" w:rsidP="003760A5">
            <w:pPr>
              <w:spacing w:line="320" w:lineRule="atLeast"/>
              <w:jc w:val="center"/>
              <w:rPr>
                <w:szCs w:val="21"/>
              </w:rPr>
            </w:pPr>
            <w:r>
              <w:rPr>
                <w:rFonts w:hint="eastAsia"/>
                <w:szCs w:val="21"/>
              </w:rPr>
              <w:t>/</w:t>
            </w:r>
          </w:p>
        </w:tc>
        <w:tc>
          <w:tcPr>
            <w:tcW w:w="199" w:type="pct"/>
            <w:vAlign w:val="center"/>
          </w:tcPr>
          <w:p w14:paraId="11EF314A" w14:textId="3A457F08" w:rsidR="00CF09B0" w:rsidRPr="002F100D" w:rsidRDefault="00316975" w:rsidP="003760A5">
            <w:pPr>
              <w:spacing w:line="320" w:lineRule="atLeast"/>
              <w:jc w:val="center"/>
              <w:rPr>
                <w:szCs w:val="21"/>
              </w:rPr>
            </w:pPr>
            <w:r>
              <w:rPr>
                <w:rFonts w:hint="eastAsia"/>
                <w:szCs w:val="21"/>
              </w:rPr>
              <w:t>/</w:t>
            </w:r>
          </w:p>
        </w:tc>
        <w:tc>
          <w:tcPr>
            <w:tcW w:w="186" w:type="pct"/>
            <w:vAlign w:val="center"/>
          </w:tcPr>
          <w:p w14:paraId="4FD53C01" w14:textId="68BC7C65" w:rsidR="00CF09B0" w:rsidRPr="002F100D" w:rsidRDefault="005025D9" w:rsidP="003760A5">
            <w:pPr>
              <w:spacing w:line="320" w:lineRule="atLeast"/>
              <w:jc w:val="center"/>
              <w:rPr>
                <w:szCs w:val="21"/>
              </w:rPr>
            </w:pPr>
            <w:r>
              <w:rPr>
                <w:rFonts w:hint="eastAsia"/>
                <w:szCs w:val="21"/>
              </w:rPr>
              <w:t>/</w:t>
            </w:r>
          </w:p>
        </w:tc>
        <w:tc>
          <w:tcPr>
            <w:tcW w:w="149" w:type="pct"/>
            <w:vAlign w:val="center"/>
          </w:tcPr>
          <w:p w14:paraId="1BD063FB" w14:textId="2C941A6A" w:rsidR="00CF09B0" w:rsidRPr="002F100D" w:rsidRDefault="005025D9" w:rsidP="003760A5">
            <w:pPr>
              <w:spacing w:line="320" w:lineRule="atLeast"/>
              <w:jc w:val="center"/>
              <w:rPr>
                <w:szCs w:val="21"/>
              </w:rPr>
            </w:pPr>
            <w:r>
              <w:rPr>
                <w:rFonts w:hint="eastAsia"/>
                <w:szCs w:val="21"/>
              </w:rPr>
              <w:t>/</w:t>
            </w:r>
          </w:p>
        </w:tc>
      </w:tr>
      <w:tr w:rsidR="00CF09B0" w:rsidRPr="002F100D" w14:paraId="1AD8DC34" w14:textId="77777777" w:rsidTr="00CF09B0">
        <w:trPr>
          <w:trHeight w:val="454"/>
          <w:jc w:val="center"/>
        </w:trPr>
        <w:tc>
          <w:tcPr>
            <w:tcW w:w="149" w:type="pct"/>
            <w:vAlign w:val="center"/>
          </w:tcPr>
          <w:p w14:paraId="0412ACC4" w14:textId="77777777" w:rsidR="00CF09B0" w:rsidRPr="002F100D" w:rsidRDefault="00CF09B0" w:rsidP="002F100D">
            <w:pPr>
              <w:numPr>
                <w:ilvl w:val="0"/>
                <w:numId w:val="44"/>
              </w:numPr>
              <w:spacing w:line="320" w:lineRule="atLeast"/>
              <w:jc w:val="center"/>
              <w:rPr>
                <w:szCs w:val="21"/>
              </w:rPr>
            </w:pPr>
          </w:p>
        </w:tc>
        <w:tc>
          <w:tcPr>
            <w:tcW w:w="445" w:type="pct"/>
            <w:vAlign w:val="center"/>
          </w:tcPr>
          <w:p w14:paraId="5B7A81B7" w14:textId="77777777" w:rsidR="00CF09B0" w:rsidRPr="002F100D" w:rsidRDefault="00CF09B0" w:rsidP="003760A5">
            <w:pPr>
              <w:jc w:val="center"/>
              <w:rPr>
                <w:rFonts w:cs="宋体"/>
              </w:rPr>
            </w:pPr>
            <w:r w:rsidRPr="002F100D">
              <w:rPr>
                <w:rFonts w:cs="宋体" w:hint="eastAsia"/>
              </w:rPr>
              <w:t>水解滤渣</w:t>
            </w:r>
          </w:p>
        </w:tc>
        <w:tc>
          <w:tcPr>
            <w:tcW w:w="447" w:type="pct"/>
            <w:vAlign w:val="center"/>
          </w:tcPr>
          <w:p w14:paraId="05CF3143" w14:textId="77777777" w:rsidR="00CF09B0" w:rsidRPr="002F100D" w:rsidRDefault="00CF09B0" w:rsidP="003760A5">
            <w:pPr>
              <w:spacing w:line="320" w:lineRule="atLeast"/>
              <w:jc w:val="center"/>
              <w:rPr>
                <w:rFonts w:cs="Arial"/>
                <w:spacing w:val="8"/>
                <w:szCs w:val="21"/>
              </w:rPr>
            </w:pPr>
            <w:r w:rsidRPr="002F100D">
              <w:rPr>
                <w:rFonts w:cs="宋体" w:hint="eastAsia"/>
                <w:kern w:val="0"/>
                <w:szCs w:val="21"/>
              </w:rPr>
              <w:t>-</w:t>
            </w:r>
          </w:p>
        </w:tc>
        <w:tc>
          <w:tcPr>
            <w:tcW w:w="447" w:type="pct"/>
            <w:vAlign w:val="center"/>
          </w:tcPr>
          <w:p w14:paraId="78A17A67" w14:textId="77777777" w:rsidR="00CF09B0" w:rsidRPr="002F100D" w:rsidRDefault="00CF09B0" w:rsidP="003760A5">
            <w:pPr>
              <w:spacing w:line="320" w:lineRule="atLeast"/>
              <w:jc w:val="center"/>
              <w:rPr>
                <w:rFonts w:cs="宋体"/>
                <w:kern w:val="0"/>
                <w:szCs w:val="20"/>
              </w:rPr>
            </w:pPr>
            <w:r w:rsidRPr="002F100D">
              <w:rPr>
                <w:rFonts w:cs="宋体" w:hint="eastAsia"/>
                <w:kern w:val="0"/>
                <w:szCs w:val="21"/>
              </w:rPr>
              <w:t>-</w:t>
            </w:r>
          </w:p>
        </w:tc>
        <w:tc>
          <w:tcPr>
            <w:tcW w:w="298" w:type="pct"/>
            <w:vAlign w:val="center"/>
          </w:tcPr>
          <w:p w14:paraId="65E1C1EB" w14:textId="77777777" w:rsidR="00CF09B0" w:rsidRPr="002F100D" w:rsidRDefault="00CF09B0" w:rsidP="003760A5">
            <w:pPr>
              <w:spacing w:line="320" w:lineRule="atLeast"/>
              <w:jc w:val="center"/>
              <w:rPr>
                <w:rFonts w:cs="宋体"/>
                <w:kern w:val="0"/>
                <w:szCs w:val="21"/>
              </w:rPr>
            </w:pPr>
            <w:r w:rsidRPr="002F100D">
              <w:rPr>
                <w:rFonts w:cs="宋体" w:hint="eastAsia"/>
                <w:kern w:val="0"/>
                <w:szCs w:val="21"/>
              </w:rPr>
              <w:t>-</w:t>
            </w:r>
          </w:p>
        </w:tc>
        <w:tc>
          <w:tcPr>
            <w:tcW w:w="247" w:type="pct"/>
            <w:vAlign w:val="center"/>
          </w:tcPr>
          <w:p w14:paraId="20D941FE" w14:textId="77777777" w:rsidR="00CF09B0" w:rsidRPr="002F100D" w:rsidRDefault="00CF09B0" w:rsidP="003760A5">
            <w:pPr>
              <w:spacing w:line="320" w:lineRule="atLeast"/>
              <w:jc w:val="center"/>
              <w:rPr>
                <w:rFonts w:cs="宋体"/>
                <w:kern w:val="0"/>
                <w:szCs w:val="21"/>
              </w:rPr>
            </w:pPr>
            <w:r w:rsidRPr="002F100D">
              <w:rPr>
                <w:rFonts w:cs="宋体" w:hint="eastAsia"/>
                <w:kern w:val="0"/>
                <w:szCs w:val="21"/>
              </w:rPr>
              <w:t>-</w:t>
            </w:r>
          </w:p>
        </w:tc>
        <w:tc>
          <w:tcPr>
            <w:tcW w:w="301" w:type="pct"/>
            <w:vAlign w:val="center"/>
          </w:tcPr>
          <w:p w14:paraId="49C57D26" w14:textId="77777777" w:rsidR="00CF09B0" w:rsidRPr="002F100D" w:rsidRDefault="00CF09B0" w:rsidP="003760A5">
            <w:pPr>
              <w:spacing w:line="320" w:lineRule="atLeast"/>
              <w:jc w:val="center"/>
              <w:rPr>
                <w:rFonts w:cs="宋体"/>
                <w:kern w:val="0"/>
                <w:szCs w:val="21"/>
              </w:rPr>
            </w:pPr>
            <w:r w:rsidRPr="002F100D">
              <w:rPr>
                <w:rFonts w:cs="宋体" w:hint="eastAsia"/>
                <w:kern w:val="0"/>
                <w:szCs w:val="21"/>
              </w:rPr>
              <w:t>戊类</w:t>
            </w:r>
          </w:p>
        </w:tc>
        <w:tc>
          <w:tcPr>
            <w:tcW w:w="1388" w:type="pct"/>
            <w:vAlign w:val="center"/>
          </w:tcPr>
          <w:p w14:paraId="385EE668" w14:textId="77777777" w:rsidR="00CF09B0" w:rsidRPr="002F100D" w:rsidRDefault="00CF09B0" w:rsidP="003760A5">
            <w:pPr>
              <w:spacing w:line="320" w:lineRule="atLeast"/>
              <w:jc w:val="center"/>
              <w:rPr>
                <w:rFonts w:cs="宋体"/>
                <w:kern w:val="0"/>
                <w:szCs w:val="20"/>
              </w:rPr>
            </w:pPr>
          </w:p>
        </w:tc>
        <w:tc>
          <w:tcPr>
            <w:tcW w:w="298" w:type="pct"/>
            <w:vAlign w:val="center"/>
          </w:tcPr>
          <w:p w14:paraId="3A58A7FC" w14:textId="49A6D736" w:rsidR="00CF09B0" w:rsidRPr="002F100D" w:rsidRDefault="00316975" w:rsidP="003760A5">
            <w:pPr>
              <w:spacing w:line="320" w:lineRule="atLeast"/>
              <w:jc w:val="center"/>
              <w:rPr>
                <w:szCs w:val="21"/>
              </w:rPr>
            </w:pPr>
            <w:r>
              <w:rPr>
                <w:rFonts w:hint="eastAsia"/>
                <w:szCs w:val="21"/>
              </w:rPr>
              <w:t>/</w:t>
            </w:r>
          </w:p>
        </w:tc>
        <w:tc>
          <w:tcPr>
            <w:tcW w:w="199" w:type="pct"/>
            <w:vAlign w:val="center"/>
          </w:tcPr>
          <w:p w14:paraId="06BDE965" w14:textId="7FE150B9" w:rsidR="00CF09B0" w:rsidRPr="002F100D" w:rsidRDefault="00316975" w:rsidP="003760A5">
            <w:pPr>
              <w:spacing w:line="320" w:lineRule="atLeast"/>
              <w:jc w:val="center"/>
              <w:rPr>
                <w:szCs w:val="21"/>
              </w:rPr>
            </w:pPr>
            <w:r>
              <w:rPr>
                <w:rFonts w:hint="eastAsia"/>
                <w:szCs w:val="21"/>
              </w:rPr>
              <w:t>/</w:t>
            </w:r>
          </w:p>
        </w:tc>
        <w:tc>
          <w:tcPr>
            <w:tcW w:w="247" w:type="pct"/>
            <w:vAlign w:val="center"/>
          </w:tcPr>
          <w:p w14:paraId="5A1C0826" w14:textId="0163A492" w:rsidR="00CF09B0" w:rsidRPr="002F100D" w:rsidRDefault="00316975" w:rsidP="003760A5">
            <w:pPr>
              <w:spacing w:line="320" w:lineRule="atLeast"/>
              <w:jc w:val="center"/>
              <w:rPr>
                <w:szCs w:val="21"/>
              </w:rPr>
            </w:pPr>
            <w:r>
              <w:rPr>
                <w:rFonts w:hint="eastAsia"/>
                <w:szCs w:val="21"/>
              </w:rPr>
              <w:t>/</w:t>
            </w:r>
          </w:p>
        </w:tc>
        <w:tc>
          <w:tcPr>
            <w:tcW w:w="199" w:type="pct"/>
            <w:vAlign w:val="center"/>
          </w:tcPr>
          <w:p w14:paraId="36D7C908" w14:textId="172730B9" w:rsidR="00CF09B0" w:rsidRPr="002F100D" w:rsidRDefault="00316975" w:rsidP="003760A5">
            <w:pPr>
              <w:spacing w:line="320" w:lineRule="atLeast"/>
              <w:jc w:val="center"/>
              <w:rPr>
                <w:szCs w:val="21"/>
              </w:rPr>
            </w:pPr>
            <w:r>
              <w:rPr>
                <w:rFonts w:hint="eastAsia"/>
                <w:szCs w:val="21"/>
              </w:rPr>
              <w:t>/</w:t>
            </w:r>
          </w:p>
        </w:tc>
        <w:tc>
          <w:tcPr>
            <w:tcW w:w="186" w:type="pct"/>
            <w:vAlign w:val="center"/>
          </w:tcPr>
          <w:p w14:paraId="3ECA5E70" w14:textId="21FD2B60" w:rsidR="00CF09B0" w:rsidRPr="002F100D" w:rsidRDefault="005025D9" w:rsidP="003760A5">
            <w:pPr>
              <w:spacing w:line="320" w:lineRule="atLeast"/>
              <w:jc w:val="center"/>
              <w:rPr>
                <w:szCs w:val="21"/>
              </w:rPr>
            </w:pPr>
            <w:r>
              <w:rPr>
                <w:rFonts w:hint="eastAsia"/>
                <w:szCs w:val="21"/>
              </w:rPr>
              <w:t>/</w:t>
            </w:r>
          </w:p>
        </w:tc>
        <w:tc>
          <w:tcPr>
            <w:tcW w:w="149" w:type="pct"/>
            <w:vAlign w:val="center"/>
          </w:tcPr>
          <w:p w14:paraId="2BBA0830" w14:textId="24947EC0" w:rsidR="00CF09B0" w:rsidRPr="002F100D" w:rsidRDefault="005025D9" w:rsidP="003760A5">
            <w:pPr>
              <w:spacing w:line="320" w:lineRule="atLeast"/>
              <w:jc w:val="center"/>
              <w:rPr>
                <w:szCs w:val="21"/>
              </w:rPr>
            </w:pPr>
            <w:r>
              <w:rPr>
                <w:rFonts w:hint="eastAsia"/>
                <w:szCs w:val="21"/>
              </w:rPr>
              <w:t>/</w:t>
            </w:r>
          </w:p>
        </w:tc>
      </w:tr>
      <w:tr w:rsidR="00CF09B0" w:rsidRPr="002F100D" w14:paraId="57EC6211" w14:textId="77777777" w:rsidTr="00CF09B0">
        <w:trPr>
          <w:trHeight w:val="454"/>
          <w:jc w:val="center"/>
        </w:trPr>
        <w:tc>
          <w:tcPr>
            <w:tcW w:w="149" w:type="pct"/>
            <w:vAlign w:val="center"/>
          </w:tcPr>
          <w:p w14:paraId="0C84644D" w14:textId="77777777" w:rsidR="00CF09B0" w:rsidRPr="002F100D" w:rsidRDefault="00CF09B0" w:rsidP="002F100D">
            <w:pPr>
              <w:numPr>
                <w:ilvl w:val="0"/>
                <w:numId w:val="44"/>
              </w:numPr>
              <w:spacing w:line="320" w:lineRule="atLeast"/>
              <w:jc w:val="center"/>
              <w:rPr>
                <w:szCs w:val="21"/>
              </w:rPr>
            </w:pPr>
          </w:p>
        </w:tc>
        <w:tc>
          <w:tcPr>
            <w:tcW w:w="445" w:type="pct"/>
            <w:vAlign w:val="center"/>
          </w:tcPr>
          <w:p w14:paraId="4E08944C" w14:textId="77777777" w:rsidR="00CF09B0" w:rsidRPr="002F100D" w:rsidRDefault="00CF09B0" w:rsidP="003760A5">
            <w:pPr>
              <w:jc w:val="center"/>
              <w:rPr>
                <w:rFonts w:cs="宋体"/>
                <w:color w:val="70AD47"/>
              </w:rPr>
            </w:pPr>
            <w:r w:rsidRPr="002F100D">
              <w:rPr>
                <w:rFonts w:cs="宋体" w:hint="eastAsia"/>
              </w:rPr>
              <w:t>氧化锆</w:t>
            </w:r>
          </w:p>
        </w:tc>
        <w:tc>
          <w:tcPr>
            <w:tcW w:w="447" w:type="pct"/>
            <w:vAlign w:val="center"/>
          </w:tcPr>
          <w:p w14:paraId="3A2DF589" w14:textId="77777777" w:rsidR="00CF09B0" w:rsidRPr="002F100D" w:rsidRDefault="00CF09B0" w:rsidP="003760A5">
            <w:pPr>
              <w:spacing w:line="320" w:lineRule="atLeast"/>
              <w:jc w:val="center"/>
              <w:rPr>
                <w:rFonts w:cs="宋体"/>
                <w:kern w:val="0"/>
                <w:szCs w:val="21"/>
              </w:rPr>
            </w:pPr>
            <w:r w:rsidRPr="002F100D">
              <w:rPr>
                <w:rFonts w:cs="宋体" w:hint="eastAsia"/>
                <w:kern w:val="0"/>
                <w:szCs w:val="21"/>
              </w:rPr>
              <w:t>-</w:t>
            </w:r>
          </w:p>
        </w:tc>
        <w:tc>
          <w:tcPr>
            <w:tcW w:w="447" w:type="pct"/>
            <w:vAlign w:val="center"/>
          </w:tcPr>
          <w:p w14:paraId="10315F04" w14:textId="77777777" w:rsidR="00CF09B0" w:rsidRPr="002F100D" w:rsidRDefault="00CF09B0" w:rsidP="003760A5">
            <w:pPr>
              <w:spacing w:line="320" w:lineRule="atLeast"/>
              <w:jc w:val="center"/>
              <w:rPr>
                <w:rFonts w:cs="宋体"/>
                <w:kern w:val="0"/>
                <w:szCs w:val="21"/>
              </w:rPr>
            </w:pPr>
            <w:r w:rsidRPr="002F100D">
              <w:rPr>
                <w:rFonts w:cs="宋体" w:hint="eastAsia"/>
                <w:kern w:val="0"/>
                <w:szCs w:val="21"/>
              </w:rPr>
              <w:t>1314-23-4</w:t>
            </w:r>
          </w:p>
        </w:tc>
        <w:tc>
          <w:tcPr>
            <w:tcW w:w="298" w:type="pct"/>
            <w:vAlign w:val="center"/>
          </w:tcPr>
          <w:p w14:paraId="5116D28D" w14:textId="77777777" w:rsidR="00CF09B0" w:rsidRPr="002F100D" w:rsidRDefault="00CF09B0" w:rsidP="003760A5">
            <w:pPr>
              <w:spacing w:line="320" w:lineRule="atLeast"/>
              <w:jc w:val="center"/>
              <w:rPr>
                <w:rFonts w:cs="宋体"/>
                <w:kern w:val="0"/>
                <w:szCs w:val="21"/>
              </w:rPr>
            </w:pPr>
            <w:r w:rsidRPr="002F100D">
              <w:rPr>
                <w:rFonts w:cs="宋体" w:hint="eastAsia"/>
                <w:kern w:val="0"/>
                <w:szCs w:val="21"/>
              </w:rPr>
              <w:t>-</w:t>
            </w:r>
          </w:p>
        </w:tc>
        <w:tc>
          <w:tcPr>
            <w:tcW w:w="247" w:type="pct"/>
            <w:vAlign w:val="center"/>
          </w:tcPr>
          <w:p w14:paraId="73984A9B" w14:textId="77777777" w:rsidR="00CF09B0" w:rsidRPr="002F100D" w:rsidRDefault="00CF09B0" w:rsidP="003760A5">
            <w:pPr>
              <w:spacing w:line="320" w:lineRule="atLeast"/>
              <w:jc w:val="center"/>
              <w:rPr>
                <w:rFonts w:cs="宋体"/>
                <w:kern w:val="0"/>
                <w:szCs w:val="21"/>
              </w:rPr>
            </w:pPr>
            <w:r w:rsidRPr="002F100D">
              <w:rPr>
                <w:rFonts w:cs="宋体" w:hint="eastAsia"/>
                <w:kern w:val="0"/>
                <w:szCs w:val="21"/>
              </w:rPr>
              <w:t>-</w:t>
            </w:r>
          </w:p>
        </w:tc>
        <w:tc>
          <w:tcPr>
            <w:tcW w:w="301" w:type="pct"/>
            <w:vAlign w:val="center"/>
          </w:tcPr>
          <w:p w14:paraId="3472FEEA" w14:textId="77777777" w:rsidR="00CF09B0" w:rsidRPr="002F100D" w:rsidRDefault="00CF09B0" w:rsidP="003760A5">
            <w:pPr>
              <w:spacing w:line="320" w:lineRule="atLeast"/>
              <w:jc w:val="center"/>
              <w:rPr>
                <w:rFonts w:cs="宋体"/>
                <w:kern w:val="0"/>
                <w:szCs w:val="21"/>
              </w:rPr>
            </w:pPr>
            <w:r w:rsidRPr="002F100D">
              <w:rPr>
                <w:rFonts w:cs="宋体" w:hint="eastAsia"/>
                <w:kern w:val="0"/>
                <w:szCs w:val="21"/>
              </w:rPr>
              <w:t>戊类</w:t>
            </w:r>
          </w:p>
        </w:tc>
        <w:tc>
          <w:tcPr>
            <w:tcW w:w="1388" w:type="pct"/>
            <w:vAlign w:val="center"/>
          </w:tcPr>
          <w:p w14:paraId="3AAA3259" w14:textId="77777777" w:rsidR="00CF09B0" w:rsidRPr="002F100D" w:rsidRDefault="00CF09B0" w:rsidP="003760A5">
            <w:pPr>
              <w:spacing w:line="320" w:lineRule="atLeast"/>
              <w:jc w:val="center"/>
              <w:rPr>
                <w:rFonts w:cs="宋体"/>
                <w:kern w:val="0"/>
                <w:szCs w:val="20"/>
              </w:rPr>
            </w:pPr>
          </w:p>
        </w:tc>
        <w:tc>
          <w:tcPr>
            <w:tcW w:w="298" w:type="pct"/>
            <w:vAlign w:val="center"/>
          </w:tcPr>
          <w:p w14:paraId="59208D40" w14:textId="209B06D7" w:rsidR="00CF09B0" w:rsidRPr="002F100D" w:rsidRDefault="00316975" w:rsidP="003760A5">
            <w:pPr>
              <w:spacing w:line="320" w:lineRule="atLeast"/>
              <w:jc w:val="center"/>
              <w:rPr>
                <w:szCs w:val="21"/>
              </w:rPr>
            </w:pPr>
            <w:r>
              <w:rPr>
                <w:rFonts w:hint="eastAsia"/>
                <w:szCs w:val="21"/>
              </w:rPr>
              <w:t>/</w:t>
            </w:r>
          </w:p>
        </w:tc>
        <w:tc>
          <w:tcPr>
            <w:tcW w:w="199" w:type="pct"/>
            <w:vAlign w:val="center"/>
          </w:tcPr>
          <w:p w14:paraId="6A8E2F64" w14:textId="01E2CD4F" w:rsidR="00CF09B0" w:rsidRPr="002F100D" w:rsidRDefault="00316975" w:rsidP="003760A5">
            <w:pPr>
              <w:spacing w:line="320" w:lineRule="atLeast"/>
              <w:jc w:val="center"/>
              <w:rPr>
                <w:szCs w:val="21"/>
              </w:rPr>
            </w:pPr>
            <w:r>
              <w:rPr>
                <w:rFonts w:hint="eastAsia"/>
                <w:szCs w:val="21"/>
              </w:rPr>
              <w:t>/</w:t>
            </w:r>
          </w:p>
        </w:tc>
        <w:tc>
          <w:tcPr>
            <w:tcW w:w="247" w:type="pct"/>
            <w:vAlign w:val="center"/>
          </w:tcPr>
          <w:p w14:paraId="1D73BB56" w14:textId="66AD3361" w:rsidR="00CF09B0" w:rsidRPr="002F100D" w:rsidRDefault="00316975" w:rsidP="003760A5">
            <w:pPr>
              <w:spacing w:line="320" w:lineRule="atLeast"/>
              <w:jc w:val="center"/>
              <w:rPr>
                <w:szCs w:val="21"/>
              </w:rPr>
            </w:pPr>
            <w:r>
              <w:rPr>
                <w:rFonts w:hint="eastAsia"/>
                <w:szCs w:val="21"/>
              </w:rPr>
              <w:t>/</w:t>
            </w:r>
          </w:p>
        </w:tc>
        <w:tc>
          <w:tcPr>
            <w:tcW w:w="199" w:type="pct"/>
            <w:vAlign w:val="center"/>
          </w:tcPr>
          <w:p w14:paraId="5BA9B4E0" w14:textId="5584E260" w:rsidR="00CF09B0" w:rsidRPr="002F100D" w:rsidRDefault="00316975" w:rsidP="003760A5">
            <w:pPr>
              <w:spacing w:line="320" w:lineRule="atLeast"/>
              <w:jc w:val="center"/>
              <w:rPr>
                <w:szCs w:val="21"/>
              </w:rPr>
            </w:pPr>
            <w:r>
              <w:rPr>
                <w:rFonts w:hint="eastAsia"/>
                <w:szCs w:val="21"/>
              </w:rPr>
              <w:t>/</w:t>
            </w:r>
          </w:p>
        </w:tc>
        <w:tc>
          <w:tcPr>
            <w:tcW w:w="186" w:type="pct"/>
            <w:vAlign w:val="center"/>
          </w:tcPr>
          <w:p w14:paraId="32E42193" w14:textId="0875BEF2" w:rsidR="00CF09B0" w:rsidRPr="002F100D" w:rsidRDefault="005025D9" w:rsidP="003760A5">
            <w:pPr>
              <w:spacing w:line="320" w:lineRule="atLeast"/>
              <w:jc w:val="center"/>
              <w:rPr>
                <w:szCs w:val="21"/>
              </w:rPr>
            </w:pPr>
            <w:r>
              <w:rPr>
                <w:rFonts w:hint="eastAsia"/>
                <w:szCs w:val="21"/>
              </w:rPr>
              <w:t>/</w:t>
            </w:r>
          </w:p>
        </w:tc>
        <w:tc>
          <w:tcPr>
            <w:tcW w:w="149" w:type="pct"/>
            <w:vAlign w:val="center"/>
          </w:tcPr>
          <w:p w14:paraId="2E5A43EB" w14:textId="5E45532B" w:rsidR="00CF09B0" w:rsidRPr="002F100D" w:rsidRDefault="005025D9" w:rsidP="003760A5">
            <w:pPr>
              <w:spacing w:line="320" w:lineRule="atLeast"/>
              <w:jc w:val="center"/>
              <w:rPr>
                <w:szCs w:val="21"/>
              </w:rPr>
            </w:pPr>
            <w:r>
              <w:rPr>
                <w:rFonts w:hint="eastAsia"/>
                <w:szCs w:val="21"/>
              </w:rPr>
              <w:t>/</w:t>
            </w:r>
          </w:p>
        </w:tc>
      </w:tr>
    </w:tbl>
    <w:p w14:paraId="320D34DE" w14:textId="77777777" w:rsidR="002F100D" w:rsidRDefault="002F100D">
      <w:pPr>
        <w:pStyle w:val="2"/>
        <w:adjustRightInd w:val="0"/>
        <w:snapToGrid w:val="0"/>
        <w:spacing w:beforeLines="50" w:before="166" w:afterLines="50" w:after="166" w:line="360" w:lineRule="auto"/>
        <w:jc w:val="center"/>
        <w:rPr>
          <w:rFonts w:ascii="楷体_GB2312" w:eastAsia="楷体_GB2312" w:hAnsi="楷体_GB2312" w:hint="eastAsia"/>
          <w:b w:val="0"/>
          <w:bCs w:val="0"/>
          <w:color w:val="FF0000"/>
        </w:rPr>
        <w:sectPr w:rsidR="002F100D" w:rsidSect="002F100D">
          <w:pgSz w:w="16838" w:h="11906" w:orient="landscape"/>
          <w:pgMar w:top="1587" w:right="1417" w:bottom="1134" w:left="1134" w:header="851" w:footer="992" w:gutter="0"/>
          <w:cols w:space="720"/>
          <w:docGrid w:type="lines" w:linePitch="332"/>
        </w:sectPr>
      </w:pPr>
    </w:p>
    <w:p w14:paraId="29846ADD" w14:textId="3FB1F7EC" w:rsidR="0046775E" w:rsidRPr="00326D5F" w:rsidRDefault="002F100D" w:rsidP="001461CE">
      <w:pPr>
        <w:pStyle w:val="2"/>
        <w:adjustRightInd w:val="0"/>
        <w:snapToGrid w:val="0"/>
        <w:spacing w:beforeLines="100" w:before="332" w:afterLines="100" w:after="332" w:line="360" w:lineRule="auto"/>
        <w:jc w:val="center"/>
        <w:rPr>
          <w:rFonts w:ascii="Times New Roman" w:eastAsia="楷体" w:hAnsi="Times New Roman"/>
        </w:rPr>
      </w:pPr>
      <w:bookmarkStart w:id="202" w:name="_Toc28375"/>
      <w:bookmarkStart w:id="203" w:name="_Toc205558647"/>
      <w:r w:rsidRPr="00326D5F">
        <w:rPr>
          <w:rFonts w:ascii="Times New Roman" w:eastAsia="楷体" w:hAnsi="Times New Roman" w:hint="eastAsia"/>
        </w:rPr>
        <w:lastRenderedPageBreak/>
        <w:t>3.2</w:t>
      </w:r>
      <w:bookmarkEnd w:id="192"/>
      <w:bookmarkEnd w:id="193"/>
      <w:bookmarkEnd w:id="194"/>
      <w:bookmarkEnd w:id="195"/>
      <w:bookmarkEnd w:id="196"/>
      <w:bookmarkEnd w:id="197"/>
      <w:bookmarkEnd w:id="198"/>
      <w:bookmarkEnd w:id="199"/>
      <w:r w:rsidRPr="00326D5F">
        <w:rPr>
          <w:rFonts w:ascii="Times New Roman" w:eastAsia="楷体" w:hAnsi="Times New Roman" w:hint="eastAsia"/>
        </w:rPr>
        <w:t>危险化学品的包装、储存、运输技术要求</w:t>
      </w:r>
      <w:bookmarkEnd w:id="200"/>
      <w:bookmarkEnd w:id="201"/>
      <w:bookmarkEnd w:id="202"/>
      <w:bookmarkEnd w:id="203"/>
    </w:p>
    <w:p w14:paraId="58045DCD" w14:textId="77777777" w:rsidR="0046775E" w:rsidRDefault="0046775E">
      <w:pPr>
        <w:adjustRightInd w:val="0"/>
        <w:snapToGrid w:val="0"/>
        <w:spacing w:line="360" w:lineRule="auto"/>
        <w:ind w:firstLineChars="200" w:firstLine="560"/>
        <w:rPr>
          <w:rFonts w:ascii="宋体" w:hAnsi="宋体" w:cs="宋体" w:hint="eastAsia"/>
          <w:sz w:val="28"/>
          <w:szCs w:val="28"/>
        </w:rPr>
      </w:pPr>
      <w:r>
        <w:rPr>
          <w:rFonts w:ascii="宋体" w:hAnsi="宋体" w:cs="宋体" w:hint="eastAsia"/>
          <w:sz w:val="28"/>
          <w:szCs w:val="28"/>
        </w:rPr>
        <w:t>根据《化学品分类和标</w:t>
      </w:r>
      <w:r>
        <w:rPr>
          <w:sz w:val="28"/>
          <w:szCs w:val="28"/>
        </w:rPr>
        <w:t>签规范》《危险货物运输包装通用技术条件》《危险货物运输包装类别划分原则》</w:t>
      </w:r>
      <w:r>
        <w:rPr>
          <w:bCs/>
          <w:sz w:val="28"/>
          <w:szCs w:val="28"/>
        </w:rPr>
        <w:t>，</w:t>
      </w:r>
      <w:r>
        <w:rPr>
          <w:sz w:val="28"/>
          <w:szCs w:val="28"/>
        </w:rPr>
        <w:t>并查阅《危险化学品安全技术全书》《新编危险物品安全手册》等资料，对</w:t>
      </w:r>
      <w:r w:rsidR="004E0FF1">
        <w:rPr>
          <w:rFonts w:hint="eastAsia"/>
          <w:sz w:val="28"/>
          <w:szCs w:val="28"/>
        </w:rPr>
        <w:t>本项目</w:t>
      </w:r>
      <w:r>
        <w:rPr>
          <w:sz w:val="28"/>
          <w:szCs w:val="28"/>
        </w:rPr>
        <w:t>危险化学品包装、储存、运输技术要求的分析结果，见表</w:t>
      </w:r>
      <w:r>
        <w:rPr>
          <w:sz w:val="28"/>
          <w:szCs w:val="28"/>
        </w:rPr>
        <w:t>3.2-1</w:t>
      </w:r>
      <w:r>
        <w:rPr>
          <w:rFonts w:ascii="宋体" w:hAnsi="宋体" w:cs="宋体" w:hint="eastAsia"/>
          <w:sz w:val="28"/>
          <w:szCs w:val="28"/>
        </w:rPr>
        <w:t>。</w:t>
      </w:r>
    </w:p>
    <w:p w14:paraId="3A8F602F" w14:textId="77777777" w:rsidR="0046775E" w:rsidRPr="004C1971" w:rsidRDefault="0046775E" w:rsidP="004C1971">
      <w:pPr>
        <w:keepNext/>
        <w:adjustRightInd w:val="0"/>
        <w:snapToGrid w:val="0"/>
        <w:spacing w:beforeLines="50" w:before="166" w:afterLines="50" w:after="166"/>
        <w:jc w:val="center"/>
        <w:rPr>
          <w:rFonts w:eastAsia="黑体" w:cs="黑体"/>
          <w:spacing w:val="6"/>
          <w:sz w:val="24"/>
        </w:rPr>
      </w:pPr>
      <w:r w:rsidRPr="004C1971">
        <w:rPr>
          <w:rFonts w:eastAsia="黑体" w:cs="黑体" w:hint="eastAsia"/>
          <w:spacing w:val="6"/>
          <w:sz w:val="24"/>
        </w:rPr>
        <w:t>表</w:t>
      </w:r>
      <w:r w:rsidRPr="004C1971">
        <w:rPr>
          <w:rFonts w:eastAsia="黑体" w:cs="黑体" w:hint="eastAsia"/>
          <w:spacing w:val="6"/>
          <w:sz w:val="24"/>
        </w:rPr>
        <w:t xml:space="preserve">3.2-1  </w:t>
      </w:r>
      <w:r w:rsidRPr="004C1971">
        <w:rPr>
          <w:rFonts w:eastAsia="黑体" w:cs="黑体" w:hint="eastAsia"/>
          <w:spacing w:val="6"/>
          <w:sz w:val="24"/>
        </w:rPr>
        <w:t>危险化学品包装、储存、运输技术要求</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05"/>
        <w:gridCol w:w="7070"/>
      </w:tblGrid>
      <w:tr w:rsidR="0046775E" w:rsidRPr="00AD64B6" w14:paraId="3DC13D75" w14:textId="77777777" w:rsidTr="00F92FCB">
        <w:trPr>
          <w:trHeight w:val="454"/>
          <w:jc w:val="center"/>
        </w:trPr>
        <w:tc>
          <w:tcPr>
            <w:tcW w:w="5000" w:type="pct"/>
            <w:gridSpan w:val="2"/>
            <w:vAlign w:val="center"/>
          </w:tcPr>
          <w:p w14:paraId="16B1CAE4" w14:textId="23D1A808" w:rsidR="0046775E" w:rsidRPr="00AD64B6" w:rsidRDefault="002F100D">
            <w:pPr>
              <w:adjustRightInd w:val="0"/>
              <w:snapToGrid w:val="0"/>
              <w:rPr>
                <w:kern w:val="0"/>
                <w:szCs w:val="21"/>
              </w:rPr>
            </w:pPr>
            <w:bookmarkStart w:id="204" w:name="_Toc13924"/>
            <w:bookmarkStart w:id="205" w:name="_Toc2504"/>
            <w:bookmarkStart w:id="206" w:name="_Toc10420"/>
            <w:bookmarkStart w:id="207" w:name="_Toc1441"/>
            <w:r>
              <w:rPr>
                <w:rFonts w:hint="eastAsia"/>
                <w:kern w:val="0"/>
                <w:szCs w:val="21"/>
              </w:rPr>
              <w:t>一</w:t>
            </w:r>
            <w:r w:rsidR="0046775E" w:rsidRPr="00AD64B6">
              <w:rPr>
                <w:rFonts w:hint="eastAsia"/>
                <w:kern w:val="0"/>
                <w:szCs w:val="21"/>
              </w:rPr>
              <w:t>、</w:t>
            </w:r>
            <w:r w:rsidR="00E26508" w:rsidRPr="00AD64B6">
              <w:rPr>
                <w:rFonts w:hint="eastAsia"/>
                <w:kern w:val="0"/>
                <w:szCs w:val="21"/>
              </w:rPr>
              <w:t>四氯化锆</w:t>
            </w:r>
          </w:p>
        </w:tc>
      </w:tr>
      <w:tr w:rsidR="0046775E" w:rsidRPr="00AD64B6" w14:paraId="3026856B" w14:textId="77777777" w:rsidTr="00F92FCB">
        <w:trPr>
          <w:trHeight w:val="454"/>
          <w:jc w:val="center"/>
        </w:trPr>
        <w:tc>
          <w:tcPr>
            <w:tcW w:w="1147" w:type="pct"/>
            <w:vAlign w:val="center"/>
          </w:tcPr>
          <w:p w14:paraId="395F86EC" w14:textId="77777777" w:rsidR="0046775E" w:rsidRPr="00AD64B6" w:rsidRDefault="0046775E">
            <w:pPr>
              <w:adjustRightInd w:val="0"/>
              <w:snapToGrid w:val="0"/>
              <w:rPr>
                <w:rFonts w:cs="宋体"/>
                <w:szCs w:val="21"/>
              </w:rPr>
            </w:pPr>
            <w:r w:rsidRPr="00AD64B6">
              <w:rPr>
                <w:rFonts w:cs="宋体" w:hint="eastAsia"/>
                <w:szCs w:val="21"/>
              </w:rPr>
              <w:t>包装类别</w:t>
            </w:r>
          </w:p>
        </w:tc>
        <w:tc>
          <w:tcPr>
            <w:tcW w:w="3853" w:type="pct"/>
            <w:vAlign w:val="center"/>
          </w:tcPr>
          <w:p w14:paraId="20C7E846" w14:textId="77777777" w:rsidR="0046775E" w:rsidRPr="00AD64B6" w:rsidRDefault="00AD64B6">
            <w:pPr>
              <w:adjustRightInd w:val="0"/>
              <w:snapToGrid w:val="0"/>
              <w:rPr>
                <w:kern w:val="0"/>
                <w:szCs w:val="21"/>
              </w:rPr>
            </w:pPr>
            <w:r w:rsidRPr="00AD64B6">
              <w:rPr>
                <w:rFonts w:hint="eastAsia"/>
                <w:kern w:val="0"/>
                <w:szCs w:val="21"/>
              </w:rPr>
              <w:t>Ⅲ</w:t>
            </w:r>
          </w:p>
        </w:tc>
      </w:tr>
      <w:tr w:rsidR="0046775E" w:rsidRPr="00AD64B6" w14:paraId="036329FF" w14:textId="77777777" w:rsidTr="00F92FCB">
        <w:trPr>
          <w:trHeight w:val="454"/>
          <w:jc w:val="center"/>
        </w:trPr>
        <w:tc>
          <w:tcPr>
            <w:tcW w:w="1147" w:type="pct"/>
            <w:vAlign w:val="center"/>
          </w:tcPr>
          <w:p w14:paraId="50D9385B" w14:textId="77777777" w:rsidR="0046775E" w:rsidRPr="00AD64B6" w:rsidRDefault="0046775E">
            <w:pPr>
              <w:adjustRightInd w:val="0"/>
              <w:snapToGrid w:val="0"/>
              <w:rPr>
                <w:rFonts w:cs="宋体"/>
                <w:szCs w:val="21"/>
              </w:rPr>
            </w:pPr>
            <w:r w:rsidRPr="00AD64B6">
              <w:rPr>
                <w:rFonts w:cs="宋体" w:hint="eastAsia"/>
                <w:szCs w:val="21"/>
              </w:rPr>
              <w:t>危险类别</w:t>
            </w:r>
          </w:p>
        </w:tc>
        <w:tc>
          <w:tcPr>
            <w:tcW w:w="3853" w:type="pct"/>
            <w:vAlign w:val="center"/>
          </w:tcPr>
          <w:p w14:paraId="3853D6C6" w14:textId="77777777" w:rsidR="0046775E" w:rsidRPr="00AD64B6" w:rsidRDefault="00AD64B6">
            <w:pPr>
              <w:adjustRightInd w:val="0"/>
              <w:snapToGrid w:val="0"/>
              <w:rPr>
                <w:kern w:val="0"/>
                <w:szCs w:val="21"/>
              </w:rPr>
            </w:pPr>
            <w:r>
              <w:rPr>
                <w:rFonts w:hint="eastAsia"/>
                <w:szCs w:val="21"/>
              </w:rPr>
              <w:t>8</w:t>
            </w:r>
          </w:p>
        </w:tc>
      </w:tr>
      <w:tr w:rsidR="0046775E" w:rsidRPr="00AD64B6" w14:paraId="787DF9A5" w14:textId="77777777" w:rsidTr="00F92FCB">
        <w:trPr>
          <w:trHeight w:val="454"/>
          <w:jc w:val="center"/>
        </w:trPr>
        <w:tc>
          <w:tcPr>
            <w:tcW w:w="1147" w:type="pct"/>
            <w:vAlign w:val="center"/>
          </w:tcPr>
          <w:p w14:paraId="0E4EDABB" w14:textId="77777777" w:rsidR="0046775E" w:rsidRPr="00AD64B6" w:rsidRDefault="0046775E">
            <w:pPr>
              <w:adjustRightInd w:val="0"/>
              <w:snapToGrid w:val="0"/>
              <w:rPr>
                <w:rFonts w:cs="宋体"/>
                <w:szCs w:val="21"/>
              </w:rPr>
            </w:pPr>
            <w:r w:rsidRPr="00AD64B6">
              <w:rPr>
                <w:rFonts w:cs="宋体" w:hint="eastAsia"/>
                <w:szCs w:val="21"/>
              </w:rPr>
              <w:t>储存技术要求</w:t>
            </w:r>
          </w:p>
        </w:tc>
        <w:tc>
          <w:tcPr>
            <w:tcW w:w="3853" w:type="pct"/>
            <w:vAlign w:val="center"/>
          </w:tcPr>
          <w:p w14:paraId="0229E92A" w14:textId="77777777" w:rsidR="0046775E" w:rsidRPr="00AD64B6" w:rsidRDefault="0046775E">
            <w:pPr>
              <w:adjustRightInd w:val="0"/>
              <w:snapToGrid w:val="0"/>
              <w:rPr>
                <w:rFonts w:cs="宋体"/>
                <w:szCs w:val="21"/>
              </w:rPr>
            </w:pPr>
            <w:r w:rsidRPr="00AD64B6">
              <w:rPr>
                <w:rFonts w:cs="宋体" w:hint="eastAsia"/>
                <w:szCs w:val="21"/>
              </w:rPr>
              <w:t>【储存要求】</w:t>
            </w:r>
          </w:p>
          <w:p w14:paraId="1CE2B0B3" w14:textId="77777777" w:rsidR="0046775E" w:rsidRDefault="00AD64B6">
            <w:pPr>
              <w:adjustRightInd w:val="0"/>
              <w:snapToGrid w:val="0"/>
              <w:rPr>
                <w:kern w:val="0"/>
                <w:szCs w:val="21"/>
              </w:rPr>
            </w:pPr>
            <w:r w:rsidRPr="00AD64B6">
              <w:rPr>
                <w:rFonts w:hint="eastAsia"/>
                <w:kern w:val="0"/>
                <w:szCs w:val="21"/>
              </w:rPr>
              <w:t>螺纹口玻璃瓶、铁盖压口玻璃瓶、塑料瓶或金属桶（罐）外普通木箱；螺纹口玻璃瓶、塑料瓶或镀锡薄钢板桶（罐）外满底板花格箱、纤维板箱或胶合板箱；镀锡薄钢板桶（罐）、金属桶（罐）、塑料瓶或金属软管外瓦楞纸箱。</w:t>
            </w:r>
          </w:p>
          <w:p w14:paraId="3FA17E99" w14:textId="77777777" w:rsidR="00AD64B6" w:rsidRDefault="00AD64B6">
            <w:pPr>
              <w:adjustRightInd w:val="0"/>
              <w:snapToGrid w:val="0"/>
              <w:rPr>
                <w:rFonts w:cs="宋体"/>
                <w:szCs w:val="21"/>
              </w:rPr>
            </w:pPr>
            <w:r w:rsidRPr="00AD64B6">
              <w:rPr>
                <w:rFonts w:cs="宋体" w:hint="eastAsia"/>
                <w:szCs w:val="21"/>
              </w:rPr>
              <w:t>【运输安全】</w:t>
            </w:r>
          </w:p>
          <w:p w14:paraId="31828D92" w14:textId="77777777" w:rsidR="00AD64B6" w:rsidRPr="00AD64B6" w:rsidRDefault="00AD64B6">
            <w:pPr>
              <w:adjustRightInd w:val="0"/>
              <w:snapToGrid w:val="0"/>
              <w:rPr>
                <w:rFonts w:cs="宋体"/>
                <w:szCs w:val="21"/>
              </w:rPr>
            </w:pPr>
            <w:r w:rsidRPr="00AD64B6">
              <w:rPr>
                <w:rFonts w:cs="宋体" w:hint="eastAsia"/>
                <w:szCs w:val="21"/>
              </w:rPr>
              <w:t>起运时包装要完整，装载应稳妥。运输过程中要确保容器不泄漏、不倒塌、不坠落、不损坏。严禁与酸类、胺类、醇类、酯类、食用化学品等混装混运。运输时运输车辆应配备泄漏应急处理设备。运输途中应防曝晒、雨淋，防高温。</w:t>
            </w:r>
          </w:p>
        </w:tc>
      </w:tr>
      <w:tr w:rsidR="00E26508" w:rsidRPr="00AD64B6" w14:paraId="3D552E59" w14:textId="77777777" w:rsidTr="00F92FCB">
        <w:trPr>
          <w:trHeight w:val="454"/>
          <w:jc w:val="center"/>
        </w:trPr>
        <w:tc>
          <w:tcPr>
            <w:tcW w:w="5000" w:type="pct"/>
            <w:gridSpan w:val="2"/>
            <w:vAlign w:val="center"/>
          </w:tcPr>
          <w:p w14:paraId="29730A0C" w14:textId="6D2724F8" w:rsidR="00E26508" w:rsidRPr="00AD64B6" w:rsidRDefault="002F100D">
            <w:pPr>
              <w:adjustRightInd w:val="0"/>
              <w:snapToGrid w:val="0"/>
              <w:rPr>
                <w:rFonts w:cs="宋体"/>
                <w:szCs w:val="21"/>
              </w:rPr>
            </w:pPr>
            <w:r>
              <w:rPr>
                <w:rFonts w:cs="宋体" w:hint="eastAsia"/>
                <w:szCs w:val="21"/>
              </w:rPr>
              <w:t>二</w:t>
            </w:r>
            <w:r w:rsidR="00E26508" w:rsidRPr="00AD64B6">
              <w:rPr>
                <w:rFonts w:cs="宋体" w:hint="eastAsia"/>
                <w:szCs w:val="21"/>
              </w:rPr>
              <w:t>、</w:t>
            </w:r>
            <w:r>
              <w:rPr>
                <w:rFonts w:cs="宋体" w:hint="eastAsia"/>
                <w:szCs w:val="21"/>
              </w:rPr>
              <w:t>盐酸</w:t>
            </w:r>
          </w:p>
        </w:tc>
      </w:tr>
      <w:tr w:rsidR="00E26508" w:rsidRPr="00AD64B6" w14:paraId="1D7066A5" w14:textId="77777777" w:rsidTr="00F92FCB">
        <w:trPr>
          <w:trHeight w:val="454"/>
          <w:jc w:val="center"/>
        </w:trPr>
        <w:tc>
          <w:tcPr>
            <w:tcW w:w="1147" w:type="pct"/>
            <w:vAlign w:val="center"/>
          </w:tcPr>
          <w:p w14:paraId="07DFEAD2" w14:textId="77777777" w:rsidR="00E26508" w:rsidRPr="00AD64B6" w:rsidRDefault="00D76449">
            <w:pPr>
              <w:adjustRightInd w:val="0"/>
              <w:snapToGrid w:val="0"/>
              <w:rPr>
                <w:rFonts w:cs="宋体"/>
                <w:szCs w:val="21"/>
              </w:rPr>
            </w:pPr>
            <w:r w:rsidRPr="00D76449">
              <w:rPr>
                <w:rFonts w:cs="宋体" w:hint="eastAsia"/>
                <w:szCs w:val="21"/>
              </w:rPr>
              <w:t>包装类别</w:t>
            </w:r>
          </w:p>
        </w:tc>
        <w:tc>
          <w:tcPr>
            <w:tcW w:w="3853" w:type="pct"/>
            <w:vAlign w:val="center"/>
          </w:tcPr>
          <w:p w14:paraId="34402FA4" w14:textId="74166223" w:rsidR="00E26508" w:rsidRPr="00AD64B6" w:rsidRDefault="00934BE1">
            <w:pPr>
              <w:adjustRightInd w:val="0"/>
              <w:snapToGrid w:val="0"/>
              <w:rPr>
                <w:rFonts w:cs="宋体"/>
                <w:szCs w:val="21"/>
              </w:rPr>
            </w:pPr>
            <w:r>
              <w:rPr>
                <w:rFonts w:ascii="宋体" w:hAnsi="宋体" w:cs="宋体" w:hint="eastAsia"/>
                <w:szCs w:val="21"/>
              </w:rPr>
              <w:t>Ⅱ</w:t>
            </w:r>
          </w:p>
        </w:tc>
      </w:tr>
      <w:tr w:rsidR="00E26508" w:rsidRPr="00AD64B6" w14:paraId="3B589004" w14:textId="77777777" w:rsidTr="00F92FCB">
        <w:trPr>
          <w:trHeight w:val="454"/>
          <w:jc w:val="center"/>
        </w:trPr>
        <w:tc>
          <w:tcPr>
            <w:tcW w:w="1147" w:type="pct"/>
            <w:vAlign w:val="center"/>
          </w:tcPr>
          <w:p w14:paraId="7C1E8707" w14:textId="77777777" w:rsidR="00E26508" w:rsidRPr="00AD64B6" w:rsidRDefault="00D76449">
            <w:pPr>
              <w:adjustRightInd w:val="0"/>
              <w:snapToGrid w:val="0"/>
              <w:rPr>
                <w:rFonts w:cs="宋体"/>
                <w:szCs w:val="21"/>
              </w:rPr>
            </w:pPr>
            <w:r w:rsidRPr="00D76449">
              <w:rPr>
                <w:rFonts w:cs="宋体" w:hint="eastAsia"/>
                <w:szCs w:val="21"/>
              </w:rPr>
              <w:t>危险类别</w:t>
            </w:r>
          </w:p>
        </w:tc>
        <w:tc>
          <w:tcPr>
            <w:tcW w:w="3853" w:type="pct"/>
            <w:vAlign w:val="center"/>
          </w:tcPr>
          <w:p w14:paraId="3A2F1580" w14:textId="3502E55B" w:rsidR="00E26508" w:rsidRPr="00AD64B6" w:rsidRDefault="00934BE1">
            <w:pPr>
              <w:adjustRightInd w:val="0"/>
              <w:snapToGrid w:val="0"/>
              <w:rPr>
                <w:rFonts w:cs="宋体"/>
                <w:szCs w:val="21"/>
              </w:rPr>
            </w:pPr>
            <w:r>
              <w:rPr>
                <w:rFonts w:cs="宋体" w:hint="eastAsia"/>
                <w:szCs w:val="21"/>
              </w:rPr>
              <w:t>8</w:t>
            </w:r>
          </w:p>
        </w:tc>
      </w:tr>
      <w:tr w:rsidR="00E26508" w:rsidRPr="00AD64B6" w14:paraId="4DDF8D89" w14:textId="77777777" w:rsidTr="00F92FCB">
        <w:trPr>
          <w:trHeight w:val="454"/>
          <w:jc w:val="center"/>
        </w:trPr>
        <w:tc>
          <w:tcPr>
            <w:tcW w:w="1147" w:type="pct"/>
            <w:vAlign w:val="center"/>
          </w:tcPr>
          <w:p w14:paraId="4F99ABFD" w14:textId="77777777" w:rsidR="00E26508" w:rsidRPr="00AD64B6" w:rsidRDefault="00D76449">
            <w:pPr>
              <w:adjustRightInd w:val="0"/>
              <w:snapToGrid w:val="0"/>
              <w:rPr>
                <w:rFonts w:cs="宋体"/>
                <w:szCs w:val="21"/>
              </w:rPr>
            </w:pPr>
            <w:r w:rsidRPr="00D76449">
              <w:rPr>
                <w:rFonts w:cs="宋体" w:hint="eastAsia"/>
                <w:szCs w:val="21"/>
              </w:rPr>
              <w:t>储存技术要求</w:t>
            </w:r>
          </w:p>
        </w:tc>
        <w:tc>
          <w:tcPr>
            <w:tcW w:w="3853" w:type="pct"/>
            <w:vAlign w:val="center"/>
          </w:tcPr>
          <w:p w14:paraId="5567EE23" w14:textId="77777777" w:rsidR="00AD64B6" w:rsidRDefault="00AD64B6">
            <w:pPr>
              <w:adjustRightInd w:val="0"/>
              <w:snapToGrid w:val="0"/>
              <w:rPr>
                <w:rFonts w:cs="宋体"/>
                <w:szCs w:val="21"/>
              </w:rPr>
            </w:pPr>
            <w:r w:rsidRPr="00AD64B6">
              <w:rPr>
                <w:rFonts w:cs="宋体" w:hint="eastAsia"/>
                <w:szCs w:val="21"/>
              </w:rPr>
              <w:t>【储存要求】</w:t>
            </w:r>
          </w:p>
          <w:p w14:paraId="5BB2C94D" w14:textId="62E02260" w:rsidR="002F100D" w:rsidRDefault="00934BE1" w:rsidP="00934BE1">
            <w:pPr>
              <w:adjustRightInd w:val="0"/>
              <w:snapToGrid w:val="0"/>
              <w:rPr>
                <w:rFonts w:cs="宋体"/>
                <w:szCs w:val="21"/>
              </w:rPr>
            </w:pPr>
            <w:r w:rsidRPr="00934BE1">
              <w:rPr>
                <w:rFonts w:cs="宋体" w:hint="eastAsia"/>
                <w:szCs w:val="21"/>
              </w:rPr>
              <w:t>安瓿瓶外普通木箱。螺纹口玻璃瓶、铁盖压口玻璃瓶、塑料瓶或金属桶（罐）外普通木箱。螺纹口玻璃瓶、塑料瓶或镀锡薄钢板桶（罐）外满底板花格箱、纤维板箱或胶合板箱等。磨砂口玻璃瓶或螺纹口玻璃瓶外普通木箱。按照生产商推荐的方法进行包装。</w:t>
            </w:r>
          </w:p>
          <w:p w14:paraId="7DDC3500" w14:textId="60E8BD4B" w:rsidR="00AD64B6" w:rsidRDefault="00AD64B6" w:rsidP="00D76449">
            <w:pPr>
              <w:adjustRightInd w:val="0"/>
              <w:snapToGrid w:val="0"/>
              <w:rPr>
                <w:rFonts w:cs="宋体"/>
                <w:szCs w:val="21"/>
              </w:rPr>
            </w:pPr>
            <w:r w:rsidRPr="00AD64B6">
              <w:rPr>
                <w:rFonts w:cs="宋体" w:hint="eastAsia"/>
                <w:szCs w:val="21"/>
              </w:rPr>
              <w:t>【运输安全】</w:t>
            </w:r>
          </w:p>
          <w:p w14:paraId="5C661B2F" w14:textId="77777777" w:rsidR="00934BE1" w:rsidRPr="00934BE1" w:rsidRDefault="00934BE1" w:rsidP="00934BE1">
            <w:pPr>
              <w:adjustRightInd w:val="0"/>
              <w:snapToGrid w:val="0"/>
              <w:rPr>
                <w:rFonts w:cs="宋体"/>
                <w:szCs w:val="21"/>
              </w:rPr>
            </w:pPr>
            <w:r w:rsidRPr="00934BE1">
              <w:rPr>
                <w:rFonts w:cs="宋体" w:hint="eastAsia"/>
                <w:szCs w:val="21"/>
              </w:rPr>
              <w:t>运输时运输车辆应配备相应品种和数量的消防器材及泄漏应急处理设备。运输前应先检查包装容器是否完整、密封。</w:t>
            </w:r>
          </w:p>
          <w:p w14:paraId="03EA482D" w14:textId="784AAA74" w:rsidR="00AD64B6" w:rsidRPr="00AD64B6" w:rsidRDefault="00934BE1" w:rsidP="00934BE1">
            <w:pPr>
              <w:adjustRightInd w:val="0"/>
              <w:snapToGrid w:val="0"/>
              <w:rPr>
                <w:rFonts w:cs="宋体"/>
                <w:szCs w:val="21"/>
              </w:rPr>
            </w:pPr>
            <w:r w:rsidRPr="00934BE1">
              <w:rPr>
                <w:rFonts w:cs="宋体" w:hint="eastAsia"/>
                <w:szCs w:val="21"/>
              </w:rPr>
              <w:t>运输工具上应根据相关运输要求张贴危险标志、公告</w:t>
            </w:r>
            <w:r>
              <w:rPr>
                <w:rFonts w:cs="宋体" w:hint="eastAsia"/>
                <w:szCs w:val="21"/>
              </w:rPr>
              <w:t>。</w:t>
            </w:r>
          </w:p>
        </w:tc>
      </w:tr>
    </w:tbl>
    <w:p w14:paraId="14459A89" w14:textId="77777777" w:rsidR="0046775E" w:rsidRPr="00326D5F" w:rsidRDefault="0046775E" w:rsidP="001461CE">
      <w:pPr>
        <w:pStyle w:val="2"/>
        <w:adjustRightInd w:val="0"/>
        <w:snapToGrid w:val="0"/>
        <w:spacing w:beforeLines="100" w:before="332" w:afterLines="100" w:after="332" w:line="360" w:lineRule="auto"/>
        <w:jc w:val="center"/>
        <w:rPr>
          <w:rFonts w:ascii="Times New Roman" w:eastAsia="楷体" w:hAnsi="Times New Roman"/>
        </w:rPr>
      </w:pPr>
      <w:bookmarkStart w:id="208" w:name="_Toc205558648"/>
      <w:r w:rsidRPr="00326D5F">
        <w:rPr>
          <w:rFonts w:ascii="Times New Roman" w:eastAsia="楷体" w:hAnsi="Times New Roman" w:hint="eastAsia"/>
        </w:rPr>
        <w:t>3.3</w:t>
      </w:r>
      <w:r w:rsidRPr="00326D5F">
        <w:rPr>
          <w:rFonts w:ascii="Times New Roman" w:eastAsia="楷体" w:hAnsi="Times New Roman" w:hint="eastAsia"/>
        </w:rPr>
        <w:t>生产过程中的危险、有害因素辨识结果</w:t>
      </w:r>
      <w:bookmarkEnd w:id="204"/>
      <w:bookmarkEnd w:id="205"/>
      <w:bookmarkEnd w:id="206"/>
      <w:bookmarkEnd w:id="207"/>
      <w:bookmarkEnd w:id="208"/>
    </w:p>
    <w:p w14:paraId="4D464479" w14:textId="79FF308F" w:rsidR="0046775E" w:rsidRDefault="004E0FF1">
      <w:pPr>
        <w:widowControl/>
        <w:adjustRightInd w:val="0"/>
        <w:snapToGrid w:val="0"/>
        <w:spacing w:line="360" w:lineRule="auto"/>
        <w:ind w:firstLineChars="200" w:firstLine="560"/>
        <w:rPr>
          <w:rFonts w:ascii="宋体" w:hAnsi="宋体" w:cs="宋体" w:hint="eastAsia"/>
          <w:sz w:val="28"/>
          <w:szCs w:val="28"/>
        </w:rPr>
      </w:pPr>
      <w:r>
        <w:rPr>
          <w:rFonts w:hint="eastAsia"/>
          <w:sz w:val="28"/>
          <w:szCs w:val="28"/>
        </w:rPr>
        <w:t>本项目</w:t>
      </w:r>
      <w:r w:rsidR="0046775E">
        <w:rPr>
          <w:sz w:val="28"/>
          <w:szCs w:val="28"/>
        </w:rPr>
        <w:t>的主要危险、有害因素为</w:t>
      </w:r>
      <w:r w:rsidR="00B253B4" w:rsidRPr="00B253B4">
        <w:rPr>
          <w:rFonts w:hint="eastAsia"/>
          <w:sz w:val="28"/>
          <w:szCs w:val="28"/>
        </w:rPr>
        <w:t>灼烫、触电、火灾、机械伤害、高处坠落、物体打击、噪声及振动和车辆伤害</w:t>
      </w:r>
      <w:r w:rsidR="0046775E">
        <w:rPr>
          <w:sz w:val="28"/>
          <w:szCs w:val="28"/>
        </w:rPr>
        <w:t>等。具体辨识结果，见表</w:t>
      </w:r>
      <w:r w:rsidR="0046775E">
        <w:rPr>
          <w:sz w:val="28"/>
          <w:szCs w:val="28"/>
        </w:rPr>
        <w:t>3.3-1</w:t>
      </w:r>
      <w:r w:rsidR="0046775E">
        <w:rPr>
          <w:rFonts w:ascii="宋体" w:hAnsi="宋体" w:cs="宋体" w:hint="eastAsia"/>
          <w:sz w:val="28"/>
          <w:szCs w:val="28"/>
        </w:rPr>
        <w:t>。</w:t>
      </w:r>
    </w:p>
    <w:p w14:paraId="4A57E0E2" w14:textId="46B8629A" w:rsidR="00B253B4" w:rsidRPr="001011FE" w:rsidRDefault="0046775E" w:rsidP="00CC138F">
      <w:pPr>
        <w:keepNext/>
        <w:adjustRightInd w:val="0"/>
        <w:snapToGrid w:val="0"/>
        <w:spacing w:beforeLines="50" w:before="166" w:afterLines="50" w:after="166"/>
        <w:jc w:val="center"/>
        <w:rPr>
          <w:rFonts w:eastAsia="黑体" w:cs="黑体"/>
          <w:spacing w:val="6"/>
          <w:sz w:val="24"/>
        </w:rPr>
      </w:pPr>
      <w:r w:rsidRPr="001011FE">
        <w:rPr>
          <w:rFonts w:eastAsia="黑体" w:cs="黑体" w:hint="eastAsia"/>
          <w:spacing w:val="6"/>
          <w:sz w:val="24"/>
        </w:rPr>
        <w:lastRenderedPageBreak/>
        <w:t>表</w:t>
      </w:r>
      <w:r w:rsidRPr="001011FE">
        <w:rPr>
          <w:rFonts w:eastAsia="黑体" w:cs="黑体" w:hint="eastAsia"/>
          <w:spacing w:val="6"/>
          <w:sz w:val="24"/>
        </w:rPr>
        <w:t xml:space="preserve">3.3-1 </w:t>
      </w:r>
      <w:r w:rsidR="001011FE">
        <w:rPr>
          <w:rFonts w:eastAsia="黑体" w:cs="黑体" w:hint="eastAsia"/>
          <w:spacing w:val="6"/>
          <w:sz w:val="24"/>
        </w:rPr>
        <w:t xml:space="preserve"> </w:t>
      </w:r>
      <w:r w:rsidRPr="001011FE">
        <w:rPr>
          <w:rFonts w:eastAsia="黑体" w:cs="黑体" w:hint="eastAsia"/>
          <w:spacing w:val="6"/>
          <w:sz w:val="24"/>
        </w:rPr>
        <w:t>生产过程的危险、有害因素分析结果统计表</w:t>
      </w:r>
    </w:p>
    <w:tbl>
      <w:tblPr>
        <w:tblW w:w="499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94"/>
        <w:gridCol w:w="7472"/>
      </w:tblGrid>
      <w:tr w:rsidR="00E82894" w:rsidRPr="00E82894" w14:paraId="28F86486" w14:textId="77777777" w:rsidTr="00CF061A">
        <w:trPr>
          <w:trHeight w:val="454"/>
          <w:tblHeader/>
          <w:jc w:val="center"/>
        </w:trPr>
        <w:tc>
          <w:tcPr>
            <w:tcW w:w="924" w:type="pct"/>
            <w:vAlign w:val="center"/>
          </w:tcPr>
          <w:p w14:paraId="579AD071" w14:textId="77777777" w:rsidR="0046775E" w:rsidRPr="00E82894" w:rsidRDefault="0046775E" w:rsidP="00596637">
            <w:pPr>
              <w:adjustRightInd w:val="0"/>
              <w:snapToGrid w:val="0"/>
              <w:jc w:val="center"/>
              <w:rPr>
                <w:rFonts w:ascii="宋体" w:hAnsi="宋体" w:hint="eastAsia"/>
                <w:szCs w:val="21"/>
              </w:rPr>
            </w:pPr>
            <w:r w:rsidRPr="00E82894">
              <w:rPr>
                <w:rFonts w:ascii="宋体" w:hAnsi="宋体" w:hint="eastAsia"/>
                <w:szCs w:val="21"/>
              </w:rPr>
              <w:t>危险有害因素</w:t>
            </w:r>
          </w:p>
        </w:tc>
        <w:tc>
          <w:tcPr>
            <w:tcW w:w="4076" w:type="pct"/>
            <w:vAlign w:val="center"/>
          </w:tcPr>
          <w:p w14:paraId="693B74B0" w14:textId="77777777" w:rsidR="0046775E" w:rsidRPr="00E82894" w:rsidRDefault="0046775E" w:rsidP="00596637">
            <w:pPr>
              <w:adjustRightInd w:val="0"/>
              <w:snapToGrid w:val="0"/>
              <w:jc w:val="center"/>
              <w:rPr>
                <w:rFonts w:ascii="宋体" w:hAnsi="宋体" w:hint="eastAsia"/>
                <w:szCs w:val="21"/>
              </w:rPr>
            </w:pPr>
            <w:r w:rsidRPr="00E82894">
              <w:rPr>
                <w:rFonts w:ascii="宋体" w:hAnsi="宋体" w:hint="eastAsia"/>
                <w:szCs w:val="21"/>
              </w:rPr>
              <w:t>存在部位</w:t>
            </w:r>
          </w:p>
        </w:tc>
      </w:tr>
      <w:tr w:rsidR="00E82894" w:rsidRPr="00E82894" w14:paraId="7423BABC" w14:textId="77777777" w:rsidTr="00CF061A">
        <w:trPr>
          <w:trHeight w:val="454"/>
          <w:jc w:val="center"/>
        </w:trPr>
        <w:tc>
          <w:tcPr>
            <w:tcW w:w="924" w:type="pct"/>
            <w:vAlign w:val="center"/>
          </w:tcPr>
          <w:p w14:paraId="5C352153" w14:textId="666C3DD0" w:rsidR="0046775E" w:rsidRPr="00E82894" w:rsidRDefault="00B253B4" w:rsidP="00596637">
            <w:pPr>
              <w:adjustRightInd w:val="0"/>
              <w:snapToGrid w:val="0"/>
              <w:jc w:val="center"/>
              <w:rPr>
                <w:rFonts w:ascii="宋体" w:hAnsi="宋体" w:hint="eastAsia"/>
                <w:szCs w:val="21"/>
              </w:rPr>
            </w:pPr>
            <w:r w:rsidRPr="00B253B4">
              <w:rPr>
                <w:rFonts w:ascii="宋体" w:hAnsi="宋体" w:hint="eastAsia"/>
                <w:szCs w:val="21"/>
              </w:rPr>
              <w:t>灼烫</w:t>
            </w:r>
          </w:p>
        </w:tc>
        <w:tc>
          <w:tcPr>
            <w:tcW w:w="4076" w:type="pct"/>
            <w:vAlign w:val="center"/>
          </w:tcPr>
          <w:p w14:paraId="7D4C5347" w14:textId="3FECBA8A" w:rsidR="0046775E" w:rsidRPr="00E82894" w:rsidRDefault="002C679E" w:rsidP="00596637">
            <w:pPr>
              <w:adjustRightInd w:val="0"/>
              <w:snapToGrid w:val="0"/>
              <w:rPr>
                <w:sz w:val="28"/>
                <w:szCs w:val="28"/>
              </w:rPr>
            </w:pPr>
            <w:r>
              <w:rPr>
                <w:rFonts w:ascii="宋体" w:hAnsi="宋体" w:hint="eastAsia"/>
                <w:szCs w:val="21"/>
              </w:rPr>
              <w:t>接触</w:t>
            </w:r>
            <w:r w:rsidR="00CC138F">
              <w:rPr>
                <w:rFonts w:ascii="宋体" w:hAnsi="宋体" w:hint="eastAsia"/>
                <w:szCs w:val="21"/>
              </w:rPr>
              <w:t>盐酸、四氯化锆等物质；使用蒸汽的设备、设施</w:t>
            </w:r>
          </w:p>
        </w:tc>
      </w:tr>
      <w:tr w:rsidR="00E82894" w:rsidRPr="00E82894" w14:paraId="6684223B" w14:textId="77777777" w:rsidTr="00CF061A">
        <w:trPr>
          <w:trHeight w:val="454"/>
          <w:jc w:val="center"/>
        </w:trPr>
        <w:tc>
          <w:tcPr>
            <w:tcW w:w="924" w:type="pct"/>
            <w:vAlign w:val="center"/>
          </w:tcPr>
          <w:p w14:paraId="19BFA686" w14:textId="7B45B35B" w:rsidR="0046775E" w:rsidRPr="00E82894" w:rsidRDefault="00B253B4" w:rsidP="00596637">
            <w:pPr>
              <w:adjustRightInd w:val="0"/>
              <w:snapToGrid w:val="0"/>
              <w:jc w:val="center"/>
              <w:rPr>
                <w:rFonts w:ascii="宋体" w:hAnsi="宋体" w:hint="eastAsia"/>
                <w:szCs w:val="21"/>
              </w:rPr>
            </w:pPr>
            <w:r w:rsidRPr="00B253B4">
              <w:rPr>
                <w:rFonts w:ascii="宋体" w:hAnsi="宋体" w:hint="eastAsia"/>
                <w:szCs w:val="21"/>
              </w:rPr>
              <w:t>触电</w:t>
            </w:r>
          </w:p>
        </w:tc>
        <w:tc>
          <w:tcPr>
            <w:tcW w:w="4076" w:type="pct"/>
            <w:vAlign w:val="center"/>
          </w:tcPr>
          <w:p w14:paraId="68642FA1" w14:textId="79E0F8FF" w:rsidR="0046775E" w:rsidRPr="00E82894" w:rsidRDefault="00CC138F" w:rsidP="00596637">
            <w:pPr>
              <w:adjustRightInd w:val="0"/>
              <w:snapToGrid w:val="0"/>
              <w:rPr>
                <w:rFonts w:ascii="宋体" w:hAnsi="宋体" w:hint="eastAsia"/>
                <w:szCs w:val="21"/>
              </w:rPr>
            </w:pPr>
            <w:r w:rsidRPr="00CC138F">
              <w:rPr>
                <w:rFonts w:ascii="宋体" w:hAnsi="宋体" w:hint="eastAsia"/>
                <w:szCs w:val="21"/>
              </w:rPr>
              <w:t>用电场所</w:t>
            </w:r>
            <w:r w:rsidR="002C679E">
              <w:rPr>
                <w:rFonts w:ascii="宋体" w:hAnsi="宋体" w:hint="eastAsia"/>
                <w:szCs w:val="21"/>
              </w:rPr>
              <w:t>；</w:t>
            </w:r>
            <w:r w:rsidRPr="00CC138F">
              <w:rPr>
                <w:rFonts w:ascii="宋体" w:hAnsi="宋体" w:hint="eastAsia"/>
                <w:szCs w:val="21"/>
              </w:rPr>
              <w:t>可能产生静电的场所；可能被雷击的建筑物</w:t>
            </w:r>
          </w:p>
        </w:tc>
      </w:tr>
      <w:tr w:rsidR="00E82894" w:rsidRPr="00E82894" w14:paraId="059286D1" w14:textId="77777777" w:rsidTr="00CF061A">
        <w:trPr>
          <w:trHeight w:val="454"/>
          <w:jc w:val="center"/>
        </w:trPr>
        <w:tc>
          <w:tcPr>
            <w:tcW w:w="924" w:type="pct"/>
            <w:vAlign w:val="center"/>
          </w:tcPr>
          <w:p w14:paraId="76221D1A" w14:textId="046ACBB4" w:rsidR="0046775E" w:rsidRPr="00E82894" w:rsidRDefault="00B253B4" w:rsidP="00596637">
            <w:pPr>
              <w:adjustRightInd w:val="0"/>
              <w:snapToGrid w:val="0"/>
              <w:jc w:val="center"/>
              <w:rPr>
                <w:rFonts w:ascii="宋体" w:hAnsi="宋体" w:hint="eastAsia"/>
                <w:szCs w:val="21"/>
              </w:rPr>
            </w:pPr>
            <w:r w:rsidRPr="00B253B4">
              <w:rPr>
                <w:rFonts w:ascii="宋体" w:hAnsi="宋体" w:hint="eastAsia"/>
                <w:szCs w:val="21"/>
              </w:rPr>
              <w:t>火灾</w:t>
            </w:r>
          </w:p>
        </w:tc>
        <w:tc>
          <w:tcPr>
            <w:tcW w:w="4076" w:type="pct"/>
            <w:vAlign w:val="center"/>
          </w:tcPr>
          <w:p w14:paraId="15C36F53" w14:textId="15432AD6" w:rsidR="0046775E" w:rsidRPr="00E82894" w:rsidRDefault="002C679E" w:rsidP="00596637">
            <w:pPr>
              <w:adjustRightInd w:val="0"/>
              <w:snapToGrid w:val="0"/>
              <w:rPr>
                <w:rFonts w:ascii="宋体" w:hAnsi="宋体" w:hint="eastAsia"/>
                <w:szCs w:val="21"/>
              </w:rPr>
            </w:pPr>
            <w:r>
              <w:rPr>
                <w:rFonts w:ascii="宋体" w:hAnsi="宋体" w:hint="eastAsia"/>
                <w:szCs w:val="21"/>
              </w:rPr>
              <w:t>使用</w:t>
            </w:r>
            <w:r w:rsidRPr="002C679E">
              <w:rPr>
                <w:rFonts w:ascii="宋体" w:hAnsi="宋体" w:hint="eastAsia"/>
                <w:szCs w:val="21"/>
              </w:rPr>
              <w:t>聚丙烯酰胺</w:t>
            </w:r>
            <w:r>
              <w:rPr>
                <w:rFonts w:ascii="宋体" w:hAnsi="宋体" w:hint="eastAsia"/>
                <w:szCs w:val="21"/>
              </w:rPr>
              <w:t>时；电气设备</w:t>
            </w:r>
          </w:p>
        </w:tc>
      </w:tr>
      <w:tr w:rsidR="00E82894" w:rsidRPr="00E82894" w14:paraId="79CE008A" w14:textId="77777777" w:rsidTr="00CF061A">
        <w:trPr>
          <w:trHeight w:val="454"/>
          <w:jc w:val="center"/>
        </w:trPr>
        <w:tc>
          <w:tcPr>
            <w:tcW w:w="924" w:type="pct"/>
            <w:vAlign w:val="center"/>
          </w:tcPr>
          <w:p w14:paraId="614AB439" w14:textId="10DE8F8B" w:rsidR="0046775E" w:rsidRPr="00E82894" w:rsidRDefault="00B253B4" w:rsidP="00596637">
            <w:pPr>
              <w:adjustRightInd w:val="0"/>
              <w:snapToGrid w:val="0"/>
              <w:jc w:val="center"/>
              <w:rPr>
                <w:rFonts w:ascii="宋体" w:hAnsi="宋体" w:hint="eastAsia"/>
                <w:szCs w:val="21"/>
              </w:rPr>
            </w:pPr>
            <w:r w:rsidRPr="00B253B4">
              <w:rPr>
                <w:rFonts w:ascii="宋体" w:hAnsi="宋体" w:hint="eastAsia"/>
                <w:szCs w:val="21"/>
              </w:rPr>
              <w:t>机械伤害</w:t>
            </w:r>
          </w:p>
        </w:tc>
        <w:tc>
          <w:tcPr>
            <w:tcW w:w="4076" w:type="pct"/>
            <w:vAlign w:val="center"/>
          </w:tcPr>
          <w:p w14:paraId="09F0E6AC" w14:textId="29947DF3" w:rsidR="0046775E" w:rsidRPr="00E82894" w:rsidRDefault="002C679E" w:rsidP="00596637">
            <w:pPr>
              <w:adjustRightInd w:val="0"/>
              <w:snapToGrid w:val="0"/>
              <w:rPr>
                <w:rFonts w:hAnsi="宋体" w:cs="宋体" w:hint="eastAsia"/>
              </w:rPr>
            </w:pPr>
            <w:r>
              <w:rPr>
                <w:rFonts w:ascii="宋体" w:hAnsi="宋体" w:cs="宋体" w:hint="eastAsia"/>
                <w:szCs w:val="21"/>
              </w:rPr>
              <w:t>使用机械设备时</w:t>
            </w:r>
          </w:p>
        </w:tc>
      </w:tr>
      <w:tr w:rsidR="00E82894" w:rsidRPr="00E82894" w14:paraId="07EA508C" w14:textId="77777777" w:rsidTr="00CF061A">
        <w:trPr>
          <w:trHeight w:val="454"/>
          <w:jc w:val="center"/>
        </w:trPr>
        <w:tc>
          <w:tcPr>
            <w:tcW w:w="924" w:type="pct"/>
            <w:vAlign w:val="center"/>
          </w:tcPr>
          <w:p w14:paraId="71CFCD41" w14:textId="77777777" w:rsidR="0046775E" w:rsidRPr="00E82894" w:rsidRDefault="0046775E" w:rsidP="00596637">
            <w:pPr>
              <w:adjustRightInd w:val="0"/>
              <w:snapToGrid w:val="0"/>
              <w:jc w:val="center"/>
              <w:rPr>
                <w:rFonts w:ascii="宋体" w:hAnsi="宋体" w:hint="eastAsia"/>
                <w:szCs w:val="21"/>
              </w:rPr>
            </w:pPr>
            <w:r w:rsidRPr="00E82894">
              <w:rPr>
                <w:rFonts w:ascii="宋体" w:hAnsi="宋体" w:hint="eastAsia"/>
                <w:szCs w:val="21"/>
              </w:rPr>
              <w:t>高处坠落</w:t>
            </w:r>
          </w:p>
        </w:tc>
        <w:tc>
          <w:tcPr>
            <w:tcW w:w="4076" w:type="pct"/>
            <w:vAlign w:val="center"/>
          </w:tcPr>
          <w:p w14:paraId="4C021B9E" w14:textId="4BBA8800" w:rsidR="0046775E" w:rsidRPr="00E82894" w:rsidRDefault="0046775E" w:rsidP="00596637">
            <w:pPr>
              <w:adjustRightInd w:val="0"/>
              <w:snapToGrid w:val="0"/>
              <w:rPr>
                <w:rFonts w:ascii="宋体" w:hAnsi="宋体" w:hint="eastAsia"/>
                <w:szCs w:val="21"/>
              </w:rPr>
            </w:pPr>
            <w:r w:rsidRPr="00E82894">
              <w:rPr>
                <w:rFonts w:ascii="宋体" w:hAnsi="宋体" w:cs="Arial" w:hint="eastAsia"/>
                <w:spacing w:val="4"/>
                <w:szCs w:val="21"/>
              </w:rPr>
              <w:t>操作平台上、设备高处</w:t>
            </w:r>
            <w:r w:rsidR="002C679E">
              <w:rPr>
                <w:rFonts w:ascii="宋体" w:hAnsi="宋体" w:cs="Arial" w:hint="eastAsia"/>
                <w:spacing w:val="4"/>
                <w:szCs w:val="21"/>
              </w:rPr>
              <w:t>、车间屋顶及外墙高处</w:t>
            </w:r>
          </w:p>
        </w:tc>
      </w:tr>
      <w:tr w:rsidR="00E82894" w:rsidRPr="00E82894" w14:paraId="06BFC363" w14:textId="77777777" w:rsidTr="00CF061A">
        <w:trPr>
          <w:trHeight w:val="454"/>
          <w:jc w:val="center"/>
        </w:trPr>
        <w:tc>
          <w:tcPr>
            <w:tcW w:w="924" w:type="pct"/>
            <w:vAlign w:val="center"/>
          </w:tcPr>
          <w:p w14:paraId="4320BDA9" w14:textId="06566B37" w:rsidR="0046775E" w:rsidRPr="00980300" w:rsidRDefault="00B253B4" w:rsidP="00596637">
            <w:pPr>
              <w:adjustRightInd w:val="0"/>
              <w:snapToGrid w:val="0"/>
              <w:jc w:val="center"/>
              <w:rPr>
                <w:rFonts w:ascii="宋体" w:hAnsi="宋体" w:hint="eastAsia"/>
                <w:szCs w:val="21"/>
              </w:rPr>
            </w:pPr>
            <w:r w:rsidRPr="00B253B4">
              <w:rPr>
                <w:rFonts w:ascii="宋体" w:hAnsi="宋体" w:hint="eastAsia"/>
                <w:szCs w:val="21"/>
              </w:rPr>
              <w:t>物体打击</w:t>
            </w:r>
          </w:p>
        </w:tc>
        <w:tc>
          <w:tcPr>
            <w:tcW w:w="4076" w:type="pct"/>
            <w:vAlign w:val="center"/>
          </w:tcPr>
          <w:p w14:paraId="5A18DC14" w14:textId="0791B8BB" w:rsidR="0046775E" w:rsidRPr="00980300" w:rsidRDefault="002C679E" w:rsidP="00596637">
            <w:pPr>
              <w:adjustRightInd w:val="0"/>
              <w:snapToGrid w:val="0"/>
              <w:rPr>
                <w:rFonts w:ascii="宋体" w:hAnsi="宋体" w:cs="Arial" w:hint="eastAsia"/>
                <w:spacing w:val="4"/>
                <w:szCs w:val="21"/>
              </w:rPr>
            </w:pPr>
            <w:r w:rsidRPr="002C679E">
              <w:rPr>
                <w:rFonts w:ascii="宋体" w:hAnsi="宋体" w:cs="Arial" w:hint="eastAsia"/>
                <w:spacing w:val="4"/>
                <w:szCs w:val="21"/>
              </w:rPr>
              <w:t>生产过程中工具、材料、构件等物件</w:t>
            </w:r>
            <w:r>
              <w:rPr>
                <w:rFonts w:ascii="宋体" w:hAnsi="宋体" w:cs="Arial" w:hint="eastAsia"/>
                <w:spacing w:val="4"/>
                <w:szCs w:val="21"/>
              </w:rPr>
              <w:t>掉落、货物堆码过高</w:t>
            </w:r>
          </w:p>
        </w:tc>
      </w:tr>
      <w:tr w:rsidR="00980300" w:rsidRPr="00E82894" w14:paraId="374EF877" w14:textId="77777777" w:rsidTr="00CF061A">
        <w:trPr>
          <w:trHeight w:val="454"/>
          <w:jc w:val="center"/>
        </w:trPr>
        <w:tc>
          <w:tcPr>
            <w:tcW w:w="924" w:type="pct"/>
            <w:vAlign w:val="center"/>
          </w:tcPr>
          <w:p w14:paraId="05B75175" w14:textId="77777777" w:rsidR="00980300" w:rsidRPr="00E82894" w:rsidRDefault="00980300" w:rsidP="00980300">
            <w:pPr>
              <w:adjustRightInd w:val="0"/>
              <w:snapToGrid w:val="0"/>
              <w:jc w:val="center"/>
              <w:rPr>
                <w:rFonts w:ascii="宋体" w:hAnsi="宋体" w:hint="eastAsia"/>
                <w:szCs w:val="21"/>
              </w:rPr>
            </w:pPr>
            <w:r w:rsidRPr="00E82894">
              <w:rPr>
                <w:rFonts w:ascii="宋体" w:hAnsi="宋体" w:hint="eastAsia"/>
                <w:szCs w:val="21"/>
              </w:rPr>
              <w:t>噪声与振动</w:t>
            </w:r>
          </w:p>
        </w:tc>
        <w:tc>
          <w:tcPr>
            <w:tcW w:w="4076" w:type="pct"/>
            <w:vAlign w:val="center"/>
          </w:tcPr>
          <w:p w14:paraId="64BCBA96" w14:textId="77777777" w:rsidR="00980300" w:rsidRPr="00E82894" w:rsidRDefault="00980300" w:rsidP="00980300">
            <w:pPr>
              <w:adjustRightInd w:val="0"/>
              <w:snapToGrid w:val="0"/>
              <w:rPr>
                <w:rFonts w:ascii="宋体" w:hAnsi="宋体" w:cs="Arial" w:hint="eastAsia"/>
                <w:spacing w:val="4"/>
                <w:szCs w:val="21"/>
              </w:rPr>
            </w:pPr>
            <w:r w:rsidRPr="00E82894">
              <w:rPr>
                <w:rFonts w:ascii="宋体" w:hAnsi="宋体" w:hint="eastAsia"/>
                <w:szCs w:val="21"/>
              </w:rPr>
              <w:t>噪声、振动负荷超标的场所</w:t>
            </w:r>
          </w:p>
        </w:tc>
      </w:tr>
      <w:tr w:rsidR="00E82894" w:rsidRPr="00E82894" w14:paraId="00DCF469" w14:textId="77777777" w:rsidTr="00CF061A">
        <w:trPr>
          <w:trHeight w:val="454"/>
          <w:jc w:val="center"/>
        </w:trPr>
        <w:tc>
          <w:tcPr>
            <w:tcW w:w="924" w:type="pct"/>
            <w:vAlign w:val="center"/>
          </w:tcPr>
          <w:p w14:paraId="6B9EBD40" w14:textId="77777777" w:rsidR="0046775E" w:rsidRPr="00980300" w:rsidRDefault="0046775E" w:rsidP="00596637">
            <w:pPr>
              <w:adjustRightInd w:val="0"/>
              <w:snapToGrid w:val="0"/>
              <w:jc w:val="center"/>
              <w:rPr>
                <w:rFonts w:ascii="宋体" w:hAnsi="宋体" w:hint="eastAsia"/>
                <w:szCs w:val="21"/>
              </w:rPr>
            </w:pPr>
            <w:r w:rsidRPr="00980300">
              <w:rPr>
                <w:rFonts w:ascii="宋体" w:hAnsi="宋体" w:hint="eastAsia"/>
                <w:szCs w:val="21"/>
              </w:rPr>
              <w:t>车辆伤害</w:t>
            </w:r>
          </w:p>
        </w:tc>
        <w:tc>
          <w:tcPr>
            <w:tcW w:w="4076" w:type="pct"/>
            <w:vAlign w:val="center"/>
          </w:tcPr>
          <w:p w14:paraId="43CF4027" w14:textId="76C6E980" w:rsidR="0046775E" w:rsidRPr="00980300" w:rsidRDefault="0094664D" w:rsidP="00596637">
            <w:pPr>
              <w:adjustRightInd w:val="0"/>
              <w:snapToGrid w:val="0"/>
              <w:rPr>
                <w:rFonts w:ascii="宋体" w:hAnsi="宋体" w:cs="Arial" w:hint="eastAsia"/>
                <w:spacing w:val="4"/>
                <w:szCs w:val="21"/>
              </w:rPr>
            </w:pPr>
            <w:r>
              <w:rPr>
                <w:rFonts w:ascii="宋体" w:hAnsi="宋体" w:cs="Arial" w:hint="eastAsia"/>
                <w:spacing w:val="4"/>
                <w:szCs w:val="21"/>
              </w:rPr>
              <w:t>原料及成品</w:t>
            </w:r>
            <w:r w:rsidR="0046775E" w:rsidRPr="00980300">
              <w:rPr>
                <w:rFonts w:ascii="宋体" w:hAnsi="宋体" w:cs="Arial" w:hint="eastAsia"/>
                <w:spacing w:val="4"/>
                <w:szCs w:val="21"/>
              </w:rPr>
              <w:t>车辆运输场地</w:t>
            </w:r>
          </w:p>
        </w:tc>
      </w:tr>
    </w:tbl>
    <w:p w14:paraId="37990443" w14:textId="77777777" w:rsidR="0046775E" w:rsidRPr="00326D5F" w:rsidRDefault="0046775E" w:rsidP="001461CE">
      <w:pPr>
        <w:pStyle w:val="2"/>
        <w:adjustRightInd w:val="0"/>
        <w:snapToGrid w:val="0"/>
        <w:spacing w:beforeLines="100" w:before="332" w:afterLines="100" w:after="332" w:line="360" w:lineRule="auto"/>
        <w:jc w:val="center"/>
        <w:rPr>
          <w:rFonts w:ascii="Times New Roman" w:eastAsia="楷体" w:hAnsi="Times New Roman"/>
        </w:rPr>
      </w:pPr>
      <w:bookmarkStart w:id="209" w:name="_Toc361307476"/>
      <w:bookmarkStart w:id="210" w:name="_Toc10789"/>
      <w:bookmarkStart w:id="211" w:name="_Toc14861"/>
      <w:bookmarkStart w:id="212" w:name="_Toc12864"/>
      <w:bookmarkStart w:id="213" w:name="_Toc12653"/>
      <w:bookmarkStart w:id="214" w:name="_Toc205558649"/>
      <w:r w:rsidRPr="00326D5F">
        <w:rPr>
          <w:rFonts w:ascii="Times New Roman" w:eastAsia="楷体" w:hAnsi="Times New Roman" w:hint="eastAsia"/>
        </w:rPr>
        <w:t>3.4</w:t>
      </w:r>
      <w:r w:rsidRPr="00326D5F">
        <w:rPr>
          <w:rFonts w:ascii="Times New Roman" w:eastAsia="楷体" w:hAnsi="Times New Roman" w:hint="eastAsia"/>
        </w:rPr>
        <w:t>“两重点、一重大</w:t>
      </w:r>
      <w:r w:rsidR="00851E80" w:rsidRPr="00326D5F">
        <w:rPr>
          <w:rFonts w:ascii="Times New Roman" w:eastAsia="楷体" w:hAnsi="Times New Roman" w:hint="eastAsia"/>
        </w:rPr>
        <w:t>”</w:t>
      </w:r>
      <w:r w:rsidR="00A464F8" w:rsidRPr="00326D5F">
        <w:rPr>
          <w:rFonts w:ascii="Times New Roman" w:eastAsia="楷体" w:hAnsi="Times New Roman" w:hint="eastAsia"/>
        </w:rPr>
        <w:t>辨识</w:t>
      </w:r>
      <w:r w:rsidRPr="00326D5F">
        <w:rPr>
          <w:rFonts w:ascii="Times New Roman" w:eastAsia="楷体" w:hAnsi="Times New Roman" w:hint="eastAsia"/>
        </w:rPr>
        <w:t>情况</w:t>
      </w:r>
      <w:bookmarkEnd w:id="209"/>
      <w:bookmarkEnd w:id="210"/>
      <w:bookmarkEnd w:id="211"/>
      <w:bookmarkEnd w:id="212"/>
      <w:bookmarkEnd w:id="213"/>
      <w:bookmarkEnd w:id="214"/>
    </w:p>
    <w:p w14:paraId="044546F3" w14:textId="77777777" w:rsidR="0046775E" w:rsidRDefault="0046775E">
      <w:pPr>
        <w:adjustRightInd w:val="0"/>
        <w:snapToGrid w:val="0"/>
        <w:spacing w:line="360" w:lineRule="auto"/>
        <w:ind w:firstLineChars="200" w:firstLine="560"/>
        <w:rPr>
          <w:rFonts w:ascii="宋体" w:hAnsi="宋体" w:cs="宋体" w:hint="eastAsia"/>
          <w:sz w:val="28"/>
          <w:szCs w:val="28"/>
        </w:rPr>
      </w:pPr>
      <w:r>
        <w:rPr>
          <w:sz w:val="28"/>
          <w:szCs w:val="28"/>
        </w:rPr>
        <w:t>根据《国家安全监管总局关于公布首批重点监管的危险化学品目录的通知》（安监总管三〔</w:t>
      </w:r>
      <w:r>
        <w:rPr>
          <w:sz w:val="28"/>
          <w:szCs w:val="28"/>
        </w:rPr>
        <w:t>2011</w:t>
      </w:r>
      <w:r>
        <w:rPr>
          <w:sz w:val="28"/>
          <w:szCs w:val="28"/>
        </w:rPr>
        <w:t>〕</w:t>
      </w:r>
      <w:r>
        <w:rPr>
          <w:sz w:val="28"/>
          <w:szCs w:val="28"/>
        </w:rPr>
        <w:t>95</w:t>
      </w:r>
      <w:r>
        <w:rPr>
          <w:sz w:val="28"/>
          <w:szCs w:val="28"/>
        </w:rPr>
        <w:t>号）和《国家安全监管总局关于公布第二批重点监管危险化学品名录的通知》（安监总管三〔</w:t>
      </w:r>
      <w:r>
        <w:rPr>
          <w:sz w:val="28"/>
          <w:szCs w:val="28"/>
        </w:rPr>
        <w:t>2013</w:t>
      </w:r>
      <w:r>
        <w:rPr>
          <w:sz w:val="28"/>
          <w:szCs w:val="28"/>
        </w:rPr>
        <w:t>〕</w:t>
      </w:r>
      <w:r>
        <w:rPr>
          <w:sz w:val="28"/>
          <w:szCs w:val="28"/>
        </w:rPr>
        <w:t>12</w:t>
      </w:r>
      <w:r>
        <w:rPr>
          <w:sz w:val="28"/>
          <w:szCs w:val="28"/>
        </w:rPr>
        <w:t>号），</w:t>
      </w:r>
      <w:r w:rsidR="004E0FF1">
        <w:rPr>
          <w:rFonts w:hint="eastAsia"/>
          <w:sz w:val="28"/>
          <w:szCs w:val="28"/>
        </w:rPr>
        <w:t>本项目</w:t>
      </w:r>
      <w:r>
        <w:rPr>
          <w:rFonts w:hint="eastAsia"/>
          <w:sz w:val="28"/>
          <w:szCs w:val="28"/>
        </w:rPr>
        <w:t>不</w:t>
      </w:r>
      <w:r>
        <w:rPr>
          <w:sz w:val="28"/>
          <w:szCs w:val="28"/>
        </w:rPr>
        <w:t>涉及重点监管危险化学品</w:t>
      </w:r>
      <w:r>
        <w:rPr>
          <w:rFonts w:ascii="宋体" w:hAnsi="宋体" w:cs="宋体" w:hint="eastAsia"/>
          <w:sz w:val="28"/>
          <w:szCs w:val="28"/>
        </w:rPr>
        <w:t>。</w:t>
      </w:r>
    </w:p>
    <w:p w14:paraId="70BF9797" w14:textId="77777777" w:rsidR="0046775E" w:rsidRDefault="0046775E">
      <w:pPr>
        <w:adjustRightInd w:val="0"/>
        <w:snapToGrid w:val="0"/>
        <w:spacing w:line="360" w:lineRule="auto"/>
        <w:ind w:firstLineChars="200" w:firstLine="560"/>
        <w:rPr>
          <w:rFonts w:ascii="宋体" w:hAnsi="宋体" w:cs="宋体" w:hint="eastAsia"/>
          <w:bCs/>
          <w:sz w:val="28"/>
          <w:szCs w:val="28"/>
          <w:lang w:bidi="en-US"/>
        </w:rPr>
      </w:pPr>
      <w:r>
        <w:rPr>
          <w:rFonts w:ascii="宋体" w:hAnsi="宋体" w:cs="宋体" w:hint="eastAsia"/>
          <w:sz w:val="28"/>
          <w:szCs w:val="28"/>
        </w:rPr>
        <w:t>根据《国家安全监管总局关于公布首批重点监管的危险化工工艺目录的通知》和《国家安全监管总局关于公布第二批重点监管危险化工工艺目录和调整首批重点监管危险化工工艺中部分典型工艺的通知》的规定，</w:t>
      </w:r>
      <w:r w:rsidR="004E0FF1">
        <w:rPr>
          <w:rFonts w:ascii="宋体" w:hAnsi="宋体" w:cs="宋体" w:hint="eastAsia"/>
          <w:sz w:val="28"/>
          <w:szCs w:val="28"/>
        </w:rPr>
        <w:t>本项目</w:t>
      </w:r>
      <w:r>
        <w:rPr>
          <w:rFonts w:hint="eastAsia"/>
          <w:kern w:val="0"/>
          <w:sz w:val="28"/>
          <w:szCs w:val="28"/>
        </w:rPr>
        <w:t>不涉及重点监管</w:t>
      </w:r>
      <w:r>
        <w:rPr>
          <w:kern w:val="0"/>
          <w:sz w:val="28"/>
          <w:szCs w:val="28"/>
        </w:rPr>
        <w:t>危险</w:t>
      </w:r>
      <w:r>
        <w:rPr>
          <w:rFonts w:hint="eastAsia"/>
          <w:kern w:val="0"/>
          <w:sz w:val="28"/>
          <w:szCs w:val="28"/>
        </w:rPr>
        <w:t>化工</w:t>
      </w:r>
      <w:r>
        <w:rPr>
          <w:kern w:val="0"/>
          <w:sz w:val="28"/>
          <w:szCs w:val="28"/>
        </w:rPr>
        <w:t>工艺</w:t>
      </w:r>
      <w:r>
        <w:rPr>
          <w:rFonts w:ascii="宋体" w:hAnsi="宋体" w:cs="宋体" w:hint="eastAsia"/>
          <w:sz w:val="28"/>
          <w:szCs w:val="28"/>
        </w:rPr>
        <w:t>。</w:t>
      </w:r>
    </w:p>
    <w:p w14:paraId="0127685B" w14:textId="07D8C16A" w:rsidR="0046775E" w:rsidRDefault="0046775E">
      <w:pPr>
        <w:adjustRightInd w:val="0"/>
        <w:snapToGrid w:val="0"/>
        <w:spacing w:line="360" w:lineRule="auto"/>
        <w:ind w:firstLineChars="200" w:firstLine="560"/>
        <w:rPr>
          <w:kern w:val="0"/>
          <w:sz w:val="28"/>
          <w:szCs w:val="28"/>
        </w:rPr>
      </w:pPr>
      <w:r>
        <w:rPr>
          <w:rFonts w:hint="eastAsia"/>
          <w:bCs/>
          <w:snapToGrid w:val="0"/>
          <w:kern w:val="0"/>
          <w:sz w:val="28"/>
          <w:szCs w:val="28"/>
        </w:rPr>
        <w:t>根据《危险化学品重大危险源</w:t>
      </w:r>
      <w:r>
        <w:rPr>
          <w:bCs/>
          <w:snapToGrid w:val="0"/>
          <w:kern w:val="0"/>
          <w:sz w:val="28"/>
          <w:szCs w:val="28"/>
        </w:rPr>
        <w:t>辨识》</w:t>
      </w:r>
      <w:r>
        <w:rPr>
          <w:bCs/>
          <w:sz w:val="28"/>
          <w:szCs w:val="28"/>
        </w:rPr>
        <w:t>（</w:t>
      </w:r>
      <w:r>
        <w:rPr>
          <w:bCs/>
          <w:sz w:val="28"/>
          <w:szCs w:val="28"/>
        </w:rPr>
        <w:t>GB18218-2018</w:t>
      </w:r>
      <w:r>
        <w:rPr>
          <w:bCs/>
          <w:sz w:val="28"/>
          <w:szCs w:val="28"/>
        </w:rPr>
        <w:t>）</w:t>
      </w:r>
      <w:r>
        <w:rPr>
          <w:bCs/>
          <w:snapToGrid w:val="0"/>
          <w:kern w:val="0"/>
          <w:sz w:val="28"/>
          <w:szCs w:val="28"/>
        </w:rPr>
        <w:t>可知，</w:t>
      </w:r>
      <w:r w:rsidR="004E0FF1">
        <w:rPr>
          <w:rFonts w:hint="eastAsia"/>
          <w:sz w:val="28"/>
          <w:szCs w:val="28"/>
        </w:rPr>
        <w:t>本项目</w:t>
      </w:r>
      <w:r w:rsidR="007B50FE">
        <w:rPr>
          <w:rFonts w:hint="eastAsia"/>
          <w:sz w:val="28"/>
          <w:szCs w:val="28"/>
        </w:rPr>
        <w:t>不涉及危险化学品重大危险源辨识物质，</w:t>
      </w:r>
      <w:r>
        <w:rPr>
          <w:sz w:val="28"/>
          <w:szCs w:val="28"/>
        </w:rPr>
        <w:t>未构成危险化学品重大危险源</w:t>
      </w:r>
      <w:r>
        <w:rPr>
          <w:bCs/>
          <w:snapToGrid w:val="0"/>
          <w:kern w:val="0"/>
          <w:sz w:val="28"/>
          <w:szCs w:val="28"/>
        </w:rPr>
        <w:t>。具体见</w:t>
      </w:r>
      <w:r>
        <w:rPr>
          <w:sz w:val="28"/>
          <w:szCs w:val="28"/>
        </w:rPr>
        <w:t>附件</w:t>
      </w:r>
      <w:r>
        <w:rPr>
          <w:sz w:val="28"/>
          <w:szCs w:val="28"/>
        </w:rPr>
        <w:t>F3.4</w:t>
      </w:r>
      <w:r>
        <w:rPr>
          <w:sz w:val="28"/>
          <w:szCs w:val="28"/>
        </w:rPr>
        <w:t>。</w:t>
      </w:r>
    </w:p>
    <w:p w14:paraId="5FDB1F22" w14:textId="77777777" w:rsidR="0046775E" w:rsidRPr="007B50FE" w:rsidRDefault="0046775E">
      <w:pPr>
        <w:pStyle w:val="14"/>
        <w:adjustRightInd/>
        <w:snapToGrid/>
        <w:spacing w:line="240" w:lineRule="auto"/>
        <w:ind w:firstLine="562"/>
        <w:rPr>
          <w:rFonts w:ascii="Times New Roman" w:hAnsi="Times New Roman"/>
          <w:b/>
          <w:bCs w:val="0"/>
          <w:color w:val="auto"/>
          <w:sz w:val="28"/>
          <w:szCs w:val="28"/>
        </w:rPr>
        <w:sectPr w:rsidR="0046775E" w:rsidRPr="007B50FE">
          <w:pgSz w:w="11906" w:h="16838"/>
          <w:pgMar w:top="1417" w:right="1134" w:bottom="1134" w:left="1587" w:header="851" w:footer="992" w:gutter="0"/>
          <w:cols w:space="720"/>
          <w:docGrid w:type="lines" w:linePitch="332"/>
        </w:sectPr>
      </w:pPr>
      <w:bookmarkStart w:id="215" w:name="_Toc157821406"/>
      <w:bookmarkStart w:id="216" w:name="_Toc150572212"/>
      <w:bookmarkStart w:id="217" w:name="_Toc153955328"/>
      <w:bookmarkStart w:id="218" w:name="_Toc148864742"/>
      <w:bookmarkStart w:id="219" w:name="_Toc150152827"/>
      <w:bookmarkStart w:id="220" w:name="_Toc152149806"/>
      <w:bookmarkStart w:id="221" w:name="_Toc152554816"/>
      <w:bookmarkStart w:id="222" w:name="_Toc151780779"/>
    </w:p>
    <w:p w14:paraId="74463E68" w14:textId="77777777" w:rsidR="0046775E" w:rsidRPr="001B6610" w:rsidRDefault="0046775E" w:rsidP="001B6610">
      <w:pPr>
        <w:pStyle w:val="1"/>
        <w:pageBreakBefore/>
        <w:adjustRightInd w:val="0"/>
        <w:snapToGrid w:val="0"/>
        <w:spacing w:beforeLines="100" w:before="240" w:afterLines="100" w:after="240" w:line="360" w:lineRule="auto"/>
        <w:jc w:val="center"/>
        <w:rPr>
          <w:rFonts w:eastAsia="黑体"/>
          <w:sz w:val="32"/>
          <w:szCs w:val="28"/>
        </w:rPr>
      </w:pPr>
      <w:bookmarkStart w:id="223" w:name="_Toc2913"/>
      <w:bookmarkStart w:id="224" w:name="_Toc2687"/>
      <w:bookmarkStart w:id="225" w:name="_Toc8786"/>
      <w:bookmarkStart w:id="226" w:name="_Toc11920"/>
      <w:bookmarkStart w:id="227" w:name="_Toc205558650"/>
      <w:r w:rsidRPr="001B6610">
        <w:rPr>
          <w:rFonts w:eastAsia="黑体" w:hint="eastAsia"/>
          <w:sz w:val="32"/>
          <w:szCs w:val="28"/>
        </w:rPr>
        <w:lastRenderedPageBreak/>
        <w:t>4</w:t>
      </w:r>
      <w:bookmarkEnd w:id="215"/>
      <w:bookmarkEnd w:id="216"/>
      <w:bookmarkEnd w:id="217"/>
      <w:bookmarkEnd w:id="218"/>
      <w:bookmarkEnd w:id="219"/>
      <w:bookmarkEnd w:id="220"/>
      <w:bookmarkEnd w:id="221"/>
      <w:bookmarkEnd w:id="222"/>
      <w:bookmarkEnd w:id="223"/>
      <w:r w:rsidRPr="001B6610">
        <w:rPr>
          <w:rFonts w:eastAsia="黑体" w:hint="eastAsia"/>
          <w:sz w:val="32"/>
          <w:szCs w:val="28"/>
        </w:rPr>
        <w:t>评价单元划分与安全评价方法的选择</w:t>
      </w:r>
      <w:bookmarkEnd w:id="224"/>
      <w:bookmarkEnd w:id="225"/>
      <w:bookmarkEnd w:id="226"/>
      <w:bookmarkEnd w:id="227"/>
    </w:p>
    <w:p w14:paraId="45D50608" w14:textId="77777777" w:rsidR="0046775E" w:rsidRPr="00326D5F" w:rsidRDefault="0046775E" w:rsidP="00326D5F">
      <w:pPr>
        <w:pStyle w:val="2"/>
        <w:adjustRightInd w:val="0"/>
        <w:snapToGrid w:val="0"/>
        <w:spacing w:beforeLines="100" w:before="240" w:afterLines="100" w:after="240" w:line="360" w:lineRule="auto"/>
        <w:jc w:val="center"/>
        <w:rPr>
          <w:rFonts w:ascii="Times New Roman" w:eastAsia="楷体" w:hAnsi="Times New Roman"/>
        </w:rPr>
      </w:pPr>
      <w:bookmarkStart w:id="228" w:name="_Toc30576"/>
      <w:bookmarkStart w:id="229" w:name="_Toc8991"/>
      <w:bookmarkStart w:id="230" w:name="_Toc26432"/>
      <w:bookmarkStart w:id="231" w:name="_Toc205558651"/>
      <w:r w:rsidRPr="00326D5F">
        <w:rPr>
          <w:rFonts w:ascii="Times New Roman" w:eastAsia="楷体" w:hAnsi="Times New Roman" w:hint="eastAsia"/>
        </w:rPr>
        <w:t>4.1</w:t>
      </w:r>
      <w:r w:rsidRPr="00326D5F">
        <w:rPr>
          <w:rFonts w:ascii="Times New Roman" w:eastAsia="楷体" w:hAnsi="Times New Roman" w:hint="eastAsia"/>
        </w:rPr>
        <w:t>评价单元的划分</w:t>
      </w:r>
      <w:bookmarkEnd w:id="228"/>
      <w:bookmarkEnd w:id="229"/>
      <w:bookmarkEnd w:id="230"/>
      <w:bookmarkEnd w:id="231"/>
    </w:p>
    <w:p w14:paraId="18552A44" w14:textId="77777777" w:rsidR="0046775E" w:rsidRDefault="0046775E">
      <w:pPr>
        <w:adjustRightInd w:val="0"/>
        <w:snapToGrid w:val="0"/>
        <w:spacing w:line="360" w:lineRule="auto"/>
        <w:ind w:firstLineChars="200" w:firstLine="560"/>
        <w:rPr>
          <w:sz w:val="28"/>
          <w:szCs w:val="28"/>
          <w:lang w:bidi="en-US"/>
        </w:rPr>
      </w:pPr>
      <w:r>
        <w:rPr>
          <w:sz w:val="28"/>
          <w:szCs w:val="28"/>
          <w:lang w:bidi="en-US"/>
        </w:rPr>
        <w:t>评价单元的划分是为评价目标和评价方法服务的。为便于评价工作的进行，提高评价工作的准确性，评价单元一般根据生产工艺装置、物料的特点和特征与危险、有害因素的类别、分布等因素进行划分，还可以按评价的需要将一个评价单元再划分为若干子评价单元。</w:t>
      </w:r>
    </w:p>
    <w:p w14:paraId="16431F83" w14:textId="4A555987" w:rsidR="0046775E" w:rsidRDefault="0046775E">
      <w:pPr>
        <w:adjustRightInd w:val="0"/>
        <w:snapToGrid w:val="0"/>
        <w:spacing w:line="360" w:lineRule="auto"/>
        <w:ind w:firstLineChars="200" w:firstLine="560"/>
        <w:rPr>
          <w:sz w:val="28"/>
          <w:szCs w:val="28"/>
          <w:lang w:bidi="en-US"/>
        </w:rPr>
      </w:pPr>
      <w:r>
        <w:rPr>
          <w:sz w:val="28"/>
          <w:szCs w:val="28"/>
          <w:lang w:bidi="en-US"/>
        </w:rPr>
        <w:t>根据</w:t>
      </w:r>
      <w:r w:rsidR="004E0FF1">
        <w:rPr>
          <w:rFonts w:hint="eastAsia"/>
          <w:sz w:val="28"/>
          <w:szCs w:val="28"/>
          <w:lang w:bidi="en-US"/>
        </w:rPr>
        <w:t>本项目</w:t>
      </w:r>
      <w:r>
        <w:rPr>
          <w:sz w:val="28"/>
          <w:szCs w:val="28"/>
          <w:lang w:bidi="en-US"/>
        </w:rPr>
        <w:t>的实际情况，主要划分成如下</w:t>
      </w:r>
      <w:r>
        <w:rPr>
          <w:sz w:val="28"/>
          <w:szCs w:val="28"/>
          <w:lang w:bidi="en-US"/>
        </w:rPr>
        <w:t>4</w:t>
      </w:r>
      <w:r>
        <w:rPr>
          <w:sz w:val="28"/>
          <w:szCs w:val="28"/>
          <w:lang w:bidi="en-US"/>
        </w:rPr>
        <w:t>个评价单元：</w:t>
      </w:r>
      <w:r w:rsidR="001A5DB5">
        <w:rPr>
          <w:rFonts w:hint="eastAsia"/>
          <w:sz w:val="28"/>
          <w:szCs w:val="28"/>
          <w:lang w:bidi="en-US"/>
        </w:rPr>
        <w:t>选址及</w:t>
      </w:r>
      <w:r w:rsidR="001A5DB5" w:rsidRPr="001A5DB5">
        <w:rPr>
          <w:rFonts w:hint="eastAsia"/>
          <w:sz w:val="28"/>
          <w:szCs w:val="28"/>
          <w:lang w:bidi="en-US"/>
        </w:rPr>
        <w:t>总平面布置单元</w:t>
      </w:r>
      <w:r w:rsidR="001A5DB5">
        <w:rPr>
          <w:rFonts w:hint="eastAsia"/>
          <w:sz w:val="28"/>
          <w:szCs w:val="28"/>
          <w:lang w:bidi="en-US"/>
        </w:rPr>
        <w:t>、</w:t>
      </w:r>
      <w:r w:rsidR="008A0C69">
        <w:rPr>
          <w:rFonts w:hint="eastAsia"/>
          <w:sz w:val="28"/>
          <w:szCs w:val="28"/>
          <w:lang w:bidi="en-US"/>
        </w:rPr>
        <w:t>硅渣库</w:t>
      </w:r>
      <w:r w:rsidR="001A5DB5" w:rsidRPr="001A5DB5">
        <w:rPr>
          <w:rFonts w:hint="eastAsia"/>
          <w:sz w:val="28"/>
          <w:szCs w:val="28"/>
          <w:lang w:bidi="en-US"/>
        </w:rPr>
        <w:t>生产工艺及设备设施单元、配套公辅工程</w:t>
      </w:r>
      <w:r w:rsidR="001A5DB5">
        <w:rPr>
          <w:rFonts w:hint="eastAsia"/>
          <w:sz w:val="28"/>
          <w:szCs w:val="28"/>
          <w:lang w:bidi="en-US"/>
        </w:rPr>
        <w:t>单元</w:t>
      </w:r>
      <w:r w:rsidR="001A5DB5" w:rsidRPr="001A5DB5">
        <w:rPr>
          <w:rFonts w:hint="eastAsia"/>
          <w:sz w:val="28"/>
          <w:szCs w:val="28"/>
          <w:lang w:bidi="en-US"/>
        </w:rPr>
        <w:t>和安全管理单元</w:t>
      </w:r>
      <w:r>
        <w:rPr>
          <w:sz w:val="28"/>
          <w:szCs w:val="28"/>
          <w:lang w:bidi="en-US"/>
        </w:rPr>
        <w:t>。</w:t>
      </w:r>
    </w:p>
    <w:p w14:paraId="281CAFE5" w14:textId="77777777" w:rsidR="0046775E" w:rsidRDefault="0046775E">
      <w:pPr>
        <w:adjustRightInd w:val="0"/>
        <w:snapToGrid w:val="0"/>
        <w:spacing w:line="360" w:lineRule="auto"/>
        <w:ind w:firstLineChars="200" w:firstLine="560"/>
        <w:rPr>
          <w:sz w:val="28"/>
          <w:szCs w:val="28"/>
          <w:lang w:bidi="en-US"/>
        </w:rPr>
      </w:pPr>
      <w:r>
        <w:rPr>
          <w:sz w:val="28"/>
          <w:szCs w:val="28"/>
          <w:lang w:bidi="en-US"/>
        </w:rPr>
        <w:t>评价单元划分的情况，见表</w:t>
      </w:r>
      <w:r>
        <w:rPr>
          <w:sz w:val="28"/>
          <w:szCs w:val="28"/>
          <w:lang w:bidi="en-US"/>
        </w:rPr>
        <w:t>4</w:t>
      </w:r>
      <w:r>
        <w:rPr>
          <w:rFonts w:hint="eastAsia"/>
          <w:sz w:val="28"/>
          <w:szCs w:val="28"/>
          <w:lang w:bidi="en-US"/>
        </w:rPr>
        <w:t>.1</w:t>
      </w:r>
      <w:r>
        <w:rPr>
          <w:sz w:val="28"/>
          <w:szCs w:val="28"/>
          <w:lang w:bidi="en-US"/>
        </w:rPr>
        <w:t>-1</w:t>
      </w:r>
      <w:r>
        <w:rPr>
          <w:sz w:val="28"/>
          <w:szCs w:val="28"/>
          <w:lang w:bidi="en-US"/>
        </w:rPr>
        <w:t>。</w:t>
      </w:r>
    </w:p>
    <w:p w14:paraId="6F94ACB8" w14:textId="77777777" w:rsidR="0046775E" w:rsidRPr="00B169B1" w:rsidRDefault="0046775E" w:rsidP="00B169B1">
      <w:pPr>
        <w:keepNext/>
        <w:adjustRightInd w:val="0"/>
        <w:snapToGrid w:val="0"/>
        <w:spacing w:beforeLines="50" w:before="120" w:afterLines="50" w:after="120"/>
        <w:jc w:val="center"/>
        <w:rPr>
          <w:rFonts w:eastAsia="黑体" w:cs="黑体"/>
          <w:spacing w:val="6"/>
          <w:sz w:val="24"/>
        </w:rPr>
      </w:pPr>
      <w:r w:rsidRPr="00B169B1">
        <w:rPr>
          <w:rFonts w:eastAsia="黑体" w:cs="黑体"/>
          <w:spacing w:val="6"/>
          <w:sz w:val="24"/>
        </w:rPr>
        <w:t>表</w:t>
      </w:r>
      <w:r w:rsidRPr="00B169B1">
        <w:rPr>
          <w:rFonts w:eastAsia="黑体" w:cs="黑体"/>
          <w:spacing w:val="6"/>
          <w:sz w:val="24"/>
        </w:rPr>
        <w:t>4</w:t>
      </w:r>
      <w:r w:rsidRPr="00B169B1">
        <w:rPr>
          <w:rFonts w:eastAsia="黑体" w:cs="黑体" w:hint="eastAsia"/>
          <w:spacing w:val="6"/>
          <w:sz w:val="24"/>
        </w:rPr>
        <w:t>.1</w:t>
      </w:r>
      <w:r w:rsidRPr="00B169B1">
        <w:rPr>
          <w:rFonts w:eastAsia="黑体" w:cs="黑体"/>
          <w:spacing w:val="6"/>
          <w:sz w:val="24"/>
        </w:rPr>
        <w:t xml:space="preserve">-1  </w:t>
      </w:r>
      <w:r w:rsidRPr="00B169B1">
        <w:rPr>
          <w:rFonts w:eastAsia="黑体" w:cs="黑体"/>
          <w:spacing w:val="6"/>
          <w:sz w:val="24"/>
        </w:rPr>
        <w:t>评价单元划分表</w:t>
      </w:r>
    </w:p>
    <w:tbl>
      <w:tblPr>
        <w:tblW w:w="499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26"/>
        <w:gridCol w:w="2529"/>
        <w:gridCol w:w="4208"/>
        <w:gridCol w:w="1708"/>
      </w:tblGrid>
      <w:tr w:rsidR="0046775E" w14:paraId="4613B33A" w14:textId="77777777" w:rsidTr="001A5DB5">
        <w:trPr>
          <w:trHeight w:val="510"/>
          <w:jc w:val="center"/>
        </w:trPr>
        <w:tc>
          <w:tcPr>
            <w:tcW w:w="396" w:type="pct"/>
            <w:vAlign w:val="center"/>
          </w:tcPr>
          <w:p w14:paraId="35B30874" w14:textId="77777777" w:rsidR="0046775E" w:rsidRDefault="0046775E">
            <w:pPr>
              <w:adjustRightInd w:val="0"/>
              <w:snapToGrid w:val="0"/>
              <w:jc w:val="center"/>
              <w:rPr>
                <w:snapToGrid w:val="0"/>
                <w:kern w:val="0"/>
                <w:szCs w:val="21"/>
              </w:rPr>
            </w:pPr>
            <w:r>
              <w:rPr>
                <w:snapToGrid w:val="0"/>
                <w:kern w:val="0"/>
                <w:szCs w:val="21"/>
              </w:rPr>
              <w:t>序号</w:t>
            </w:r>
          </w:p>
        </w:tc>
        <w:tc>
          <w:tcPr>
            <w:tcW w:w="1379" w:type="pct"/>
            <w:vAlign w:val="center"/>
          </w:tcPr>
          <w:p w14:paraId="30581C7D" w14:textId="77777777" w:rsidR="0046775E" w:rsidRDefault="0046775E">
            <w:pPr>
              <w:adjustRightInd w:val="0"/>
              <w:snapToGrid w:val="0"/>
              <w:jc w:val="center"/>
              <w:rPr>
                <w:snapToGrid w:val="0"/>
                <w:kern w:val="0"/>
                <w:szCs w:val="21"/>
              </w:rPr>
            </w:pPr>
            <w:r>
              <w:rPr>
                <w:snapToGrid w:val="0"/>
                <w:kern w:val="0"/>
                <w:szCs w:val="21"/>
              </w:rPr>
              <w:t>评价单元</w:t>
            </w:r>
          </w:p>
        </w:tc>
        <w:tc>
          <w:tcPr>
            <w:tcW w:w="2294" w:type="pct"/>
            <w:vAlign w:val="center"/>
          </w:tcPr>
          <w:p w14:paraId="3F49B2CA" w14:textId="77777777" w:rsidR="0046775E" w:rsidRDefault="0046775E">
            <w:pPr>
              <w:adjustRightInd w:val="0"/>
              <w:snapToGrid w:val="0"/>
              <w:jc w:val="center"/>
              <w:rPr>
                <w:snapToGrid w:val="0"/>
                <w:kern w:val="0"/>
                <w:szCs w:val="21"/>
              </w:rPr>
            </w:pPr>
            <w:r>
              <w:rPr>
                <w:snapToGrid w:val="0"/>
                <w:kern w:val="0"/>
                <w:szCs w:val="21"/>
              </w:rPr>
              <w:t>内容</w:t>
            </w:r>
          </w:p>
        </w:tc>
        <w:tc>
          <w:tcPr>
            <w:tcW w:w="931" w:type="pct"/>
            <w:vAlign w:val="center"/>
          </w:tcPr>
          <w:p w14:paraId="095CBEE3" w14:textId="77777777" w:rsidR="0046775E" w:rsidRDefault="0046775E">
            <w:pPr>
              <w:adjustRightInd w:val="0"/>
              <w:snapToGrid w:val="0"/>
              <w:jc w:val="center"/>
              <w:rPr>
                <w:snapToGrid w:val="0"/>
                <w:kern w:val="0"/>
                <w:szCs w:val="21"/>
              </w:rPr>
            </w:pPr>
            <w:r>
              <w:rPr>
                <w:snapToGrid w:val="0"/>
                <w:kern w:val="0"/>
                <w:szCs w:val="21"/>
              </w:rPr>
              <w:t>备注</w:t>
            </w:r>
          </w:p>
        </w:tc>
      </w:tr>
      <w:tr w:rsidR="0046775E" w14:paraId="735B3D47" w14:textId="77777777" w:rsidTr="001A5DB5">
        <w:trPr>
          <w:trHeight w:val="510"/>
          <w:jc w:val="center"/>
        </w:trPr>
        <w:tc>
          <w:tcPr>
            <w:tcW w:w="396" w:type="pct"/>
            <w:vAlign w:val="center"/>
          </w:tcPr>
          <w:p w14:paraId="7CCF8AB6" w14:textId="77777777" w:rsidR="0046775E" w:rsidRDefault="0046775E">
            <w:pPr>
              <w:numPr>
                <w:ilvl w:val="0"/>
                <w:numId w:val="6"/>
              </w:numPr>
              <w:tabs>
                <w:tab w:val="left" w:pos="420"/>
              </w:tabs>
              <w:adjustRightInd w:val="0"/>
              <w:snapToGrid w:val="0"/>
              <w:ind w:left="0" w:firstLine="0"/>
              <w:jc w:val="center"/>
              <w:rPr>
                <w:snapToGrid w:val="0"/>
                <w:kern w:val="0"/>
                <w:szCs w:val="21"/>
              </w:rPr>
            </w:pPr>
          </w:p>
        </w:tc>
        <w:tc>
          <w:tcPr>
            <w:tcW w:w="1379" w:type="pct"/>
            <w:vAlign w:val="center"/>
          </w:tcPr>
          <w:p w14:paraId="410975BB" w14:textId="6778454C" w:rsidR="0046775E" w:rsidRDefault="001A5DB5">
            <w:pPr>
              <w:adjustRightInd w:val="0"/>
              <w:snapToGrid w:val="0"/>
              <w:jc w:val="center"/>
              <w:rPr>
                <w:snapToGrid w:val="0"/>
                <w:kern w:val="0"/>
                <w:szCs w:val="21"/>
              </w:rPr>
            </w:pPr>
            <w:r>
              <w:rPr>
                <w:rFonts w:hint="eastAsia"/>
                <w:snapToGrid w:val="0"/>
                <w:kern w:val="0"/>
                <w:szCs w:val="21"/>
              </w:rPr>
              <w:t>选址及</w:t>
            </w:r>
            <w:r w:rsidRPr="001A5DB5">
              <w:rPr>
                <w:rFonts w:hint="eastAsia"/>
                <w:snapToGrid w:val="0"/>
                <w:kern w:val="0"/>
                <w:szCs w:val="21"/>
              </w:rPr>
              <w:t>总平面布置单元</w:t>
            </w:r>
          </w:p>
        </w:tc>
        <w:tc>
          <w:tcPr>
            <w:tcW w:w="2294" w:type="pct"/>
            <w:vAlign w:val="center"/>
          </w:tcPr>
          <w:p w14:paraId="22F66C77" w14:textId="3963DC92" w:rsidR="0046775E" w:rsidRDefault="001A5DB5">
            <w:pPr>
              <w:adjustRightInd w:val="0"/>
              <w:snapToGrid w:val="0"/>
              <w:jc w:val="center"/>
              <w:rPr>
                <w:snapToGrid w:val="0"/>
                <w:kern w:val="0"/>
                <w:szCs w:val="21"/>
              </w:rPr>
            </w:pPr>
            <w:r>
              <w:rPr>
                <w:rFonts w:hint="eastAsia"/>
                <w:snapToGrid w:val="0"/>
                <w:kern w:val="0"/>
                <w:szCs w:val="21"/>
                <w:lang w:bidi="en-US"/>
              </w:rPr>
              <w:t>地理位置、周边环境及</w:t>
            </w:r>
            <w:r w:rsidR="0046775E">
              <w:rPr>
                <w:snapToGrid w:val="0"/>
                <w:kern w:val="0"/>
                <w:szCs w:val="21"/>
                <w:lang w:bidi="en-US"/>
              </w:rPr>
              <w:t>项目区域内设备设施的平面布置</w:t>
            </w:r>
          </w:p>
        </w:tc>
        <w:tc>
          <w:tcPr>
            <w:tcW w:w="931" w:type="pct"/>
            <w:vAlign w:val="center"/>
          </w:tcPr>
          <w:p w14:paraId="62ABC96D" w14:textId="77777777" w:rsidR="0046775E" w:rsidRDefault="0046775E">
            <w:pPr>
              <w:adjustRightInd w:val="0"/>
              <w:snapToGrid w:val="0"/>
              <w:jc w:val="center"/>
              <w:rPr>
                <w:snapToGrid w:val="0"/>
                <w:kern w:val="0"/>
                <w:szCs w:val="21"/>
              </w:rPr>
            </w:pPr>
          </w:p>
        </w:tc>
      </w:tr>
      <w:tr w:rsidR="0046775E" w14:paraId="169097A8" w14:textId="77777777" w:rsidTr="001A5DB5">
        <w:trPr>
          <w:trHeight w:val="510"/>
          <w:jc w:val="center"/>
        </w:trPr>
        <w:tc>
          <w:tcPr>
            <w:tcW w:w="396" w:type="pct"/>
            <w:vAlign w:val="center"/>
          </w:tcPr>
          <w:p w14:paraId="0E4AAF1A" w14:textId="77777777" w:rsidR="0046775E" w:rsidRDefault="0046775E">
            <w:pPr>
              <w:numPr>
                <w:ilvl w:val="0"/>
                <w:numId w:val="6"/>
              </w:numPr>
              <w:tabs>
                <w:tab w:val="left" w:pos="420"/>
              </w:tabs>
              <w:adjustRightInd w:val="0"/>
              <w:snapToGrid w:val="0"/>
              <w:ind w:left="0" w:firstLine="0"/>
              <w:jc w:val="center"/>
              <w:rPr>
                <w:snapToGrid w:val="0"/>
                <w:kern w:val="0"/>
                <w:szCs w:val="21"/>
              </w:rPr>
            </w:pPr>
          </w:p>
        </w:tc>
        <w:tc>
          <w:tcPr>
            <w:tcW w:w="1379" w:type="pct"/>
            <w:vAlign w:val="center"/>
          </w:tcPr>
          <w:p w14:paraId="622C37E8" w14:textId="4BDF232D" w:rsidR="0046775E" w:rsidRDefault="008A0C69">
            <w:pPr>
              <w:adjustRightInd w:val="0"/>
              <w:snapToGrid w:val="0"/>
              <w:jc w:val="center"/>
              <w:rPr>
                <w:snapToGrid w:val="0"/>
                <w:kern w:val="0"/>
                <w:szCs w:val="21"/>
              </w:rPr>
            </w:pPr>
            <w:r>
              <w:rPr>
                <w:rFonts w:hint="eastAsia"/>
                <w:snapToGrid w:val="0"/>
                <w:kern w:val="0"/>
                <w:szCs w:val="21"/>
              </w:rPr>
              <w:t>硅渣库</w:t>
            </w:r>
            <w:r w:rsidR="001A5DB5" w:rsidRPr="001A5DB5">
              <w:rPr>
                <w:rFonts w:hint="eastAsia"/>
                <w:snapToGrid w:val="0"/>
                <w:kern w:val="0"/>
                <w:szCs w:val="21"/>
              </w:rPr>
              <w:t>生产工艺及设备设施单元</w:t>
            </w:r>
          </w:p>
        </w:tc>
        <w:tc>
          <w:tcPr>
            <w:tcW w:w="2294" w:type="pct"/>
            <w:vAlign w:val="center"/>
          </w:tcPr>
          <w:p w14:paraId="5569B9B7" w14:textId="1F1598CA" w:rsidR="0046775E" w:rsidRDefault="001A5DB5">
            <w:pPr>
              <w:adjustRightInd w:val="0"/>
              <w:snapToGrid w:val="0"/>
              <w:jc w:val="center"/>
              <w:rPr>
                <w:snapToGrid w:val="0"/>
                <w:kern w:val="0"/>
                <w:szCs w:val="21"/>
                <w:lang w:bidi="en-US"/>
              </w:rPr>
            </w:pPr>
            <w:r>
              <w:rPr>
                <w:rFonts w:ascii="宋体" w:hAnsi="宋体" w:hint="eastAsia"/>
                <w:szCs w:val="21"/>
              </w:rPr>
              <w:t>硅渣库</w:t>
            </w:r>
          </w:p>
        </w:tc>
        <w:tc>
          <w:tcPr>
            <w:tcW w:w="931" w:type="pct"/>
            <w:vAlign w:val="center"/>
          </w:tcPr>
          <w:p w14:paraId="540673AD" w14:textId="77777777" w:rsidR="0046775E" w:rsidRDefault="0046775E">
            <w:pPr>
              <w:adjustRightInd w:val="0"/>
              <w:snapToGrid w:val="0"/>
              <w:jc w:val="center"/>
              <w:rPr>
                <w:szCs w:val="21"/>
              </w:rPr>
            </w:pPr>
          </w:p>
        </w:tc>
      </w:tr>
      <w:tr w:rsidR="0046775E" w14:paraId="03FD2381" w14:textId="77777777" w:rsidTr="001A5DB5">
        <w:trPr>
          <w:trHeight w:val="510"/>
          <w:jc w:val="center"/>
        </w:trPr>
        <w:tc>
          <w:tcPr>
            <w:tcW w:w="396" w:type="pct"/>
            <w:vAlign w:val="center"/>
          </w:tcPr>
          <w:p w14:paraId="4416B969" w14:textId="77777777" w:rsidR="0046775E" w:rsidRDefault="0046775E">
            <w:pPr>
              <w:numPr>
                <w:ilvl w:val="0"/>
                <w:numId w:val="6"/>
              </w:numPr>
              <w:tabs>
                <w:tab w:val="left" w:pos="420"/>
              </w:tabs>
              <w:adjustRightInd w:val="0"/>
              <w:snapToGrid w:val="0"/>
              <w:ind w:left="0" w:firstLine="0"/>
              <w:jc w:val="center"/>
              <w:rPr>
                <w:snapToGrid w:val="0"/>
                <w:kern w:val="0"/>
                <w:szCs w:val="21"/>
              </w:rPr>
            </w:pPr>
          </w:p>
        </w:tc>
        <w:tc>
          <w:tcPr>
            <w:tcW w:w="1379" w:type="pct"/>
            <w:vAlign w:val="center"/>
          </w:tcPr>
          <w:p w14:paraId="36D3BF85" w14:textId="4431BE24" w:rsidR="0046775E" w:rsidRDefault="001A5DB5">
            <w:pPr>
              <w:adjustRightInd w:val="0"/>
              <w:snapToGrid w:val="0"/>
              <w:jc w:val="center"/>
              <w:rPr>
                <w:snapToGrid w:val="0"/>
                <w:kern w:val="0"/>
                <w:szCs w:val="21"/>
              </w:rPr>
            </w:pPr>
            <w:r w:rsidRPr="001A5DB5">
              <w:rPr>
                <w:rFonts w:hint="eastAsia"/>
                <w:szCs w:val="21"/>
              </w:rPr>
              <w:t>配套公辅工程单元</w:t>
            </w:r>
          </w:p>
        </w:tc>
        <w:tc>
          <w:tcPr>
            <w:tcW w:w="2294" w:type="pct"/>
            <w:vAlign w:val="center"/>
          </w:tcPr>
          <w:p w14:paraId="74672B01" w14:textId="557EF027" w:rsidR="0046775E" w:rsidRDefault="0046775E">
            <w:pPr>
              <w:adjustRightInd w:val="0"/>
              <w:snapToGrid w:val="0"/>
              <w:jc w:val="center"/>
              <w:rPr>
                <w:snapToGrid w:val="0"/>
                <w:kern w:val="0"/>
                <w:szCs w:val="21"/>
              </w:rPr>
            </w:pPr>
            <w:r>
              <w:rPr>
                <w:snapToGrid w:val="0"/>
                <w:kern w:val="0"/>
                <w:szCs w:val="21"/>
              </w:rPr>
              <w:t>给排水、供配电、防雷防静电、</w:t>
            </w:r>
            <w:r>
              <w:rPr>
                <w:rFonts w:hint="eastAsia"/>
                <w:snapToGrid w:val="0"/>
                <w:kern w:val="0"/>
                <w:szCs w:val="21"/>
              </w:rPr>
              <w:t>采暖通风</w:t>
            </w:r>
            <w:r>
              <w:rPr>
                <w:snapToGrid w:val="0"/>
                <w:kern w:val="0"/>
                <w:szCs w:val="21"/>
              </w:rPr>
              <w:t>、供</w:t>
            </w:r>
            <w:r>
              <w:rPr>
                <w:rFonts w:hint="eastAsia"/>
                <w:snapToGrid w:val="0"/>
                <w:kern w:val="0"/>
                <w:szCs w:val="21"/>
              </w:rPr>
              <w:t>气</w:t>
            </w:r>
            <w:r>
              <w:rPr>
                <w:snapToGrid w:val="0"/>
                <w:kern w:val="0"/>
                <w:szCs w:val="21"/>
              </w:rPr>
              <w:t>等</w:t>
            </w:r>
          </w:p>
        </w:tc>
        <w:tc>
          <w:tcPr>
            <w:tcW w:w="931" w:type="pct"/>
            <w:vAlign w:val="center"/>
          </w:tcPr>
          <w:p w14:paraId="34E9AF76" w14:textId="77777777" w:rsidR="0046775E" w:rsidRDefault="0046775E">
            <w:pPr>
              <w:adjustRightInd w:val="0"/>
              <w:snapToGrid w:val="0"/>
              <w:jc w:val="center"/>
              <w:rPr>
                <w:snapToGrid w:val="0"/>
                <w:kern w:val="0"/>
                <w:szCs w:val="21"/>
                <w:lang w:bidi="en-US"/>
              </w:rPr>
            </w:pPr>
          </w:p>
        </w:tc>
      </w:tr>
      <w:tr w:rsidR="0046775E" w14:paraId="2298B5D8" w14:textId="77777777" w:rsidTr="001A5DB5">
        <w:trPr>
          <w:trHeight w:val="510"/>
          <w:jc w:val="center"/>
        </w:trPr>
        <w:tc>
          <w:tcPr>
            <w:tcW w:w="396" w:type="pct"/>
            <w:vAlign w:val="center"/>
          </w:tcPr>
          <w:p w14:paraId="2147B2FA" w14:textId="77777777" w:rsidR="0046775E" w:rsidRDefault="0046775E">
            <w:pPr>
              <w:numPr>
                <w:ilvl w:val="0"/>
                <w:numId w:val="6"/>
              </w:numPr>
              <w:tabs>
                <w:tab w:val="left" w:pos="420"/>
              </w:tabs>
              <w:adjustRightInd w:val="0"/>
              <w:snapToGrid w:val="0"/>
              <w:ind w:left="0" w:firstLine="0"/>
              <w:jc w:val="center"/>
              <w:rPr>
                <w:snapToGrid w:val="0"/>
                <w:kern w:val="0"/>
                <w:szCs w:val="21"/>
              </w:rPr>
            </w:pPr>
          </w:p>
        </w:tc>
        <w:tc>
          <w:tcPr>
            <w:tcW w:w="1379" w:type="pct"/>
            <w:vAlign w:val="center"/>
          </w:tcPr>
          <w:p w14:paraId="56A9F39D" w14:textId="15CA7DEA" w:rsidR="0046775E" w:rsidRDefault="001A5DB5">
            <w:pPr>
              <w:adjustRightInd w:val="0"/>
              <w:snapToGrid w:val="0"/>
              <w:jc w:val="center"/>
              <w:rPr>
                <w:snapToGrid w:val="0"/>
                <w:kern w:val="0"/>
                <w:szCs w:val="21"/>
              </w:rPr>
            </w:pPr>
            <w:r w:rsidRPr="001A5DB5">
              <w:rPr>
                <w:rFonts w:hint="eastAsia"/>
                <w:snapToGrid w:val="0"/>
                <w:kern w:val="0"/>
                <w:szCs w:val="21"/>
              </w:rPr>
              <w:t>安全管理单元</w:t>
            </w:r>
          </w:p>
        </w:tc>
        <w:tc>
          <w:tcPr>
            <w:tcW w:w="2294" w:type="pct"/>
            <w:vAlign w:val="center"/>
          </w:tcPr>
          <w:p w14:paraId="50F3C339" w14:textId="77777777" w:rsidR="0046775E" w:rsidRDefault="0046775E">
            <w:pPr>
              <w:adjustRightInd w:val="0"/>
              <w:snapToGrid w:val="0"/>
              <w:jc w:val="center"/>
              <w:rPr>
                <w:snapToGrid w:val="0"/>
                <w:kern w:val="0"/>
                <w:szCs w:val="21"/>
              </w:rPr>
            </w:pPr>
            <w:r>
              <w:rPr>
                <w:snapToGrid w:val="0"/>
                <w:kern w:val="0"/>
                <w:szCs w:val="21"/>
              </w:rPr>
              <w:t>安全管理、事故应急等</w:t>
            </w:r>
          </w:p>
        </w:tc>
        <w:tc>
          <w:tcPr>
            <w:tcW w:w="931" w:type="pct"/>
            <w:vAlign w:val="center"/>
          </w:tcPr>
          <w:p w14:paraId="32953ED8" w14:textId="77777777" w:rsidR="0046775E" w:rsidRDefault="0046775E">
            <w:pPr>
              <w:adjustRightInd w:val="0"/>
              <w:snapToGrid w:val="0"/>
              <w:jc w:val="center"/>
              <w:rPr>
                <w:snapToGrid w:val="0"/>
                <w:kern w:val="0"/>
                <w:szCs w:val="21"/>
              </w:rPr>
            </w:pPr>
          </w:p>
        </w:tc>
      </w:tr>
    </w:tbl>
    <w:p w14:paraId="5784DCFC" w14:textId="77777777" w:rsidR="00371AC6" w:rsidRDefault="00371AC6" w:rsidP="001461CE">
      <w:pPr>
        <w:pStyle w:val="2"/>
        <w:adjustRightInd w:val="0"/>
        <w:snapToGrid w:val="0"/>
        <w:spacing w:beforeLines="100" w:before="240" w:afterLines="100" w:after="240" w:line="360" w:lineRule="auto"/>
        <w:jc w:val="center"/>
        <w:rPr>
          <w:rFonts w:ascii="Times New Roman" w:eastAsia="楷体_GB2312" w:hAnsi="Times New Roman"/>
        </w:rPr>
      </w:pPr>
      <w:bookmarkStart w:id="232" w:name="_Toc31863"/>
      <w:bookmarkStart w:id="233" w:name="_Toc30839"/>
      <w:bookmarkStart w:id="234" w:name="_Toc13652"/>
      <w:bookmarkStart w:id="235" w:name="_Toc1002"/>
      <w:bookmarkStart w:id="236" w:name="_Toc531"/>
      <w:bookmarkStart w:id="237" w:name="_Toc8918"/>
      <w:r>
        <w:rPr>
          <w:rFonts w:ascii="Times New Roman" w:eastAsia="楷体_GB2312" w:hAnsi="Times New Roman"/>
        </w:rPr>
        <w:br w:type="page"/>
      </w:r>
    </w:p>
    <w:p w14:paraId="1F1E8E42" w14:textId="77777777" w:rsidR="00371AC6" w:rsidRPr="00326D5F" w:rsidRDefault="00371AC6" w:rsidP="00326D5F">
      <w:pPr>
        <w:pStyle w:val="2"/>
        <w:adjustRightInd w:val="0"/>
        <w:snapToGrid w:val="0"/>
        <w:spacing w:beforeLines="100" w:before="240" w:afterLines="100" w:after="240" w:line="360" w:lineRule="auto"/>
        <w:jc w:val="center"/>
        <w:rPr>
          <w:rFonts w:ascii="Times New Roman" w:eastAsia="楷体" w:hAnsi="Times New Roman"/>
        </w:rPr>
      </w:pPr>
      <w:bookmarkStart w:id="238" w:name="_Toc205558652"/>
      <w:r w:rsidRPr="00326D5F">
        <w:rPr>
          <w:rFonts w:ascii="Times New Roman" w:eastAsia="楷体" w:hAnsi="Times New Roman" w:hint="eastAsia"/>
        </w:rPr>
        <w:lastRenderedPageBreak/>
        <w:t>4.2</w:t>
      </w:r>
      <w:r w:rsidRPr="00326D5F">
        <w:rPr>
          <w:rFonts w:ascii="Times New Roman" w:eastAsia="楷体" w:hAnsi="Times New Roman" w:hint="eastAsia"/>
        </w:rPr>
        <w:t>安全评价方法的选择</w:t>
      </w:r>
      <w:bookmarkEnd w:id="232"/>
      <w:bookmarkEnd w:id="238"/>
    </w:p>
    <w:p w14:paraId="7244443A" w14:textId="77777777" w:rsidR="00371AC6" w:rsidRDefault="00371AC6">
      <w:pPr>
        <w:widowControl/>
        <w:adjustRightInd w:val="0"/>
        <w:snapToGrid w:val="0"/>
        <w:spacing w:line="360" w:lineRule="auto"/>
        <w:ind w:firstLineChars="200" w:firstLine="560"/>
        <w:rPr>
          <w:sz w:val="28"/>
          <w:szCs w:val="28"/>
        </w:rPr>
      </w:pPr>
      <w:r>
        <w:rPr>
          <w:sz w:val="28"/>
          <w:szCs w:val="28"/>
        </w:rPr>
        <w:t>根据《安全评价通则》《危险化学品建设项目安全评价细则（试行）》（安监总危化</w:t>
      </w:r>
      <w:r>
        <w:rPr>
          <w:sz w:val="28"/>
          <w:szCs w:val="28"/>
        </w:rPr>
        <w:t>[2007]255</w:t>
      </w:r>
      <w:r>
        <w:rPr>
          <w:sz w:val="28"/>
          <w:szCs w:val="28"/>
        </w:rPr>
        <w:t>号）对建设项目的安全评价要求，结合</w:t>
      </w:r>
      <w:r>
        <w:rPr>
          <w:rFonts w:hint="eastAsia"/>
          <w:sz w:val="28"/>
          <w:szCs w:val="28"/>
        </w:rPr>
        <w:t>本项目</w:t>
      </w:r>
      <w:r>
        <w:rPr>
          <w:sz w:val="28"/>
          <w:szCs w:val="28"/>
        </w:rPr>
        <w:t>危险、有害因素的类型及评价单元的特点，确定本安全评价采用的评价方法。</w:t>
      </w:r>
    </w:p>
    <w:p w14:paraId="3FFA657F" w14:textId="008E8CA3" w:rsidR="00371AC6" w:rsidRDefault="00371AC6">
      <w:pPr>
        <w:widowControl/>
        <w:adjustRightInd w:val="0"/>
        <w:snapToGrid w:val="0"/>
        <w:spacing w:line="360" w:lineRule="auto"/>
        <w:ind w:firstLineChars="200" w:firstLine="560"/>
        <w:rPr>
          <w:rFonts w:ascii="黑体" w:eastAsia="黑体" w:hAnsi="黑体" w:cs="黑体" w:hint="eastAsia"/>
          <w:snapToGrid w:val="0"/>
          <w:kern w:val="0"/>
          <w:sz w:val="24"/>
        </w:rPr>
      </w:pPr>
      <w:r>
        <w:rPr>
          <w:sz w:val="28"/>
          <w:szCs w:val="28"/>
        </w:rPr>
        <w:t>各单元评价方法选用情况详见表</w:t>
      </w:r>
      <w:r>
        <w:rPr>
          <w:sz w:val="28"/>
          <w:szCs w:val="28"/>
        </w:rPr>
        <w:t>4</w:t>
      </w:r>
      <w:r>
        <w:rPr>
          <w:rFonts w:hint="eastAsia"/>
          <w:sz w:val="28"/>
          <w:szCs w:val="28"/>
        </w:rPr>
        <w:t>.2</w:t>
      </w:r>
      <w:r>
        <w:rPr>
          <w:sz w:val="28"/>
          <w:szCs w:val="28"/>
        </w:rPr>
        <w:t>-</w:t>
      </w:r>
      <w:r>
        <w:rPr>
          <w:rFonts w:hint="eastAsia"/>
          <w:sz w:val="28"/>
          <w:szCs w:val="28"/>
        </w:rPr>
        <w:t>1</w:t>
      </w:r>
      <w:r>
        <w:rPr>
          <w:sz w:val="28"/>
          <w:szCs w:val="28"/>
        </w:rPr>
        <w:t>，各评价方法简介见附</w:t>
      </w:r>
      <w:r w:rsidR="00E212D5">
        <w:rPr>
          <w:rFonts w:hint="eastAsia"/>
          <w:sz w:val="28"/>
          <w:szCs w:val="28"/>
        </w:rPr>
        <w:t>件</w:t>
      </w:r>
      <w:r>
        <w:rPr>
          <w:sz w:val="28"/>
          <w:szCs w:val="28"/>
        </w:rPr>
        <w:t>F2</w:t>
      </w:r>
      <w:r>
        <w:rPr>
          <w:rFonts w:ascii="宋体" w:hAnsi="宋体" w:cs="宋体" w:hint="eastAsia"/>
          <w:sz w:val="28"/>
          <w:szCs w:val="28"/>
        </w:rPr>
        <w:t>。</w:t>
      </w:r>
    </w:p>
    <w:p w14:paraId="04149FDE" w14:textId="77777777" w:rsidR="00371AC6" w:rsidRPr="00B169B1" w:rsidRDefault="00371AC6" w:rsidP="00B169B1">
      <w:pPr>
        <w:keepNext/>
        <w:adjustRightInd w:val="0"/>
        <w:snapToGrid w:val="0"/>
        <w:spacing w:beforeLines="50" w:before="120" w:afterLines="50" w:after="120"/>
        <w:jc w:val="center"/>
        <w:rPr>
          <w:rFonts w:eastAsia="黑体" w:cs="黑体"/>
          <w:spacing w:val="6"/>
          <w:sz w:val="24"/>
        </w:rPr>
      </w:pPr>
      <w:r w:rsidRPr="00B169B1">
        <w:rPr>
          <w:rFonts w:eastAsia="黑体" w:cs="黑体" w:hint="eastAsia"/>
          <w:spacing w:val="6"/>
          <w:sz w:val="24"/>
        </w:rPr>
        <w:t>表</w:t>
      </w:r>
      <w:r w:rsidRPr="00B169B1">
        <w:rPr>
          <w:rFonts w:eastAsia="黑体" w:cs="黑体" w:hint="eastAsia"/>
          <w:spacing w:val="6"/>
          <w:sz w:val="24"/>
        </w:rPr>
        <w:t xml:space="preserve">4.2-1  </w:t>
      </w:r>
      <w:r w:rsidRPr="00B169B1">
        <w:rPr>
          <w:rFonts w:eastAsia="黑体" w:cs="黑体" w:hint="eastAsia"/>
          <w:spacing w:val="6"/>
          <w:sz w:val="24"/>
        </w:rPr>
        <w:t>安全评价方法及理由说明</w:t>
      </w:r>
    </w:p>
    <w:tbl>
      <w:tblPr>
        <w:tblW w:w="499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3"/>
        <w:gridCol w:w="1753"/>
        <w:gridCol w:w="1344"/>
        <w:gridCol w:w="1678"/>
        <w:gridCol w:w="3550"/>
      </w:tblGrid>
      <w:tr w:rsidR="00371AC6" w14:paraId="0F139D61" w14:textId="77777777">
        <w:trPr>
          <w:trHeight w:val="479"/>
          <w:tblHeader/>
          <w:jc w:val="center"/>
        </w:trPr>
        <w:tc>
          <w:tcPr>
            <w:tcW w:w="460" w:type="pct"/>
            <w:vAlign w:val="center"/>
          </w:tcPr>
          <w:p w14:paraId="2645BC40" w14:textId="77777777" w:rsidR="00371AC6" w:rsidRDefault="00371AC6">
            <w:pPr>
              <w:pStyle w:val="ae"/>
              <w:jc w:val="center"/>
              <w:rPr>
                <w:rFonts w:ascii="Times New Roman" w:eastAsia="宋体" w:hAnsi="Times New Roman" w:cs="Times New Roman"/>
              </w:rPr>
            </w:pPr>
            <w:r>
              <w:rPr>
                <w:rFonts w:ascii="Times New Roman" w:eastAsia="宋体" w:hAnsi="Times New Roman" w:cs="Times New Roman"/>
              </w:rPr>
              <w:t>序号</w:t>
            </w:r>
          </w:p>
        </w:tc>
        <w:tc>
          <w:tcPr>
            <w:tcW w:w="955" w:type="pct"/>
            <w:vAlign w:val="center"/>
          </w:tcPr>
          <w:p w14:paraId="5C53AA5B" w14:textId="77777777" w:rsidR="00371AC6" w:rsidRDefault="00371AC6">
            <w:pPr>
              <w:pStyle w:val="ae"/>
              <w:jc w:val="center"/>
              <w:rPr>
                <w:rFonts w:ascii="Times New Roman" w:eastAsia="宋体" w:hAnsi="Times New Roman" w:cs="Times New Roman"/>
              </w:rPr>
            </w:pPr>
            <w:r>
              <w:rPr>
                <w:rFonts w:ascii="Times New Roman" w:eastAsia="宋体" w:hAnsi="Times New Roman" w:cs="Times New Roman"/>
              </w:rPr>
              <w:t>评价方法</w:t>
            </w:r>
          </w:p>
        </w:tc>
        <w:tc>
          <w:tcPr>
            <w:tcW w:w="733" w:type="pct"/>
            <w:vAlign w:val="center"/>
          </w:tcPr>
          <w:p w14:paraId="10BB4D5D" w14:textId="77777777" w:rsidR="00371AC6" w:rsidRDefault="00371AC6">
            <w:pPr>
              <w:pStyle w:val="ae"/>
              <w:jc w:val="center"/>
              <w:rPr>
                <w:rFonts w:ascii="Times New Roman" w:eastAsia="宋体" w:hAnsi="Times New Roman" w:cs="Times New Roman"/>
              </w:rPr>
            </w:pPr>
            <w:r>
              <w:rPr>
                <w:rFonts w:ascii="Times New Roman" w:eastAsia="宋体" w:hAnsi="Times New Roman" w:cs="Times New Roman"/>
              </w:rPr>
              <w:t>应用单元</w:t>
            </w:r>
          </w:p>
        </w:tc>
        <w:tc>
          <w:tcPr>
            <w:tcW w:w="914" w:type="pct"/>
            <w:vAlign w:val="center"/>
          </w:tcPr>
          <w:p w14:paraId="7C939643" w14:textId="77777777" w:rsidR="00371AC6" w:rsidRDefault="00371AC6">
            <w:pPr>
              <w:pStyle w:val="ae"/>
              <w:jc w:val="center"/>
              <w:rPr>
                <w:rFonts w:ascii="Times New Roman" w:eastAsia="宋体" w:hAnsi="Times New Roman" w:cs="Times New Roman"/>
              </w:rPr>
            </w:pPr>
            <w:r>
              <w:rPr>
                <w:rFonts w:ascii="Times New Roman" w:eastAsia="宋体" w:hAnsi="Times New Roman" w:cs="Times New Roman"/>
              </w:rPr>
              <w:t>评价对象</w:t>
            </w:r>
          </w:p>
        </w:tc>
        <w:tc>
          <w:tcPr>
            <w:tcW w:w="1935" w:type="pct"/>
            <w:vAlign w:val="center"/>
          </w:tcPr>
          <w:p w14:paraId="44F8925C" w14:textId="77777777" w:rsidR="00371AC6" w:rsidRDefault="00371AC6">
            <w:pPr>
              <w:pStyle w:val="ae"/>
              <w:jc w:val="center"/>
              <w:rPr>
                <w:rFonts w:ascii="Times New Roman" w:eastAsia="宋体" w:hAnsi="Times New Roman" w:cs="Times New Roman"/>
              </w:rPr>
            </w:pPr>
            <w:r>
              <w:rPr>
                <w:rFonts w:ascii="Times New Roman" w:eastAsia="宋体" w:hAnsi="Times New Roman" w:cs="Times New Roman"/>
              </w:rPr>
              <w:t>选取理由</w:t>
            </w:r>
          </w:p>
        </w:tc>
      </w:tr>
      <w:tr w:rsidR="00371AC6" w14:paraId="0DB7FD24" w14:textId="77777777">
        <w:trPr>
          <w:trHeight w:val="454"/>
          <w:jc w:val="center"/>
        </w:trPr>
        <w:tc>
          <w:tcPr>
            <w:tcW w:w="460" w:type="pct"/>
            <w:vAlign w:val="center"/>
          </w:tcPr>
          <w:p w14:paraId="7E89506D" w14:textId="77777777" w:rsidR="00371AC6" w:rsidRDefault="00371AC6">
            <w:pPr>
              <w:pStyle w:val="ae"/>
              <w:jc w:val="center"/>
              <w:rPr>
                <w:rFonts w:ascii="Times New Roman" w:eastAsia="宋体" w:hAnsi="Times New Roman" w:cs="Times New Roman"/>
              </w:rPr>
            </w:pPr>
            <w:r>
              <w:rPr>
                <w:rFonts w:ascii="Times New Roman" w:eastAsia="宋体" w:hAnsi="Times New Roman" w:cs="Times New Roman"/>
              </w:rPr>
              <w:t>1</w:t>
            </w:r>
          </w:p>
        </w:tc>
        <w:tc>
          <w:tcPr>
            <w:tcW w:w="955" w:type="pct"/>
            <w:vAlign w:val="center"/>
          </w:tcPr>
          <w:p w14:paraId="74DF5CA8" w14:textId="77777777" w:rsidR="00371AC6" w:rsidRDefault="00371AC6">
            <w:pPr>
              <w:pStyle w:val="ae"/>
              <w:jc w:val="center"/>
              <w:rPr>
                <w:rFonts w:ascii="Times New Roman" w:eastAsia="宋体" w:hAnsi="Times New Roman" w:cs="Times New Roman"/>
              </w:rPr>
            </w:pPr>
            <w:r>
              <w:rPr>
                <w:rFonts w:ascii="Times New Roman" w:eastAsia="宋体" w:hAnsi="Times New Roman" w:cs="Times New Roman"/>
              </w:rPr>
              <w:t>安全检查表法</w:t>
            </w:r>
          </w:p>
        </w:tc>
        <w:tc>
          <w:tcPr>
            <w:tcW w:w="733" w:type="pct"/>
            <w:vAlign w:val="center"/>
          </w:tcPr>
          <w:p w14:paraId="37F28AFF" w14:textId="0E0BBD3D" w:rsidR="00371AC6" w:rsidRDefault="007074A2">
            <w:pPr>
              <w:pStyle w:val="ae"/>
              <w:jc w:val="center"/>
              <w:rPr>
                <w:rFonts w:ascii="Times New Roman" w:eastAsia="宋体" w:hAnsi="Times New Roman" w:cs="Times New Roman"/>
              </w:rPr>
            </w:pPr>
            <w:r>
              <w:rPr>
                <w:rFonts w:ascii="Times New Roman" w:eastAsia="宋体" w:hAnsi="Times New Roman" w:cs="Times New Roman" w:hint="eastAsia"/>
              </w:rPr>
              <w:t>选址及</w:t>
            </w:r>
            <w:r w:rsidR="00371AC6">
              <w:rPr>
                <w:rFonts w:ascii="Times New Roman" w:eastAsia="宋体" w:hAnsi="Times New Roman" w:cs="Times New Roman"/>
              </w:rPr>
              <w:t>总平面布置单元</w:t>
            </w:r>
          </w:p>
        </w:tc>
        <w:tc>
          <w:tcPr>
            <w:tcW w:w="914" w:type="pct"/>
            <w:vAlign w:val="center"/>
          </w:tcPr>
          <w:p w14:paraId="6ECB3D1D" w14:textId="77777777" w:rsidR="00371AC6" w:rsidRDefault="00371AC6">
            <w:pPr>
              <w:pStyle w:val="ae"/>
              <w:rPr>
                <w:rFonts w:ascii="Times New Roman" w:eastAsia="宋体" w:hAnsi="Times New Roman" w:cs="Times New Roman"/>
              </w:rPr>
            </w:pPr>
            <w:r>
              <w:rPr>
                <w:rFonts w:ascii="Times New Roman" w:eastAsia="宋体" w:hAnsi="Times New Roman" w:cs="Times New Roman"/>
              </w:rPr>
              <w:t>周边、总平面布置及道路</w:t>
            </w:r>
          </w:p>
        </w:tc>
        <w:tc>
          <w:tcPr>
            <w:tcW w:w="1935" w:type="pct"/>
            <w:vAlign w:val="center"/>
          </w:tcPr>
          <w:p w14:paraId="05F471A2" w14:textId="77777777" w:rsidR="00371AC6" w:rsidRDefault="00371AC6" w:rsidP="0041490D">
            <w:pPr>
              <w:pStyle w:val="ae"/>
              <w:adjustRightInd w:val="0"/>
              <w:snapToGrid w:val="0"/>
              <w:rPr>
                <w:rFonts w:ascii="Times New Roman" w:eastAsia="宋体" w:hAnsi="Times New Roman" w:cs="Times New Roman"/>
              </w:rPr>
            </w:pPr>
            <w:r>
              <w:rPr>
                <w:rFonts w:ascii="Times New Roman" w:eastAsia="宋体" w:hAnsi="Times New Roman" w:cs="Times New Roman"/>
              </w:rPr>
              <w:t>符合性检查。选用检查表法确定</w:t>
            </w:r>
            <w:r>
              <w:rPr>
                <w:rFonts w:ascii="Times New Roman" w:eastAsia="宋体" w:hAnsi="Times New Roman" w:cs="Times New Roman" w:hint="eastAsia"/>
              </w:rPr>
              <w:t>本项目</w:t>
            </w:r>
            <w:r>
              <w:rPr>
                <w:rFonts w:ascii="Times New Roman" w:eastAsia="宋体" w:hAnsi="Times New Roman" w:cs="Times New Roman"/>
                <w:snapToGrid w:val="0"/>
                <w:kern w:val="0"/>
              </w:rPr>
              <w:t>的</w:t>
            </w:r>
            <w:r>
              <w:rPr>
                <w:rFonts w:ascii="Times New Roman" w:eastAsia="宋体" w:hAnsi="Times New Roman" w:cs="Times New Roman"/>
              </w:rPr>
              <w:t>周边、总图布置与规范的符合性</w:t>
            </w:r>
          </w:p>
        </w:tc>
      </w:tr>
      <w:tr w:rsidR="00371AC6" w14:paraId="645DEA71" w14:textId="77777777">
        <w:trPr>
          <w:trHeight w:val="454"/>
          <w:jc w:val="center"/>
        </w:trPr>
        <w:tc>
          <w:tcPr>
            <w:tcW w:w="460" w:type="pct"/>
            <w:vAlign w:val="center"/>
          </w:tcPr>
          <w:p w14:paraId="667704C6" w14:textId="77777777" w:rsidR="00371AC6" w:rsidRDefault="00371AC6">
            <w:pPr>
              <w:pStyle w:val="ae"/>
              <w:jc w:val="center"/>
              <w:rPr>
                <w:rFonts w:ascii="Times New Roman" w:eastAsia="宋体" w:hAnsi="Times New Roman" w:cs="Times New Roman"/>
              </w:rPr>
            </w:pPr>
            <w:r>
              <w:rPr>
                <w:rFonts w:ascii="Times New Roman" w:eastAsia="宋体" w:hAnsi="Times New Roman" w:cs="Times New Roman"/>
              </w:rPr>
              <w:t>2</w:t>
            </w:r>
          </w:p>
        </w:tc>
        <w:tc>
          <w:tcPr>
            <w:tcW w:w="955" w:type="pct"/>
            <w:vAlign w:val="center"/>
          </w:tcPr>
          <w:p w14:paraId="7EFF10B1" w14:textId="77777777" w:rsidR="00371AC6" w:rsidRDefault="00371AC6">
            <w:pPr>
              <w:pStyle w:val="ae"/>
              <w:jc w:val="center"/>
              <w:rPr>
                <w:rFonts w:ascii="Times New Roman" w:eastAsia="宋体" w:hAnsi="Times New Roman" w:cs="Times New Roman"/>
              </w:rPr>
            </w:pPr>
            <w:r>
              <w:rPr>
                <w:rFonts w:ascii="Times New Roman" w:eastAsia="宋体" w:hAnsi="Times New Roman" w:cs="Times New Roman"/>
              </w:rPr>
              <w:t>预先危险性分析</w:t>
            </w:r>
          </w:p>
        </w:tc>
        <w:tc>
          <w:tcPr>
            <w:tcW w:w="733" w:type="pct"/>
            <w:vAlign w:val="center"/>
          </w:tcPr>
          <w:p w14:paraId="1A3064AB" w14:textId="3B688385" w:rsidR="00371AC6" w:rsidRDefault="008A0C69">
            <w:pPr>
              <w:pStyle w:val="ae"/>
              <w:jc w:val="center"/>
              <w:rPr>
                <w:rFonts w:ascii="Times New Roman" w:eastAsia="宋体" w:hAnsi="Times New Roman" w:cs="Times New Roman"/>
              </w:rPr>
            </w:pPr>
            <w:r>
              <w:rPr>
                <w:rFonts w:ascii="Times New Roman" w:eastAsia="宋体" w:hAnsi="Times New Roman" w:cs="Times New Roman" w:hint="eastAsia"/>
              </w:rPr>
              <w:t>硅渣库</w:t>
            </w:r>
            <w:r w:rsidR="007074A2" w:rsidRPr="007074A2">
              <w:rPr>
                <w:rFonts w:ascii="Times New Roman" w:eastAsia="宋体" w:hAnsi="Times New Roman" w:cs="Times New Roman" w:hint="eastAsia"/>
              </w:rPr>
              <w:t>生产工艺及设备设施单元、配套公辅工程单元</w:t>
            </w:r>
          </w:p>
        </w:tc>
        <w:tc>
          <w:tcPr>
            <w:tcW w:w="914" w:type="pct"/>
            <w:vAlign w:val="center"/>
          </w:tcPr>
          <w:p w14:paraId="4D92AC18" w14:textId="5116ADAA" w:rsidR="00371AC6" w:rsidRDefault="007074A2">
            <w:pPr>
              <w:pStyle w:val="ae"/>
              <w:rPr>
                <w:rFonts w:ascii="Times New Roman" w:eastAsia="宋体" w:hAnsi="Times New Roman" w:cs="Times New Roman"/>
                <w:lang w:bidi="en-US"/>
              </w:rPr>
            </w:pPr>
            <w:r>
              <w:rPr>
                <w:rFonts w:ascii="Times New Roman" w:eastAsia="宋体" w:hAnsi="Times New Roman" w:cs="Times New Roman" w:hint="eastAsia"/>
                <w:lang w:bidi="en-US"/>
              </w:rPr>
              <w:t>硅渣库、</w:t>
            </w:r>
            <w:r w:rsidRPr="007074A2">
              <w:rPr>
                <w:rFonts w:ascii="Times New Roman" w:eastAsia="宋体" w:hAnsi="Times New Roman" w:cs="Times New Roman" w:hint="eastAsia"/>
                <w:lang w:bidi="en-US"/>
              </w:rPr>
              <w:t>给排水、供配电、防雷防静电、采暖通风、供气等</w:t>
            </w:r>
          </w:p>
        </w:tc>
        <w:tc>
          <w:tcPr>
            <w:tcW w:w="1935" w:type="pct"/>
            <w:vAlign w:val="center"/>
          </w:tcPr>
          <w:p w14:paraId="0EE0E27F" w14:textId="77777777" w:rsidR="00371AC6" w:rsidRDefault="00371AC6" w:rsidP="0041490D">
            <w:pPr>
              <w:pStyle w:val="ae"/>
              <w:adjustRightInd w:val="0"/>
              <w:snapToGrid w:val="0"/>
              <w:rPr>
                <w:rFonts w:ascii="Times New Roman" w:eastAsia="宋体" w:hAnsi="Times New Roman" w:cs="Times New Roman"/>
              </w:rPr>
            </w:pPr>
            <w:r>
              <w:rPr>
                <w:rFonts w:ascii="Times New Roman" w:eastAsia="宋体" w:hAnsi="Times New Roman" w:cs="Times New Roman"/>
                <w:bCs/>
              </w:rPr>
              <w:t>对系统存在的各种危险因素（类别、分布）、出现条件和事故可能造成的后果进行宏观、概略分析，其目的是早期发现系统中存在的潜在危险因素，确定系统的危险等级，提出相应的防范措施，防止这些危险因素发展成为事故</w:t>
            </w:r>
          </w:p>
        </w:tc>
      </w:tr>
      <w:tr w:rsidR="00371AC6" w14:paraId="34171BF4" w14:textId="77777777">
        <w:trPr>
          <w:trHeight w:val="454"/>
          <w:jc w:val="center"/>
        </w:trPr>
        <w:tc>
          <w:tcPr>
            <w:tcW w:w="460" w:type="pct"/>
            <w:vAlign w:val="center"/>
          </w:tcPr>
          <w:p w14:paraId="01F7D5C2" w14:textId="77777777" w:rsidR="00371AC6" w:rsidRDefault="00371AC6">
            <w:pPr>
              <w:pStyle w:val="ae"/>
              <w:jc w:val="center"/>
              <w:rPr>
                <w:rFonts w:ascii="Times New Roman" w:eastAsia="宋体" w:hAnsi="Times New Roman" w:cs="Times New Roman"/>
              </w:rPr>
            </w:pPr>
            <w:r>
              <w:rPr>
                <w:rFonts w:ascii="Times New Roman" w:eastAsia="宋体" w:hAnsi="Times New Roman" w:cs="Times New Roman" w:hint="eastAsia"/>
              </w:rPr>
              <w:t>3</w:t>
            </w:r>
          </w:p>
        </w:tc>
        <w:tc>
          <w:tcPr>
            <w:tcW w:w="955" w:type="pct"/>
            <w:vAlign w:val="center"/>
          </w:tcPr>
          <w:p w14:paraId="1BD02BC0" w14:textId="297D59CE" w:rsidR="00371AC6" w:rsidRDefault="007074A2">
            <w:pPr>
              <w:pStyle w:val="ae"/>
              <w:jc w:val="center"/>
              <w:rPr>
                <w:rFonts w:ascii="Times New Roman" w:eastAsia="宋体" w:hAnsi="Times New Roman" w:cs="Times New Roman"/>
              </w:rPr>
            </w:pPr>
            <w:r>
              <w:rPr>
                <w:rFonts w:ascii="Times New Roman" w:eastAsia="宋体" w:hAnsi="Times New Roman" w:cs="Times New Roman" w:hint="eastAsia"/>
              </w:rPr>
              <w:t>安全检查表法</w:t>
            </w:r>
          </w:p>
        </w:tc>
        <w:tc>
          <w:tcPr>
            <w:tcW w:w="733" w:type="pct"/>
            <w:vAlign w:val="center"/>
          </w:tcPr>
          <w:p w14:paraId="1C2B280A" w14:textId="418618C7" w:rsidR="00371AC6" w:rsidRDefault="007074A2">
            <w:pPr>
              <w:pStyle w:val="ae"/>
              <w:jc w:val="center"/>
              <w:rPr>
                <w:rFonts w:ascii="Times New Roman" w:eastAsia="宋体" w:hAnsi="Times New Roman" w:cs="Times New Roman"/>
              </w:rPr>
            </w:pPr>
            <w:r w:rsidRPr="007074A2">
              <w:rPr>
                <w:rFonts w:ascii="Times New Roman" w:eastAsia="宋体" w:hAnsi="Times New Roman" w:cs="Times New Roman" w:hint="eastAsia"/>
              </w:rPr>
              <w:t>安全管理单元</w:t>
            </w:r>
          </w:p>
        </w:tc>
        <w:tc>
          <w:tcPr>
            <w:tcW w:w="914" w:type="pct"/>
            <w:vAlign w:val="center"/>
          </w:tcPr>
          <w:p w14:paraId="3EABD675" w14:textId="04274D54" w:rsidR="00371AC6" w:rsidRDefault="007074A2">
            <w:pPr>
              <w:pStyle w:val="ae"/>
              <w:rPr>
                <w:rFonts w:ascii="Times New Roman" w:eastAsia="宋体" w:hAnsi="Times New Roman" w:cs="Times New Roman"/>
                <w:lang w:bidi="en-US"/>
              </w:rPr>
            </w:pPr>
            <w:r>
              <w:rPr>
                <w:rFonts w:ascii="宋体" w:eastAsia="宋体" w:hAnsi="宋体" w:cs="Times New Roman" w:hint="eastAsia"/>
              </w:rPr>
              <w:t>安全管理等</w:t>
            </w:r>
          </w:p>
        </w:tc>
        <w:tc>
          <w:tcPr>
            <w:tcW w:w="1935" w:type="pct"/>
            <w:vAlign w:val="center"/>
          </w:tcPr>
          <w:p w14:paraId="614F23A3" w14:textId="7B0498CF" w:rsidR="00371AC6" w:rsidRDefault="007074A2" w:rsidP="0041490D">
            <w:pPr>
              <w:pStyle w:val="ae"/>
              <w:adjustRightInd w:val="0"/>
              <w:snapToGrid w:val="0"/>
              <w:rPr>
                <w:rFonts w:ascii="Times New Roman" w:eastAsia="宋体" w:hAnsi="Times New Roman" w:cs="Times New Roman"/>
                <w:bCs/>
              </w:rPr>
            </w:pPr>
            <w:r w:rsidRPr="007074A2">
              <w:rPr>
                <w:rFonts w:ascii="Times New Roman" w:eastAsia="宋体" w:hAnsi="Times New Roman" w:cs="Times New Roman" w:hint="eastAsia"/>
                <w:bCs/>
              </w:rPr>
              <w:t>符合性检查。选用检查表法确定本项目的周边、总图布置与规范的符合性</w:t>
            </w:r>
          </w:p>
        </w:tc>
      </w:tr>
    </w:tbl>
    <w:p w14:paraId="75981D27" w14:textId="77777777" w:rsidR="00371AC6" w:rsidRPr="001B6610" w:rsidRDefault="00371AC6" w:rsidP="001B6610">
      <w:pPr>
        <w:pStyle w:val="1"/>
        <w:pageBreakBefore/>
        <w:adjustRightInd w:val="0"/>
        <w:snapToGrid w:val="0"/>
        <w:spacing w:beforeLines="100" w:before="240" w:afterLines="100" w:after="240" w:line="360" w:lineRule="auto"/>
        <w:jc w:val="center"/>
        <w:rPr>
          <w:rFonts w:eastAsia="黑体"/>
          <w:sz w:val="32"/>
          <w:szCs w:val="28"/>
        </w:rPr>
      </w:pPr>
      <w:bookmarkStart w:id="239" w:name="_Toc14633"/>
      <w:bookmarkStart w:id="240" w:name="_Toc205558653"/>
      <w:r w:rsidRPr="001B6610">
        <w:rPr>
          <w:rFonts w:eastAsia="黑体" w:hint="eastAsia"/>
          <w:sz w:val="32"/>
          <w:szCs w:val="28"/>
        </w:rPr>
        <w:lastRenderedPageBreak/>
        <w:t>5</w:t>
      </w:r>
      <w:bookmarkEnd w:id="233"/>
      <w:r w:rsidRPr="001B6610">
        <w:rPr>
          <w:rFonts w:eastAsia="黑体" w:hint="eastAsia"/>
          <w:sz w:val="32"/>
          <w:szCs w:val="28"/>
        </w:rPr>
        <w:t>定性、定量分析危险、有害程度的结果</w:t>
      </w:r>
      <w:bookmarkEnd w:id="234"/>
      <w:bookmarkEnd w:id="235"/>
      <w:bookmarkEnd w:id="239"/>
      <w:bookmarkEnd w:id="240"/>
    </w:p>
    <w:p w14:paraId="67A3663D" w14:textId="77777777" w:rsidR="00371AC6" w:rsidRPr="00326D5F" w:rsidRDefault="00371AC6" w:rsidP="00326D5F">
      <w:pPr>
        <w:pStyle w:val="2"/>
        <w:adjustRightInd w:val="0"/>
        <w:snapToGrid w:val="0"/>
        <w:spacing w:beforeLines="100" w:before="240" w:afterLines="100" w:after="240" w:line="360" w:lineRule="auto"/>
        <w:jc w:val="center"/>
        <w:rPr>
          <w:rFonts w:ascii="Times New Roman" w:eastAsia="楷体" w:hAnsi="Times New Roman"/>
        </w:rPr>
      </w:pPr>
      <w:bookmarkStart w:id="241" w:name="_Toc456862233"/>
      <w:bookmarkStart w:id="242" w:name="_Toc492892978"/>
      <w:bookmarkStart w:id="243" w:name="_Toc19854"/>
      <w:bookmarkStart w:id="244" w:name="_Toc36043046"/>
      <w:bookmarkStart w:id="245" w:name="_Toc458688642"/>
      <w:bookmarkStart w:id="246" w:name="_Toc8066"/>
      <w:bookmarkStart w:id="247" w:name="_Toc16637"/>
      <w:bookmarkStart w:id="248" w:name="_Toc5823"/>
      <w:bookmarkStart w:id="249" w:name="_Toc205558654"/>
      <w:r w:rsidRPr="00326D5F">
        <w:rPr>
          <w:rFonts w:ascii="Times New Roman" w:eastAsia="楷体" w:hAnsi="Times New Roman" w:hint="eastAsia"/>
        </w:rPr>
        <w:t>5.1</w:t>
      </w:r>
      <w:bookmarkEnd w:id="241"/>
      <w:bookmarkEnd w:id="242"/>
      <w:bookmarkEnd w:id="243"/>
      <w:bookmarkEnd w:id="244"/>
      <w:bookmarkEnd w:id="245"/>
      <w:r w:rsidRPr="00326D5F">
        <w:rPr>
          <w:rFonts w:ascii="Times New Roman" w:eastAsia="楷体" w:hAnsi="Times New Roman" w:hint="eastAsia"/>
        </w:rPr>
        <w:t>固有危险程度的分析</w:t>
      </w:r>
      <w:bookmarkEnd w:id="246"/>
      <w:bookmarkEnd w:id="247"/>
      <w:bookmarkEnd w:id="248"/>
      <w:bookmarkEnd w:id="249"/>
    </w:p>
    <w:p w14:paraId="029622C8" w14:textId="77777777" w:rsidR="00371AC6" w:rsidRPr="00B169B1" w:rsidRDefault="00371AC6" w:rsidP="00B169B1">
      <w:pPr>
        <w:pStyle w:val="3"/>
        <w:adjustRightInd w:val="0"/>
        <w:snapToGrid w:val="0"/>
        <w:spacing w:beforeLines="50" w:before="120" w:afterLines="50" w:after="120" w:line="360" w:lineRule="auto"/>
        <w:ind w:firstLineChars="200" w:firstLine="562"/>
        <w:rPr>
          <w:rFonts w:eastAsia="黑体"/>
          <w:sz w:val="28"/>
          <w:szCs w:val="28"/>
        </w:rPr>
      </w:pPr>
      <w:r w:rsidRPr="00B169B1">
        <w:rPr>
          <w:rFonts w:eastAsia="黑体" w:hint="eastAsia"/>
          <w:sz w:val="28"/>
          <w:szCs w:val="28"/>
        </w:rPr>
        <w:t>5.</w:t>
      </w:r>
      <w:r w:rsidRPr="00B169B1">
        <w:rPr>
          <w:rFonts w:eastAsia="黑体"/>
          <w:sz w:val="28"/>
          <w:szCs w:val="28"/>
        </w:rPr>
        <w:t>1</w:t>
      </w:r>
      <w:r w:rsidRPr="00B169B1">
        <w:rPr>
          <w:rFonts w:eastAsia="黑体" w:hint="eastAsia"/>
          <w:sz w:val="28"/>
          <w:szCs w:val="28"/>
        </w:rPr>
        <w:t>.1</w:t>
      </w:r>
      <w:r w:rsidRPr="00B169B1">
        <w:rPr>
          <w:rFonts w:eastAsia="黑体" w:hint="eastAsia"/>
          <w:sz w:val="28"/>
          <w:szCs w:val="28"/>
        </w:rPr>
        <w:t>定量分析建设项目中具有爆炸性、可燃性、毒性、腐蚀性的化学品数量、浓度（含量）、状态和所在的作业场所（部位）及其状况（温度、压力）</w:t>
      </w:r>
    </w:p>
    <w:p w14:paraId="54C1065B" w14:textId="22CDF0E6" w:rsidR="00371AC6" w:rsidRDefault="00371AC6">
      <w:pPr>
        <w:adjustRightInd w:val="0"/>
        <w:snapToGrid w:val="0"/>
        <w:spacing w:line="360" w:lineRule="auto"/>
        <w:ind w:firstLineChars="200" w:firstLine="560"/>
        <w:rPr>
          <w:rFonts w:ascii="宋体" w:hAnsi="宋体" w:cs="宋体" w:hint="eastAsia"/>
          <w:sz w:val="28"/>
          <w:szCs w:val="28"/>
        </w:rPr>
      </w:pPr>
      <w:r>
        <w:rPr>
          <w:rFonts w:hint="eastAsia"/>
          <w:sz w:val="28"/>
          <w:szCs w:val="28"/>
        </w:rPr>
        <w:t>本项目不涉及</w:t>
      </w:r>
      <w:r>
        <w:rPr>
          <w:sz w:val="28"/>
          <w:szCs w:val="28"/>
        </w:rPr>
        <w:t>具有爆炸性、毒性的化学品</w:t>
      </w:r>
      <w:r>
        <w:rPr>
          <w:rFonts w:hint="eastAsia"/>
          <w:sz w:val="28"/>
          <w:szCs w:val="28"/>
        </w:rPr>
        <w:t>。</w:t>
      </w:r>
      <w:r w:rsidR="00B53649">
        <w:rPr>
          <w:rFonts w:hint="eastAsia"/>
          <w:sz w:val="28"/>
          <w:szCs w:val="28"/>
        </w:rPr>
        <w:t>涉及具有可燃性的化学品为</w:t>
      </w:r>
      <w:r w:rsidR="00B53649" w:rsidRPr="00B53649">
        <w:rPr>
          <w:rFonts w:hint="eastAsia"/>
          <w:sz w:val="28"/>
          <w:szCs w:val="28"/>
        </w:rPr>
        <w:t>聚丙烯酰胺</w:t>
      </w:r>
      <w:r w:rsidR="00B53649">
        <w:rPr>
          <w:rFonts w:hint="eastAsia"/>
          <w:sz w:val="28"/>
          <w:szCs w:val="28"/>
        </w:rPr>
        <w:t>，</w:t>
      </w:r>
      <w:r>
        <w:rPr>
          <w:rFonts w:hint="eastAsia"/>
          <w:sz w:val="28"/>
          <w:szCs w:val="28"/>
        </w:rPr>
        <w:t>涉及具有</w:t>
      </w:r>
      <w:r>
        <w:rPr>
          <w:sz w:val="28"/>
          <w:szCs w:val="28"/>
        </w:rPr>
        <w:t>腐蚀性的化学品</w:t>
      </w:r>
      <w:r>
        <w:rPr>
          <w:rFonts w:hint="eastAsia"/>
          <w:sz w:val="28"/>
          <w:szCs w:val="28"/>
        </w:rPr>
        <w:t>为四氯化锆</w:t>
      </w:r>
      <w:r w:rsidR="00834773">
        <w:rPr>
          <w:rFonts w:hint="eastAsia"/>
          <w:sz w:val="28"/>
          <w:szCs w:val="28"/>
        </w:rPr>
        <w:t>、盐酸</w:t>
      </w:r>
      <w:r>
        <w:rPr>
          <w:rFonts w:hint="eastAsia"/>
          <w:sz w:val="28"/>
          <w:szCs w:val="28"/>
        </w:rPr>
        <w:t>。其</w:t>
      </w:r>
      <w:r>
        <w:rPr>
          <w:sz w:val="28"/>
          <w:szCs w:val="28"/>
        </w:rPr>
        <w:t>数量、浓度（含量）、状态和所在的作业场所（部位）及其状况（温度、压力），见表</w:t>
      </w:r>
      <w:r>
        <w:rPr>
          <w:sz w:val="28"/>
          <w:szCs w:val="28"/>
        </w:rPr>
        <w:t>5.1-1</w:t>
      </w:r>
      <w:r>
        <w:rPr>
          <w:rFonts w:ascii="宋体" w:hAnsi="宋体" w:cs="宋体" w:hint="eastAsia"/>
          <w:sz w:val="28"/>
          <w:szCs w:val="28"/>
        </w:rPr>
        <w:t>。</w:t>
      </w:r>
    </w:p>
    <w:p w14:paraId="0C1DB7A4" w14:textId="77777777" w:rsidR="00371AC6" w:rsidRPr="00B169B1" w:rsidRDefault="00371AC6" w:rsidP="00B169B1">
      <w:pPr>
        <w:keepNext/>
        <w:adjustRightInd w:val="0"/>
        <w:snapToGrid w:val="0"/>
        <w:spacing w:beforeLines="50" w:before="120" w:afterLines="50" w:after="120"/>
        <w:jc w:val="center"/>
        <w:rPr>
          <w:rFonts w:eastAsia="黑体" w:cs="黑体"/>
          <w:spacing w:val="6"/>
          <w:sz w:val="24"/>
        </w:rPr>
      </w:pPr>
      <w:r w:rsidRPr="0094664D">
        <w:rPr>
          <w:rFonts w:eastAsia="黑体" w:cs="黑体" w:hint="eastAsia"/>
          <w:spacing w:val="6"/>
          <w:sz w:val="24"/>
        </w:rPr>
        <w:t>表</w:t>
      </w:r>
      <w:r w:rsidRPr="0094664D">
        <w:rPr>
          <w:rFonts w:eastAsia="黑体" w:cs="黑体" w:hint="eastAsia"/>
          <w:spacing w:val="6"/>
          <w:sz w:val="24"/>
        </w:rPr>
        <w:t xml:space="preserve">5.1-1  </w:t>
      </w:r>
      <w:r w:rsidRPr="0094664D">
        <w:rPr>
          <w:rFonts w:eastAsia="黑体" w:cs="黑体" w:hint="eastAsia"/>
          <w:spacing w:val="6"/>
          <w:sz w:val="24"/>
        </w:rPr>
        <w:t>具有可燃性、腐蚀性的化学品统计表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6"/>
        <w:gridCol w:w="1560"/>
        <w:gridCol w:w="1699"/>
        <w:gridCol w:w="1136"/>
        <w:gridCol w:w="1558"/>
        <w:gridCol w:w="1530"/>
        <w:gridCol w:w="846"/>
      </w:tblGrid>
      <w:tr w:rsidR="00371AC6" w14:paraId="21C5A548" w14:textId="77777777" w:rsidTr="00770060">
        <w:trPr>
          <w:trHeight w:val="454"/>
          <w:jc w:val="center"/>
        </w:trPr>
        <w:tc>
          <w:tcPr>
            <w:tcW w:w="461" w:type="pct"/>
            <w:vAlign w:val="center"/>
          </w:tcPr>
          <w:p w14:paraId="6B1ACC3E" w14:textId="77777777" w:rsidR="00371AC6" w:rsidRDefault="00371AC6">
            <w:pPr>
              <w:adjustRightInd w:val="0"/>
              <w:snapToGrid w:val="0"/>
              <w:jc w:val="center"/>
              <w:rPr>
                <w:szCs w:val="21"/>
              </w:rPr>
            </w:pPr>
            <w:r>
              <w:rPr>
                <w:rFonts w:hint="eastAsia"/>
                <w:szCs w:val="21"/>
              </w:rPr>
              <w:t>序号</w:t>
            </w:r>
          </w:p>
        </w:tc>
        <w:tc>
          <w:tcPr>
            <w:tcW w:w="850" w:type="pct"/>
            <w:vAlign w:val="center"/>
          </w:tcPr>
          <w:p w14:paraId="7E1A532A" w14:textId="77777777" w:rsidR="00371AC6" w:rsidRDefault="00371AC6">
            <w:pPr>
              <w:adjustRightInd w:val="0"/>
              <w:snapToGrid w:val="0"/>
              <w:jc w:val="center"/>
              <w:rPr>
                <w:szCs w:val="21"/>
              </w:rPr>
            </w:pPr>
            <w:r>
              <w:rPr>
                <w:szCs w:val="21"/>
              </w:rPr>
              <w:t>名称</w:t>
            </w:r>
          </w:p>
        </w:tc>
        <w:tc>
          <w:tcPr>
            <w:tcW w:w="926" w:type="pct"/>
            <w:vAlign w:val="center"/>
          </w:tcPr>
          <w:p w14:paraId="52F58125" w14:textId="73A09414" w:rsidR="00371AC6" w:rsidRDefault="00371AC6">
            <w:pPr>
              <w:adjustRightInd w:val="0"/>
              <w:snapToGrid w:val="0"/>
              <w:jc w:val="center"/>
              <w:rPr>
                <w:szCs w:val="21"/>
              </w:rPr>
            </w:pPr>
            <w:r w:rsidRPr="00063D81">
              <w:rPr>
                <w:szCs w:val="21"/>
              </w:rPr>
              <w:t>数量</w:t>
            </w:r>
          </w:p>
        </w:tc>
        <w:tc>
          <w:tcPr>
            <w:tcW w:w="619" w:type="pct"/>
            <w:vAlign w:val="center"/>
          </w:tcPr>
          <w:p w14:paraId="2F685144" w14:textId="77777777" w:rsidR="00371AC6" w:rsidRDefault="00371AC6">
            <w:pPr>
              <w:adjustRightInd w:val="0"/>
              <w:snapToGrid w:val="0"/>
              <w:jc w:val="center"/>
              <w:rPr>
                <w:szCs w:val="21"/>
              </w:rPr>
            </w:pPr>
            <w:r>
              <w:rPr>
                <w:szCs w:val="21"/>
              </w:rPr>
              <w:t>状态</w:t>
            </w:r>
          </w:p>
        </w:tc>
        <w:tc>
          <w:tcPr>
            <w:tcW w:w="849" w:type="pct"/>
            <w:vAlign w:val="center"/>
          </w:tcPr>
          <w:p w14:paraId="50027BF6" w14:textId="77777777" w:rsidR="00371AC6" w:rsidRDefault="00371AC6">
            <w:pPr>
              <w:adjustRightInd w:val="0"/>
              <w:snapToGrid w:val="0"/>
              <w:jc w:val="center"/>
              <w:rPr>
                <w:szCs w:val="21"/>
              </w:rPr>
            </w:pPr>
            <w:r w:rsidRPr="00063D81">
              <w:rPr>
                <w:szCs w:val="21"/>
              </w:rPr>
              <w:t>所在场所</w:t>
            </w:r>
          </w:p>
        </w:tc>
        <w:tc>
          <w:tcPr>
            <w:tcW w:w="834" w:type="pct"/>
            <w:vAlign w:val="center"/>
          </w:tcPr>
          <w:p w14:paraId="0A5A798B" w14:textId="77777777" w:rsidR="00371AC6" w:rsidRDefault="00371AC6" w:rsidP="00770060">
            <w:pPr>
              <w:adjustRightInd w:val="0"/>
              <w:snapToGrid w:val="0"/>
              <w:jc w:val="center"/>
              <w:rPr>
                <w:szCs w:val="21"/>
              </w:rPr>
            </w:pPr>
            <w:r>
              <w:rPr>
                <w:szCs w:val="21"/>
              </w:rPr>
              <w:t>状况（温度、压力）</w:t>
            </w:r>
          </w:p>
        </w:tc>
        <w:tc>
          <w:tcPr>
            <w:tcW w:w="461" w:type="pct"/>
            <w:vAlign w:val="center"/>
          </w:tcPr>
          <w:p w14:paraId="4BF56F8F" w14:textId="77777777" w:rsidR="00371AC6" w:rsidRDefault="00371AC6">
            <w:pPr>
              <w:adjustRightInd w:val="0"/>
              <w:snapToGrid w:val="0"/>
              <w:jc w:val="center"/>
              <w:rPr>
                <w:szCs w:val="21"/>
              </w:rPr>
            </w:pPr>
            <w:r>
              <w:rPr>
                <w:szCs w:val="21"/>
              </w:rPr>
              <w:t>备注</w:t>
            </w:r>
          </w:p>
        </w:tc>
      </w:tr>
      <w:tr w:rsidR="00371AC6" w14:paraId="2AFC0CE5" w14:textId="77777777" w:rsidTr="00770060">
        <w:trPr>
          <w:trHeight w:val="454"/>
          <w:jc w:val="center"/>
        </w:trPr>
        <w:tc>
          <w:tcPr>
            <w:tcW w:w="461" w:type="pct"/>
            <w:vAlign w:val="center"/>
          </w:tcPr>
          <w:p w14:paraId="180ADF02" w14:textId="21855434" w:rsidR="00371AC6" w:rsidRDefault="00834773">
            <w:pPr>
              <w:widowControl/>
              <w:adjustRightInd w:val="0"/>
              <w:snapToGrid w:val="0"/>
              <w:jc w:val="center"/>
              <w:textAlignment w:val="center"/>
              <w:rPr>
                <w:szCs w:val="21"/>
              </w:rPr>
            </w:pPr>
            <w:r>
              <w:rPr>
                <w:rFonts w:hint="eastAsia"/>
                <w:szCs w:val="21"/>
              </w:rPr>
              <w:t>1</w:t>
            </w:r>
          </w:p>
        </w:tc>
        <w:tc>
          <w:tcPr>
            <w:tcW w:w="850" w:type="pct"/>
            <w:vAlign w:val="center"/>
          </w:tcPr>
          <w:p w14:paraId="7419FDA8" w14:textId="77777777" w:rsidR="00371AC6" w:rsidRDefault="00371AC6">
            <w:pPr>
              <w:widowControl/>
              <w:adjustRightInd w:val="0"/>
              <w:snapToGrid w:val="0"/>
              <w:jc w:val="center"/>
              <w:textAlignment w:val="center"/>
              <w:rPr>
                <w:szCs w:val="21"/>
              </w:rPr>
            </w:pPr>
            <w:r>
              <w:rPr>
                <w:rFonts w:hint="eastAsia"/>
                <w:szCs w:val="21"/>
              </w:rPr>
              <w:t>四氯化锆</w:t>
            </w:r>
          </w:p>
        </w:tc>
        <w:tc>
          <w:tcPr>
            <w:tcW w:w="926" w:type="pct"/>
            <w:vAlign w:val="center"/>
          </w:tcPr>
          <w:p w14:paraId="2424FD22" w14:textId="1790A76D" w:rsidR="00371AC6" w:rsidRDefault="00930174" w:rsidP="00930174">
            <w:pPr>
              <w:adjustRightInd w:val="0"/>
              <w:snapToGrid w:val="0"/>
              <w:jc w:val="center"/>
              <w:rPr>
                <w:szCs w:val="21"/>
              </w:rPr>
            </w:pPr>
            <w:r>
              <w:rPr>
                <w:rFonts w:hint="eastAsia"/>
                <w:szCs w:val="21"/>
              </w:rPr>
              <w:t>1650t/a</w:t>
            </w:r>
          </w:p>
        </w:tc>
        <w:tc>
          <w:tcPr>
            <w:tcW w:w="619" w:type="pct"/>
            <w:vAlign w:val="center"/>
          </w:tcPr>
          <w:p w14:paraId="3A0FD8CB" w14:textId="77777777" w:rsidR="00371AC6" w:rsidRDefault="00371AC6">
            <w:pPr>
              <w:adjustRightInd w:val="0"/>
              <w:snapToGrid w:val="0"/>
              <w:jc w:val="center"/>
              <w:rPr>
                <w:szCs w:val="21"/>
              </w:rPr>
            </w:pPr>
            <w:r>
              <w:rPr>
                <w:rFonts w:hint="eastAsia"/>
                <w:szCs w:val="21"/>
              </w:rPr>
              <w:t>固</w:t>
            </w:r>
          </w:p>
        </w:tc>
        <w:tc>
          <w:tcPr>
            <w:tcW w:w="849" w:type="pct"/>
            <w:vAlign w:val="center"/>
          </w:tcPr>
          <w:p w14:paraId="32B9EE1C" w14:textId="77777777" w:rsidR="00930174" w:rsidRPr="00930174" w:rsidRDefault="00930174" w:rsidP="00930174">
            <w:pPr>
              <w:adjustRightInd w:val="0"/>
              <w:snapToGrid w:val="0"/>
              <w:jc w:val="center"/>
              <w:rPr>
                <w:szCs w:val="21"/>
              </w:rPr>
            </w:pPr>
            <w:r w:rsidRPr="00930174">
              <w:rPr>
                <w:rFonts w:hint="eastAsia"/>
                <w:szCs w:val="21"/>
              </w:rPr>
              <w:t>氯化车间</w:t>
            </w:r>
          </w:p>
          <w:p w14:paraId="0CFCBC9D" w14:textId="21F07E91" w:rsidR="00371AC6" w:rsidRDefault="00930174" w:rsidP="00930174">
            <w:pPr>
              <w:adjustRightInd w:val="0"/>
              <w:snapToGrid w:val="0"/>
              <w:jc w:val="center"/>
              <w:rPr>
                <w:szCs w:val="21"/>
              </w:rPr>
            </w:pPr>
            <w:r w:rsidRPr="00930174">
              <w:rPr>
                <w:rFonts w:hint="eastAsia"/>
                <w:szCs w:val="21"/>
              </w:rPr>
              <w:t>（依托）</w:t>
            </w:r>
          </w:p>
        </w:tc>
        <w:tc>
          <w:tcPr>
            <w:tcW w:w="834" w:type="pct"/>
            <w:vAlign w:val="center"/>
          </w:tcPr>
          <w:p w14:paraId="56DC96D8" w14:textId="77777777" w:rsidR="00371AC6" w:rsidRDefault="00371AC6">
            <w:pPr>
              <w:adjustRightInd w:val="0"/>
              <w:snapToGrid w:val="0"/>
              <w:jc w:val="center"/>
              <w:rPr>
                <w:szCs w:val="21"/>
              </w:rPr>
            </w:pPr>
            <w:r>
              <w:rPr>
                <w:rFonts w:hint="eastAsia"/>
                <w:szCs w:val="21"/>
              </w:rPr>
              <w:t>常温常压</w:t>
            </w:r>
          </w:p>
        </w:tc>
        <w:tc>
          <w:tcPr>
            <w:tcW w:w="461" w:type="pct"/>
            <w:vAlign w:val="center"/>
          </w:tcPr>
          <w:p w14:paraId="6793C511" w14:textId="77777777" w:rsidR="00371AC6" w:rsidRDefault="00371AC6" w:rsidP="00770060">
            <w:pPr>
              <w:adjustRightInd w:val="0"/>
              <w:snapToGrid w:val="0"/>
              <w:jc w:val="center"/>
              <w:rPr>
                <w:szCs w:val="21"/>
              </w:rPr>
            </w:pPr>
            <w:r>
              <w:rPr>
                <w:rFonts w:hint="eastAsia"/>
                <w:szCs w:val="21"/>
              </w:rPr>
              <w:t>腐蚀性</w:t>
            </w:r>
          </w:p>
        </w:tc>
      </w:tr>
      <w:tr w:rsidR="00834773" w14:paraId="47AD6BCF" w14:textId="77777777" w:rsidTr="00770060">
        <w:trPr>
          <w:trHeight w:val="454"/>
          <w:jc w:val="center"/>
        </w:trPr>
        <w:tc>
          <w:tcPr>
            <w:tcW w:w="461" w:type="pct"/>
            <w:vAlign w:val="center"/>
          </w:tcPr>
          <w:p w14:paraId="7D38B26B" w14:textId="12FC121B" w:rsidR="00834773" w:rsidRDefault="00834773">
            <w:pPr>
              <w:widowControl/>
              <w:adjustRightInd w:val="0"/>
              <w:snapToGrid w:val="0"/>
              <w:jc w:val="center"/>
              <w:textAlignment w:val="center"/>
              <w:rPr>
                <w:szCs w:val="21"/>
              </w:rPr>
            </w:pPr>
            <w:r>
              <w:rPr>
                <w:rFonts w:hint="eastAsia"/>
                <w:szCs w:val="21"/>
              </w:rPr>
              <w:t>2</w:t>
            </w:r>
          </w:p>
        </w:tc>
        <w:tc>
          <w:tcPr>
            <w:tcW w:w="850" w:type="pct"/>
            <w:vAlign w:val="center"/>
          </w:tcPr>
          <w:p w14:paraId="0321B819" w14:textId="6B4F46A9" w:rsidR="00834773" w:rsidRDefault="00834773">
            <w:pPr>
              <w:widowControl/>
              <w:adjustRightInd w:val="0"/>
              <w:snapToGrid w:val="0"/>
              <w:jc w:val="center"/>
              <w:textAlignment w:val="center"/>
              <w:rPr>
                <w:szCs w:val="21"/>
              </w:rPr>
            </w:pPr>
            <w:r>
              <w:rPr>
                <w:rFonts w:hint="eastAsia"/>
                <w:szCs w:val="21"/>
              </w:rPr>
              <w:t>盐酸</w:t>
            </w:r>
          </w:p>
        </w:tc>
        <w:tc>
          <w:tcPr>
            <w:tcW w:w="926" w:type="pct"/>
            <w:vAlign w:val="center"/>
          </w:tcPr>
          <w:p w14:paraId="3FA0490F" w14:textId="2373ACA8" w:rsidR="00834773" w:rsidRDefault="00930174">
            <w:pPr>
              <w:adjustRightInd w:val="0"/>
              <w:snapToGrid w:val="0"/>
              <w:jc w:val="center"/>
              <w:rPr>
                <w:szCs w:val="21"/>
              </w:rPr>
            </w:pPr>
            <w:r>
              <w:rPr>
                <w:rFonts w:hint="eastAsia"/>
                <w:szCs w:val="21"/>
              </w:rPr>
              <w:t>/</w:t>
            </w:r>
          </w:p>
        </w:tc>
        <w:tc>
          <w:tcPr>
            <w:tcW w:w="619" w:type="pct"/>
            <w:vAlign w:val="center"/>
          </w:tcPr>
          <w:p w14:paraId="031FA437" w14:textId="27068218" w:rsidR="00834773" w:rsidRDefault="00834773">
            <w:pPr>
              <w:adjustRightInd w:val="0"/>
              <w:snapToGrid w:val="0"/>
              <w:jc w:val="center"/>
              <w:rPr>
                <w:szCs w:val="21"/>
              </w:rPr>
            </w:pPr>
            <w:r>
              <w:rPr>
                <w:rFonts w:hint="eastAsia"/>
                <w:szCs w:val="21"/>
              </w:rPr>
              <w:t>液</w:t>
            </w:r>
          </w:p>
        </w:tc>
        <w:tc>
          <w:tcPr>
            <w:tcW w:w="849" w:type="pct"/>
            <w:vAlign w:val="center"/>
          </w:tcPr>
          <w:p w14:paraId="6FEB7B57" w14:textId="1F935E01" w:rsidR="00834773" w:rsidRDefault="00930174">
            <w:pPr>
              <w:adjustRightInd w:val="0"/>
              <w:snapToGrid w:val="0"/>
              <w:jc w:val="center"/>
              <w:rPr>
                <w:szCs w:val="21"/>
              </w:rPr>
            </w:pPr>
            <w:r w:rsidRPr="00930174">
              <w:rPr>
                <w:rFonts w:hint="eastAsia"/>
                <w:szCs w:val="21"/>
              </w:rPr>
              <w:t>管道</w:t>
            </w:r>
          </w:p>
        </w:tc>
        <w:tc>
          <w:tcPr>
            <w:tcW w:w="834" w:type="pct"/>
            <w:vAlign w:val="center"/>
          </w:tcPr>
          <w:p w14:paraId="37E79CA3" w14:textId="234A03BD" w:rsidR="00834773" w:rsidRDefault="00834773">
            <w:pPr>
              <w:adjustRightInd w:val="0"/>
              <w:snapToGrid w:val="0"/>
              <w:jc w:val="center"/>
              <w:rPr>
                <w:szCs w:val="21"/>
              </w:rPr>
            </w:pPr>
            <w:r>
              <w:rPr>
                <w:rFonts w:hint="eastAsia"/>
                <w:szCs w:val="21"/>
              </w:rPr>
              <w:t>常温常压</w:t>
            </w:r>
          </w:p>
        </w:tc>
        <w:tc>
          <w:tcPr>
            <w:tcW w:w="461" w:type="pct"/>
            <w:vAlign w:val="center"/>
          </w:tcPr>
          <w:p w14:paraId="4B70F680" w14:textId="4E747A45" w:rsidR="00834773" w:rsidRDefault="00834773" w:rsidP="00770060">
            <w:pPr>
              <w:adjustRightInd w:val="0"/>
              <w:snapToGrid w:val="0"/>
              <w:jc w:val="center"/>
              <w:rPr>
                <w:szCs w:val="21"/>
              </w:rPr>
            </w:pPr>
            <w:r>
              <w:rPr>
                <w:rFonts w:hint="eastAsia"/>
                <w:szCs w:val="21"/>
              </w:rPr>
              <w:t>腐蚀性</w:t>
            </w:r>
          </w:p>
        </w:tc>
      </w:tr>
      <w:tr w:rsidR="00FD5CC3" w:rsidRPr="00FD5CC3" w14:paraId="2A747333" w14:textId="77777777" w:rsidTr="00770060">
        <w:trPr>
          <w:trHeight w:val="454"/>
          <w:jc w:val="center"/>
        </w:trPr>
        <w:tc>
          <w:tcPr>
            <w:tcW w:w="461" w:type="pct"/>
            <w:vAlign w:val="center"/>
          </w:tcPr>
          <w:p w14:paraId="0943169D" w14:textId="50744597" w:rsidR="00B53649" w:rsidRPr="00FD5CC3" w:rsidRDefault="00B53649">
            <w:pPr>
              <w:widowControl/>
              <w:adjustRightInd w:val="0"/>
              <w:snapToGrid w:val="0"/>
              <w:jc w:val="center"/>
              <w:textAlignment w:val="center"/>
              <w:rPr>
                <w:szCs w:val="21"/>
              </w:rPr>
            </w:pPr>
            <w:r w:rsidRPr="00FD5CC3">
              <w:rPr>
                <w:rFonts w:hint="eastAsia"/>
                <w:szCs w:val="21"/>
              </w:rPr>
              <w:t>3</w:t>
            </w:r>
          </w:p>
        </w:tc>
        <w:tc>
          <w:tcPr>
            <w:tcW w:w="850" w:type="pct"/>
            <w:vAlign w:val="center"/>
          </w:tcPr>
          <w:p w14:paraId="6DC72866" w14:textId="664BBE82" w:rsidR="00B53649" w:rsidRPr="00FD5CC3" w:rsidRDefault="00B53649">
            <w:pPr>
              <w:widowControl/>
              <w:adjustRightInd w:val="0"/>
              <w:snapToGrid w:val="0"/>
              <w:jc w:val="center"/>
              <w:textAlignment w:val="center"/>
              <w:rPr>
                <w:szCs w:val="21"/>
              </w:rPr>
            </w:pPr>
            <w:r w:rsidRPr="00FD5CC3">
              <w:rPr>
                <w:rFonts w:hint="eastAsia"/>
                <w:szCs w:val="21"/>
              </w:rPr>
              <w:t>聚丙烯酰胺</w:t>
            </w:r>
          </w:p>
        </w:tc>
        <w:tc>
          <w:tcPr>
            <w:tcW w:w="926" w:type="pct"/>
            <w:vAlign w:val="center"/>
          </w:tcPr>
          <w:p w14:paraId="0C65C712" w14:textId="2F7F11C9" w:rsidR="00B53649" w:rsidRPr="00FD5CC3" w:rsidRDefault="00B53649">
            <w:pPr>
              <w:adjustRightInd w:val="0"/>
              <w:snapToGrid w:val="0"/>
              <w:jc w:val="center"/>
              <w:rPr>
                <w:szCs w:val="21"/>
              </w:rPr>
            </w:pPr>
            <w:r w:rsidRPr="00FD5CC3">
              <w:rPr>
                <w:rFonts w:hint="eastAsia"/>
                <w:szCs w:val="21"/>
              </w:rPr>
              <w:t>10t/a</w:t>
            </w:r>
          </w:p>
        </w:tc>
        <w:tc>
          <w:tcPr>
            <w:tcW w:w="619" w:type="pct"/>
            <w:vAlign w:val="center"/>
          </w:tcPr>
          <w:p w14:paraId="3792B450" w14:textId="38DA1646" w:rsidR="00B53649" w:rsidRPr="00FD5CC3" w:rsidRDefault="00B53649">
            <w:pPr>
              <w:adjustRightInd w:val="0"/>
              <w:snapToGrid w:val="0"/>
              <w:jc w:val="center"/>
              <w:rPr>
                <w:szCs w:val="21"/>
              </w:rPr>
            </w:pPr>
            <w:r w:rsidRPr="00FD5CC3">
              <w:rPr>
                <w:rFonts w:hint="eastAsia"/>
                <w:szCs w:val="21"/>
              </w:rPr>
              <w:t>固</w:t>
            </w:r>
          </w:p>
        </w:tc>
        <w:tc>
          <w:tcPr>
            <w:tcW w:w="849" w:type="pct"/>
            <w:vAlign w:val="center"/>
          </w:tcPr>
          <w:p w14:paraId="121C3270" w14:textId="77903522" w:rsidR="00B53649" w:rsidRPr="00FD5CC3" w:rsidRDefault="00B53649">
            <w:pPr>
              <w:adjustRightInd w:val="0"/>
              <w:snapToGrid w:val="0"/>
              <w:jc w:val="center"/>
              <w:rPr>
                <w:szCs w:val="21"/>
              </w:rPr>
            </w:pPr>
            <w:r w:rsidRPr="00FD5CC3">
              <w:rPr>
                <w:rFonts w:hint="eastAsia"/>
                <w:szCs w:val="21"/>
              </w:rPr>
              <w:t>原料库</w:t>
            </w:r>
            <w:r w:rsidRPr="00FD5CC3">
              <w:rPr>
                <w:rFonts w:hint="eastAsia"/>
                <w:szCs w:val="21"/>
              </w:rPr>
              <w:t>1</w:t>
            </w:r>
            <w:r w:rsidRPr="00FD5CC3">
              <w:rPr>
                <w:rFonts w:hint="eastAsia"/>
                <w:szCs w:val="21"/>
              </w:rPr>
              <w:t>（依托）</w:t>
            </w:r>
          </w:p>
        </w:tc>
        <w:tc>
          <w:tcPr>
            <w:tcW w:w="834" w:type="pct"/>
            <w:vAlign w:val="center"/>
          </w:tcPr>
          <w:p w14:paraId="5EC7B034" w14:textId="3E8C7BBA" w:rsidR="00B53649" w:rsidRPr="00FD5CC3" w:rsidRDefault="00341852">
            <w:pPr>
              <w:adjustRightInd w:val="0"/>
              <w:snapToGrid w:val="0"/>
              <w:jc w:val="center"/>
              <w:rPr>
                <w:szCs w:val="21"/>
              </w:rPr>
            </w:pPr>
            <w:r w:rsidRPr="00FD5CC3">
              <w:rPr>
                <w:rFonts w:hint="eastAsia"/>
                <w:szCs w:val="21"/>
              </w:rPr>
              <w:t>常温常压</w:t>
            </w:r>
          </w:p>
        </w:tc>
        <w:tc>
          <w:tcPr>
            <w:tcW w:w="461" w:type="pct"/>
            <w:vAlign w:val="center"/>
          </w:tcPr>
          <w:p w14:paraId="2DBF999A" w14:textId="02D86DF4" w:rsidR="00B53649" w:rsidRPr="00FD5CC3" w:rsidRDefault="00B53649" w:rsidP="00770060">
            <w:pPr>
              <w:adjustRightInd w:val="0"/>
              <w:snapToGrid w:val="0"/>
              <w:jc w:val="center"/>
              <w:rPr>
                <w:szCs w:val="21"/>
              </w:rPr>
            </w:pPr>
            <w:r w:rsidRPr="00FD5CC3">
              <w:rPr>
                <w:rFonts w:hint="eastAsia"/>
                <w:szCs w:val="21"/>
              </w:rPr>
              <w:t>可燃性</w:t>
            </w:r>
          </w:p>
        </w:tc>
      </w:tr>
    </w:tbl>
    <w:p w14:paraId="2287805D" w14:textId="77777777" w:rsidR="00371AC6" w:rsidRPr="00B169B1" w:rsidRDefault="00371AC6" w:rsidP="00B169B1">
      <w:pPr>
        <w:pStyle w:val="3"/>
        <w:adjustRightInd w:val="0"/>
        <w:snapToGrid w:val="0"/>
        <w:spacing w:beforeLines="50" w:before="120" w:afterLines="50" w:after="120" w:line="360" w:lineRule="auto"/>
        <w:ind w:firstLineChars="200" w:firstLine="562"/>
        <w:rPr>
          <w:rFonts w:eastAsia="黑体"/>
          <w:sz w:val="28"/>
          <w:szCs w:val="28"/>
        </w:rPr>
      </w:pPr>
      <w:r w:rsidRPr="00B169B1">
        <w:rPr>
          <w:rFonts w:eastAsia="黑体" w:hint="eastAsia"/>
          <w:sz w:val="28"/>
          <w:szCs w:val="28"/>
        </w:rPr>
        <w:t>5.</w:t>
      </w:r>
      <w:r w:rsidRPr="00B169B1">
        <w:rPr>
          <w:rFonts w:eastAsia="黑体"/>
          <w:sz w:val="28"/>
          <w:szCs w:val="28"/>
        </w:rPr>
        <w:t>1</w:t>
      </w:r>
      <w:r w:rsidRPr="00B169B1">
        <w:rPr>
          <w:rFonts w:eastAsia="黑体" w:hint="eastAsia"/>
          <w:sz w:val="28"/>
          <w:szCs w:val="28"/>
        </w:rPr>
        <w:t>.2</w:t>
      </w:r>
      <w:r w:rsidRPr="00B169B1">
        <w:rPr>
          <w:rFonts w:eastAsia="黑体" w:hint="eastAsia"/>
          <w:sz w:val="28"/>
          <w:szCs w:val="28"/>
        </w:rPr>
        <w:t>定性分析建设项目总的和各个作业场所的固有危险程度</w:t>
      </w:r>
    </w:p>
    <w:p w14:paraId="43543B17" w14:textId="1D4E0C40" w:rsidR="00371AC6" w:rsidRDefault="00371AC6">
      <w:pPr>
        <w:adjustRightInd w:val="0"/>
        <w:snapToGrid w:val="0"/>
        <w:spacing w:line="360" w:lineRule="auto"/>
        <w:ind w:firstLineChars="200" w:firstLine="560"/>
        <w:rPr>
          <w:color w:val="FF0000"/>
          <w:sz w:val="28"/>
          <w:szCs w:val="28"/>
        </w:rPr>
      </w:pPr>
      <w:r>
        <w:rPr>
          <w:sz w:val="28"/>
          <w:szCs w:val="28"/>
          <w:lang w:bidi="ar"/>
        </w:rPr>
        <w:t>根据各个作业场所危险、有害因素的辨识结果，以及具有</w:t>
      </w:r>
      <w:r w:rsidR="00341852">
        <w:rPr>
          <w:rFonts w:hint="eastAsia"/>
          <w:sz w:val="28"/>
          <w:szCs w:val="28"/>
          <w:lang w:bidi="ar"/>
        </w:rPr>
        <w:t>可燃性、</w:t>
      </w:r>
      <w:r>
        <w:rPr>
          <w:sz w:val="28"/>
          <w:szCs w:val="28"/>
          <w:lang w:bidi="ar"/>
        </w:rPr>
        <w:t>腐蚀性的化学品分布情况及其存在状态、状况，</w:t>
      </w:r>
      <w:r>
        <w:rPr>
          <w:rFonts w:hint="eastAsia"/>
          <w:sz w:val="28"/>
          <w:szCs w:val="28"/>
          <w:lang w:bidi="ar"/>
        </w:rPr>
        <w:t>本项目</w:t>
      </w:r>
      <w:r>
        <w:rPr>
          <w:sz w:val="28"/>
          <w:szCs w:val="28"/>
          <w:lang w:bidi="ar"/>
        </w:rPr>
        <w:t>各个作业场所的固有危险程度，见表</w:t>
      </w:r>
      <w:r>
        <w:rPr>
          <w:rFonts w:hint="eastAsia"/>
          <w:sz w:val="28"/>
          <w:szCs w:val="28"/>
          <w:lang w:bidi="ar"/>
        </w:rPr>
        <w:t>5.1</w:t>
      </w:r>
      <w:r>
        <w:rPr>
          <w:sz w:val="28"/>
          <w:szCs w:val="28"/>
          <w:lang w:bidi="ar"/>
        </w:rPr>
        <w:t>-2</w:t>
      </w:r>
      <w:r>
        <w:rPr>
          <w:sz w:val="28"/>
          <w:szCs w:val="28"/>
          <w:lang w:bidi="ar"/>
        </w:rPr>
        <w:t>。</w:t>
      </w:r>
    </w:p>
    <w:p w14:paraId="116BA9E4" w14:textId="74623CDE" w:rsidR="00371AC6" w:rsidRDefault="00371AC6" w:rsidP="00B169B1">
      <w:pPr>
        <w:keepNext/>
        <w:adjustRightInd w:val="0"/>
        <w:snapToGrid w:val="0"/>
        <w:spacing w:beforeLines="50" w:before="120" w:afterLines="50" w:after="120"/>
        <w:jc w:val="center"/>
        <w:rPr>
          <w:rFonts w:eastAsia="黑体" w:cs="黑体"/>
          <w:spacing w:val="6"/>
          <w:sz w:val="24"/>
        </w:rPr>
      </w:pPr>
      <w:r w:rsidRPr="00B169B1">
        <w:rPr>
          <w:rFonts w:eastAsia="黑体" w:cs="黑体" w:hint="eastAsia"/>
          <w:spacing w:val="6"/>
          <w:sz w:val="24"/>
        </w:rPr>
        <w:t>表</w:t>
      </w:r>
      <w:r w:rsidRPr="00B169B1">
        <w:rPr>
          <w:rFonts w:eastAsia="黑体" w:cs="黑体" w:hint="eastAsia"/>
          <w:spacing w:val="6"/>
          <w:sz w:val="24"/>
        </w:rPr>
        <w:t xml:space="preserve">5.1-2  </w:t>
      </w:r>
      <w:r w:rsidRPr="00B169B1">
        <w:rPr>
          <w:rFonts w:eastAsia="黑体" w:cs="黑体" w:hint="eastAsia"/>
          <w:spacing w:val="6"/>
          <w:sz w:val="24"/>
        </w:rPr>
        <w:t>作业场所的固有危险程度</w:t>
      </w:r>
    </w:p>
    <w:tbl>
      <w:tblPr>
        <w:tblW w:w="5000" w:type="pct"/>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4A0" w:firstRow="1" w:lastRow="0" w:firstColumn="1" w:lastColumn="0" w:noHBand="0" w:noVBand="1"/>
      </w:tblPr>
      <w:tblGrid>
        <w:gridCol w:w="2459"/>
        <w:gridCol w:w="5223"/>
        <w:gridCol w:w="1493"/>
      </w:tblGrid>
      <w:tr w:rsidR="0094664D" w:rsidRPr="0094664D" w14:paraId="2C70FD7E" w14:textId="77777777" w:rsidTr="0094664D">
        <w:trPr>
          <w:trHeight w:val="454"/>
          <w:tblHeader/>
          <w:jc w:val="center"/>
        </w:trPr>
        <w:tc>
          <w:tcPr>
            <w:tcW w:w="2459" w:type="dxa"/>
            <w:tcBorders>
              <w:top w:val="single" w:sz="4" w:space="0" w:color="auto"/>
              <w:left w:val="single" w:sz="4" w:space="0" w:color="auto"/>
              <w:bottom w:val="single" w:sz="6" w:space="0" w:color="auto"/>
              <w:right w:val="single" w:sz="6" w:space="0" w:color="auto"/>
            </w:tcBorders>
            <w:vAlign w:val="center"/>
          </w:tcPr>
          <w:p w14:paraId="2CC5C8B7" w14:textId="77777777" w:rsidR="0094664D" w:rsidRPr="0094664D" w:rsidRDefault="0094664D" w:rsidP="0094664D">
            <w:pPr>
              <w:spacing w:line="320" w:lineRule="exact"/>
              <w:jc w:val="center"/>
              <w:rPr>
                <w:rFonts w:ascii="Calibri" w:hAnsi="Calibri"/>
                <w:szCs w:val="21"/>
              </w:rPr>
            </w:pPr>
            <w:r w:rsidRPr="0094664D">
              <w:rPr>
                <w:rFonts w:ascii="宋体" w:hAnsi="宋体" w:cs="宋体" w:hint="eastAsia"/>
                <w:szCs w:val="21"/>
                <w:lang w:bidi="ar"/>
              </w:rPr>
              <w:t>场所</w:t>
            </w:r>
          </w:p>
        </w:tc>
        <w:tc>
          <w:tcPr>
            <w:tcW w:w="5223" w:type="dxa"/>
            <w:tcBorders>
              <w:top w:val="single" w:sz="4" w:space="0" w:color="auto"/>
              <w:left w:val="single" w:sz="6" w:space="0" w:color="auto"/>
              <w:bottom w:val="single" w:sz="6" w:space="0" w:color="auto"/>
              <w:right w:val="single" w:sz="6" w:space="0" w:color="auto"/>
            </w:tcBorders>
            <w:vAlign w:val="center"/>
          </w:tcPr>
          <w:p w14:paraId="3AB1D2BF" w14:textId="77777777" w:rsidR="0094664D" w:rsidRPr="0094664D" w:rsidRDefault="0094664D" w:rsidP="0094664D">
            <w:pPr>
              <w:spacing w:line="320" w:lineRule="exact"/>
              <w:jc w:val="center"/>
              <w:rPr>
                <w:rFonts w:ascii="Calibri" w:hAnsi="Calibri"/>
                <w:szCs w:val="21"/>
              </w:rPr>
            </w:pPr>
            <w:r w:rsidRPr="0094664D">
              <w:rPr>
                <w:rFonts w:ascii="宋体" w:hAnsi="宋体" w:cs="宋体" w:hint="eastAsia"/>
                <w:szCs w:val="21"/>
                <w:lang w:bidi="ar"/>
              </w:rPr>
              <w:t>主要危险因素</w:t>
            </w:r>
          </w:p>
        </w:tc>
        <w:tc>
          <w:tcPr>
            <w:tcW w:w="1493" w:type="dxa"/>
            <w:tcBorders>
              <w:top w:val="single" w:sz="4" w:space="0" w:color="auto"/>
              <w:left w:val="single" w:sz="6" w:space="0" w:color="auto"/>
              <w:bottom w:val="single" w:sz="6" w:space="0" w:color="auto"/>
              <w:right w:val="single" w:sz="4" w:space="0" w:color="auto"/>
            </w:tcBorders>
            <w:vAlign w:val="center"/>
          </w:tcPr>
          <w:p w14:paraId="52EEC10D" w14:textId="77777777" w:rsidR="0094664D" w:rsidRPr="0094664D" w:rsidRDefault="0094664D" w:rsidP="0094664D">
            <w:pPr>
              <w:spacing w:line="320" w:lineRule="exact"/>
              <w:jc w:val="center"/>
              <w:rPr>
                <w:rFonts w:ascii="Calibri" w:hAnsi="Calibri"/>
                <w:szCs w:val="21"/>
              </w:rPr>
            </w:pPr>
            <w:r w:rsidRPr="0094664D">
              <w:rPr>
                <w:rFonts w:ascii="宋体" w:hAnsi="宋体" w:cs="宋体" w:hint="eastAsia"/>
                <w:szCs w:val="21"/>
                <w:lang w:bidi="ar"/>
              </w:rPr>
              <w:t>危险等级</w:t>
            </w:r>
          </w:p>
        </w:tc>
      </w:tr>
      <w:tr w:rsidR="0094664D" w:rsidRPr="0094664D" w14:paraId="339BB56A" w14:textId="77777777" w:rsidTr="0094664D">
        <w:trPr>
          <w:trHeight w:val="454"/>
          <w:tblHeader/>
          <w:jc w:val="center"/>
        </w:trPr>
        <w:tc>
          <w:tcPr>
            <w:tcW w:w="2459" w:type="dxa"/>
            <w:tcBorders>
              <w:top w:val="single" w:sz="6" w:space="0" w:color="auto"/>
              <w:left w:val="single" w:sz="4" w:space="0" w:color="auto"/>
              <w:bottom w:val="single" w:sz="6" w:space="0" w:color="auto"/>
              <w:right w:val="single" w:sz="6" w:space="0" w:color="auto"/>
            </w:tcBorders>
            <w:vAlign w:val="center"/>
          </w:tcPr>
          <w:p w14:paraId="05B9A896" w14:textId="33628BD6" w:rsidR="0094664D" w:rsidRPr="0094664D" w:rsidRDefault="0094664D" w:rsidP="0094664D">
            <w:pPr>
              <w:spacing w:line="320" w:lineRule="exact"/>
              <w:jc w:val="center"/>
              <w:rPr>
                <w:rFonts w:ascii="Calibri" w:hAnsi="Calibri"/>
                <w:szCs w:val="21"/>
              </w:rPr>
            </w:pPr>
            <w:r>
              <w:rPr>
                <w:rFonts w:cs="宋体" w:hint="eastAsia"/>
                <w:szCs w:val="21"/>
                <w:lang w:bidi="ar"/>
              </w:rPr>
              <w:t>硅渣库</w:t>
            </w:r>
          </w:p>
        </w:tc>
        <w:tc>
          <w:tcPr>
            <w:tcW w:w="5223" w:type="dxa"/>
            <w:tcBorders>
              <w:top w:val="single" w:sz="6" w:space="0" w:color="auto"/>
              <w:left w:val="single" w:sz="6" w:space="0" w:color="auto"/>
              <w:bottom w:val="single" w:sz="6" w:space="0" w:color="auto"/>
              <w:right w:val="single" w:sz="6" w:space="0" w:color="auto"/>
            </w:tcBorders>
            <w:vAlign w:val="center"/>
          </w:tcPr>
          <w:p w14:paraId="3E8545DA" w14:textId="2CCE114A" w:rsidR="0094664D" w:rsidRPr="0094664D" w:rsidRDefault="0094664D" w:rsidP="00341852">
            <w:pPr>
              <w:spacing w:line="320" w:lineRule="exact"/>
              <w:rPr>
                <w:rFonts w:ascii="Calibri" w:hAnsi="Calibri"/>
                <w:szCs w:val="21"/>
              </w:rPr>
            </w:pPr>
            <w:r w:rsidRPr="0094664D">
              <w:rPr>
                <w:rFonts w:ascii="宋体" w:hAnsi="宋体" w:cs="宋体" w:hint="eastAsia"/>
                <w:szCs w:val="21"/>
                <w:lang w:bidi="ar"/>
              </w:rPr>
              <w:t>灼烫、触电、火灾、机械伤害、高处坠落、物体打击、噪声及振动</w:t>
            </w:r>
            <w:r w:rsidR="00341852">
              <w:rPr>
                <w:rFonts w:ascii="宋体" w:hAnsi="宋体" w:cs="宋体" w:hint="eastAsia"/>
                <w:szCs w:val="21"/>
                <w:lang w:bidi="ar"/>
              </w:rPr>
              <w:t>、</w:t>
            </w:r>
            <w:r w:rsidRPr="0094664D">
              <w:rPr>
                <w:rFonts w:ascii="宋体" w:hAnsi="宋体" w:cs="宋体" w:hint="eastAsia"/>
                <w:szCs w:val="21"/>
                <w:lang w:bidi="ar"/>
              </w:rPr>
              <w:t>车辆伤害</w:t>
            </w:r>
            <w:r w:rsidR="00341852">
              <w:rPr>
                <w:rFonts w:ascii="宋体" w:hAnsi="宋体" w:cs="宋体" w:hint="eastAsia"/>
                <w:szCs w:val="21"/>
                <w:lang w:bidi="ar"/>
              </w:rPr>
              <w:t>和起重伤害</w:t>
            </w:r>
          </w:p>
        </w:tc>
        <w:tc>
          <w:tcPr>
            <w:tcW w:w="1493" w:type="dxa"/>
            <w:tcBorders>
              <w:top w:val="single" w:sz="6" w:space="0" w:color="auto"/>
              <w:left w:val="single" w:sz="6" w:space="0" w:color="auto"/>
              <w:bottom w:val="single" w:sz="6" w:space="0" w:color="auto"/>
              <w:right w:val="single" w:sz="4" w:space="0" w:color="auto"/>
            </w:tcBorders>
            <w:vAlign w:val="center"/>
          </w:tcPr>
          <w:p w14:paraId="19D5A15A" w14:textId="0FB110D9" w:rsidR="0094664D" w:rsidRPr="0094664D" w:rsidRDefault="0094664D" w:rsidP="0094664D">
            <w:pPr>
              <w:spacing w:line="320" w:lineRule="exact"/>
              <w:jc w:val="center"/>
              <w:rPr>
                <w:rFonts w:ascii="Calibri" w:hAnsi="Calibri"/>
                <w:szCs w:val="21"/>
              </w:rPr>
            </w:pPr>
            <w:r>
              <w:rPr>
                <w:rFonts w:ascii="宋体" w:hAnsi="宋体" w:cs="宋体" w:hint="eastAsia"/>
                <w:szCs w:val="21"/>
                <w:lang w:bidi="ar"/>
              </w:rPr>
              <w:t>中度</w:t>
            </w:r>
            <w:r w:rsidRPr="0094664D">
              <w:rPr>
                <w:rFonts w:ascii="宋体" w:hAnsi="宋体" w:cs="宋体" w:hint="eastAsia"/>
                <w:szCs w:val="21"/>
                <w:lang w:bidi="ar"/>
              </w:rPr>
              <w:t>危险</w:t>
            </w:r>
          </w:p>
        </w:tc>
      </w:tr>
    </w:tbl>
    <w:p w14:paraId="69B7C513" w14:textId="18107F56" w:rsidR="00371AC6" w:rsidRDefault="00371AC6">
      <w:pPr>
        <w:pStyle w:val="14"/>
        <w:tabs>
          <w:tab w:val="left" w:pos="6730"/>
        </w:tabs>
        <w:spacing w:beforeLines="50" w:before="120" w:line="360" w:lineRule="auto"/>
        <w:ind w:firstLine="560"/>
        <w:rPr>
          <w:rFonts w:cs="宋体" w:hint="eastAsia"/>
          <w:bCs w:val="0"/>
          <w:color w:val="auto"/>
          <w:sz w:val="28"/>
          <w:szCs w:val="28"/>
        </w:rPr>
      </w:pPr>
      <w:r>
        <w:rPr>
          <w:rFonts w:ascii="Times New Roman" w:hAnsi="Times New Roman"/>
          <w:bCs w:val="0"/>
          <w:color w:val="auto"/>
          <w:sz w:val="28"/>
          <w:szCs w:val="28"/>
          <w:lang w:val="zh-CN"/>
        </w:rPr>
        <w:t>通过</w:t>
      </w:r>
      <w:r w:rsidR="0094664D" w:rsidRPr="0094664D">
        <w:rPr>
          <w:rFonts w:ascii="Times New Roman" w:hAnsi="Times New Roman" w:hint="eastAsia"/>
          <w:bCs w:val="0"/>
          <w:color w:val="auto"/>
          <w:sz w:val="28"/>
          <w:szCs w:val="28"/>
          <w:lang w:val="zh-CN"/>
        </w:rPr>
        <w:t>作业场所的固有危险程度</w:t>
      </w:r>
      <w:r>
        <w:rPr>
          <w:rFonts w:ascii="Times New Roman" w:hAnsi="Times New Roman"/>
          <w:bCs w:val="0"/>
          <w:color w:val="auto"/>
          <w:sz w:val="28"/>
          <w:szCs w:val="28"/>
          <w:lang w:val="zh-CN"/>
        </w:rPr>
        <w:t>可知，</w:t>
      </w:r>
      <w:r>
        <w:rPr>
          <w:rFonts w:ascii="Times New Roman" w:hAnsi="Times New Roman" w:hint="eastAsia"/>
          <w:bCs w:val="0"/>
          <w:color w:val="auto"/>
          <w:sz w:val="28"/>
          <w:szCs w:val="28"/>
          <w:lang w:val="zh-CN"/>
        </w:rPr>
        <w:t>本项目</w:t>
      </w:r>
      <w:r w:rsidR="0094664D">
        <w:rPr>
          <w:rFonts w:ascii="Times New Roman" w:hAnsi="Times New Roman" w:hint="eastAsia"/>
          <w:bCs w:val="0"/>
          <w:color w:val="auto"/>
          <w:sz w:val="28"/>
          <w:szCs w:val="28"/>
        </w:rPr>
        <w:t>硅渣库</w:t>
      </w:r>
      <w:r>
        <w:rPr>
          <w:rFonts w:ascii="Times New Roman" w:hAnsi="Times New Roman"/>
          <w:bCs w:val="0"/>
          <w:color w:val="auto"/>
          <w:sz w:val="28"/>
          <w:szCs w:val="28"/>
        </w:rPr>
        <w:t>作业危险程度为</w:t>
      </w:r>
      <w:r w:rsidR="0094664D">
        <w:rPr>
          <w:rFonts w:ascii="Times New Roman" w:hAnsi="Times New Roman" w:hint="eastAsia"/>
          <w:bCs w:val="0"/>
          <w:color w:val="auto"/>
          <w:sz w:val="28"/>
          <w:szCs w:val="28"/>
        </w:rPr>
        <w:t>中度</w:t>
      </w:r>
      <w:r>
        <w:rPr>
          <w:rFonts w:cs="宋体" w:hint="eastAsia"/>
          <w:bCs w:val="0"/>
          <w:color w:val="auto"/>
          <w:sz w:val="28"/>
          <w:szCs w:val="28"/>
        </w:rPr>
        <w:t>危险。</w:t>
      </w:r>
    </w:p>
    <w:p w14:paraId="4A1068C1" w14:textId="77777777" w:rsidR="00371AC6" w:rsidRPr="00B169B1" w:rsidRDefault="00371AC6" w:rsidP="00B169B1">
      <w:pPr>
        <w:pStyle w:val="3"/>
        <w:adjustRightInd w:val="0"/>
        <w:snapToGrid w:val="0"/>
        <w:spacing w:beforeLines="50" w:before="120" w:afterLines="50" w:after="120" w:line="360" w:lineRule="auto"/>
        <w:ind w:firstLineChars="200" w:firstLine="562"/>
        <w:rPr>
          <w:rFonts w:eastAsia="黑体"/>
          <w:sz w:val="28"/>
          <w:szCs w:val="28"/>
        </w:rPr>
      </w:pPr>
      <w:r w:rsidRPr="00B169B1">
        <w:rPr>
          <w:rFonts w:eastAsia="黑体" w:hint="eastAsia"/>
          <w:sz w:val="28"/>
          <w:szCs w:val="28"/>
        </w:rPr>
        <w:lastRenderedPageBreak/>
        <w:t>5.</w:t>
      </w:r>
      <w:r w:rsidRPr="00B169B1">
        <w:rPr>
          <w:rFonts w:eastAsia="黑体"/>
          <w:sz w:val="28"/>
          <w:szCs w:val="28"/>
        </w:rPr>
        <w:t>1</w:t>
      </w:r>
      <w:r w:rsidRPr="00B169B1">
        <w:rPr>
          <w:rFonts w:eastAsia="黑体" w:hint="eastAsia"/>
          <w:sz w:val="28"/>
          <w:szCs w:val="28"/>
        </w:rPr>
        <w:t>.3</w:t>
      </w:r>
      <w:r w:rsidRPr="00B169B1">
        <w:rPr>
          <w:rFonts w:eastAsia="黑体" w:hint="eastAsia"/>
          <w:sz w:val="28"/>
          <w:szCs w:val="28"/>
        </w:rPr>
        <w:t>定量分析建设项目安全评价范围内和各个评价单元的固有危险程度</w:t>
      </w:r>
    </w:p>
    <w:p w14:paraId="728FA1CE" w14:textId="77777777" w:rsidR="00371AC6" w:rsidRDefault="00371AC6">
      <w:pPr>
        <w:pStyle w:val="14"/>
        <w:spacing w:line="360" w:lineRule="auto"/>
        <w:ind w:firstLine="560"/>
        <w:rPr>
          <w:rFonts w:ascii="Times New Roman" w:hAnsi="Times New Roman"/>
          <w:color w:val="auto"/>
          <w:sz w:val="28"/>
          <w:szCs w:val="28"/>
        </w:rPr>
      </w:pPr>
      <w:r>
        <w:rPr>
          <w:rFonts w:ascii="Times New Roman" w:hAnsi="Times New Roman"/>
          <w:color w:val="auto"/>
          <w:sz w:val="28"/>
          <w:szCs w:val="28"/>
        </w:rPr>
        <w:t>（</w:t>
      </w:r>
      <w:r>
        <w:rPr>
          <w:rFonts w:ascii="Times New Roman" w:hAnsi="Times New Roman"/>
          <w:color w:val="auto"/>
          <w:sz w:val="28"/>
          <w:szCs w:val="28"/>
        </w:rPr>
        <w:t>1</w:t>
      </w:r>
      <w:r>
        <w:rPr>
          <w:rFonts w:ascii="Times New Roman" w:hAnsi="Times New Roman"/>
          <w:color w:val="auto"/>
          <w:sz w:val="28"/>
          <w:szCs w:val="28"/>
        </w:rPr>
        <w:t>）可燃性物质的固有危险程度</w:t>
      </w:r>
    </w:p>
    <w:p w14:paraId="0B3F590B" w14:textId="0B0A41B0" w:rsidR="00371AC6" w:rsidRPr="00FD5CC3" w:rsidRDefault="00371AC6">
      <w:pPr>
        <w:adjustRightInd w:val="0"/>
        <w:snapToGrid w:val="0"/>
        <w:spacing w:line="360" w:lineRule="auto"/>
        <w:ind w:firstLineChars="200" w:firstLine="560"/>
        <w:rPr>
          <w:sz w:val="28"/>
          <w:szCs w:val="28"/>
          <w:lang w:val="zh-CN"/>
        </w:rPr>
      </w:pPr>
      <w:r w:rsidRPr="00FD5CC3">
        <w:rPr>
          <w:rFonts w:hint="eastAsia"/>
          <w:sz w:val="28"/>
          <w:szCs w:val="28"/>
          <w:lang w:val="zh-CN"/>
        </w:rPr>
        <w:t>本项目</w:t>
      </w:r>
      <w:r w:rsidRPr="00FD5CC3">
        <w:rPr>
          <w:sz w:val="28"/>
          <w:szCs w:val="28"/>
        </w:rPr>
        <w:t>涉及可燃性</w:t>
      </w:r>
      <w:r w:rsidR="00B53649" w:rsidRPr="00FD5CC3">
        <w:rPr>
          <w:rFonts w:hint="eastAsia"/>
          <w:sz w:val="28"/>
          <w:szCs w:val="28"/>
        </w:rPr>
        <w:t>的</w:t>
      </w:r>
      <w:r w:rsidRPr="00FD5CC3">
        <w:rPr>
          <w:sz w:val="28"/>
          <w:szCs w:val="28"/>
          <w:lang w:val="zh-CN"/>
        </w:rPr>
        <w:t>化学品</w:t>
      </w:r>
      <w:r w:rsidR="00B53649" w:rsidRPr="00FD5CC3">
        <w:rPr>
          <w:rFonts w:hint="eastAsia"/>
          <w:sz w:val="28"/>
          <w:szCs w:val="28"/>
          <w:lang w:val="zh-CN"/>
        </w:rPr>
        <w:t>为聚丙烯酰胺，其浓度和数量见表</w:t>
      </w:r>
      <w:r w:rsidR="00B53649" w:rsidRPr="00FD5CC3">
        <w:rPr>
          <w:rFonts w:hint="eastAsia"/>
          <w:sz w:val="28"/>
          <w:szCs w:val="28"/>
          <w:lang w:val="zh-CN"/>
        </w:rPr>
        <w:t>5.1-1</w:t>
      </w:r>
      <w:r w:rsidRPr="00FD5CC3">
        <w:rPr>
          <w:sz w:val="28"/>
          <w:szCs w:val="28"/>
          <w:lang w:val="zh-CN"/>
        </w:rPr>
        <w:t>。</w:t>
      </w:r>
    </w:p>
    <w:p w14:paraId="1847C28E" w14:textId="77777777" w:rsidR="00371AC6" w:rsidRDefault="00371AC6">
      <w:pPr>
        <w:adjustRightInd w:val="0"/>
        <w:snapToGrid w:val="0"/>
        <w:spacing w:line="360" w:lineRule="auto"/>
        <w:ind w:firstLineChars="200" w:firstLine="560"/>
        <w:rPr>
          <w:sz w:val="28"/>
          <w:szCs w:val="28"/>
        </w:rPr>
      </w:pPr>
      <w:r>
        <w:rPr>
          <w:sz w:val="28"/>
          <w:szCs w:val="28"/>
        </w:rPr>
        <w:t>（</w:t>
      </w:r>
      <w:r>
        <w:rPr>
          <w:sz w:val="28"/>
          <w:szCs w:val="28"/>
        </w:rPr>
        <w:t>2</w:t>
      </w:r>
      <w:r>
        <w:rPr>
          <w:sz w:val="28"/>
          <w:szCs w:val="28"/>
        </w:rPr>
        <w:t>）具有腐蚀性的化学品的浓度及数量</w:t>
      </w:r>
    </w:p>
    <w:p w14:paraId="13FF86F9" w14:textId="6F6E4FA6" w:rsidR="00371AC6" w:rsidRDefault="00371AC6">
      <w:pPr>
        <w:adjustRightInd w:val="0"/>
        <w:snapToGrid w:val="0"/>
        <w:spacing w:line="360" w:lineRule="auto"/>
        <w:ind w:firstLineChars="200" w:firstLine="560"/>
        <w:rPr>
          <w:sz w:val="28"/>
          <w:szCs w:val="28"/>
        </w:rPr>
      </w:pPr>
      <w:r>
        <w:rPr>
          <w:rFonts w:hint="eastAsia"/>
          <w:sz w:val="28"/>
          <w:szCs w:val="28"/>
          <w:lang w:val="zh-CN"/>
        </w:rPr>
        <w:t>本项目</w:t>
      </w:r>
      <w:r>
        <w:rPr>
          <w:sz w:val="28"/>
          <w:szCs w:val="28"/>
        </w:rPr>
        <w:t>涉及腐蚀性的化学品为</w:t>
      </w:r>
      <w:r>
        <w:rPr>
          <w:rFonts w:hint="eastAsia"/>
          <w:sz w:val="28"/>
          <w:szCs w:val="28"/>
        </w:rPr>
        <w:t>四氯化锆</w:t>
      </w:r>
      <w:r w:rsidR="0094664D">
        <w:rPr>
          <w:rFonts w:hint="eastAsia"/>
          <w:sz w:val="28"/>
          <w:szCs w:val="28"/>
        </w:rPr>
        <w:t>、盐酸</w:t>
      </w:r>
      <w:r>
        <w:rPr>
          <w:sz w:val="28"/>
          <w:szCs w:val="28"/>
        </w:rPr>
        <w:t>，其浓度和数量见表</w:t>
      </w:r>
      <w:r>
        <w:rPr>
          <w:sz w:val="28"/>
          <w:szCs w:val="28"/>
        </w:rPr>
        <w:t>5.1-1</w:t>
      </w:r>
      <w:r>
        <w:rPr>
          <w:sz w:val="28"/>
          <w:szCs w:val="28"/>
        </w:rPr>
        <w:t>。</w:t>
      </w:r>
    </w:p>
    <w:p w14:paraId="4CE9B993" w14:textId="77777777" w:rsidR="00371AC6" w:rsidRDefault="00371AC6">
      <w:pPr>
        <w:adjustRightInd w:val="0"/>
        <w:snapToGrid w:val="0"/>
        <w:spacing w:line="360" w:lineRule="auto"/>
        <w:ind w:firstLineChars="200" w:firstLine="560"/>
        <w:rPr>
          <w:sz w:val="28"/>
          <w:szCs w:val="28"/>
        </w:rPr>
      </w:pPr>
      <w:r>
        <w:rPr>
          <w:sz w:val="28"/>
          <w:szCs w:val="28"/>
        </w:rPr>
        <w:t>（</w:t>
      </w:r>
      <w:r>
        <w:rPr>
          <w:sz w:val="28"/>
          <w:szCs w:val="28"/>
        </w:rPr>
        <w:t>3</w:t>
      </w:r>
      <w:r>
        <w:rPr>
          <w:sz w:val="28"/>
          <w:szCs w:val="28"/>
        </w:rPr>
        <w:t>）毒性化学品的浓度及数量</w:t>
      </w:r>
    </w:p>
    <w:p w14:paraId="3D81224E" w14:textId="77777777" w:rsidR="00371AC6" w:rsidRDefault="00371AC6">
      <w:pPr>
        <w:adjustRightInd w:val="0"/>
        <w:snapToGrid w:val="0"/>
        <w:spacing w:line="360" w:lineRule="auto"/>
        <w:ind w:firstLineChars="200" w:firstLine="560"/>
        <w:rPr>
          <w:rFonts w:ascii="宋体" w:hAnsi="宋体" w:cs="宋体" w:hint="eastAsia"/>
          <w:color w:val="FF0000"/>
          <w:sz w:val="28"/>
          <w:szCs w:val="28"/>
        </w:rPr>
      </w:pPr>
      <w:r>
        <w:rPr>
          <w:rFonts w:ascii="宋体" w:hAnsi="宋体" w:cs="宋体" w:hint="eastAsia"/>
          <w:sz w:val="28"/>
          <w:szCs w:val="28"/>
          <w:lang w:val="zh-CN"/>
        </w:rPr>
        <w:t>本项目</w:t>
      </w:r>
      <w:r>
        <w:rPr>
          <w:rFonts w:ascii="宋体" w:hAnsi="宋体" w:cs="宋体" w:hint="eastAsia"/>
          <w:sz w:val="28"/>
          <w:szCs w:val="28"/>
        </w:rPr>
        <w:t>不涉及</w:t>
      </w:r>
      <w:r>
        <w:rPr>
          <w:sz w:val="28"/>
          <w:szCs w:val="28"/>
        </w:rPr>
        <w:t>毒性化学品</w:t>
      </w:r>
      <w:r>
        <w:rPr>
          <w:rFonts w:ascii="宋体" w:hAnsi="宋体" w:cs="宋体" w:hint="eastAsia"/>
          <w:sz w:val="28"/>
          <w:szCs w:val="28"/>
        </w:rPr>
        <w:t>。</w:t>
      </w:r>
    </w:p>
    <w:p w14:paraId="1E0DE560" w14:textId="77777777" w:rsidR="00371AC6" w:rsidRPr="00326D5F" w:rsidRDefault="00371AC6" w:rsidP="00326D5F">
      <w:pPr>
        <w:pStyle w:val="2"/>
        <w:adjustRightInd w:val="0"/>
        <w:snapToGrid w:val="0"/>
        <w:spacing w:beforeLines="100" w:before="240" w:afterLines="100" w:after="240" w:line="360" w:lineRule="auto"/>
        <w:jc w:val="center"/>
        <w:rPr>
          <w:rFonts w:ascii="Times New Roman" w:eastAsia="楷体" w:hAnsi="Times New Roman"/>
        </w:rPr>
      </w:pPr>
      <w:bookmarkStart w:id="250" w:name="_Toc13758"/>
      <w:bookmarkStart w:id="251" w:name="_Toc8922"/>
      <w:bookmarkStart w:id="252" w:name="_Toc4357"/>
      <w:bookmarkStart w:id="253" w:name="_Toc30692"/>
      <w:bookmarkStart w:id="254" w:name="_Toc332800962"/>
      <w:bookmarkStart w:id="255" w:name="_Toc205558655"/>
      <w:r w:rsidRPr="00326D5F">
        <w:rPr>
          <w:rFonts w:ascii="Times New Roman" w:eastAsia="楷体" w:hAnsi="Times New Roman" w:hint="eastAsia"/>
        </w:rPr>
        <w:t>5.2</w:t>
      </w:r>
      <w:r w:rsidRPr="00326D5F">
        <w:rPr>
          <w:rFonts w:ascii="Times New Roman" w:eastAsia="楷体" w:hAnsi="Times New Roman" w:hint="eastAsia"/>
        </w:rPr>
        <w:t>风险程度评价结果</w:t>
      </w:r>
      <w:bookmarkEnd w:id="250"/>
      <w:bookmarkEnd w:id="251"/>
      <w:bookmarkEnd w:id="252"/>
      <w:bookmarkEnd w:id="253"/>
      <w:bookmarkEnd w:id="254"/>
      <w:bookmarkEnd w:id="255"/>
    </w:p>
    <w:p w14:paraId="162561F4" w14:textId="77777777" w:rsidR="00371AC6" w:rsidRPr="001B6610" w:rsidRDefault="00371AC6" w:rsidP="001B6610">
      <w:pPr>
        <w:pStyle w:val="3"/>
        <w:adjustRightInd w:val="0"/>
        <w:snapToGrid w:val="0"/>
        <w:spacing w:beforeLines="50" w:before="120" w:afterLines="50" w:after="120" w:line="360" w:lineRule="auto"/>
        <w:ind w:firstLineChars="200" w:firstLine="562"/>
        <w:rPr>
          <w:rFonts w:eastAsia="黑体"/>
          <w:sz w:val="28"/>
          <w:szCs w:val="28"/>
        </w:rPr>
      </w:pPr>
      <w:bookmarkStart w:id="256" w:name="_Toc414009325"/>
      <w:bookmarkStart w:id="257" w:name="_Toc10877"/>
      <w:r w:rsidRPr="001B6610">
        <w:rPr>
          <w:rFonts w:eastAsia="黑体" w:hint="eastAsia"/>
          <w:sz w:val="28"/>
          <w:szCs w:val="28"/>
        </w:rPr>
        <w:t>5.2.1</w:t>
      </w:r>
      <w:bookmarkEnd w:id="256"/>
      <w:bookmarkEnd w:id="257"/>
      <w:r>
        <w:rPr>
          <w:rFonts w:eastAsia="黑体" w:hint="eastAsia"/>
          <w:sz w:val="28"/>
          <w:szCs w:val="28"/>
        </w:rPr>
        <w:t>建设项目出现具有爆炸性、可燃性、毒性、腐蚀性的化学品泄漏的可能性</w:t>
      </w:r>
    </w:p>
    <w:p w14:paraId="332B8B75" w14:textId="0A6065BE" w:rsidR="00371AC6" w:rsidRPr="00AB4F26" w:rsidRDefault="00371AC6">
      <w:pPr>
        <w:adjustRightInd w:val="0"/>
        <w:snapToGrid w:val="0"/>
        <w:spacing w:line="360" w:lineRule="auto"/>
        <w:ind w:firstLineChars="200" w:firstLine="560"/>
        <w:rPr>
          <w:rFonts w:cs="宋体"/>
          <w:bCs/>
          <w:sz w:val="28"/>
          <w:szCs w:val="28"/>
          <w:lang w:bidi="en-US"/>
        </w:rPr>
      </w:pPr>
      <w:r>
        <w:rPr>
          <w:rFonts w:cs="宋体" w:hint="eastAsia"/>
          <w:bCs/>
          <w:sz w:val="28"/>
          <w:szCs w:val="28"/>
          <w:lang w:bidi="en-US"/>
        </w:rPr>
        <w:t>本项目</w:t>
      </w:r>
      <w:r w:rsidRPr="00AB4F26">
        <w:rPr>
          <w:rFonts w:cs="宋体" w:hint="eastAsia"/>
          <w:bCs/>
          <w:sz w:val="28"/>
          <w:szCs w:val="28"/>
          <w:lang w:bidi="en-US"/>
        </w:rPr>
        <w:t>涉及到的</w:t>
      </w:r>
      <w:r w:rsidR="0094664D">
        <w:rPr>
          <w:rFonts w:cs="宋体" w:hint="eastAsia"/>
          <w:bCs/>
          <w:sz w:val="28"/>
          <w:szCs w:val="28"/>
          <w:lang w:bidi="en-US"/>
        </w:rPr>
        <w:t>腐蚀性</w:t>
      </w:r>
      <w:r w:rsidRPr="00AB4F26">
        <w:rPr>
          <w:rFonts w:cs="宋体" w:hint="eastAsia"/>
          <w:bCs/>
          <w:sz w:val="28"/>
          <w:szCs w:val="28"/>
          <w:lang w:bidi="en-US"/>
        </w:rPr>
        <w:t>危险化学品为四氯化锆及</w:t>
      </w:r>
      <w:r w:rsidR="0094664D">
        <w:rPr>
          <w:rFonts w:cs="宋体" w:hint="eastAsia"/>
          <w:bCs/>
          <w:sz w:val="28"/>
          <w:szCs w:val="28"/>
          <w:lang w:bidi="en-US"/>
        </w:rPr>
        <w:t>盐酸</w:t>
      </w:r>
      <w:r w:rsidRPr="00AB4F26">
        <w:rPr>
          <w:rFonts w:cs="宋体" w:hint="eastAsia"/>
          <w:bCs/>
          <w:sz w:val="28"/>
          <w:szCs w:val="28"/>
          <w:lang w:bidi="en-US"/>
        </w:rPr>
        <w:t>。在生产场所，如果因设备、管道、阀门等设计不合理、选择材质不符合要求、制造质量不过关以及密封不严或因工艺控制过程中出现超压运行等情况，可能发生危险化学品的泄漏；由于作业人员违章操作或操作不当也有可能造成泄漏。</w:t>
      </w:r>
    </w:p>
    <w:p w14:paraId="2891DBBA" w14:textId="77777777" w:rsidR="00371AC6" w:rsidRPr="00AB4F26" w:rsidRDefault="00371AC6">
      <w:pPr>
        <w:adjustRightInd w:val="0"/>
        <w:snapToGrid w:val="0"/>
        <w:spacing w:line="360" w:lineRule="auto"/>
        <w:ind w:firstLineChars="200" w:firstLine="560"/>
        <w:rPr>
          <w:rFonts w:cs="宋体"/>
          <w:bCs/>
          <w:sz w:val="28"/>
          <w:szCs w:val="28"/>
          <w:lang w:bidi="en-US"/>
        </w:rPr>
      </w:pPr>
      <w:r>
        <w:rPr>
          <w:rFonts w:hint="eastAsia"/>
          <w:sz w:val="28"/>
          <w:szCs w:val="28"/>
        </w:rPr>
        <w:t>本项目</w:t>
      </w:r>
      <w:r w:rsidRPr="00AB4F26">
        <w:rPr>
          <w:sz w:val="28"/>
          <w:szCs w:val="28"/>
        </w:rPr>
        <w:t>可能发生泄漏的原因主要有设备故障如：管线、阀门、垫片失效，操作失误以及自然条件和外界影响等</w:t>
      </w:r>
      <w:r w:rsidRPr="00AB4F26">
        <w:rPr>
          <w:rFonts w:cs="宋体" w:hint="eastAsia"/>
          <w:bCs/>
          <w:sz w:val="28"/>
          <w:szCs w:val="28"/>
          <w:lang w:bidi="en-US"/>
        </w:rPr>
        <w:t>。</w:t>
      </w:r>
    </w:p>
    <w:p w14:paraId="7EA72856" w14:textId="77777777" w:rsidR="00371AC6" w:rsidRPr="001B6610" w:rsidRDefault="00371AC6" w:rsidP="001B6610">
      <w:pPr>
        <w:pStyle w:val="3"/>
        <w:adjustRightInd w:val="0"/>
        <w:snapToGrid w:val="0"/>
        <w:spacing w:beforeLines="50" w:before="120" w:afterLines="50" w:after="120" w:line="360" w:lineRule="auto"/>
        <w:ind w:firstLineChars="200" w:firstLine="562"/>
        <w:rPr>
          <w:rFonts w:eastAsia="黑体"/>
          <w:sz w:val="28"/>
          <w:szCs w:val="28"/>
        </w:rPr>
      </w:pPr>
      <w:bookmarkStart w:id="258" w:name="_Toc414009326"/>
      <w:bookmarkStart w:id="259" w:name="_Toc19917"/>
      <w:r w:rsidRPr="001B6610">
        <w:rPr>
          <w:rFonts w:eastAsia="黑体" w:hint="eastAsia"/>
          <w:sz w:val="28"/>
          <w:szCs w:val="28"/>
        </w:rPr>
        <w:t>5.2.2</w:t>
      </w:r>
      <w:r>
        <w:rPr>
          <w:rFonts w:eastAsia="黑体" w:hint="eastAsia"/>
          <w:sz w:val="28"/>
          <w:szCs w:val="28"/>
        </w:rPr>
        <w:t>出现具有爆炸性、可燃性的</w:t>
      </w:r>
      <w:r w:rsidRPr="001B6610">
        <w:rPr>
          <w:rFonts w:eastAsia="黑体" w:hint="eastAsia"/>
          <w:sz w:val="28"/>
          <w:szCs w:val="28"/>
        </w:rPr>
        <w:t>化学品泄漏后</w:t>
      </w:r>
      <w:r>
        <w:rPr>
          <w:rFonts w:eastAsia="黑体" w:hint="eastAsia"/>
          <w:sz w:val="28"/>
          <w:szCs w:val="28"/>
        </w:rPr>
        <w:t>具备</w:t>
      </w:r>
      <w:r w:rsidRPr="001B6610">
        <w:rPr>
          <w:rFonts w:eastAsia="黑体" w:hint="eastAsia"/>
          <w:sz w:val="28"/>
          <w:szCs w:val="28"/>
        </w:rPr>
        <w:t>造成</w:t>
      </w:r>
      <w:r>
        <w:rPr>
          <w:rFonts w:eastAsia="黑体" w:hint="eastAsia"/>
          <w:sz w:val="28"/>
          <w:szCs w:val="28"/>
        </w:rPr>
        <w:t>爆炸、火灾</w:t>
      </w:r>
      <w:r w:rsidRPr="001B6610">
        <w:rPr>
          <w:rFonts w:eastAsia="黑体" w:hint="eastAsia"/>
          <w:sz w:val="28"/>
          <w:szCs w:val="28"/>
        </w:rPr>
        <w:t>事故的条件和</w:t>
      </w:r>
      <w:r>
        <w:rPr>
          <w:rFonts w:eastAsia="黑体" w:hint="eastAsia"/>
          <w:sz w:val="28"/>
          <w:szCs w:val="28"/>
        </w:rPr>
        <w:t>需要的</w:t>
      </w:r>
      <w:r w:rsidRPr="001B6610">
        <w:rPr>
          <w:rFonts w:eastAsia="黑体" w:hint="eastAsia"/>
          <w:sz w:val="28"/>
          <w:szCs w:val="28"/>
        </w:rPr>
        <w:t>时间</w:t>
      </w:r>
      <w:bookmarkEnd w:id="258"/>
      <w:bookmarkEnd w:id="259"/>
    </w:p>
    <w:p w14:paraId="405ECEDD" w14:textId="3CC65742" w:rsidR="0094664D" w:rsidRDefault="0094664D" w:rsidP="00B95A85">
      <w:pPr>
        <w:adjustRightInd w:val="0"/>
        <w:snapToGrid w:val="0"/>
        <w:spacing w:line="360" w:lineRule="auto"/>
        <w:ind w:firstLineChars="200" w:firstLine="560"/>
        <w:rPr>
          <w:bCs/>
          <w:sz w:val="28"/>
          <w:szCs w:val="28"/>
          <w:lang w:bidi="en-US"/>
        </w:rPr>
      </w:pPr>
      <w:r>
        <w:rPr>
          <w:rFonts w:hint="eastAsia"/>
          <w:bCs/>
          <w:sz w:val="28"/>
          <w:szCs w:val="28"/>
          <w:lang w:bidi="en-US"/>
        </w:rPr>
        <w:t>本项目不涉及爆炸性、可燃性的化学品。</w:t>
      </w:r>
    </w:p>
    <w:p w14:paraId="27B94F93" w14:textId="77777777" w:rsidR="00371AC6" w:rsidRPr="001B6610" w:rsidRDefault="00371AC6" w:rsidP="001B6610">
      <w:pPr>
        <w:pStyle w:val="1"/>
        <w:pageBreakBefore/>
        <w:adjustRightInd w:val="0"/>
        <w:snapToGrid w:val="0"/>
        <w:spacing w:beforeLines="100" w:before="240" w:afterLines="100" w:after="240" w:line="360" w:lineRule="auto"/>
        <w:jc w:val="center"/>
        <w:rPr>
          <w:rFonts w:eastAsia="黑体"/>
          <w:sz w:val="32"/>
          <w:szCs w:val="28"/>
        </w:rPr>
      </w:pPr>
      <w:bookmarkStart w:id="260" w:name="_Toc21142"/>
      <w:bookmarkStart w:id="261" w:name="_Toc4763"/>
      <w:bookmarkStart w:id="262" w:name="_Toc8053"/>
      <w:bookmarkStart w:id="263" w:name="_Toc205558656"/>
      <w:bookmarkStart w:id="264" w:name="_Toc153955335"/>
      <w:bookmarkStart w:id="265" w:name="_Toc152149813"/>
      <w:bookmarkStart w:id="266" w:name="_Toc150152834"/>
      <w:bookmarkStart w:id="267" w:name="_Toc150572219"/>
      <w:bookmarkStart w:id="268" w:name="_Toc1459"/>
      <w:bookmarkStart w:id="269" w:name="_Toc151780786"/>
      <w:bookmarkStart w:id="270" w:name="_Toc152554823"/>
      <w:bookmarkStart w:id="271" w:name="_Toc148864749"/>
      <w:bookmarkEnd w:id="236"/>
      <w:bookmarkEnd w:id="237"/>
      <w:r w:rsidRPr="001B6610">
        <w:rPr>
          <w:rFonts w:eastAsia="黑体" w:hint="eastAsia"/>
          <w:sz w:val="32"/>
          <w:szCs w:val="28"/>
        </w:rPr>
        <w:lastRenderedPageBreak/>
        <w:t>6</w:t>
      </w:r>
      <w:r w:rsidRPr="001B6610">
        <w:rPr>
          <w:rFonts w:eastAsia="黑体" w:hint="eastAsia"/>
          <w:sz w:val="32"/>
          <w:szCs w:val="28"/>
        </w:rPr>
        <w:t>安全条件分析</w:t>
      </w:r>
      <w:bookmarkEnd w:id="260"/>
      <w:bookmarkEnd w:id="261"/>
      <w:bookmarkEnd w:id="262"/>
      <w:bookmarkEnd w:id="263"/>
    </w:p>
    <w:p w14:paraId="0B2E8975" w14:textId="77777777" w:rsidR="00371AC6" w:rsidRPr="00326D5F" w:rsidRDefault="00371AC6" w:rsidP="00326D5F">
      <w:pPr>
        <w:pStyle w:val="2"/>
        <w:adjustRightInd w:val="0"/>
        <w:snapToGrid w:val="0"/>
        <w:spacing w:beforeLines="100" w:before="240" w:afterLines="100" w:after="240" w:line="360" w:lineRule="auto"/>
        <w:jc w:val="center"/>
        <w:rPr>
          <w:rFonts w:ascii="Times New Roman" w:eastAsia="楷体" w:hAnsi="Times New Roman"/>
        </w:rPr>
      </w:pPr>
      <w:bookmarkStart w:id="272" w:name="_Toc16371"/>
      <w:bookmarkStart w:id="273" w:name="_Toc16174"/>
      <w:bookmarkStart w:id="274" w:name="_Toc6365"/>
      <w:bookmarkStart w:id="275" w:name="_Toc205558657"/>
      <w:r w:rsidRPr="00326D5F">
        <w:rPr>
          <w:rFonts w:ascii="Times New Roman" w:eastAsia="楷体" w:hAnsi="Times New Roman" w:hint="eastAsia"/>
        </w:rPr>
        <w:t>6.1</w:t>
      </w:r>
      <w:r w:rsidRPr="00326D5F">
        <w:rPr>
          <w:rFonts w:ascii="Times New Roman" w:eastAsia="楷体" w:hAnsi="Times New Roman" w:hint="eastAsia"/>
        </w:rPr>
        <w:t>建设项目内在的危险、有害因素和建设项目可能发生的各类事故，对建设项目周边单位生产、经营活动或者居民生活的影响</w:t>
      </w:r>
      <w:bookmarkEnd w:id="272"/>
      <w:bookmarkEnd w:id="273"/>
      <w:bookmarkEnd w:id="274"/>
      <w:bookmarkEnd w:id="275"/>
    </w:p>
    <w:p w14:paraId="135BF2D2" w14:textId="77777777" w:rsidR="00371AC6" w:rsidRPr="001B6610" w:rsidRDefault="00371AC6" w:rsidP="001B6610">
      <w:pPr>
        <w:pStyle w:val="3"/>
        <w:adjustRightInd w:val="0"/>
        <w:snapToGrid w:val="0"/>
        <w:spacing w:beforeLines="50" w:before="120" w:afterLines="50" w:after="120" w:line="360" w:lineRule="auto"/>
        <w:ind w:firstLineChars="200" w:firstLine="562"/>
        <w:rPr>
          <w:rFonts w:eastAsia="黑体"/>
          <w:sz w:val="28"/>
          <w:szCs w:val="28"/>
        </w:rPr>
      </w:pPr>
      <w:r w:rsidRPr="001B6610">
        <w:rPr>
          <w:rFonts w:eastAsia="黑体" w:hint="eastAsia"/>
          <w:sz w:val="28"/>
          <w:szCs w:val="28"/>
        </w:rPr>
        <w:t>6.1.1</w:t>
      </w:r>
      <w:r w:rsidRPr="001B6610">
        <w:rPr>
          <w:rFonts w:eastAsia="黑体"/>
          <w:sz w:val="28"/>
          <w:szCs w:val="28"/>
        </w:rPr>
        <w:t>建设项目周边情况</w:t>
      </w:r>
    </w:p>
    <w:p w14:paraId="497F274C" w14:textId="7B9E593F" w:rsidR="00371AC6" w:rsidRDefault="005317AC">
      <w:pPr>
        <w:adjustRightInd w:val="0"/>
        <w:snapToGrid w:val="0"/>
        <w:spacing w:line="360" w:lineRule="auto"/>
        <w:ind w:firstLineChars="200" w:firstLine="560"/>
        <w:rPr>
          <w:sz w:val="28"/>
          <w:szCs w:val="28"/>
        </w:rPr>
      </w:pPr>
      <w:r w:rsidRPr="005317AC">
        <w:rPr>
          <w:rFonts w:hint="eastAsia"/>
          <w:bCs/>
          <w:sz w:val="28"/>
          <w:szCs w:val="28"/>
        </w:rPr>
        <w:t>企业位于在朝阳县柳城经济开发区朝阳县七道岭镇双庙村（朝阳柳城经济开发区化工园区）现有厂区内，厂区北侧是秦沈天然气输气管线（埋地管道），南侧是园区道路，隔路是空地，东北侧是双庙村</w:t>
      </w:r>
      <w:r w:rsidR="008A0C69">
        <w:rPr>
          <w:rFonts w:hint="eastAsia"/>
          <w:bCs/>
          <w:sz w:val="28"/>
          <w:szCs w:val="28"/>
        </w:rPr>
        <w:t>（居民区）</w:t>
      </w:r>
      <w:r w:rsidRPr="005317AC">
        <w:rPr>
          <w:rFonts w:hint="eastAsia"/>
          <w:bCs/>
          <w:sz w:val="28"/>
          <w:szCs w:val="28"/>
        </w:rPr>
        <w:t>，西侧是</w:t>
      </w:r>
      <w:r w:rsidRPr="005317AC">
        <w:rPr>
          <w:rFonts w:hint="eastAsia"/>
          <w:bCs/>
          <w:sz w:val="28"/>
          <w:szCs w:val="28"/>
        </w:rPr>
        <w:t>66</w:t>
      </w:r>
      <w:r w:rsidRPr="005317AC">
        <w:rPr>
          <w:rFonts w:hint="eastAsia"/>
          <w:bCs/>
          <w:sz w:val="28"/>
          <w:szCs w:val="28"/>
        </w:rPr>
        <w:t>千伏高压电力线（塔高</w:t>
      </w:r>
      <w:r w:rsidRPr="005317AC">
        <w:rPr>
          <w:rFonts w:hint="eastAsia"/>
          <w:bCs/>
          <w:sz w:val="28"/>
          <w:szCs w:val="28"/>
        </w:rPr>
        <w:t>25m</w:t>
      </w:r>
      <w:r w:rsidRPr="005317AC">
        <w:rPr>
          <w:rFonts w:hint="eastAsia"/>
          <w:bCs/>
          <w:sz w:val="28"/>
          <w:szCs w:val="28"/>
        </w:rPr>
        <w:t>）和园区道路，路西是朝阳北方兄弟资源有限公司（已破产停业）</w:t>
      </w:r>
      <w:r w:rsidR="00371AC6">
        <w:rPr>
          <w:sz w:val="28"/>
          <w:szCs w:val="28"/>
        </w:rPr>
        <w:t>。</w:t>
      </w:r>
    </w:p>
    <w:p w14:paraId="2E13739D" w14:textId="727D7B89" w:rsidR="00371AC6" w:rsidRDefault="00371AC6">
      <w:pPr>
        <w:adjustRightInd w:val="0"/>
        <w:snapToGrid w:val="0"/>
        <w:spacing w:line="360" w:lineRule="auto"/>
        <w:ind w:firstLineChars="200" w:firstLine="560"/>
        <w:rPr>
          <w:sz w:val="28"/>
          <w:szCs w:val="28"/>
        </w:rPr>
      </w:pPr>
      <w:r>
        <w:rPr>
          <w:rFonts w:hint="eastAsia"/>
          <w:sz w:val="28"/>
          <w:szCs w:val="28"/>
        </w:rPr>
        <w:t>本项目</w:t>
      </w:r>
      <w:r>
        <w:rPr>
          <w:sz w:val="28"/>
          <w:szCs w:val="28"/>
        </w:rPr>
        <w:t>所</w:t>
      </w:r>
      <w:r w:rsidR="005317AC">
        <w:rPr>
          <w:rFonts w:hint="eastAsia"/>
          <w:sz w:val="28"/>
          <w:szCs w:val="28"/>
        </w:rPr>
        <w:t>涉硅渣库</w:t>
      </w:r>
      <w:r>
        <w:rPr>
          <w:sz w:val="28"/>
          <w:szCs w:val="28"/>
        </w:rPr>
        <w:t>附近</w:t>
      </w:r>
      <w:r w:rsidR="005317AC">
        <w:rPr>
          <w:rFonts w:hint="eastAsia"/>
          <w:sz w:val="28"/>
          <w:szCs w:val="28"/>
        </w:rPr>
        <w:t>224</w:t>
      </w:r>
      <w:r>
        <w:rPr>
          <w:rFonts w:hint="eastAsia"/>
          <w:sz w:val="28"/>
          <w:szCs w:val="28"/>
        </w:rPr>
        <w:t>m</w:t>
      </w:r>
      <w:r>
        <w:rPr>
          <w:rFonts w:hint="eastAsia"/>
          <w:sz w:val="28"/>
          <w:szCs w:val="28"/>
        </w:rPr>
        <w:t>处</w:t>
      </w:r>
      <w:r w:rsidR="005317AC">
        <w:rPr>
          <w:rFonts w:hint="eastAsia"/>
          <w:sz w:val="28"/>
          <w:szCs w:val="28"/>
        </w:rPr>
        <w:t>为双庙村</w:t>
      </w:r>
      <w:r>
        <w:rPr>
          <w:rFonts w:hint="eastAsia"/>
          <w:sz w:val="28"/>
          <w:szCs w:val="28"/>
        </w:rPr>
        <w:t>，其安全间距符合国家相关标准；</w:t>
      </w:r>
      <w:r>
        <w:rPr>
          <w:sz w:val="28"/>
          <w:szCs w:val="28"/>
        </w:rPr>
        <w:t>没有商业中心、公园等人口密集区域；没有学校、医院、影剧院、体育场（馆）等公共设施；</w:t>
      </w:r>
      <w:r w:rsidR="005317AC">
        <w:rPr>
          <w:rFonts w:hint="eastAsia"/>
          <w:sz w:val="28"/>
          <w:szCs w:val="28"/>
        </w:rPr>
        <w:t>没有</w:t>
      </w:r>
      <w:r>
        <w:rPr>
          <w:sz w:val="28"/>
          <w:szCs w:val="28"/>
        </w:rPr>
        <w:t>供水水源、水厂及水源保护区；没有车站、码头（按照国家规定，经批准，专门从事危险化学品装卸作业的除外）、机场以及</w:t>
      </w:r>
      <w:r w:rsidR="005317AC">
        <w:rPr>
          <w:rFonts w:hint="eastAsia"/>
          <w:sz w:val="28"/>
          <w:szCs w:val="28"/>
        </w:rPr>
        <w:t>铁路、</w:t>
      </w:r>
      <w:r>
        <w:rPr>
          <w:sz w:val="28"/>
          <w:szCs w:val="28"/>
        </w:rPr>
        <w:t>水路交通干线、地铁风亭及出入口；没有基本农田保护区、畜牧区、渔业水域和种子、种畜、水产苗种生产基地；没有河流、湖泊、风景名胜区和自然保护区及军事禁区、军事管理区；没有法律、行政法规规定予以保护的其他区域。</w:t>
      </w:r>
    </w:p>
    <w:p w14:paraId="3B47222E" w14:textId="7557829F" w:rsidR="00371AC6" w:rsidRDefault="00371AC6">
      <w:pPr>
        <w:adjustRightInd w:val="0"/>
        <w:snapToGrid w:val="0"/>
        <w:spacing w:line="360" w:lineRule="auto"/>
        <w:ind w:firstLineChars="200" w:firstLine="560"/>
        <w:rPr>
          <w:sz w:val="28"/>
          <w:szCs w:val="28"/>
        </w:rPr>
      </w:pPr>
      <w:r>
        <w:rPr>
          <w:rFonts w:hint="eastAsia"/>
          <w:sz w:val="28"/>
          <w:szCs w:val="28"/>
        </w:rPr>
        <w:t>本项目</w:t>
      </w:r>
      <w:r>
        <w:rPr>
          <w:sz w:val="28"/>
          <w:szCs w:val="28"/>
        </w:rPr>
        <w:t>严格按照国家相关法律、法规及标准规范布置其建（构）筑物及设备（施），采用检查表对项目选址及总平面布置进行符合性检查分析后可知，其与周边的距离均符合</w:t>
      </w:r>
      <w:r w:rsidR="005317AC" w:rsidRPr="005317AC">
        <w:rPr>
          <w:rFonts w:hint="eastAsia"/>
          <w:sz w:val="28"/>
          <w:szCs w:val="28"/>
        </w:rPr>
        <w:t>《化工企业安全卫生设计规范》（</w:t>
      </w:r>
      <w:r w:rsidR="005317AC" w:rsidRPr="005317AC">
        <w:rPr>
          <w:rFonts w:hint="eastAsia"/>
          <w:sz w:val="28"/>
          <w:szCs w:val="28"/>
        </w:rPr>
        <w:t>HG20571-2014</w:t>
      </w:r>
      <w:r w:rsidR="005317AC" w:rsidRPr="005317AC">
        <w:rPr>
          <w:rFonts w:hint="eastAsia"/>
          <w:sz w:val="28"/>
          <w:szCs w:val="28"/>
        </w:rPr>
        <w:t>）、《工业企业总平面设计规范》（</w:t>
      </w:r>
      <w:r w:rsidR="005317AC" w:rsidRPr="005317AC">
        <w:rPr>
          <w:rFonts w:hint="eastAsia"/>
          <w:sz w:val="28"/>
          <w:szCs w:val="28"/>
        </w:rPr>
        <w:t>GB50187-2012</w:t>
      </w:r>
      <w:r w:rsidR="005317AC" w:rsidRPr="005317AC">
        <w:rPr>
          <w:rFonts w:hint="eastAsia"/>
          <w:sz w:val="28"/>
          <w:szCs w:val="28"/>
        </w:rPr>
        <w:t>）、《石油化工企业设计防火标准（</w:t>
      </w:r>
      <w:r w:rsidR="005317AC" w:rsidRPr="005317AC">
        <w:rPr>
          <w:rFonts w:hint="eastAsia"/>
          <w:sz w:val="28"/>
          <w:szCs w:val="28"/>
        </w:rPr>
        <w:t>2018</w:t>
      </w:r>
      <w:r w:rsidR="005317AC" w:rsidRPr="005317AC">
        <w:rPr>
          <w:rFonts w:hint="eastAsia"/>
          <w:sz w:val="28"/>
          <w:szCs w:val="28"/>
        </w:rPr>
        <w:t>年版）》（</w:t>
      </w:r>
      <w:r w:rsidR="005317AC" w:rsidRPr="005317AC">
        <w:rPr>
          <w:rFonts w:hint="eastAsia"/>
          <w:sz w:val="28"/>
          <w:szCs w:val="28"/>
        </w:rPr>
        <w:t>GB 50160-2008</w:t>
      </w:r>
      <w:r w:rsidR="005317AC" w:rsidRPr="005317AC">
        <w:rPr>
          <w:rFonts w:hint="eastAsia"/>
          <w:sz w:val="28"/>
          <w:szCs w:val="28"/>
        </w:rPr>
        <w:t>）和《建筑设计防火规范（</w:t>
      </w:r>
      <w:r w:rsidR="005317AC" w:rsidRPr="005317AC">
        <w:rPr>
          <w:rFonts w:hint="eastAsia"/>
          <w:sz w:val="28"/>
          <w:szCs w:val="28"/>
        </w:rPr>
        <w:t>2018</w:t>
      </w:r>
      <w:r w:rsidR="005317AC" w:rsidRPr="005317AC">
        <w:rPr>
          <w:rFonts w:hint="eastAsia"/>
          <w:sz w:val="28"/>
          <w:szCs w:val="28"/>
        </w:rPr>
        <w:t>年版）》</w:t>
      </w:r>
      <w:r w:rsidR="005317AC">
        <w:rPr>
          <w:rFonts w:hint="eastAsia"/>
          <w:sz w:val="28"/>
          <w:szCs w:val="28"/>
        </w:rPr>
        <w:t>（</w:t>
      </w:r>
      <w:r w:rsidR="005317AC" w:rsidRPr="005317AC">
        <w:rPr>
          <w:rFonts w:hint="eastAsia"/>
          <w:sz w:val="28"/>
          <w:szCs w:val="28"/>
        </w:rPr>
        <w:t>GB 500l6-2014</w:t>
      </w:r>
      <w:r w:rsidR="005317AC">
        <w:rPr>
          <w:rFonts w:hint="eastAsia"/>
          <w:sz w:val="28"/>
          <w:szCs w:val="28"/>
        </w:rPr>
        <w:t>）</w:t>
      </w:r>
      <w:r>
        <w:rPr>
          <w:sz w:val="28"/>
          <w:szCs w:val="28"/>
        </w:rPr>
        <w:t>等相关标准规范的要求。</w:t>
      </w:r>
    </w:p>
    <w:p w14:paraId="32F717E0" w14:textId="77777777" w:rsidR="00371AC6" w:rsidRPr="001B6610" w:rsidRDefault="00371AC6" w:rsidP="001B6610">
      <w:pPr>
        <w:pStyle w:val="3"/>
        <w:adjustRightInd w:val="0"/>
        <w:snapToGrid w:val="0"/>
        <w:spacing w:beforeLines="50" w:before="120" w:afterLines="50" w:after="120" w:line="360" w:lineRule="auto"/>
        <w:ind w:firstLineChars="200" w:firstLine="562"/>
        <w:rPr>
          <w:rFonts w:eastAsia="黑体"/>
          <w:sz w:val="28"/>
          <w:szCs w:val="28"/>
        </w:rPr>
      </w:pPr>
      <w:r w:rsidRPr="001B6610">
        <w:rPr>
          <w:rFonts w:eastAsia="黑体" w:hint="eastAsia"/>
          <w:sz w:val="28"/>
          <w:szCs w:val="28"/>
        </w:rPr>
        <w:lastRenderedPageBreak/>
        <w:t>6.1.2</w:t>
      </w:r>
      <w:r w:rsidRPr="001B6610">
        <w:rPr>
          <w:rFonts w:eastAsia="黑体"/>
          <w:sz w:val="28"/>
          <w:szCs w:val="28"/>
        </w:rPr>
        <w:t>建设项目符合国家和当地政府产业政策与布局情况</w:t>
      </w:r>
    </w:p>
    <w:p w14:paraId="4C5BCC0F" w14:textId="77777777" w:rsidR="00371AC6" w:rsidRDefault="00371AC6">
      <w:pPr>
        <w:adjustRightInd w:val="0"/>
        <w:snapToGrid w:val="0"/>
        <w:spacing w:line="360" w:lineRule="auto"/>
        <w:ind w:firstLineChars="200" w:firstLine="560"/>
        <w:rPr>
          <w:sz w:val="28"/>
          <w:szCs w:val="28"/>
        </w:rPr>
      </w:pPr>
      <w:r>
        <w:rPr>
          <w:sz w:val="28"/>
          <w:szCs w:val="28"/>
        </w:rPr>
        <w:t>经查阅《产业结构调整指导目录（</w:t>
      </w:r>
      <w:r>
        <w:rPr>
          <w:rFonts w:hint="eastAsia"/>
          <w:sz w:val="28"/>
          <w:szCs w:val="28"/>
        </w:rPr>
        <w:t>2024</w:t>
      </w:r>
      <w:r>
        <w:rPr>
          <w:sz w:val="28"/>
          <w:szCs w:val="28"/>
        </w:rPr>
        <w:t>年本）》（国家发展和改革委员会令〔</w:t>
      </w:r>
      <w:r>
        <w:rPr>
          <w:sz w:val="28"/>
          <w:szCs w:val="28"/>
        </w:rPr>
        <w:t>20</w:t>
      </w:r>
      <w:r>
        <w:rPr>
          <w:rFonts w:hint="eastAsia"/>
          <w:sz w:val="28"/>
          <w:szCs w:val="28"/>
        </w:rPr>
        <w:t>23</w:t>
      </w:r>
      <w:r>
        <w:rPr>
          <w:sz w:val="28"/>
          <w:szCs w:val="28"/>
        </w:rPr>
        <w:t>〕第</w:t>
      </w:r>
      <w:r>
        <w:rPr>
          <w:rFonts w:hint="eastAsia"/>
          <w:sz w:val="28"/>
          <w:szCs w:val="28"/>
        </w:rPr>
        <w:t>7</w:t>
      </w:r>
      <w:r>
        <w:rPr>
          <w:sz w:val="28"/>
          <w:szCs w:val="28"/>
        </w:rPr>
        <w:t>号</w:t>
      </w:r>
      <w:r>
        <w:rPr>
          <w:rFonts w:hint="eastAsia"/>
          <w:sz w:val="28"/>
          <w:szCs w:val="28"/>
        </w:rPr>
        <w:t>）</w:t>
      </w:r>
      <w:r>
        <w:rPr>
          <w:sz w:val="28"/>
          <w:szCs w:val="28"/>
        </w:rPr>
        <w:t>，</w:t>
      </w:r>
      <w:r>
        <w:rPr>
          <w:rFonts w:hint="eastAsia"/>
          <w:sz w:val="28"/>
          <w:szCs w:val="28"/>
        </w:rPr>
        <w:t>本项目</w:t>
      </w:r>
      <w:r>
        <w:rPr>
          <w:sz w:val="28"/>
          <w:szCs w:val="28"/>
        </w:rPr>
        <w:t>不属于限制类和淘汰类工艺，项目选址符合国家和当地政府产业政策与布局。</w:t>
      </w:r>
    </w:p>
    <w:p w14:paraId="78B03390" w14:textId="77777777" w:rsidR="00371AC6" w:rsidRPr="001B6610" w:rsidRDefault="00371AC6" w:rsidP="001B6610">
      <w:pPr>
        <w:pStyle w:val="3"/>
        <w:adjustRightInd w:val="0"/>
        <w:snapToGrid w:val="0"/>
        <w:spacing w:beforeLines="50" w:before="120" w:afterLines="50" w:after="120" w:line="360" w:lineRule="auto"/>
        <w:ind w:firstLineChars="200" w:firstLine="562"/>
        <w:rPr>
          <w:rFonts w:eastAsia="黑体"/>
          <w:sz w:val="28"/>
          <w:szCs w:val="28"/>
        </w:rPr>
      </w:pPr>
      <w:r w:rsidRPr="001B6610">
        <w:rPr>
          <w:rFonts w:eastAsia="黑体" w:hint="eastAsia"/>
          <w:sz w:val="28"/>
          <w:szCs w:val="28"/>
        </w:rPr>
        <w:t>6.1.3</w:t>
      </w:r>
      <w:r w:rsidRPr="001B6610">
        <w:rPr>
          <w:rFonts w:eastAsia="黑体"/>
          <w:sz w:val="28"/>
          <w:szCs w:val="28"/>
        </w:rPr>
        <w:t>建设项目符合当地政府区域规划情况</w:t>
      </w:r>
    </w:p>
    <w:p w14:paraId="1AB70C88" w14:textId="77777777" w:rsidR="00371AC6" w:rsidRDefault="00371AC6">
      <w:pPr>
        <w:adjustRightInd w:val="0"/>
        <w:snapToGrid w:val="0"/>
        <w:spacing w:line="360" w:lineRule="auto"/>
        <w:ind w:firstLineChars="200" w:firstLine="536"/>
        <w:rPr>
          <w:sz w:val="28"/>
          <w:szCs w:val="28"/>
        </w:rPr>
      </w:pPr>
      <w:r>
        <w:rPr>
          <w:rFonts w:hint="eastAsia"/>
          <w:spacing w:val="-6"/>
          <w:sz w:val="28"/>
          <w:szCs w:val="28"/>
        </w:rPr>
        <w:t>本项目</w:t>
      </w:r>
      <w:r>
        <w:rPr>
          <w:sz w:val="28"/>
          <w:szCs w:val="28"/>
        </w:rPr>
        <w:t>选址符合政府区域规划。</w:t>
      </w:r>
    </w:p>
    <w:p w14:paraId="7B688290" w14:textId="77777777" w:rsidR="00371AC6" w:rsidRPr="001B6610" w:rsidRDefault="00371AC6" w:rsidP="001B6610">
      <w:pPr>
        <w:pStyle w:val="3"/>
        <w:adjustRightInd w:val="0"/>
        <w:snapToGrid w:val="0"/>
        <w:spacing w:beforeLines="50" w:before="120" w:afterLines="50" w:after="120" w:line="360" w:lineRule="auto"/>
        <w:ind w:firstLineChars="200" w:firstLine="562"/>
        <w:rPr>
          <w:rFonts w:eastAsia="黑体"/>
          <w:sz w:val="28"/>
          <w:szCs w:val="28"/>
        </w:rPr>
      </w:pPr>
      <w:r w:rsidRPr="001B6610">
        <w:rPr>
          <w:rFonts w:eastAsia="黑体" w:hint="eastAsia"/>
          <w:sz w:val="28"/>
          <w:szCs w:val="28"/>
        </w:rPr>
        <w:t>6.1.4</w:t>
      </w:r>
      <w:r w:rsidRPr="001B6610">
        <w:rPr>
          <w:rFonts w:eastAsia="黑体"/>
          <w:sz w:val="28"/>
          <w:szCs w:val="28"/>
        </w:rPr>
        <w:t>重大危险源满足周边环境距离情况</w:t>
      </w:r>
    </w:p>
    <w:p w14:paraId="7365C140" w14:textId="68C9D644" w:rsidR="00371AC6" w:rsidRDefault="00371AC6">
      <w:pPr>
        <w:adjustRightInd w:val="0"/>
        <w:snapToGrid w:val="0"/>
        <w:spacing w:line="360" w:lineRule="auto"/>
        <w:ind w:firstLineChars="200" w:firstLine="560"/>
        <w:rPr>
          <w:rFonts w:ascii="宋体" w:hAnsi="宋体" w:cs="宋体" w:hint="eastAsia"/>
          <w:sz w:val="28"/>
          <w:szCs w:val="28"/>
        </w:rPr>
      </w:pPr>
      <w:r>
        <w:rPr>
          <w:sz w:val="28"/>
          <w:szCs w:val="28"/>
        </w:rPr>
        <w:t>按照《危险化学品重大危险源辨识》（</w:t>
      </w:r>
      <w:r>
        <w:rPr>
          <w:sz w:val="28"/>
          <w:szCs w:val="28"/>
        </w:rPr>
        <w:t>GB18218-2018</w:t>
      </w:r>
      <w:r>
        <w:rPr>
          <w:sz w:val="28"/>
          <w:szCs w:val="28"/>
        </w:rPr>
        <w:t>）的规定</w:t>
      </w:r>
      <w:r>
        <w:rPr>
          <w:rFonts w:hint="eastAsia"/>
          <w:sz w:val="28"/>
          <w:szCs w:val="28"/>
        </w:rPr>
        <w:t>本项目</w:t>
      </w:r>
      <w:r w:rsidR="008E6155">
        <w:rPr>
          <w:rFonts w:hint="eastAsia"/>
          <w:sz w:val="28"/>
          <w:szCs w:val="28"/>
        </w:rPr>
        <w:t>不涉及危险化学品重大危险源辨识物质，</w:t>
      </w:r>
      <w:r>
        <w:rPr>
          <w:sz w:val="28"/>
          <w:szCs w:val="28"/>
        </w:rPr>
        <w:t>未构成危险化学品重大危险源。</w:t>
      </w:r>
      <w:r w:rsidRPr="006E122E">
        <w:rPr>
          <w:rFonts w:hint="eastAsia"/>
          <w:sz w:val="28"/>
          <w:szCs w:val="28"/>
        </w:rPr>
        <w:t>距</w:t>
      </w:r>
      <w:r w:rsidR="008E6155">
        <w:rPr>
          <w:rFonts w:hint="eastAsia"/>
          <w:sz w:val="28"/>
          <w:szCs w:val="28"/>
        </w:rPr>
        <w:t>本</w:t>
      </w:r>
      <w:r w:rsidRPr="006E122E">
        <w:rPr>
          <w:rFonts w:hint="eastAsia"/>
          <w:sz w:val="28"/>
          <w:szCs w:val="28"/>
        </w:rPr>
        <w:t>项目</w:t>
      </w:r>
      <w:r w:rsidR="008E6155">
        <w:rPr>
          <w:rFonts w:hint="eastAsia"/>
          <w:sz w:val="28"/>
          <w:szCs w:val="28"/>
        </w:rPr>
        <w:t>224</w:t>
      </w:r>
      <w:r w:rsidRPr="006E122E">
        <w:rPr>
          <w:rFonts w:hint="eastAsia"/>
          <w:sz w:val="28"/>
          <w:szCs w:val="28"/>
        </w:rPr>
        <w:t>m</w:t>
      </w:r>
      <w:r w:rsidR="008E6155">
        <w:rPr>
          <w:rFonts w:hint="eastAsia"/>
          <w:sz w:val="28"/>
          <w:szCs w:val="28"/>
        </w:rPr>
        <w:t>为双庙村</w:t>
      </w:r>
      <w:r>
        <w:rPr>
          <w:rFonts w:hint="eastAsia"/>
          <w:sz w:val="28"/>
          <w:szCs w:val="28"/>
        </w:rPr>
        <w:t>，其</w:t>
      </w:r>
      <w:r w:rsidRPr="006E122E">
        <w:rPr>
          <w:rFonts w:hint="eastAsia"/>
          <w:sz w:val="28"/>
          <w:szCs w:val="28"/>
        </w:rPr>
        <w:t>安全防火间距与配套设施能达到国家标准</w:t>
      </w:r>
      <w:r>
        <w:rPr>
          <w:rFonts w:hint="eastAsia"/>
          <w:sz w:val="28"/>
          <w:szCs w:val="28"/>
        </w:rPr>
        <w:t>，无</w:t>
      </w:r>
      <w:r>
        <w:rPr>
          <w:sz w:val="28"/>
          <w:szCs w:val="28"/>
        </w:rPr>
        <w:t>《危险化学品安全管理条例》第</w:t>
      </w:r>
      <w:r>
        <w:rPr>
          <w:sz w:val="28"/>
          <w:szCs w:val="28"/>
        </w:rPr>
        <w:t>19</w:t>
      </w:r>
      <w:r>
        <w:rPr>
          <w:sz w:val="28"/>
          <w:szCs w:val="28"/>
        </w:rPr>
        <w:t>条规定的</w:t>
      </w:r>
      <w:r>
        <w:rPr>
          <w:rFonts w:hint="eastAsia"/>
          <w:sz w:val="28"/>
          <w:szCs w:val="28"/>
        </w:rPr>
        <w:t>如下其他场所、区域：</w:t>
      </w:r>
      <w:r>
        <w:rPr>
          <w:sz w:val="28"/>
          <w:szCs w:val="28"/>
        </w:rPr>
        <w:t>（</w:t>
      </w:r>
      <w:r>
        <w:rPr>
          <w:sz w:val="28"/>
          <w:szCs w:val="28"/>
        </w:rPr>
        <w:t>1</w:t>
      </w:r>
      <w:r>
        <w:rPr>
          <w:sz w:val="28"/>
          <w:szCs w:val="28"/>
        </w:rPr>
        <w:t>）居住区以及商业中心、公园等人员密集场所；（</w:t>
      </w:r>
      <w:r>
        <w:rPr>
          <w:sz w:val="28"/>
          <w:szCs w:val="28"/>
        </w:rPr>
        <w:t>2</w:t>
      </w:r>
      <w:r>
        <w:rPr>
          <w:sz w:val="28"/>
          <w:szCs w:val="28"/>
        </w:rPr>
        <w:t>）学校、医院、影剧院、体育场（馆）等公共设施；（</w:t>
      </w:r>
      <w:r>
        <w:rPr>
          <w:sz w:val="28"/>
          <w:szCs w:val="28"/>
        </w:rPr>
        <w:t>3</w:t>
      </w:r>
      <w:r>
        <w:rPr>
          <w:sz w:val="28"/>
          <w:szCs w:val="28"/>
        </w:rPr>
        <w:t>）饮用水源、水厂以及水源保护区；（</w:t>
      </w:r>
      <w:r>
        <w:rPr>
          <w:sz w:val="28"/>
          <w:szCs w:val="28"/>
        </w:rPr>
        <w:t>4</w:t>
      </w:r>
      <w:r>
        <w:rPr>
          <w:sz w:val="28"/>
          <w:szCs w:val="28"/>
        </w:rPr>
        <w:t>）车站、码头（依法经许可从事危险化学品装卸作业的除外）、机场以及通信干线、通信枢纽</w:t>
      </w:r>
      <w:r>
        <w:rPr>
          <w:rFonts w:hint="eastAsia"/>
          <w:sz w:val="28"/>
          <w:szCs w:val="28"/>
        </w:rPr>
        <w:t>、</w:t>
      </w:r>
      <w:r>
        <w:rPr>
          <w:sz w:val="28"/>
          <w:szCs w:val="28"/>
        </w:rPr>
        <w:t>道路交通干线、</w:t>
      </w:r>
      <w:r w:rsidR="008E6155">
        <w:rPr>
          <w:rFonts w:hint="eastAsia"/>
          <w:sz w:val="28"/>
          <w:szCs w:val="28"/>
        </w:rPr>
        <w:t>铁路、</w:t>
      </w:r>
      <w:r>
        <w:rPr>
          <w:sz w:val="28"/>
          <w:szCs w:val="28"/>
        </w:rPr>
        <w:t>水路交通干线、地铁风亭以及地铁站出入口；（</w:t>
      </w:r>
      <w:r>
        <w:rPr>
          <w:sz w:val="28"/>
          <w:szCs w:val="28"/>
        </w:rPr>
        <w:t>5</w:t>
      </w:r>
      <w:r>
        <w:rPr>
          <w:sz w:val="28"/>
          <w:szCs w:val="28"/>
        </w:rPr>
        <w:t>）基本农田保护区、基本草原、畜禽遗传资源保护区、畜禽规模化养殖场（养殖小区）、渔业水域以及种子、种畜禽、水产苗种生产基地；（</w:t>
      </w:r>
      <w:r>
        <w:rPr>
          <w:sz w:val="28"/>
          <w:szCs w:val="28"/>
        </w:rPr>
        <w:t>6</w:t>
      </w:r>
      <w:r>
        <w:rPr>
          <w:sz w:val="28"/>
          <w:szCs w:val="28"/>
        </w:rPr>
        <w:t>）湖泊、风景名胜区、自然保护区；（</w:t>
      </w:r>
      <w:r>
        <w:rPr>
          <w:sz w:val="28"/>
          <w:szCs w:val="28"/>
        </w:rPr>
        <w:t>7</w:t>
      </w:r>
      <w:r>
        <w:rPr>
          <w:sz w:val="28"/>
          <w:szCs w:val="28"/>
        </w:rPr>
        <w:t>）军事禁区、军事管理区；（</w:t>
      </w:r>
      <w:r>
        <w:rPr>
          <w:sz w:val="28"/>
          <w:szCs w:val="28"/>
        </w:rPr>
        <w:t>8</w:t>
      </w:r>
      <w:r>
        <w:rPr>
          <w:sz w:val="28"/>
          <w:szCs w:val="28"/>
        </w:rPr>
        <w:t>）法律、行政法规规定的其他场所、设施、区域</w:t>
      </w:r>
      <w:r>
        <w:rPr>
          <w:rFonts w:ascii="宋体" w:hAnsi="宋体" w:cs="宋体" w:hint="eastAsia"/>
          <w:sz w:val="28"/>
          <w:szCs w:val="28"/>
        </w:rPr>
        <w:t>。</w:t>
      </w:r>
    </w:p>
    <w:p w14:paraId="21B3A6AB" w14:textId="77777777" w:rsidR="00371AC6" w:rsidRPr="00326D5F" w:rsidRDefault="00371AC6" w:rsidP="00326D5F">
      <w:pPr>
        <w:pStyle w:val="2"/>
        <w:adjustRightInd w:val="0"/>
        <w:snapToGrid w:val="0"/>
        <w:spacing w:beforeLines="100" w:before="240" w:afterLines="100" w:after="240" w:line="360" w:lineRule="auto"/>
        <w:jc w:val="center"/>
        <w:rPr>
          <w:rFonts w:ascii="Times New Roman" w:eastAsia="楷体" w:hAnsi="Times New Roman"/>
        </w:rPr>
      </w:pPr>
      <w:bookmarkStart w:id="276" w:name="_Toc28764"/>
      <w:bookmarkStart w:id="277" w:name="_Toc19040"/>
      <w:bookmarkStart w:id="278" w:name="_Toc1352"/>
      <w:bookmarkStart w:id="279" w:name="_Toc205558658"/>
      <w:r w:rsidRPr="00326D5F">
        <w:rPr>
          <w:rFonts w:ascii="Times New Roman" w:eastAsia="楷体" w:hAnsi="Times New Roman" w:hint="eastAsia"/>
        </w:rPr>
        <w:t>6.2</w:t>
      </w:r>
      <w:r w:rsidRPr="00326D5F">
        <w:rPr>
          <w:rFonts w:ascii="Times New Roman" w:eastAsia="楷体" w:hAnsi="Times New Roman" w:hint="eastAsia"/>
        </w:rPr>
        <w:t>建设项目周边单位生产、经营活动或者居民生活对建设项目投入生产或者使用后的影响</w:t>
      </w:r>
      <w:bookmarkEnd w:id="276"/>
      <w:bookmarkEnd w:id="277"/>
      <w:bookmarkEnd w:id="278"/>
      <w:bookmarkEnd w:id="279"/>
    </w:p>
    <w:p w14:paraId="040DAFB0" w14:textId="04B40CE6" w:rsidR="00371AC6" w:rsidRPr="002F07DA" w:rsidRDefault="008E6155">
      <w:pPr>
        <w:adjustRightInd w:val="0"/>
        <w:snapToGrid w:val="0"/>
        <w:spacing w:line="360" w:lineRule="auto"/>
        <w:ind w:firstLineChars="200" w:firstLine="560"/>
        <w:rPr>
          <w:bCs/>
          <w:sz w:val="28"/>
          <w:szCs w:val="28"/>
        </w:rPr>
      </w:pPr>
      <w:r w:rsidRPr="008E6155">
        <w:rPr>
          <w:rFonts w:hint="eastAsia"/>
          <w:bCs/>
          <w:sz w:val="28"/>
          <w:szCs w:val="28"/>
        </w:rPr>
        <w:t>企业位于在朝阳县柳城经济开发区朝阳县七道岭镇双庙村（朝阳柳城经济开发区化工园区）现有厂区内，厂区北侧是秦沈天然气输气管线（埋地管道）和空地，南侧是园区道路，隔路是空地，东北侧是双庙村，西侧是</w:t>
      </w:r>
      <w:r w:rsidRPr="008E6155">
        <w:rPr>
          <w:rFonts w:hint="eastAsia"/>
          <w:bCs/>
          <w:sz w:val="28"/>
          <w:szCs w:val="28"/>
        </w:rPr>
        <w:t>66</w:t>
      </w:r>
      <w:r w:rsidRPr="008E6155">
        <w:rPr>
          <w:rFonts w:hint="eastAsia"/>
          <w:bCs/>
          <w:sz w:val="28"/>
          <w:szCs w:val="28"/>
        </w:rPr>
        <w:t>千</w:t>
      </w:r>
      <w:r w:rsidRPr="008E6155">
        <w:rPr>
          <w:rFonts w:hint="eastAsia"/>
          <w:bCs/>
          <w:sz w:val="28"/>
          <w:szCs w:val="28"/>
        </w:rPr>
        <w:lastRenderedPageBreak/>
        <w:t>伏高压电力线（塔高</w:t>
      </w:r>
      <w:r w:rsidRPr="008E6155">
        <w:rPr>
          <w:rFonts w:hint="eastAsia"/>
          <w:bCs/>
          <w:sz w:val="28"/>
          <w:szCs w:val="28"/>
        </w:rPr>
        <w:t>25m</w:t>
      </w:r>
      <w:r w:rsidRPr="008E6155">
        <w:rPr>
          <w:rFonts w:hint="eastAsia"/>
          <w:bCs/>
          <w:sz w:val="28"/>
          <w:szCs w:val="28"/>
        </w:rPr>
        <w:t>）和园区道路，路西是朝阳北方兄弟资源有限公司（已破产停业）</w:t>
      </w:r>
      <w:r w:rsidR="00371AC6" w:rsidRPr="002F07DA">
        <w:rPr>
          <w:rFonts w:hint="eastAsia"/>
          <w:bCs/>
          <w:sz w:val="28"/>
          <w:szCs w:val="28"/>
        </w:rPr>
        <w:t>。</w:t>
      </w:r>
    </w:p>
    <w:p w14:paraId="1C19A3F1" w14:textId="35948B8B" w:rsidR="00371AC6" w:rsidRPr="002F07DA" w:rsidRDefault="008E6155">
      <w:pPr>
        <w:adjustRightInd w:val="0"/>
        <w:snapToGrid w:val="0"/>
        <w:spacing w:line="360" w:lineRule="auto"/>
        <w:ind w:firstLineChars="200" w:firstLine="560"/>
        <w:rPr>
          <w:rFonts w:cs="宋体"/>
          <w:sz w:val="28"/>
          <w:szCs w:val="28"/>
        </w:rPr>
      </w:pPr>
      <w:r w:rsidRPr="008E6155">
        <w:rPr>
          <w:rFonts w:cs="宋体" w:hint="eastAsia"/>
          <w:sz w:val="28"/>
          <w:szCs w:val="28"/>
        </w:rPr>
        <w:t>秦沈天然气输气管线</w:t>
      </w:r>
      <w:r w:rsidR="00371AC6" w:rsidRPr="002F07DA">
        <w:rPr>
          <w:rFonts w:cs="宋体" w:hint="eastAsia"/>
          <w:sz w:val="28"/>
          <w:szCs w:val="28"/>
        </w:rPr>
        <w:t>如果发生</w:t>
      </w:r>
      <w:r>
        <w:rPr>
          <w:rFonts w:cs="宋体" w:hint="eastAsia"/>
          <w:sz w:val="28"/>
          <w:szCs w:val="28"/>
        </w:rPr>
        <w:t>管线破裂，可能会导致天然气泄漏，并引发</w:t>
      </w:r>
      <w:r w:rsidR="00371AC6" w:rsidRPr="002F07DA">
        <w:rPr>
          <w:rFonts w:cs="宋体" w:hint="eastAsia"/>
          <w:sz w:val="28"/>
          <w:szCs w:val="28"/>
        </w:rPr>
        <w:t>火灾爆炸事故，会对本</w:t>
      </w:r>
      <w:r>
        <w:rPr>
          <w:rFonts w:cs="宋体" w:hint="eastAsia"/>
          <w:sz w:val="28"/>
          <w:szCs w:val="28"/>
        </w:rPr>
        <w:t>项目</w:t>
      </w:r>
      <w:r w:rsidR="00371AC6" w:rsidRPr="002F07DA">
        <w:rPr>
          <w:rFonts w:cs="宋体" w:hint="eastAsia"/>
          <w:sz w:val="28"/>
          <w:szCs w:val="28"/>
        </w:rPr>
        <w:t>造成一定的影响。但</w:t>
      </w:r>
      <w:r>
        <w:rPr>
          <w:rFonts w:cs="宋体" w:hint="eastAsia"/>
          <w:sz w:val="28"/>
          <w:szCs w:val="28"/>
        </w:rPr>
        <w:t>其</w:t>
      </w:r>
      <w:r w:rsidR="00371AC6" w:rsidRPr="002F07DA">
        <w:rPr>
          <w:rFonts w:cs="宋体" w:hint="eastAsia"/>
          <w:sz w:val="28"/>
          <w:szCs w:val="28"/>
        </w:rPr>
        <w:t>与</w:t>
      </w:r>
      <w:r w:rsidR="00371AC6">
        <w:rPr>
          <w:rFonts w:cs="宋体" w:hint="eastAsia"/>
          <w:sz w:val="28"/>
          <w:szCs w:val="28"/>
        </w:rPr>
        <w:t>本项目</w:t>
      </w:r>
      <w:r w:rsidR="00371AC6" w:rsidRPr="002F07DA">
        <w:rPr>
          <w:rFonts w:cs="宋体" w:hint="eastAsia"/>
          <w:sz w:val="28"/>
          <w:szCs w:val="28"/>
        </w:rPr>
        <w:t>的安全距离符合相关标准规范的要求，影响可以接受。</w:t>
      </w:r>
    </w:p>
    <w:p w14:paraId="1EB32673" w14:textId="77777777" w:rsidR="00371AC6" w:rsidRPr="001461CE" w:rsidRDefault="00371AC6" w:rsidP="001461CE">
      <w:pPr>
        <w:pStyle w:val="2"/>
        <w:adjustRightInd w:val="0"/>
        <w:snapToGrid w:val="0"/>
        <w:spacing w:beforeLines="100" w:before="240" w:afterLines="100" w:after="240" w:line="360" w:lineRule="auto"/>
        <w:jc w:val="center"/>
        <w:rPr>
          <w:rFonts w:ascii="Times New Roman" w:eastAsia="楷体_GB2312" w:hAnsi="Times New Roman"/>
        </w:rPr>
      </w:pPr>
      <w:bookmarkStart w:id="280" w:name="_Toc25385"/>
      <w:bookmarkStart w:id="281" w:name="_Toc10419"/>
      <w:bookmarkStart w:id="282" w:name="_Toc8627"/>
      <w:bookmarkStart w:id="283" w:name="_Toc205558659"/>
      <w:r w:rsidRPr="00326D5F">
        <w:rPr>
          <w:rFonts w:ascii="Times New Roman" w:eastAsia="楷体" w:hAnsi="Times New Roman" w:hint="eastAsia"/>
        </w:rPr>
        <w:t>6.3</w:t>
      </w:r>
      <w:r w:rsidRPr="00326D5F">
        <w:rPr>
          <w:rFonts w:ascii="Times New Roman" w:eastAsia="楷体" w:hAnsi="Times New Roman" w:hint="eastAsia"/>
        </w:rPr>
        <w:t>建设项目所在地的自然条件对建设项目投入生产或者使用后的影响</w:t>
      </w:r>
      <w:bookmarkEnd w:id="280"/>
      <w:bookmarkEnd w:id="281"/>
      <w:bookmarkEnd w:id="282"/>
      <w:bookmarkEnd w:id="283"/>
    </w:p>
    <w:p w14:paraId="59D6D1B5" w14:textId="77777777" w:rsidR="00371AC6" w:rsidRPr="001B6610" w:rsidRDefault="00371AC6" w:rsidP="001B6610">
      <w:pPr>
        <w:pStyle w:val="3"/>
        <w:adjustRightInd w:val="0"/>
        <w:snapToGrid w:val="0"/>
        <w:spacing w:beforeLines="50" w:before="120" w:afterLines="50" w:after="120" w:line="360" w:lineRule="auto"/>
        <w:ind w:firstLineChars="200" w:firstLine="562"/>
        <w:rPr>
          <w:rFonts w:eastAsia="黑体"/>
          <w:sz w:val="28"/>
          <w:szCs w:val="28"/>
        </w:rPr>
      </w:pPr>
      <w:r w:rsidRPr="001B6610">
        <w:rPr>
          <w:rFonts w:eastAsia="黑体" w:hint="eastAsia"/>
          <w:sz w:val="28"/>
          <w:szCs w:val="28"/>
        </w:rPr>
        <w:t>6.3.1</w:t>
      </w:r>
      <w:r w:rsidRPr="001B6610">
        <w:rPr>
          <w:rFonts w:eastAsia="黑体"/>
          <w:sz w:val="28"/>
          <w:szCs w:val="28"/>
        </w:rPr>
        <w:t>自然条件</w:t>
      </w:r>
    </w:p>
    <w:p w14:paraId="2137F4FB" w14:textId="77777777" w:rsidR="00371AC6" w:rsidRDefault="00371AC6">
      <w:pPr>
        <w:pStyle w:val="22"/>
        <w:adjustRightInd w:val="0"/>
        <w:snapToGrid w:val="0"/>
        <w:spacing w:after="0" w:line="360" w:lineRule="auto"/>
        <w:ind w:leftChars="0" w:left="0" w:firstLineChars="200" w:firstLine="560"/>
        <w:rPr>
          <w:bCs/>
          <w:color w:val="FF0000"/>
          <w:sz w:val="28"/>
          <w:szCs w:val="28"/>
        </w:rPr>
      </w:pPr>
      <w:r>
        <w:rPr>
          <w:rFonts w:hint="eastAsia"/>
          <w:sz w:val="28"/>
          <w:szCs w:val="28"/>
        </w:rPr>
        <w:t>本项目地处</w:t>
      </w:r>
      <w:r>
        <w:rPr>
          <w:sz w:val="28"/>
          <w:szCs w:val="28"/>
        </w:rPr>
        <w:t>辽宁省</w:t>
      </w:r>
      <w:r>
        <w:rPr>
          <w:rFonts w:hint="eastAsia"/>
          <w:sz w:val="28"/>
          <w:szCs w:val="28"/>
        </w:rPr>
        <w:t>朝阳市朝阳县柳城经济开发区，现将有关情况介绍如下：</w:t>
      </w:r>
    </w:p>
    <w:p w14:paraId="7ABE0E0F" w14:textId="77777777" w:rsidR="00371AC6" w:rsidRPr="002F07DA" w:rsidRDefault="00371AC6" w:rsidP="002F07DA">
      <w:pPr>
        <w:adjustRightInd w:val="0"/>
        <w:snapToGrid w:val="0"/>
        <w:spacing w:line="360" w:lineRule="auto"/>
        <w:ind w:firstLineChars="200" w:firstLine="560"/>
        <w:rPr>
          <w:sz w:val="28"/>
          <w:szCs w:val="28"/>
        </w:rPr>
      </w:pPr>
      <w:r w:rsidRPr="002F07DA">
        <w:rPr>
          <w:rFonts w:hint="eastAsia"/>
          <w:sz w:val="28"/>
          <w:szCs w:val="28"/>
        </w:rPr>
        <w:t>（</w:t>
      </w:r>
      <w:r w:rsidRPr="002F07DA">
        <w:rPr>
          <w:rFonts w:hint="eastAsia"/>
          <w:sz w:val="28"/>
          <w:szCs w:val="28"/>
        </w:rPr>
        <w:t>1</w:t>
      </w:r>
      <w:r w:rsidRPr="002F07DA">
        <w:rPr>
          <w:rFonts w:hint="eastAsia"/>
          <w:sz w:val="28"/>
          <w:szCs w:val="28"/>
        </w:rPr>
        <w:t>）气候条件</w:t>
      </w:r>
    </w:p>
    <w:p w14:paraId="682E3D39" w14:textId="77777777" w:rsidR="00371AC6" w:rsidRDefault="00371AC6" w:rsidP="002F07DA">
      <w:pPr>
        <w:adjustRightInd w:val="0"/>
        <w:snapToGrid w:val="0"/>
        <w:spacing w:line="360" w:lineRule="auto"/>
        <w:ind w:firstLineChars="200" w:firstLine="560"/>
        <w:rPr>
          <w:sz w:val="28"/>
          <w:szCs w:val="28"/>
        </w:rPr>
      </w:pPr>
      <w:r w:rsidRPr="002F07DA">
        <w:rPr>
          <w:rFonts w:hint="eastAsia"/>
          <w:sz w:val="28"/>
          <w:szCs w:val="28"/>
        </w:rPr>
        <w:t>朝阳县属北温带大陆性季风气候，气候温和，四季分明，雨热同季，日照充足，温差较大，降水偏少。</w:t>
      </w:r>
    </w:p>
    <w:p w14:paraId="50EFA393" w14:textId="6AF701BF" w:rsidR="00371AC6" w:rsidRDefault="00371AC6" w:rsidP="002F07DA">
      <w:pPr>
        <w:adjustRightInd w:val="0"/>
        <w:snapToGrid w:val="0"/>
        <w:spacing w:line="360" w:lineRule="auto"/>
        <w:ind w:firstLineChars="200" w:firstLine="560"/>
        <w:rPr>
          <w:sz w:val="28"/>
          <w:szCs w:val="28"/>
        </w:rPr>
      </w:pPr>
      <w:r w:rsidRPr="002F07DA">
        <w:rPr>
          <w:rFonts w:hint="eastAsia"/>
          <w:sz w:val="28"/>
          <w:szCs w:val="28"/>
        </w:rPr>
        <w:t>年平均降水量</w:t>
      </w:r>
      <w:r>
        <w:rPr>
          <w:rFonts w:hint="eastAsia"/>
          <w:sz w:val="28"/>
          <w:szCs w:val="28"/>
        </w:rPr>
        <w:t xml:space="preserve">                    </w:t>
      </w:r>
      <w:r w:rsidRPr="002F07DA">
        <w:rPr>
          <w:rFonts w:hint="eastAsia"/>
          <w:sz w:val="28"/>
          <w:szCs w:val="28"/>
        </w:rPr>
        <w:t>4</w:t>
      </w:r>
      <w:r w:rsidR="008257C9">
        <w:rPr>
          <w:rFonts w:hint="eastAsia"/>
          <w:sz w:val="28"/>
          <w:szCs w:val="28"/>
        </w:rPr>
        <w:t>86.1</w:t>
      </w:r>
      <w:r w:rsidRPr="002F07DA">
        <w:rPr>
          <w:rFonts w:hint="eastAsia"/>
          <w:sz w:val="28"/>
          <w:szCs w:val="28"/>
        </w:rPr>
        <w:t>mm</w:t>
      </w:r>
    </w:p>
    <w:p w14:paraId="14631F83" w14:textId="77777777" w:rsidR="00371AC6" w:rsidRDefault="00371AC6" w:rsidP="002F07DA">
      <w:pPr>
        <w:adjustRightInd w:val="0"/>
        <w:snapToGrid w:val="0"/>
        <w:spacing w:line="360" w:lineRule="auto"/>
        <w:ind w:firstLineChars="200" w:firstLine="560"/>
        <w:rPr>
          <w:sz w:val="28"/>
          <w:szCs w:val="28"/>
        </w:rPr>
      </w:pPr>
      <w:r w:rsidRPr="002F07DA">
        <w:rPr>
          <w:rFonts w:hint="eastAsia"/>
          <w:sz w:val="28"/>
          <w:szCs w:val="28"/>
        </w:rPr>
        <w:t>年平均气温</w:t>
      </w:r>
      <w:r>
        <w:rPr>
          <w:rFonts w:hint="eastAsia"/>
          <w:sz w:val="28"/>
          <w:szCs w:val="28"/>
        </w:rPr>
        <w:t xml:space="preserve">                      </w:t>
      </w:r>
      <w:r w:rsidRPr="002F07DA">
        <w:rPr>
          <w:rFonts w:hint="eastAsia"/>
          <w:sz w:val="28"/>
          <w:szCs w:val="28"/>
        </w:rPr>
        <w:t>8.4</w:t>
      </w:r>
      <w:r w:rsidRPr="002F07DA">
        <w:rPr>
          <w:rFonts w:hint="eastAsia"/>
          <w:sz w:val="28"/>
          <w:szCs w:val="28"/>
        </w:rPr>
        <w:t>℃</w:t>
      </w:r>
    </w:p>
    <w:p w14:paraId="39BCA7A7" w14:textId="77777777" w:rsidR="00371AC6" w:rsidRDefault="00371AC6" w:rsidP="002F07DA">
      <w:pPr>
        <w:adjustRightInd w:val="0"/>
        <w:snapToGrid w:val="0"/>
        <w:spacing w:line="360" w:lineRule="auto"/>
        <w:ind w:firstLineChars="200" w:firstLine="560"/>
        <w:rPr>
          <w:sz w:val="28"/>
          <w:szCs w:val="28"/>
        </w:rPr>
      </w:pPr>
      <w:r w:rsidRPr="002F07DA">
        <w:rPr>
          <w:rFonts w:hint="eastAsia"/>
          <w:sz w:val="28"/>
          <w:szCs w:val="28"/>
        </w:rPr>
        <w:t>日照时数</w:t>
      </w:r>
      <w:r>
        <w:rPr>
          <w:rFonts w:hint="eastAsia"/>
          <w:sz w:val="28"/>
          <w:szCs w:val="28"/>
        </w:rPr>
        <w:t xml:space="preserve">                        </w:t>
      </w:r>
      <w:r w:rsidRPr="002F07DA">
        <w:rPr>
          <w:rFonts w:hint="eastAsia"/>
          <w:sz w:val="28"/>
          <w:szCs w:val="28"/>
        </w:rPr>
        <w:t>2861.7h</w:t>
      </w:r>
    </w:p>
    <w:p w14:paraId="15787AF3" w14:textId="77777777" w:rsidR="00371AC6" w:rsidRDefault="00371AC6" w:rsidP="002F07DA">
      <w:pPr>
        <w:adjustRightInd w:val="0"/>
        <w:snapToGrid w:val="0"/>
        <w:spacing w:line="360" w:lineRule="auto"/>
        <w:ind w:firstLineChars="200" w:firstLine="560"/>
        <w:rPr>
          <w:sz w:val="28"/>
          <w:szCs w:val="28"/>
        </w:rPr>
      </w:pPr>
      <w:r w:rsidRPr="002F07DA">
        <w:rPr>
          <w:rFonts w:hint="eastAsia"/>
          <w:sz w:val="28"/>
          <w:szCs w:val="28"/>
        </w:rPr>
        <w:t>太阳辐射平均总量</w:t>
      </w:r>
      <w:r>
        <w:rPr>
          <w:rFonts w:hint="eastAsia"/>
          <w:sz w:val="28"/>
          <w:szCs w:val="28"/>
        </w:rPr>
        <w:t xml:space="preserve">                </w:t>
      </w:r>
      <w:r w:rsidRPr="002F07DA">
        <w:rPr>
          <w:rFonts w:hint="eastAsia"/>
          <w:sz w:val="28"/>
          <w:szCs w:val="28"/>
        </w:rPr>
        <w:t>5870kJ/</w:t>
      </w:r>
      <w:r w:rsidRPr="002F07DA">
        <w:rPr>
          <w:rFonts w:hint="eastAsia"/>
          <w:sz w:val="28"/>
          <w:szCs w:val="28"/>
        </w:rPr>
        <w:t>㎡</w:t>
      </w:r>
    </w:p>
    <w:p w14:paraId="4A11887B" w14:textId="77777777" w:rsidR="00371AC6" w:rsidRPr="002F07DA" w:rsidRDefault="00371AC6" w:rsidP="002F07DA">
      <w:pPr>
        <w:adjustRightInd w:val="0"/>
        <w:snapToGrid w:val="0"/>
        <w:spacing w:line="360" w:lineRule="auto"/>
        <w:ind w:firstLineChars="200" w:firstLine="560"/>
        <w:rPr>
          <w:sz w:val="28"/>
          <w:szCs w:val="28"/>
        </w:rPr>
      </w:pPr>
      <w:r w:rsidRPr="002F07DA">
        <w:rPr>
          <w:rFonts w:hint="eastAsia"/>
          <w:sz w:val="28"/>
          <w:szCs w:val="28"/>
        </w:rPr>
        <w:t>年平均无霜期</w:t>
      </w:r>
      <w:r>
        <w:rPr>
          <w:rFonts w:hint="eastAsia"/>
          <w:sz w:val="28"/>
          <w:szCs w:val="28"/>
        </w:rPr>
        <w:t xml:space="preserve">                    </w:t>
      </w:r>
      <w:r w:rsidRPr="002F07DA">
        <w:rPr>
          <w:rFonts w:hint="eastAsia"/>
          <w:sz w:val="28"/>
          <w:szCs w:val="28"/>
        </w:rPr>
        <w:t>149d</w:t>
      </w:r>
    </w:p>
    <w:p w14:paraId="1DADA61C" w14:textId="77777777" w:rsidR="00371AC6" w:rsidRPr="002F07DA" w:rsidRDefault="00371AC6" w:rsidP="002F07DA">
      <w:pPr>
        <w:adjustRightInd w:val="0"/>
        <w:snapToGrid w:val="0"/>
        <w:spacing w:line="360" w:lineRule="auto"/>
        <w:ind w:firstLineChars="200" w:firstLine="560"/>
        <w:rPr>
          <w:sz w:val="28"/>
          <w:szCs w:val="28"/>
        </w:rPr>
      </w:pPr>
      <w:r w:rsidRPr="002F07DA">
        <w:rPr>
          <w:rFonts w:hint="eastAsia"/>
          <w:sz w:val="28"/>
          <w:szCs w:val="28"/>
        </w:rPr>
        <w:t>常年主导风向</w:t>
      </w:r>
      <w:r>
        <w:rPr>
          <w:rFonts w:hint="eastAsia"/>
          <w:sz w:val="28"/>
          <w:szCs w:val="28"/>
        </w:rPr>
        <w:t xml:space="preserve">                    </w:t>
      </w:r>
      <w:r w:rsidRPr="002F07DA">
        <w:rPr>
          <w:rFonts w:hint="eastAsia"/>
          <w:sz w:val="28"/>
          <w:szCs w:val="28"/>
        </w:rPr>
        <w:t>南、西北</w:t>
      </w:r>
    </w:p>
    <w:p w14:paraId="29CA4854" w14:textId="77777777" w:rsidR="00371AC6" w:rsidRPr="002F07DA" w:rsidRDefault="00371AC6" w:rsidP="002F07DA">
      <w:pPr>
        <w:adjustRightInd w:val="0"/>
        <w:snapToGrid w:val="0"/>
        <w:spacing w:line="360" w:lineRule="auto"/>
        <w:ind w:firstLineChars="200" w:firstLine="560"/>
        <w:rPr>
          <w:sz w:val="28"/>
          <w:szCs w:val="28"/>
        </w:rPr>
      </w:pPr>
      <w:r w:rsidRPr="002F07DA">
        <w:rPr>
          <w:rFonts w:hint="eastAsia"/>
          <w:sz w:val="28"/>
          <w:szCs w:val="28"/>
        </w:rPr>
        <w:t>冬季主导风向</w:t>
      </w:r>
      <w:r>
        <w:rPr>
          <w:rFonts w:hint="eastAsia"/>
          <w:sz w:val="28"/>
          <w:szCs w:val="28"/>
        </w:rPr>
        <w:t xml:space="preserve">                    </w:t>
      </w:r>
      <w:r w:rsidRPr="002F07DA">
        <w:rPr>
          <w:rFonts w:hint="eastAsia"/>
          <w:sz w:val="28"/>
          <w:szCs w:val="28"/>
        </w:rPr>
        <w:t>西北</w:t>
      </w:r>
    </w:p>
    <w:p w14:paraId="50459548" w14:textId="77777777" w:rsidR="00371AC6" w:rsidRPr="002F07DA" w:rsidRDefault="00371AC6" w:rsidP="002F07DA">
      <w:pPr>
        <w:adjustRightInd w:val="0"/>
        <w:snapToGrid w:val="0"/>
        <w:spacing w:line="360" w:lineRule="auto"/>
        <w:ind w:firstLineChars="200" w:firstLine="560"/>
        <w:rPr>
          <w:sz w:val="28"/>
          <w:szCs w:val="28"/>
        </w:rPr>
      </w:pPr>
      <w:r w:rsidRPr="002F07DA">
        <w:rPr>
          <w:rFonts w:hint="eastAsia"/>
          <w:sz w:val="28"/>
          <w:szCs w:val="28"/>
        </w:rPr>
        <w:t>夏季主导风向</w:t>
      </w:r>
      <w:r>
        <w:rPr>
          <w:rFonts w:hint="eastAsia"/>
          <w:sz w:val="28"/>
          <w:szCs w:val="28"/>
        </w:rPr>
        <w:t xml:space="preserve">                    </w:t>
      </w:r>
      <w:r w:rsidRPr="002F07DA">
        <w:rPr>
          <w:rFonts w:hint="eastAsia"/>
          <w:sz w:val="28"/>
          <w:szCs w:val="28"/>
        </w:rPr>
        <w:t>南</w:t>
      </w:r>
    </w:p>
    <w:p w14:paraId="187CD209" w14:textId="77777777" w:rsidR="00371AC6" w:rsidRPr="002F07DA" w:rsidRDefault="00371AC6" w:rsidP="002F07DA">
      <w:pPr>
        <w:adjustRightInd w:val="0"/>
        <w:snapToGrid w:val="0"/>
        <w:spacing w:line="360" w:lineRule="auto"/>
        <w:ind w:firstLineChars="200" w:firstLine="560"/>
        <w:rPr>
          <w:sz w:val="28"/>
          <w:szCs w:val="28"/>
        </w:rPr>
      </w:pPr>
      <w:r w:rsidRPr="002F07DA">
        <w:rPr>
          <w:rFonts w:hint="eastAsia"/>
          <w:sz w:val="28"/>
          <w:szCs w:val="28"/>
        </w:rPr>
        <w:t>夏季极端最高气温</w:t>
      </w:r>
      <w:r>
        <w:rPr>
          <w:rFonts w:hint="eastAsia"/>
          <w:sz w:val="28"/>
          <w:szCs w:val="28"/>
        </w:rPr>
        <w:t xml:space="preserve">                </w:t>
      </w:r>
      <w:r w:rsidRPr="002F07DA">
        <w:rPr>
          <w:rFonts w:hint="eastAsia"/>
          <w:sz w:val="28"/>
          <w:szCs w:val="28"/>
        </w:rPr>
        <w:t>40.6</w:t>
      </w:r>
      <w:r w:rsidRPr="002F07DA">
        <w:rPr>
          <w:rFonts w:hint="eastAsia"/>
          <w:sz w:val="28"/>
          <w:szCs w:val="28"/>
        </w:rPr>
        <w:t>℃</w:t>
      </w:r>
    </w:p>
    <w:p w14:paraId="079265CF" w14:textId="77777777" w:rsidR="00371AC6" w:rsidRPr="002F07DA" w:rsidRDefault="00371AC6" w:rsidP="002F07DA">
      <w:pPr>
        <w:adjustRightInd w:val="0"/>
        <w:snapToGrid w:val="0"/>
        <w:spacing w:line="360" w:lineRule="auto"/>
        <w:ind w:firstLineChars="200" w:firstLine="560"/>
        <w:rPr>
          <w:sz w:val="28"/>
          <w:szCs w:val="28"/>
        </w:rPr>
      </w:pPr>
      <w:r w:rsidRPr="002F07DA">
        <w:rPr>
          <w:rFonts w:hint="eastAsia"/>
          <w:sz w:val="28"/>
          <w:szCs w:val="28"/>
        </w:rPr>
        <w:t>冬季极端最低气温</w:t>
      </w:r>
      <w:r>
        <w:rPr>
          <w:rFonts w:hint="eastAsia"/>
          <w:sz w:val="28"/>
          <w:szCs w:val="28"/>
        </w:rPr>
        <w:t xml:space="preserve">                </w:t>
      </w:r>
      <w:r w:rsidRPr="002F07DA">
        <w:rPr>
          <w:rFonts w:hint="eastAsia"/>
          <w:sz w:val="28"/>
          <w:szCs w:val="28"/>
        </w:rPr>
        <w:t>-31.1</w:t>
      </w:r>
      <w:r w:rsidRPr="002F07DA">
        <w:rPr>
          <w:rFonts w:hint="eastAsia"/>
          <w:sz w:val="28"/>
          <w:szCs w:val="28"/>
        </w:rPr>
        <w:t>℃</w:t>
      </w:r>
    </w:p>
    <w:p w14:paraId="16587511" w14:textId="77777777" w:rsidR="00371AC6" w:rsidRPr="002F07DA" w:rsidRDefault="00371AC6" w:rsidP="002F07DA">
      <w:pPr>
        <w:adjustRightInd w:val="0"/>
        <w:snapToGrid w:val="0"/>
        <w:spacing w:line="360" w:lineRule="auto"/>
        <w:ind w:firstLineChars="200" w:firstLine="560"/>
        <w:rPr>
          <w:sz w:val="28"/>
          <w:szCs w:val="28"/>
        </w:rPr>
      </w:pPr>
      <w:r w:rsidRPr="002F07DA">
        <w:rPr>
          <w:rFonts w:hint="eastAsia"/>
          <w:sz w:val="28"/>
          <w:szCs w:val="28"/>
        </w:rPr>
        <w:t>一昼夜最大降雨量</w:t>
      </w:r>
      <w:r>
        <w:rPr>
          <w:rFonts w:hint="eastAsia"/>
          <w:sz w:val="28"/>
          <w:szCs w:val="28"/>
        </w:rPr>
        <w:t xml:space="preserve">                </w:t>
      </w:r>
      <w:r w:rsidRPr="002F07DA">
        <w:rPr>
          <w:rFonts w:hint="eastAsia"/>
          <w:sz w:val="28"/>
          <w:szCs w:val="28"/>
        </w:rPr>
        <w:t>232.1mm</w:t>
      </w:r>
    </w:p>
    <w:p w14:paraId="5A8FCFDC" w14:textId="77777777" w:rsidR="00371AC6" w:rsidRPr="002F07DA" w:rsidRDefault="00371AC6" w:rsidP="002F07DA">
      <w:pPr>
        <w:adjustRightInd w:val="0"/>
        <w:snapToGrid w:val="0"/>
        <w:spacing w:line="360" w:lineRule="auto"/>
        <w:ind w:firstLineChars="200" w:firstLine="560"/>
        <w:rPr>
          <w:sz w:val="28"/>
          <w:szCs w:val="28"/>
        </w:rPr>
      </w:pPr>
      <w:r w:rsidRPr="002F07DA">
        <w:rPr>
          <w:rFonts w:hint="eastAsia"/>
          <w:sz w:val="28"/>
          <w:szCs w:val="28"/>
        </w:rPr>
        <w:t>全年平均相对湿度</w:t>
      </w:r>
      <w:r>
        <w:rPr>
          <w:rFonts w:hint="eastAsia"/>
          <w:sz w:val="28"/>
          <w:szCs w:val="28"/>
        </w:rPr>
        <w:t xml:space="preserve">                </w:t>
      </w:r>
      <w:r w:rsidRPr="002F07DA">
        <w:rPr>
          <w:rFonts w:hint="eastAsia"/>
          <w:sz w:val="28"/>
          <w:szCs w:val="28"/>
        </w:rPr>
        <w:t>52</w:t>
      </w:r>
      <w:r w:rsidRPr="002F07DA">
        <w:rPr>
          <w:rFonts w:hint="eastAsia"/>
          <w:sz w:val="28"/>
          <w:szCs w:val="28"/>
        </w:rPr>
        <w:t>％</w:t>
      </w:r>
    </w:p>
    <w:p w14:paraId="5A261E16" w14:textId="77777777" w:rsidR="00371AC6" w:rsidRPr="002F07DA" w:rsidRDefault="00371AC6" w:rsidP="002F07DA">
      <w:pPr>
        <w:adjustRightInd w:val="0"/>
        <w:snapToGrid w:val="0"/>
        <w:spacing w:line="360" w:lineRule="auto"/>
        <w:ind w:firstLineChars="200" w:firstLine="560"/>
        <w:rPr>
          <w:sz w:val="28"/>
          <w:szCs w:val="28"/>
        </w:rPr>
      </w:pPr>
      <w:r w:rsidRPr="002F07DA">
        <w:rPr>
          <w:rFonts w:hint="eastAsia"/>
          <w:sz w:val="28"/>
          <w:szCs w:val="28"/>
        </w:rPr>
        <w:lastRenderedPageBreak/>
        <w:t>最大冻结深度</w:t>
      </w:r>
      <w:r>
        <w:rPr>
          <w:rFonts w:hint="eastAsia"/>
          <w:sz w:val="28"/>
          <w:szCs w:val="28"/>
        </w:rPr>
        <w:t xml:space="preserve">                    </w:t>
      </w:r>
      <w:r w:rsidRPr="002F07DA">
        <w:rPr>
          <w:rFonts w:hint="eastAsia"/>
          <w:sz w:val="28"/>
          <w:szCs w:val="28"/>
        </w:rPr>
        <w:t>1.22m</w:t>
      </w:r>
    </w:p>
    <w:p w14:paraId="035D12CE" w14:textId="77777777" w:rsidR="00371AC6" w:rsidRPr="002F07DA" w:rsidRDefault="00371AC6" w:rsidP="002F07DA">
      <w:pPr>
        <w:adjustRightInd w:val="0"/>
        <w:snapToGrid w:val="0"/>
        <w:spacing w:line="360" w:lineRule="auto"/>
        <w:ind w:firstLineChars="200" w:firstLine="560"/>
        <w:rPr>
          <w:sz w:val="28"/>
          <w:szCs w:val="28"/>
        </w:rPr>
      </w:pPr>
      <w:r w:rsidRPr="002F07DA">
        <w:rPr>
          <w:rFonts w:hint="eastAsia"/>
          <w:sz w:val="28"/>
          <w:szCs w:val="28"/>
        </w:rPr>
        <w:t>（</w:t>
      </w:r>
      <w:r w:rsidRPr="002F07DA">
        <w:rPr>
          <w:rFonts w:hint="eastAsia"/>
          <w:sz w:val="28"/>
          <w:szCs w:val="28"/>
        </w:rPr>
        <w:t>2</w:t>
      </w:r>
      <w:r w:rsidRPr="002F07DA">
        <w:rPr>
          <w:rFonts w:hint="eastAsia"/>
          <w:sz w:val="28"/>
          <w:szCs w:val="28"/>
        </w:rPr>
        <w:t>）水文</w:t>
      </w:r>
    </w:p>
    <w:p w14:paraId="24A71007" w14:textId="77777777" w:rsidR="00371AC6" w:rsidRPr="002F07DA" w:rsidRDefault="00371AC6" w:rsidP="002F07DA">
      <w:pPr>
        <w:adjustRightInd w:val="0"/>
        <w:snapToGrid w:val="0"/>
        <w:spacing w:line="360" w:lineRule="auto"/>
        <w:ind w:firstLineChars="200" w:firstLine="560"/>
        <w:rPr>
          <w:sz w:val="28"/>
          <w:szCs w:val="28"/>
        </w:rPr>
      </w:pPr>
      <w:r w:rsidRPr="002F07DA">
        <w:rPr>
          <w:rFonts w:hint="eastAsia"/>
          <w:sz w:val="28"/>
          <w:szCs w:val="28"/>
        </w:rPr>
        <w:t>根据地貌、地层岩性条件，本地区地下水有两种类型，分别为第四孔隙潜水和基岩裂隙水。孔隙潜水，位于山前洪积扇甲、下部岩性层；受风化作用影响，岩石表层破碎，风化岩厚度在</w:t>
      </w:r>
      <w:r w:rsidRPr="002F07DA">
        <w:rPr>
          <w:rFonts w:hint="eastAsia"/>
          <w:sz w:val="28"/>
          <w:szCs w:val="28"/>
        </w:rPr>
        <w:t>3</w:t>
      </w:r>
      <w:r w:rsidRPr="002F07DA">
        <w:rPr>
          <w:rFonts w:hint="eastAsia"/>
          <w:sz w:val="28"/>
          <w:szCs w:val="28"/>
        </w:rPr>
        <w:t>～</w:t>
      </w:r>
      <w:r w:rsidRPr="002F07DA">
        <w:rPr>
          <w:rFonts w:hint="eastAsia"/>
          <w:sz w:val="28"/>
          <w:szCs w:val="28"/>
        </w:rPr>
        <w:t>5m</w:t>
      </w:r>
      <w:r w:rsidRPr="002F07DA">
        <w:rPr>
          <w:rFonts w:hint="eastAsia"/>
          <w:sz w:val="28"/>
          <w:szCs w:val="28"/>
        </w:rPr>
        <w:t>，岩石层中含有风化及岩层裂隙水，但水量较小。</w:t>
      </w:r>
    </w:p>
    <w:p w14:paraId="381E8FF2" w14:textId="77777777" w:rsidR="00371AC6" w:rsidRPr="002F07DA" w:rsidRDefault="00371AC6" w:rsidP="002F07DA">
      <w:pPr>
        <w:adjustRightInd w:val="0"/>
        <w:snapToGrid w:val="0"/>
        <w:spacing w:line="360" w:lineRule="auto"/>
        <w:ind w:firstLineChars="200" w:firstLine="560"/>
        <w:rPr>
          <w:sz w:val="28"/>
          <w:szCs w:val="28"/>
        </w:rPr>
      </w:pPr>
      <w:r w:rsidRPr="002F07DA">
        <w:rPr>
          <w:rFonts w:hint="eastAsia"/>
          <w:sz w:val="28"/>
          <w:szCs w:val="28"/>
        </w:rPr>
        <w:t>（</w:t>
      </w:r>
      <w:r w:rsidRPr="002F07DA">
        <w:rPr>
          <w:rFonts w:hint="eastAsia"/>
          <w:sz w:val="28"/>
          <w:szCs w:val="28"/>
        </w:rPr>
        <w:t>3</w:t>
      </w:r>
      <w:r w:rsidRPr="002F07DA">
        <w:rPr>
          <w:rFonts w:hint="eastAsia"/>
          <w:sz w:val="28"/>
          <w:szCs w:val="28"/>
        </w:rPr>
        <w:t>）地质</w:t>
      </w:r>
    </w:p>
    <w:p w14:paraId="0785019F" w14:textId="77777777" w:rsidR="00371AC6" w:rsidRPr="002F07DA" w:rsidRDefault="00371AC6" w:rsidP="002F07DA">
      <w:pPr>
        <w:adjustRightInd w:val="0"/>
        <w:snapToGrid w:val="0"/>
        <w:spacing w:line="360" w:lineRule="auto"/>
        <w:ind w:firstLineChars="200" w:firstLine="560"/>
        <w:rPr>
          <w:sz w:val="28"/>
          <w:szCs w:val="28"/>
        </w:rPr>
      </w:pPr>
      <w:r w:rsidRPr="002F07DA">
        <w:rPr>
          <w:rFonts w:hint="eastAsia"/>
          <w:sz w:val="28"/>
          <w:szCs w:val="28"/>
        </w:rPr>
        <w:t>朝阳县版图大致呈菱形，南北较长，东西略窄。地貌属于冀北辽西侵蚀低山丘陵地区，地势由西北向东南倾斜。全县地形特点属于“七山二水一分田”。平均海拔</w:t>
      </w:r>
      <w:r w:rsidRPr="002F07DA">
        <w:rPr>
          <w:rFonts w:hint="eastAsia"/>
          <w:sz w:val="28"/>
          <w:szCs w:val="28"/>
        </w:rPr>
        <w:t>300m</w:t>
      </w:r>
      <w:r w:rsidRPr="002F07DA">
        <w:rPr>
          <w:rFonts w:hint="eastAsia"/>
          <w:sz w:val="28"/>
          <w:szCs w:val="28"/>
        </w:rPr>
        <w:t>，境内丘峦起伏，山脉纵贯，河流冲积形成既有连绵起伏的中低山，又有沟壑低横的丘陵和沿河缓平的冲积平原，地形较为复杂。根据地形地貌和水系特点，全县可分为两大区，东南部为小凌河流域，西北部为大凌河流域。</w:t>
      </w:r>
    </w:p>
    <w:p w14:paraId="149BE7E9" w14:textId="77777777" w:rsidR="00371AC6" w:rsidRDefault="00371AC6" w:rsidP="002F07DA">
      <w:pPr>
        <w:adjustRightInd w:val="0"/>
        <w:snapToGrid w:val="0"/>
        <w:spacing w:line="360" w:lineRule="auto"/>
        <w:ind w:firstLineChars="200" w:firstLine="560"/>
        <w:rPr>
          <w:sz w:val="28"/>
          <w:szCs w:val="28"/>
        </w:rPr>
      </w:pPr>
      <w:r>
        <w:rPr>
          <w:rFonts w:hint="eastAsia"/>
          <w:sz w:val="28"/>
          <w:szCs w:val="28"/>
        </w:rPr>
        <w:t>（</w:t>
      </w:r>
      <w:r>
        <w:rPr>
          <w:rFonts w:hint="eastAsia"/>
          <w:sz w:val="28"/>
          <w:szCs w:val="28"/>
        </w:rPr>
        <w:t>4</w:t>
      </w:r>
      <w:r>
        <w:rPr>
          <w:rFonts w:hint="eastAsia"/>
          <w:sz w:val="28"/>
          <w:szCs w:val="28"/>
        </w:rPr>
        <w:t>）地震烈度</w:t>
      </w:r>
    </w:p>
    <w:p w14:paraId="3C1CA37F" w14:textId="5DF16B1D" w:rsidR="00371AC6" w:rsidRDefault="00371AC6" w:rsidP="002F07DA">
      <w:pPr>
        <w:adjustRightInd w:val="0"/>
        <w:snapToGrid w:val="0"/>
        <w:spacing w:line="360" w:lineRule="auto"/>
        <w:ind w:firstLineChars="200" w:firstLine="560"/>
        <w:rPr>
          <w:spacing w:val="6"/>
          <w:sz w:val="28"/>
          <w:szCs w:val="28"/>
        </w:rPr>
      </w:pPr>
      <w:r w:rsidRPr="008D3FF3">
        <w:rPr>
          <w:rFonts w:hint="eastAsia"/>
          <w:sz w:val="28"/>
          <w:szCs w:val="28"/>
        </w:rPr>
        <w:t>根据《中国地震动参数区划图》和《建筑抗震设计标准（</w:t>
      </w:r>
      <w:r w:rsidRPr="008D3FF3">
        <w:rPr>
          <w:rFonts w:hint="eastAsia"/>
          <w:sz w:val="28"/>
          <w:szCs w:val="28"/>
        </w:rPr>
        <w:t>2024</w:t>
      </w:r>
      <w:r w:rsidRPr="008D3FF3">
        <w:rPr>
          <w:rFonts w:hint="eastAsia"/>
          <w:sz w:val="28"/>
          <w:szCs w:val="28"/>
        </w:rPr>
        <w:t>年版）》（</w:t>
      </w:r>
      <w:r w:rsidRPr="008D3FF3">
        <w:rPr>
          <w:rFonts w:hint="eastAsia"/>
          <w:sz w:val="28"/>
          <w:szCs w:val="28"/>
        </w:rPr>
        <w:t>GB/T 50011-2010</w:t>
      </w:r>
      <w:r w:rsidRPr="008D3FF3">
        <w:rPr>
          <w:rFonts w:hint="eastAsia"/>
          <w:sz w:val="28"/>
          <w:szCs w:val="28"/>
        </w:rPr>
        <w:t>）规定，</w:t>
      </w:r>
      <w:r w:rsidR="005E3E44">
        <w:rPr>
          <w:rFonts w:hint="eastAsia"/>
          <w:sz w:val="28"/>
          <w:szCs w:val="28"/>
        </w:rPr>
        <w:t>本项目</w:t>
      </w:r>
      <w:r w:rsidRPr="002F07DA">
        <w:rPr>
          <w:rFonts w:hint="eastAsia"/>
          <w:sz w:val="28"/>
          <w:szCs w:val="28"/>
        </w:rPr>
        <w:t>所在区域的抗震设防烈度为</w:t>
      </w:r>
      <w:r w:rsidRPr="002F07DA">
        <w:rPr>
          <w:rFonts w:hint="eastAsia"/>
          <w:sz w:val="28"/>
          <w:szCs w:val="28"/>
        </w:rPr>
        <w:t>7</w:t>
      </w:r>
      <w:r w:rsidRPr="002F07DA">
        <w:rPr>
          <w:rFonts w:hint="eastAsia"/>
          <w:sz w:val="28"/>
          <w:szCs w:val="28"/>
        </w:rPr>
        <w:t>度，设计基本地震加速值为</w:t>
      </w:r>
      <w:r w:rsidRPr="002F07DA">
        <w:rPr>
          <w:rFonts w:hint="eastAsia"/>
          <w:sz w:val="28"/>
          <w:szCs w:val="28"/>
        </w:rPr>
        <w:t>0.10g</w:t>
      </w:r>
      <w:r w:rsidRPr="002F07DA">
        <w:rPr>
          <w:rFonts w:hint="eastAsia"/>
          <w:sz w:val="28"/>
          <w:szCs w:val="28"/>
        </w:rPr>
        <w:t>，处于设计地震分组第一组</w:t>
      </w:r>
      <w:r>
        <w:rPr>
          <w:spacing w:val="6"/>
          <w:sz w:val="28"/>
          <w:szCs w:val="28"/>
        </w:rPr>
        <w:t>。</w:t>
      </w:r>
    </w:p>
    <w:p w14:paraId="31B90E69" w14:textId="77777777" w:rsidR="00371AC6" w:rsidRPr="001B6610" w:rsidRDefault="00371AC6" w:rsidP="001B6610">
      <w:pPr>
        <w:pStyle w:val="3"/>
        <w:adjustRightInd w:val="0"/>
        <w:snapToGrid w:val="0"/>
        <w:spacing w:beforeLines="50" w:before="120" w:afterLines="50" w:after="120" w:line="360" w:lineRule="auto"/>
        <w:ind w:firstLineChars="200" w:firstLine="562"/>
        <w:rPr>
          <w:rFonts w:eastAsia="黑体"/>
          <w:sz w:val="28"/>
          <w:szCs w:val="28"/>
        </w:rPr>
      </w:pPr>
      <w:r w:rsidRPr="00E36F96">
        <w:rPr>
          <w:rFonts w:eastAsia="黑体" w:hint="eastAsia"/>
          <w:sz w:val="28"/>
          <w:szCs w:val="28"/>
        </w:rPr>
        <w:t>6.3.2</w:t>
      </w:r>
      <w:r w:rsidRPr="00E36F96">
        <w:rPr>
          <w:rFonts w:eastAsia="黑体" w:hint="eastAsia"/>
          <w:sz w:val="28"/>
          <w:szCs w:val="28"/>
        </w:rPr>
        <w:t>建设项目所在地自然条件对该项目的影响分析</w:t>
      </w:r>
    </w:p>
    <w:p w14:paraId="236AB2BB" w14:textId="77777777" w:rsidR="00371AC6" w:rsidRDefault="00371AC6">
      <w:pPr>
        <w:adjustRightInd w:val="0"/>
        <w:snapToGrid w:val="0"/>
        <w:spacing w:line="360" w:lineRule="auto"/>
        <w:ind w:firstLineChars="200" w:firstLine="560"/>
        <w:rPr>
          <w:sz w:val="28"/>
          <w:szCs w:val="28"/>
        </w:rPr>
      </w:pPr>
      <w:r>
        <w:rPr>
          <w:sz w:val="28"/>
          <w:szCs w:val="28"/>
        </w:rPr>
        <w:t>根据</w:t>
      </w:r>
      <w:r>
        <w:rPr>
          <w:rFonts w:hint="eastAsia"/>
          <w:sz w:val="28"/>
          <w:szCs w:val="28"/>
        </w:rPr>
        <w:t>本</w:t>
      </w:r>
      <w:r>
        <w:rPr>
          <w:sz w:val="28"/>
          <w:szCs w:val="28"/>
        </w:rPr>
        <w:t>项目所在地自然、地质条件资料，从</w:t>
      </w:r>
      <w:r>
        <w:rPr>
          <w:rFonts w:hint="eastAsia"/>
          <w:sz w:val="28"/>
          <w:szCs w:val="28"/>
        </w:rPr>
        <w:t>本项目</w:t>
      </w:r>
      <w:r>
        <w:rPr>
          <w:sz w:val="28"/>
          <w:szCs w:val="28"/>
        </w:rPr>
        <w:t>的生产特点和所涉及物料的危险特性，乃至事故危害及影响等因素综合考虑，必须对夏季高温时使用、生产危险物质的安全性以及寒冷季节保温的有效性予以充分的考虑，对诸如汛期、雷雨天气和地震等自然灾害极有可能造成设备设施漂浮、移位，管线断裂，阀门损坏，物料外溢，火灾、爆炸及环境污染等更大的危害予以充分重视。地震和雷电灾害后果较为严重，其对项目的影响分析如下：</w:t>
      </w:r>
    </w:p>
    <w:p w14:paraId="4F576894" w14:textId="77777777" w:rsidR="00371AC6" w:rsidRDefault="00371AC6">
      <w:pPr>
        <w:adjustRightInd w:val="0"/>
        <w:snapToGrid w:val="0"/>
        <w:spacing w:line="360" w:lineRule="auto"/>
        <w:ind w:firstLineChars="200" w:firstLine="560"/>
        <w:rPr>
          <w:sz w:val="28"/>
          <w:szCs w:val="28"/>
          <w:lang w:bidi="en-US"/>
        </w:rPr>
      </w:pPr>
      <w:r>
        <w:rPr>
          <w:sz w:val="28"/>
          <w:szCs w:val="28"/>
          <w:lang w:bidi="en-US"/>
        </w:rPr>
        <w:t>（</w:t>
      </w:r>
      <w:r>
        <w:rPr>
          <w:sz w:val="28"/>
          <w:szCs w:val="28"/>
          <w:lang w:bidi="en-US"/>
        </w:rPr>
        <w:t>1</w:t>
      </w:r>
      <w:r>
        <w:rPr>
          <w:sz w:val="28"/>
          <w:szCs w:val="28"/>
          <w:lang w:bidi="en-US"/>
        </w:rPr>
        <w:t>）地震</w:t>
      </w:r>
    </w:p>
    <w:p w14:paraId="6753DBE4" w14:textId="77777777" w:rsidR="00371AC6" w:rsidRDefault="00371AC6">
      <w:pPr>
        <w:adjustRightInd w:val="0"/>
        <w:snapToGrid w:val="0"/>
        <w:spacing w:line="360" w:lineRule="auto"/>
        <w:ind w:firstLineChars="200" w:firstLine="560"/>
        <w:rPr>
          <w:sz w:val="28"/>
          <w:szCs w:val="28"/>
        </w:rPr>
      </w:pPr>
      <w:r>
        <w:rPr>
          <w:sz w:val="28"/>
          <w:szCs w:val="28"/>
        </w:rPr>
        <w:t>地震灾害的特点是突发性强；破坏性大；社会影响大；防御难度大。</w:t>
      </w:r>
    </w:p>
    <w:p w14:paraId="1727A9C6" w14:textId="77777777" w:rsidR="00371AC6" w:rsidRDefault="00371AC6">
      <w:pPr>
        <w:adjustRightInd w:val="0"/>
        <w:snapToGrid w:val="0"/>
        <w:spacing w:line="360" w:lineRule="auto"/>
        <w:ind w:firstLineChars="200" w:firstLine="560"/>
        <w:rPr>
          <w:sz w:val="28"/>
          <w:szCs w:val="28"/>
        </w:rPr>
      </w:pPr>
      <w:r>
        <w:rPr>
          <w:sz w:val="28"/>
          <w:szCs w:val="28"/>
        </w:rPr>
        <w:lastRenderedPageBreak/>
        <w:t>地震灾害分直接灾害和次生灾害。</w:t>
      </w:r>
    </w:p>
    <w:p w14:paraId="67A8D2A4" w14:textId="77777777" w:rsidR="00371AC6" w:rsidRDefault="00371AC6">
      <w:pPr>
        <w:adjustRightInd w:val="0"/>
        <w:snapToGrid w:val="0"/>
        <w:spacing w:line="360" w:lineRule="auto"/>
        <w:ind w:firstLineChars="200" w:firstLine="560"/>
        <w:rPr>
          <w:sz w:val="28"/>
          <w:szCs w:val="28"/>
        </w:rPr>
      </w:pPr>
      <w:r>
        <w:rPr>
          <w:sz w:val="28"/>
          <w:szCs w:val="28"/>
        </w:rPr>
        <w:t>直接灾害对</w:t>
      </w:r>
      <w:r>
        <w:rPr>
          <w:rFonts w:hint="eastAsia"/>
          <w:sz w:val="28"/>
          <w:szCs w:val="28"/>
        </w:rPr>
        <w:t>本项目</w:t>
      </w:r>
      <w:r>
        <w:rPr>
          <w:sz w:val="28"/>
          <w:szCs w:val="28"/>
        </w:rPr>
        <w:t>造成的灾害是地震波引起的强烈震动、地震断层的错动和地面变形等所造成的灾害，主要表现为断裂、隆起、平移或凹陷等形式。这些现象对</w:t>
      </w:r>
      <w:r>
        <w:rPr>
          <w:rFonts w:hint="eastAsia"/>
          <w:sz w:val="28"/>
          <w:szCs w:val="28"/>
        </w:rPr>
        <w:t>本项目</w:t>
      </w:r>
      <w:r>
        <w:rPr>
          <w:sz w:val="28"/>
          <w:szCs w:val="28"/>
        </w:rPr>
        <w:t>的建筑物、地面造成破坏，对相关设施如交通、通讯、供水、排水、供电等造成破坏。</w:t>
      </w:r>
    </w:p>
    <w:p w14:paraId="52A5C2E1" w14:textId="77777777" w:rsidR="00371AC6" w:rsidRDefault="00371AC6">
      <w:pPr>
        <w:adjustRightInd w:val="0"/>
        <w:snapToGrid w:val="0"/>
        <w:spacing w:line="360" w:lineRule="auto"/>
        <w:ind w:firstLineChars="200" w:firstLine="560"/>
        <w:rPr>
          <w:sz w:val="28"/>
          <w:szCs w:val="28"/>
        </w:rPr>
      </w:pPr>
      <w:r>
        <w:rPr>
          <w:sz w:val="28"/>
          <w:szCs w:val="28"/>
        </w:rPr>
        <w:t>次生灾害是由于地震时酿成的管线破裂，危险物料泄漏，以致酿成重大火灾爆炸、中毒事故，造成人员伤亡，公路等交通中断</w:t>
      </w:r>
      <w:r>
        <w:rPr>
          <w:rFonts w:hint="eastAsia"/>
          <w:sz w:val="28"/>
          <w:szCs w:val="28"/>
        </w:rPr>
        <w:t>，</w:t>
      </w:r>
      <w:r>
        <w:rPr>
          <w:sz w:val="28"/>
          <w:szCs w:val="28"/>
        </w:rPr>
        <w:t>影响生产经营和日常生活。</w:t>
      </w:r>
    </w:p>
    <w:p w14:paraId="3C3221C2" w14:textId="77777777" w:rsidR="00371AC6" w:rsidRDefault="00371AC6">
      <w:pPr>
        <w:adjustRightInd w:val="0"/>
        <w:snapToGrid w:val="0"/>
        <w:spacing w:line="360" w:lineRule="auto"/>
        <w:ind w:firstLineChars="200" w:firstLine="560"/>
        <w:rPr>
          <w:sz w:val="28"/>
          <w:szCs w:val="28"/>
          <w:lang w:bidi="en-US"/>
        </w:rPr>
      </w:pPr>
      <w:r>
        <w:rPr>
          <w:sz w:val="28"/>
          <w:szCs w:val="28"/>
          <w:lang w:bidi="en-US"/>
        </w:rPr>
        <w:t>（</w:t>
      </w:r>
      <w:r>
        <w:rPr>
          <w:sz w:val="28"/>
          <w:szCs w:val="28"/>
          <w:lang w:bidi="en-US"/>
        </w:rPr>
        <w:t>2</w:t>
      </w:r>
      <w:r>
        <w:rPr>
          <w:sz w:val="28"/>
          <w:szCs w:val="28"/>
          <w:lang w:bidi="en-US"/>
        </w:rPr>
        <w:t>）地质、水文的影响</w:t>
      </w:r>
    </w:p>
    <w:p w14:paraId="6A45D828" w14:textId="77777777" w:rsidR="00371AC6" w:rsidRDefault="00371AC6">
      <w:pPr>
        <w:adjustRightInd w:val="0"/>
        <w:snapToGrid w:val="0"/>
        <w:spacing w:line="360" w:lineRule="auto"/>
        <w:ind w:firstLineChars="200" w:firstLine="560"/>
        <w:rPr>
          <w:sz w:val="28"/>
          <w:szCs w:val="28"/>
        </w:rPr>
      </w:pPr>
      <w:r>
        <w:rPr>
          <w:sz w:val="28"/>
          <w:szCs w:val="28"/>
        </w:rPr>
        <w:t>厂址位于不受洪水或内涝威胁的地带，该地区不属泥石流、易塌陷等地质不良地段，地质、水文条件对生产影响较小。</w:t>
      </w:r>
    </w:p>
    <w:p w14:paraId="148257B7" w14:textId="77777777" w:rsidR="00371AC6" w:rsidRDefault="00371AC6">
      <w:pPr>
        <w:adjustRightInd w:val="0"/>
        <w:snapToGrid w:val="0"/>
        <w:spacing w:line="360" w:lineRule="auto"/>
        <w:ind w:firstLineChars="200" w:firstLine="560"/>
        <w:rPr>
          <w:sz w:val="28"/>
          <w:szCs w:val="28"/>
          <w:lang w:bidi="en-US"/>
        </w:rPr>
      </w:pPr>
      <w:r>
        <w:rPr>
          <w:sz w:val="28"/>
          <w:szCs w:val="28"/>
          <w:lang w:bidi="en-US"/>
        </w:rPr>
        <w:t>（</w:t>
      </w:r>
      <w:r>
        <w:rPr>
          <w:sz w:val="28"/>
          <w:szCs w:val="28"/>
          <w:lang w:bidi="en-US"/>
        </w:rPr>
        <w:t>3</w:t>
      </w:r>
      <w:r>
        <w:rPr>
          <w:sz w:val="28"/>
          <w:szCs w:val="28"/>
          <w:lang w:bidi="en-US"/>
        </w:rPr>
        <w:t>）气象条件对生产影响</w:t>
      </w:r>
    </w:p>
    <w:p w14:paraId="676BD182" w14:textId="77777777" w:rsidR="00371AC6" w:rsidRDefault="00371AC6">
      <w:pPr>
        <w:adjustRightInd w:val="0"/>
        <w:snapToGrid w:val="0"/>
        <w:spacing w:line="360" w:lineRule="auto"/>
        <w:ind w:firstLineChars="200" w:firstLine="560"/>
        <w:rPr>
          <w:sz w:val="28"/>
          <w:szCs w:val="28"/>
        </w:rPr>
      </w:pPr>
      <w:r>
        <w:rPr>
          <w:sz w:val="28"/>
          <w:szCs w:val="28"/>
        </w:rPr>
        <w:t>雷电是自然界中的声、光、电现象，它给人类生活和生产活动带来很大的影响。如果防雷设置不当，可能发生雷电灾害。</w:t>
      </w:r>
    </w:p>
    <w:p w14:paraId="2E5153C0" w14:textId="77777777" w:rsidR="00371AC6" w:rsidRDefault="00371AC6">
      <w:pPr>
        <w:adjustRightInd w:val="0"/>
        <w:snapToGrid w:val="0"/>
        <w:spacing w:line="360" w:lineRule="auto"/>
        <w:ind w:firstLineChars="200" w:firstLine="560"/>
        <w:rPr>
          <w:sz w:val="28"/>
          <w:szCs w:val="28"/>
        </w:rPr>
      </w:pPr>
      <w:r>
        <w:rPr>
          <w:sz w:val="28"/>
          <w:szCs w:val="28"/>
        </w:rPr>
        <w:t>由于雷电具有电流很大、电压很高、冲击性很强的特点，一旦被雷电击中，不但可能损坏有关设备和设施，造成大规模停电，而且还会导致火灾和爆炸，造成人员伤亡事故。</w:t>
      </w:r>
    </w:p>
    <w:p w14:paraId="0106B955" w14:textId="77777777" w:rsidR="00371AC6" w:rsidRDefault="00371AC6" w:rsidP="004A173F">
      <w:pPr>
        <w:adjustRightInd w:val="0"/>
        <w:snapToGrid w:val="0"/>
        <w:spacing w:line="360" w:lineRule="auto"/>
        <w:ind w:firstLineChars="200" w:firstLine="560"/>
        <w:rPr>
          <w:rFonts w:ascii="宋体" w:hAnsi="宋体" w:cs="宋体" w:hint="eastAsia"/>
          <w:sz w:val="28"/>
          <w:szCs w:val="28"/>
        </w:rPr>
      </w:pPr>
      <w:r>
        <w:rPr>
          <w:sz w:val="28"/>
          <w:szCs w:val="28"/>
        </w:rPr>
        <w:t>小结：从以上分析可知</w:t>
      </w:r>
      <w:r>
        <w:rPr>
          <w:rFonts w:hint="eastAsia"/>
          <w:sz w:val="28"/>
          <w:szCs w:val="28"/>
        </w:rPr>
        <w:t>，本项目</w:t>
      </w:r>
      <w:r>
        <w:rPr>
          <w:sz w:val="28"/>
          <w:szCs w:val="28"/>
        </w:rPr>
        <w:t>所在地自然条件会对生产活动、生产设施产生一定影响。当采取有效的对策、精心操作、加强管理等措施，这些不利影响是可以接受的。但应对雷、雨天气和地震等自然灾害采取切实有效的安全防范措施，以将其危害和可能造成的损失降到最低程度，将直接灾害及次生灾害降低到最小程</w:t>
      </w:r>
      <w:r>
        <w:rPr>
          <w:rFonts w:ascii="宋体" w:hAnsi="宋体" w:cs="宋体" w:hint="eastAsia"/>
          <w:sz w:val="28"/>
          <w:szCs w:val="28"/>
        </w:rPr>
        <w:t>度。</w:t>
      </w:r>
    </w:p>
    <w:p w14:paraId="321A634D" w14:textId="77777777" w:rsidR="008200B6" w:rsidRPr="008200B6" w:rsidRDefault="008200B6" w:rsidP="008200B6">
      <w:pPr>
        <w:adjustRightInd w:val="0"/>
        <w:snapToGrid w:val="0"/>
        <w:spacing w:line="360" w:lineRule="auto"/>
        <w:rPr>
          <w:rFonts w:ascii="宋体" w:hAnsi="宋体" w:hint="eastAsia"/>
          <w:sz w:val="28"/>
          <w:szCs w:val="28"/>
        </w:rPr>
      </w:pPr>
    </w:p>
    <w:p w14:paraId="7A00976A" w14:textId="77777777" w:rsidR="00371AC6" w:rsidRDefault="00371AC6" w:rsidP="001B6610">
      <w:pPr>
        <w:pStyle w:val="1"/>
        <w:pageBreakBefore/>
        <w:adjustRightInd w:val="0"/>
        <w:snapToGrid w:val="0"/>
        <w:spacing w:beforeLines="100" w:before="240" w:afterLines="100" w:after="240" w:line="360" w:lineRule="auto"/>
        <w:jc w:val="center"/>
        <w:rPr>
          <w:rFonts w:eastAsia="黑体"/>
          <w:sz w:val="32"/>
          <w:szCs w:val="32"/>
        </w:rPr>
      </w:pPr>
      <w:bookmarkStart w:id="284" w:name="_Toc4506"/>
      <w:bookmarkStart w:id="285" w:name="_Toc13807"/>
      <w:bookmarkStart w:id="286" w:name="_Toc2333"/>
      <w:bookmarkStart w:id="287" w:name="_Toc205558660"/>
      <w:r w:rsidRPr="00FE2430">
        <w:rPr>
          <w:rFonts w:eastAsia="黑体" w:hint="eastAsia"/>
          <w:sz w:val="32"/>
          <w:szCs w:val="28"/>
        </w:rPr>
        <w:lastRenderedPageBreak/>
        <w:t>7</w:t>
      </w:r>
      <w:bookmarkEnd w:id="264"/>
      <w:bookmarkEnd w:id="265"/>
      <w:bookmarkEnd w:id="266"/>
      <w:bookmarkEnd w:id="267"/>
      <w:bookmarkEnd w:id="268"/>
      <w:bookmarkEnd w:id="269"/>
      <w:bookmarkEnd w:id="270"/>
      <w:bookmarkEnd w:id="271"/>
      <w:r w:rsidRPr="00FE2430">
        <w:rPr>
          <w:rFonts w:eastAsia="黑体" w:hint="eastAsia"/>
          <w:sz w:val="32"/>
          <w:szCs w:val="28"/>
        </w:rPr>
        <w:t>主要技术、工艺或者方式和装置、设备、设施及其安全可靠性</w:t>
      </w:r>
      <w:bookmarkEnd w:id="284"/>
      <w:bookmarkEnd w:id="285"/>
      <w:bookmarkEnd w:id="286"/>
      <w:bookmarkEnd w:id="287"/>
    </w:p>
    <w:p w14:paraId="03BDBDCA" w14:textId="77777777" w:rsidR="00371AC6" w:rsidRPr="00326D5F" w:rsidRDefault="00371AC6" w:rsidP="00326D5F">
      <w:pPr>
        <w:pStyle w:val="2"/>
        <w:adjustRightInd w:val="0"/>
        <w:snapToGrid w:val="0"/>
        <w:spacing w:beforeLines="100" w:before="240" w:afterLines="100" w:after="240" w:line="360" w:lineRule="auto"/>
        <w:jc w:val="center"/>
        <w:rPr>
          <w:rFonts w:ascii="Times New Roman" w:eastAsia="楷体" w:hAnsi="Times New Roman"/>
        </w:rPr>
      </w:pPr>
      <w:bookmarkStart w:id="288" w:name="_Toc356396723"/>
      <w:bookmarkStart w:id="289" w:name="_Toc361307484"/>
      <w:bookmarkStart w:id="290" w:name="_Toc25535"/>
      <w:bookmarkStart w:id="291" w:name="_Toc24016"/>
      <w:bookmarkStart w:id="292" w:name="_Toc30958"/>
      <w:bookmarkStart w:id="293" w:name="_Toc14290"/>
      <w:bookmarkStart w:id="294" w:name="_Toc205558661"/>
      <w:r w:rsidRPr="00326D5F">
        <w:rPr>
          <w:rFonts w:ascii="Times New Roman" w:eastAsia="楷体" w:hAnsi="Times New Roman" w:hint="eastAsia"/>
        </w:rPr>
        <w:t>7.</w:t>
      </w:r>
      <w:bookmarkEnd w:id="288"/>
      <w:bookmarkEnd w:id="289"/>
      <w:bookmarkEnd w:id="290"/>
      <w:r w:rsidRPr="00326D5F">
        <w:rPr>
          <w:rFonts w:ascii="Times New Roman" w:eastAsia="楷体" w:hAnsi="Times New Roman" w:hint="eastAsia"/>
        </w:rPr>
        <w:t>1</w:t>
      </w:r>
      <w:r w:rsidRPr="00326D5F">
        <w:rPr>
          <w:rFonts w:ascii="Times New Roman" w:eastAsia="楷体" w:hAnsi="Times New Roman" w:hint="eastAsia"/>
        </w:rPr>
        <w:t>主要技术、工艺和装置、设备、设施的安全可靠性</w:t>
      </w:r>
      <w:bookmarkEnd w:id="291"/>
      <w:bookmarkEnd w:id="292"/>
      <w:bookmarkEnd w:id="293"/>
      <w:bookmarkEnd w:id="294"/>
    </w:p>
    <w:p w14:paraId="2126AC33" w14:textId="37B032BC" w:rsidR="00371AC6" w:rsidRDefault="00371AC6" w:rsidP="007F6B4F">
      <w:pPr>
        <w:adjustRightInd w:val="0"/>
        <w:snapToGrid w:val="0"/>
        <w:spacing w:line="360" w:lineRule="auto"/>
        <w:ind w:firstLineChars="200" w:firstLine="560"/>
        <w:rPr>
          <w:kern w:val="0"/>
          <w:sz w:val="28"/>
          <w:szCs w:val="28"/>
        </w:rPr>
      </w:pPr>
      <w:r>
        <w:rPr>
          <w:rFonts w:hint="eastAsia"/>
          <w:kern w:val="0"/>
          <w:sz w:val="28"/>
          <w:szCs w:val="28"/>
        </w:rPr>
        <w:t>本项目</w:t>
      </w:r>
      <w:r w:rsidR="00B1143C">
        <w:rPr>
          <w:rFonts w:hint="eastAsia"/>
          <w:kern w:val="0"/>
          <w:sz w:val="28"/>
          <w:szCs w:val="28"/>
        </w:rPr>
        <w:t>改建硅渣库</w:t>
      </w:r>
      <w:r>
        <w:rPr>
          <w:rFonts w:hint="eastAsia"/>
          <w:kern w:val="0"/>
          <w:sz w:val="28"/>
          <w:szCs w:val="28"/>
        </w:rPr>
        <w:t>，</w:t>
      </w:r>
      <w:r w:rsidR="00B1143C" w:rsidRPr="00B1143C">
        <w:rPr>
          <w:rFonts w:hint="eastAsia"/>
          <w:kern w:val="0"/>
          <w:sz w:val="28"/>
          <w:szCs w:val="28"/>
        </w:rPr>
        <w:t>将来自氯化车间含杂质较高的四氯化锆在硅渣库内经溶解、压滤、蒸发、结晶、离心、包装一系列工艺后，产出氧氯化锆优质产品进行外售。同时，在硅渣库内处理氯化工序产生的扒渣料、水解滤渣，返回氯化车间配料当做原料重新使用</w:t>
      </w:r>
      <w:r>
        <w:rPr>
          <w:rFonts w:hint="eastAsia"/>
          <w:kern w:val="0"/>
          <w:sz w:val="28"/>
          <w:szCs w:val="28"/>
        </w:rPr>
        <w:t>。</w:t>
      </w:r>
      <w:r w:rsidR="00B1143C">
        <w:rPr>
          <w:rFonts w:hint="eastAsia"/>
          <w:kern w:val="0"/>
          <w:sz w:val="28"/>
          <w:szCs w:val="28"/>
        </w:rPr>
        <w:t>采用的四氯化锆溶解</w:t>
      </w:r>
      <w:r>
        <w:rPr>
          <w:rFonts w:hint="eastAsia"/>
          <w:kern w:val="0"/>
          <w:sz w:val="28"/>
          <w:szCs w:val="28"/>
        </w:rPr>
        <w:t>工艺</w:t>
      </w:r>
      <w:r w:rsidR="00B1143C">
        <w:rPr>
          <w:rFonts w:hint="eastAsia"/>
          <w:kern w:val="0"/>
          <w:sz w:val="28"/>
          <w:szCs w:val="28"/>
        </w:rPr>
        <w:t>及</w:t>
      </w:r>
      <w:r w:rsidR="00B1143C" w:rsidRPr="00B1143C">
        <w:rPr>
          <w:rFonts w:hint="eastAsia"/>
          <w:kern w:val="0"/>
          <w:sz w:val="28"/>
          <w:szCs w:val="28"/>
        </w:rPr>
        <w:t>扒渣料和水解滤渣处理工艺</w:t>
      </w:r>
      <w:r>
        <w:rPr>
          <w:rFonts w:hint="eastAsia"/>
          <w:kern w:val="0"/>
          <w:sz w:val="28"/>
          <w:szCs w:val="28"/>
        </w:rPr>
        <w:t>广泛使用，工艺成熟可靠</w:t>
      </w:r>
      <w:r>
        <w:rPr>
          <w:kern w:val="0"/>
          <w:sz w:val="28"/>
          <w:szCs w:val="28"/>
        </w:rPr>
        <w:t>。</w:t>
      </w:r>
    </w:p>
    <w:p w14:paraId="63A8F4BF" w14:textId="7D97232C" w:rsidR="00371AC6" w:rsidRDefault="00371AC6" w:rsidP="007F6B4F">
      <w:pPr>
        <w:pStyle w:val="ab"/>
        <w:adjustRightInd w:val="0"/>
        <w:snapToGrid w:val="0"/>
        <w:spacing w:after="0" w:line="360" w:lineRule="auto"/>
        <w:ind w:firstLineChars="200" w:firstLine="560"/>
        <w:rPr>
          <w:rFonts w:eastAsia="宋体"/>
          <w:sz w:val="28"/>
          <w:szCs w:val="28"/>
        </w:rPr>
      </w:pPr>
      <w:r>
        <w:rPr>
          <w:rFonts w:eastAsia="宋体" w:hint="eastAsia"/>
          <w:sz w:val="28"/>
          <w:szCs w:val="28"/>
        </w:rPr>
        <w:t>本项目</w:t>
      </w:r>
      <w:r>
        <w:rPr>
          <w:rFonts w:eastAsia="宋体"/>
          <w:sz w:val="28"/>
          <w:szCs w:val="28"/>
        </w:rPr>
        <w:t>主要生产设备</w:t>
      </w:r>
      <w:r>
        <w:rPr>
          <w:rFonts w:eastAsia="宋体" w:hint="eastAsia"/>
          <w:sz w:val="28"/>
          <w:szCs w:val="28"/>
        </w:rPr>
        <w:t>，</w:t>
      </w:r>
      <w:r>
        <w:rPr>
          <w:rFonts w:eastAsia="宋体"/>
          <w:sz w:val="28"/>
          <w:szCs w:val="28"/>
        </w:rPr>
        <w:t>从有设计、制造资质的单位采购符合标准要求的设备</w:t>
      </w:r>
      <w:r>
        <w:rPr>
          <w:rFonts w:eastAsia="宋体" w:hint="eastAsia"/>
          <w:sz w:val="28"/>
          <w:szCs w:val="28"/>
        </w:rPr>
        <w:t>，</w:t>
      </w:r>
      <w:r>
        <w:rPr>
          <w:rFonts w:eastAsia="宋体"/>
          <w:sz w:val="28"/>
          <w:szCs w:val="28"/>
        </w:rPr>
        <w:t>设备的容量、数量按工艺要求配置。</w:t>
      </w:r>
    </w:p>
    <w:p w14:paraId="63C22385" w14:textId="77777777" w:rsidR="00371AC6" w:rsidRPr="00E77239" w:rsidRDefault="00371AC6" w:rsidP="007F6B4F">
      <w:pPr>
        <w:pStyle w:val="ab"/>
        <w:adjustRightInd w:val="0"/>
        <w:snapToGrid w:val="0"/>
        <w:spacing w:after="0" w:line="360" w:lineRule="auto"/>
        <w:ind w:firstLineChars="200" w:firstLine="560"/>
        <w:rPr>
          <w:rFonts w:eastAsia="宋体"/>
          <w:sz w:val="28"/>
          <w:szCs w:val="28"/>
        </w:rPr>
      </w:pPr>
      <w:r w:rsidRPr="00E77239">
        <w:rPr>
          <w:rFonts w:eastAsia="宋体"/>
          <w:sz w:val="28"/>
          <w:szCs w:val="28"/>
        </w:rPr>
        <w:t>小结：</w:t>
      </w:r>
      <w:r w:rsidRPr="00E77239">
        <w:rPr>
          <w:rFonts w:eastAsia="宋体" w:hint="eastAsia"/>
          <w:sz w:val="28"/>
          <w:szCs w:val="28"/>
        </w:rPr>
        <w:t>本项目</w:t>
      </w:r>
      <w:r w:rsidRPr="00E77239">
        <w:rPr>
          <w:rFonts w:eastAsia="宋体"/>
          <w:sz w:val="28"/>
          <w:szCs w:val="28"/>
        </w:rPr>
        <w:t>拟采用的工艺、技术及设备、设施成熟可靠；符合国家产业政策，未采用和使用国家明令淘汰、禁止使用的工艺、设备。</w:t>
      </w:r>
    </w:p>
    <w:p w14:paraId="29D980E1" w14:textId="77777777" w:rsidR="00371AC6" w:rsidRPr="00326D5F" w:rsidRDefault="00371AC6" w:rsidP="00326D5F">
      <w:pPr>
        <w:pStyle w:val="2"/>
        <w:adjustRightInd w:val="0"/>
        <w:snapToGrid w:val="0"/>
        <w:spacing w:beforeLines="100" w:before="240" w:afterLines="100" w:after="240" w:line="360" w:lineRule="auto"/>
        <w:jc w:val="center"/>
        <w:rPr>
          <w:rFonts w:ascii="Times New Roman" w:eastAsia="楷体" w:hAnsi="Times New Roman"/>
        </w:rPr>
      </w:pPr>
      <w:bookmarkStart w:id="295" w:name="_Toc27660"/>
      <w:bookmarkStart w:id="296" w:name="_Toc5483"/>
      <w:bookmarkStart w:id="297" w:name="_Toc24290"/>
      <w:bookmarkStart w:id="298" w:name="_Toc205558662"/>
      <w:r w:rsidRPr="00326D5F">
        <w:rPr>
          <w:rFonts w:ascii="Times New Roman" w:eastAsia="楷体" w:hAnsi="Times New Roman" w:hint="eastAsia"/>
        </w:rPr>
        <w:t>7.2</w:t>
      </w:r>
      <w:r w:rsidRPr="00326D5F">
        <w:rPr>
          <w:rFonts w:ascii="Times New Roman" w:eastAsia="楷体" w:hAnsi="Times New Roman" w:hint="eastAsia"/>
        </w:rPr>
        <w:t>主要装置、设施与危险化学品生产储存过程匹配情况分析</w:t>
      </w:r>
      <w:bookmarkEnd w:id="295"/>
      <w:bookmarkEnd w:id="296"/>
      <w:bookmarkEnd w:id="297"/>
      <w:bookmarkEnd w:id="298"/>
    </w:p>
    <w:p w14:paraId="1832103B" w14:textId="0B4AA308" w:rsidR="00371AC6" w:rsidRDefault="00B1143C" w:rsidP="00B1143C">
      <w:pPr>
        <w:adjustRightInd w:val="0"/>
        <w:snapToGrid w:val="0"/>
        <w:spacing w:line="560" w:lineRule="exact"/>
        <w:ind w:firstLineChars="200" w:firstLine="560"/>
        <w:rPr>
          <w:sz w:val="28"/>
          <w:szCs w:val="28"/>
        </w:rPr>
      </w:pPr>
      <w:r w:rsidRPr="00FD5CC3">
        <w:rPr>
          <w:rFonts w:hint="eastAsia"/>
          <w:sz w:val="28"/>
          <w:szCs w:val="28"/>
        </w:rPr>
        <w:t>本项目原辅料是</w:t>
      </w:r>
      <w:r w:rsidR="0081283E" w:rsidRPr="00FD5CC3">
        <w:rPr>
          <w:rFonts w:hint="eastAsia"/>
          <w:sz w:val="28"/>
          <w:szCs w:val="28"/>
        </w:rPr>
        <w:t>低质四氯化锆（三冷料、收尘料）</w:t>
      </w:r>
      <w:r w:rsidRPr="00FD5CC3">
        <w:rPr>
          <w:rFonts w:hint="eastAsia"/>
          <w:sz w:val="28"/>
          <w:szCs w:val="28"/>
        </w:rPr>
        <w:t>、稀盐酸（</w:t>
      </w:r>
      <w:r w:rsidRPr="00FD5CC3">
        <w:rPr>
          <w:rFonts w:hint="eastAsia"/>
          <w:sz w:val="28"/>
          <w:szCs w:val="28"/>
        </w:rPr>
        <w:t>7%</w:t>
      </w:r>
      <w:r w:rsidRPr="00FD5CC3">
        <w:rPr>
          <w:rFonts w:hint="eastAsia"/>
          <w:sz w:val="28"/>
          <w:szCs w:val="28"/>
        </w:rPr>
        <w:t>）、絮凝剂（聚丙烯酰胺）、扒渣料、水解滤渣和废熔盐。产品是烘干渣（煅后石油焦和锆英砂）、洗涤液、氧氯化锆、氧化锆、锆液和盐酸（</w:t>
      </w:r>
      <w:r w:rsidRPr="00FD5CC3">
        <w:rPr>
          <w:rFonts w:hint="eastAsia"/>
          <w:sz w:val="28"/>
          <w:szCs w:val="28"/>
        </w:rPr>
        <w:t>7%</w:t>
      </w:r>
      <w:r w:rsidRPr="00FD5CC3">
        <w:rPr>
          <w:rFonts w:hint="eastAsia"/>
          <w:sz w:val="28"/>
          <w:szCs w:val="28"/>
        </w:rPr>
        <w:t>）、锆液和三次母液</w:t>
      </w:r>
      <w:r w:rsidR="00371AC6" w:rsidRPr="00FD5CC3">
        <w:rPr>
          <w:rFonts w:hint="eastAsia"/>
          <w:sz w:val="28"/>
          <w:szCs w:val="28"/>
        </w:rPr>
        <w:t>。</w:t>
      </w:r>
      <w:r w:rsidRPr="00FD5CC3">
        <w:rPr>
          <w:rFonts w:hint="eastAsia"/>
          <w:sz w:val="28"/>
          <w:szCs w:val="28"/>
        </w:rPr>
        <w:t>四氯化锆储存于原有氯化车间内，盐酸（</w:t>
      </w:r>
      <w:r w:rsidRPr="00FD5CC3">
        <w:rPr>
          <w:rFonts w:hint="eastAsia"/>
          <w:sz w:val="28"/>
          <w:szCs w:val="28"/>
        </w:rPr>
        <w:t>7%</w:t>
      </w:r>
      <w:r w:rsidRPr="00FD5CC3">
        <w:rPr>
          <w:rFonts w:hint="eastAsia"/>
          <w:sz w:val="28"/>
          <w:szCs w:val="28"/>
        </w:rPr>
        <w:t>）、洗涤液及三次母液由管道输送，絮凝剂（聚丙烯酰胺）储存于原有原料库</w:t>
      </w:r>
      <w:r w:rsidRPr="00FD5CC3">
        <w:rPr>
          <w:rFonts w:hint="eastAsia"/>
          <w:sz w:val="28"/>
          <w:szCs w:val="28"/>
        </w:rPr>
        <w:t>1</w:t>
      </w:r>
      <w:r w:rsidRPr="00FD5CC3">
        <w:rPr>
          <w:rFonts w:hint="eastAsia"/>
          <w:sz w:val="28"/>
          <w:szCs w:val="28"/>
        </w:rPr>
        <w:t>内，扒渣料、水解滤渣和废熔盐储存于硅渣库内，烘干渣（煅后石油焦和锆英砂）及氧化锆储存于原有破碎车间内，氧氯化锆储存于原有成品库</w:t>
      </w:r>
      <w:r w:rsidRPr="00FD5CC3">
        <w:rPr>
          <w:rFonts w:hint="eastAsia"/>
          <w:sz w:val="28"/>
          <w:szCs w:val="28"/>
        </w:rPr>
        <w:t>1</w:t>
      </w:r>
      <w:r w:rsidRPr="00FD5CC3">
        <w:rPr>
          <w:rFonts w:hint="eastAsia"/>
          <w:sz w:val="28"/>
          <w:szCs w:val="28"/>
        </w:rPr>
        <w:t>内</w:t>
      </w:r>
      <w:r w:rsidR="001A5FD6" w:rsidRPr="00FD5CC3">
        <w:rPr>
          <w:rFonts w:hint="eastAsia"/>
          <w:sz w:val="28"/>
          <w:szCs w:val="28"/>
        </w:rPr>
        <w:t>，锆液经管道输送至锆液罐内储存。</w:t>
      </w:r>
    </w:p>
    <w:p w14:paraId="53A56EC4" w14:textId="34A49090" w:rsidR="001A5FD6" w:rsidRDefault="00371AC6">
      <w:pPr>
        <w:adjustRightInd w:val="0"/>
        <w:snapToGrid w:val="0"/>
        <w:spacing w:line="560" w:lineRule="exact"/>
        <w:ind w:firstLineChars="200" w:firstLine="560"/>
        <w:rPr>
          <w:rFonts w:ascii="宋体" w:hAnsi="宋体" w:cs="宋体" w:hint="eastAsia"/>
          <w:sz w:val="28"/>
          <w:szCs w:val="28"/>
        </w:rPr>
      </w:pPr>
      <w:r w:rsidRPr="00D30B07">
        <w:rPr>
          <w:bCs/>
          <w:sz w:val="28"/>
          <w:szCs w:val="28"/>
        </w:rPr>
        <w:t>小结：</w:t>
      </w:r>
      <w:r>
        <w:rPr>
          <w:sz w:val="28"/>
          <w:szCs w:val="28"/>
        </w:rPr>
        <w:t>通过上述分析可知，如在设计、施工过程中充分落实可研提出的方案，则</w:t>
      </w:r>
      <w:r>
        <w:rPr>
          <w:rFonts w:hint="eastAsia"/>
          <w:sz w:val="28"/>
          <w:szCs w:val="28"/>
        </w:rPr>
        <w:t>本项目</w:t>
      </w:r>
      <w:r>
        <w:rPr>
          <w:sz w:val="28"/>
          <w:szCs w:val="28"/>
        </w:rPr>
        <w:t>的主要设备设施可与危险化学品生产、储存过程相匹配</w:t>
      </w:r>
      <w:r>
        <w:rPr>
          <w:rFonts w:ascii="宋体" w:hAnsi="宋体" w:cs="宋体" w:hint="eastAsia"/>
          <w:sz w:val="28"/>
          <w:szCs w:val="28"/>
        </w:rPr>
        <w:t>。</w:t>
      </w:r>
      <w:r w:rsidR="001A5FD6">
        <w:rPr>
          <w:rFonts w:ascii="宋体" w:hAnsi="宋体" w:cs="宋体" w:hint="eastAsia"/>
          <w:sz w:val="28"/>
          <w:szCs w:val="28"/>
        </w:rPr>
        <w:br w:type="page"/>
      </w:r>
    </w:p>
    <w:p w14:paraId="0C972C0C" w14:textId="77777777" w:rsidR="00371AC6" w:rsidRPr="00326D5F" w:rsidRDefault="00371AC6" w:rsidP="00326D5F">
      <w:pPr>
        <w:pStyle w:val="2"/>
        <w:adjustRightInd w:val="0"/>
        <w:snapToGrid w:val="0"/>
        <w:spacing w:beforeLines="100" w:before="240" w:afterLines="100" w:after="240" w:line="360" w:lineRule="auto"/>
        <w:jc w:val="center"/>
        <w:rPr>
          <w:rFonts w:ascii="Times New Roman" w:eastAsia="楷体" w:hAnsi="Times New Roman"/>
        </w:rPr>
      </w:pPr>
      <w:bookmarkStart w:id="299" w:name="_Toc2361"/>
      <w:bookmarkStart w:id="300" w:name="_Toc192"/>
      <w:bookmarkStart w:id="301" w:name="_Toc31544"/>
      <w:bookmarkStart w:id="302" w:name="_Toc205558663"/>
      <w:r w:rsidRPr="00326D5F">
        <w:rPr>
          <w:rFonts w:ascii="Times New Roman" w:eastAsia="楷体" w:hAnsi="Times New Roman" w:hint="eastAsia"/>
        </w:rPr>
        <w:lastRenderedPageBreak/>
        <w:t>7.3</w:t>
      </w:r>
      <w:r w:rsidRPr="00326D5F">
        <w:rPr>
          <w:rFonts w:ascii="Times New Roman" w:eastAsia="楷体" w:hAnsi="Times New Roman" w:hint="eastAsia"/>
        </w:rPr>
        <w:t>配套和辅助工程满足安全生产情况分析</w:t>
      </w:r>
      <w:bookmarkEnd w:id="299"/>
      <w:bookmarkEnd w:id="300"/>
      <w:bookmarkEnd w:id="301"/>
      <w:bookmarkEnd w:id="302"/>
    </w:p>
    <w:p w14:paraId="1E818FD8" w14:textId="77777777" w:rsidR="00371AC6" w:rsidRDefault="00371AC6">
      <w:pPr>
        <w:adjustRightInd w:val="0"/>
        <w:snapToGrid w:val="0"/>
        <w:spacing w:line="360" w:lineRule="auto"/>
        <w:ind w:firstLineChars="200" w:firstLine="560"/>
        <w:rPr>
          <w:rFonts w:ascii="宋体" w:hAnsi="宋体" w:hint="eastAsia"/>
          <w:sz w:val="28"/>
          <w:szCs w:val="28"/>
        </w:rPr>
      </w:pPr>
      <w:r>
        <w:rPr>
          <w:rFonts w:hint="eastAsia"/>
          <w:sz w:val="28"/>
          <w:szCs w:val="28"/>
        </w:rPr>
        <w:t>本项目</w:t>
      </w:r>
      <w:r>
        <w:rPr>
          <w:sz w:val="28"/>
          <w:szCs w:val="28"/>
        </w:rPr>
        <w:t>配套和辅助工程的需求和供应情况，见表</w:t>
      </w:r>
      <w:r>
        <w:rPr>
          <w:sz w:val="28"/>
          <w:szCs w:val="28"/>
        </w:rPr>
        <w:t>7.3-1</w:t>
      </w:r>
      <w:r>
        <w:rPr>
          <w:sz w:val="28"/>
          <w:szCs w:val="28"/>
        </w:rPr>
        <w:t>。</w:t>
      </w:r>
    </w:p>
    <w:p w14:paraId="6B780FE2" w14:textId="77777777" w:rsidR="00371AC6" w:rsidRPr="00B169B1" w:rsidRDefault="00371AC6" w:rsidP="00B169B1">
      <w:pPr>
        <w:keepNext/>
        <w:adjustRightInd w:val="0"/>
        <w:snapToGrid w:val="0"/>
        <w:spacing w:beforeLines="50" w:before="120" w:afterLines="50" w:after="120"/>
        <w:jc w:val="center"/>
        <w:rPr>
          <w:rFonts w:eastAsia="黑体" w:cs="黑体"/>
          <w:spacing w:val="6"/>
          <w:sz w:val="24"/>
        </w:rPr>
      </w:pPr>
      <w:r w:rsidRPr="00063D81">
        <w:rPr>
          <w:rFonts w:eastAsia="黑体" w:cs="黑体" w:hint="eastAsia"/>
          <w:spacing w:val="6"/>
          <w:sz w:val="24"/>
        </w:rPr>
        <w:t>表</w:t>
      </w:r>
      <w:r w:rsidRPr="00063D81">
        <w:rPr>
          <w:rFonts w:eastAsia="黑体" w:cs="黑体" w:hint="eastAsia"/>
          <w:spacing w:val="6"/>
          <w:sz w:val="24"/>
        </w:rPr>
        <w:t xml:space="preserve">7.3-1  </w:t>
      </w:r>
      <w:r w:rsidRPr="00063D81">
        <w:rPr>
          <w:rFonts w:eastAsia="黑体" w:cs="黑体" w:hint="eastAsia"/>
          <w:spacing w:val="6"/>
          <w:sz w:val="24"/>
        </w:rPr>
        <w:t>配套和辅助工程的需求量和供应量情况统计表</w:t>
      </w:r>
    </w:p>
    <w:tbl>
      <w:tblPr>
        <w:tblW w:w="499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1"/>
        <w:gridCol w:w="1373"/>
        <w:gridCol w:w="2884"/>
        <w:gridCol w:w="4250"/>
      </w:tblGrid>
      <w:tr w:rsidR="0046775E" w14:paraId="062ED348" w14:textId="77777777" w:rsidTr="008B53B1">
        <w:trPr>
          <w:trHeight w:val="454"/>
          <w:tblHeader/>
          <w:jc w:val="center"/>
        </w:trPr>
        <w:tc>
          <w:tcPr>
            <w:tcW w:w="360" w:type="pct"/>
            <w:vAlign w:val="center"/>
          </w:tcPr>
          <w:p w14:paraId="780636B4" w14:textId="77777777" w:rsidR="0046775E" w:rsidRDefault="0046775E">
            <w:pPr>
              <w:widowControl/>
              <w:adjustRightInd w:val="0"/>
              <w:snapToGrid w:val="0"/>
              <w:jc w:val="center"/>
              <w:rPr>
                <w:kern w:val="0"/>
                <w:szCs w:val="21"/>
                <w:lang w:bidi="en-US"/>
              </w:rPr>
            </w:pPr>
            <w:r>
              <w:rPr>
                <w:kern w:val="0"/>
                <w:szCs w:val="21"/>
                <w:lang w:bidi="en-US"/>
              </w:rPr>
              <w:t>序号</w:t>
            </w:r>
          </w:p>
        </w:tc>
        <w:tc>
          <w:tcPr>
            <w:tcW w:w="749" w:type="pct"/>
            <w:vAlign w:val="center"/>
          </w:tcPr>
          <w:p w14:paraId="216D7CEC" w14:textId="77777777" w:rsidR="0046775E" w:rsidRDefault="0046775E">
            <w:pPr>
              <w:widowControl/>
              <w:adjustRightInd w:val="0"/>
              <w:snapToGrid w:val="0"/>
              <w:jc w:val="center"/>
              <w:rPr>
                <w:kern w:val="0"/>
                <w:szCs w:val="21"/>
                <w:lang w:bidi="en-US"/>
              </w:rPr>
            </w:pPr>
            <w:r>
              <w:rPr>
                <w:kern w:val="0"/>
                <w:szCs w:val="21"/>
                <w:lang w:bidi="en-US"/>
              </w:rPr>
              <w:t>配套和辅助工程名称</w:t>
            </w:r>
          </w:p>
        </w:tc>
        <w:tc>
          <w:tcPr>
            <w:tcW w:w="1573" w:type="pct"/>
            <w:vAlign w:val="center"/>
          </w:tcPr>
          <w:p w14:paraId="005E2202" w14:textId="77777777" w:rsidR="0046775E" w:rsidRDefault="0046775E">
            <w:pPr>
              <w:widowControl/>
              <w:adjustRightInd w:val="0"/>
              <w:snapToGrid w:val="0"/>
              <w:jc w:val="center"/>
              <w:rPr>
                <w:kern w:val="0"/>
                <w:szCs w:val="21"/>
                <w:lang w:bidi="en-US"/>
              </w:rPr>
            </w:pPr>
            <w:r>
              <w:rPr>
                <w:kern w:val="0"/>
                <w:szCs w:val="21"/>
                <w:lang w:bidi="en-US"/>
              </w:rPr>
              <w:t>需求情况</w:t>
            </w:r>
          </w:p>
        </w:tc>
        <w:tc>
          <w:tcPr>
            <w:tcW w:w="2318" w:type="pct"/>
            <w:vAlign w:val="center"/>
          </w:tcPr>
          <w:p w14:paraId="364B6A03" w14:textId="77777777" w:rsidR="0046775E" w:rsidRDefault="0046775E">
            <w:pPr>
              <w:widowControl/>
              <w:adjustRightInd w:val="0"/>
              <w:snapToGrid w:val="0"/>
              <w:jc w:val="center"/>
              <w:rPr>
                <w:kern w:val="0"/>
                <w:szCs w:val="21"/>
                <w:lang w:bidi="en-US"/>
              </w:rPr>
            </w:pPr>
            <w:r>
              <w:rPr>
                <w:kern w:val="0"/>
                <w:szCs w:val="21"/>
                <w:lang w:bidi="en-US"/>
              </w:rPr>
              <w:t>供应情况</w:t>
            </w:r>
          </w:p>
        </w:tc>
      </w:tr>
      <w:tr w:rsidR="008B53B1" w14:paraId="6A38FEC2" w14:textId="77777777" w:rsidTr="008B53B1">
        <w:trPr>
          <w:trHeight w:val="454"/>
          <w:jc w:val="center"/>
        </w:trPr>
        <w:tc>
          <w:tcPr>
            <w:tcW w:w="360" w:type="pct"/>
            <w:vMerge w:val="restart"/>
            <w:vAlign w:val="center"/>
          </w:tcPr>
          <w:p w14:paraId="4D6C1905" w14:textId="77777777" w:rsidR="008B53B1" w:rsidRDefault="008B53B1">
            <w:pPr>
              <w:widowControl/>
              <w:adjustRightInd w:val="0"/>
              <w:snapToGrid w:val="0"/>
              <w:jc w:val="center"/>
              <w:rPr>
                <w:kern w:val="0"/>
                <w:szCs w:val="21"/>
                <w:lang w:bidi="en-US"/>
              </w:rPr>
            </w:pPr>
            <w:r>
              <w:rPr>
                <w:kern w:val="0"/>
                <w:szCs w:val="21"/>
                <w:lang w:bidi="en-US"/>
              </w:rPr>
              <w:t>1</w:t>
            </w:r>
          </w:p>
        </w:tc>
        <w:tc>
          <w:tcPr>
            <w:tcW w:w="749" w:type="pct"/>
            <w:vAlign w:val="center"/>
          </w:tcPr>
          <w:p w14:paraId="4708A092" w14:textId="77777777" w:rsidR="008B53B1" w:rsidRDefault="008B53B1">
            <w:pPr>
              <w:widowControl/>
              <w:adjustRightInd w:val="0"/>
              <w:snapToGrid w:val="0"/>
              <w:jc w:val="center"/>
              <w:rPr>
                <w:kern w:val="0"/>
                <w:szCs w:val="21"/>
                <w:lang w:bidi="en-US"/>
              </w:rPr>
            </w:pPr>
            <w:r>
              <w:rPr>
                <w:kern w:val="0"/>
                <w:szCs w:val="21"/>
                <w:lang w:bidi="en-US"/>
              </w:rPr>
              <w:t>给水</w:t>
            </w:r>
          </w:p>
        </w:tc>
        <w:tc>
          <w:tcPr>
            <w:tcW w:w="1573" w:type="pct"/>
            <w:vAlign w:val="center"/>
          </w:tcPr>
          <w:p w14:paraId="3104CD05" w14:textId="4CDAA38A" w:rsidR="008B53B1" w:rsidRDefault="008B53B1" w:rsidP="008B53B1">
            <w:pPr>
              <w:widowControl/>
              <w:adjustRightInd w:val="0"/>
              <w:snapToGrid w:val="0"/>
              <w:jc w:val="left"/>
              <w:rPr>
                <w:kern w:val="0"/>
                <w:szCs w:val="21"/>
                <w:lang w:bidi="en-US"/>
              </w:rPr>
            </w:pPr>
            <w:r w:rsidRPr="008B53B1">
              <w:rPr>
                <w:rFonts w:hint="eastAsia"/>
                <w:szCs w:val="21"/>
              </w:rPr>
              <w:t>生产</w:t>
            </w:r>
            <w:r>
              <w:rPr>
                <w:rFonts w:hint="eastAsia"/>
                <w:szCs w:val="21"/>
              </w:rPr>
              <w:t>用</w:t>
            </w:r>
            <w:r w:rsidRPr="008B53B1">
              <w:rPr>
                <w:rFonts w:hint="eastAsia"/>
                <w:szCs w:val="21"/>
              </w:rPr>
              <w:t>水</w:t>
            </w:r>
            <w:r w:rsidR="007426C8">
              <w:rPr>
                <w:rFonts w:hint="eastAsia"/>
                <w:szCs w:val="21"/>
              </w:rPr>
              <w:t>、生活用水、消防用水</w:t>
            </w:r>
            <w:r>
              <w:rPr>
                <w:rFonts w:hint="eastAsia"/>
                <w:szCs w:val="21"/>
              </w:rPr>
              <w:t>。</w:t>
            </w:r>
          </w:p>
        </w:tc>
        <w:tc>
          <w:tcPr>
            <w:tcW w:w="2318" w:type="pct"/>
            <w:vAlign w:val="center"/>
          </w:tcPr>
          <w:p w14:paraId="2039F356" w14:textId="3A3865BA" w:rsidR="008B53B1" w:rsidRDefault="007426C8" w:rsidP="008B53B1">
            <w:pPr>
              <w:widowControl/>
              <w:adjustRightInd w:val="0"/>
              <w:snapToGrid w:val="0"/>
              <w:rPr>
                <w:kern w:val="0"/>
                <w:szCs w:val="21"/>
                <w:lang w:bidi="en-US"/>
              </w:rPr>
            </w:pPr>
            <w:r w:rsidRPr="007426C8">
              <w:rPr>
                <w:rFonts w:hint="eastAsia"/>
                <w:kern w:val="0"/>
                <w:szCs w:val="21"/>
                <w:lang w:bidi="en-US"/>
              </w:rPr>
              <w:t>本项目用水引自园区给水管网，日供水量为</w:t>
            </w:r>
            <w:r w:rsidRPr="007426C8">
              <w:rPr>
                <w:rFonts w:hint="eastAsia"/>
                <w:kern w:val="0"/>
                <w:szCs w:val="21"/>
                <w:lang w:bidi="en-US"/>
              </w:rPr>
              <w:t>300m</w:t>
            </w:r>
            <w:r w:rsidRPr="007426C8">
              <w:rPr>
                <w:rFonts w:hint="eastAsia"/>
                <w:kern w:val="0"/>
                <w:szCs w:val="21"/>
                <w:vertAlign w:val="superscript"/>
                <w:lang w:bidi="en-US"/>
              </w:rPr>
              <w:t>3</w:t>
            </w:r>
            <w:r w:rsidRPr="007426C8">
              <w:rPr>
                <w:rFonts w:hint="eastAsia"/>
                <w:kern w:val="0"/>
                <w:szCs w:val="21"/>
                <w:lang w:bidi="en-US"/>
              </w:rPr>
              <w:t>，最大供水量为</w:t>
            </w:r>
            <w:r w:rsidRPr="007426C8">
              <w:rPr>
                <w:rFonts w:hint="eastAsia"/>
                <w:kern w:val="0"/>
                <w:szCs w:val="21"/>
                <w:lang w:bidi="en-US"/>
              </w:rPr>
              <w:t>50m</w:t>
            </w:r>
            <w:r w:rsidRPr="007426C8">
              <w:rPr>
                <w:rFonts w:hint="eastAsia"/>
                <w:kern w:val="0"/>
                <w:szCs w:val="21"/>
                <w:vertAlign w:val="superscript"/>
                <w:lang w:bidi="en-US"/>
              </w:rPr>
              <w:t>3</w:t>
            </w:r>
            <w:r w:rsidRPr="007426C8">
              <w:rPr>
                <w:rFonts w:hint="eastAsia"/>
                <w:kern w:val="0"/>
                <w:szCs w:val="21"/>
                <w:lang w:bidi="en-US"/>
              </w:rPr>
              <w:t>/h</w:t>
            </w:r>
            <w:r w:rsidRPr="007426C8">
              <w:rPr>
                <w:rFonts w:hint="eastAsia"/>
                <w:kern w:val="0"/>
                <w:szCs w:val="21"/>
                <w:lang w:bidi="en-US"/>
              </w:rPr>
              <w:t>，供水压力</w:t>
            </w:r>
            <w:r w:rsidRPr="007426C8">
              <w:rPr>
                <w:rFonts w:hint="eastAsia"/>
                <w:kern w:val="0"/>
                <w:szCs w:val="21"/>
                <w:lang w:bidi="en-US"/>
              </w:rPr>
              <w:t>0.4</w:t>
            </w:r>
            <w:r w:rsidRPr="007426C8">
              <w:rPr>
                <w:rFonts w:hint="eastAsia"/>
                <w:kern w:val="0"/>
                <w:szCs w:val="21"/>
                <w:lang w:bidi="en-US"/>
              </w:rPr>
              <w:t>～</w:t>
            </w:r>
            <w:r w:rsidRPr="007426C8">
              <w:rPr>
                <w:rFonts w:hint="eastAsia"/>
                <w:kern w:val="0"/>
                <w:szCs w:val="21"/>
                <w:lang w:bidi="en-US"/>
              </w:rPr>
              <w:t>0.6MPa</w:t>
            </w:r>
            <w:r w:rsidRPr="007426C8">
              <w:rPr>
                <w:rFonts w:hint="eastAsia"/>
                <w:kern w:val="0"/>
                <w:szCs w:val="21"/>
                <w:lang w:bidi="en-US"/>
              </w:rPr>
              <w:t>，园区供水情况满足本工程要求。</w:t>
            </w:r>
          </w:p>
        </w:tc>
      </w:tr>
      <w:tr w:rsidR="008B53B1" w14:paraId="1A0D9A17" w14:textId="77777777" w:rsidTr="008B53B1">
        <w:trPr>
          <w:trHeight w:val="454"/>
          <w:jc w:val="center"/>
        </w:trPr>
        <w:tc>
          <w:tcPr>
            <w:tcW w:w="360" w:type="pct"/>
            <w:vMerge/>
            <w:vAlign w:val="center"/>
          </w:tcPr>
          <w:p w14:paraId="2792547C" w14:textId="77777777" w:rsidR="008B53B1" w:rsidRDefault="008B53B1">
            <w:pPr>
              <w:widowControl/>
              <w:adjustRightInd w:val="0"/>
              <w:snapToGrid w:val="0"/>
              <w:jc w:val="center"/>
              <w:rPr>
                <w:kern w:val="0"/>
                <w:szCs w:val="21"/>
                <w:lang w:bidi="en-US"/>
              </w:rPr>
            </w:pPr>
          </w:p>
        </w:tc>
        <w:tc>
          <w:tcPr>
            <w:tcW w:w="749" w:type="pct"/>
            <w:vAlign w:val="center"/>
          </w:tcPr>
          <w:p w14:paraId="33BFE420" w14:textId="77777777" w:rsidR="008B53B1" w:rsidRDefault="008B53B1">
            <w:pPr>
              <w:widowControl/>
              <w:adjustRightInd w:val="0"/>
              <w:snapToGrid w:val="0"/>
              <w:jc w:val="center"/>
              <w:rPr>
                <w:kern w:val="0"/>
                <w:szCs w:val="21"/>
                <w:lang w:bidi="en-US"/>
              </w:rPr>
            </w:pPr>
            <w:r>
              <w:rPr>
                <w:rFonts w:hint="eastAsia"/>
                <w:kern w:val="0"/>
                <w:szCs w:val="21"/>
                <w:lang w:bidi="en-US"/>
              </w:rPr>
              <w:t>排水</w:t>
            </w:r>
          </w:p>
        </w:tc>
        <w:tc>
          <w:tcPr>
            <w:tcW w:w="1573" w:type="pct"/>
            <w:vAlign w:val="center"/>
          </w:tcPr>
          <w:p w14:paraId="639F799D" w14:textId="113AC443" w:rsidR="008B53B1" w:rsidRPr="008B53B1" w:rsidRDefault="00CC6E40" w:rsidP="008B53B1">
            <w:pPr>
              <w:widowControl/>
              <w:adjustRightInd w:val="0"/>
              <w:snapToGrid w:val="0"/>
              <w:jc w:val="left"/>
              <w:rPr>
                <w:szCs w:val="21"/>
              </w:rPr>
            </w:pPr>
            <w:r w:rsidRPr="00CC6E40">
              <w:rPr>
                <w:rFonts w:hint="eastAsia"/>
                <w:szCs w:val="21"/>
              </w:rPr>
              <w:t>生活污水排水系统、生产废水排水系统、雨水排水系统以及事故水排水系统</w:t>
            </w:r>
            <w:r>
              <w:rPr>
                <w:rFonts w:hint="eastAsia"/>
                <w:szCs w:val="21"/>
              </w:rPr>
              <w:t>。</w:t>
            </w:r>
          </w:p>
        </w:tc>
        <w:tc>
          <w:tcPr>
            <w:tcW w:w="2318" w:type="pct"/>
            <w:vAlign w:val="center"/>
          </w:tcPr>
          <w:p w14:paraId="78095BA4" w14:textId="16880BF8" w:rsidR="008B53B1" w:rsidRDefault="008B53B1" w:rsidP="008B53B1">
            <w:pPr>
              <w:widowControl/>
              <w:adjustRightInd w:val="0"/>
              <w:snapToGrid w:val="0"/>
              <w:rPr>
                <w:kern w:val="0"/>
                <w:szCs w:val="21"/>
                <w:lang w:bidi="en-US"/>
              </w:rPr>
            </w:pPr>
            <w:r>
              <w:rPr>
                <w:rFonts w:hint="eastAsia"/>
                <w:kern w:val="0"/>
                <w:szCs w:val="21"/>
                <w:lang w:bidi="en-US"/>
              </w:rPr>
              <w:t>原有排水系统能够满足要求</w:t>
            </w:r>
            <w:r w:rsidRPr="008B53B1">
              <w:rPr>
                <w:rFonts w:hint="eastAsia"/>
                <w:kern w:val="0"/>
                <w:szCs w:val="21"/>
                <w:lang w:bidi="en-US"/>
              </w:rPr>
              <w:t>。</w:t>
            </w:r>
          </w:p>
        </w:tc>
      </w:tr>
      <w:tr w:rsidR="0046775E" w14:paraId="23C10E63" w14:textId="77777777" w:rsidTr="008B53B1">
        <w:trPr>
          <w:trHeight w:val="454"/>
          <w:jc w:val="center"/>
        </w:trPr>
        <w:tc>
          <w:tcPr>
            <w:tcW w:w="360" w:type="pct"/>
            <w:vAlign w:val="center"/>
          </w:tcPr>
          <w:p w14:paraId="16DD3368" w14:textId="77777777" w:rsidR="0046775E" w:rsidRDefault="0046775E">
            <w:pPr>
              <w:widowControl/>
              <w:adjustRightInd w:val="0"/>
              <w:snapToGrid w:val="0"/>
              <w:jc w:val="center"/>
              <w:rPr>
                <w:kern w:val="0"/>
                <w:szCs w:val="21"/>
                <w:lang w:bidi="en-US"/>
              </w:rPr>
            </w:pPr>
            <w:r>
              <w:rPr>
                <w:kern w:val="0"/>
                <w:szCs w:val="21"/>
                <w:lang w:bidi="en-US"/>
              </w:rPr>
              <w:t>2</w:t>
            </w:r>
          </w:p>
        </w:tc>
        <w:tc>
          <w:tcPr>
            <w:tcW w:w="749" w:type="pct"/>
            <w:vAlign w:val="center"/>
          </w:tcPr>
          <w:p w14:paraId="3F09E876" w14:textId="77777777" w:rsidR="0046775E" w:rsidRDefault="0046775E">
            <w:pPr>
              <w:widowControl/>
              <w:adjustRightInd w:val="0"/>
              <w:snapToGrid w:val="0"/>
              <w:jc w:val="center"/>
              <w:rPr>
                <w:kern w:val="0"/>
                <w:szCs w:val="21"/>
                <w:lang w:bidi="en-US"/>
              </w:rPr>
            </w:pPr>
            <w:r>
              <w:rPr>
                <w:kern w:val="0"/>
                <w:szCs w:val="21"/>
                <w:lang w:bidi="en-US"/>
              </w:rPr>
              <w:t>供配电</w:t>
            </w:r>
          </w:p>
        </w:tc>
        <w:tc>
          <w:tcPr>
            <w:tcW w:w="1573" w:type="pct"/>
            <w:vAlign w:val="center"/>
          </w:tcPr>
          <w:p w14:paraId="7A27BBDF" w14:textId="7B872CD8" w:rsidR="0046775E" w:rsidRDefault="0046775E" w:rsidP="008B53B1">
            <w:pPr>
              <w:widowControl/>
              <w:adjustRightInd w:val="0"/>
              <w:snapToGrid w:val="0"/>
              <w:jc w:val="left"/>
              <w:rPr>
                <w:kern w:val="0"/>
                <w:szCs w:val="21"/>
                <w:lang w:bidi="en-US"/>
              </w:rPr>
            </w:pPr>
            <w:r>
              <w:rPr>
                <w:spacing w:val="-3"/>
                <w:szCs w:val="21"/>
              </w:rPr>
              <w:t>本</w:t>
            </w:r>
            <w:r w:rsidR="004056C7">
              <w:rPr>
                <w:rFonts w:hint="eastAsia"/>
                <w:spacing w:val="-3"/>
                <w:szCs w:val="21"/>
              </w:rPr>
              <w:t>项目</w:t>
            </w:r>
            <w:r w:rsidR="004F0E6B">
              <w:rPr>
                <w:rFonts w:hint="eastAsia"/>
                <w:spacing w:val="-3"/>
                <w:szCs w:val="21"/>
              </w:rPr>
              <w:t>用电为</w:t>
            </w:r>
            <w:r w:rsidR="00CC6E40">
              <w:rPr>
                <w:rFonts w:hint="eastAsia"/>
                <w:spacing w:val="-3"/>
                <w:szCs w:val="21"/>
              </w:rPr>
              <w:t>硅渣库</w:t>
            </w:r>
            <w:r w:rsidR="004F0E6B">
              <w:rPr>
                <w:rFonts w:hint="eastAsia"/>
                <w:spacing w:val="-3"/>
                <w:szCs w:val="21"/>
              </w:rPr>
              <w:t>生产及照明用电。</w:t>
            </w:r>
          </w:p>
        </w:tc>
        <w:tc>
          <w:tcPr>
            <w:tcW w:w="2318" w:type="pct"/>
            <w:vAlign w:val="center"/>
          </w:tcPr>
          <w:p w14:paraId="19C808BD" w14:textId="62DCD19E" w:rsidR="00CC6E40" w:rsidRPr="00CC6E40" w:rsidRDefault="00CC6E40" w:rsidP="00CC6E40">
            <w:pPr>
              <w:widowControl/>
              <w:adjustRightInd w:val="0"/>
              <w:snapToGrid w:val="0"/>
              <w:rPr>
                <w:szCs w:val="21"/>
              </w:rPr>
            </w:pPr>
            <w:r w:rsidRPr="00CC6E40">
              <w:rPr>
                <w:rFonts w:hint="eastAsia"/>
                <w:szCs w:val="21"/>
              </w:rPr>
              <w:t>厂区电源由市政电源提供一路</w:t>
            </w:r>
            <w:r w:rsidRPr="00CC6E40">
              <w:rPr>
                <w:rFonts w:hint="eastAsia"/>
                <w:szCs w:val="21"/>
              </w:rPr>
              <w:t>66kV</w:t>
            </w:r>
            <w:r w:rsidRPr="00CC6E40">
              <w:rPr>
                <w:rFonts w:hint="eastAsia"/>
                <w:szCs w:val="21"/>
              </w:rPr>
              <w:t>电源。厂区设有一座</w:t>
            </w:r>
            <w:r w:rsidRPr="00CC6E40">
              <w:rPr>
                <w:rFonts w:hint="eastAsia"/>
                <w:szCs w:val="21"/>
              </w:rPr>
              <w:t>66kV</w:t>
            </w:r>
            <w:r w:rsidRPr="00CC6E40">
              <w:rPr>
                <w:rFonts w:hint="eastAsia"/>
                <w:szCs w:val="21"/>
              </w:rPr>
              <w:t>开闭所，电源进线采用电缆埋地敷设引入。</w:t>
            </w:r>
          </w:p>
          <w:p w14:paraId="2A040C1C" w14:textId="4C628B77" w:rsidR="00CC6E40" w:rsidRPr="00CC6E40" w:rsidRDefault="00CC6E40" w:rsidP="00CC6E40">
            <w:pPr>
              <w:widowControl/>
              <w:adjustRightInd w:val="0"/>
              <w:snapToGrid w:val="0"/>
              <w:rPr>
                <w:szCs w:val="21"/>
              </w:rPr>
            </w:pPr>
            <w:r w:rsidRPr="00CC6E40">
              <w:rPr>
                <w:rFonts w:hint="eastAsia"/>
                <w:szCs w:val="21"/>
              </w:rPr>
              <w:t>维修车间设有</w:t>
            </w:r>
            <w:r w:rsidRPr="00CC6E40">
              <w:rPr>
                <w:rFonts w:hint="eastAsia"/>
                <w:szCs w:val="21"/>
              </w:rPr>
              <w:t>1</w:t>
            </w:r>
            <w:r w:rsidRPr="00CC6E40">
              <w:rPr>
                <w:rFonts w:hint="eastAsia"/>
                <w:szCs w:val="21"/>
              </w:rPr>
              <w:t>台油浸变压器，容量为</w:t>
            </w:r>
            <w:r w:rsidRPr="00CC6E40">
              <w:rPr>
                <w:rFonts w:hint="eastAsia"/>
                <w:szCs w:val="21"/>
              </w:rPr>
              <w:t>1600kVA</w:t>
            </w:r>
            <w:r w:rsidRPr="00CC6E40">
              <w:rPr>
                <w:rFonts w:hint="eastAsia"/>
                <w:szCs w:val="21"/>
              </w:rPr>
              <w:t>，该变压器供电范围有制冷站、检修车间和硅渣库，本项目硅渣库用电负荷为</w:t>
            </w:r>
            <w:r w:rsidRPr="00CC6E40">
              <w:rPr>
                <w:rFonts w:hint="eastAsia"/>
                <w:szCs w:val="21"/>
              </w:rPr>
              <w:t>731kVA</w:t>
            </w:r>
            <w:r w:rsidRPr="00CC6E40">
              <w:rPr>
                <w:rFonts w:hint="eastAsia"/>
                <w:szCs w:val="21"/>
              </w:rPr>
              <w:t>，能够满足本项目用电需求。</w:t>
            </w:r>
          </w:p>
          <w:p w14:paraId="615F6560" w14:textId="72BA13DF" w:rsidR="0046775E" w:rsidRDefault="00CC6E40" w:rsidP="00CC6E40">
            <w:pPr>
              <w:widowControl/>
              <w:adjustRightInd w:val="0"/>
              <w:snapToGrid w:val="0"/>
              <w:rPr>
                <w:kern w:val="0"/>
                <w:szCs w:val="21"/>
                <w:lang w:bidi="en-US"/>
              </w:rPr>
            </w:pPr>
            <w:r w:rsidRPr="00CC6E40">
              <w:rPr>
                <w:rFonts w:hint="eastAsia"/>
                <w:szCs w:val="21"/>
              </w:rPr>
              <w:t>硅渣库设置应急照明采用自带蓄电池式供电，持续供电时间不小于</w:t>
            </w:r>
            <w:r w:rsidRPr="00CC6E40">
              <w:rPr>
                <w:rFonts w:hint="eastAsia"/>
                <w:szCs w:val="21"/>
              </w:rPr>
              <w:t>90min</w:t>
            </w:r>
            <w:r>
              <w:rPr>
                <w:rFonts w:hint="eastAsia"/>
                <w:szCs w:val="21"/>
              </w:rPr>
              <w:t>。</w:t>
            </w:r>
          </w:p>
        </w:tc>
      </w:tr>
      <w:tr w:rsidR="00CC6E40" w14:paraId="40A4566D" w14:textId="77777777" w:rsidTr="008B53B1">
        <w:trPr>
          <w:trHeight w:val="454"/>
          <w:jc w:val="center"/>
        </w:trPr>
        <w:tc>
          <w:tcPr>
            <w:tcW w:w="360" w:type="pct"/>
            <w:vAlign w:val="center"/>
          </w:tcPr>
          <w:p w14:paraId="5250D6F6" w14:textId="14F780DD" w:rsidR="00CC6E40" w:rsidRDefault="00CC6E40">
            <w:pPr>
              <w:widowControl/>
              <w:adjustRightInd w:val="0"/>
              <w:snapToGrid w:val="0"/>
              <w:jc w:val="center"/>
              <w:rPr>
                <w:kern w:val="0"/>
                <w:szCs w:val="21"/>
                <w:lang w:bidi="en-US"/>
              </w:rPr>
            </w:pPr>
            <w:r>
              <w:rPr>
                <w:rFonts w:hint="eastAsia"/>
                <w:kern w:val="0"/>
                <w:szCs w:val="21"/>
                <w:lang w:bidi="en-US"/>
              </w:rPr>
              <w:t>3</w:t>
            </w:r>
          </w:p>
        </w:tc>
        <w:tc>
          <w:tcPr>
            <w:tcW w:w="749" w:type="pct"/>
            <w:vAlign w:val="center"/>
          </w:tcPr>
          <w:p w14:paraId="02536A0C" w14:textId="4BC66402" w:rsidR="00CC6E40" w:rsidRDefault="00CC6E40">
            <w:pPr>
              <w:widowControl/>
              <w:adjustRightInd w:val="0"/>
              <w:snapToGrid w:val="0"/>
              <w:jc w:val="center"/>
              <w:rPr>
                <w:kern w:val="0"/>
                <w:szCs w:val="21"/>
                <w:lang w:bidi="en-US"/>
              </w:rPr>
            </w:pPr>
            <w:r>
              <w:rPr>
                <w:rFonts w:hint="eastAsia"/>
                <w:kern w:val="0"/>
                <w:szCs w:val="21"/>
                <w:lang w:bidi="en-US"/>
              </w:rPr>
              <w:t>防雷、防静电</w:t>
            </w:r>
          </w:p>
        </w:tc>
        <w:tc>
          <w:tcPr>
            <w:tcW w:w="1573" w:type="pct"/>
            <w:vAlign w:val="center"/>
          </w:tcPr>
          <w:p w14:paraId="5517F732" w14:textId="51EABA3A" w:rsidR="00CC6E40" w:rsidRDefault="00CC6E40" w:rsidP="008B53B1">
            <w:pPr>
              <w:widowControl/>
              <w:adjustRightInd w:val="0"/>
              <w:snapToGrid w:val="0"/>
              <w:jc w:val="left"/>
              <w:rPr>
                <w:spacing w:val="-3"/>
                <w:szCs w:val="21"/>
              </w:rPr>
            </w:pPr>
            <w:r>
              <w:rPr>
                <w:rFonts w:hint="eastAsia"/>
                <w:spacing w:val="-3"/>
                <w:szCs w:val="21"/>
              </w:rPr>
              <w:t>硅渣库及生产设备、设施等建构筑物防雷、防静电</w:t>
            </w:r>
          </w:p>
        </w:tc>
        <w:tc>
          <w:tcPr>
            <w:tcW w:w="2318" w:type="pct"/>
            <w:vAlign w:val="center"/>
          </w:tcPr>
          <w:p w14:paraId="049CACAA" w14:textId="77777777" w:rsidR="00CC6E40" w:rsidRPr="00CC6E40" w:rsidRDefault="00CC6E40" w:rsidP="00CC6E40">
            <w:pPr>
              <w:widowControl/>
              <w:adjustRightInd w:val="0"/>
              <w:snapToGrid w:val="0"/>
              <w:rPr>
                <w:szCs w:val="21"/>
              </w:rPr>
            </w:pPr>
            <w:r w:rsidRPr="00CC6E40">
              <w:rPr>
                <w:rFonts w:hint="eastAsia"/>
                <w:szCs w:val="21"/>
              </w:rPr>
              <w:t>硅渣库按三类防雷进行设防。配电系统采用</w:t>
            </w:r>
            <w:r w:rsidRPr="00CC6E40">
              <w:rPr>
                <w:rFonts w:hint="eastAsia"/>
                <w:szCs w:val="21"/>
              </w:rPr>
              <w:t>TN-S</w:t>
            </w:r>
            <w:r w:rsidRPr="00CC6E40">
              <w:rPr>
                <w:rFonts w:hint="eastAsia"/>
                <w:szCs w:val="21"/>
              </w:rPr>
              <w:t>接地系统。</w:t>
            </w:r>
          </w:p>
          <w:p w14:paraId="09989E99" w14:textId="77777777" w:rsidR="00CC6E40" w:rsidRPr="00CC6E40" w:rsidRDefault="00CC6E40" w:rsidP="00CC6E40">
            <w:pPr>
              <w:widowControl/>
              <w:adjustRightInd w:val="0"/>
              <w:snapToGrid w:val="0"/>
              <w:rPr>
                <w:szCs w:val="21"/>
              </w:rPr>
            </w:pPr>
            <w:r w:rsidRPr="00CC6E40">
              <w:rPr>
                <w:rFonts w:hint="eastAsia"/>
                <w:szCs w:val="21"/>
              </w:rPr>
              <w:t>所有室内及室外电气设备之不带电金属外壳及要求接地的非用电设备可靠接地。</w:t>
            </w:r>
          </w:p>
          <w:p w14:paraId="137312C9" w14:textId="5857FC82" w:rsidR="00CC6E40" w:rsidRPr="00CC6E40" w:rsidRDefault="00CC6E40" w:rsidP="00CC6E40">
            <w:pPr>
              <w:widowControl/>
              <w:adjustRightInd w:val="0"/>
              <w:snapToGrid w:val="0"/>
              <w:rPr>
                <w:szCs w:val="21"/>
              </w:rPr>
            </w:pPr>
            <w:r w:rsidRPr="00CC6E40">
              <w:rPr>
                <w:rFonts w:hint="eastAsia"/>
                <w:szCs w:val="21"/>
              </w:rPr>
              <w:t>金属设备、管道做静电接地。</w:t>
            </w:r>
          </w:p>
        </w:tc>
      </w:tr>
      <w:tr w:rsidR="0046775E" w14:paraId="7D165EA1" w14:textId="77777777" w:rsidTr="008B53B1">
        <w:trPr>
          <w:trHeight w:val="454"/>
          <w:jc w:val="center"/>
        </w:trPr>
        <w:tc>
          <w:tcPr>
            <w:tcW w:w="360" w:type="pct"/>
            <w:vAlign w:val="center"/>
          </w:tcPr>
          <w:p w14:paraId="40519EC4" w14:textId="77EA9489" w:rsidR="0046775E" w:rsidRDefault="00CC6E40">
            <w:pPr>
              <w:widowControl/>
              <w:adjustRightInd w:val="0"/>
              <w:snapToGrid w:val="0"/>
              <w:jc w:val="center"/>
              <w:rPr>
                <w:kern w:val="0"/>
                <w:szCs w:val="21"/>
                <w:lang w:bidi="en-US"/>
              </w:rPr>
            </w:pPr>
            <w:r>
              <w:rPr>
                <w:rFonts w:hint="eastAsia"/>
                <w:kern w:val="0"/>
                <w:szCs w:val="21"/>
                <w:lang w:bidi="en-US"/>
              </w:rPr>
              <w:t>4</w:t>
            </w:r>
          </w:p>
        </w:tc>
        <w:tc>
          <w:tcPr>
            <w:tcW w:w="749" w:type="pct"/>
            <w:vAlign w:val="center"/>
          </w:tcPr>
          <w:p w14:paraId="1644A4E4" w14:textId="6951031C" w:rsidR="0046775E" w:rsidRDefault="00CC6E40">
            <w:pPr>
              <w:widowControl/>
              <w:adjustRightInd w:val="0"/>
              <w:snapToGrid w:val="0"/>
              <w:jc w:val="center"/>
              <w:rPr>
                <w:kern w:val="0"/>
                <w:szCs w:val="21"/>
                <w:lang w:bidi="en-US"/>
              </w:rPr>
            </w:pPr>
            <w:r>
              <w:rPr>
                <w:rFonts w:hint="eastAsia"/>
                <w:kern w:val="0"/>
                <w:szCs w:val="21"/>
                <w:lang w:bidi="en-US"/>
              </w:rPr>
              <w:t>通风</w:t>
            </w:r>
          </w:p>
        </w:tc>
        <w:tc>
          <w:tcPr>
            <w:tcW w:w="1573" w:type="pct"/>
            <w:vAlign w:val="center"/>
          </w:tcPr>
          <w:p w14:paraId="62767094" w14:textId="313752B2" w:rsidR="0046775E" w:rsidRDefault="00CC6E40" w:rsidP="008B53B1">
            <w:pPr>
              <w:widowControl/>
              <w:adjustRightInd w:val="0"/>
              <w:snapToGrid w:val="0"/>
              <w:jc w:val="left"/>
              <w:rPr>
                <w:szCs w:val="21"/>
              </w:rPr>
            </w:pPr>
            <w:r w:rsidRPr="00CC6E40">
              <w:rPr>
                <w:rFonts w:hint="eastAsia"/>
                <w:szCs w:val="21"/>
              </w:rPr>
              <w:t>硅渣库</w:t>
            </w:r>
            <w:r>
              <w:rPr>
                <w:rFonts w:hint="eastAsia"/>
                <w:szCs w:val="21"/>
              </w:rPr>
              <w:t>内通风</w:t>
            </w:r>
          </w:p>
        </w:tc>
        <w:tc>
          <w:tcPr>
            <w:tcW w:w="2318" w:type="pct"/>
            <w:vAlign w:val="center"/>
          </w:tcPr>
          <w:p w14:paraId="74C9CEFB" w14:textId="042A40D7" w:rsidR="0046775E" w:rsidRDefault="00CC6E40" w:rsidP="008B53B1">
            <w:pPr>
              <w:widowControl/>
              <w:adjustRightInd w:val="0"/>
              <w:snapToGrid w:val="0"/>
              <w:rPr>
                <w:szCs w:val="21"/>
              </w:rPr>
            </w:pPr>
            <w:r w:rsidRPr="00CC6E40">
              <w:rPr>
                <w:rFonts w:hint="eastAsia"/>
                <w:szCs w:val="21"/>
              </w:rPr>
              <w:t>硅渣库东西两侧各安装</w:t>
            </w:r>
            <w:r w:rsidRPr="00CC6E40">
              <w:rPr>
                <w:rFonts w:hint="eastAsia"/>
                <w:szCs w:val="21"/>
              </w:rPr>
              <w:t>6</w:t>
            </w:r>
            <w:r w:rsidRPr="00CC6E40">
              <w:rPr>
                <w:rFonts w:hint="eastAsia"/>
                <w:szCs w:val="21"/>
              </w:rPr>
              <w:t>台轴流风机排风并利用门窗自然通风。</w:t>
            </w:r>
          </w:p>
        </w:tc>
      </w:tr>
      <w:tr w:rsidR="00CC6E40" w14:paraId="72131583" w14:textId="77777777" w:rsidTr="008B53B1">
        <w:trPr>
          <w:trHeight w:val="454"/>
          <w:jc w:val="center"/>
        </w:trPr>
        <w:tc>
          <w:tcPr>
            <w:tcW w:w="360" w:type="pct"/>
            <w:vAlign w:val="center"/>
          </w:tcPr>
          <w:p w14:paraId="5E39329C" w14:textId="30194105" w:rsidR="00CC6E40" w:rsidRDefault="00CC6E40">
            <w:pPr>
              <w:widowControl/>
              <w:adjustRightInd w:val="0"/>
              <w:snapToGrid w:val="0"/>
              <w:jc w:val="center"/>
              <w:rPr>
                <w:kern w:val="0"/>
                <w:szCs w:val="21"/>
                <w:lang w:bidi="en-US"/>
              </w:rPr>
            </w:pPr>
            <w:r>
              <w:rPr>
                <w:rFonts w:hint="eastAsia"/>
                <w:kern w:val="0"/>
                <w:szCs w:val="21"/>
                <w:lang w:bidi="en-US"/>
              </w:rPr>
              <w:t>5</w:t>
            </w:r>
          </w:p>
        </w:tc>
        <w:tc>
          <w:tcPr>
            <w:tcW w:w="749" w:type="pct"/>
            <w:vAlign w:val="center"/>
          </w:tcPr>
          <w:p w14:paraId="535768B5" w14:textId="29E5634C" w:rsidR="00CC6E40" w:rsidRDefault="00CC6E40" w:rsidP="00E9760A">
            <w:pPr>
              <w:adjustRightInd w:val="0"/>
              <w:snapToGrid w:val="0"/>
              <w:jc w:val="center"/>
              <w:rPr>
                <w:kern w:val="0"/>
                <w:szCs w:val="21"/>
                <w:lang w:bidi="en-US"/>
              </w:rPr>
            </w:pPr>
            <w:r>
              <w:rPr>
                <w:rFonts w:hint="eastAsia"/>
                <w:kern w:val="0"/>
                <w:szCs w:val="21"/>
                <w:lang w:bidi="en-US"/>
              </w:rPr>
              <w:t>供气</w:t>
            </w:r>
          </w:p>
        </w:tc>
        <w:tc>
          <w:tcPr>
            <w:tcW w:w="1573" w:type="pct"/>
            <w:vAlign w:val="center"/>
          </w:tcPr>
          <w:p w14:paraId="5B58C005" w14:textId="112B5036" w:rsidR="00CC6E40" w:rsidRDefault="00CC6E40" w:rsidP="008B53B1">
            <w:pPr>
              <w:widowControl/>
              <w:adjustRightInd w:val="0"/>
              <w:snapToGrid w:val="0"/>
              <w:jc w:val="left"/>
              <w:rPr>
                <w:szCs w:val="21"/>
              </w:rPr>
            </w:pPr>
            <w:r>
              <w:rPr>
                <w:rFonts w:hint="eastAsia"/>
                <w:szCs w:val="21"/>
              </w:rPr>
              <w:t>蒸汽</w:t>
            </w:r>
          </w:p>
        </w:tc>
        <w:tc>
          <w:tcPr>
            <w:tcW w:w="2318" w:type="pct"/>
            <w:vAlign w:val="center"/>
          </w:tcPr>
          <w:p w14:paraId="76CB589A" w14:textId="7636405D" w:rsidR="00CC6E40" w:rsidRDefault="00CC6E40" w:rsidP="008B53B1">
            <w:pPr>
              <w:widowControl/>
              <w:adjustRightInd w:val="0"/>
              <w:snapToGrid w:val="0"/>
              <w:rPr>
                <w:szCs w:val="21"/>
              </w:rPr>
            </w:pPr>
            <w:r w:rsidRPr="00CC6E40">
              <w:rPr>
                <w:rFonts w:hint="eastAsia"/>
                <w:szCs w:val="21"/>
              </w:rPr>
              <w:t>蒸汽由园区热电厂供应，蒸汽温度</w:t>
            </w:r>
            <w:r w:rsidRPr="00CC6E40">
              <w:rPr>
                <w:rFonts w:hint="eastAsia"/>
                <w:szCs w:val="21"/>
              </w:rPr>
              <w:t>175</w:t>
            </w:r>
            <w:r w:rsidRPr="00CC6E40">
              <w:rPr>
                <w:rFonts w:hint="eastAsia"/>
                <w:szCs w:val="21"/>
              </w:rPr>
              <w:t>℃，压力为</w:t>
            </w:r>
            <w:r w:rsidRPr="00CC6E40">
              <w:rPr>
                <w:rFonts w:hint="eastAsia"/>
                <w:szCs w:val="21"/>
              </w:rPr>
              <w:t>0.8MPa</w:t>
            </w:r>
            <w:r w:rsidRPr="00CC6E40">
              <w:rPr>
                <w:rFonts w:hint="eastAsia"/>
                <w:szCs w:val="21"/>
              </w:rPr>
              <w:t>。</w:t>
            </w:r>
          </w:p>
        </w:tc>
      </w:tr>
    </w:tbl>
    <w:p w14:paraId="6711B620" w14:textId="77777777" w:rsidR="0046775E" w:rsidRDefault="0046775E">
      <w:pPr>
        <w:adjustRightInd w:val="0"/>
        <w:snapToGrid w:val="0"/>
        <w:spacing w:line="520" w:lineRule="exact"/>
        <w:ind w:firstLineChars="200" w:firstLine="560"/>
        <w:rPr>
          <w:bCs/>
          <w:color w:val="FF0000"/>
          <w:szCs w:val="21"/>
        </w:rPr>
      </w:pPr>
      <w:r w:rsidRPr="00D716CF">
        <w:rPr>
          <w:rFonts w:ascii="宋体" w:hAnsi="宋体" w:hint="eastAsia"/>
          <w:sz w:val="28"/>
          <w:szCs w:val="28"/>
        </w:rPr>
        <w:t>小结：</w:t>
      </w:r>
      <w:r w:rsidR="004E0FF1">
        <w:rPr>
          <w:rFonts w:ascii="宋体" w:hAnsi="宋体" w:hint="eastAsia"/>
          <w:sz w:val="28"/>
          <w:szCs w:val="28"/>
        </w:rPr>
        <w:t>本项目</w:t>
      </w:r>
      <w:r>
        <w:rPr>
          <w:rFonts w:ascii="宋体" w:hAnsi="宋体" w:hint="eastAsia"/>
          <w:sz w:val="28"/>
          <w:szCs w:val="28"/>
        </w:rPr>
        <w:t>的主要工艺和装置、设备、设施的安全可靠性能够满足生产需要，项目的主要装置、设备与企业的生产和储存过程匹配，项目的辅助、配套工程符合安全生产的需求，因此能够保证整个系统的安全可靠性。</w:t>
      </w:r>
    </w:p>
    <w:p w14:paraId="2D84EA47" w14:textId="77777777" w:rsidR="0046775E" w:rsidRPr="001B6610" w:rsidRDefault="0046775E" w:rsidP="001B6610">
      <w:pPr>
        <w:pStyle w:val="1"/>
        <w:pageBreakBefore/>
        <w:adjustRightInd w:val="0"/>
        <w:snapToGrid w:val="0"/>
        <w:spacing w:beforeLines="100" w:before="240" w:afterLines="100" w:after="240" w:line="360" w:lineRule="auto"/>
        <w:jc w:val="center"/>
        <w:rPr>
          <w:rFonts w:eastAsia="黑体"/>
          <w:sz w:val="32"/>
          <w:szCs w:val="28"/>
        </w:rPr>
      </w:pPr>
      <w:bookmarkStart w:id="303" w:name="_Toc5969"/>
      <w:bookmarkStart w:id="304" w:name="_Toc27267"/>
      <w:bookmarkStart w:id="305" w:name="_Toc5933"/>
      <w:bookmarkStart w:id="306" w:name="_Toc20460"/>
      <w:bookmarkStart w:id="307" w:name="_Toc205558664"/>
      <w:r w:rsidRPr="001B6610">
        <w:rPr>
          <w:rFonts w:eastAsia="黑体" w:hint="eastAsia"/>
          <w:sz w:val="32"/>
          <w:szCs w:val="28"/>
        </w:rPr>
        <w:lastRenderedPageBreak/>
        <w:t>8</w:t>
      </w:r>
      <w:bookmarkEnd w:id="303"/>
      <w:r w:rsidRPr="001B6610">
        <w:rPr>
          <w:rFonts w:eastAsia="黑体" w:hint="eastAsia"/>
          <w:sz w:val="32"/>
          <w:szCs w:val="28"/>
        </w:rPr>
        <w:t>安全对策</w:t>
      </w:r>
      <w:r w:rsidR="00B9316A">
        <w:rPr>
          <w:rFonts w:eastAsia="黑体" w:hint="eastAsia"/>
          <w:sz w:val="32"/>
          <w:szCs w:val="28"/>
        </w:rPr>
        <w:t>措施</w:t>
      </w:r>
      <w:r w:rsidRPr="001B6610">
        <w:rPr>
          <w:rFonts w:eastAsia="黑体" w:hint="eastAsia"/>
          <w:sz w:val="32"/>
          <w:szCs w:val="28"/>
        </w:rPr>
        <w:t>与建议</w:t>
      </w:r>
      <w:bookmarkEnd w:id="304"/>
      <w:bookmarkEnd w:id="305"/>
      <w:bookmarkEnd w:id="306"/>
      <w:bookmarkEnd w:id="307"/>
    </w:p>
    <w:p w14:paraId="5D0782E5" w14:textId="25207112" w:rsidR="002620EB" w:rsidRPr="00326D5F" w:rsidRDefault="0046775E" w:rsidP="00326D5F">
      <w:pPr>
        <w:pStyle w:val="2"/>
        <w:adjustRightInd w:val="0"/>
        <w:snapToGrid w:val="0"/>
        <w:spacing w:beforeLines="100" w:before="240" w:afterLines="100" w:after="240" w:line="360" w:lineRule="auto"/>
        <w:jc w:val="center"/>
        <w:rPr>
          <w:rFonts w:ascii="Times New Roman" w:eastAsia="楷体" w:hAnsi="Times New Roman"/>
        </w:rPr>
      </w:pPr>
      <w:bookmarkStart w:id="308" w:name="_Toc19415"/>
      <w:bookmarkStart w:id="309" w:name="_Toc205558665"/>
      <w:bookmarkStart w:id="310" w:name="_Toc23610"/>
      <w:bookmarkStart w:id="311" w:name="_Toc23470"/>
      <w:bookmarkStart w:id="312" w:name="_Toc9966"/>
      <w:r w:rsidRPr="00326D5F">
        <w:rPr>
          <w:rFonts w:ascii="Times New Roman" w:eastAsia="楷体" w:hAnsi="Times New Roman" w:hint="eastAsia"/>
        </w:rPr>
        <w:t>8.1</w:t>
      </w:r>
      <w:bookmarkEnd w:id="308"/>
      <w:r w:rsidR="00803372" w:rsidRPr="00326D5F">
        <w:rPr>
          <w:rFonts w:ascii="Times New Roman" w:eastAsia="楷体" w:hAnsi="Times New Roman" w:hint="eastAsia"/>
        </w:rPr>
        <w:t>建设项目的选址</w:t>
      </w:r>
      <w:bookmarkEnd w:id="309"/>
    </w:p>
    <w:p w14:paraId="2D6AC673" w14:textId="6688BC98" w:rsidR="00E3437F" w:rsidRPr="00E3437F" w:rsidRDefault="00E3437F" w:rsidP="00E3437F">
      <w:pPr>
        <w:pStyle w:val="3"/>
        <w:adjustRightInd w:val="0"/>
        <w:snapToGrid w:val="0"/>
        <w:spacing w:beforeLines="50" w:before="120" w:afterLines="50" w:after="120" w:line="360" w:lineRule="auto"/>
        <w:ind w:firstLineChars="200" w:firstLine="562"/>
        <w:rPr>
          <w:rFonts w:eastAsia="黑体"/>
          <w:sz w:val="28"/>
          <w:szCs w:val="28"/>
        </w:rPr>
      </w:pPr>
      <w:r w:rsidRPr="00E3437F">
        <w:rPr>
          <w:rFonts w:eastAsia="黑体" w:hint="eastAsia"/>
          <w:sz w:val="28"/>
          <w:szCs w:val="28"/>
        </w:rPr>
        <w:t>8.1.1</w:t>
      </w:r>
      <w:r w:rsidRPr="00E3437F">
        <w:rPr>
          <w:rFonts w:eastAsia="黑体" w:hint="eastAsia"/>
          <w:sz w:val="28"/>
          <w:szCs w:val="28"/>
        </w:rPr>
        <w:t>选址及总平面布置</w:t>
      </w:r>
    </w:p>
    <w:p w14:paraId="2405173A" w14:textId="41B73B4D" w:rsidR="00803372" w:rsidRPr="00803372" w:rsidRDefault="00803372" w:rsidP="00803372">
      <w:pPr>
        <w:adjustRightInd w:val="0"/>
        <w:snapToGrid w:val="0"/>
        <w:spacing w:line="360" w:lineRule="auto"/>
        <w:ind w:firstLineChars="200" w:firstLine="560"/>
        <w:rPr>
          <w:sz w:val="28"/>
          <w:szCs w:val="28"/>
          <w:lang w:bidi="en-US"/>
        </w:rPr>
      </w:pPr>
      <w:r w:rsidRPr="00803372">
        <w:rPr>
          <w:rFonts w:hint="eastAsia"/>
          <w:sz w:val="28"/>
          <w:szCs w:val="28"/>
          <w:lang w:bidi="en-US"/>
        </w:rPr>
        <w:t>本报告根据《化工企业安全卫生设计规范》（</w:t>
      </w:r>
      <w:r w:rsidRPr="00803372">
        <w:rPr>
          <w:rFonts w:hint="eastAsia"/>
          <w:sz w:val="28"/>
          <w:szCs w:val="28"/>
          <w:lang w:bidi="en-US"/>
        </w:rPr>
        <w:t>HG20571-2014</w:t>
      </w:r>
      <w:r w:rsidRPr="00803372">
        <w:rPr>
          <w:rFonts w:hint="eastAsia"/>
          <w:sz w:val="28"/>
          <w:szCs w:val="28"/>
          <w:lang w:bidi="en-US"/>
        </w:rPr>
        <w:t>）、《工业企业总平面设计规范》（</w:t>
      </w:r>
      <w:r w:rsidRPr="00803372">
        <w:rPr>
          <w:rFonts w:hint="eastAsia"/>
          <w:sz w:val="28"/>
          <w:szCs w:val="28"/>
          <w:lang w:bidi="en-US"/>
        </w:rPr>
        <w:t>GB50187-2012</w:t>
      </w:r>
      <w:r w:rsidRPr="00803372">
        <w:rPr>
          <w:rFonts w:hint="eastAsia"/>
          <w:sz w:val="28"/>
          <w:szCs w:val="28"/>
          <w:lang w:bidi="en-US"/>
        </w:rPr>
        <w:t>）、《石油化工企业设计防火标准（</w:t>
      </w:r>
      <w:r w:rsidRPr="00803372">
        <w:rPr>
          <w:rFonts w:hint="eastAsia"/>
          <w:sz w:val="28"/>
          <w:szCs w:val="28"/>
          <w:lang w:bidi="en-US"/>
        </w:rPr>
        <w:t>2018</w:t>
      </w:r>
      <w:r w:rsidRPr="00803372">
        <w:rPr>
          <w:rFonts w:hint="eastAsia"/>
          <w:sz w:val="28"/>
          <w:szCs w:val="28"/>
          <w:lang w:bidi="en-US"/>
        </w:rPr>
        <w:t>年版）》（</w:t>
      </w:r>
      <w:r w:rsidRPr="00803372">
        <w:rPr>
          <w:rFonts w:hint="eastAsia"/>
          <w:sz w:val="28"/>
          <w:szCs w:val="28"/>
          <w:lang w:bidi="en-US"/>
        </w:rPr>
        <w:t>GB 50160-2008</w:t>
      </w:r>
      <w:r w:rsidRPr="00803372">
        <w:rPr>
          <w:rFonts w:hint="eastAsia"/>
          <w:sz w:val="28"/>
          <w:szCs w:val="28"/>
          <w:lang w:bidi="en-US"/>
        </w:rPr>
        <w:t>）和《建筑设计防火规范（</w:t>
      </w:r>
      <w:r w:rsidRPr="00803372">
        <w:rPr>
          <w:rFonts w:hint="eastAsia"/>
          <w:sz w:val="28"/>
          <w:szCs w:val="28"/>
          <w:lang w:bidi="en-US"/>
        </w:rPr>
        <w:t>2018</w:t>
      </w:r>
      <w:r w:rsidRPr="00803372">
        <w:rPr>
          <w:rFonts w:hint="eastAsia"/>
          <w:sz w:val="28"/>
          <w:szCs w:val="28"/>
          <w:lang w:bidi="en-US"/>
        </w:rPr>
        <w:t>年版）》</w:t>
      </w:r>
      <w:r>
        <w:rPr>
          <w:rFonts w:hint="eastAsia"/>
          <w:sz w:val="28"/>
          <w:szCs w:val="28"/>
          <w:lang w:bidi="en-US"/>
        </w:rPr>
        <w:t>（</w:t>
      </w:r>
      <w:r w:rsidRPr="00803372">
        <w:rPr>
          <w:rFonts w:hint="eastAsia"/>
          <w:sz w:val="28"/>
          <w:szCs w:val="28"/>
          <w:lang w:bidi="en-US"/>
        </w:rPr>
        <w:t>GB 500l6-2014</w:t>
      </w:r>
      <w:r>
        <w:rPr>
          <w:rFonts w:hint="eastAsia"/>
          <w:sz w:val="28"/>
          <w:szCs w:val="28"/>
          <w:lang w:bidi="en-US"/>
        </w:rPr>
        <w:t>）</w:t>
      </w:r>
      <w:r w:rsidRPr="00803372">
        <w:rPr>
          <w:rFonts w:hint="eastAsia"/>
          <w:sz w:val="28"/>
          <w:szCs w:val="28"/>
          <w:lang w:bidi="en-US"/>
        </w:rPr>
        <w:t>采用安全检查表法对总平面布置单元进行检查，检查结论为合格。因此不在本章节提出相应的安全对策措施。</w:t>
      </w:r>
    </w:p>
    <w:bookmarkEnd w:id="310"/>
    <w:bookmarkEnd w:id="311"/>
    <w:bookmarkEnd w:id="312"/>
    <w:p w14:paraId="06EF8DCB" w14:textId="20F53758" w:rsidR="0046775E" w:rsidRPr="001B6610" w:rsidRDefault="0046775E" w:rsidP="001B6610">
      <w:pPr>
        <w:pStyle w:val="3"/>
        <w:adjustRightInd w:val="0"/>
        <w:snapToGrid w:val="0"/>
        <w:spacing w:beforeLines="50" w:before="120" w:afterLines="50" w:after="120" w:line="360" w:lineRule="auto"/>
        <w:ind w:firstLineChars="200" w:firstLine="562"/>
        <w:rPr>
          <w:rFonts w:eastAsia="黑体"/>
          <w:sz w:val="28"/>
          <w:szCs w:val="28"/>
        </w:rPr>
      </w:pPr>
      <w:r w:rsidRPr="001B6610">
        <w:rPr>
          <w:rFonts w:eastAsia="黑体" w:hint="eastAsia"/>
          <w:sz w:val="28"/>
          <w:szCs w:val="28"/>
        </w:rPr>
        <w:t>8.</w:t>
      </w:r>
      <w:r w:rsidR="00E3437F">
        <w:rPr>
          <w:rFonts w:eastAsia="黑体" w:hint="eastAsia"/>
          <w:sz w:val="28"/>
          <w:szCs w:val="28"/>
        </w:rPr>
        <w:t>1</w:t>
      </w:r>
      <w:r w:rsidRPr="001B6610">
        <w:rPr>
          <w:rFonts w:eastAsia="黑体" w:hint="eastAsia"/>
          <w:sz w:val="28"/>
          <w:szCs w:val="28"/>
        </w:rPr>
        <w:t>.2</w:t>
      </w:r>
      <w:r w:rsidRPr="001B6610">
        <w:rPr>
          <w:rFonts w:eastAsia="黑体" w:hint="eastAsia"/>
          <w:sz w:val="28"/>
          <w:szCs w:val="28"/>
        </w:rPr>
        <w:t>建（构）筑物</w:t>
      </w:r>
    </w:p>
    <w:p w14:paraId="2BD3EBD6" w14:textId="627F948C" w:rsidR="00E3437F" w:rsidRPr="00E3437F" w:rsidRDefault="00E3437F" w:rsidP="00E77E36">
      <w:pPr>
        <w:pStyle w:val="affc"/>
        <w:widowControl w:val="0"/>
        <w:numPr>
          <w:ilvl w:val="0"/>
          <w:numId w:val="46"/>
        </w:numPr>
        <w:adjustRightInd w:val="0"/>
        <w:snapToGrid w:val="0"/>
        <w:spacing w:after="0" w:line="360" w:lineRule="auto"/>
        <w:ind w:left="0" w:firstLineChars="200" w:firstLine="560"/>
        <w:jc w:val="both"/>
        <w:rPr>
          <w:rFonts w:ascii="Times New Roman" w:hAnsi="Times New Roman"/>
          <w:bCs/>
          <w:sz w:val="28"/>
          <w:szCs w:val="28"/>
          <w:lang w:eastAsia="zh-CN"/>
        </w:rPr>
      </w:pPr>
      <w:r w:rsidRPr="00E3437F">
        <w:rPr>
          <w:rFonts w:ascii="Times New Roman" w:hAnsi="Times New Roman"/>
          <w:bCs/>
          <w:sz w:val="28"/>
          <w:szCs w:val="28"/>
          <w:lang w:eastAsia="zh-CN"/>
        </w:rPr>
        <w:t>根据《工业建筑防腐蚀设计标准》（</w:t>
      </w:r>
      <w:r w:rsidRPr="00E3437F">
        <w:rPr>
          <w:rFonts w:ascii="Times New Roman" w:hAnsi="Times New Roman"/>
          <w:bCs/>
          <w:sz w:val="28"/>
          <w:szCs w:val="28"/>
          <w:lang w:eastAsia="zh-CN"/>
        </w:rPr>
        <w:t>GB/T 50046-2018</w:t>
      </w:r>
      <w:r w:rsidRPr="00E3437F">
        <w:rPr>
          <w:rFonts w:ascii="Times New Roman" w:hAnsi="Times New Roman"/>
          <w:bCs/>
          <w:sz w:val="28"/>
          <w:szCs w:val="28"/>
          <w:lang w:eastAsia="zh-CN"/>
        </w:rPr>
        <w:t>）第</w:t>
      </w:r>
      <w:r w:rsidRPr="00E3437F">
        <w:rPr>
          <w:rFonts w:ascii="Times New Roman" w:hAnsi="Times New Roman"/>
          <w:bCs/>
          <w:sz w:val="28"/>
          <w:szCs w:val="28"/>
          <w:lang w:eastAsia="zh-CN"/>
        </w:rPr>
        <w:t>3.2.6</w:t>
      </w:r>
      <w:r w:rsidRPr="00E3437F">
        <w:rPr>
          <w:rFonts w:ascii="Times New Roman" w:hAnsi="Times New Roman"/>
          <w:bCs/>
          <w:sz w:val="28"/>
          <w:szCs w:val="28"/>
          <w:lang w:eastAsia="zh-CN"/>
        </w:rPr>
        <w:t>条，生产车间内局部受腐蚀性介质作用时，应采取局部防护措施。</w:t>
      </w:r>
    </w:p>
    <w:p w14:paraId="7C0B3AC5" w14:textId="66B925E4" w:rsidR="00E3437F" w:rsidRPr="00E3437F" w:rsidRDefault="00E3437F" w:rsidP="00E77E36">
      <w:pPr>
        <w:pStyle w:val="affc"/>
        <w:widowControl w:val="0"/>
        <w:numPr>
          <w:ilvl w:val="0"/>
          <w:numId w:val="46"/>
        </w:numPr>
        <w:adjustRightInd w:val="0"/>
        <w:snapToGrid w:val="0"/>
        <w:spacing w:after="0" w:line="360" w:lineRule="auto"/>
        <w:ind w:left="0" w:firstLineChars="200" w:firstLine="560"/>
        <w:jc w:val="both"/>
        <w:rPr>
          <w:rFonts w:ascii="Times New Roman" w:hAnsi="Times New Roman"/>
          <w:bCs/>
          <w:sz w:val="28"/>
          <w:szCs w:val="28"/>
          <w:lang w:eastAsia="zh-CN"/>
        </w:rPr>
      </w:pPr>
      <w:r w:rsidRPr="00E3437F">
        <w:rPr>
          <w:rFonts w:ascii="Times New Roman" w:hAnsi="Times New Roman"/>
          <w:bCs/>
          <w:sz w:val="28"/>
          <w:szCs w:val="28"/>
          <w:lang w:eastAsia="zh-CN"/>
        </w:rPr>
        <w:t>根据《工业建筑防腐蚀设计标准》（</w:t>
      </w:r>
      <w:r w:rsidRPr="00E3437F">
        <w:rPr>
          <w:rFonts w:ascii="Times New Roman" w:hAnsi="Times New Roman"/>
          <w:bCs/>
          <w:sz w:val="28"/>
          <w:szCs w:val="28"/>
          <w:lang w:eastAsia="zh-CN"/>
        </w:rPr>
        <w:t>GB/T 50046-2018</w:t>
      </w:r>
      <w:r w:rsidRPr="00E3437F">
        <w:rPr>
          <w:rFonts w:ascii="Times New Roman" w:hAnsi="Times New Roman"/>
          <w:bCs/>
          <w:sz w:val="28"/>
          <w:szCs w:val="28"/>
          <w:lang w:eastAsia="zh-CN"/>
        </w:rPr>
        <w:t>）第</w:t>
      </w:r>
      <w:r w:rsidRPr="00E3437F">
        <w:rPr>
          <w:rFonts w:ascii="Times New Roman" w:hAnsi="Times New Roman"/>
          <w:bCs/>
          <w:sz w:val="28"/>
          <w:szCs w:val="28"/>
          <w:lang w:eastAsia="zh-CN"/>
        </w:rPr>
        <w:t>4.2.8</w:t>
      </w:r>
      <w:r w:rsidRPr="00E3437F">
        <w:rPr>
          <w:rFonts w:ascii="Times New Roman" w:hAnsi="Times New Roman"/>
          <w:bCs/>
          <w:sz w:val="28"/>
          <w:szCs w:val="28"/>
          <w:lang w:eastAsia="zh-CN"/>
        </w:rPr>
        <w:t>条，浇筑在混凝土中并部分暴露在外的吊环、支架、紧固件、连接件等预埋件，应采取与腐蚀环境相适应的防腐蚀措施，并宜与受力钢筋隔离，需在梁上设置永久性起重吊点时，应预埋耐腐蚀套管。</w:t>
      </w:r>
    </w:p>
    <w:p w14:paraId="55DA8316" w14:textId="0C0FBE95" w:rsidR="00E3437F" w:rsidRPr="00E3437F" w:rsidRDefault="00E3437F" w:rsidP="00E77E36">
      <w:pPr>
        <w:pStyle w:val="affc"/>
        <w:widowControl w:val="0"/>
        <w:numPr>
          <w:ilvl w:val="0"/>
          <w:numId w:val="46"/>
        </w:numPr>
        <w:adjustRightInd w:val="0"/>
        <w:snapToGrid w:val="0"/>
        <w:spacing w:after="0" w:line="360" w:lineRule="auto"/>
        <w:ind w:left="0" w:firstLineChars="200" w:firstLine="560"/>
        <w:jc w:val="both"/>
        <w:rPr>
          <w:rFonts w:ascii="Times New Roman" w:hAnsi="Times New Roman"/>
          <w:bCs/>
          <w:sz w:val="28"/>
          <w:szCs w:val="28"/>
          <w:lang w:eastAsia="zh-CN"/>
        </w:rPr>
      </w:pPr>
      <w:r w:rsidRPr="00E3437F">
        <w:rPr>
          <w:rFonts w:ascii="Times New Roman" w:hAnsi="Times New Roman"/>
          <w:bCs/>
          <w:sz w:val="28"/>
          <w:szCs w:val="28"/>
          <w:lang w:eastAsia="zh-CN"/>
        </w:rPr>
        <w:t>根据《工业建筑防腐蚀设计标准》（</w:t>
      </w:r>
      <w:r w:rsidRPr="00E3437F">
        <w:rPr>
          <w:rFonts w:ascii="Times New Roman" w:hAnsi="Times New Roman"/>
          <w:bCs/>
          <w:sz w:val="28"/>
          <w:szCs w:val="28"/>
          <w:lang w:eastAsia="zh-CN"/>
        </w:rPr>
        <w:t>GB/T 50046-2018</w:t>
      </w:r>
      <w:r w:rsidRPr="00E3437F">
        <w:rPr>
          <w:rFonts w:ascii="Times New Roman" w:hAnsi="Times New Roman"/>
          <w:bCs/>
          <w:sz w:val="28"/>
          <w:szCs w:val="28"/>
          <w:lang w:eastAsia="zh-CN"/>
        </w:rPr>
        <w:t>）第</w:t>
      </w:r>
      <w:r w:rsidRPr="00E3437F">
        <w:rPr>
          <w:rFonts w:ascii="Times New Roman" w:hAnsi="Times New Roman"/>
          <w:bCs/>
          <w:sz w:val="28"/>
          <w:szCs w:val="28"/>
          <w:lang w:eastAsia="zh-CN"/>
        </w:rPr>
        <w:t>4.8.4</w:t>
      </w:r>
      <w:r w:rsidRPr="00E3437F">
        <w:rPr>
          <w:rFonts w:ascii="Times New Roman" w:hAnsi="Times New Roman"/>
          <w:bCs/>
          <w:sz w:val="28"/>
          <w:szCs w:val="28"/>
          <w:lang w:eastAsia="zh-CN"/>
        </w:rPr>
        <w:t>条，基础附近有腐蚀性溶液的储槽或储罐的地坑时，基础的底面应低于储槽或地坑的底面不小于</w:t>
      </w:r>
      <w:r w:rsidRPr="00E3437F">
        <w:rPr>
          <w:rFonts w:ascii="Times New Roman" w:hAnsi="Times New Roman"/>
          <w:bCs/>
          <w:sz w:val="28"/>
          <w:szCs w:val="28"/>
          <w:lang w:eastAsia="zh-CN"/>
        </w:rPr>
        <w:t>500mm</w:t>
      </w:r>
      <w:r w:rsidRPr="00E3437F">
        <w:rPr>
          <w:rFonts w:ascii="Times New Roman" w:hAnsi="Times New Roman"/>
          <w:bCs/>
          <w:sz w:val="28"/>
          <w:szCs w:val="28"/>
          <w:lang w:eastAsia="zh-CN"/>
        </w:rPr>
        <w:t>。</w:t>
      </w:r>
    </w:p>
    <w:p w14:paraId="5BDE97E3" w14:textId="006977A6" w:rsidR="00E3437F" w:rsidRPr="00E3437F" w:rsidRDefault="00E3437F" w:rsidP="00E77E36">
      <w:pPr>
        <w:pStyle w:val="affc"/>
        <w:widowControl w:val="0"/>
        <w:numPr>
          <w:ilvl w:val="0"/>
          <w:numId w:val="46"/>
        </w:numPr>
        <w:adjustRightInd w:val="0"/>
        <w:snapToGrid w:val="0"/>
        <w:spacing w:after="0" w:line="360" w:lineRule="auto"/>
        <w:ind w:left="0" w:firstLineChars="200" w:firstLine="560"/>
        <w:jc w:val="both"/>
        <w:rPr>
          <w:rFonts w:ascii="Times New Roman" w:hAnsi="Times New Roman"/>
          <w:bCs/>
          <w:sz w:val="28"/>
          <w:szCs w:val="28"/>
          <w:lang w:eastAsia="zh-CN"/>
        </w:rPr>
      </w:pPr>
      <w:r w:rsidRPr="00E3437F">
        <w:rPr>
          <w:rFonts w:ascii="Times New Roman" w:hAnsi="Times New Roman"/>
          <w:bCs/>
          <w:sz w:val="28"/>
          <w:szCs w:val="28"/>
          <w:lang w:eastAsia="zh-CN"/>
        </w:rPr>
        <w:t>根据《工业建筑防腐蚀设计标准》（</w:t>
      </w:r>
      <w:r w:rsidRPr="00E3437F">
        <w:rPr>
          <w:rFonts w:ascii="Times New Roman" w:hAnsi="Times New Roman"/>
          <w:bCs/>
          <w:sz w:val="28"/>
          <w:szCs w:val="28"/>
          <w:lang w:eastAsia="zh-CN"/>
        </w:rPr>
        <w:t>GB/T 50046-2018</w:t>
      </w:r>
      <w:r w:rsidRPr="00E3437F">
        <w:rPr>
          <w:rFonts w:ascii="Times New Roman" w:hAnsi="Times New Roman"/>
          <w:bCs/>
          <w:sz w:val="28"/>
          <w:szCs w:val="28"/>
          <w:lang w:eastAsia="zh-CN"/>
        </w:rPr>
        <w:t>）第</w:t>
      </w:r>
      <w:r w:rsidRPr="00E3437F">
        <w:rPr>
          <w:rFonts w:ascii="Times New Roman" w:hAnsi="Times New Roman"/>
          <w:bCs/>
          <w:sz w:val="28"/>
          <w:szCs w:val="28"/>
          <w:lang w:eastAsia="zh-CN"/>
        </w:rPr>
        <w:t>5.1.5</w:t>
      </w:r>
      <w:r w:rsidRPr="00E3437F">
        <w:rPr>
          <w:rFonts w:ascii="Times New Roman" w:hAnsi="Times New Roman"/>
          <w:bCs/>
          <w:sz w:val="28"/>
          <w:szCs w:val="28"/>
          <w:lang w:eastAsia="zh-CN"/>
        </w:rPr>
        <w:t>条，地面隔离层的材料应符合下列规定：</w:t>
      </w:r>
      <w:r>
        <w:rPr>
          <w:rFonts w:ascii="宋体" w:hAnsi="宋体" w:cs="Cambria Math" w:hint="eastAsia"/>
          <w:bCs/>
          <w:sz w:val="28"/>
          <w:szCs w:val="28"/>
          <w:lang w:eastAsia="zh-CN"/>
        </w:rPr>
        <w:t>①</w:t>
      </w:r>
      <w:r w:rsidRPr="00E3437F">
        <w:rPr>
          <w:rFonts w:ascii="Times New Roman" w:hAnsi="Times New Roman"/>
          <w:bCs/>
          <w:sz w:val="28"/>
          <w:szCs w:val="28"/>
          <w:lang w:eastAsia="zh-CN"/>
        </w:rPr>
        <w:t>隔离层应具有耐腐蚀性、整体性和严密性；</w:t>
      </w:r>
      <w:r>
        <w:rPr>
          <w:rFonts w:ascii="宋体" w:hAnsi="宋体" w:cs="Cambria Math" w:hint="eastAsia"/>
          <w:bCs/>
          <w:sz w:val="28"/>
          <w:szCs w:val="28"/>
          <w:lang w:eastAsia="zh-CN"/>
        </w:rPr>
        <w:t>②</w:t>
      </w:r>
      <w:r w:rsidRPr="00E3437F">
        <w:rPr>
          <w:rFonts w:ascii="Times New Roman" w:hAnsi="Times New Roman"/>
          <w:bCs/>
          <w:sz w:val="28"/>
          <w:szCs w:val="28"/>
          <w:lang w:eastAsia="zh-CN"/>
        </w:rPr>
        <w:t>当面层厚度小于</w:t>
      </w:r>
      <w:r w:rsidRPr="00E3437F">
        <w:rPr>
          <w:rFonts w:ascii="Times New Roman" w:hAnsi="Times New Roman"/>
          <w:bCs/>
          <w:sz w:val="28"/>
          <w:szCs w:val="28"/>
          <w:lang w:eastAsia="zh-CN"/>
        </w:rPr>
        <w:t>30mm</w:t>
      </w:r>
      <w:r w:rsidRPr="00E3437F">
        <w:rPr>
          <w:rFonts w:ascii="Times New Roman" w:hAnsi="Times New Roman"/>
          <w:bCs/>
          <w:sz w:val="28"/>
          <w:szCs w:val="28"/>
          <w:lang w:eastAsia="zh-CN"/>
        </w:rPr>
        <w:t>且结合层为刚性材料时，隔离层不应选用柔性材料；</w:t>
      </w:r>
      <w:r>
        <w:rPr>
          <w:rFonts w:ascii="宋体" w:hAnsi="宋体" w:cs="Cambria Math" w:hint="eastAsia"/>
          <w:bCs/>
          <w:sz w:val="28"/>
          <w:szCs w:val="28"/>
          <w:lang w:eastAsia="zh-CN"/>
        </w:rPr>
        <w:t>③</w:t>
      </w:r>
      <w:r w:rsidRPr="00E3437F">
        <w:rPr>
          <w:rFonts w:ascii="Times New Roman" w:hAnsi="Times New Roman"/>
          <w:bCs/>
          <w:sz w:val="28"/>
          <w:szCs w:val="28"/>
          <w:lang w:eastAsia="zh-CN"/>
        </w:rPr>
        <w:t>树脂砂浆、树脂细石混凝土、树脂自流平涂料等整体地面和采用树脂胶泥或砂浆砌筑的块材地面，其隔离层应采用厚度不小于</w:t>
      </w:r>
      <w:r w:rsidRPr="00E3437F">
        <w:rPr>
          <w:rFonts w:ascii="Times New Roman" w:hAnsi="Times New Roman"/>
          <w:bCs/>
          <w:sz w:val="28"/>
          <w:szCs w:val="28"/>
          <w:lang w:eastAsia="zh-CN"/>
        </w:rPr>
        <w:t>1mm</w:t>
      </w:r>
      <w:r w:rsidRPr="00E3437F">
        <w:rPr>
          <w:rFonts w:ascii="Times New Roman" w:hAnsi="Times New Roman"/>
          <w:bCs/>
          <w:sz w:val="28"/>
          <w:szCs w:val="28"/>
          <w:lang w:eastAsia="zh-CN"/>
        </w:rPr>
        <w:t>的树脂纤维增强塑料；树脂纤维增强塑料的含胶量应不小于</w:t>
      </w:r>
      <w:r w:rsidRPr="00E3437F">
        <w:rPr>
          <w:rFonts w:ascii="Times New Roman" w:hAnsi="Times New Roman"/>
          <w:bCs/>
          <w:sz w:val="28"/>
          <w:szCs w:val="28"/>
          <w:lang w:eastAsia="zh-CN"/>
        </w:rPr>
        <w:t>45</w:t>
      </w:r>
      <w:r w:rsidRPr="00E3437F">
        <w:rPr>
          <w:rFonts w:ascii="Times New Roman" w:hAnsi="Times New Roman"/>
          <w:bCs/>
          <w:sz w:val="28"/>
          <w:szCs w:val="28"/>
          <w:lang w:eastAsia="zh-CN"/>
        </w:rPr>
        <w:t>％。</w:t>
      </w:r>
    </w:p>
    <w:p w14:paraId="0992DA75" w14:textId="10D77149" w:rsidR="00E3437F" w:rsidRPr="00E3437F" w:rsidRDefault="00E3437F" w:rsidP="00E77E36">
      <w:pPr>
        <w:pStyle w:val="affc"/>
        <w:widowControl w:val="0"/>
        <w:numPr>
          <w:ilvl w:val="0"/>
          <w:numId w:val="46"/>
        </w:numPr>
        <w:adjustRightInd w:val="0"/>
        <w:snapToGrid w:val="0"/>
        <w:spacing w:after="0" w:line="360" w:lineRule="auto"/>
        <w:ind w:left="0" w:firstLineChars="200" w:firstLine="560"/>
        <w:jc w:val="both"/>
        <w:rPr>
          <w:rFonts w:ascii="Times New Roman" w:hAnsi="Times New Roman"/>
          <w:bCs/>
          <w:sz w:val="28"/>
          <w:szCs w:val="28"/>
          <w:lang w:eastAsia="zh-CN"/>
        </w:rPr>
      </w:pPr>
      <w:r w:rsidRPr="00E3437F">
        <w:rPr>
          <w:rFonts w:ascii="Times New Roman" w:hAnsi="Times New Roman"/>
          <w:bCs/>
          <w:sz w:val="28"/>
          <w:szCs w:val="28"/>
          <w:lang w:eastAsia="zh-CN"/>
        </w:rPr>
        <w:lastRenderedPageBreak/>
        <w:t>根据《工业建筑防腐蚀设计标准》（</w:t>
      </w:r>
      <w:r w:rsidRPr="00E3437F">
        <w:rPr>
          <w:rFonts w:ascii="Times New Roman" w:hAnsi="Times New Roman"/>
          <w:bCs/>
          <w:sz w:val="28"/>
          <w:szCs w:val="28"/>
          <w:lang w:eastAsia="zh-CN"/>
        </w:rPr>
        <w:t>GB/T 50046-2018</w:t>
      </w:r>
      <w:r w:rsidRPr="00E3437F">
        <w:rPr>
          <w:rFonts w:ascii="Times New Roman" w:hAnsi="Times New Roman"/>
          <w:bCs/>
          <w:sz w:val="28"/>
          <w:szCs w:val="28"/>
          <w:lang w:eastAsia="zh-CN"/>
        </w:rPr>
        <w:t>）第</w:t>
      </w:r>
      <w:r w:rsidRPr="00E3437F">
        <w:rPr>
          <w:rFonts w:ascii="Times New Roman" w:hAnsi="Times New Roman"/>
          <w:bCs/>
          <w:sz w:val="28"/>
          <w:szCs w:val="28"/>
          <w:lang w:eastAsia="zh-CN"/>
        </w:rPr>
        <w:t>5.1.9</w:t>
      </w:r>
      <w:r w:rsidRPr="00E3437F">
        <w:rPr>
          <w:rFonts w:ascii="Times New Roman" w:hAnsi="Times New Roman"/>
          <w:bCs/>
          <w:sz w:val="28"/>
          <w:szCs w:val="28"/>
          <w:lang w:eastAsia="zh-CN"/>
        </w:rPr>
        <w:t>条，地面排水应符合下列规定：</w:t>
      </w:r>
      <w:r>
        <w:rPr>
          <w:rFonts w:ascii="宋体" w:hAnsi="宋体" w:cs="Cambria Math" w:hint="eastAsia"/>
          <w:bCs/>
          <w:sz w:val="28"/>
          <w:szCs w:val="28"/>
          <w:lang w:eastAsia="zh-CN"/>
        </w:rPr>
        <w:t>①</w:t>
      </w:r>
      <w:r w:rsidRPr="00E3437F">
        <w:rPr>
          <w:rFonts w:ascii="Times New Roman" w:hAnsi="Times New Roman"/>
          <w:bCs/>
          <w:sz w:val="28"/>
          <w:szCs w:val="28"/>
          <w:lang w:eastAsia="zh-CN"/>
        </w:rPr>
        <w:t>受液态介质作用的地面，应设朝向排水沟或地漏的排泄坡面；底层地面排泄坡面的坡度不宜小于</w:t>
      </w:r>
      <w:r w:rsidRPr="00E3437F">
        <w:rPr>
          <w:rFonts w:ascii="Times New Roman" w:hAnsi="Times New Roman"/>
          <w:bCs/>
          <w:sz w:val="28"/>
          <w:szCs w:val="28"/>
          <w:lang w:eastAsia="zh-CN"/>
        </w:rPr>
        <w:t>2</w:t>
      </w:r>
      <w:r w:rsidRPr="00E3437F">
        <w:rPr>
          <w:rFonts w:ascii="Times New Roman" w:hAnsi="Times New Roman"/>
          <w:bCs/>
          <w:sz w:val="28"/>
          <w:szCs w:val="28"/>
          <w:lang w:eastAsia="zh-CN"/>
        </w:rPr>
        <w:t>％，楼层地面排泄坡面的坡度不宜小于</w:t>
      </w:r>
      <w:r w:rsidRPr="00E3437F">
        <w:rPr>
          <w:rFonts w:ascii="Times New Roman" w:hAnsi="Times New Roman"/>
          <w:bCs/>
          <w:sz w:val="28"/>
          <w:szCs w:val="28"/>
          <w:lang w:eastAsia="zh-CN"/>
        </w:rPr>
        <w:t>1</w:t>
      </w:r>
      <w:r w:rsidRPr="00E3437F">
        <w:rPr>
          <w:rFonts w:ascii="Times New Roman" w:hAnsi="Times New Roman"/>
          <w:bCs/>
          <w:sz w:val="28"/>
          <w:szCs w:val="28"/>
          <w:lang w:eastAsia="zh-CN"/>
        </w:rPr>
        <w:t>％，底层地面宜采用基土找坡，楼层地面宜采用找平层找坡；</w:t>
      </w:r>
      <w:r>
        <w:rPr>
          <w:rFonts w:ascii="宋体" w:hAnsi="宋体" w:cs="Cambria Math" w:hint="eastAsia"/>
          <w:bCs/>
          <w:sz w:val="28"/>
          <w:szCs w:val="28"/>
          <w:lang w:eastAsia="zh-CN"/>
        </w:rPr>
        <w:t>②</w:t>
      </w:r>
      <w:r w:rsidRPr="00E3437F">
        <w:rPr>
          <w:rFonts w:ascii="Times New Roman" w:hAnsi="Times New Roman"/>
          <w:bCs/>
          <w:sz w:val="28"/>
          <w:szCs w:val="28"/>
          <w:lang w:eastAsia="zh-CN"/>
        </w:rPr>
        <w:t>排水沟和地漏应布置在能迅速排除液体的位置，排泄坡面长度不宜大于</w:t>
      </w:r>
      <w:r w:rsidRPr="00E3437F">
        <w:rPr>
          <w:rFonts w:ascii="Times New Roman" w:hAnsi="Times New Roman"/>
          <w:bCs/>
          <w:sz w:val="28"/>
          <w:szCs w:val="28"/>
          <w:lang w:eastAsia="zh-CN"/>
        </w:rPr>
        <w:t>9m</w:t>
      </w:r>
      <w:r w:rsidRPr="00E3437F">
        <w:rPr>
          <w:rFonts w:ascii="Times New Roman" w:hAnsi="Times New Roman"/>
          <w:bCs/>
          <w:sz w:val="28"/>
          <w:szCs w:val="28"/>
          <w:lang w:eastAsia="zh-CN"/>
        </w:rPr>
        <w:t>，各个方向的排泄坡面长度不宜相差太大；</w:t>
      </w:r>
      <w:r>
        <w:rPr>
          <w:rFonts w:ascii="宋体" w:hAnsi="宋体" w:cs="Cambria Math" w:hint="eastAsia"/>
          <w:bCs/>
          <w:sz w:val="28"/>
          <w:szCs w:val="28"/>
          <w:lang w:eastAsia="zh-CN"/>
        </w:rPr>
        <w:t>③</w:t>
      </w:r>
      <w:r w:rsidRPr="00E3437F">
        <w:rPr>
          <w:rFonts w:ascii="Times New Roman" w:hAnsi="Times New Roman"/>
          <w:bCs/>
          <w:sz w:val="28"/>
          <w:szCs w:val="28"/>
          <w:lang w:eastAsia="zh-CN"/>
        </w:rPr>
        <w:t>排水沟内壁与墙边、柱边的距离，不应小于</w:t>
      </w:r>
      <w:r w:rsidRPr="00E3437F">
        <w:rPr>
          <w:rFonts w:ascii="Times New Roman" w:hAnsi="Times New Roman"/>
          <w:bCs/>
          <w:sz w:val="28"/>
          <w:szCs w:val="28"/>
          <w:lang w:eastAsia="zh-CN"/>
        </w:rPr>
        <w:t>300mm</w:t>
      </w:r>
      <w:r w:rsidRPr="00E3437F">
        <w:rPr>
          <w:rFonts w:ascii="Times New Roman" w:hAnsi="Times New Roman"/>
          <w:bCs/>
          <w:sz w:val="28"/>
          <w:szCs w:val="28"/>
          <w:lang w:eastAsia="zh-CN"/>
        </w:rPr>
        <w:t>；</w:t>
      </w:r>
      <w:r>
        <w:rPr>
          <w:rFonts w:ascii="宋体" w:hAnsi="宋体" w:cs="Cambria Math" w:hint="eastAsia"/>
          <w:bCs/>
          <w:sz w:val="28"/>
          <w:szCs w:val="28"/>
          <w:lang w:eastAsia="zh-CN"/>
        </w:rPr>
        <w:t>④</w:t>
      </w:r>
      <w:r w:rsidRPr="00E3437F">
        <w:rPr>
          <w:rFonts w:ascii="Times New Roman" w:hAnsi="Times New Roman"/>
          <w:bCs/>
          <w:sz w:val="28"/>
          <w:szCs w:val="28"/>
          <w:lang w:eastAsia="zh-CN"/>
        </w:rPr>
        <w:t>地漏中心与墙、柱、梁等结构边缘的距离，不应小于</w:t>
      </w:r>
      <w:r w:rsidRPr="00E3437F">
        <w:rPr>
          <w:rFonts w:ascii="Times New Roman" w:hAnsi="Times New Roman"/>
          <w:bCs/>
          <w:sz w:val="28"/>
          <w:szCs w:val="28"/>
          <w:lang w:eastAsia="zh-CN"/>
        </w:rPr>
        <w:t>400mm</w:t>
      </w:r>
      <w:r w:rsidRPr="00E3437F">
        <w:rPr>
          <w:rFonts w:ascii="Times New Roman" w:hAnsi="Times New Roman"/>
          <w:bCs/>
          <w:sz w:val="28"/>
          <w:szCs w:val="28"/>
          <w:lang w:eastAsia="zh-CN"/>
        </w:rPr>
        <w:t>，地漏的上口直径不宜小于</w:t>
      </w:r>
      <w:r w:rsidRPr="00E3437F">
        <w:rPr>
          <w:rFonts w:ascii="Times New Roman" w:hAnsi="Times New Roman"/>
          <w:bCs/>
          <w:sz w:val="28"/>
          <w:szCs w:val="28"/>
          <w:lang w:eastAsia="zh-CN"/>
        </w:rPr>
        <w:t>150mm</w:t>
      </w:r>
      <w:r w:rsidRPr="00E3437F">
        <w:rPr>
          <w:rFonts w:ascii="Times New Roman" w:hAnsi="Times New Roman"/>
          <w:bCs/>
          <w:sz w:val="28"/>
          <w:szCs w:val="28"/>
          <w:lang w:eastAsia="zh-CN"/>
        </w:rPr>
        <w:t>，地漏应采用耐腐蚀材料制作，与地面的连接应严密。</w:t>
      </w:r>
    </w:p>
    <w:p w14:paraId="61D3606B" w14:textId="1DFD477F" w:rsidR="00E3437F" w:rsidRPr="00E3437F" w:rsidRDefault="00E3437F" w:rsidP="00E77E36">
      <w:pPr>
        <w:pStyle w:val="affc"/>
        <w:widowControl w:val="0"/>
        <w:numPr>
          <w:ilvl w:val="0"/>
          <w:numId w:val="46"/>
        </w:numPr>
        <w:adjustRightInd w:val="0"/>
        <w:snapToGrid w:val="0"/>
        <w:spacing w:after="0" w:line="360" w:lineRule="auto"/>
        <w:ind w:left="0" w:firstLineChars="200" w:firstLine="560"/>
        <w:jc w:val="both"/>
        <w:rPr>
          <w:rFonts w:ascii="Times New Roman" w:hAnsi="Times New Roman"/>
          <w:bCs/>
          <w:sz w:val="28"/>
          <w:szCs w:val="28"/>
          <w:lang w:eastAsia="zh-CN"/>
        </w:rPr>
      </w:pPr>
      <w:r w:rsidRPr="00E3437F">
        <w:rPr>
          <w:rFonts w:ascii="Times New Roman" w:hAnsi="Times New Roman"/>
          <w:bCs/>
          <w:sz w:val="28"/>
          <w:szCs w:val="28"/>
          <w:lang w:eastAsia="zh-CN"/>
        </w:rPr>
        <w:t>根据《工业建筑防腐蚀设计标准》（</w:t>
      </w:r>
      <w:r w:rsidRPr="00E3437F">
        <w:rPr>
          <w:rFonts w:ascii="Times New Roman" w:hAnsi="Times New Roman"/>
          <w:bCs/>
          <w:sz w:val="28"/>
          <w:szCs w:val="28"/>
          <w:lang w:eastAsia="zh-CN"/>
        </w:rPr>
        <w:t>GB/T 50046-2018</w:t>
      </w:r>
      <w:r w:rsidRPr="00E3437F">
        <w:rPr>
          <w:rFonts w:ascii="Times New Roman" w:hAnsi="Times New Roman"/>
          <w:bCs/>
          <w:sz w:val="28"/>
          <w:szCs w:val="28"/>
          <w:lang w:eastAsia="zh-CN"/>
        </w:rPr>
        <w:t>）第</w:t>
      </w:r>
      <w:r w:rsidRPr="00E3437F">
        <w:rPr>
          <w:rFonts w:ascii="Times New Roman" w:hAnsi="Times New Roman"/>
          <w:bCs/>
          <w:sz w:val="28"/>
          <w:szCs w:val="28"/>
          <w:lang w:eastAsia="zh-CN"/>
        </w:rPr>
        <w:t>5.1.11</w:t>
      </w:r>
      <w:r w:rsidRPr="00E3437F">
        <w:rPr>
          <w:rFonts w:ascii="Times New Roman" w:hAnsi="Times New Roman"/>
          <w:bCs/>
          <w:sz w:val="28"/>
          <w:szCs w:val="28"/>
          <w:lang w:eastAsia="zh-CN"/>
        </w:rPr>
        <w:t>条，地面与墙、柱交接处、应设置耐腐蚀的踢脚板，其高度不宜小于</w:t>
      </w:r>
      <w:r w:rsidRPr="00E3437F">
        <w:rPr>
          <w:rFonts w:ascii="Times New Roman" w:hAnsi="Times New Roman"/>
          <w:bCs/>
          <w:sz w:val="28"/>
          <w:szCs w:val="28"/>
          <w:lang w:eastAsia="zh-CN"/>
        </w:rPr>
        <w:t>250mm</w:t>
      </w:r>
      <w:r w:rsidRPr="00E3437F">
        <w:rPr>
          <w:rFonts w:ascii="Times New Roman" w:hAnsi="Times New Roman"/>
          <w:bCs/>
          <w:sz w:val="28"/>
          <w:szCs w:val="28"/>
          <w:lang w:eastAsia="zh-CN"/>
        </w:rPr>
        <w:t>。</w:t>
      </w:r>
    </w:p>
    <w:p w14:paraId="2BA8FCF4" w14:textId="64120D5C" w:rsidR="00E3437F" w:rsidRDefault="00E3437F" w:rsidP="00E77E36">
      <w:pPr>
        <w:pStyle w:val="affc"/>
        <w:widowControl w:val="0"/>
        <w:numPr>
          <w:ilvl w:val="0"/>
          <w:numId w:val="46"/>
        </w:numPr>
        <w:adjustRightInd w:val="0"/>
        <w:snapToGrid w:val="0"/>
        <w:spacing w:after="0" w:line="360" w:lineRule="auto"/>
        <w:ind w:left="0" w:firstLineChars="200" w:firstLine="560"/>
        <w:jc w:val="both"/>
        <w:rPr>
          <w:rFonts w:ascii="Times New Roman" w:hAnsi="Times New Roman"/>
          <w:bCs/>
          <w:sz w:val="28"/>
          <w:szCs w:val="28"/>
          <w:lang w:eastAsia="zh-CN"/>
        </w:rPr>
      </w:pPr>
      <w:r w:rsidRPr="00E3437F">
        <w:rPr>
          <w:rFonts w:ascii="Times New Roman" w:hAnsi="Times New Roman"/>
          <w:bCs/>
          <w:sz w:val="28"/>
          <w:szCs w:val="28"/>
          <w:lang w:eastAsia="zh-CN"/>
        </w:rPr>
        <w:t>根据《工业建筑防腐蚀设计标准》（</w:t>
      </w:r>
      <w:r w:rsidRPr="00E3437F">
        <w:rPr>
          <w:rFonts w:ascii="Times New Roman" w:hAnsi="Times New Roman"/>
          <w:bCs/>
          <w:sz w:val="28"/>
          <w:szCs w:val="28"/>
          <w:lang w:eastAsia="zh-CN"/>
        </w:rPr>
        <w:t>GB/T 50046-2018</w:t>
      </w:r>
      <w:r w:rsidRPr="00E3437F">
        <w:rPr>
          <w:rFonts w:ascii="Times New Roman" w:hAnsi="Times New Roman"/>
          <w:bCs/>
          <w:sz w:val="28"/>
          <w:szCs w:val="28"/>
          <w:lang w:eastAsia="zh-CN"/>
        </w:rPr>
        <w:t>）第</w:t>
      </w:r>
      <w:r w:rsidRPr="00E3437F">
        <w:rPr>
          <w:rFonts w:ascii="Times New Roman" w:hAnsi="Times New Roman"/>
          <w:bCs/>
          <w:sz w:val="28"/>
          <w:szCs w:val="28"/>
          <w:lang w:eastAsia="zh-CN"/>
        </w:rPr>
        <w:t>5.1.14</w:t>
      </w:r>
      <w:r w:rsidRPr="00E3437F">
        <w:rPr>
          <w:rFonts w:ascii="Times New Roman" w:hAnsi="Times New Roman"/>
          <w:bCs/>
          <w:sz w:val="28"/>
          <w:szCs w:val="28"/>
          <w:lang w:eastAsia="zh-CN"/>
        </w:rPr>
        <w:t>条，设备基础的防护应符合下列规定：</w:t>
      </w:r>
      <w:r>
        <w:rPr>
          <w:rFonts w:ascii="宋体" w:hAnsi="宋体" w:cs="Cambria Math" w:hint="eastAsia"/>
          <w:bCs/>
          <w:sz w:val="28"/>
          <w:szCs w:val="28"/>
          <w:lang w:eastAsia="zh-CN"/>
        </w:rPr>
        <w:t>①</w:t>
      </w:r>
      <w:r w:rsidRPr="00E3437F">
        <w:rPr>
          <w:rFonts w:ascii="Times New Roman" w:hAnsi="Times New Roman"/>
          <w:bCs/>
          <w:sz w:val="28"/>
          <w:szCs w:val="28"/>
          <w:lang w:eastAsia="zh-CN"/>
        </w:rPr>
        <w:t>设备基础表面的防护层不宜直接作为结构荷载受力面。</w:t>
      </w:r>
      <w:r>
        <w:rPr>
          <w:rFonts w:ascii="宋体" w:hAnsi="宋体" w:cs="Cambria Math" w:hint="eastAsia"/>
          <w:bCs/>
          <w:sz w:val="28"/>
          <w:szCs w:val="28"/>
          <w:lang w:eastAsia="zh-CN"/>
        </w:rPr>
        <w:t>②</w:t>
      </w:r>
      <w:r w:rsidRPr="00E3437F">
        <w:rPr>
          <w:rFonts w:ascii="Times New Roman" w:hAnsi="Times New Roman"/>
          <w:bCs/>
          <w:sz w:val="28"/>
          <w:szCs w:val="28"/>
          <w:lang w:eastAsia="zh-CN"/>
        </w:rPr>
        <w:t>设备基础顶面高出地面面层不应小于</w:t>
      </w:r>
      <w:r w:rsidRPr="00E3437F">
        <w:rPr>
          <w:rFonts w:ascii="Times New Roman" w:hAnsi="Times New Roman"/>
          <w:bCs/>
          <w:sz w:val="28"/>
          <w:szCs w:val="28"/>
          <w:lang w:eastAsia="zh-CN"/>
        </w:rPr>
        <w:t>100mm</w:t>
      </w:r>
      <w:r w:rsidRPr="00E3437F">
        <w:rPr>
          <w:rFonts w:ascii="Times New Roman" w:hAnsi="Times New Roman"/>
          <w:bCs/>
          <w:sz w:val="28"/>
          <w:szCs w:val="28"/>
          <w:lang w:eastAsia="zh-CN"/>
        </w:rPr>
        <w:t>。</w:t>
      </w:r>
      <w:r>
        <w:rPr>
          <w:rFonts w:ascii="宋体" w:hAnsi="宋体" w:cs="Cambria Math" w:hint="eastAsia"/>
          <w:bCs/>
          <w:sz w:val="28"/>
          <w:szCs w:val="28"/>
          <w:lang w:eastAsia="zh-CN"/>
        </w:rPr>
        <w:t>③</w:t>
      </w:r>
      <w:r w:rsidRPr="00E3437F">
        <w:rPr>
          <w:rFonts w:ascii="Times New Roman" w:hAnsi="Times New Roman"/>
          <w:bCs/>
          <w:sz w:val="28"/>
          <w:szCs w:val="28"/>
          <w:lang w:eastAsia="zh-CN"/>
        </w:rPr>
        <w:t>设备基础的地上部分，应根据介质的腐蚀性等级、设备安装、检修和使用要求，结合基础的型式及大小等因素，选择防腐蚀材料和构造。当基础顶面与所在地面的高差小于</w:t>
      </w:r>
      <w:r w:rsidRPr="00E3437F">
        <w:rPr>
          <w:rFonts w:ascii="Times New Roman" w:hAnsi="Times New Roman"/>
          <w:bCs/>
          <w:sz w:val="28"/>
          <w:szCs w:val="28"/>
          <w:lang w:eastAsia="zh-CN"/>
        </w:rPr>
        <w:t>300mm</w:t>
      </w:r>
      <w:r w:rsidRPr="00E3437F">
        <w:rPr>
          <w:rFonts w:ascii="Times New Roman" w:hAnsi="Times New Roman"/>
          <w:bCs/>
          <w:sz w:val="28"/>
          <w:szCs w:val="28"/>
          <w:lang w:eastAsia="zh-CN"/>
        </w:rPr>
        <w:t>时，基础的防护面层宜与地面一致。振动设备基础宜采用整体或大块石材等耐冲击、抗振动的面层材料。</w:t>
      </w:r>
      <w:r>
        <w:rPr>
          <w:rFonts w:ascii="宋体" w:hAnsi="宋体" w:cs="Cambria Math" w:hint="eastAsia"/>
          <w:bCs/>
          <w:sz w:val="28"/>
          <w:szCs w:val="28"/>
          <w:lang w:eastAsia="zh-CN"/>
        </w:rPr>
        <w:t>④</w:t>
      </w:r>
      <w:r w:rsidRPr="00E3437F">
        <w:rPr>
          <w:rFonts w:ascii="Times New Roman" w:hAnsi="Times New Roman"/>
          <w:bCs/>
          <w:sz w:val="28"/>
          <w:szCs w:val="28"/>
          <w:lang w:eastAsia="zh-CN"/>
        </w:rPr>
        <w:t>液态介质作用较多的设备基础，其基础顶面及四周地面宜采取集液、排液措施。</w:t>
      </w:r>
      <w:r>
        <w:rPr>
          <w:rFonts w:ascii="宋体" w:hAnsi="宋体" w:cs="Cambria Math" w:hint="eastAsia"/>
          <w:bCs/>
          <w:sz w:val="28"/>
          <w:szCs w:val="28"/>
          <w:lang w:eastAsia="zh-CN"/>
        </w:rPr>
        <w:t>⑤</w:t>
      </w:r>
      <w:r w:rsidRPr="00E3437F">
        <w:rPr>
          <w:rFonts w:ascii="Times New Roman" w:hAnsi="Times New Roman"/>
          <w:bCs/>
          <w:sz w:val="28"/>
          <w:szCs w:val="28"/>
          <w:lang w:eastAsia="zh-CN"/>
        </w:rPr>
        <w:t>设备基础锚固螺栓孔的灌浆材料，上部应采用耐腐蚀材料，其深度不宜小于</w:t>
      </w:r>
      <w:r w:rsidRPr="00E3437F">
        <w:rPr>
          <w:rFonts w:ascii="Times New Roman" w:hAnsi="Times New Roman"/>
          <w:bCs/>
          <w:sz w:val="28"/>
          <w:szCs w:val="28"/>
          <w:lang w:eastAsia="zh-CN"/>
        </w:rPr>
        <w:t>50mm</w:t>
      </w:r>
      <w:r w:rsidRPr="00E3437F">
        <w:rPr>
          <w:rFonts w:ascii="Times New Roman" w:hAnsi="Times New Roman"/>
          <w:bCs/>
          <w:sz w:val="28"/>
          <w:szCs w:val="28"/>
          <w:lang w:eastAsia="zh-CN"/>
        </w:rPr>
        <w:t>。</w:t>
      </w:r>
    </w:p>
    <w:p w14:paraId="5D07DDE1" w14:textId="1E8C723B" w:rsidR="000243FE" w:rsidRPr="000243FE" w:rsidRDefault="000243FE" w:rsidP="00E77E36">
      <w:pPr>
        <w:pStyle w:val="affc"/>
        <w:widowControl w:val="0"/>
        <w:numPr>
          <w:ilvl w:val="0"/>
          <w:numId w:val="46"/>
        </w:numPr>
        <w:adjustRightInd w:val="0"/>
        <w:snapToGrid w:val="0"/>
        <w:spacing w:after="0" w:line="360" w:lineRule="auto"/>
        <w:ind w:left="0" w:firstLineChars="200" w:firstLine="560"/>
        <w:jc w:val="both"/>
        <w:rPr>
          <w:rFonts w:ascii="Times New Roman" w:hAnsi="Times New Roman"/>
          <w:bCs/>
          <w:sz w:val="28"/>
          <w:szCs w:val="28"/>
          <w:lang w:eastAsia="zh-CN"/>
        </w:rPr>
      </w:pPr>
      <w:r w:rsidRPr="000243FE">
        <w:rPr>
          <w:rFonts w:ascii="Times New Roman" w:hAnsi="Times New Roman" w:hint="eastAsia"/>
          <w:bCs/>
          <w:sz w:val="28"/>
          <w:szCs w:val="28"/>
          <w:lang w:eastAsia="zh-CN"/>
        </w:rPr>
        <w:t>根据《建筑防火通用规范》</w:t>
      </w:r>
      <w:r>
        <w:rPr>
          <w:rFonts w:ascii="Times New Roman" w:hAnsi="Times New Roman" w:hint="eastAsia"/>
          <w:bCs/>
          <w:sz w:val="28"/>
          <w:szCs w:val="28"/>
          <w:lang w:eastAsia="zh-CN"/>
        </w:rPr>
        <w:t>（</w:t>
      </w:r>
      <w:r w:rsidRPr="000243FE">
        <w:rPr>
          <w:rFonts w:ascii="Times New Roman" w:hAnsi="Times New Roman" w:hint="eastAsia"/>
          <w:bCs/>
          <w:sz w:val="28"/>
          <w:szCs w:val="28"/>
          <w:lang w:eastAsia="zh-CN"/>
        </w:rPr>
        <w:t>GB55037-2022</w:t>
      </w:r>
      <w:r>
        <w:rPr>
          <w:rFonts w:ascii="Times New Roman" w:hAnsi="Times New Roman" w:hint="eastAsia"/>
          <w:bCs/>
          <w:sz w:val="28"/>
          <w:szCs w:val="28"/>
          <w:lang w:eastAsia="zh-CN"/>
        </w:rPr>
        <w:t>）</w:t>
      </w:r>
      <w:r w:rsidRPr="000243FE">
        <w:rPr>
          <w:rFonts w:ascii="Times New Roman" w:hAnsi="Times New Roman" w:hint="eastAsia"/>
          <w:bCs/>
          <w:sz w:val="28"/>
          <w:szCs w:val="28"/>
          <w:lang w:eastAsia="zh-CN"/>
        </w:rPr>
        <w:t>第</w:t>
      </w:r>
      <w:r w:rsidRPr="000243FE">
        <w:rPr>
          <w:rFonts w:ascii="Times New Roman" w:hAnsi="Times New Roman" w:hint="eastAsia"/>
          <w:bCs/>
          <w:sz w:val="28"/>
          <w:szCs w:val="28"/>
          <w:lang w:eastAsia="zh-CN"/>
        </w:rPr>
        <w:t>4.2.2</w:t>
      </w:r>
      <w:r w:rsidRPr="000243FE">
        <w:rPr>
          <w:rFonts w:ascii="Times New Roman" w:hAnsi="Times New Roman" w:hint="eastAsia"/>
          <w:bCs/>
          <w:sz w:val="28"/>
          <w:szCs w:val="28"/>
          <w:lang w:eastAsia="zh-CN"/>
        </w:rPr>
        <w:t>条，硅渣库内不应设置员工宿舍。</w:t>
      </w:r>
    </w:p>
    <w:p w14:paraId="11D7E30C" w14:textId="3C1B6999" w:rsidR="000243FE" w:rsidRPr="000243FE" w:rsidRDefault="000243FE" w:rsidP="00E77E36">
      <w:pPr>
        <w:pStyle w:val="affc"/>
        <w:widowControl w:val="0"/>
        <w:numPr>
          <w:ilvl w:val="0"/>
          <w:numId w:val="46"/>
        </w:numPr>
        <w:adjustRightInd w:val="0"/>
        <w:snapToGrid w:val="0"/>
        <w:spacing w:after="0" w:line="360" w:lineRule="auto"/>
        <w:ind w:left="0" w:firstLineChars="200" w:firstLine="560"/>
        <w:jc w:val="both"/>
        <w:rPr>
          <w:rFonts w:ascii="Times New Roman" w:hAnsi="Times New Roman"/>
          <w:bCs/>
          <w:sz w:val="28"/>
          <w:szCs w:val="28"/>
          <w:lang w:eastAsia="zh-CN"/>
        </w:rPr>
      </w:pPr>
      <w:r w:rsidRPr="000243FE">
        <w:rPr>
          <w:rFonts w:ascii="Times New Roman" w:hAnsi="Times New Roman" w:hint="eastAsia"/>
          <w:bCs/>
          <w:sz w:val="28"/>
          <w:szCs w:val="28"/>
          <w:lang w:eastAsia="zh-CN"/>
        </w:rPr>
        <w:t>根据《建筑防火通用规范》（</w:t>
      </w:r>
      <w:r w:rsidRPr="000243FE">
        <w:rPr>
          <w:rFonts w:ascii="Times New Roman" w:hAnsi="Times New Roman" w:hint="eastAsia"/>
          <w:bCs/>
          <w:sz w:val="28"/>
          <w:szCs w:val="28"/>
          <w:lang w:eastAsia="zh-CN"/>
        </w:rPr>
        <w:t>GB55037-2022</w:t>
      </w:r>
      <w:r w:rsidRPr="000243FE">
        <w:rPr>
          <w:rFonts w:ascii="Times New Roman" w:hAnsi="Times New Roman" w:hint="eastAsia"/>
          <w:bCs/>
          <w:sz w:val="28"/>
          <w:szCs w:val="28"/>
          <w:lang w:eastAsia="zh-CN"/>
        </w:rPr>
        <w:t>）第</w:t>
      </w:r>
      <w:r w:rsidRPr="000243FE">
        <w:rPr>
          <w:rFonts w:ascii="Times New Roman" w:hAnsi="Times New Roman" w:hint="eastAsia"/>
          <w:bCs/>
          <w:sz w:val="28"/>
          <w:szCs w:val="28"/>
          <w:lang w:eastAsia="zh-CN"/>
        </w:rPr>
        <w:t>7.1.5</w:t>
      </w:r>
      <w:r w:rsidRPr="000243FE">
        <w:rPr>
          <w:rFonts w:ascii="Times New Roman" w:hAnsi="Times New Roman" w:hint="eastAsia"/>
          <w:bCs/>
          <w:sz w:val="28"/>
          <w:szCs w:val="28"/>
          <w:lang w:eastAsia="zh-CN"/>
        </w:rPr>
        <w:t>条，在疏散通道、疏散走道、疏散出口处，不应有任何影响人员疏散的物体</w:t>
      </w:r>
      <w:r w:rsidR="009E09C2">
        <w:rPr>
          <w:rFonts w:ascii="Times New Roman" w:hAnsi="Times New Roman" w:hint="eastAsia"/>
          <w:bCs/>
          <w:sz w:val="28"/>
          <w:szCs w:val="28"/>
          <w:lang w:eastAsia="zh-CN"/>
        </w:rPr>
        <w:t>，</w:t>
      </w:r>
      <w:r w:rsidRPr="000243FE">
        <w:rPr>
          <w:rFonts w:ascii="Times New Roman" w:hAnsi="Times New Roman" w:hint="eastAsia"/>
          <w:bCs/>
          <w:sz w:val="28"/>
          <w:szCs w:val="28"/>
          <w:lang w:eastAsia="zh-CN"/>
        </w:rPr>
        <w:t>并应在疏散通道、疏散走道、疏散出口的明显位置设置明显的指示标志。疏散通道、疏散走道、疏散出口的净高度均不应小于</w:t>
      </w:r>
      <w:r w:rsidRPr="000243FE">
        <w:rPr>
          <w:rFonts w:ascii="Times New Roman" w:hAnsi="Times New Roman" w:hint="eastAsia"/>
          <w:bCs/>
          <w:sz w:val="28"/>
          <w:szCs w:val="28"/>
          <w:lang w:eastAsia="zh-CN"/>
        </w:rPr>
        <w:t>2.1m</w:t>
      </w:r>
      <w:r w:rsidRPr="000243FE">
        <w:rPr>
          <w:rFonts w:ascii="Times New Roman" w:hAnsi="Times New Roman" w:hint="eastAsia"/>
          <w:bCs/>
          <w:sz w:val="28"/>
          <w:szCs w:val="28"/>
          <w:lang w:eastAsia="zh-CN"/>
        </w:rPr>
        <w:t>。疏散走道在防火分区分隔处</w:t>
      </w:r>
      <w:r w:rsidRPr="000243FE">
        <w:rPr>
          <w:rFonts w:ascii="Times New Roman" w:hAnsi="Times New Roman" w:hint="eastAsia"/>
          <w:bCs/>
          <w:sz w:val="28"/>
          <w:szCs w:val="28"/>
          <w:lang w:eastAsia="zh-CN"/>
        </w:rPr>
        <w:lastRenderedPageBreak/>
        <w:t>应设置疏散门。</w:t>
      </w:r>
    </w:p>
    <w:p w14:paraId="1135918F" w14:textId="7376C238" w:rsidR="0046775E" w:rsidRPr="000243FE" w:rsidRDefault="000243FE" w:rsidP="00E77E36">
      <w:pPr>
        <w:pStyle w:val="affc"/>
        <w:widowControl w:val="0"/>
        <w:numPr>
          <w:ilvl w:val="0"/>
          <w:numId w:val="46"/>
        </w:numPr>
        <w:adjustRightInd w:val="0"/>
        <w:snapToGrid w:val="0"/>
        <w:spacing w:after="0" w:line="360" w:lineRule="auto"/>
        <w:ind w:left="0" w:firstLineChars="200" w:firstLine="560"/>
        <w:jc w:val="both"/>
        <w:rPr>
          <w:rFonts w:ascii="Times New Roman" w:hAnsi="Times New Roman"/>
          <w:bCs/>
          <w:sz w:val="28"/>
          <w:szCs w:val="28"/>
          <w:lang w:eastAsia="zh-CN"/>
        </w:rPr>
      </w:pPr>
      <w:r w:rsidRPr="000243FE">
        <w:rPr>
          <w:rFonts w:ascii="Times New Roman" w:hAnsi="Times New Roman" w:hint="eastAsia"/>
          <w:bCs/>
          <w:sz w:val="28"/>
          <w:szCs w:val="28"/>
          <w:lang w:eastAsia="zh-CN"/>
        </w:rPr>
        <w:t>根据《建筑设计防火规范（</w:t>
      </w:r>
      <w:r w:rsidRPr="000243FE">
        <w:rPr>
          <w:rFonts w:ascii="Times New Roman" w:hAnsi="Times New Roman" w:hint="eastAsia"/>
          <w:bCs/>
          <w:sz w:val="28"/>
          <w:szCs w:val="28"/>
          <w:lang w:eastAsia="zh-CN"/>
        </w:rPr>
        <w:t>2018</w:t>
      </w:r>
      <w:r w:rsidRPr="000243FE">
        <w:rPr>
          <w:rFonts w:ascii="Times New Roman" w:hAnsi="Times New Roman" w:hint="eastAsia"/>
          <w:bCs/>
          <w:sz w:val="28"/>
          <w:szCs w:val="28"/>
          <w:lang w:eastAsia="zh-CN"/>
        </w:rPr>
        <w:t>年版）》</w:t>
      </w:r>
      <w:r>
        <w:rPr>
          <w:rFonts w:ascii="Times New Roman" w:hAnsi="Times New Roman" w:hint="eastAsia"/>
          <w:bCs/>
          <w:sz w:val="28"/>
          <w:szCs w:val="28"/>
          <w:lang w:eastAsia="zh-CN"/>
        </w:rPr>
        <w:t>（</w:t>
      </w:r>
      <w:r w:rsidRPr="000243FE">
        <w:rPr>
          <w:rFonts w:ascii="Times New Roman" w:hAnsi="Times New Roman" w:hint="eastAsia"/>
          <w:bCs/>
          <w:sz w:val="28"/>
          <w:szCs w:val="28"/>
          <w:lang w:eastAsia="zh-CN"/>
        </w:rPr>
        <w:t>GB50016-2014</w:t>
      </w:r>
      <w:r>
        <w:rPr>
          <w:rFonts w:ascii="Times New Roman" w:hAnsi="Times New Roman" w:hint="eastAsia"/>
          <w:bCs/>
          <w:sz w:val="28"/>
          <w:szCs w:val="28"/>
          <w:lang w:eastAsia="zh-CN"/>
        </w:rPr>
        <w:t>）</w:t>
      </w:r>
      <w:r w:rsidRPr="000243FE">
        <w:rPr>
          <w:rFonts w:ascii="Times New Roman" w:hAnsi="Times New Roman" w:hint="eastAsia"/>
          <w:bCs/>
          <w:sz w:val="28"/>
          <w:szCs w:val="28"/>
          <w:lang w:eastAsia="zh-CN"/>
        </w:rPr>
        <w:t>第</w:t>
      </w:r>
      <w:r w:rsidRPr="000243FE">
        <w:rPr>
          <w:rFonts w:ascii="Times New Roman" w:hAnsi="Times New Roman" w:hint="eastAsia"/>
          <w:bCs/>
          <w:sz w:val="28"/>
          <w:szCs w:val="28"/>
          <w:lang w:eastAsia="zh-CN"/>
        </w:rPr>
        <w:t>3.7.4</w:t>
      </w:r>
      <w:r w:rsidRPr="000243FE">
        <w:rPr>
          <w:rFonts w:ascii="Times New Roman" w:hAnsi="Times New Roman" w:hint="eastAsia"/>
          <w:bCs/>
          <w:sz w:val="28"/>
          <w:szCs w:val="28"/>
          <w:lang w:eastAsia="zh-CN"/>
        </w:rPr>
        <w:t>条，厂房内任一点到最近安全出口的距离不应大于</w:t>
      </w:r>
      <w:r w:rsidRPr="000243FE">
        <w:rPr>
          <w:rFonts w:ascii="Times New Roman" w:hAnsi="Times New Roman" w:hint="eastAsia"/>
          <w:bCs/>
          <w:sz w:val="28"/>
          <w:szCs w:val="28"/>
          <w:lang w:eastAsia="zh-CN"/>
        </w:rPr>
        <w:t>25m</w:t>
      </w:r>
      <w:r w:rsidRPr="000243FE">
        <w:rPr>
          <w:rFonts w:ascii="Times New Roman" w:hAnsi="Times New Roman" w:hint="eastAsia"/>
          <w:bCs/>
          <w:sz w:val="28"/>
          <w:szCs w:val="28"/>
          <w:lang w:eastAsia="zh-CN"/>
        </w:rPr>
        <w:t>。</w:t>
      </w:r>
    </w:p>
    <w:p w14:paraId="4F1DE86D" w14:textId="67EB65E3" w:rsidR="0046775E" w:rsidRPr="00326D5F" w:rsidRDefault="0046775E" w:rsidP="00326D5F">
      <w:pPr>
        <w:pStyle w:val="2"/>
        <w:adjustRightInd w:val="0"/>
        <w:snapToGrid w:val="0"/>
        <w:spacing w:beforeLines="100" w:before="240" w:afterLines="100" w:after="240" w:line="360" w:lineRule="auto"/>
        <w:jc w:val="center"/>
        <w:rPr>
          <w:rFonts w:ascii="Times New Roman" w:eastAsia="楷体" w:hAnsi="Times New Roman"/>
        </w:rPr>
      </w:pPr>
      <w:bookmarkStart w:id="313" w:name="_Toc17076"/>
      <w:bookmarkStart w:id="314" w:name="_Toc1604"/>
      <w:bookmarkStart w:id="315" w:name="_Toc3386"/>
      <w:bookmarkStart w:id="316" w:name="_Toc8770"/>
      <w:bookmarkStart w:id="317" w:name="_Toc205558666"/>
      <w:r w:rsidRPr="00326D5F">
        <w:rPr>
          <w:rFonts w:ascii="Times New Roman" w:eastAsia="楷体" w:hAnsi="Times New Roman" w:hint="eastAsia"/>
        </w:rPr>
        <w:t>8.</w:t>
      </w:r>
      <w:bookmarkEnd w:id="313"/>
      <w:r w:rsidR="00E3437F" w:rsidRPr="00326D5F">
        <w:rPr>
          <w:rFonts w:ascii="Times New Roman" w:eastAsia="楷体" w:hAnsi="Times New Roman" w:hint="eastAsia"/>
        </w:rPr>
        <w:t>2</w:t>
      </w:r>
      <w:r w:rsidRPr="00326D5F">
        <w:rPr>
          <w:rFonts w:ascii="Times New Roman" w:eastAsia="楷体" w:hAnsi="Times New Roman" w:hint="eastAsia"/>
        </w:rPr>
        <w:t>主要技术、工艺或者方式和装置、设备、设施</w:t>
      </w:r>
      <w:bookmarkEnd w:id="314"/>
      <w:bookmarkEnd w:id="315"/>
      <w:bookmarkEnd w:id="316"/>
      <w:bookmarkEnd w:id="317"/>
    </w:p>
    <w:p w14:paraId="496A7065" w14:textId="2ED7D998" w:rsidR="0046775E" w:rsidRPr="001B6610" w:rsidRDefault="0046775E" w:rsidP="001B6610">
      <w:pPr>
        <w:pStyle w:val="3"/>
        <w:adjustRightInd w:val="0"/>
        <w:snapToGrid w:val="0"/>
        <w:spacing w:beforeLines="50" w:before="120" w:afterLines="50" w:after="120" w:line="360" w:lineRule="auto"/>
        <w:ind w:firstLineChars="200" w:firstLine="562"/>
        <w:rPr>
          <w:rFonts w:eastAsia="黑体"/>
          <w:sz w:val="28"/>
          <w:szCs w:val="28"/>
        </w:rPr>
      </w:pPr>
      <w:r w:rsidRPr="001B6610">
        <w:rPr>
          <w:rFonts w:eastAsia="黑体" w:hint="eastAsia"/>
          <w:sz w:val="28"/>
          <w:szCs w:val="28"/>
        </w:rPr>
        <w:t>8.</w:t>
      </w:r>
      <w:r w:rsidR="00E3437F">
        <w:rPr>
          <w:rFonts w:eastAsia="黑体" w:hint="eastAsia"/>
          <w:sz w:val="28"/>
          <w:szCs w:val="28"/>
        </w:rPr>
        <w:t>2</w:t>
      </w:r>
      <w:r w:rsidRPr="001B6610">
        <w:rPr>
          <w:rFonts w:eastAsia="黑体" w:hint="eastAsia"/>
          <w:sz w:val="28"/>
          <w:szCs w:val="28"/>
        </w:rPr>
        <w:t>.1</w:t>
      </w:r>
      <w:r w:rsidRPr="001B6610">
        <w:rPr>
          <w:rFonts w:eastAsia="黑体" w:hint="eastAsia"/>
          <w:sz w:val="28"/>
          <w:szCs w:val="28"/>
        </w:rPr>
        <w:t>生产设施</w:t>
      </w:r>
    </w:p>
    <w:p w14:paraId="6088F165" w14:textId="4E5B2611" w:rsidR="005D4046" w:rsidRPr="005B6671" w:rsidRDefault="005D4046" w:rsidP="005B6671">
      <w:pPr>
        <w:adjustRightInd w:val="0"/>
        <w:snapToGrid w:val="0"/>
        <w:spacing w:line="360" w:lineRule="auto"/>
        <w:ind w:left="561"/>
        <w:outlineLvl w:val="3"/>
        <w:rPr>
          <w:b/>
          <w:sz w:val="28"/>
          <w:szCs w:val="28"/>
          <w:lang w:bidi="en-US"/>
        </w:rPr>
      </w:pPr>
      <w:r w:rsidRPr="005B6671">
        <w:rPr>
          <w:rFonts w:hint="eastAsia"/>
          <w:b/>
          <w:sz w:val="28"/>
          <w:szCs w:val="28"/>
          <w:lang w:bidi="en-US"/>
        </w:rPr>
        <w:t>8.2.1.1</w:t>
      </w:r>
      <w:r w:rsidRPr="005B6671">
        <w:rPr>
          <w:rFonts w:hint="eastAsia"/>
          <w:b/>
          <w:sz w:val="28"/>
          <w:szCs w:val="28"/>
          <w:lang w:bidi="en-US"/>
        </w:rPr>
        <w:t>一般要求</w:t>
      </w:r>
    </w:p>
    <w:p w14:paraId="00A1A76E" w14:textId="5A087285" w:rsidR="005D4046" w:rsidRPr="005D4046" w:rsidRDefault="005D4046" w:rsidP="005D4046">
      <w:pPr>
        <w:pStyle w:val="affc"/>
        <w:numPr>
          <w:ilvl w:val="0"/>
          <w:numId w:val="47"/>
        </w:numPr>
        <w:adjustRightInd w:val="0"/>
        <w:snapToGrid w:val="0"/>
        <w:spacing w:after="0" w:line="360" w:lineRule="auto"/>
        <w:ind w:left="0" w:firstLineChars="200" w:firstLine="560"/>
        <w:jc w:val="both"/>
        <w:rPr>
          <w:rFonts w:ascii="Times New Roman" w:hAnsi="Times New Roman"/>
          <w:bCs/>
          <w:sz w:val="28"/>
          <w:szCs w:val="28"/>
          <w:lang w:eastAsia="zh-CN"/>
        </w:rPr>
      </w:pPr>
      <w:r w:rsidRPr="005D4046">
        <w:rPr>
          <w:rFonts w:ascii="Times New Roman" w:hAnsi="Times New Roman"/>
          <w:bCs/>
          <w:sz w:val="28"/>
          <w:szCs w:val="28"/>
          <w:lang w:eastAsia="zh-CN"/>
        </w:rPr>
        <w:t>根据《中华人民共和国安全生产法》（中华人民共和国主席令第八十八号）第三十八条，生产经营单位不得使用应当淘汰的危及生产安全的工艺、设备。</w:t>
      </w:r>
    </w:p>
    <w:p w14:paraId="2DF2C72C" w14:textId="08DBE3F7" w:rsidR="005D4046" w:rsidRPr="005D4046" w:rsidRDefault="005D4046" w:rsidP="005D4046">
      <w:pPr>
        <w:pStyle w:val="affc"/>
        <w:numPr>
          <w:ilvl w:val="0"/>
          <w:numId w:val="47"/>
        </w:numPr>
        <w:adjustRightInd w:val="0"/>
        <w:snapToGrid w:val="0"/>
        <w:spacing w:after="0" w:line="360" w:lineRule="auto"/>
        <w:ind w:left="0" w:firstLineChars="200" w:firstLine="560"/>
        <w:jc w:val="both"/>
        <w:rPr>
          <w:rFonts w:ascii="Times New Roman" w:hAnsi="Times New Roman"/>
          <w:bCs/>
          <w:sz w:val="28"/>
          <w:szCs w:val="28"/>
          <w:lang w:eastAsia="zh-CN"/>
        </w:rPr>
      </w:pPr>
      <w:r w:rsidRPr="005D4046">
        <w:rPr>
          <w:rFonts w:ascii="Times New Roman" w:hAnsi="Times New Roman"/>
          <w:bCs/>
          <w:sz w:val="28"/>
          <w:szCs w:val="28"/>
          <w:lang w:eastAsia="zh-CN"/>
        </w:rPr>
        <w:t>根据《石油化工企业设计防火标准（</w:t>
      </w:r>
      <w:r w:rsidRPr="005D4046">
        <w:rPr>
          <w:rFonts w:ascii="Times New Roman" w:hAnsi="Times New Roman"/>
          <w:bCs/>
          <w:sz w:val="28"/>
          <w:szCs w:val="28"/>
          <w:lang w:eastAsia="zh-CN"/>
        </w:rPr>
        <w:t>2018</w:t>
      </w:r>
      <w:r w:rsidRPr="005D4046">
        <w:rPr>
          <w:rFonts w:ascii="Times New Roman" w:hAnsi="Times New Roman"/>
          <w:bCs/>
          <w:sz w:val="28"/>
          <w:szCs w:val="28"/>
          <w:lang w:eastAsia="zh-CN"/>
        </w:rPr>
        <w:t>年版）》（</w:t>
      </w:r>
      <w:r w:rsidRPr="005D4046">
        <w:rPr>
          <w:rFonts w:ascii="Times New Roman" w:hAnsi="Times New Roman"/>
          <w:bCs/>
          <w:sz w:val="28"/>
          <w:szCs w:val="28"/>
          <w:lang w:eastAsia="zh-CN"/>
        </w:rPr>
        <w:t>GB50160-2008</w:t>
      </w:r>
      <w:r w:rsidRPr="005D4046">
        <w:rPr>
          <w:rFonts w:ascii="Times New Roman" w:hAnsi="Times New Roman"/>
          <w:bCs/>
          <w:sz w:val="28"/>
          <w:szCs w:val="28"/>
          <w:lang w:eastAsia="zh-CN"/>
        </w:rPr>
        <w:t>）第</w:t>
      </w:r>
      <w:r w:rsidRPr="005D4046">
        <w:rPr>
          <w:rFonts w:ascii="Times New Roman" w:hAnsi="Times New Roman"/>
          <w:bCs/>
          <w:sz w:val="28"/>
          <w:szCs w:val="28"/>
          <w:lang w:eastAsia="zh-CN"/>
        </w:rPr>
        <w:t>5.1.1</w:t>
      </w:r>
      <w:r w:rsidRPr="005D4046">
        <w:rPr>
          <w:rFonts w:ascii="Times New Roman" w:hAnsi="Times New Roman"/>
          <w:bCs/>
          <w:sz w:val="28"/>
          <w:szCs w:val="28"/>
          <w:lang w:eastAsia="zh-CN"/>
        </w:rPr>
        <w:t>条，工艺设备（以下简称设备）、管道和构件的材料应符合下列规定：</w:t>
      </w:r>
      <w:r>
        <w:rPr>
          <w:rFonts w:ascii="宋体" w:hAnsi="宋体" w:cs="Cambria Math" w:hint="eastAsia"/>
          <w:bCs/>
          <w:sz w:val="28"/>
          <w:szCs w:val="28"/>
          <w:lang w:eastAsia="zh-CN"/>
        </w:rPr>
        <w:t>①</w:t>
      </w:r>
      <w:r w:rsidRPr="005D4046">
        <w:rPr>
          <w:rFonts w:ascii="Times New Roman" w:hAnsi="Times New Roman"/>
          <w:bCs/>
          <w:sz w:val="28"/>
          <w:szCs w:val="28"/>
          <w:lang w:eastAsia="zh-CN"/>
        </w:rPr>
        <w:t>设备本体（不含衬里）及其基础，管道（不含衬里）及其支、吊架和基础应采用不燃烧材料，但储罐底板垫层可采用沥青砂；</w:t>
      </w:r>
      <w:r>
        <w:rPr>
          <w:rFonts w:ascii="宋体" w:hAnsi="宋体" w:cs="Cambria Math" w:hint="eastAsia"/>
          <w:bCs/>
          <w:sz w:val="28"/>
          <w:szCs w:val="28"/>
          <w:lang w:eastAsia="zh-CN"/>
        </w:rPr>
        <w:t>②</w:t>
      </w:r>
      <w:r w:rsidRPr="005D4046">
        <w:rPr>
          <w:rFonts w:ascii="Times New Roman" w:hAnsi="Times New Roman"/>
          <w:bCs/>
          <w:sz w:val="28"/>
          <w:szCs w:val="28"/>
          <w:lang w:eastAsia="zh-CN"/>
        </w:rPr>
        <w:t>设备和管道的保温层应采用不燃烧材料，当设备和管道的保冷层采用阻燃型泡沫塑料制品时，其氧指数不应小于</w:t>
      </w:r>
      <w:r w:rsidRPr="005D4046">
        <w:rPr>
          <w:rFonts w:ascii="Times New Roman" w:hAnsi="Times New Roman"/>
          <w:bCs/>
          <w:sz w:val="28"/>
          <w:szCs w:val="28"/>
          <w:lang w:eastAsia="zh-CN"/>
        </w:rPr>
        <w:t>30</w:t>
      </w:r>
      <w:r w:rsidRPr="005D4046">
        <w:rPr>
          <w:rFonts w:ascii="Times New Roman" w:hAnsi="Times New Roman"/>
          <w:bCs/>
          <w:sz w:val="28"/>
          <w:szCs w:val="28"/>
          <w:lang w:eastAsia="zh-CN"/>
        </w:rPr>
        <w:t>；</w:t>
      </w:r>
      <w:r>
        <w:rPr>
          <w:rFonts w:ascii="宋体" w:hAnsi="宋体" w:cs="Cambria Math" w:hint="eastAsia"/>
          <w:bCs/>
          <w:sz w:val="28"/>
          <w:szCs w:val="28"/>
          <w:lang w:eastAsia="zh-CN"/>
        </w:rPr>
        <w:t>③</w:t>
      </w:r>
      <w:r w:rsidRPr="005D4046">
        <w:rPr>
          <w:rFonts w:ascii="Times New Roman" w:hAnsi="Times New Roman"/>
          <w:bCs/>
          <w:sz w:val="28"/>
          <w:szCs w:val="28"/>
          <w:lang w:eastAsia="zh-CN"/>
        </w:rPr>
        <w:t>建筑物的构件耐火极限应符合《建筑设计防火规范（</w:t>
      </w:r>
      <w:r w:rsidRPr="005D4046">
        <w:rPr>
          <w:rFonts w:ascii="Times New Roman" w:hAnsi="Times New Roman"/>
          <w:bCs/>
          <w:sz w:val="28"/>
          <w:szCs w:val="28"/>
          <w:lang w:eastAsia="zh-CN"/>
        </w:rPr>
        <w:t>2018</w:t>
      </w:r>
      <w:r w:rsidRPr="005D4046">
        <w:rPr>
          <w:rFonts w:ascii="Times New Roman" w:hAnsi="Times New Roman"/>
          <w:bCs/>
          <w:sz w:val="28"/>
          <w:szCs w:val="28"/>
          <w:lang w:eastAsia="zh-CN"/>
        </w:rPr>
        <w:t>年版）》（</w:t>
      </w:r>
      <w:r w:rsidRPr="005D4046">
        <w:rPr>
          <w:rFonts w:ascii="Times New Roman" w:hAnsi="Times New Roman"/>
          <w:bCs/>
          <w:sz w:val="28"/>
          <w:szCs w:val="28"/>
          <w:lang w:eastAsia="zh-CN"/>
        </w:rPr>
        <w:t>GB50016-2014</w:t>
      </w:r>
      <w:r w:rsidRPr="005D4046">
        <w:rPr>
          <w:rFonts w:ascii="Times New Roman" w:hAnsi="Times New Roman"/>
          <w:bCs/>
          <w:sz w:val="28"/>
          <w:szCs w:val="28"/>
          <w:lang w:eastAsia="zh-CN"/>
        </w:rPr>
        <w:t>）的有关规定。</w:t>
      </w:r>
    </w:p>
    <w:p w14:paraId="55CFB8ED" w14:textId="29505EF4" w:rsidR="005D4046" w:rsidRPr="005D4046" w:rsidRDefault="005D4046" w:rsidP="005D4046">
      <w:pPr>
        <w:pStyle w:val="affc"/>
        <w:numPr>
          <w:ilvl w:val="0"/>
          <w:numId w:val="47"/>
        </w:numPr>
        <w:adjustRightInd w:val="0"/>
        <w:snapToGrid w:val="0"/>
        <w:spacing w:after="0" w:line="360" w:lineRule="auto"/>
        <w:ind w:left="0" w:firstLineChars="200" w:firstLine="560"/>
        <w:jc w:val="both"/>
        <w:rPr>
          <w:rFonts w:ascii="Times New Roman" w:hAnsi="Times New Roman"/>
          <w:bCs/>
          <w:sz w:val="28"/>
          <w:szCs w:val="28"/>
          <w:lang w:eastAsia="zh-CN"/>
        </w:rPr>
      </w:pPr>
      <w:r w:rsidRPr="005D4046">
        <w:rPr>
          <w:rFonts w:ascii="Times New Roman" w:hAnsi="Times New Roman"/>
          <w:bCs/>
          <w:sz w:val="28"/>
          <w:szCs w:val="28"/>
          <w:lang w:eastAsia="zh-CN"/>
        </w:rPr>
        <w:t>根据《石油化工企业设计防火标准（</w:t>
      </w:r>
      <w:r w:rsidRPr="005D4046">
        <w:rPr>
          <w:rFonts w:ascii="Times New Roman" w:hAnsi="Times New Roman"/>
          <w:bCs/>
          <w:sz w:val="28"/>
          <w:szCs w:val="28"/>
          <w:lang w:eastAsia="zh-CN"/>
        </w:rPr>
        <w:t>2018</w:t>
      </w:r>
      <w:r w:rsidRPr="005D4046">
        <w:rPr>
          <w:rFonts w:ascii="Times New Roman" w:hAnsi="Times New Roman"/>
          <w:bCs/>
          <w:sz w:val="28"/>
          <w:szCs w:val="28"/>
          <w:lang w:eastAsia="zh-CN"/>
        </w:rPr>
        <w:t>年版）》（</w:t>
      </w:r>
      <w:r w:rsidRPr="005D4046">
        <w:rPr>
          <w:rFonts w:ascii="Times New Roman" w:hAnsi="Times New Roman"/>
          <w:bCs/>
          <w:sz w:val="28"/>
          <w:szCs w:val="28"/>
          <w:lang w:eastAsia="zh-CN"/>
        </w:rPr>
        <w:t>GB50160-2008</w:t>
      </w:r>
      <w:r w:rsidRPr="005D4046">
        <w:rPr>
          <w:rFonts w:ascii="Times New Roman" w:hAnsi="Times New Roman"/>
          <w:bCs/>
          <w:sz w:val="28"/>
          <w:szCs w:val="28"/>
          <w:lang w:eastAsia="zh-CN"/>
        </w:rPr>
        <w:t>）第</w:t>
      </w:r>
      <w:r w:rsidRPr="005D4046">
        <w:rPr>
          <w:rFonts w:ascii="Times New Roman" w:hAnsi="Times New Roman"/>
          <w:bCs/>
          <w:sz w:val="28"/>
          <w:szCs w:val="28"/>
          <w:lang w:eastAsia="zh-CN"/>
        </w:rPr>
        <w:t>5.1.2</w:t>
      </w:r>
      <w:r w:rsidRPr="005D4046">
        <w:rPr>
          <w:rFonts w:ascii="Times New Roman" w:hAnsi="Times New Roman"/>
          <w:bCs/>
          <w:sz w:val="28"/>
          <w:szCs w:val="28"/>
          <w:lang w:eastAsia="zh-CN"/>
        </w:rPr>
        <w:t>条，设备和管道应根据其内部物料的火灾危险性和操作条件，设置相应的仪表、自动联锁保护系统或紧急停车措施。</w:t>
      </w:r>
    </w:p>
    <w:p w14:paraId="1CF6430D" w14:textId="524E838D" w:rsidR="005D4046" w:rsidRPr="005D4046" w:rsidRDefault="005D4046" w:rsidP="005D4046">
      <w:pPr>
        <w:pStyle w:val="affc"/>
        <w:numPr>
          <w:ilvl w:val="0"/>
          <w:numId w:val="47"/>
        </w:numPr>
        <w:adjustRightInd w:val="0"/>
        <w:snapToGrid w:val="0"/>
        <w:spacing w:after="0" w:line="360" w:lineRule="auto"/>
        <w:ind w:left="0" w:firstLineChars="200" w:firstLine="560"/>
        <w:jc w:val="both"/>
        <w:rPr>
          <w:rFonts w:ascii="Times New Roman" w:hAnsi="Times New Roman"/>
          <w:bCs/>
          <w:sz w:val="28"/>
          <w:szCs w:val="28"/>
          <w:lang w:eastAsia="zh-CN"/>
        </w:rPr>
      </w:pPr>
      <w:r w:rsidRPr="005D4046">
        <w:rPr>
          <w:rFonts w:ascii="Times New Roman" w:hAnsi="Times New Roman"/>
          <w:bCs/>
          <w:sz w:val="28"/>
          <w:szCs w:val="28"/>
          <w:lang w:eastAsia="zh-CN"/>
        </w:rPr>
        <w:t>根据《石油化工企业设计防火标准（</w:t>
      </w:r>
      <w:r w:rsidRPr="005D4046">
        <w:rPr>
          <w:rFonts w:ascii="Times New Roman" w:hAnsi="Times New Roman"/>
          <w:bCs/>
          <w:sz w:val="28"/>
          <w:szCs w:val="28"/>
          <w:lang w:eastAsia="zh-CN"/>
        </w:rPr>
        <w:t>2018</w:t>
      </w:r>
      <w:r w:rsidRPr="005D4046">
        <w:rPr>
          <w:rFonts w:ascii="Times New Roman" w:hAnsi="Times New Roman"/>
          <w:bCs/>
          <w:sz w:val="28"/>
          <w:szCs w:val="28"/>
          <w:lang w:eastAsia="zh-CN"/>
        </w:rPr>
        <w:t>年版）》（</w:t>
      </w:r>
      <w:r w:rsidRPr="005D4046">
        <w:rPr>
          <w:rFonts w:ascii="Times New Roman" w:hAnsi="Times New Roman"/>
          <w:bCs/>
          <w:sz w:val="28"/>
          <w:szCs w:val="28"/>
          <w:lang w:eastAsia="zh-CN"/>
        </w:rPr>
        <w:t>GB50160-2008</w:t>
      </w:r>
      <w:r w:rsidRPr="005D4046">
        <w:rPr>
          <w:rFonts w:ascii="Times New Roman" w:hAnsi="Times New Roman"/>
          <w:bCs/>
          <w:sz w:val="28"/>
          <w:szCs w:val="28"/>
          <w:lang w:eastAsia="zh-CN"/>
        </w:rPr>
        <w:t>）第</w:t>
      </w:r>
      <w:r w:rsidRPr="005D4046">
        <w:rPr>
          <w:rFonts w:ascii="Times New Roman" w:hAnsi="Times New Roman"/>
          <w:bCs/>
          <w:sz w:val="28"/>
          <w:szCs w:val="28"/>
          <w:lang w:eastAsia="zh-CN"/>
        </w:rPr>
        <w:t>5.2.28</w:t>
      </w:r>
      <w:r w:rsidRPr="005D4046">
        <w:rPr>
          <w:rFonts w:ascii="Times New Roman" w:hAnsi="Times New Roman"/>
          <w:bCs/>
          <w:sz w:val="28"/>
          <w:szCs w:val="28"/>
          <w:lang w:eastAsia="zh-CN"/>
        </w:rPr>
        <w:t>条，凡在开停工、检修过程中，可能有可燃液体泄漏、漫流的设备区周围应设置不低于</w:t>
      </w:r>
      <w:r w:rsidRPr="005D4046">
        <w:rPr>
          <w:rFonts w:ascii="Times New Roman" w:hAnsi="Times New Roman"/>
          <w:bCs/>
          <w:sz w:val="28"/>
          <w:szCs w:val="28"/>
          <w:lang w:eastAsia="zh-CN"/>
        </w:rPr>
        <w:t>150mm</w:t>
      </w:r>
      <w:r w:rsidRPr="005D4046">
        <w:rPr>
          <w:rFonts w:ascii="Times New Roman" w:hAnsi="Times New Roman"/>
          <w:bCs/>
          <w:sz w:val="28"/>
          <w:szCs w:val="28"/>
          <w:lang w:eastAsia="zh-CN"/>
        </w:rPr>
        <w:t>的围堰和导液设施。</w:t>
      </w:r>
    </w:p>
    <w:p w14:paraId="2E77133B" w14:textId="2919A492" w:rsidR="005D4046" w:rsidRPr="005D4046" w:rsidRDefault="005D4046" w:rsidP="005D4046">
      <w:pPr>
        <w:pStyle w:val="affc"/>
        <w:numPr>
          <w:ilvl w:val="0"/>
          <w:numId w:val="47"/>
        </w:numPr>
        <w:adjustRightInd w:val="0"/>
        <w:snapToGrid w:val="0"/>
        <w:spacing w:after="0" w:line="360" w:lineRule="auto"/>
        <w:ind w:left="0" w:firstLineChars="200" w:firstLine="560"/>
        <w:jc w:val="both"/>
        <w:rPr>
          <w:rFonts w:ascii="Times New Roman" w:hAnsi="Times New Roman"/>
          <w:bCs/>
          <w:sz w:val="28"/>
          <w:szCs w:val="28"/>
          <w:lang w:eastAsia="zh-CN"/>
        </w:rPr>
      </w:pPr>
      <w:r w:rsidRPr="005D4046">
        <w:rPr>
          <w:rFonts w:ascii="Times New Roman" w:hAnsi="Times New Roman"/>
          <w:bCs/>
          <w:sz w:val="28"/>
          <w:szCs w:val="28"/>
          <w:lang w:eastAsia="zh-CN"/>
        </w:rPr>
        <w:t>根据《生产设备安全卫生设计总则》（</w:t>
      </w:r>
      <w:r w:rsidRPr="005D4046">
        <w:rPr>
          <w:rFonts w:ascii="Times New Roman" w:hAnsi="Times New Roman"/>
          <w:bCs/>
          <w:sz w:val="28"/>
          <w:szCs w:val="28"/>
          <w:lang w:eastAsia="zh-CN"/>
        </w:rPr>
        <w:t>GB5083-2023</w:t>
      </w:r>
      <w:r w:rsidRPr="005D4046">
        <w:rPr>
          <w:rFonts w:ascii="Times New Roman" w:hAnsi="Times New Roman"/>
          <w:bCs/>
          <w:sz w:val="28"/>
          <w:szCs w:val="28"/>
          <w:lang w:eastAsia="zh-CN"/>
        </w:rPr>
        <w:t>）第</w:t>
      </w:r>
      <w:r w:rsidRPr="005D4046">
        <w:rPr>
          <w:rFonts w:ascii="Times New Roman" w:hAnsi="Times New Roman"/>
          <w:bCs/>
          <w:sz w:val="28"/>
          <w:szCs w:val="28"/>
          <w:lang w:eastAsia="zh-CN"/>
        </w:rPr>
        <w:t>4.2</w:t>
      </w:r>
      <w:r w:rsidRPr="005D4046">
        <w:rPr>
          <w:rFonts w:ascii="Times New Roman" w:hAnsi="Times New Roman"/>
          <w:bCs/>
          <w:sz w:val="28"/>
          <w:szCs w:val="28"/>
          <w:lang w:eastAsia="zh-CN"/>
        </w:rPr>
        <w:t>条，生产设备（包括零部件）应有符合产品安全性能的力学特性、稳定性和可靠性。</w:t>
      </w:r>
    </w:p>
    <w:p w14:paraId="2929792E" w14:textId="61DAB1D9" w:rsidR="005D4046" w:rsidRPr="005D4046" w:rsidRDefault="005D4046" w:rsidP="005D4046">
      <w:pPr>
        <w:pStyle w:val="affc"/>
        <w:numPr>
          <w:ilvl w:val="0"/>
          <w:numId w:val="47"/>
        </w:numPr>
        <w:adjustRightInd w:val="0"/>
        <w:snapToGrid w:val="0"/>
        <w:spacing w:after="0" w:line="360" w:lineRule="auto"/>
        <w:ind w:left="0" w:firstLineChars="200" w:firstLine="560"/>
        <w:jc w:val="both"/>
        <w:rPr>
          <w:rFonts w:ascii="Times New Roman" w:hAnsi="Times New Roman"/>
          <w:bCs/>
          <w:sz w:val="28"/>
          <w:szCs w:val="28"/>
          <w:lang w:eastAsia="zh-CN"/>
        </w:rPr>
      </w:pPr>
      <w:r w:rsidRPr="005D4046">
        <w:rPr>
          <w:rFonts w:ascii="Times New Roman" w:hAnsi="Times New Roman"/>
          <w:bCs/>
          <w:sz w:val="28"/>
          <w:szCs w:val="28"/>
          <w:lang w:eastAsia="zh-CN"/>
        </w:rPr>
        <w:lastRenderedPageBreak/>
        <w:t>根据《生产设备安全卫生设计总则》（</w:t>
      </w:r>
      <w:r w:rsidRPr="005D4046">
        <w:rPr>
          <w:rFonts w:ascii="Times New Roman" w:hAnsi="Times New Roman"/>
          <w:bCs/>
          <w:sz w:val="28"/>
          <w:szCs w:val="28"/>
          <w:lang w:eastAsia="zh-CN"/>
        </w:rPr>
        <w:t>GB5083-2023</w:t>
      </w:r>
      <w:r w:rsidRPr="005D4046">
        <w:rPr>
          <w:rFonts w:ascii="Times New Roman" w:hAnsi="Times New Roman"/>
          <w:bCs/>
          <w:sz w:val="28"/>
          <w:szCs w:val="28"/>
          <w:lang w:eastAsia="zh-CN"/>
        </w:rPr>
        <w:t>）第</w:t>
      </w:r>
      <w:r w:rsidRPr="005D4046">
        <w:rPr>
          <w:rFonts w:ascii="Times New Roman" w:hAnsi="Times New Roman"/>
          <w:bCs/>
          <w:sz w:val="28"/>
          <w:szCs w:val="28"/>
          <w:lang w:eastAsia="zh-CN"/>
        </w:rPr>
        <w:t>5.2.4</w:t>
      </w:r>
      <w:r w:rsidRPr="005D4046">
        <w:rPr>
          <w:rFonts w:ascii="Times New Roman" w:hAnsi="Times New Roman"/>
          <w:bCs/>
          <w:sz w:val="28"/>
          <w:szCs w:val="28"/>
          <w:lang w:eastAsia="zh-CN"/>
        </w:rPr>
        <w:t>条，使用环境或介质易致其腐蚀的生产设备（包括零部件）应选用相应的耐腐蚀材料制造，并应采取防腐蚀措施。</w:t>
      </w:r>
    </w:p>
    <w:p w14:paraId="371A9CC6" w14:textId="67FF7109" w:rsidR="005D4046" w:rsidRPr="005D4046" w:rsidRDefault="005D4046" w:rsidP="005D4046">
      <w:pPr>
        <w:pStyle w:val="affc"/>
        <w:numPr>
          <w:ilvl w:val="0"/>
          <w:numId w:val="47"/>
        </w:numPr>
        <w:adjustRightInd w:val="0"/>
        <w:snapToGrid w:val="0"/>
        <w:spacing w:after="0" w:line="360" w:lineRule="auto"/>
        <w:ind w:left="0" w:firstLineChars="200" w:firstLine="560"/>
        <w:jc w:val="both"/>
        <w:rPr>
          <w:rFonts w:ascii="Times New Roman" w:hAnsi="Times New Roman"/>
          <w:bCs/>
          <w:sz w:val="28"/>
          <w:szCs w:val="28"/>
          <w:lang w:eastAsia="zh-CN"/>
        </w:rPr>
      </w:pPr>
      <w:r w:rsidRPr="005D4046">
        <w:rPr>
          <w:rFonts w:ascii="Times New Roman" w:hAnsi="Times New Roman"/>
          <w:bCs/>
          <w:sz w:val="28"/>
          <w:szCs w:val="28"/>
          <w:lang w:eastAsia="zh-CN"/>
        </w:rPr>
        <w:t>根据《生产设备安全卫生设计总则》（</w:t>
      </w:r>
      <w:r w:rsidRPr="005D4046">
        <w:rPr>
          <w:rFonts w:ascii="Times New Roman" w:hAnsi="Times New Roman"/>
          <w:bCs/>
          <w:sz w:val="28"/>
          <w:szCs w:val="28"/>
          <w:lang w:eastAsia="zh-CN"/>
        </w:rPr>
        <w:t>GB5083-2023</w:t>
      </w:r>
      <w:r w:rsidRPr="005D4046">
        <w:rPr>
          <w:rFonts w:ascii="Times New Roman" w:hAnsi="Times New Roman"/>
          <w:bCs/>
          <w:sz w:val="28"/>
          <w:szCs w:val="28"/>
          <w:lang w:eastAsia="zh-CN"/>
        </w:rPr>
        <w:t>）第</w:t>
      </w:r>
      <w:r w:rsidRPr="005D4046">
        <w:rPr>
          <w:rFonts w:ascii="Times New Roman" w:hAnsi="Times New Roman"/>
          <w:bCs/>
          <w:sz w:val="28"/>
          <w:szCs w:val="28"/>
          <w:lang w:eastAsia="zh-CN"/>
        </w:rPr>
        <w:t>5.2.6</w:t>
      </w:r>
      <w:r w:rsidRPr="005D4046">
        <w:rPr>
          <w:rFonts w:ascii="Times New Roman" w:hAnsi="Times New Roman"/>
          <w:bCs/>
          <w:sz w:val="28"/>
          <w:szCs w:val="28"/>
          <w:lang w:eastAsia="zh-CN"/>
        </w:rPr>
        <w:t>条，内部介质具有火灾、爆炸危险的生产设备，其基础和本体应采用不燃烧材料制造。</w:t>
      </w:r>
    </w:p>
    <w:p w14:paraId="12FD2136" w14:textId="24E84B45" w:rsidR="005D4046" w:rsidRPr="005D4046" w:rsidRDefault="005D4046" w:rsidP="005D4046">
      <w:pPr>
        <w:pStyle w:val="affc"/>
        <w:numPr>
          <w:ilvl w:val="0"/>
          <w:numId w:val="47"/>
        </w:numPr>
        <w:adjustRightInd w:val="0"/>
        <w:snapToGrid w:val="0"/>
        <w:spacing w:after="0" w:line="360" w:lineRule="auto"/>
        <w:ind w:left="0" w:firstLineChars="200" w:firstLine="560"/>
        <w:jc w:val="both"/>
        <w:rPr>
          <w:rFonts w:ascii="Times New Roman" w:hAnsi="Times New Roman"/>
          <w:bCs/>
          <w:sz w:val="28"/>
          <w:szCs w:val="28"/>
          <w:lang w:eastAsia="zh-CN"/>
        </w:rPr>
      </w:pPr>
      <w:r w:rsidRPr="005D4046">
        <w:rPr>
          <w:rFonts w:ascii="Times New Roman" w:hAnsi="Times New Roman"/>
          <w:bCs/>
          <w:sz w:val="28"/>
          <w:szCs w:val="28"/>
          <w:lang w:eastAsia="zh-CN"/>
        </w:rPr>
        <w:t>根据《生产设备安全卫生设计总则》（</w:t>
      </w:r>
      <w:r w:rsidRPr="005D4046">
        <w:rPr>
          <w:rFonts w:ascii="Times New Roman" w:hAnsi="Times New Roman"/>
          <w:bCs/>
          <w:sz w:val="28"/>
          <w:szCs w:val="28"/>
          <w:lang w:eastAsia="zh-CN"/>
        </w:rPr>
        <w:t>GB5083-2023</w:t>
      </w:r>
      <w:r w:rsidRPr="005D4046">
        <w:rPr>
          <w:rFonts w:ascii="Times New Roman" w:hAnsi="Times New Roman"/>
          <w:bCs/>
          <w:sz w:val="28"/>
          <w:szCs w:val="28"/>
          <w:lang w:eastAsia="zh-CN"/>
        </w:rPr>
        <w:t>）第</w:t>
      </w:r>
      <w:r w:rsidRPr="005D4046">
        <w:rPr>
          <w:rFonts w:ascii="Times New Roman" w:hAnsi="Times New Roman"/>
          <w:bCs/>
          <w:sz w:val="28"/>
          <w:szCs w:val="28"/>
          <w:lang w:eastAsia="zh-CN"/>
        </w:rPr>
        <w:t>5.4</w:t>
      </w:r>
      <w:r w:rsidRPr="005D4046">
        <w:rPr>
          <w:rFonts w:ascii="Times New Roman" w:hAnsi="Times New Roman"/>
          <w:bCs/>
          <w:sz w:val="28"/>
          <w:szCs w:val="28"/>
          <w:lang w:eastAsia="zh-CN"/>
        </w:rPr>
        <w:t>条，在不影响使用功能的情况下，生产设备可能被人员接触到的部分及其零部件不应设计成不带易伤人的锐角、利棱、凹凸不平的表面和较突出的部位。</w:t>
      </w:r>
    </w:p>
    <w:p w14:paraId="6C7EDFA2" w14:textId="0CF2C69F" w:rsidR="005D4046" w:rsidRPr="005D4046" w:rsidRDefault="005D4046" w:rsidP="005D4046">
      <w:pPr>
        <w:pStyle w:val="affc"/>
        <w:numPr>
          <w:ilvl w:val="0"/>
          <w:numId w:val="47"/>
        </w:numPr>
        <w:adjustRightInd w:val="0"/>
        <w:snapToGrid w:val="0"/>
        <w:spacing w:after="0" w:line="360" w:lineRule="auto"/>
        <w:ind w:left="0" w:firstLineChars="200" w:firstLine="560"/>
        <w:jc w:val="both"/>
        <w:rPr>
          <w:rFonts w:ascii="Times New Roman" w:hAnsi="Times New Roman"/>
          <w:bCs/>
          <w:sz w:val="28"/>
          <w:szCs w:val="28"/>
          <w:lang w:eastAsia="zh-CN"/>
        </w:rPr>
      </w:pPr>
      <w:r w:rsidRPr="005D4046">
        <w:rPr>
          <w:rFonts w:ascii="Times New Roman" w:hAnsi="Times New Roman"/>
          <w:bCs/>
          <w:sz w:val="28"/>
          <w:szCs w:val="28"/>
          <w:lang w:eastAsia="zh-CN"/>
        </w:rPr>
        <w:t>根据《生产设备安全卫生设计总则》（</w:t>
      </w:r>
      <w:r w:rsidRPr="005D4046">
        <w:rPr>
          <w:rFonts w:ascii="Times New Roman" w:hAnsi="Times New Roman"/>
          <w:bCs/>
          <w:sz w:val="28"/>
          <w:szCs w:val="28"/>
          <w:lang w:eastAsia="zh-CN"/>
        </w:rPr>
        <w:t>GB5083-2023</w:t>
      </w:r>
      <w:r w:rsidRPr="005D4046">
        <w:rPr>
          <w:rFonts w:ascii="Times New Roman" w:hAnsi="Times New Roman"/>
          <w:bCs/>
          <w:sz w:val="28"/>
          <w:szCs w:val="28"/>
          <w:lang w:eastAsia="zh-CN"/>
        </w:rPr>
        <w:t>）第</w:t>
      </w:r>
      <w:r w:rsidRPr="005D4046">
        <w:rPr>
          <w:rFonts w:ascii="Times New Roman" w:hAnsi="Times New Roman"/>
          <w:bCs/>
          <w:sz w:val="28"/>
          <w:szCs w:val="28"/>
          <w:lang w:eastAsia="zh-CN"/>
        </w:rPr>
        <w:t>5.5</w:t>
      </w:r>
      <w:r w:rsidRPr="005D4046">
        <w:rPr>
          <w:rFonts w:ascii="Times New Roman" w:hAnsi="Times New Roman"/>
          <w:bCs/>
          <w:sz w:val="28"/>
          <w:szCs w:val="28"/>
          <w:lang w:eastAsia="zh-CN"/>
        </w:rPr>
        <w:t>条，设计、选用和配置操纵器应符合人类工效学要求，应与人体操作部位的特性（特别是功能特性）以及控制任务相适应，并符合下列要求：</w:t>
      </w:r>
      <w:r>
        <w:rPr>
          <w:rFonts w:ascii="宋体" w:hAnsi="宋体" w:cs="Cambria Math" w:hint="eastAsia"/>
          <w:bCs/>
          <w:sz w:val="28"/>
          <w:szCs w:val="28"/>
          <w:lang w:eastAsia="zh-CN"/>
        </w:rPr>
        <w:t>①</w:t>
      </w:r>
      <w:r w:rsidRPr="005D4046">
        <w:rPr>
          <w:rFonts w:ascii="Times New Roman" w:hAnsi="Times New Roman"/>
          <w:bCs/>
          <w:sz w:val="28"/>
          <w:szCs w:val="28"/>
          <w:lang w:eastAsia="zh-CN"/>
        </w:rPr>
        <w:t>危险性较大的生产设备关键部位的操纵器应设电气或机械联锁装置；</w:t>
      </w:r>
      <w:r>
        <w:rPr>
          <w:rFonts w:ascii="宋体" w:hAnsi="宋体" w:cs="Cambria Math" w:hint="eastAsia"/>
          <w:bCs/>
          <w:sz w:val="28"/>
          <w:szCs w:val="28"/>
          <w:lang w:eastAsia="zh-CN"/>
        </w:rPr>
        <w:t>②</w:t>
      </w:r>
      <w:r w:rsidRPr="005D4046">
        <w:rPr>
          <w:rFonts w:ascii="Times New Roman" w:hAnsi="Times New Roman"/>
          <w:bCs/>
          <w:sz w:val="28"/>
          <w:szCs w:val="28"/>
          <w:lang w:eastAsia="zh-CN"/>
        </w:rPr>
        <w:t>可能出现误动作或被误操作的操纵器，应采取相应的保护措施。</w:t>
      </w:r>
    </w:p>
    <w:p w14:paraId="5A56470E" w14:textId="036629E6" w:rsidR="005D4046" w:rsidRPr="005B6671" w:rsidRDefault="005B6671" w:rsidP="005B6671">
      <w:pPr>
        <w:adjustRightInd w:val="0"/>
        <w:snapToGrid w:val="0"/>
        <w:spacing w:line="360" w:lineRule="auto"/>
        <w:ind w:left="561"/>
        <w:outlineLvl w:val="3"/>
        <w:rPr>
          <w:b/>
          <w:sz w:val="28"/>
          <w:szCs w:val="28"/>
          <w:lang w:bidi="en-US"/>
        </w:rPr>
      </w:pPr>
      <w:r>
        <w:rPr>
          <w:rFonts w:hint="eastAsia"/>
          <w:b/>
          <w:sz w:val="28"/>
          <w:szCs w:val="28"/>
          <w:lang w:bidi="en-US"/>
        </w:rPr>
        <w:t>8.2</w:t>
      </w:r>
      <w:r w:rsidR="005D4046" w:rsidRPr="005B6671">
        <w:rPr>
          <w:rFonts w:hint="eastAsia"/>
          <w:b/>
          <w:sz w:val="28"/>
          <w:szCs w:val="28"/>
          <w:lang w:bidi="en-US"/>
        </w:rPr>
        <w:t>.1.2</w:t>
      </w:r>
      <w:r w:rsidR="005D4046" w:rsidRPr="005B6671">
        <w:rPr>
          <w:rFonts w:hint="eastAsia"/>
          <w:b/>
          <w:sz w:val="28"/>
          <w:szCs w:val="28"/>
          <w:lang w:bidi="en-US"/>
        </w:rPr>
        <w:t>防机械伤害、</w:t>
      </w:r>
      <w:r>
        <w:rPr>
          <w:rFonts w:hint="eastAsia"/>
          <w:b/>
          <w:sz w:val="28"/>
          <w:szCs w:val="28"/>
          <w:lang w:bidi="en-US"/>
        </w:rPr>
        <w:t>高处</w:t>
      </w:r>
      <w:r w:rsidR="005D4046" w:rsidRPr="005B6671">
        <w:rPr>
          <w:rFonts w:hint="eastAsia"/>
          <w:b/>
          <w:sz w:val="28"/>
          <w:szCs w:val="28"/>
          <w:lang w:bidi="en-US"/>
        </w:rPr>
        <w:t>坠落等意外伤害安全措施</w:t>
      </w:r>
    </w:p>
    <w:p w14:paraId="3AF0D202" w14:textId="01621A86" w:rsidR="005D4046" w:rsidRPr="00CE626F" w:rsidRDefault="005D4046" w:rsidP="00E77E36">
      <w:pPr>
        <w:pStyle w:val="affc"/>
        <w:widowControl w:val="0"/>
        <w:numPr>
          <w:ilvl w:val="0"/>
          <w:numId w:val="51"/>
        </w:numPr>
        <w:adjustRightInd w:val="0"/>
        <w:snapToGrid w:val="0"/>
        <w:spacing w:after="0" w:line="360" w:lineRule="auto"/>
        <w:ind w:left="0" w:firstLineChars="200" w:firstLine="560"/>
        <w:jc w:val="both"/>
        <w:rPr>
          <w:rFonts w:ascii="Times New Roman" w:hAnsi="Times New Roman"/>
          <w:bCs/>
          <w:sz w:val="28"/>
          <w:szCs w:val="28"/>
          <w:lang w:eastAsia="zh-CN"/>
        </w:rPr>
      </w:pPr>
      <w:r w:rsidRPr="00CE626F">
        <w:rPr>
          <w:rFonts w:ascii="Times New Roman" w:hAnsi="Times New Roman"/>
          <w:bCs/>
          <w:sz w:val="28"/>
          <w:szCs w:val="28"/>
          <w:lang w:eastAsia="zh-CN"/>
        </w:rPr>
        <w:t>根据《化工企业安全卫生设计规范》（</w:t>
      </w:r>
      <w:r w:rsidRPr="00CE626F">
        <w:rPr>
          <w:rFonts w:ascii="Times New Roman" w:hAnsi="Times New Roman"/>
          <w:bCs/>
          <w:sz w:val="28"/>
          <w:szCs w:val="28"/>
          <w:lang w:eastAsia="zh-CN"/>
        </w:rPr>
        <w:t>HG20571-2014</w:t>
      </w:r>
      <w:r w:rsidRPr="00CE626F">
        <w:rPr>
          <w:rFonts w:ascii="Times New Roman" w:hAnsi="Times New Roman"/>
          <w:bCs/>
          <w:sz w:val="28"/>
          <w:szCs w:val="28"/>
          <w:lang w:eastAsia="zh-CN"/>
        </w:rPr>
        <w:t>）第</w:t>
      </w:r>
      <w:r w:rsidRPr="00CE626F">
        <w:rPr>
          <w:rFonts w:ascii="Times New Roman" w:hAnsi="Times New Roman"/>
          <w:bCs/>
          <w:sz w:val="28"/>
          <w:szCs w:val="28"/>
          <w:lang w:eastAsia="zh-CN"/>
        </w:rPr>
        <w:t>4.6.1</w:t>
      </w:r>
      <w:r w:rsidRPr="00CE626F">
        <w:rPr>
          <w:rFonts w:ascii="Times New Roman" w:hAnsi="Times New Roman"/>
          <w:bCs/>
          <w:sz w:val="28"/>
          <w:szCs w:val="28"/>
          <w:lang w:eastAsia="zh-CN"/>
        </w:rPr>
        <w:t>条，化工装置内有发生坠落危险的操作岗位时，应设计用于操作、巡检和维修作业的扶梯、平台、围栏等附属设施。</w:t>
      </w:r>
    </w:p>
    <w:p w14:paraId="43B55C1C" w14:textId="2BA04279" w:rsidR="005D4046" w:rsidRPr="00CE626F" w:rsidRDefault="005D4046" w:rsidP="00E77E36">
      <w:pPr>
        <w:pStyle w:val="affc"/>
        <w:widowControl w:val="0"/>
        <w:numPr>
          <w:ilvl w:val="0"/>
          <w:numId w:val="51"/>
        </w:numPr>
        <w:adjustRightInd w:val="0"/>
        <w:snapToGrid w:val="0"/>
        <w:spacing w:after="0" w:line="360" w:lineRule="auto"/>
        <w:ind w:left="0" w:firstLineChars="200" w:firstLine="560"/>
        <w:jc w:val="both"/>
        <w:rPr>
          <w:rFonts w:ascii="Times New Roman" w:hAnsi="Times New Roman"/>
          <w:bCs/>
          <w:sz w:val="28"/>
          <w:szCs w:val="28"/>
          <w:lang w:eastAsia="zh-CN"/>
        </w:rPr>
      </w:pPr>
      <w:r w:rsidRPr="00CE626F">
        <w:rPr>
          <w:rFonts w:ascii="Times New Roman" w:hAnsi="Times New Roman"/>
          <w:bCs/>
          <w:sz w:val="28"/>
          <w:szCs w:val="28"/>
          <w:lang w:eastAsia="zh-CN"/>
        </w:rPr>
        <w:t>根据《固定式钢梯及平台安全要求</w:t>
      </w:r>
      <w:r w:rsidRPr="00CE626F">
        <w:rPr>
          <w:rFonts w:ascii="Times New Roman" w:hAnsi="Times New Roman"/>
          <w:bCs/>
          <w:sz w:val="28"/>
          <w:szCs w:val="28"/>
          <w:lang w:eastAsia="zh-CN"/>
        </w:rPr>
        <w:t xml:space="preserve"> </w:t>
      </w:r>
      <w:r w:rsidRPr="00CE626F">
        <w:rPr>
          <w:rFonts w:ascii="Times New Roman" w:hAnsi="Times New Roman"/>
          <w:bCs/>
          <w:sz w:val="28"/>
          <w:szCs w:val="28"/>
          <w:lang w:eastAsia="zh-CN"/>
        </w:rPr>
        <w:t>第</w:t>
      </w:r>
      <w:r w:rsidRPr="00CE626F">
        <w:rPr>
          <w:rFonts w:ascii="Times New Roman" w:hAnsi="Times New Roman"/>
          <w:bCs/>
          <w:sz w:val="28"/>
          <w:szCs w:val="28"/>
          <w:lang w:eastAsia="zh-CN"/>
        </w:rPr>
        <w:t>3</w:t>
      </w:r>
      <w:r w:rsidRPr="00CE626F">
        <w:rPr>
          <w:rFonts w:ascii="Times New Roman" w:hAnsi="Times New Roman"/>
          <w:bCs/>
          <w:sz w:val="28"/>
          <w:szCs w:val="28"/>
          <w:lang w:eastAsia="zh-CN"/>
        </w:rPr>
        <w:t>部分：工业防护栏及钢平台》（</w:t>
      </w:r>
      <w:r w:rsidRPr="00CE626F">
        <w:rPr>
          <w:rFonts w:ascii="Times New Roman" w:hAnsi="Times New Roman"/>
          <w:bCs/>
          <w:sz w:val="28"/>
          <w:szCs w:val="28"/>
          <w:lang w:eastAsia="zh-CN"/>
        </w:rPr>
        <w:t>GB4053.3-2009</w:t>
      </w:r>
      <w:r w:rsidRPr="00CE626F">
        <w:rPr>
          <w:rFonts w:ascii="Times New Roman" w:hAnsi="Times New Roman"/>
          <w:bCs/>
          <w:sz w:val="28"/>
          <w:szCs w:val="28"/>
          <w:lang w:eastAsia="zh-CN"/>
        </w:rPr>
        <w:t>）第</w:t>
      </w:r>
      <w:r w:rsidRPr="00CE626F">
        <w:rPr>
          <w:rFonts w:ascii="Times New Roman" w:hAnsi="Times New Roman"/>
          <w:bCs/>
          <w:sz w:val="28"/>
          <w:szCs w:val="28"/>
          <w:lang w:eastAsia="zh-CN"/>
        </w:rPr>
        <w:t>4.1.1</w:t>
      </w:r>
      <w:r w:rsidRPr="00CE626F">
        <w:rPr>
          <w:rFonts w:ascii="Times New Roman" w:hAnsi="Times New Roman"/>
          <w:bCs/>
          <w:sz w:val="28"/>
          <w:szCs w:val="28"/>
          <w:lang w:eastAsia="zh-CN"/>
        </w:rPr>
        <w:t>条，第</w:t>
      </w:r>
      <w:r w:rsidRPr="00CE626F">
        <w:rPr>
          <w:rFonts w:ascii="Times New Roman" w:hAnsi="Times New Roman"/>
          <w:bCs/>
          <w:sz w:val="28"/>
          <w:szCs w:val="28"/>
          <w:lang w:eastAsia="zh-CN"/>
        </w:rPr>
        <w:t>4.1.2</w:t>
      </w:r>
      <w:r w:rsidRPr="00CE626F">
        <w:rPr>
          <w:rFonts w:ascii="Times New Roman" w:hAnsi="Times New Roman"/>
          <w:bCs/>
          <w:sz w:val="28"/>
          <w:szCs w:val="28"/>
          <w:lang w:eastAsia="zh-CN"/>
        </w:rPr>
        <w:t>条，距下方相邻地板或地面</w:t>
      </w:r>
      <w:r w:rsidRPr="00CE626F">
        <w:rPr>
          <w:rFonts w:ascii="Times New Roman" w:hAnsi="Times New Roman"/>
          <w:bCs/>
          <w:sz w:val="28"/>
          <w:szCs w:val="28"/>
          <w:lang w:eastAsia="zh-CN"/>
        </w:rPr>
        <w:t>1.2m</w:t>
      </w:r>
      <w:r w:rsidRPr="00CE626F">
        <w:rPr>
          <w:rFonts w:ascii="Times New Roman" w:hAnsi="Times New Roman"/>
          <w:bCs/>
          <w:sz w:val="28"/>
          <w:szCs w:val="28"/>
          <w:lang w:eastAsia="zh-CN"/>
        </w:rPr>
        <w:t>及以上的平台、通道护工作面的所有敞开边缘应设置带踢脚板防护栏杆。</w:t>
      </w:r>
    </w:p>
    <w:p w14:paraId="1F9B7FA8" w14:textId="3E22F3D9" w:rsidR="005D4046" w:rsidRPr="00CE626F" w:rsidRDefault="005D4046" w:rsidP="00E77E36">
      <w:pPr>
        <w:pStyle w:val="affc"/>
        <w:widowControl w:val="0"/>
        <w:numPr>
          <w:ilvl w:val="0"/>
          <w:numId w:val="51"/>
        </w:numPr>
        <w:adjustRightInd w:val="0"/>
        <w:snapToGrid w:val="0"/>
        <w:spacing w:after="0" w:line="360" w:lineRule="auto"/>
        <w:ind w:left="0" w:firstLineChars="200" w:firstLine="560"/>
        <w:jc w:val="both"/>
        <w:rPr>
          <w:rFonts w:ascii="Times New Roman" w:hAnsi="Times New Roman"/>
          <w:bCs/>
          <w:sz w:val="28"/>
          <w:szCs w:val="28"/>
          <w:lang w:eastAsia="zh-CN"/>
        </w:rPr>
      </w:pPr>
      <w:r w:rsidRPr="00CE626F">
        <w:rPr>
          <w:rFonts w:ascii="Times New Roman" w:hAnsi="Times New Roman"/>
          <w:bCs/>
          <w:sz w:val="28"/>
          <w:szCs w:val="28"/>
          <w:lang w:eastAsia="zh-CN"/>
        </w:rPr>
        <w:t>根据《固定式钢梯及平台安全要求</w:t>
      </w:r>
      <w:r w:rsidRPr="00CE626F">
        <w:rPr>
          <w:rFonts w:ascii="Times New Roman" w:hAnsi="Times New Roman"/>
          <w:bCs/>
          <w:sz w:val="28"/>
          <w:szCs w:val="28"/>
          <w:lang w:eastAsia="zh-CN"/>
        </w:rPr>
        <w:t xml:space="preserve"> </w:t>
      </w:r>
      <w:r w:rsidRPr="00CE626F">
        <w:rPr>
          <w:rFonts w:ascii="Times New Roman" w:hAnsi="Times New Roman"/>
          <w:bCs/>
          <w:sz w:val="28"/>
          <w:szCs w:val="28"/>
          <w:lang w:eastAsia="zh-CN"/>
        </w:rPr>
        <w:t>第</w:t>
      </w:r>
      <w:r w:rsidRPr="00CE626F">
        <w:rPr>
          <w:rFonts w:ascii="Times New Roman" w:hAnsi="Times New Roman"/>
          <w:bCs/>
          <w:sz w:val="28"/>
          <w:szCs w:val="28"/>
          <w:lang w:eastAsia="zh-CN"/>
        </w:rPr>
        <w:t>3</w:t>
      </w:r>
      <w:r w:rsidRPr="00CE626F">
        <w:rPr>
          <w:rFonts w:ascii="Times New Roman" w:hAnsi="Times New Roman"/>
          <w:bCs/>
          <w:sz w:val="28"/>
          <w:szCs w:val="28"/>
          <w:lang w:eastAsia="zh-CN"/>
        </w:rPr>
        <w:t>部分：工业防护栏及钢平台》（</w:t>
      </w:r>
      <w:r w:rsidRPr="00CE626F">
        <w:rPr>
          <w:rFonts w:ascii="Times New Roman" w:hAnsi="Times New Roman"/>
          <w:bCs/>
          <w:sz w:val="28"/>
          <w:szCs w:val="28"/>
          <w:lang w:eastAsia="zh-CN"/>
        </w:rPr>
        <w:t>GB4053.3-2009</w:t>
      </w:r>
      <w:r w:rsidRPr="00CE626F">
        <w:rPr>
          <w:rFonts w:ascii="Times New Roman" w:hAnsi="Times New Roman"/>
          <w:bCs/>
          <w:sz w:val="28"/>
          <w:szCs w:val="28"/>
          <w:lang w:eastAsia="zh-CN"/>
        </w:rPr>
        <w:t>）第</w:t>
      </w:r>
      <w:r w:rsidRPr="00CE626F">
        <w:rPr>
          <w:rFonts w:ascii="Times New Roman" w:hAnsi="Times New Roman"/>
          <w:bCs/>
          <w:sz w:val="28"/>
          <w:szCs w:val="28"/>
          <w:lang w:eastAsia="zh-CN"/>
        </w:rPr>
        <w:t>4.5.1</w:t>
      </w:r>
      <w:r w:rsidRPr="00CE626F">
        <w:rPr>
          <w:rFonts w:ascii="Times New Roman" w:hAnsi="Times New Roman"/>
          <w:bCs/>
          <w:sz w:val="28"/>
          <w:szCs w:val="28"/>
          <w:lang w:eastAsia="zh-CN"/>
        </w:rPr>
        <w:t>条，防护栏杆及钢平台应采用焊接连接。</w:t>
      </w:r>
    </w:p>
    <w:p w14:paraId="2B7D0F92" w14:textId="5DF1B3A5" w:rsidR="005D4046" w:rsidRPr="00CE626F" w:rsidRDefault="005D4046" w:rsidP="00E77E36">
      <w:pPr>
        <w:pStyle w:val="affc"/>
        <w:widowControl w:val="0"/>
        <w:numPr>
          <w:ilvl w:val="0"/>
          <w:numId w:val="51"/>
        </w:numPr>
        <w:adjustRightInd w:val="0"/>
        <w:snapToGrid w:val="0"/>
        <w:spacing w:after="0" w:line="360" w:lineRule="auto"/>
        <w:ind w:left="0" w:firstLineChars="200" w:firstLine="560"/>
        <w:jc w:val="both"/>
        <w:rPr>
          <w:rFonts w:ascii="Times New Roman" w:hAnsi="Times New Roman"/>
          <w:bCs/>
          <w:sz w:val="28"/>
          <w:szCs w:val="28"/>
          <w:lang w:eastAsia="zh-CN"/>
        </w:rPr>
      </w:pPr>
      <w:r w:rsidRPr="00CE626F">
        <w:rPr>
          <w:rFonts w:ascii="Times New Roman" w:hAnsi="Times New Roman"/>
          <w:bCs/>
          <w:sz w:val="28"/>
          <w:szCs w:val="28"/>
          <w:lang w:eastAsia="zh-CN"/>
        </w:rPr>
        <w:t>根据《固定式钢梯及平台安全要求</w:t>
      </w:r>
      <w:r w:rsidRPr="00CE626F">
        <w:rPr>
          <w:rFonts w:ascii="Times New Roman" w:hAnsi="Times New Roman"/>
          <w:bCs/>
          <w:sz w:val="28"/>
          <w:szCs w:val="28"/>
          <w:lang w:eastAsia="zh-CN"/>
        </w:rPr>
        <w:t xml:space="preserve"> </w:t>
      </w:r>
      <w:r w:rsidRPr="00CE626F">
        <w:rPr>
          <w:rFonts w:ascii="Times New Roman" w:hAnsi="Times New Roman"/>
          <w:bCs/>
          <w:sz w:val="28"/>
          <w:szCs w:val="28"/>
          <w:lang w:eastAsia="zh-CN"/>
        </w:rPr>
        <w:t>第</w:t>
      </w:r>
      <w:r w:rsidRPr="00CE626F">
        <w:rPr>
          <w:rFonts w:ascii="Times New Roman" w:hAnsi="Times New Roman"/>
          <w:bCs/>
          <w:sz w:val="28"/>
          <w:szCs w:val="28"/>
          <w:lang w:eastAsia="zh-CN"/>
        </w:rPr>
        <w:t>3</w:t>
      </w:r>
      <w:r w:rsidRPr="00CE626F">
        <w:rPr>
          <w:rFonts w:ascii="Times New Roman" w:hAnsi="Times New Roman"/>
          <w:bCs/>
          <w:sz w:val="28"/>
          <w:szCs w:val="28"/>
          <w:lang w:eastAsia="zh-CN"/>
        </w:rPr>
        <w:t>部分：工业防护栏及钢平台》（</w:t>
      </w:r>
      <w:r w:rsidRPr="00CE626F">
        <w:rPr>
          <w:rFonts w:ascii="Times New Roman" w:hAnsi="Times New Roman"/>
          <w:bCs/>
          <w:sz w:val="28"/>
          <w:szCs w:val="28"/>
          <w:lang w:eastAsia="zh-CN"/>
        </w:rPr>
        <w:t>GB4053.3-2009</w:t>
      </w:r>
      <w:r w:rsidRPr="00CE626F">
        <w:rPr>
          <w:rFonts w:ascii="Times New Roman" w:hAnsi="Times New Roman"/>
          <w:bCs/>
          <w:sz w:val="28"/>
          <w:szCs w:val="28"/>
          <w:lang w:eastAsia="zh-CN"/>
        </w:rPr>
        <w:t>）第</w:t>
      </w:r>
      <w:r w:rsidRPr="00CE626F">
        <w:rPr>
          <w:rFonts w:ascii="Times New Roman" w:hAnsi="Times New Roman"/>
          <w:bCs/>
          <w:sz w:val="28"/>
          <w:szCs w:val="28"/>
          <w:lang w:eastAsia="zh-CN"/>
        </w:rPr>
        <w:t>4.5.4</w:t>
      </w:r>
      <w:r w:rsidRPr="00CE626F">
        <w:rPr>
          <w:rFonts w:ascii="Times New Roman" w:hAnsi="Times New Roman"/>
          <w:bCs/>
          <w:sz w:val="28"/>
          <w:szCs w:val="28"/>
          <w:lang w:eastAsia="zh-CN"/>
        </w:rPr>
        <w:t>条，安装后的平台钢梁应平直、铺板应平整，不应有歪斜、翘曲、变形及其它缺陷。</w:t>
      </w:r>
    </w:p>
    <w:p w14:paraId="77CB2F13" w14:textId="79B11799" w:rsidR="005D4046" w:rsidRPr="00CE626F" w:rsidRDefault="005D4046" w:rsidP="00E77E36">
      <w:pPr>
        <w:pStyle w:val="affc"/>
        <w:widowControl w:val="0"/>
        <w:numPr>
          <w:ilvl w:val="0"/>
          <w:numId w:val="51"/>
        </w:numPr>
        <w:adjustRightInd w:val="0"/>
        <w:snapToGrid w:val="0"/>
        <w:spacing w:after="0" w:line="360" w:lineRule="auto"/>
        <w:ind w:left="0" w:firstLineChars="200" w:firstLine="560"/>
        <w:jc w:val="both"/>
        <w:rPr>
          <w:rFonts w:ascii="Times New Roman" w:hAnsi="Times New Roman"/>
          <w:bCs/>
          <w:sz w:val="28"/>
          <w:szCs w:val="28"/>
          <w:lang w:eastAsia="zh-CN"/>
        </w:rPr>
      </w:pPr>
      <w:r w:rsidRPr="00CE626F">
        <w:rPr>
          <w:rFonts w:ascii="Times New Roman" w:hAnsi="Times New Roman"/>
          <w:bCs/>
          <w:sz w:val="28"/>
          <w:szCs w:val="28"/>
          <w:lang w:eastAsia="zh-CN"/>
        </w:rPr>
        <w:lastRenderedPageBreak/>
        <w:t>根据《固定式钢梯及平台安全要求</w:t>
      </w:r>
      <w:r w:rsidRPr="00CE626F">
        <w:rPr>
          <w:rFonts w:ascii="Times New Roman" w:hAnsi="Times New Roman"/>
          <w:bCs/>
          <w:sz w:val="28"/>
          <w:szCs w:val="28"/>
          <w:lang w:eastAsia="zh-CN"/>
        </w:rPr>
        <w:t xml:space="preserve"> </w:t>
      </w:r>
      <w:r w:rsidRPr="00CE626F">
        <w:rPr>
          <w:rFonts w:ascii="Times New Roman" w:hAnsi="Times New Roman"/>
          <w:bCs/>
          <w:sz w:val="28"/>
          <w:szCs w:val="28"/>
          <w:lang w:eastAsia="zh-CN"/>
        </w:rPr>
        <w:t>第</w:t>
      </w:r>
      <w:r w:rsidRPr="00CE626F">
        <w:rPr>
          <w:rFonts w:ascii="Times New Roman" w:hAnsi="Times New Roman"/>
          <w:bCs/>
          <w:sz w:val="28"/>
          <w:szCs w:val="28"/>
          <w:lang w:eastAsia="zh-CN"/>
        </w:rPr>
        <w:t>3</w:t>
      </w:r>
      <w:r w:rsidRPr="00CE626F">
        <w:rPr>
          <w:rFonts w:ascii="Times New Roman" w:hAnsi="Times New Roman"/>
          <w:bCs/>
          <w:sz w:val="28"/>
          <w:szCs w:val="28"/>
          <w:lang w:eastAsia="zh-CN"/>
        </w:rPr>
        <w:t>部分：工业防护栏及钢平台》（</w:t>
      </w:r>
      <w:r w:rsidRPr="00CE626F">
        <w:rPr>
          <w:rFonts w:ascii="Times New Roman" w:hAnsi="Times New Roman"/>
          <w:bCs/>
          <w:sz w:val="28"/>
          <w:szCs w:val="28"/>
          <w:lang w:eastAsia="zh-CN"/>
        </w:rPr>
        <w:t>GB4053.3-2009</w:t>
      </w:r>
      <w:r w:rsidRPr="00CE626F">
        <w:rPr>
          <w:rFonts w:ascii="Times New Roman" w:hAnsi="Times New Roman"/>
          <w:bCs/>
          <w:sz w:val="28"/>
          <w:szCs w:val="28"/>
          <w:lang w:eastAsia="zh-CN"/>
        </w:rPr>
        <w:t>）第</w:t>
      </w:r>
      <w:r w:rsidRPr="00CE626F">
        <w:rPr>
          <w:rFonts w:ascii="Times New Roman" w:hAnsi="Times New Roman"/>
          <w:bCs/>
          <w:sz w:val="28"/>
          <w:szCs w:val="28"/>
          <w:lang w:eastAsia="zh-CN"/>
        </w:rPr>
        <w:t>4.6.2</w:t>
      </w:r>
      <w:r w:rsidRPr="00CE626F">
        <w:rPr>
          <w:rFonts w:ascii="Times New Roman" w:hAnsi="Times New Roman"/>
          <w:bCs/>
          <w:sz w:val="28"/>
          <w:szCs w:val="28"/>
          <w:lang w:eastAsia="zh-CN"/>
        </w:rPr>
        <w:t>条，应对防护栏杆及钢平台进行合适的防锈剂防腐涂装。</w:t>
      </w:r>
    </w:p>
    <w:p w14:paraId="48D9E057" w14:textId="4D7E5198" w:rsidR="005D4046" w:rsidRPr="00CE626F" w:rsidRDefault="005D4046" w:rsidP="00E77E36">
      <w:pPr>
        <w:pStyle w:val="affc"/>
        <w:widowControl w:val="0"/>
        <w:numPr>
          <w:ilvl w:val="0"/>
          <w:numId w:val="51"/>
        </w:numPr>
        <w:adjustRightInd w:val="0"/>
        <w:snapToGrid w:val="0"/>
        <w:spacing w:after="0" w:line="360" w:lineRule="auto"/>
        <w:ind w:left="0" w:firstLineChars="200" w:firstLine="560"/>
        <w:jc w:val="both"/>
        <w:rPr>
          <w:rFonts w:ascii="Times New Roman" w:hAnsi="Times New Roman"/>
          <w:bCs/>
          <w:sz w:val="28"/>
          <w:szCs w:val="28"/>
          <w:lang w:eastAsia="zh-CN"/>
        </w:rPr>
      </w:pPr>
      <w:r w:rsidRPr="00CE626F">
        <w:rPr>
          <w:rFonts w:ascii="Times New Roman" w:hAnsi="Times New Roman"/>
          <w:bCs/>
          <w:sz w:val="28"/>
          <w:szCs w:val="28"/>
          <w:lang w:eastAsia="zh-CN"/>
        </w:rPr>
        <w:t>根据《固定式钢梯及平台安全要求</w:t>
      </w:r>
      <w:r w:rsidRPr="00CE626F">
        <w:rPr>
          <w:rFonts w:ascii="Times New Roman" w:hAnsi="Times New Roman"/>
          <w:bCs/>
          <w:sz w:val="28"/>
          <w:szCs w:val="28"/>
          <w:lang w:eastAsia="zh-CN"/>
        </w:rPr>
        <w:t xml:space="preserve"> </w:t>
      </w:r>
      <w:r w:rsidRPr="00CE626F">
        <w:rPr>
          <w:rFonts w:ascii="Times New Roman" w:hAnsi="Times New Roman"/>
          <w:bCs/>
          <w:sz w:val="28"/>
          <w:szCs w:val="28"/>
          <w:lang w:eastAsia="zh-CN"/>
        </w:rPr>
        <w:t>第</w:t>
      </w:r>
      <w:r w:rsidRPr="00CE626F">
        <w:rPr>
          <w:rFonts w:ascii="Times New Roman" w:hAnsi="Times New Roman"/>
          <w:bCs/>
          <w:sz w:val="28"/>
          <w:szCs w:val="28"/>
          <w:lang w:eastAsia="zh-CN"/>
        </w:rPr>
        <w:t>3</w:t>
      </w:r>
      <w:r w:rsidRPr="00CE626F">
        <w:rPr>
          <w:rFonts w:ascii="Times New Roman" w:hAnsi="Times New Roman"/>
          <w:bCs/>
          <w:sz w:val="28"/>
          <w:szCs w:val="28"/>
          <w:lang w:eastAsia="zh-CN"/>
        </w:rPr>
        <w:t>部分：工业防护栏及钢平台》（</w:t>
      </w:r>
      <w:r w:rsidRPr="00CE626F">
        <w:rPr>
          <w:rFonts w:ascii="Times New Roman" w:hAnsi="Times New Roman"/>
          <w:bCs/>
          <w:sz w:val="28"/>
          <w:szCs w:val="28"/>
          <w:lang w:eastAsia="zh-CN"/>
        </w:rPr>
        <w:t>GB4053.3-2009</w:t>
      </w:r>
      <w:r w:rsidRPr="00CE626F">
        <w:rPr>
          <w:rFonts w:ascii="Times New Roman" w:hAnsi="Times New Roman"/>
          <w:bCs/>
          <w:sz w:val="28"/>
          <w:szCs w:val="28"/>
          <w:lang w:eastAsia="zh-CN"/>
        </w:rPr>
        <w:t>）第</w:t>
      </w:r>
      <w:r w:rsidRPr="00CE626F">
        <w:rPr>
          <w:rFonts w:ascii="Times New Roman" w:hAnsi="Times New Roman"/>
          <w:bCs/>
          <w:sz w:val="28"/>
          <w:szCs w:val="28"/>
          <w:lang w:eastAsia="zh-CN"/>
        </w:rPr>
        <w:t>5.2.1</w:t>
      </w:r>
      <w:r w:rsidRPr="00CE626F">
        <w:rPr>
          <w:rFonts w:ascii="Times New Roman" w:hAnsi="Times New Roman"/>
          <w:bCs/>
          <w:sz w:val="28"/>
          <w:szCs w:val="28"/>
          <w:lang w:eastAsia="zh-CN"/>
        </w:rPr>
        <w:t>条，第</w:t>
      </w:r>
      <w:r w:rsidRPr="00CE626F">
        <w:rPr>
          <w:rFonts w:ascii="Times New Roman" w:hAnsi="Times New Roman"/>
          <w:bCs/>
          <w:sz w:val="28"/>
          <w:szCs w:val="28"/>
          <w:lang w:eastAsia="zh-CN"/>
        </w:rPr>
        <w:t>5.2.2</w:t>
      </w:r>
      <w:r w:rsidRPr="00CE626F">
        <w:rPr>
          <w:rFonts w:ascii="Times New Roman" w:hAnsi="Times New Roman"/>
          <w:bCs/>
          <w:sz w:val="28"/>
          <w:szCs w:val="28"/>
          <w:lang w:eastAsia="zh-CN"/>
        </w:rPr>
        <w:t>条，当平台、通道及作业场所距基准面高度小于</w:t>
      </w:r>
      <w:r w:rsidRPr="00CE626F">
        <w:rPr>
          <w:rFonts w:ascii="Times New Roman" w:hAnsi="Times New Roman"/>
          <w:bCs/>
          <w:sz w:val="28"/>
          <w:szCs w:val="28"/>
          <w:lang w:eastAsia="zh-CN"/>
        </w:rPr>
        <w:t>2m</w:t>
      </w:r>
      <w:r w:rsidRPr="00CE626F">
        <w:rPr>
          <w:rFonts w:ascii="Times New Roman" w:hAnsi="Times New Roman"/>
          <w:bCs/>
          <w:sz w:val="28"/>
          <w:szCs w:val="28"/>
          <w:lang w:eastAsia="zh-CN"/>
        </w:rPr>
        <w:t>时，防护栏杆高度应不低于</w:t>
      </w:r>
      <w:r w:rsidRPr="00CE626F">
        <w:rPr>
          <w:rFonts w:ascii="Times New Roman" w:hAnsi="Times New Roman"/>
          <w:bCs/>
          <w:sz w:val="28"/>
          <w:szCs w:val="28"/>
          <w:lang w:eastAsia="zh-CN"/>
        </w:rPr>
        <w:t>900mm</w:t>
      </w:r>
      <w:r w:rsidRPr="00CE626F">
        <w:rPr>
          <w:rFonts w:ascii="Times New Roman" w:hAnsi="Times New Roman"/>
          <w:bCs/>
          <w:sz w:val="28"/>
          <w:szCs w:val="28"/>
          <w:lang w:eastAsia="zh-CN"/>
        </w:rPr>
        <w:t>。在距基准面高度大于等于</w:t>
      </w:r>
      <w:r w:rsidRPr="00CE626F">
        <w:rPr>
          <w:rFonts w:ascii="Times New Roman" w:hAnsi="Times New Roman"/>
          <w:bCs/>
          <w:sz w:val="28"/>
          <w:szCs w:val="28"/>
          <w:lang w:eastAsia="zh-CN"/>
        </w:rPr>
        <w:t>2m</w:t>
      </w:r>
      <w:r w:rsidRPr="00CE626F">
        <w:rPr>
          <w:rFonts w:ascii="Times New Roman" w:hAnsi="Times New Roman"/>
          <w:bCs/>
          <w:sz w:val="28"/>
          <w:szCs w:val="28"/>
          <w:lang w:eastAsia="zh-CN"/>
        </w:rPr>
        <w:t>并小于</w:t>
      </w:r>
      <w:r w:rsidRPr="00CE626F">
        <w:rPr>
          <w:rFonts w:ascii="Times New Roman" w:hAnsi="Times New Roman"/>
          <w:bCs/>
          <w:sz w:val="28"/>
          <w:szCs w:val="28"/>
          <w:lang w:eastAsia="zh-CN"/>
        </w:rPr>
        <w:t>20m</w:t>
      </w:r>
      <w:r w:rsidRPr="00CE626F">
        <w:rPr>
          <w:rFonts w:ascii="Times New Roman" w:hAnsi="Times New Roman"/>
          <w:bCs/>
          <w:sz w:val="28"/>
          <w:szCs w:val="28"/>
          <w:lang w:eastAsia="zh-CN"/>
        </w:rPr>
        <w:t>的平台、通道及作业场所的防护栏杆高度应不低于</w:t>
      </w:r>
      <w:r w:rsidRPr="00CE626F">
        <w:rPr>
          <w:rFonts w:ascii="Times New Roman" w:hAnsi="Times New Roman"/>
          <w:bCs/>
          <w:sz w:val="28"/>
          <w:szCs w:val="28"/>
          <w:lang w:eastAsia="zh-CN"/>
        </w:rPr>
        <w:t>1050mm</w:t>
      </w:r>
      <w:r w:rsidRPr="00CE626F">
        <w:rPr>
          <w:rFonts w:ascii="Times New Roman" w:hAnsi="Times New Roman"/>
          <w:bCs/>
          <w:sz w:val="28"/>
          <w:szCs w:val="28"/>
          <w:lang w:eastAsia="zh-CN"/>
        </w:rPr>
        <w:t>。</w:t>
      </w:r>
    </w:p>
    <w:p w14:paraId="69804DEF" w14:textId="020D10D6" w:rsidR="005D4046" w:rsidRPr="00CE626F" w:rsidRDefault="005D4046" w:rsidP="00E77E36">
      <w:pPr>
        <w:pStyle w:val="affc"/>
        <w:widowControl w:val="0"/>
        <w:numPr>
          <w:ilvl w:val="0"/>
          <w:numId w:val="51"/>
        </w:numPr>
        <w:adjustRightInd w:val="0"/>
        <w:snapToGrid w:val="0"/>
        <w:spacing w:after="0" w:line="360" w:lineRule="auto"/>
        <w:ind w:left="0" w:firstLineChars="200" w:firstLine="560"/>
        <w:jc w:val="both"/>
        <w:rPr>
          <w:rFonts w:ascii="Times New Roman" w:hAnsi="Times New Roman"/>
          <w:bCs/>
          <w:sz w:val="28"/>
          <w:szCs w:val="28"/>
          <w:lang w:eastAsia="zh-CN"/>
        </w:rPr>
      </w:pPr>
      <w:r w:rsidRPr="00CE626F">
        <w:rPr>
          <w:rFonts w:ascii="Times New Roman" w:hAnsi="Times New Roman"/>
          <w:bCs/>
          <w:sz w:val="28"/>
          <w:szCs w:val="28"/>
          <w:lang w:eastAsia="zh-CN"/>
        </w:rPr>
        <w:t>根据《固定式钢梯及平台安全要求</w:t>
      </w:r>
      <w:r w:rsidRPr="00CE626F">
        <w:rPr>
          <w:rFonts w:ascii="Times New Roman" w:hAnsi="Times New Roman"/>
          <w:bCs/>
          <w:sz w:val="28"/>
          <w:szCs w:val="28"/>
          <w:lang w:eastAsia="zh-CN"/>
        </w:rPr>
        <w:t xml:space="preserve"> </w:t>
      </w:r>
      <w:r w:rsidRPr="00CE626F">
        <w:rPr>
          <w:rFonts w:ascii="Times New Roman" w:hAnsi="Times New Roman"/>
          <w:bCs/>
          <w:sz w:val="28"/>
          <w:szCs w:val="28"/>
          <w:lang w:eastAsia="zh-CN"/>
        </w:rPr>
        <w:t>第</w:t>
      </w:r>
      <w:r w:rsidRPr="00CE626F">
        <w:rPr>
          <w:rFonts w:ascii="Times New Roman" w:hAnsi="Times New Roman"/>
          <w:bCs/>
          <w:sz w:val="28"/>
          <w:szCs w:val="28"/>
          <w:lang w:eastAsia="zh-CN"/>
        </w:rPr>
        <w:t>3</w:t>
      </w:r>
      <w:r w:rsidRPr="00CE626F">
        <w:rPr>
          <w:rFonts w:ascii="Times New Roman" w:hAnsi="Times New Roman"/>
          <w:bCs/>
          <w:sz w:val="28"/>
          <w:szCs w:val="28"/>
          <w:lang w:eastAsia="zh-CN"/>
        </w:rPr>
        <w:t>部分：工业防护栏及钢平台》（</w:t>
      </w:r>
      <w:r w:rsidRPr="00CE626F">
        <w:rPr>
          <w:rFonts w:ascii="Times New Roman" w:hAnsi="Times New Roman"/>
          <w:bCs/>
          <w:sz w:val="28"/>
          <w:szCs w:val="28"/>
          <w:lang w:eastAsia="zh-CN"/>
        </w:rPr>
        <w:t>GB4053.3-2009</w:t>
      </w:r>
      <w:r w:rsidRPr="00CE626F">
        <w:rPr>
          <w:rFonts w:ascii="Times New Roman" w:hAnsi="Times New Roman"/>
          <w:bCs/>
          <w:sz w:val="28"/>
          <w:szCs w:val="28"/>
          <w:lang w:eastAsia="zh-CN"/>
        </w:rPr>
        <w:t>）第</w:t>
      </w:r>
      <w:r w:rsidRPr="00CE626F">
        <w:rPr>
          <w:rFonts w:ascii="Times New Roman" w:hAnsi="Times New Roman"/>
          <w:bCs/>
          <w:sz w:val="28"/>
          <w:szCs w:val="28"/>
          <w:lang w:eastAsia="zh-CN"/>
        </w:rPr>
        <w:t>6.2.1</w:t>
      </w:r>
      <w:r w:rsidRPr="00CE626F">
        <w:rPr>
          <w:rFonts w:ascii="Times New Roman" w:hAnsi="Times New Roman"/>
          <w:bCs/>
          <w:sz w:val="28"/>
          <w:szCs w:val="28"/>
          <w:lang w:eastAsia="zh-CN"/>
        </w:rPr>
        <w:t>条，平台地面到上方障碍物的垂直距离应不小于</w:t>
      </w:r>
      <w:r w:rsidRPr="00CE626F">
        <w:rPr>
          <w:rFonts w:ascii="Times New Roman" w:hAnsi="Times New Roman"/>
          <w:bCs/>
          <w:sz w:val="28"/>
          <w:szCs w:val="28"/>
          <w:lang w:eastAsia="zh-CN"/>
        </w:rPr>
        <w:t>2000mm</w:t>
      </w:r>
      <w:r w:rsidRPr="00CE626F">
        <w:rPr>
          <w:rFonts w:ascii="Times New Roman" w:hAnsi="Times New Roman"/>
          <w:bCs/>
          <w:sz w:val="28"/>
          <w:szCs w:val="28"/>
          <w:lang w:eastAsia="zh-CN"/>
        </w:rPr>
        <w:t>。</w:t>
      </w:r>
    </w:p>
    <w:p w14:paraId="7A3AABFA" w14:textId="0B621192" w:rsidR="005D4046" w:rsidRPr="00CE626F" w:rsidRDefault="005D4046" w:rsidP="00E77E36">
      <w:pPr>
        <w:pStyle w:val="affc"/>
        <w:widowControl w:val="0"/>
        <w:numPr>
          <w:ilvl w:val="0"/>
          <w:numId w:val="51"/>
        </w:numPr>
        <w:adjustRightInd w:val="0"/>
        <w:snapToGrid w:val="0"/>
        <w:spacing w:after="0" w:line="360" w:lineRule="auto"/>
        <w:ind w:left="0" w:firstLineChars="200" w:firstLine="560"/>
        <w:jc w:val="both"/>
        <w:rPr>
          <w:rFonts w:ascii="Times New Roman" w:hAnsi="Times New Roman"/>
          <w:bCs/>
          <w:sz w:val="28"/>
          <w:szCs w:val="28"/>
          <w:lang w:eastAsia="zh-CN"/>
        </w:rPr>
      </w:pPr>
      <w:r w:rsidRPr="00CE626F">
        <w:rPr>
          <w:rFonts w:ascii="Times New Roman" w:hAnsi="Times New Roman"/>
          <w:bCs/>
          <w:sz w:val="28"/>
          <w:szCs w:val="28"/>
          <w:lang w:eastAsia="zh-CN"/>
        </w:rPr>
        <w:t>根据《化工企业安全卫生设计规范》（</w:t>
      </w:r>
      <w:r w:rsidRPr="00CE626F">
        <w:rPr>
          <w:rFonts w:ascii="Times New Roman" w:hAnsi="Times New Roman"/>
          <w:bCs/>
          <w:sz w:val="28"/>
          <w:szCs w:val="28"/>
          <w:lang w:eastAsia="zh-CN"/>
        </w:rPr>
        <w:t>HG20571-2014</w:t>
      </w:r>
      <w:r w:rsidRPr="00CE626F">
        <w:rPr>
          <w:rFonts w:ascii="Times New Roman" w:hAnsi="Times New Roman"/>
          <w:bCs/>
          <w:sz w:val="28"/>
          <w:szCs w:val="28"/>
          <w:lang w:eastAsia="zh-CN"/>
        </w:rPr>
        <w:t>）第</w:t>
      </w:r>
      <w:r w:rsidRPr="00CE626F">
        <w:rPr>
          <w:rFonts w:ascii="Times New Roman" w:hAnsi="Times New Roman"/>
          <w:bCs/>
          <w:sz w:val="28"/>
          <w:szCs w:val="28"/>
          <w:lang w:eastAsia="zh-CN"/>
        </w:rPr>
        <w:t>4.6.2</w:t>
      </w:r>
      <w:r w:rsidRPr="00CE626F">
        <w:rPr>
          <w:rFonts w:ascii="Times New Roman" w:hAnsi="Times New Roman"/>
          <w:bCs/>
          <w:sz w:val="28"/>
          <w:szCs w:val="28"/>
          <w:lang w:eastAsia="zh-CN"/>
        </w:rPr>
        <w:t>条，告诉旋转或往复运动的机械零部件位置应设计可靠的防护设施、挡板或安全围栏。</w:t>
      </w:r>
    </w:p>
    <w:p w14:paraId="37E49413" w14:textId="4DD3F79C" w:rsidR="005D4046" w:rsidRPr="00CE626F" w:rsidRDefault="005D4046" w:rsidP="00E77E36">
      <w:pPr>
        <w:pStyle w:val="affc"/>
        <w:widowControl w:val="0"/>
        <w:numPr>
          <w:ilvl w:val="0"/>
          <w:numId w:val="51"/>
        </w:numPr>
        <w:adjustRightInd w:val="0"/>
        <w:snapToGrid w:val="0"/>
        <w:spacing w:after="0" w:line="360" w:lineRule="auto"/>
        <w:ind w:left="0" w:firstLineChars="200" w:firstLine="560"/>
        <w:jc w:val="both"/>
        <w:rPr>
          <w:rFonts w:ascii="Times New Roman" w:hAnsi="Times New Roman"/>
          <w:bCs/>
          <w:sz w:val="28"/>
          <w:szCs w:val="28"/>
          <w:lang w:eastAsia="zh-CN"/>
        </w:rPr>
      </w:pPr>
      <w:r w:rsidRPr="00CE626F">
        <w:rPr>
          <w:rFonts w:ascii="Times New Roman" w:hAnsi="Times New Roman"/>
          <w:bCs/>
          <w:sz w:val="28"/>
          <w:szCs w:val="28"/>
          <w:lang w:eastAsia="zh-CN"/>
        </w:rPr>
        <w:t>根据《化工企业安全卫生设计规范》（</w:t>
      </w:r>
      <w:r w:rsidRPr="00CE626F">
        <w:rPr>
          <w:rFonts w:ascii="Times New Roman" w:hAnsi="Times New Roman"/>
          <w:bCs/>
          <w:sz w:val="28"/>
          <w:szCs w:val="28"/>
          <w:lang w:eastAsia="zh-CN"/>
        </w:rPr>
        <w:t>HG20571-2014</w:t>
      </w:r>
      <w:r w:rsidRPr="00CE626F">
        <w:rPr>
          <w:rFonts w:ascii="Times New Roman" w:hAnsi="Times New Roman"/>
          <w:bCs/>
          <w:sz w:val="28"/>
          <w:szCs w:val="28"/>
          <w:lang w:eastAsia="zh-CN"/>
        </w:rPr>
        <w:t>）第</w:t>
      </w:r>
      <w:r w:rsidRPr="00CE626F">
        <w:rPr>
          <w:rFonts w:ascii="Times New Roman" w:hAnsi="Times New Roman"/>
          <w:bCs/>
          <w:sz w:val="28"/>
          <w:szCs w:val="28"/>
          <w:lang w:eastAsia="zh-CN"/>
        </w:rPr>
        <w:t>4.6.3</w:t>
      </w:r>
      <w:r w:rsidRPr="00CE626F">
        <w:rPr>
          <w:rFonts w:ascii="Times New Roman" w:hAnsi="Times New Roman"/>
          <w:bCs/>
          <w:sz w:val="28"/>
          <w:szCs w:val="28"/>
          <w:lang w:eastAsia="zh-CN"/>
        </w:rPr>
        <w:t>条，传动运输设备、皮带运输现应设计带有栏杆的安全走道或跨越走道。</w:t>
      </w:r>
    </w:p>
    <w:p w14:paraId="27188461" w14:textId="681386F5" w:rsidR="005D4046" w:rsidRPr="00CE626F" w:rsidRDefault="005D4046" w:rsidP="00E77E36">
      <w:pPr>
        <w:pStyle w:val="affc"/>
        <w:widowControl w:val="0"/>
        <w:numPr>
          <w:ilvl w:val="0"/>
          <w:numId w:val="51"/>
        </w:numPr>
        <w:adjustRightInd w:val="0"/>
        <w:snapToGrid w:val="0"/>
        <w:spacing w:after="0" w:line="360" w:lineRule="auto"/>
        <w:ind w:left="0" w:firstLineChars="200" w:firstLine="560"/>
        <w:jc w:val="both"/>
        <w:rPr>
          <w:rFonts w:ascii="Times New Roman" w:hAnsi="Times New Roman"/>
          <w:bCs/>
          <w:sz w:val="28"/>
          <w:szCs w:val="28"/>
          <w:lang w:eastAsia="zh-CN"/>
        </w:rPr>
      </w:pPr>
      <w:r w:rsidRPr="00CE626F">
        <w:rPr>
          <w:rFonts w:ascii="Times New Roman" w:hAnsi="Times New Roman"/>
          <w:bCs/>
          <w:sz w:val="28"/>
          <w:szCs w:val="28"/>
          <w:lang w:eastAsia="zh-CN"/>
        </w:rPr>
        <w:t>根据《带式输送机</w:t>
      </w:r>
      <w:r w:rsidRPr="00CE626F">
        <w:rPr>
          <w:rFonts w:ascii="Times New Roman" w:hAnsi="Times New Roman"/>
          <w:bCs/>
          <w:sz w:val="28"/>
          <w:szCs w:val="28"/>
          <w:lang w:eastAsia="zh-CN"/>
        </w:rPr>
        <w:t xml:space="preserve"> </w:t>
      </w:r>
      <w:r w:rsidRPr="00CE626F">
        <w:rPr>
          <w:rFonts w:ascii="Times New Roman" w:hAnsi="Times New Roman"/>
          <w:bCs/>
          <w:sz w:val="28"/>
          <w:szCs w:val="28"/>
          <w:lang w:eastAsia="zh-CN"/>
        </w:rPr>
        <w:t>安全规范》（</w:t>
      </w:r>
      <w:r w:rsidRPr="00CE626F">
        <w:rPr>
          <w:rFonts w:ascii="Times New Roman" w:hAnsi="Times New Roman"/>
          <w:bCs/>
          <w:sz w:val="28"/>
          <w:szCs w:val="28"/>
          <w:lang w:eastAsia="zh-CN"/>
        </w:rPr>
        <w:t>GB 14784-2013</w:t>
      </w:r>
      <w:r w:rsidRPr="00CE626F">
        <w:rPr>
          <w:rFonts w:ascii="Times New Roman" w:hAnsi="Times New Roman"/>
          <w:bCs/>
          <w:sz w:val="28"/>
          <w:szCs w:val="28"/>
          <w:lang w:eastAsia="zh-CN"/>
        </w:rPr>
        <w:t>）第</w:t>
      </w:r>
      <w:r w:rsidRPr="00CE626F">
        <w:rPr>
          <w:rFonts w:ascii="Times New Roman" w:hAnsi="Times New Roman"/>
          <w:bCs/>
          <w:sz w:val="28"/>
          <w:szCs w:val="28"/>
          <w:lang w:eastAsia="zh-CN"/>
        </w:rPr>
        <w:t>4.1.11</w:t>
      </w:r>
      <w:r w:rsidRPr="00CE626F">
        <w:rPr>
          <w:rFonts w:ascii="Times New Roman" w:hAnsi="Times New Roman"/>
          <w:bCs/>
          <w:sz w:val="28"/>
          <w:szCs w:val="28"/>
          <w:lang w:eastAsia="zh-CN"/>
        </w:rPr>
        <w:t>条，输送机（或输送线）应（宜）装设安全保护装置如下：</w:t>
      </w:r>
      <w:r w:rsidR="008D6DE9">
        <w:rPr>
          <w:rFonts w:ascii="宋体" w:hAnsi="宋体" w:cs="Cambria Math" w:hint="eastAsia"/>
          <w:bCs/>
          <w:sz w:val="28"/>
          <w:szCs w:val="28"/>
          <w:lang w:eastAsia="zh-CN"/>
        </w:rPr>
        <w:t>①</w:t>
      </w:r>
      <w:r w:rsidRPr="00CE626F">
        <w:rPr>
          <w:rFonts w:ascii="Times New Roman" w:hAnsi="Times New Roman"/>
          <w:bCs/>
          <w:sz w:val="28"/>
          <w:szCs w:val="28"/>
          <w:lang w:eastAsia="zh-CN"/>
        </w:rPr>
        <w:t>倾斜向上运料的输送机，当其满载停车后逆转力矩大于零时，应装设防止逆转的制动器或逆止器；</w:t>
      </w:r>
      <w:r w:rsidR="008D6DE9">
        <w:rPr>
          <w:rFonts w:ascii="宋体" w:hAnsi="宋体" w:cs="Cambria Math" w:hint="eastAsia"/>
          <w:bCs/>
          <w:sz w:val="28"/>
          <w:szCs w:val="28"/>
          <w:lang w:eastAsia="zh-CN"/>
        </w:rPr>
        <w:t>②</w:t>
      </w:r>
      <w:r w:rsidRPr="00CE626F">
        <w:rPr>
          <w:rFonts w:ascii="Times New Roman" w:hAnsi="Times New Roman"/>
          <w:bCs/>
          <w:sz w:val="28"/>
          <w:szCs w:val="28"/>
          <w:lang w:eastAsia="zh-CN"/>
        </w:rPr>
        <w:t>倾斜向下运料的输送机，当其满载运行时驱动力矩为负值时，应装设防止超速的安全装置；</w:t>
      </w:r>
      <w:r w:rsidR="008D6DE9">
        <w:rPr>
          <w:rFonts w:ascii="宋体" w:hAnsi="宋体" w:cs="Cambria Math" w:hint="eastAsia"/>
          <w:bCs/>
          <w:sz w:val="28"/>
          <w:szCs w:val="28"/>
          <w:lang w:eastAsia="zh-CN"/>
        </w:rPr>
        <w:t>③</w:t>
      </w:r>
      <w:r w:rsidRPr="00CE626F">
        <w:rPr>
          <w:rFonts w:ascii="Times New Roman" w:hAnsi="Times New Roman"/>
          <w:bCs/>
          <w:sz w:val="28"/>
          <w:szCs w:val="28"/>
          <w:lang w:eastAsia="zh-CN"/>
        </w:rPr>
        <w:t>应装设防止输送带跑偏的保护和报警装置；</w:t>
      </w:r>
      <w:r w:rsidR="008D6DE9">
        <w:rPr>
          <w:rFonts w:ascii="宋体" w:hAnsi="宋体" w:cs="Cambria Math" w:hint="eastAsia"/>
          <w:bCs/>
          <w:sz w:val="28"/>
          <w:szCs w:val="28"/>
          <w:lang w:eastAsia="zh-CN"/>
        </w:rPr>
        <w:t>④</w:t>
      </w:r>
      <w:r w:rsidRPr="00CE626F">
        <w:rPr>
          <w:rFonts w:ascii="Times New Roman" w:hAnsi="Times New Roman"/>
          <w:bCs/>
          <w:sz w:val="28"/>
          <w:szCs w:val="28"/>
          <w:lang w:eastAsia="zh-CN"/>
        </w:rPr>
        <w:t>宜设输送带在传动滚筒上打滑的检测装置；</w:t>
      </w:r>
      <w:r w:rsidR="008D6DE9">
        <w:rPr>
          <w:rFonts w:ascii="宋体" w:hAnsi="宋体" w:cs="Cambria Math" w:hint="eastAsia"/>
          <w:bCs/>
          <w:sz w:val="28"/>
          <w:szCs w:val="28"/>
          <w:lang w:eastAsia="zh-CN"/>
        </w:rPr>
        <w:t>⑤</w:t>
      </w:r>
      <w:r w:rsidRPr="00CE626F">
        <w:rPr>
          <w:rFonts w:ascii="Times New Roman" w:hAnsi="Times New Roman"/>
          <w:bCs/>
          <w:sz w:val="28"/>
          <w:szCs w:val="28"/>
          <w:lang w:eastAsia="zh-CN"/>
        </w:rPr>
        <w:t>有动力张紧装置的自动控制的输送机宜设瞬时张力检测器；</w:t>
      </w:r>
      <w:r w:rsidR="008D6DE9">
        <w:rPr>
          <w:rFonts w:ascii="宋体" w:hAnsi="宋体" w:cs="Cambria Math" w:hint="eastAsia"/>
          <w:bCs/>
          <w:sz w:val="28"/>
          <w:szCs w:val="28"/>
          <w:lang w:eastAsia="zh-CN"/>
        </w:rPr>
        <w:t>⑥</w:t>
      </w:r>
      <w:r w:rsidRPr="00CE626F">
        <w:rPr>
          <w:rFonts w:ascii="Times New Roman" w:hAnsi="Times New Roman"/>
          <w:bCs/>
          <w:sz w:val="28"/>
          <w:szCs w:val="28"/>
          <w:lang w:eastAsia="zh-CN"/>
        </w:rPr>
        <w:t>运送大块、坚硬物料的钢绳芯输送机应装设防止输送带纵向撕裂的保护装置；</w:t>
      </w:r>
      <w:r w:rsidR="008D6DE9">
        <w:rPr>
          <w:rFonts w:ascii="宋体" w:hAnsi="宋体" w:cs="Cambria Math" w:hint="eastAsia"/>
          <w:bCs/>
          <w:sz w:val="28"/>
          <w:szCs w:val="28"/>
          <w:lang w:eastAsia="zh-CN"/>
        </w:rPr>
        <w:t>⑦</w:t>
      </w:r>
      <w:r w:rsidRPr="00CE626F">
        <w:rPr>
          <w:rFonts w:ascii="Times New Roman" w:hAnsi="Times New Roman"/>
          <w:bCs/>
          <w:sz w:val="28"/>
          <w:szCs w:val="28"/>
          <w:lang w:eastAsia="zh-CN"/>
        </w:rPr>
        <w:t>沿输送机人行通道的全长应设置急停拉绳开关。拉绳开关的间距不得大于</w:t>
      </w:r>
      <w:r w:rsidRPr="00CE626F">
        <w:rPr>
          <w:rFonts w:ascii="Times New Roman" w:hAnsi="Times New Roman"/>
          <w:bCs/>
          <w:sz w:val="28"/>
          <w:szCs w:val="28"/>
          <w:lang w:eastAsia="zh-CN"/>
        </w:rPr>
        <w:t>60m</w:t>
      </w:r>
      <w:r w:rsidRPr="00CE626F">
        <w:rPr>
          <w:rFonts w:ascii="Times New Roman" w:hAnsi="Times New Roman"/>
          <w:bCs/>
          <w:sz w:val="28"/>
          <w:szCs w:val="28"/>
          <w:lang w:eastAsia="zh-CN"/>
        </w:rPr>
        <w:t>。当输送机的长度小于</w:t>
      </w:r>
      <w:r w:rsidRPr="00CE626F">
        <w:rPr>
          <w:rFonts w:ascii="Times New Roman" w:hAnsi="Times New Roman"/>
          <w:bCs/>
          <w:sz w:val="28"/>
          <w:szCs w:val="28"/>
          <w:lang w:eastAsia="zh-CN"/>
        </w:rPr>
        <w:t>30m</w:t>
      </w:r>
      <w:r w:rsidRPr="00CE626F">
        <w:rPr>
          <w:rFonts w:ascii="Times New Roman" w:hAnsi="Times New Roman"/>
          <w:bCs/>
          <w:sz w:val="28"/>
          <w:szCs w:val="28"/>
          <w:lang w:eastAsia="zh-CN"/>
        </w:rPr>
        <w:t>时，允许不设拉绳开关而用急停按钮代替，但从输送机长度方向上的任何一点到急停按钮</w:t>
      </w:r>
      <w:r w:rsidRPr="00CE626F">
        <w:rPr>
          <w:rFonts w:ascii="Times New Roman" w:hAnsi="Times New Roman"/>
          <w:bCs/>
          <w:sz w:val="28"/>
          <w:szCs w:val="28"/>
          <w:lang w:eastAsia="zh-CN"/>
        </w:rPr>
        <w:lastRenderedPageBreak/>
        <w:t>的距离不得大于</w:t>
      </w:r>
      <w:r w:rsidRPr="00CE626F">
        <w:rPr>
          <w:rFonts w:ascii="Times New Roman" w:hAnsi="Times New Roman"/>
          <w:bCs/>
          <w:sz w:val="28"/>
          <w:szCs w:val="28"/>
          <w:lang w:eastAsia="zh-CN"/>
        </w:rPr>
        <w:t>10m</w:t>
      </w:r>
      <w:r w:rsidRPr="00CE626F">
        <w:rPr>
          <w:rFonts w:ascii="Times New Roman" w:hAnsi="Times New Roman"/>
          <w:bCs/>
          <w:sz w:val="28"/>
          <w:szCs w:val="28"/>
          <w:lang w:eastAsia="zh-CN"/>
        </w:rPr>
        <w:t>。</w:t>
      </w:r>
    </w:p>
    <w:p w14:paraId="729B470A" w14:textId="6552DB84" w:rsidR="005D4046" w:rsidRPr="00CE626F" w:rsidRDefault="005D4046" w:rsidP="00E77E36">
      <w:pPr>
        <w:pStyle w:val="affc"/>
        <w:widowControl w:val="0"/>
        <w:numPr>
          <w:ilvl w:val="0"/>
          <w:numId w:val="51"/>
        </w:numPr>
        <w:adjustRightInd w:val="0"/>
        <w:snapToGrid w:val="0"/>
        <w:spacing w:after="0" w:line="360" w:lineRule="auto"/>
        <w:ind w:left="0" w:firstLineChars="200" w:firstLine="560"/>
        <w:jc w:val="both"/>
        <w:rPr>
          <w:rFonts w:ascii="Times New Roman" w:hAnsi="Times New Roman"/>
          <w:bCs/>
          <w:sz w:val="28"/>
          <w:szCs w:val="28"/>
          <w:lang w:eastAsia="zh-CN"/>
        </w:rPr>
      </w:pPr>
      <w:r w:rsidRPr="00CE626F">
        <w:rPr>
          <w:rFonts w:ascii="Times New Roman" w:hAnsi="Times New Roman"/>
          <w:bCs/>
          <w:sz w:val="28"/>
          <w:szCs w:val="28"/>
          <w:lang w:eastAsia="zh-CN"/>
        </w:rPr>
        <w:t>根据《带式输送机</w:t>
      </w:r>
      <w:r w:rsidRPr="00CE626F">
        <w:rPr>
          <w:rFonts w:ascii="Times New Roman" w:hAnsi="Times New Roman"/>
          <w:bCs/>
          <w:sz w:val="28"/>
          <w:szCs w:val="28"/>
          <w:lang w:eastAsia="zh-CN"/>
        </w:rPr>
        <w:t xml:space="preserve"> </w:t>
      </w:r>
      <w:r w:rsidRPr="00CE626F">
        <w:rPr>
          <w:rFonts w:ascii="Times New Roman" w:hAnsi="Times New Roman"/>
          <w:bCs/>
          <w:sz w:val="28"/>
          <w:szCs w:val="28"/>
          <w:lang w:eastAsia="zh-CN"/>
        </w:rPr>
        <w:t>安全规范》（</w:t>
      </w:r>
      <w:r w:rsidRPr="00CE626F">
        <w:rPr>
          <w:rFonts w:ascii="Times New Roman" w:hAnsi="Times New Roman"/>
          <w:bCs/>
          <w:sz w:val="28"/>
          <w:szCs w:val="28"/>
          <w:lang w:eastAsia="zh-CN"/>
        </w:rPr>
        <w:t>GB 14784-2013</w:t>
      </w:r>
      <w:r w:rsidRPr="00CE626F">
        <w:rPr>
          <w:rFonts w:ascii="Times New Roman" w:hAnsi="Times New Roman"/>
          <w:bCs/>
          <w:sz w:val="28"/>
          <w:szCs w:val="28"/>
          <w:lang w:eastAsia="zh-CN"/>
        </w:rPr>
        <w:t>）第</w:t>
      </w:r>
      <w:r w:rsidRPr="00CE626F">
        <w:rPr>
          <w:rFonts w:ascii="Times New Roman" w:hAnsi="Times New Roman"/>
          <w:bCs/>
          <w:sz w:val="28"/>
          <w:szCs w:val="28"/>
          <w:lang w:eastAsia="zh-CN"/>
        </w:rPr>
        <w:t>4.1.4.1</w:t>
      </w:r>
      <w:r w:rsidRPr="00CE626F">
        <w:rPr>
          <w:rFonts w:ascii="Times New Roman" w:hAnsi="Times New Roman"/>
          <w:bCs/>
          <w:sz w:val="28"/>
          <w:szCs w:val="28"/>
          <w:lang w:eastAsia="zh-CN"/>
        </w:rPr>
        <w:t>条，应在垂直重锤拉紧装置上部两改向滚筒的两侧</w:t>
      </w:r>
      <w:r w:rsidR="005B6671" w:rsidRPr="00CE626F">
        <w:rPr>
          <w:rFonts w:ascii="Times New Roman" w:hAnsi="Times New Roman"/>
          <w:bCs/>
          <w:sz w:val="28"/>
          <w:szCs w:val="28"/>
          <w:lang w:eastAsia="zh-CN"/>
        </w:rPr>
        <w:t>（</w:t>
      </w:r>
      <w:r w:rsidRPr="00CE626F">
        <w:rPr>
          <w:rFonts w:ascii="Times New Roman" w:hAnsi="Times New Roman"/>
          <w:bCs/>
          <w:sz w:val="28"/>
          <w:szCs w:val="28"/>
          <w:lang w:eastAsia="zh-CN"/>
        </w:rPr>
        <w:t>或四周</w:t>
      </w:r>
      <w:r w:rsidR="005B6671" w:rsidRPr="00CE626F">
        <w:rPr>
          <w:rFonts w:ascii="Times New Roman" w:hAnsi="Times New Roman"/>
          <w:bCs/>
          <w:sz w:val="28"/>
          <w:szCs w:val="28"/>
          <w:lang w:eastAsia="zh-CN"/>
        </w:rPr>
        <w:t>）</w:t>
      </w:r>
      <w:r w:rsidRPr="00CE626F">
        <w:rPr>
          <w:rFonts w:ascii="Times New Roman" w:hAnsi="Times New Roman"/>
          <w:bCs/>
          <w:sz w:val="28"/>
          <w:szCs w:val="28"/>
          <w:lang w:eastAsia="zh-CN"/>
        </w:rPr>
        <w:t>及顶部设防护网。在重锤下方的地面上设置由防护板组成的高度为</w:t>
      </w:r>
      <w:r w:rsidRPr="00CE626F">
        <w:rPr>
          <w:rFonts w:ascii="Times New Roman" w:hAnsi="Times New Roman"/>
          <w:bCs/>
          <w:sz w:val="28"/>
          <w:szCs w:val="28"/>
          <w:lang w:eastAsia="zh-CN"/>
        </w:rPr>
        <w:t>2.5m</w:t>
      </w:r>
      <w:r w:rsidRPr="00CE626F">
        <w:rPr>
          <w:rFonts w:ascii="Times New Roman" w:hAnsi="Times New Roman"/>
          <w:bCs/>
          <w:sz w:val="28"/>
          <w:szCs w:val="28"/>
          <w:lang w:eastAsia="zh-CN"/>
        </w:rPr>
        <w:t>的防护区。应在防护板上装设两块永久性的警示牌，分别写明</w:t>
      </w:r>
      <w:r w:rsidR="008D6DE9">
        <w:rPr>
          <w:rFonts w:ascii="Times New Roman" w:hAnsi="Times New Roman" w:hint="eastAsia"/>
          <w:bCs/>
          <w:sz w:val="28"/>
          <w:szCs w:val="28"/>
          <w:lang w:eastAsia="zh-CN"/>
        </w:rPr>
        <w:t>“</w:t>
      </w:r>
      <w:r w:rsidRPr="00CE626F">
        <w:rPr>
          <w:rFonts w:ascii="Times New Roman" w:hAnsi="Times New Roman"/>
          <w:bCs/>
          <w:sz w:val="28"/>
          <w:szCs w:val="28"/>
          <w:lang w:eastAsia="zh-CN"/>
        </w:rPr>
        <w:t>非经批准的人员不得入内</w:t>
      </w:r>
      <w:r w:rsidR="008D6DE9">
        <w:rPr>
          <w:rFonts w:ascii="Times New Roman" w:hAnsi="Times New Roman" w:hint="eastAsia"/>
          <w:bCs/>
          <w:sz w:val="28"/>
          <w:szCs w:val="28"/>
          <w:lang w:eastAsia="zh-CN"/>
        </w:rPr>
        <w:t>”</w:t>
      </w:r>
      <w:r w:rsidRPr="00CE626F">
        <w:rPr>
          <w:rFonts w:ascii="Times New Roman" w:hAnsi="Times New Roman"/>
          <w:bCs/>
          <w:sz w:val="28"/>
          <w:szCs w:val="28"/>
          <w:lang w:eastAsia="zh-CN"/>
        </w:rPr>
        <w:t>和</w:t>
      </w:r>
      <w:r w:rsidR="008D6DE9">
        <w:rPr>
          <w:rFonts w:ascii="Times New Roman" w:hAnsi="Times New Roman" w:hint="eastAsia"/>
          <w:bCs/>
          <w:sz w:val="28"/>
          <w:szCs w:val="28"/>
          <w:lang w:eastAsia="zh-CN"/>
        </w:rPr>
        <w:t>“</w:t>
      </w:r>
      <w:r w:rsidRPr="00CE626F">
        <w:rPr>
          <w:rFonts w:ascii="Times New Roman" w:hAnsi="Times New Roman"/>
          <w:bCs/>
          <w:sz w:val="28"/>
          <w:szCs w:val="28"/>
          <w:lang w:eastAsia="zh-CN"/>
        </w:rPr>
        <w:t>输送机运转时不得对拉紧滚筒进行检修和人工注油</w:t>
      </w:r>
      <w:r w:rsidR="008D6DE9">
        <w:rPr>
          <w:rFonts w:ascii="Times New Roman" w:hAnsi="Times New Roman" w:hint="eastAsia"/>
          <w:bCs/>
          <w:sz w:val="28"/>
          <w:szCs w:val="28"/>
          <w:lang w:eastAsia="zh-CN"/>
        </w:rPr>
        <w:t>”</w:t>
      </w:r>
      <w:r w:rsidRPr="00CE626F">
        <w:rPr>
          <w:rFonts w:ascii="Times New Roman" w:hAnsi="Times New Roman"/>
          <w:bCs/>
          <w:sz w:val="28"/>
          <w:szCs w:val="28"/>
          <w:lang w:eastAsia="zh-CN"/>
        </w:rPr>
        <w:t>等字样。若拉紧滚筒下方是厂房时，应在重锤箱上加装防坠装置。在张紧行程的极限位置应设限制器。如果拉紧钢丝绳设置在走台或走廊处的，应该设防护罩。</w:t>
      </w:r>
    </w:p>
    <w:p w14:paraId="4A01479D" w14:textId="76211B77" w:rsidR="005D4046" w:rsidRPr="00CE626F" w:rsidRDefault="005D4046" w:rsidP="00E77E36">
      <w:pPr>
        <w:pStyle w:val="affc"/>
        <w:widowControl w:val="0"/>
        <w:numPr>
          <w:ilvl w:val="0"/>
          <w:numId w:val="51"/>
        </w:numPr>
        <w:adjustRightInd w:val="0"/>
        <w:snapToGrid w:val="0"/>
        <w:spacing w:after="0" w:line="360" w:lineRule="auto"/>
        <w:ind w:left="0" w:firstLineChars="200" w:firstLine="560"/>
        <w:jc w:val="both"/>
        <w:rPr>
          <w:rFonts w:ascii="Times New Roman" w:hAnsi="Times New Roman"/>
          <w:bCs/>
          <w:sz w:val="28"/>
          <w:szCs w:val="28"/>
          <w:lang w:eastAsia="zh-CN"/>
        </w:rPr>
      </w:pPr>
      <w:r w:rsidRPr="00CE626F">
        <w:rPr>
          <w:rFonts w:ascii="Times New Roman" w:hAnsi="Times New Roman"/>
          <w:bCs/>
          <w:sz w:val="28"/>
          <w:szCs w:val="28"/>
          <w:lang w:eastAsia="zh-CN"/>
        </w:rPr>
        <w:t>根据《生产设备安全卫生设计总则》（</w:t>
      </w:r>
      <w:r w:rsidRPr="00CE626F">
        <w:rPr>
          <w:rFonts w:ascii="Times New Roman" w:hAnsi="Times New Roman"/>
          <w:bCs/>
          <w:sz w:val="28"/>
          <w:szCs w:val="28"/>
          <w:lang w:eastAsia="zh-CN"/>
        </w:rPr>
        <w:t>GB5083-2023</w:t>
      </w:r>
      <w:r w:rsidRPr="00CE626F">
        <w:rPr>
          <w:rFonts w:ascii="Times New Roman" w:hAnsi="Times New Roman"/>
          <w:bCs/>
          <w:sz w:val="28"/>
          <w:szCs w:val="28"/>
          <w:lang w:eastAsia="zh-CN"/>
        </w:rPr>
        <w:t>）第</w:t>
      </w:r>
      <w:r w:rsidRPr="00CE626F">
        <w:rPr>
          <w:rFonts w:ascii="Times New Roman" w:hAnsi="Times New Roman"/>
          <w:bCs/>
          <w:sz w:val="28"/>
          <w:szCs w:val="28"/>
          <w:lang w:eastAsia="zh-CN"/>
        </w:rPr>
        <w:t>6.1.5</w:t>
      </w:r>
      <w:r w:rsidRPr="00CE626F">
        <w:rPr>
          <w:rFonts w:ascii="Times New Roman" w:hAnsi="Times New Roman"/>
          <w:bCs/>
          <w:sz w:val="28"/>
          <w:szCs w:val="28"/>
          <w:lang w:eastAsia="zh-CN"/>
        </w:rPr>
        <w:t>条，以作业人员的操作位置所在平面为基准，凡高度在</w:t>
      </w:r>
      <w:r w:rsidRPr="00CE626F">
        <w:rPr>
          <w:rFonts w:ascii="Times New Roman" w:hAnsi="Times New Roman"/>
          <w:bCs/>
          <w:sz w:val="28"/>
          <w:szCs w:val="28"/>
          <w:lang w:eastAsia="zh-CN"/>
        </w:rPr>
        <w:t>2m</w:t>
      </w:r>
      <w:r w:rsidRPr="00CE626F">
        <w:rPr>
          <w:rFonts w:ascii="Times New Roman" w:hAnsi="Times New Roman"/>
          <w:bCs/>
          <w:sz w:val="28"/>
          <w:szCs w:val="28"/>
          <w:lang w:eastAsia="zh-CN"/>
        </w:rPr>
        <w:t>之内的所有传动带、转轴、传动链、联轴节、带轮、齿轮、飞轮。</w:t>
      </w:r>
    </w:p>
    <w:p w14:paraId="67814F44" w14:textId="7E06A2DC" w:rsidR="005D4046" w:rsidRPr="00CE626F" w:rsidRDefault="005D4046" w:rsidP="00E77E36">
      <w:pPr>
        <w:pStyle w:val="affc"/>
        <w:widowControl w:val="0"/>
        <w:numPr>
          <w:ilvl w:val="0"/>
          <w:numId w:val="51"/>
        </w:numPr>
        <w:adjustRightInd w:val="0"/>
        <w:snapToGrid w:val="0"/>
        <w:spacing w:after="0" w:line="360" w:lineRule="auto"/>
        <w:ind w:left="0" w:firstLineChars="200" w:firstLine="560"/>
        <w:jc w:val="both"/>
        <w:rPr>
          <w:rFonts w:ascii="Times New Roman" w:hAnsi="Times New Roman"/>
          <w:bCs/>
          <w:sz w:val="28"/>
          <w:szCs w:val="28"/>
          <w:lang w:eastAsia="zh-CN"/>
        </w:rPr>
      </w:pPr>
      <w:r w:rsidRPr="00CE626F">
        <w:rPr>
          <w:rFonts w:ascii="Times New Roman" w:hAnsi="Times New Roman"/>
          <w:bCs/>
          <w:sz w:val="28"/>
          <w:szCs w:val="28"/>
          <w:lang w:eastAsia="zh-CN"/>
        </w:rPr>
        <w:t>根据《生产设备安全卫生设计总则》（</w:t>
      </w:r>
      <w:r w:rsidRPr="00CE626F">
        <w:rPr>
          <w:rFonts w:ascii="Times New Roman" w:hAnsi="Times New Roman"/>
          <w:bCs/>
          <w:sz w:val="28"/>
          <w:szCs w:val="28"/>
          <w:lang w:eastAsia="zh-CN"/>
        </w:rPr>
        <w:t>GB5083-2023</w:t>
      </w:r>
      <w:r w:rsidRPr="00CE626F">
        <w:rPr>
          <w:rFonts w:ascii="Times New Roman" w:hAnsi="Times New Roman"/>
          <w:bCs/>
          <w:sz w:val="28"/>
          <w:szCs w:val="28"/>
          <w:lang w:eastAsia="zh-CN"/>
        </w:rPr>
        <w:t>）第</w:t>
      </w:r>
      <w:r w:rsidRPr="00CE626F">
        <w:rPr>
          <w:rFonts w:ascii="Times New Roman" w:hAnsi="Times New Roman"/>
          <w:bCs/>
          <w:sz w:val="28"/>
          <w:szCs w:val="28"/>
          <w:lang w:eastAsia="zh-CN"/>
        </w:rPr>
        <w:t>5.6.4.1</w:t>
      </w:r>
      <w:r w:rsidRPr="00CE626F">
        <w:rPr>
          <w:rFonts w:ascii="Times New Roman" w:hAnsi="Times New Roman"/>
          <w:bCs/>
          <w:sz w:val="28"/>
          <w:szCs w:val="28"/>
          <w:lang w:eastAsia="zh-CN"/>
        </w:rPr>
        <w:t>条，调整、检查、维修时需要察看危险区域或人体局部</w:t>
      </w:r>
      <w:r w:rsidR="005B6671" w:rsidRPr="00CE626F">
        <w:rPr>
          <w:rFonts w:ascii="Times New Roman" w:hAnsi="Times New Roman"/>
          <w:bCs/>
          <w:sz w:val="28"/>
          <w:szCs w:val="28"/>
          <w:lang w:eastAsia="zh-CN"/>
        </w:rPr>
        <w:t>（</w:t>
      </w:r>
      <w:r w:rsidRPr="00CE626F">
        <w:rPr>
          <w:rFonts w:ascii="Times New Roman" w:hAnsi="Times New Roman"/>
          <w:bCs/>
          <w:sz w:val="28"/>
          <w:szCs w:val="28"/>
          <w:lang w:eastAsia="zh-CN"/>
        </w:rPr>
        <w:t>手或臂</w:t>
      </w:r>
      <w:r w:rsidR="005B6671" w:rsidRPr="00CE626F">
        <w:rPr>
          <w:rFonts w:ascii="Times New Roman" w:hAnsi="Times New Roman"/>
          <w:bCs/>
          <w:sz w:val="28"/>
          <w:szCs w:val="28"/>
          <w:lang w:eastAsia="zh-CN"/>
        </w:rPr>
        <w:t>）</w:t>
      </w:r>
      <w:r w:rsidRPr="00CE626F">
        <w:rPr>
          <w:rFonts w:ascii="Times New Roman" w:hAnsi="Times New Roman"/>
          <w:bCs/>
          <w:sz w:val="28"/>
          <w:szCs w:val="28"/>
          <w:lang w:eastAsia="zh-CN"/>
        </w:rPr>
        <w:t>需要伸进危险区域的生产设备，设计上采取如下防止意外启动的措施：</w:t>
      </w:r>
      <w:r w:rsidR="008D6DE9">
        <w:rPr>
          <w:rFonts w:ascii="宋体" w:hAnsi="宋体" w:cs="Cambria Math" w:hint="eastAsia"/>
          <w:bCs/>
          <w:sz w:val="28"/>
          <w:szCs w:val="28"/>
          <w:lang w:eastAsia="zh-CN"/>
        </w:rPr>
        <w:t>①</w:t>
      </w:r>
      <w:r w:rsidRPr="00CE626F">
        <w:rPr>
          <w:rFonts w:ascii="Times New Roman" w:hAnsi="Times New Roman"/>
          <w:bCs/>
          <w:sz w:val="28"/>
          <w:szCs w:val="28"/>
          <w:lang w:eastAsia="zh-CN"/>
        </w:rPr>
        <w:t>对危险区域进行防护</w:t>
      </w:r>
      <w:r w:rsidR="005B6671" w:rsidRPr="00CE626F">
        <w:rPr>
          <w:rFonts w:ascii="Times New Roman" w:hAnsi="Times New Roman"/>
          <w:bCs/>
          <w:sz w:val="28"/>
          <w:szCs w:val="28"/>
          <w:lang w:eastAsia="zh-CN"/>
        </w:rPr>
        <w:t>（</w:t>
      </w:r>
      <w:r w:rsidRPr="00CE626F">
        <w:rPr>
          <w:rFonts w:ascii="Times New Roman" w:hAnsi="Times New Roman"/>
          <w:bCs/>
          <w:sz w:val="28"/>
          <w:szCs w:val="28"/>
          <w:lang w:eastAsia="zh-CN"/>
        </w:rPr>
        <w:t>例如机械式防护</w:t>
      </w:r>
      <w:r w:rsidR="005B6671" w:rsidRPr="00CE626F">
        <w:rPr>
          <w:rFonts w:ascii="Times New Roman" w:hAnsi="Times New Roman"/>
          <w:bCs/>
          <w:sz w:val="28"/>
          <w:szCs w:val="28"/>
          <w:lang w:eastAsia="zh-CN"/>
        </w:rPr>
        <w:t>）</w:t>
      </w:r>
      <w:r w:rsidRPr="00CE626F">
        <w:rPr>
          <w:rFonts w:ascii="Times New Roman" w:hAnsi="Times New Roman"/>
          <w:bCs/>
          <w:sz w:val="28"/>
          <w:szCs w:val="28"/>
          <w:lang w:eastAsia="zh-CN"/>
        </w:rPr>
        <w:t>的同时</w:t>
      </w:r>
      <w:r w:rsidR="005B6671" w:rsidRPr="00CE626F">
        <w:rPr>
          <w:rFonts w:ascii="Times New Roman" w:hAnsi="Times New Roman"/>
          <w:bCs/>
          <w:sz w:val="28"/>
          <w:szCs w:val="28"/>
          <w:lang w:eastAsia="zh-CN"/>
        </w:rPr>
        <w:t>，</w:t>
      </w:r>
      <w:r w:rsidRPr="00CE626F">
        <w:rPr>
          <w:rFonts w:ascii="Times New Roman" w:hAnsi="Times New Roman"/>
          <w:bCs/>
          <w:sz w:val="28"/>
          <w:szCs w:val="28"/>
          <w:lang w:eastAsia="zh-CN"/>
        </w:rPr>
        <w:t>还应能强制切断生产设备的启动控制和动力源系统</w:t>
      </w:r>
      <w:r w:rsidR="005B6671" w:rsidRPr="00CE626F">
        <w:rPr>
          <w:rFonts w:ascii="Times New Roman" w:hAnsi="Times New Roman"/>
          <w:bCs/>
          <w:sz w:val="28"/>
          <w:szCs w:val="28"/>
          <w:lang w:eastAsia="zh-CN"/>
        </w:rPr>
        <w:t>；</w:t>
      </w:r>
      <w:r w:rsidR="008D6DE9">
        <w:rPr>
          <w:rFonts w:ascii="宋体" w:hAnsi="宋体" w:cs="Cambria Math" w:hint="eastAsia"/>
          <w:bCs/>
          <w:sz w:val="28"/>
          <w:szCs w:val="28"/>
          <w:lang w:eastAsia="zh-CN"/>
        </w:rPr>
        <w:t>②</w:t>
      </w:r>
      <w:r w:rsidRPr="00CE626F">
        <w:rPr>
          <w:rFonts w:ascii="Times New Roman" w:hAnsi="Times New Roman"/>
          <w:bCs/>
          <w:sz w:val="28"/>
          <w:szCs w:val="28"/>
          <w:lang w:eastAsia="zh-CN"/>
        </w:rPr>
        <w:t>由于误操作可能导致危险能量意外释放的操作部位</w:t>
      </w:r>
      <w:r w:rsidR="005B6671" w:rsidRPr="00CE626F">
        <w:rPr>
          <w:rFonts w:ascii="Times New Roman" w:hAnsi="Times New Roman"/>
          <w:bCs/>
          <w:sz w:val="28"/>
          <w:szCs w:val="28"/>
          <w:lang w:eastAsia="zh-CN"/>
        </w:rPr>
        <w:t>，</w:t>
      </w:r>
      <w:r w:rsidRPr="00CE626F">
        <w:rPr>
          <w:rFonts w:ascii="Times New Roman" w:hAnsi="Times New Roman"/>
          <w:bCs/>
          <w:sz w:val="28"/>
          <w:szCs w:val="28"/>
          <w:lang w:eastAsia="zh-CN"/>
        </w:rPr>
        <w:t>应采取上锁、挂牌等措施；</w:t>
      </w:r>
      <w:r w:rsidR="008D6DE9">
        <w:rPr>
          <w:rFonts w:ascii="宋体" w:hAnsi="宋体" w:cs="Cambria Math" w:hint="eastAsia"/>
          <w:bCs/>
          <w:sz w:val="28"/>
          <w:szCs w:val="28"/>
          <w:lang w:eastAsia="zh-CN"/>
        </w:rPr>
        <w:t>③</w:t>
      </w:r>
      <w:r w:rsidRPr="00CE626F">
        <w:rPr>
          <w:rFonts w:ascii="Times New Roman" w:hAnsi="Times New Roman"/>
          <w:bCs/>
          <w:sz w:val="28"/>
          <w:szCs w:val="28"/>
          <w:lang w:eastAsia="zh-CN"/>
        </w:rPr>
        <w:t>控制或联锁元件应位于危险区域</w:t>
      </w:r>
      <w:r w:rsidR="005B6671" w:rsidRPr="00CE626F">
        <w:rPr>
          <w:rFonts w:ascii="Times New Roman" w:hAnsi="Times New Roman"/>
          <w:bCs/>
          <w:sz w:val="28"/>
          <w:szCs w:val="28"/>
          <w:lang w:eastAsia="zh-CN"/>
        </w:rPr>
        <w:t>，</w:t>
      </w:r>
      <w:r w:rsidRPr="00CE626F">
        <w:rPr>
          <w:rFonts w:ascii="Times New Roman" w:hAnsi="Times New Roman"/>
          <w:bCs/>
          <w:sz w:val="28"/>
          <w:szCs w:val="28"/>
          <w:lang w:eastAsia="zh-CN"/>
        </w:rPr>
        <w:t>并只应由此处启动或停止</w:t>
      </w:r>
      <w:r w:rsidR="005B6671" w:rsidRPr="00CE626F">
        <w:rPr>
          <w:rFonts w:ascii="Times New Roman" w:hAnsi="Times New Roman"/>
          <w:bCs/>
          <w:sz w:val="28"/>
          <w:szCs w:val="28"/>
          <w:lang w:eastAsia="zh-CN"/>
        </w:rPr>
        <w:t>；</w:t>
      </w:r>
      <w:r w:rsidR="008D6DE9">
        <w:rPr>
          <w:rFonts w:ascii="宋体" w:hAnsi="宋体" w:cs="Cambria Math" w:hint="eastAsia"/>
          <w:bCs/>
          <w:sz w:val="28"/>
          <w:szCs w:val="28"/>
          <w:lang w:eastAsia="zh-CN"/>
        </w:rPr>
        <w:t>④</w:t>
      </w:r>
      <w:r w:rsidRPr="00CE626F">
        <w:rPr>
          <w:rFonts w:ascii="Times New Roman" w:hAnsi="Times New Roman"/>
          <w:bCs/>
          <w:sz w:val="28"/>
          <w:szCs w:val="28"/>
          <w:lang w:eastAsia="zh-CN"/>
        </w:rPr>
        <w:t>用可拔出的开关钥匙</w:t>
      </w:r>
      <w:r w:rsidR="005B6671" w:rsidRPr="00CE626F">
        <w:rPr>
          <w:rFonts w:ascii="Times New Roman" w:hAnsi="Times New Roman"/>
          <w:bCs/>
          <w:sz w:val="28"/>
          <w:szCs w:val="28"/>
          <w:lang w:eastAsia="zh-CN"/>
        </w:rPr>
        <w:t>；</w:t>
      </w:r>
      <w:r w:rsidR="008D6DE9">
        <w:rPr>
          <w:rFonts w:ascii="宋体" w:hAnsi="宋体" w:cs="Cambria Math" w:hint="eastAsia"/>
          <w:bCs/>
          <w:sz w:val="28"/>
          <w:szCs w:val="28"/>
          <w:lang w:eastAsia="zh-CN"/>
        </w:rPr>
        <w:t>⑤</w:t>
      </w:r>
      <w:r w:rsidRPr="00CE626F">
        <w:rPr>
          <w:rFonts w:ascii="Times New Roman" w:hAnsi="Times New Roman"/>
          <w:bCs/>
          <w:sz w:val="28"/>
          <w:szCs w:val="28"/>
          <w:lang w:eastAsia="zh-CN"/>
        </w:rPr>
        <w:t>生产设备上具有多种操纵和运转方式的选择器</w:t>
      </w:r>
      <w:r w:rsidR="005B6671" w:rsidRPr="00CE626F">
        <w:rPr>
          <w:rFonts w:ascii="Times New Roman" w:hAnsi="Times New Roman"/>
          <w:bCs/>
          <w:sz w:val="28"/>
          <w:szCs w:val="28"/>
          <w:lang w:eastAsia="zh-CN"/>
        </w:rPr>
        <w:t>，</w:t>
      </w:r>
      <w:r w:rsidRPr="00CE626F">
        <w:rPr>
          <w:rFonts w:ascii="Times New Roman" w:hAnsi="Times New Roman"/>
          <w:bCs/>
          <w:sz w:val="28"/>
          <w:szCs w:val="28"/>
          <w:lang w:eastAsia="zh-CN"/>
        </w:rPr>
        <w:t>应能锁闭在按预定的操作方式所选择的位置上，选择器的每一位置仅能与一种操纵方式或运转方式相对应；</w:t>
      </w:r>
      <w:r w:rsidR="008D6DE9">
        <w:rPr>
          <w:rFonts w:ascii="宋体" w:hAnsi="宋体" w:cs="Cambria Math" w:hint="eastAsia"/>
          <w:bCs/>
          <w:sz w:val="28"/>
          <w:szCs w:val="28"/>
          <w:lang w:eastAsia="zh-CN"/>
        </w:rPr>
        <w:t>⑥</w:t>
      </w:r>
      <w:r w:rsidRPr="00CE626F">
        <w:rPr>
          <w:rFonts w:ascii="Times New Roman" w:hAnsi="Times New Roman"/>
          <w:bCs/>
          <w:sz w:val="28"/>
          <w:szCs w:val="28"/>
          <w:lang w:eastAsia="zh-CN"/>
        </w:rPr>
        <w:t>使生产设备的势能处于最小值。</w:t>
      </w:r>
    </w:p>
    <w:p w14:paraId="66CACBB4" w14:textId="532C104D" w:rsidR="005D4046" w:rsidRPr="00CE626F" w:rsidRDefault="005D4046" w:rsidP="00E77E36">
      <w:pPr>
        <w:pStyle w:val="affc"/>
        <w:widowControl w:val="0"/>
        <w:numPr>
          <w:ilvl w:val="0"/>
          <w:numId w:val="51"/>
        </w:numPr>
        <w:adjustRightInd w:val="0"/>
        <w:snapToGrid w:val="0"/>
        <w:spacing w:after="0" w:line="360" w:lineRule="auto"/>
        <w:ind w:left="0" w:firstLineChars="200" w:firstLine="560"/>
        <w:jc w:val="both"/>
        <w:rPr>
          <w:rFonts w:ascii="Times New Roman" w:hAnsi="Times New Roman"/>
          <w:bCs/>
          <w:sz w:val="28"/>
          <w:szCs w:val="28"/>
          <w:lang w:eastAsia="zh-CN"/>
        </w:rPr>
      </w:pPr>
      <w:r w:rsidRPr="00CE626F">
        <w:rPr>
          <w:rFonts w:ascii="Times New Roman" w:hAnsi="Times New Roman"/>
          <w:bCs/>
          <w:sz w:val="28"/>
          <w:szCs w:val="28"/>
          <w:lang w:eastAsia="zh-CN"/>
        </w:rPr>
        <w:t>根据《生产设备安全卫生设计总则》（</w:t>
      </w:r>
      <w:r w:rsidRPr="00CE626F">
        <w:rPr>
          <w:rFonts w:ascii="Times New Roman" w:hAnsi="Times New Roman"/>
          <w:bCs/>
          <w:sz w:val="28"/>
          <w:szCs w:val="28"/>
          <w:lang w:eastAsia="zh-CN"/>
        </w:rPr>
        <w:t>GB5083-2023</w:t>
      </w:r>
      <w:r w:rsidRPr="00CE626F">
        <w:rPr>
          <w:rFonts w:ascii="Times New Roman" w:hAnsi="Times New Roman"/>
          <w:bCs/>
          <w:sz w:val="28"/>
          <w:szCs w:val="28"/>
          <w:lang w:eastAsia="zh-CN"/>
        </w:rPr>
        <w:t>）第</w:t>
      </w:r>
      <w:r w:rsidRPr="00CE626F">
        <w:rPr>
          <w:rFonts w:ascii="Times New Roman" w:hAnsi="Times New Roman"/>
          <w:bCs/>
          <w:sz w:val="28"/>
          <w:szCs w:val="28"/>
          <w:lang w:eastAsia="zh-CN"/>
        </w:rPr>
        <w:t>5.6.4.3</w:t>
      </w:r>
      <w:r w:rsidRPr="00CE626F">
        <w:rPr>
          <w:rFonts w:ascii="Times New Roman" w:hAnsi="Times New Roman"/>
          <w:bCs/>
          <w:sz w:val="28"/>
          <w:szCs w:val="28"/>
          <w:lang w:eastAsia="zh-CN"/>
        </w:rPr>
        <w:t>条，应设置止动控制装置，防止意外切断的动力源自动接通</w:t>
      </w:r>
      <w:r w:rsidR="005B6671" w:rsidRPr="00CE626F">
        <w:rPr>
          <w:rFonts w:ascii="Times New Roman" w:hAnsi="Times New Roman"/>
          <w:bCs/>
          <w:sz w:val="28"/>
          <w:szCs w:val="28"/>
          <w:lang w:eastAsia="zh-CN"/>
        </w:rPr>
        <w:t>，</w:t>
      </w:r>
      <w:r w:rsidRPr="00CE626F">
        <w:rPr>
          <w:rFonts w:ascii="Times New Roman" w:hAnsi="Times New Roman"/>
          <w:bCs/>
          <w:sz w:val="28"/>
          <w:szCs w:val="28"/>
          <w:lang w:eastAsia="zh-CN"/>
        </w:rPr>
        <w:t>避免生产设备产生危险运转。</w:t>
      </w:r>
    </w:p>
    <w:p w14:paraId="0CF596BB" w14:textId="5C7A4A37" w:rsidR="005D4046" w:rsidRPr="00CE626F" w:rsidRDefault="005D4046" w:rsidP="00E77E36">
      <w:pPr>
        <w:pStyle w:val="affc"/>
        <w:widowControl w:val="0"/>
        <w:numPr>
          <w:ilvl w:val="0"/>
          <w:numId w:val="51"/>
        </w:numPr>
        <w:adjustRightInd w:val="0"/>
        <w:snapToGrid w:val="0"/>
        <w:spacing w:after="0" w:line="360" w:lineRule="auto"/>
        <w:ind w:left="0" w:firstLineChars="200" w:firstLine="560"/>
        <w:jc w:val="both"/>
        <w:rPr>
          <w:rFonts w:ascii="Times New Roman" w:hAnsi="Times New Roman"/>
          <w:bCs/>
          <w:sz w:val="28"/>
          <w:szCs w:val="28"/>
        </w:rPr>
      </w:pPr>
      <w:r w:rsidRPr="00CE626F">
        <w:rPr>
          <w:rFonts w:ascii="Times New Roman" w:hAnsi="Times New Roman"/>
          <w:bCs/>
          <w:sz w:val="28"/>
          <w:szCs w:val="28"/>
          <w:lang w:eastAsia="zh-CN"/>
        </w:rPr>
        <w:t>根据《生产设备安全卫生设计总则》（</w:t>
      </w:r>
      <w:r w:rsidRPr="00CE626F">
        <w:rPr>
          <w:rFonts w:ascii="Times New Roman" w:hAnsi="Times New Roman"/>
          <w:bCs/>
          <w:sz w:val="28"/>
          <w:szCs w:val="28"/>
          <w:lang w:eastAsia="zh-CN"/>
        </w:rPr>
        <w:t>GB5083-2023</w:t>
      </w:r>
      <w:r w:rsidRPr="00CE626F">
        <w:rPr>
          <w:rFonts w:ascii="Times New Roman" w:hAnsi="Times New Roman"/>
          <w:bCs/>
          <w:sz w:val="28"/>
          <w:szCs w:val="28"/>
          <w:lang w:eastAsia="zh-CN"/>
        </w:rPr>
        <w:t>）第</w:t>
      </w:r>
      <w:r w:rsidRPr="00CE626F">
        <w:rPr>
          <w:rFonts w:ascii="Times New Roman" w:hAnsi="Times New Roman"/>
          <w:bCs/>
          <w:sz w:val="28"/>
          <w:szCs w:val="28"/>
          <w:lang w:eastAsia="zh-CN"/>
        </w:rPr>
        <w:t>5.6.5.1</w:t>
      </w:r>
      <w:r w:rsidRPr="00CE626F">
        <w:rPr>
          <w:rFonts w:ascii="Times New Roman" w:hAnsi="Times New Roman"/>
          <w:bCs/>
          <w:sz w:val="28"/>
          <w:szCs w:val="28"/>
          <w:lang w:eastAsia="zh-CN"/>
        </w:rPr>
        <w:t>条，生产设备应设计能使其安全停止的控制装置，停止装置和启动装置应在颜色或标志上加以区别。</w:t>
      </w:r>
      <w:r w:rsidRPr="00CE626F">
        <w:rPr>
          <w:rFonts w:ascii="Times New Roman" w:hAnsi="Times New Roman"/>
          <w:bCs/>
          <w:sz w:val="28"/>
          <w:szCs w:val="28"/>
        </w:rPr>
        <w:t>生产设备的停止控制应优先于启动控制。</w:t>
      </w:r>
    </w:p>
    <w:p w14:paraId="0B295805" w14:textId="51A1AAF7" w:rsidR="005D4046" w:rsidRPr="00CE626F" w:rsidRDefault="005D4046" w:rsidP="00E77E36">
      <w:pPr>
        <w:pStyle w:val="affc"/>
        <w:widowControl w:val="0"/>
        <w:numPr>
          <w:ilvl w:val="0"/>
          <w:numId w:val="51"/>
        </w:numPr>
        <w:adjustRightInd w:val="0"/>
        <w:snapToGrid w:val="0"/>
        <w:spacing w:after="0" w:line="360" w:lineRule="auto"/>
        <w:ind w:left="0" w:firstLineChars="200" w:firstLine="560"/>
        <w:jc w:val="both"/>
        <w:rPr>
          <w:rFonts w:ascii="Times New Roman" w:hAnsi="Times New Roman"/>
          <w:bCs/>
          <w:sz w:val="28"/>
          <w:szCs w:val="28"/>
          <w:lang w:eastAsia="zh-CN"/>
        </w:rPr>
      </w:pPr>
      <w:r w:rsidRPr="00CE626F">
        <w:rPr>
          <w:rFonts w:ascii="Times New Roman" w:hAnsi="Times New Roman"/>
          <w:bCs/>
          <w:sz w:val="28"/>
          <w:szCs w:val="28"/>
          <w:lang w:eastAsia="zh-CN"/>
        </w:rPr>
        <w:lastRenderedPageBreak/>
        <w:t>根据《生产设备安全卫生设计总则》（</w:t>
      </w:r>
      <w:r w:rsidRPr="00CE626F">
        <w:rPr>
          <w:rFonts w:ascii="Times New Roman" w:hAnsi="Times New Roman"/>
          <w:bCs/>
          <w:sz w:val="28"/>
          <w:szCs w:val="28"/>
          <w:lang w:eastAsia="zh-CN"/>
        </w:rPr>
        <w:t>GB5083-2023</w:t>
      </w:r>
      <w:r w:rsidRPr="00CE626F">
        <w:rPr>
          <w:rFonts w:ascii="Times New Roman" w:hAnsi="Times New Roman"/>
          <w:bCs/>
          <w:sz w:val="28"/>
          <w:szCs w:val="28"/>
          <w:lang w:eastAsia="zh-CN"/>
        </w:rPr>
        <w:t>）第</w:t>
      </w:r>
      <w:r w:rsidRPr="00CE626F">
        <w:rPr>
          <w:rFonts w:ascii="Times New Roman" w:hAnsi="Times New Roman"/>
          <w:bCs/>
          <w:sz w:val="28"/>
          <w:szCs w:val="28"/>
          <w:lang w:eastAsia="zh-CN"/>
        </w:rPr>
        <w:t>5.6.6.1</w:t>
      </w:r>
      <w:r w:rsidRPr="00CE626F">
        <w:rPr>
          <w:rFonts w:ascii="Times New Roman" w:hAnsi="Times New Roman"/>
          <w:bCs/>
          <w:sz w:val="28"/>
          <w:szCs w:val="28"/>
          <w:lang w:eastAsia="zh-CN"/>
        </w:rPr>
        <w:t>条，存在下列情况时，生产设备应配置急停装置：</w:t>
      </w:r>
      <w:r w:rsidR="008D6DE9">
        <w:rPr>
          <w:rFonts w:ascii="宋体" w:hAnsi="宋体" w:cs="Cambria Math" w:hint="eastAsia"/>
          <w:bCs/>
          <w:sz w:val="28"/>
          <w:szCs w:val="28"/>
          <w:lang w:eastAsia="zh-CN"/>
        </w:rPr>
        <w:t>①</w:t>
      </w:r>
      <w:r w:rsidRPr="00CE626F">
        <w:rPr>
          <w:rFonts w:ascii="Times New Roman" w:hAnsi="Times New Roman"/>
          <w:bCs/>
          <w:sz w:val="28"/>
          <w:szCs w:val="28"/>
          <w:lang w:eastAsia="zh-CN"/>
        </w:rPr>
        <w:t>发生事故或出现生产设备故障时</w:t>
      </w:r>
      <w:r w:rsidR="005B6671" w:rsidRPr="00CE626F">
        <w:rPr>
          <w:rFonts w:ascii="Times New Roman" w:hAnsi="Times New Roman"/>
          <w:bCs/>
          <w:sz w:val="28"/>
          <w:szCs w:val="28"/>
          <w:lang w:eastAsia="zh-CN"/>
        </w:rPr>
        <w:t>，</w:t>
      </w:r>
      <w:r w:rsidRPr="00CE626F">
        <w:rPr>
          <w:rFonts w:ascii="Times New Roman" w:hAnsi="Times New Roman"/>
          <w:bCs/>
          <w:sz w:val="28"/>
          <w:szCs w:val="28"/>
          <w:lang w:eastAsia="zh-CN"/>
        </w:rPr>
        <w:t>不能快速通过停止装置终止危险运行；</w:t>
      </w:r>
      <w:r w:rsidR="008D6DE9">
        <w:rPr>
          <w:rFonts w:ascii="宋体" w:hAnsi="宋体" w:cs="Cambria Math" w:hint="eastAsia"/>
          <w:bCs/>
          <w:sz w:val="28"/>
          <w:szCs w:val="28"/>
          <w:lang w:eastAsia="zh-CN"/>
        </w:rPr>
        <w:t>②</w:t>
      </w:r>
      <w:r w:rsidRPr="00CE626F">
        <w:rPr>
          <w:rFonts w:ascii="Times New Roman" w:hAnsi="Times New Roman"/>
          <w:bCs/>
          <w:sz w:val="28"/>
          <w:szCs w:val="28"/>
          <w:lang w:eastAsia="zh-CN"/>
        </w:rPr>
        <w:t>不能通过一个停止装置快速中断若干个能造成危险的单元；</w:t>
      </w:r>
      <w:r w:rsidR="008D6DE9">
        <w:rPr>
          <w:rFonts w:ascii="宋体" w:hAnsi="宋体" w:cs="Cambria Math" w:hint="eastAsia"/>
          <w:bCs/>
          <w:sz w:val="28"/>
          <w:szCs w:val="28"/>
          <w:lang w:eastAsia="zh-CN"/>
        </w:rPr>
        <w:t>③</w:t>
      </w:r>
      <w:r w:rsidRPr="00CE626F">
        <w:rPr>
          <w:rFonts w:ascii="Times New Roman" w:hAnsi="Times New Roman"/>
          <w:bCs/>
          <w:sz w:val="28"/>
          <w:szCs w:val="28"/>
          <w:lang w:eastAsia="zh-CN"/>
        </w:rPr>
        <w:t>由于切断某个单元会导致其他危险发生；</w:t>
      </w:r>
      <w:r w:rsidR="008D6DE9">
        <w:rPr>
          <w:rFonts w:ascii="宋体" w:hAnsi="宋体" w:cs="Cambria Math" w:hint="eastAsia"/>
          <w:bCs/>
          <w:sz w:val="28"/>
          <w:szCs w:val="28"/>
          <w:lang w:eastAsia="zh-CN"/>
        </w:rPr>
        <w:t>④</w:t>
      </w:r>
      <w:r w:rsidRPr="00CE626F">
        <w:rPr>
          <w:rFonts w:ascii="Times New Roman" w:hAnsi="Times New Roman"/>
          <w:bCs/>
          <w:sz w:val="28"/>
          <w:szCs w:val="28"/>
          <w:lang w:eastAsia="zh-CN"/>
        </w:rPr>
        <w:t>在操纵台处不能看到所控制的全貌。</w:t>
      </w:r>
    </w:p>
    <w:p w14:paraId="4C22605A" w14:textId="67B83D7D" w:rsidR="005D4046" w:rsidRPr="00CE626F" w:rsidRDefault="005D4046" w:rsidP="00E77E36">
      <w:pPr>
        <w:pStyle w:val="affc"/>
        <w:widowControl w:val="0"/>
        <w:numPr>
          <w:ilvl w:val="0"/>
          <w:numId w:val="51"/>
        </w:numPr>
        <w:adjustRightInd w:val="0"/>
        <w:snapToGrid w:val="0"/>
        <w:spacing w:after="0" w:line="360" w:lineRule="auto"/>
        <w:ind w:left="0" w:firstLineChars="200" w:firstLine="560"/>
        <w:jc w:val="both"/>
        <w:rPr>
          <w:rFonts w:ascii="Times New Roman" w:hAnsi="Times New Roman"/>
          <w:bCs/>
          <w:sz w:val="28"/>
          <w:szCs w:val="28"/>
          <w:lang w:eastAsia="zh-CN"/>
        </w:rPr>
      </w:pPr>
      <w:r w:rsidRPr="00CE626F">
        <w:rPr>
          <w:rFonts w:ascii="Times New Roman" w:hAnsi="Times New Roman"/>
          <w:bCs/>
          <w:sz w:val="28"/>
          <w:szCs w:val="28"/>
          <w:lang w:eastAsia="zh-CN"/>
        </w:rPr>
        <w:t>根据《生产设备安全卫生设计总则》（</w:t>
      </w:r>
      <w:r w:rsidRPr="00CE626F">
        <w:rPr>
          <w:rFonts w:ascii="Times New Roman" w:hAnsi="Times New Roman"/>
          <w:bCs/>
          <w:sz w:val="28"/>
          <w:szCs w:val="28"/>
          <w:lang w:eastAsia="zh-CN"/>
        </w:rPr>
        <w:t>GB5083-2023</w:t>
      </w:r>
      <w:r w:rsidRPr="00CE626F">
        <w:rPr>
          <w:rFonts w:ascii="Times New Roman" w:hAnsi="Times New Roman"/>
          <w:bCs/>
          <w:sz w:val="28"/>
          <w:szCs w:val="28"/>
          <w:lang w:eastAsia="zh-CN"/>
        </w:rPr>
        <w:t>）第</w:t>
      </w:r>
      <w:r w:rsidRPr="00CE626F">
        <w:rPr>
          <w:rFonts w:ascii="Times New Roman" w:hAnsi="Times New Roman"/>
          <w:bCs/>
          <w:sz w:val="28"/>
          <w:szCs w:val="28"/>
          <w:lang w:eastAsia="zh-CN"/>
        </w:rPr>
        <w:t>6.1.2</w:t>
      </w:r>
      <w:r w:rsidRPr="00CE626F">
        <w:rPr>
          <w:rFonts w:ascii="Times New Roman" w:hAnsi="Times New Roman"/>
          <w:bCs/>
          <w:sz w:val="28"/>
          <w:szCs w:val="28"/>
          <w:lang w:eastAsia="zh-CN"/>
        </w:rPr>
        <w:t>条，运行过程中可能超过极限位置的生产设备或零部件</w:t>
      </w:r>
      <w:r w:rsidR="005B6671" w:rsidRPr="00CE626F">
        <w:rPr>
          <w:rFonts w:ascii="Times New Roman" w:hAnsi="Times New Roman"/>
          <w:bCs/>
          <w:sz w:val="28"/>
          <w:szCs w:val="28"/>
          <w:lang w:eastAsia="zh-CN"/>
        </w:rPr>
        <w:t>，</w:t>
      </w:r>
      <w:r w:rsidRPr="00CE626F">
        <w:rPr>
          <w:rFonts w:ascii="Times New Roman" w:hAnsi="Times New Roman"/>
          <w:bCs/>
          <w:sz w:val="28"/>
          <w:szCs w:val="28"/>
          <w:lang w:eastAsia="zh-CN"/>
        </w:rPr>
        <w:t>应配置可靠的限位装置。</w:t>
      </w:r>
    </w:p>
    <w:p w14:paraId="116E80CA" w14:textId="6A2FE6FA" w:rsidR="005D4046" w:rsidRPr="00CE626F" w:rsidRDefault="005D4046" w:rsidP="00E77E36">
      <w:pPr>
        <w:pStyle w:val="affc"/>
        <w:widowControl w:val="0"/>
        <w:numPr>
          <w:ilvl w:val="0"/>
          <w:numId w:val="51"/>
        </w:numPr>
        <w:adjustRightInd w:val="0"/>
        <w:snapToGrid w:val="0"/>
        <w:spacing w:after="0" w:line="360" w:lineRule="auto"/>
        <w:ind w:left="0" w:firstLineChars="200" w:firstLine="560"/>
        <w:jc w:val="both"/>
        <w:rPr>
          <w:rFonts w:ascii="Times New Roman" w:hAnsi="Times New Roman"/>
          <w:bCs/>
          <w:sz w:val="28"/>
          <w:szCs w:val="28"/>
          <w:lang w:eastAsia="zh-CN"/>
        </w:rPr>
      </w:pPr>
      <w:r w:rsidRPr="00CE626F">
        <w:rPr>
          <w:rFonts w:ascii="Times New Roman" w:hAnsi="Times New Roman"/>
          <w:bCs/>
          <w:sz w:val="28"/>
          <w:szCs w:val="28"/>
          <w:lang w:eastAsia="zh-CN"/>
        </w:rPr>
        <w:t>根据《生产设备安全卫生设计总则》（</w:t>
      </w:r>
      <w:r w:rsidRPr="00CE626F">
        <w:rPr>
          <w:rFonts w:ascii="Times New Roman" w:hAnsi="Times New Roman"/>
          <w:bCs/>
          <w:sz w:val="28"/>
          <w:szCs w:val="28"/>
          <w:lang w:eastAsia="zh-CN"/>
        </w:rPr>
        <w:t>GB5083-2023</w:t>
      </w:r>
      <w:r w:rsidRPr="00CE626F">
        <w:rPr>
          <w:rFonts w:ascii="Times New Roman" w:hAnsi="Times New Roman"/>
          <w:bCs/>
          <w:sz w:val="28"/>
          <w:szCs w:val="28"/>
          <w:lang w:eastAsia="zh-CN"/>
        </w:rPr>
        <w:t>）第</w:t>
      </w:r>
      <w:r w:rsidRPr="00CE626F">
        <w:rPr>
          <w:rFonts w:ascii="Times New Roman" w:hAnsi="Times New Roman"/>
          <w:bCs/>
          <w:sz w:val="28"/>
          <w:szCs w:val="28"/>
          <w:lang w:eastAsia="zh-CN"/>
        </w:rPr>
        <w:t>6.1.4</w:t>
      </w:r>
      <w:r w:rsidRPr="00CE626F">
        <w:rPr>
          <w:rFonts w:ascii="Times New Roman" w:hAnsi="Times New Roman"/>
          <w:bCs/>
          <w:sz w:val="28"/>
          <w:szCs w:val="28"/>
          <w:lang w:eastAsia="zh-CN"/>
        </w:rPr>
        <w:t>条，可动零部件安全卫生防护装置的设计符合下列要求：</w:t>
      </w:r>
      <w:r w:rsidR="008D6DE9">
        <w:rPr>
          <w:rFonts w:ascii="宋体" w:hAnsi="宋体" w:cs="Cambria Math" w:hint="eastAsia"/>
          <w:bCs/>
          <w:sz w:val="28"/>
          <w:szCs w:val="28"/>
          <w:lang w:eastAsia="zh-CN"/>
        </w:rPr>
        <w:t>①</w:t>
      </w:r>
      <w:r w:rsidRPr="00CE626F">
        <w:rPr>
          <w:rFonts w:ascii="Times New Roman" w:hAnsi="Times New Roman"/>
          <w:bCs/>
          <w:sz w:val="28"/>
          <w:szCs w:val="28"/>
          <w:lang w:eastAsia="zh-CN"/>
        </w:rPr>
        <w:t>使作业人员触及不到运转中的可动零部件</w:t>
      </w:r>
      <w:r w:rsidR="005B6671" w:rsidRPr="00CE626F">
        <w:rPr>
          <w:rFonts w:ascii="Times New Roman" w:hAnsi="Times New Roman"/>
          <w:bCs/>
          <w:sz w:val="28"/>
          <w:szCs w:val="28"/>
          <w:lang w:eastAsia="zh-CN"/>
        </w:rPr>
        <w:t>，</w:t>
      </w:r>
      <w:r w:rsidRPr="00CE626F">
        <w:rPr>
          <w:rFonts w:ascii="Times New Roman" w:hAnsi="Times New Roman"/>
          <w:bCs/>
          <w:sz w:val="28"/>
          <w:szCs w:val="28"/>
          <w:lang w:eastAsia="zh-CN"/>
        </w:rPr>
        <w:t>其防护距离应根据危险区域范围和人体部位接触方式确定；</w:t>
      </w:r>
      <w:r w:rsidR="008D6DE9">
        <w:rPr>
          <w:rFonts w:ascii="宋体" w:hAnsi="宋体" w:cs="Cambria Math" w:hint="eastAsia"/>
          <w:bCs/>
          <w:sz w:val="28"/>
          <w:szCs w:val="28"/>
          <w:lang w:eastAsia="zh-CN"/>
        </w:rPr>
        <w:t>②</w:t>
      </w:r>
      <w:r w:rsidRPr="00CE626F">
        <w:rPr>
          <w:rFonts w:ascii="Times New Roman" w:hAnsi="Times New Roman"/>
          <w:bCs/>
          <w:sz w:val="28"/>
          <w:szCs w:val="28"/>
          <w:lang w:eastAsia="zh-CN"/>
        </w:rPr>
        <w:t>在作业人员接近可动零部件并可能发生危险的紧急情况下</w:t>
      </w:r>
      <w:r w:rsidRPr="00CE626F">
        <w:rPr>
          <w:rFonts w:ascii="Times New Roman" w:hAnsi="Times New Roman"/>
          <w:bCs/>
          <w:sz w:val="28"/>
          <w:szCs w:val="28"/>
          <w:lang w:eastAsia="zh-CN"/>
        </w:rPr>
        <w:t>,</w:t>
      </w:r>
      <w:r w:rsidRPr="00CE626F">
        <w:rPr>
          <w:rFonts w:ascii="Times New Roman" w:hAnsi="Times New Roman"/>
          <w:bCs/>
          <w:sz w:val="28"/>
          <w:szCs w:val="28"/>
          <w:lang w:eastAsia="zh-CN"/>
        </w:rPr>
        <w:t>生产设备应无法启动</w:t>
      </w:r>
      <w:r w:rsidR="005B6671" w:rsidRPr="00CE626F">
        <w:rPr>
          <w:rFonts w:ascii="Times New Roman" w:hAnsi="Times New Roman"/>
          <w:bCs/>
          <w:sz w:val="28"/>
          <w:szCs w:val="28"/>
          <w:lang w:eastAsia="zh-CN"/>
        </w:rPr>
        <w:t>，</w:t>
      </w:r>
      <w:r w:rsidRPr="00CE626F">
        <w:rPr>
          <w:rFonts w:ascii="Times New Roman" w:hAnsi="Times New Roman"/>
          <w:bCs/>
          <w:sz w:val="28"/>
          <w:szCs w:val="28"/>
          <w:lang w:eastAsia="zh-CN"/>
        </w:rPr>
        <w:t>或应能立即自动停止；</w:t>
      </w:r>
      <w:r w:rsidR="008D6DE9">
        <w:rPr>
          <w:rFonts w:ascii="宋体" w:hAnsi="宋体" w:cs="Cambria Math" w:hint="eastAsia"/>
          <w:bCs/>
          <w:sz w:val="28"/>
          <w:szCs w:val="28"/>
          <w:lang w:eastAsia="zh-CN"/>
        </w:rPr>
        <w:t>③</w:t>
      </w:r>
      <w:r w:rsidRPr="00CE626F">
        <w:rPr>
          <w:rFonts w:ascii="Times New Roman" w:hAnsi="Times New Roman"/>
          <w:bCs/>
          <w:sz w:val="28"/>
          <w:szCs w:val="28"/>
          <w:lang w:eastAsia="zh-CN"/>
        </w:rPr>
        <w:t>应防止在安全卫生防护装置和可动零部件之间产生接触危险；</w:t>
      </w:r>
      <w:r w:rsidR="008D6DE9">
        <w:rPr>
          <w:rFonts w:ascii="宋体" w:hAnsi="宋体" w:cs="Cambria Math" w:hint="eastAsia"/>
          <w:bCs/>
          <w:sz w:val="28"/>
          <w:szCs w:val="28"/>
          <w:lang w:eastAsia="zh-CN"/>
        </w:rPr>
        <w:t>④</w:t>
      </w:r>
      <w:r w:rsidRPr="00CE626F">
        <w:rPr>
          <w:rFonts w:ascii="Times New Roman" w:hAnsi="Times New Roman"/>
          <w:bCs/>
          <w:sz w:val="28"/>
          <w:szCs w:val="28"/>
          <w:lang w:eastAsia="zh-CN"/>
        </w:rPr>
        <w:t>应便于调节、检查和维修</w:t>
      </w:r>
      <w:r w:rsidR="005B6671" w:rsidRPr="00CE626F">
        <w:rPr>
          <w:rFonts w:ascii="Times New Roman" w:hAnsi="Times New Roman"/>
          <w:bCs/>
          <w:sz w:val="28"/>
          <w:szCs w:val="28"/>
          <w:lang w:eastAsia="zh-CN"/>
        </w:rPr>
        <w:t>，</w:t>
      </w:r>
      <w:r w:rsidRPr="00CE626F">
        <w:rPr>
          <w:rFonts w:ascii="Times New Roman" w:hAnsi="Times New Roman"/>
          <w:bCs/>
          <w:sz w:val="28"/>
          <w:szCs w:val="28"/>
          <w:lang w:eastAsia="zh-CN"/>
        </w:rPr>
        <w:t>并不应成为危险源；</w:t>
      </w:r>
      <w:r w:rsidR="008D6DE9">
        <w:rPr>
          <w:rFonts w:ascii="宋体" w:hAnsi="宋体" w:cs="Cambria Math" w:hint="eastAsia"/>
          <w:bCs/>
          <w:sz w:val="28"/>
          <w:szCs w:val="28"/>
          <w:lang w:eastAsia="zh-CN"/>
        </w:rPr>
        <w:t>⑤</w:t>
      </w:r>
      <w:r w:rsidRPr="00CE626F">
        <w:rPr>
          <w:rFonts w:ascii="Times New Roman" w:hAnsi="Times New Roman"/>
          <w:bCs/>
          <w:sz w:val="28"/>
          <w:szCs w:val="28"/>
          <w:lang w:eastAsia="zh-CN"/>
        </w:rPr>
        <w:t>应符合产品标准规定的可靠性指标要求；</w:t>
      </w:r>
      <w:r w:rsidR="008D6DE9">
        <w:rPr>
          <w:rFonts w:ascii="宋体" w:hAnsi="宋体" w:cs="Cambria Math" w:hint="eastAsia"/>
          <w:bCs/>
          <w:sz w:val="28"/>
          <w:szCs w:val="28"/>
          <w:lang w:eastAsia="zh-CN"/>
        </w:rPr>
        <w:t>⑥</w:t>
      </w:r>
      <w:r w:rsidRPr="00CE626F">
        <w:rPr>
          <w:rFonts w:ascii="Times New Roman" w:hAnsi="Times New Roman"/>
          <w:bCs/>
          <w:sz w:val="28"/>
          <w:szCs w:val="28"/>
          <w:lang w:eastAsia="zh-CN"/>
        </w:rPr>
        <w:t>链轮、电锯等外露危险零部件及危险部位，均应设置安全卫生防护装置。</w:t>
      </w:r>
    </w:p>
    <w:p w14:paraId="574F781C" w14:textId="304163A1" w:rsidR="005D4046" w:rsidRPr="005B6671" w:rsidRDefault="005B6671" w:rsidP="005B6671">
      <w:pPr>
        <w:adjustRightInd w:val="0"/>
        <w:snapToGrid w:val="0"/>
        <w:spacing w:line="360" w:lineRule="auto"/>
        <w:ind w:left="561"/>
        <w:outlineLvl w:val="3"/>
        <w:rPr>
          <w:b/>
          <w:sz w:val="28"/>
          <w:szCs w:val="28"/>
          <w:lang w:bidi="en-US"/>
        </w:rPr>
      </w:pPr>
      <w:r>
        <w:rPr>
          <w:rFonts w:hint="eastAsia"/>
          <w:b/>
          <w:sz w:val="28"/>
          <w:szCs w:val="28"/>
          <w:lang w:bidi="en-US"/>
        </w:rPr>
        <w:t>8.2</w:t>
      </w:r>
      <w:r w:rsidR="005D4046" w:rsidRPr="005B6671">
        <w:rPr>
          <w:rFonts w:hint="eastAsia"/>
          <w:b/>
          <w:sz w:val="28"/>
          <w:szCs w:val="28"/>
          <w:lang w:bidi="en-US"/>
        </w:rPr>
        <w:t>.1.3</w:t>
      </w:r>
      <w:r w:rsidR="005D4046" w:rsidRPr="005B6671">
        <w:rPr>
          <w:rFonts w:hint="eastAsia"/>
          <w:b/>
          <w:sz w:val="28"/>
          <w:szCs w:val="28"/>
          <w:lang w:bidi="en-US"/>
        </w:rPr>
        <w:t>防灼烫安全措施</w:t>
      </w:r>
    </w:p>
    <w:p w14:paraId="1EBFA2E4" w14:textId="5797D9CC" w:rsidR="005D4046" w:rsidRPr="005B6671" w:rsidRDefault="005D4046" w:rsidP="00E77E36">
      <w:pPr>
        <w:pStyle w:val="affc"/>
        <w:widowControl w:val="0"/>
        <w:numPr>
          <w:ilvl w:val="0"/>
          <w:numId w:val="50"/>
        </w:numPr>
        <w:adjustRightInd w:val="0"/>
        <w:snapToGrid w:val="0"/>
        <w:spacing w:after="0" w:line="360" w:lineRule="auto"/>
        <w:ind w:left="0" w:firstLineChars="200" w:firstLine="560"/>
        <w:jc w:val="both"/>
        <w:rPr>
          <w:rFonts w:ascii="Times New Roman" w:hAnsi="Times New Roman"/>
          <w:bCs/>
          <w:sz w:val="28"/>
          <w:szCs w:val="28"/>
          <w:lang w:eastAsia="zh-CN"/>
        </w:rPr>
      </w:pPr>
      <w:r w:rsidRPr="005B6671">
        <w:rPr>
          <w:rFonts w:ascii="Times New Roman" w:hAnsi="Times New Roman"/>
          <w:bCs/>
          <w:sz w:val="28"/>
          <w:szCs w:val="28"/>
          <w:lang w:eastAsia="zh-CN"/>
        </w:rPr>
        <w:t>根据《工业企业设计卫生标准》（</w:t>
      </w:r>
      <w:r w:rsidRPr="005B6671">
        <w:rPr>
          <w:rFonts w:ascii="Times New Roman" w:hAnsi="Times New Roman"/>
          <w:bCs/>
          <w:sz w:val="28"/>
          <w:szCs w:val="28"/>
          <w:lang w:eastAsia="zh-CN"/>
        </w:rPr>
        <w:t>GBZ 1-2010</w:t>
      </w:r>
      <w:r w:rsidRPr="005B6671">
        <w:rPr>
          <w:rFonts w:ascii="Times New Roman" w:hAnsi="Times New Roman"/>
          <w:bCs/>
          <w:sz w:val="28"/>
          <w:szCs w:val="28"/>
          <w:lang w:eastAsia="zh-CN"/>
        </w:rPr>
        <w:t>）第</w:t>
      </w:r>
      <w:r w:rsidRPr="005B6671">
        <w:rPr>
          <w:rFonts w:ascii="Times New Roman" w:hAnsi="Times New Roman"/>
          <w:bCs/>
          <w:sz w:val="28"/>
          <w:szCs w:val="28"/>
          <w:lang w:eastAsia="zh-CN"/>
        </w:rPr>
        <w:t>3.2.18</w:t>
      </w:r>
      <w:r w:rsidRPr="005B6671">
        <w:rPr>
          <w:rFonts w:ascii="Times New Roman" w:hAnsi="Times New Roman"/>
          <w:bCs/>
          <w:sz w:val="28"/>
          <w:szCs w:val="28"/>
          <w:lang w:eastAsia="zh-CN"/>
        </w:rPr>
        <w:t>条，设备或管道表面温度大于</w:t>
      </w:r>
      <w:r w:rsidRPr="005B6671">
        <w:rPr>
          <w:rFonts w:ascii="Times New Roman" w:hAnsi="Times New Roman"/>
          <w:bCs/>
          <w:sz w:val="28"/>
          <w:szCs w:val="28"/>
          <w:lang w:eastAsia="zh-CN"/>
        </w:rPr>
        <w:t>50℃</w:t>
      </w:r>
      <w:r w:rsidRPr="005B6671">
        <w:rPr>
          <w:rFonts w:ascii="Times New Roman" w:hAnsi="Times New Roman"/>
          <w:bCs/>
          <w:sz w:val="28"/>
          <w:szCs w:val="28"/>
          <w:lang w:eastAsia="zh-CN"/>
        </w:rPr>
        <w:t>时进行隔热，或设立标志。</w:t>
      </w:r>
    </w:p>
    <w:p w14:paraId="38D8BAB4" w14:textId="778B5DCB" w:rsidR="005D4046" w:rsidRPr="005B6671" w:rsidRDefault="005D4046" w:rsidP="00E77E36">
      <w:pPr>
        <w:pStyle w:val="affc"/>
        <w:widowControl w:val="0"/>
        <w:numPr>
          <w:ilvl w:val="0"/>
          <w:numId w:val="50"/>
        </w:numPr>
        <w:adjustRightInd w:val="0"/>
        <w:snapToGrid w:val="0"/>
        <w:spacing w:after="0" w:line="360" w:lineRule="auto"/>
        <w:ind w:left="0" w:firstLineChars="200" w:firstLine="560"/>
        <w:jc w:val="both"/>
        <w:rPr>
          <w:rFonts w:ascii="Times New Roman" w:hAnsi="Times New Roman"/>
          <w:bCs/>
          <w:sz w:val="28"/>
          <w:szCs w:val="28"/>
          <w:lang w:eastAsia="zh-CN"/>
        </w:rPr>
      </w:pPr>
      <w:r w:rsidRPr="005B6671">
        <w:rPr>
          <w:rFonts w:ascii="Times New Roman" w:hAnsi="Times New Roman"/>
          <w:bCs/>
          <w:sz w:val="28"/>
          <w:szCs w:val="28"/>
          <w:lang w:eastAsia="zh-CN"/>
        </w:rPr>
        <w:t>根据《生产设备安全卫生设计总则》（</w:t>
      </w:r>
      <w:r w:rsidRPr="005B6671">
        <w:rPr>
          <w:rFonts w:ascii="Times New Roman" w:hAnsi="Times New Roman"/>
          <w:bCs/>
          <w:sz w:val="28"/>
          <w:szCs w:val="28"/>
          <w:lang w:eastAsia="zh-CN"/>
        </w:rPr>
        <w:t>GB5083-2023</w:t>
      </w:r>
      <w:r w:rsidRPr="005B6671">
        <w:rPr>
          <w:rFonts w:ascii="Times New Roman" w:hAnsi="Times New Roman"/>
          <w:bCs/>
          <w:sz w:val="28"/>
          <w:szCs w:val="28"/>
          <w:lang w:eastAsia="zh-CN"/>
        </w:rPr>
        <w:t>）第</w:t>
      </w:r>
      <w:r w:rsidRPr="005B6671">
        <w:rPr>
          <w:rFonts w:ascii="Times New Roman" w:hAnsi="Times New Roman"/>
          <w:bCs/>
          <w:sz w:val="28"/>
          <w:szCs w:val="28"/>
          <w:lang w:eastAsia="zh-CN"/>
        </w:rPr>
        <w:t>6.3</w:t>
      </w:r>
      <w:r w:rsidRPr="005B6671">
        <w:rPr>
          <w:rFonts w:ascii="Times New Roman" w:hAnsi="Times New Roman"/>
          <w:bCs/>
          <w:sz w:val="28"/>
          <w:szCs w:val="28"/>
          <w:lang w:eastAsia="zh-CN"/>
        </w:rPr>
        <w:t>条，生产设备的过冷或过热部位可能造成危险时，应采取防接触屏蔽措施。</w:t>
      </w:r>
    </w:p>
    <w:p w14:paraId="6D7F55DE" w14:textId="389A2A29" w:rsidR="005D4046" w:rsidRPr="005B6671" w:rsidRDefault="005D4046" w:rsidP="00E77E36">
      <w:pPr>
        <w:pStyle w:val="affc"/>
        <w:widowControl w:val="0"/>
        <w:numPr>
          <w:ilvl w:val="0"/>
          <w:numId w:val="50"/>
        </w:numPr>
        <w:adjustRightInd w:val="0"/>
        <w:snapToGrid w:val="0"/>
        <w:spacing w:after="0" w:line="360" w:lineRule="auto"/>
        <w:ind w:left="0" w:firstLineChars="200" w:firstLine="560"/>
        <w:jc w:val="both"/>
        <w:rPr>
          <w:rFonts w:ascii="Times New Roman" w:hAnsi="Times New Roman"/>
          <w:bCs/>
          <w:sz w:val="28"/>
          <w:szCs w:val="28"/>
          <w:lang w:eastAsia="zh-CN"/>
        </w:rPr>
      </w:pPr>
      <w:r w:rsidRPr="005B6671">
        <w:rPr>
          <w:rFonts w:ascii="Times New Roman" w:hAnsi="Times New Roman"/>
          <w:bCs/>
          <w:sz w:val="28"/>
          <w:szCs w:val="28"/>
          <w:lang w:eastAsia="zh-CN"/>
        </w:rPr>
        <w:t>根据《化工企业安全卫生设计规范》（</w:t>
      </w:r>
      <w:r w:rsidRPr="005B6671">
        <w:rPr>
          <w:rFonts w:ascii="Times New Roman" w:hAnsi="Times New Roman"/>
          <w:bCs/>
          <w:sz w:val="28"/>
          <w:szCs w:val="28"/>
          <w:lang w:eastAsia="zh-CN"/>
        </w:rPr>
        <w:t>HG 20571-2014</w:t>
      </w:r>
      <w:r w:rsidRPr="005B6671">
        <w:rPr>
          <w:rFonts w:ascii="Times New Roman" w:hAnsi="Times New Roman"/>
          <w:bCs/>
          <w:sz w:val="28"/>
          <w:szCs w:val="28"/>
          <w:lang w:eastAsia="zh-CN"/>
        </w:rPr>
        <w:t>）第</w:t>
      </w:r>
      <w:r w:rsidRPr="005B6671">
        <w:rPr>
          <w:rFonts w:ascii="Times New Roman" w:hAnsi="Times New Roman"/>
          <w:bCs/>
          <w:sz w:val="28"/>
          <w:szCs w:val="28"/>
          <w:lang w:eastAsia="zh-CN"/>
        </w:rPr>
        <w:t>5.1.6</w:t>
      </w:r>
      <w:r w:rsidRPr="005B6671">
        <w:rPr>
          <w:rFonts w:ascii="Times New Roman" w:hAnsi="Times New Roman"/>
          <w:bCs/>
          <w:sz w:val="28"/>
          <w:szCs w:val="28"/>
          <w:lang w:eastAsia="zh-CN"/>
        </w:rPr>
        <w:t>条，洗眼器、淋洗器服务半径应不大于</w:t>
      </w:r>
      <w:r w:rsidRPr="005B6671">
        <w:rPr>
          <w:rFonts w:ascii="Times New Roman" w:hAnsi="Times New Roman"/>
          <w:bCs/>
          <w:sz w:val="28"/>
          <w:szCs w:val="28"/>
          <w:lang w:eastAsia="zh-CN"/>
        </w:rPr>
        <w:t>15m</w:t>
      </w:r>
      <w:r w:rsidRPr="005B6671">
        <w:rPr>
          <w:rFonts w:ascii="Times New Roman" w:hAnsi="Times New Roman"/>
          <w:bCs/>
          <w:sz w:val="28"/>
          <w:szCs w:val="28"/>
          <w:lang w:eastAsia="zh-CN"/>
        </w:rPr>
        <w:t>。</w:t>
      </w:r>
    </w:p>
    <w:p w14:paraId="490E149E" w14:textId="0D5032A7" w:rsidR="005D4046" w:rsidRPr="005B6671" w:rsidRDefault="005D4046" w:rsidP="00E77E36">
      <w:pPr>
        <w:pStyle w:val="affc"/>
        <w:widowControl w:val="0"/>
        <w:numPr>
          <w:ilvl w:val="0"/>
          <w:numId w:val="50"/>
        </w:numPr>
        <w:adjustRightInd w:val="0"/>
        <w:snapToGrid w:val="0"/>
        <w:spacing w:after="0" w:line="360" w:lineRule="auto"/>
        <w:ind w:left="0" w:firstLineChars="200" w:firstLine="560"/>
        <w:jc w:val="both"/>
        <w:rPr>
          <w:rFonts w:ascii="Times New Roman" w:hAnsi="Times New Roman"/>
          <w:bCs/>
          <w:sz w:val="28"/>
          <w:szCs w:val="28"/>
          <w:lang w:eastAsia="zh-CN"/>
        </w:rPr>
      </w:pPr>
      <w:r w:rsidRPr="005B6671">
        <w:rPr>
          <w:rFonts w:ascii="Times New Roman" w:hAnsi="Times New Roman"/>
          <w:bCs/>
          <w:sz w:val="28"/>
          <w:szCs w:val="28"/>
          <w:lang w:eastAsia="zh-CN"/>
        </w:rPr>
        <w:t>根据《化工企业安全卫生设计规范》（</w:t>
      </w:r>
      <w:r w:rsidRPr="005B6671">
        <w:rPr>
          <w:rFonts w:ascii="Times New Roman" w:hAnsi="Times New Roman"/>
          <w:bCs/>
          <w:sz w:val="28"/>
          <w:szCs w:val="28"/>
          <w:lang w:eastAsia="zh-CN"/>
        </w:rPr>
        <w:t>HG20571-2014</w:t>
      </w:r>
      <w:r w:rsidRPr="005B6671">
        <w:rPr>
          <w:rFonts w:ascii="Times New Roman" w:hAnsi="Times New Roman"/>
          <w:bCs/>
          <w:sz w:val="28"/>
          <w:szCs w:val="28"/>
          <w:lang w:eastAsia="zh-CN"/>
        </w:rPr>
        <w:t>）第</w:t>
      </w:r>
      <w:r w:rsidRPr="005B6671">
        <w:rPr>
          <w:rFonts w:ascii="Times New Roman" w:hAnsi="Times New Roman"/>
          <w:bCs/>
          <w:sz w:val="28"/>
          <w:szCs w:val="28"/>
          <w:lang w:eastAsia="zh-CN"/>
        </w:rPr>
        <w:t>5.6.1</w:t>
      </w:r>
      <w:r w:rsidRPr="005B6671">
        <w:rPr>
          <w:rFonts w:ascii="Times New Roman" w:hAnsi="Times New Roman"/>
          <w:bCs/>
          <w:sz w:val="28"/>
          <w:szCs w:val="28"/>
          <w:lang w:eastAsia="zh-CN"/>
        </w:rPr>
        <w:t>条，设计具有化学灼伤危害物质的生产过程时，应合理选择流程、设备和管道结构及质料，防备物料外泄或喷溅。</w:t>
      </w:r>
    </w:p>
    <w:p w14:paraId="3C39CBB0" w14:textId="6799B7FA" w:rsidR="005D4046" w:rsidRPr="005B6671" w:rsidRDefault="005D4046" w:rsidP="00E77E36">
      <w:pPr>
        <w:pStyle w:val="affc"/>
        <w:widowControl w:val="0"/>
        <w:numPr>
          <w:ilvl w:val="0"/>
          <w:numId w:val="50"/>
        </w:numPr>
        <w:adjustRightInd w:val="0"/>
        <w:snapToGrid w:val="0"/>
        <w:spacing w:after="0" w:line="360" w:lineRule="auto"/>
        <w:ind w:left="0" w:firstLineChars="200" w:firstLine="560"/>
        <w:jc w:val="both"/>
        <w:rPr>
          <w:rFonts w:ascii="Times New Roman" w:hAnsi="Times New Roman"/>
          <w:bCs/>
          <w:sz w:val="28"/>
          <w:szCs w:val="28"/>
          <w:lang w:eastAsia="zh-CN"/>
        </w:rPr>
      </w:pPr>
      <w:r w:rsidRPr="005B6671">
        <w:rPr>
          <w:rFonts w:ascii="Times New Roman" w:hAnsi="Times New Roman"/>
          <w:bCs/>
          <w:sz w:val="28"/>
          <w:szCs w:val="28"/>
          <w:lang w:eastAsia="zh-CN"/>
        </w:rPr>
        <w:t>根据《化工企业安全卫生设计规范》（</w:t>
      </w:r>
      <w:r w:rsidRPr="005B6671">
        <w:rPr>
          <w:rFonts w:ascii="Times New Roman" w:hAnsi="Times New Roman"/>
          <w:bCs/>
          <w:sz w:val="28"/>
          <w:szCs w:val="28"/>
          <w:lang w:eastAsia="zh-CN"/>
        </w:rPr>
        <w:t>HG20571-2014</w:t>
      </w:r>
      <w:r w:rsidRPr="005B6671">
        <w:rPr>
          <w:rFonts w:ascii="Times New Roman" w:hAnsi="Times New Roman"/>
          <w:bCs/>
          <w:sz w:val="28"/>
          <w:szCs w:val="28"/>
          <w:lang w:eastAsia="zh-CN"/>
        </w:rPr>
        <w:t>）第</w:t>
      </w:r>
      <w:r w:rsidRPr="005B6671">
        <w:rPr>
          <w:rFonts w:ascii="Times New Roman" w:hAnsi="Times New Roman"/>
          <w:bCs/>
          <w:sz w:val="28"/>
          <w:szCs w:val="28"/>
          <w:lang w:eastAsia="zh-CN"/>
        </w:rPr>
        <w:t>5.6.2</w:t>
      </w:r>
      <w:r w:rsidRPr="005B6671">
        <w:rPr>
          <w:rFonts w:ascii="Times New Roman" w:hAnsi="Times New Roman"/>
          <w:bCs/>
          <w:sz w:val="28"/>
          <w:szCs w:val="28"/>
          <w:lang w:eastAsia="zh-CN"/>
        </w:rPr>
        <w:t>条，</w:t>
      </w:r>
      <w:r w:rsidRPr="005B6671">
        <w:rPr>
          <w:rFonts w:ascii="Times New Roman" w:hAnsi="Times New Roman"/>
          <w:bCs/>
          <w:sz w:val="28"/>
          <w:szCs w:val="28"/>
          <w:lang w:eastAsia="zh-CN"/>
        </w:rPr>
        <w:lastRenderedPageBreak/>
        <w:t>具有化学灼伤危害的作业应采用机械化、管道化和自动化，并安装必要的信号报警、安全联锁和保险装置，不得使用玻璃等易碎材料制成的管道、管件、阀门、流量计、压力计等。</w:t>
      </w:r>
    </w:p>
    <w:p w14:paraId="1047F40F" w14:textId="0630690B" w:rsidR="005D4046" w:rsidRPr="005B6671" w:rsidRDefault="005D4046" w:rsidP="00E77E36">
      <w:pPr>
        <w:pStyle w:val="affc"/>
        <w:widowControl w:val="0"/>
        <w:numPr>
          <w:ilvl w:val="0"/>
          <w:numId w:val="50"/>
        </w:numPr>
        <w:adjustRightInd w:val="0"/>
        <w:snapToGrid w:val="0"/>
        <w:spacing w:after="0" w:line="360" w:lineRule="auto"/>
        <w:ind w:left="0" w:firstLineChars="200" w:firstLine="560"/>
        <w:jc w:val="both"/>
        <w:rPr>
          <w:rFonts w:ascii="Times New Roman" w:hAnsi="Times New Roman"/>
          <w:bCs/>
          <w:sz w:val="28"/>
          <w:szCs w:val="28"/>
          <w:lang w:eastAsia="zh-CN"/>
        </w:rPr>
      </w:pPr>
      <w:r w:rsidRPr="005B6671">
        <w:rPr>
          <w:rFonts w:ascii="Times New Roman" w:hAnsi="Times New Roman"/>
          <w:bCs/>
          <w:sz w:val="28"/>
          <w:szCs w:val="28"/>
          <w:lang w:eastAsia="zh-CN"/>
        </w:rPr>
        <w:t>根据《化工企业安全卫生设计规范》（</w:t>
      </w:r>
      <w:r w:rsidRPr="005B6671">
        <w:rPr>
          <w:rFonts w:ascii="Times New Roman" w:hAnsi="Times New Roman"/>
          <w:bCs/>
          <w:sz w:val="28"/>
          <w:szCs w:val="28"/>
          <w:lang w:eastAsia="zh-CN"/>
        </w:rPr>
        <w:t>HG20571-2014</w:t>
      </w:r>
      <w:r w:rsidRPr="005B6671">
        <w:rPr>
          <w:rFonts w:ascii="Times New Roman" w:hAnsi="Times New Roman"/>
          <w:bCs/>
          <w:sz w:val="28"/>
          <w:szCs w:val="28"/>
          <w:lang w:eastAsia="zh-CN"/>
        </w:rPr>
        <w:t>）第</w:t>
      </w:r>
      <w:r w:rsidRPr="005B6671">
        <w:rPr>
          <w:rFonts w:ascii="Times New Roman" w:hAnsi="Times New Roman"/>
          <w:bCs/>
          <w:sz w:val="28"/>
          <w:szCs w:val="28"/>
          <w:lang w:eastAsia="zh-CN"/>
        </w:rPr>
        <w:t>5.6.3</w:t>
      </w:r>
      <w:r w:rsidRPr="005B6671">
        <w:rPr>
          <w:rFonts w:ascii="Times New Roman" w:hAnsi="Times New Roman"/>
          <w:bCs/>
          <w:sz w:val="28"/>
          <w:szCs w:val="28"/>
          <w:lang w:eastAsia="zh-CN"/>
        </w:rPr>
        <w:t>条，具有化学灼伤危险的生产装置，其设备布置应保证作业场所有足够空间，并保证作业场所畅通，避免交叉作业。如果交叉作业不可避免，在作业危险点应装设避免化学灼伤危险的防护措施。</w:t>
      </w:r>
    </w:p>
    <w:p w14:paraId="336AA41D" w14:textId="0A3A7928" w:rsidR="005D4046" w:rsidRPr="005B6671" w:rsidRDefault="005D4046" w:rsidP="00E77E36">
      <w:pPr>
        <w:pStyle w:val="affc"/>
        <w:widowControl w:val="0"/>
        <w:numPr>
          <w:ilvl w:val="0"/>
          <w:numId w:val="50"/>
        </w:numPr>
        <w:adjustRightInd w:val="0"/>
        <w:snapToGrid w:val="0"/>
        <w:spacing w:after="0" w:line="360" w:lineRule="auto"/>
        <w:ind w:left="0" w:firstLineChars="200" w:firstLine="560"/>
        <w:jc w:val="both"/>
        <w:rPr>
          <w:rFonts w:ascii="Times New Roman" w:hAnsi="Times New Roman"/>
          <w:bCs/>
          <w:sz w:val="28"/>
          <w:szCs w:val="28"/>
          <w:lang w:eastAsia="zh-CN"/>
        </w:rPr>
      </w:pPr>
      <w:r w:rsidRPr="005B6671">
        <w:rPr>
          <w:rFonts w:ascii="Times New Roman" w:hAnsi="Times New Roman"/>
          <w:bCs/>
          <w:sz w:val="28"/>
          <w:szCs w:val="28"/>
          <w:lang w:eastAsia="zh-CN"/>
        </w:rPr>
        <w:t>根据《化工企业安全卫生设计规范》（</w:t>
      </w:r>
      <w:r w:rsidRPr="005B6671">
        <w:rPr>
          <w:rFonts w:ascii="Times New Roman" w:hAnsi="Times New Roman"/>
          <w:bCs/>
          <w:sz w:val="28"/>
          <w:szCs w:val="28"/>
          <w:lang w:eastAsia="zh-CN"/>
        </w:rPr>
        <w:t>HG20571-2014</w:t>
      </w:r>
      <w:r w:rsidRPr="005B6671">
        <w:rPr>
          <w:rFonts w:ascii="Times New Roman" w:hAnsi="Times New Roman"/>
          <w:bCs/>
          <w:sz w:val="28"/>
          <w:szCs w:val="28"/>
          <w:lang w:eastAsia="zh-CN"/>
        </w:rPr>
        <w:t>）第</w:t>
      </w:r>
      <w:r w:rsidRPr="005B6671">
        <w:rPr>
          <w:rFonts w:ascii="Times New Roman" w:hAnsi="Times New Roman"/>
          <w:bCs/>
          <w:sz w:val="28"/>
          <w:szCs w:val="28"/>
          <w:lang w:eastAsia="zh-CN"/>
        </w:rPr>
        <w:t>5.6.4</w:t>
      </w:r>
      <w:r w:rsidRPr="005B6671">
        <w:rPr>
          <w:rFonts w:ascii="Times New Roman" w:hAnsi="Times New Roman"/>
          <w:bCs/>
          <w:sz w:val="28"/>
          <w:szCs w:val="28"/>
          <w:lang w:eastAsia="zh-CN"/>
        </w:rPr>
        <w:t>条，具有酸碱性腐蚀的作业区中的建（构）筑物地面、墙壁、设备基础，应进行防腐处理。</w:t>
      </w:r>
    </w:p>
    <w:p w14:paraId="1D26BD03" w14:textId="0046A2D1" w:rsidR="005D4046" w:rsidRPr="005B6671" w:rsidRDefault="005D4046" w:rsidP="00E77E36">
      <w:pPr>
        <w:pStyle w:val="affc"/>
        <w:widowControl w:val="0"/>
        <w:numPr>
          <w:ilvl w:val="0"/>
          <w:numId w:val="50"/>
        </w:numPr>
        <w:adjustRightInd w:val="0"/>
        <w:snapToGrid w:val="0"/>
        <w:spacing w:after="0" w:line="360" w:lineRule="auto"/>
        <w:ind w:left="0" w:firstLineChars="200" w:firstLine="560"/>
        <w:jc w:val="both"/>
        <w:rPr>
          <w:rFonts w:ascii="Times New Roman" w:hAnsi="Times New Roman"/>
          <w:bCs/>
          <w:sz w:val="28"/>
          <w:szCs w:val="28"/>
          <w:lang w:eastAsia="zh-CN"/>
        </w:rPr>
      </w:pPr>
      <w:r w:rsidRPr="005B6671">
        <w:rPr>
          <w:rFonts w:ascii="Times New Roman" w:hAnsi="Times New Roman"/>
          <w:bCs/>
          <w:sz w:val="28"/>
          <w:szCs w:val="28"/>
          <w:lang w:eastAsia="zh-CN"/>
        </w:rPr>
        <w:t>根据《化工企业安全卫生设计规范》（</w:t>
      </w:r>
      <w:r w:rsidRPr="005B6671">
        <w:rPr>
          <w:rFonts w:ascii="Times New Roman" w:hAnsi="Times New Roman"/>
          <w:bCs/>
          <w:sz w:val="28"/>
          <w:szCs w:val="28"/>
          <w:lang w:eastAsia="zh-CN"/>
        </w:rPr>
        <w:t>HG20571-2014</w:t>
      </w:r>
      <w:r w:rsidRPr="005B6671">
        <w:rPr>
          <w:rFonts w:ascii="Times New Roman" w:hAnsi="Times New Roman"/>
          <w:bCs/>
          <w:sz w:val="28"/>
          <w:szCs w:val="28"/>
          <w:lang w:eastAsia="zh-CN"/>
        </w:rPr>
        <w:t>）第</w:t>
      </w:r>
      <w:r w:rsidRPr="005B6671">
        <w:rPr>
          <w:rFonts w:ascii="Times New Roman" w:hAnsi="Times New Roman"/>
          <w:bCs/>
          <w:sz w:val="28"/>
          <w:szCs w:val="28"/>
          <w:lang w:eastAsia="zh-CN"/>
        </w:rPr>
        <w:t>5.6.5</w:t>
      </w:r>
      <w:r w:rsidRPr="005B6671">
        <w:rPr>
          <w:rFonts w:ascii="Times New Roman" w:hAnsi="Times New Roman"/>
          <w:bCs/>
          <w:sz w:val="28"/>
          <w:szCs w:val="28"/>
          <w:lang w:eastAsia="zh-CN"/>
        </w:rPr>
        <w:t>条，具有化学灼伤危险的作业区，应设计洗眼器、淋洗器等安全防护措施，洗眼器、淋洗器的服务半径不应大于</w:t>
      </w:r>
      <w:r w:rsidRPr="005B6671">
        <w:rPr>
          <w:rFonts w:ascii="Times New Roman" w:hAnsi="Times New Roman"/>
          <w:bCs/>
          <w:sz w:val="28"/>
          <w:szCs w:val="28"/>
          <w:lang w:eastAsia="zh-CN"/>
        </w:rPr>
        <w:t>15m</w:t>
      </w:r>
      <w:r w:rsidRPr="005B6671">
        <w:rPr>
          <w:rFonts w:ascii="Times New Roman" w:hAnsi="Times New Roman"/>
          <w:bCs/>
          <w:sz w:val="28"/>
          <w:szCs w:val="28"/>
          <w:lang w:eastAsia="zh-CN"/>
        </w:rPr>
        <w:t>。</w:t>
      </w:r>
    </w:p>
    <w:p w14:paraId="722DD2B6" w14:textId="51E2B3F1" w:rsidR="005D4046" w:rsidRPr="005B6671" w:rsidRDefault="005D4046" w:rsidP="00E77E36">
      <w:pPr>
        <w:pStyle w:val="affc"/>
        <w:widowControl w:val="0"/>
        <w:numPr>
          <w:ilvl w:val="0"/>
          <w:numId w:val="50"/>
        </w:numPr>
        <w:adjustRightInd w:val="0"/>
        <w:snapToGrid w:val="0"/>
        <w:spacing w:after="0" w:line="360" w:lineRule="auto"/>
        <w:ind w:left="0" w:firstLineChars="200" w:firstLine="560"/>
        <w:jc w:val="both"/>
        <w:rPr>
          <w:rFonts w:ascii="Times New Roman" w:hAnsi="Times New Roman"/>
          <w:bCs/>
          <w:sz w:val="28"/>
          <w:szCs w:val="28"/>
        </w:rPr>
      </w:pPr>
      <w:r w:rsidRPr="005B6671">
        <w:rPr>
          <w:rFonts w:ascii="Times New Roman" w:hAnsi="Times New Roman"/>
          <w:bCs/>
          <w:sz w:val="28"/>
          <w:szCs w:val="28"/>
          <w:lang w:eastAsia="zh-CN"/>
        </w:rPr>
        <w:t>根据《化工企业安全卫生设计规范》（</w:t>
      </w:r>
      <w:r w:rsidRPr="005B6671">
        <w:rPr>
          <w:rFonts w:ascii="Times New Roman" w:hAnsi="Times New Roman"/>
          <w:bCs/>
          <w:sz w:val="28"/>
          <w:szCs w:val="28"/>
          <w:lang w:eastAsia="zh-CN"/>
        </w:rPr>
        <w:t>HG 20571-2014</w:t>
      </w:r>
      <w:r w:rsidRPr="005B6671">
        <w:rPr>
          <w:rFonts w:ascii="Times New Roman" w:hAnsi="Times New Roman"/>
          <w:bCs/>
          <w:sz w:val="28"/>
          <w:szCs w:val="28"/>
          <w:lang w:eastAsia="zh-CN"/>
        </w:rPr>
        <w:t>）第</w:t>
      </w:r>
      <w:r w:rsidRPr="005B6671">
        <w:rPr>
          <w:rFonts w:ascii="Times New Roman" w:hAnsi="Times New Roman"/>
          <w:bCs/>
          <w:sz w:val="28"/>
          <w:szCs w:val="28"/>
          <w:lang w:eastAsia="zh-CN"/>
        </w:rPr>
        <w:t>5.6.5</w:t>
      </w:r>
      <w:r w:rsidRPr="005B6671">
        <w:rPr>
          <w:rFonts w:ascii="Times New Roman" w:hAnsi="Times New Roman"/>
          <w:bCs/>
          <w:sz w:val="28"/>
          <w:szCs w:val="28"/>
          <w:lang w:eastAsia="zh-CN"/>
        </w:rPr>
        <w:t>条，具有化学灼伤危险的作业场所，应设计洗眼器、淋洗器等安全防护措施，淋洗器、洗眼器的服务半径应不大于</w:t>
      </w:r>
      <w:r w:rsidRPr="005B6671">
        <w:rPr>
          <w:rFonts w:ascii="Times New Roman" w:hAnsi="Times New Roman"/>
          <w:bCs/>
          <w:sz w:val="28"/>
          <w:szCs w:val="28"/>
          <w:lang w:eastAsia="zh-CN"/>
        </w:rPr>
        <w:t>15m</w:t>
      </w:r>
      <w:r w:rsidRPr="005B6671">
        <w:rPr>
          <w:rFonts w:ascii="Times New Roman" w:hAnsi="Times New Roman"/>
          <w:bCs/>
          <w:sz w:val="28"/>
          <w:szCs w:val="28"/>
          <w:lang w:eastAsia="zh-CN"/>
        </w:rPr>
        <w:t>。淋洗器、洗眼器的冲洗水上水水质应符合现行国家相关标准的规定，并应为不间断供水；淋洗器、洗眼器的排水应纳入工厂污水管网，并在装置区安全位置设置救护箱。</w:t>
      </w:r>
      <w:r w:rsidRPr="005B6671">
        <w:rPr>
          <w:rFonts w:ascii="Times New Roman" w:hAnsi="Times New Roman"/>
          <w:bCs/>
          <w:sz w:val="28"/>
          <w:szCs w:val="28"/>
        </w:rPr>
        <w:t>工作人员配备必要的个人防护用品。</w:t>
      </w:r>
    </w:p>
    <w:p w14:paraId="62F979EA" w14:textId="032715BA" w:rsidR="005D4046" w:rsidRPr="005B6671" w:rsidRDefault="005B6671" w:rsidP="005B6671">
      <w:pPr>
        <w:keepNext/>
        <w:adjustRightInd w:val="0"/>
        <w:snapToGrid w:val="0"/>
        <w:spacing w:line="360" w:lineRule="auto"/>
        <w:ind w:left="561"/>
        <w:outlineLvl w:val="3"/>
        <w:rPr>
          <w:b/>
          <w:sz w:val="28"/>
          <w:szCs w:val="28"/>
          <w:lang w:bidi="en-US"/>
        </w:rPr>
      </w:pPr>
      <w:r>
        <w:rPr>
          <w:rFonts w:hint="eastAsia"/>
          <w:b/>
          <w:sz w:val="28"/>
          <w:szCs w:val="28"/>
          <w:lang w:bidi="en-US"/>
        </w:rPr>
        <w:t>8.2</w:t>
      </w:r>
      <w:r w:rsidR="005D4046" w:rsidRPr="005B6671">
        <w:rPr>
          <w:rFonts w:hint="eastAsia"/>
          <w:b/>
          <w:sz w:val="28"/>
          <w:szCs w:val="28"/>
          <w:lang w:bidi="en-US"/>
        </w:rPr>
        <w:t>.1.4</w:t>
      </w:r>
      <w:r w:rsidR="005D4046" w:rsidRPr="005B6671">
        <w:rPr>
          <w:rFonts w:hint="eastAsia"/>
          <w:b/>
          <w:sz w:val="28"/>
          <w:szCs w:val="28"/>
          <w:lang w:bidi="en-US"/>
        </w:rPr>
        <w:t>防噪声及振动安全措施</w:t>
      </w:r>
    </w:p>
    <w:p w14:paraId="17C6F222" w14:textId="58DA948B" w:rsidR="005D4046" w:rsidRPr="005B6671" w:rsidRDefault="005D4046" w:rsidP="00E77E36">
      <w:pPr>
        <w:pStyle w:val="affc"/>
        <w:widowControl w:val="0"/>
        <w:numPr>
          <w:ilvl w:val="0"/>
          <w:numId w:val="49"/>
        </w:numPr>
        <w:adjustRightInd w:val="0"/>
        <w:snapToGrid w:val="0"/>
        <w:spacing w:after="0" w:line="360" w:lineRule="auto"/>
        <w:ind w:left="0" w:firstLineChars="200" w:firstLine="560"/>
        <w:jc w:val="both"/>
        <w:rPr>
          <w:rFonts w:ascii="Times New Roman" w:hAnsi="Times New Roman"/>
          <w:bCs/>
          <w:sz w:val="28"/>
          <w:szCs w:val="28"/>
          <w:lang w:eastAsia="zh-CN"/>
        </w:rPr>
      </w:pPr>
      <w:r w:rsidRPr="005B6671">
        <w:rPr>
          <w:rFonts w:ascii="Times New Roman" w:hAnsi="Times New Roman"/>
          <w:bCs/>
          <w:sz w:val="28"/>
          <w:szCs w:val="28"/>
          <w:lang w:eastAsia="zh-CN"/>
        </w:rPr>
        <w:t>根据《化工企业安全卫生设计规范》（</w:t>
      </w:r>
      <w:r w:rsidRPr="005B6671">
        <w:rPr>
          <w:rFonts w:ascii="Times New Roman" w:hAnsi="Times New Roman"/>
          <w:bCs/>
          <w:sz w:val="28"/>
          <w:szCs w:val="28"/>
          <w:lang w:eastAsia="zh-CN"/>
        </w:rPr>
        <w:t>HG20571-2014</w:t>
      </w:r>
      <w:r w:rsidRPr="005B6671">
        <w:rPr>
          <w:rFonts w:ascii="Times New Roman" w:hAnsi="Times New Roman"/>
          <w:bCs/>
          <w:sz w:val="28"/>
          <w:szCs w:val="28"/>
          <w:lang w:eastAsia="zh-CN"/>
        </w:rPr>
        <w:t>）第</w:t>
      </w:r>
      <w:r w:rsidRPr="005B6671">
        <w:rPr>
          <w:rFonts w:ascii="Times New Roman" w:hAnsi="Times New Roman"/>
          <w:bCs/>
          <w:sz w:val="28"/>
          <w:szCs w:val="28"/>
          <w:lang w:eastAsia="zh-CN"/>
        </w:rPr>
        <w:t>5.3.2</w:t>
      </w:r>
      <w:r w:rsidRPr="005B6671">
        <w:rPr>
          <w:rFonts w:ascii="Times New Roman" w:hAnsi="Times New Roman"/>
          <w:bCs/>
          <w:sz w:val="28"/>
          <w:szCs w:val="28"/>
          <w:lang w:eastAsia="zh-CN"/>
        </w:rPr>
        <w:t>条，化工企业噪声（或振动）控制设计应根据生产工艺特点和设备性质，采取综合防治措施，采用新工艺、新技术、新设别以及生产过程机械化、自动化和密闭性，实现远距离或隔离操作。</w:t>
      </w:r>
    </w:p>
    <w:p w14:paraId="4643B9F3" w14:textId="1FDA2F31" w:rsidR="005D4046" w:rsidRPr="005B6671" w:rsidRDefault="005D4046" w:rsidP="00E77E36">
      <w:pPr>
        <w:pStyle w:val="affc"/>
        <w:widowControl w:val="0"/>
        <w:numPr>
          <w:ilvl w:val="0"/>
          <w:numId w:val="49"/>
        </w:numPr>
        <w:adjustRightInd w:val="0"/>
        <w:snapToGrid w:val="0"/>
        <w:spacing w:after="0" w:line="360" w:lineRule="auto"/>
        <w:ind w:left="0" w:firstLineChars="200" w:firstLine="560"/>
        <w:jc w:val="both"/>
        <w:rPr>
          <w:rFonts w:ascii="Times New Roman" w:hAnsi="Times New Roman"/>
          <w:bCs/>
          <w:sz w:val="28"/>
          <w:szCs w:val="28"/>
          <w:lang w:eastAsia="zh-CN"/>
        </w:rPr>
      </w:pPr>
      <w:r w:rsidRPr="005B6671">
        <w:rPr>
          <w:rFonts w:ascii="Times New Roman" w:hAnsi="Times New Roman"/>
          <w:bCs/>
          <w:sz w:val="28"/>
          <w:szCs w:val="28"/>
          <w:lang w:eastAsia="zh-CN"/>
        </w:rPr>
        <w:t>根据《化工企业安全卫生设计规范》（</w:t>
      </w:r>
      <w:r w:rsidRPr="005B6671">
        <w:rPr>
          <w:rFonts w:ascii="Times New Roman" w:hAnsi="Times New Roman"/>
          <w:bCs/>
          <w:sz w:val="28"/>
          <w:szCs w:val="28"/>
          <w:lang w:eastAsia="zh-CN"/>
        </w:rPr>
        <w:t>HG20571-2014</w:t>
      </w:r>
      <w:r w:rsidRPr="005B6671">
        <w:rPr>
          <w:rFonts w:ascii="Times New Roman" w:hAnsi="Times New Roman"/>
          <w:bCs/>
          <w:sz w:val="28"/>
          <w:szCs w:val="28"/>
          <w:lang w:eastAsia="zh-CN"/>
        </w:rPr>
        <w:t>）第</w:t>
      </w:r>
      <w:r w:rsidRPr="005B6671">
        <w:rPr>
          <w:rFonts w:ascii="Times New Roman" w:hAnsi="Times New Roman"/>
          <w:bCs/>
          <w:sz w:val="28"/>
          <w:szCs w:val="28"/>
          <w:lang w:eastAsia="zh-CN"/>
        </w:rPr>
        <w:t>5.3.4</w:t>
      </w:r>
      <w:r w:rsidRPr="005B6671">
        <w:rPr>
          <w:rFonts w:ascii="Times New Roman" w:hAnsi="Times New Roman"/>
          <w:bCs/>
          <w:sz w:val="28"/>
          <w:szCs w:val="28"/>
          <w:lang w:eastAsia="zh-CN"/>
        </w:rPr>
        <w:t>条，化工设计中选定的各类机械设备应有噪声控制</w:t>
      </w:r>
      <w:r w:rsidR="005B6671" w:rsidRPr="005B6671">
        <w:rPr>
          <w:rFonts w:ascii="Times New Roman" w:hAnsi="Times New Roman"/>
          <w:bCs/>
          <w:sz w:val="28"/>
          <w:szCs w:val="28"/>
          <w:lang w:eastAsia="zh-CN"/>
        </w:rPr>
        <w:t>（</w:t>
      </w:r>
      <w:r w:rsidRPr="005B6671">
        <w:rPr>
          <w:rFonts w:ascii="Times New Roman" w:hAnsi="Times New Roman"/>
          <w:bCs/>
          <w:sz w:val="28"/>
          <w:szCs w:val="28"/>
          <w:lang w:eastAsia="zh-CN"/>
        </w:rPr>
        <w:t>必要时加振动</w:t>
      </w:r>
      <w:r w:rsidR="005B6671" w:rsidRPr="005B6671">
        <w:rPr>
          <w:rFonts w:ascii="Times New Roman" w:hAnsi="Times New Roman"/>
          <w:bCs/>
          <w:sz w:val="28"/>
          <w:szCs w:val="28"/>
          <w:lang w:eastAsia="zh-CN"/>
        </w:rPr>
        <w:t>）</w:t>
      </w:r>
      <w:r w:rsidRPr="005B6671">
        <w:rPr>
          <w:rFonts w:ascii="Times New Roman" w:hAnsi="Times New Roman"/>
          <w:bCs/>
          <w:sz w:val="28"/>
          <w:szCs w:val="28"/>
          <w:lang w:eastAsia="zh-CN"/>
        </w:rPr>
        <w:t>指标，设计</w:t>
      </w:r>
      <w:r w:rsidRPr="005B6671">
        <w:rPr>
          <w:rFonts w:ascii="Times New Roman" w:hAnsi="Times New Roman"/>
          <w:bCs/>
          <w:sz w:val="28"/>
          <w:szCs w:val="28"/>
          <w:lang w:eastAsia="zh-CN"/>
        </w:rPr>
        <w:lastRenderedPageBreak/>
        <w:t>中应选用低噪声的机械设备，对单机超标的噪声源，在设计中应根据噪声源特性采取有效的防治措施。</w:t>
      </w:r>
    </w:p>
    <w:p w14:paraId="2F417093" w14:textId="55478B8C" w:rsidR="005D4046" w:rsidRPr="005B6671" w:rsidRDefault="005D4046" w:rsidP="00E77E36">
      <w:pPr>
        <w:pStyle w:val="affc"/>
        <w:widowControl w:val="0"/>
        <w:numPr>
          <w:ilvl w:val="0"/>
          <w:numId w:val="49"/>
        </w:numPr>
        <w:adjustRightInd w:val="0"/>
        <w:snapToGrid w:val="0"/>
        <w:spacing w:after="0" w:line="360" w:lineRule="auto"/>
        <w:ind w:left="0" w:firstLineChars="200" w:firstLine="560"/>
        <w:jc w:val="both"/>
        <w:rPr>
          <w:rFonts w:ascii="Times New Roman" w:hAnsi="Times New Roman"/>
          <w:bCs/>
          <w:sz w:val="28"/>
          <w:szCs w:val="28"/>
          <w:lang w:eastAsia="zh-CN"/>
        </w:rPr>
      </w:pPr>
      <w:r w:rsidRPr="005B6671">
        <w:rPr>
          <w:rFonts w:ascii="Times New Roman" w:hAnsi="Times New Roman"/>
          <w:bCs/>
          <w:sz w:val="28"/>
          <w:szCs w:val="28"/>
          <w:lang w:eastAsia="zh-CN"/>
        </w:rPr>
        <w:t>根据《化工企业安全卫生设计规范》（</w:t>
      </w:r>
      <w:r w:rsidRPr="005B6671">
        <w:rPr>
          <w:rFonts w:ascii="Times New Roman" w:hAnsi="Times New Roman"/>
          <w:bCs/>
          <w:sz w:val="28"/>
          <w:szCs w:val="28"/>
          <w:lang w:eastAsia="zh-CN"/>
        </w:rPr>
        <w:t>HG20571-2014</w:t>
      </w:r>
      <w:r w:rsidRPr="005B6671">
        <w:rPr>
          <w:rFonts w:ascii="Times New Roman" w:hAnsi="Times New Roman"/>
          <w:bCs/>
          <w:sz w:val="28"/>
          <w:szCs w:val="28"/>
          <w:lang w:eastAsia="zh-CN"/>
        </w:rPr>
        <w:t>）第</w:t>
      </w:r>
      <w:r w:rsidRPr="005B6671">
        <w:rPr>
          <w:rFonts w:ascii="Times New Roman" w:hAnsi="Times New Roman"/>
          <w:bCs/>
          <w:sz w:val="28"/>
          <w:szCs w:val="28"/>
          <w:lang w:eastAsia="zh-CN"/>
        </w:rPr>
        <w:t>5.3.5</w:t>
      </w:r>
      <w:r w:rsidRPr="005B6671">
        <w:rPr>
          <w:rFonts w:ascii="Times New Roman" w:hAnsi="Times New Roman"/>
          <w:bCs/>
          <w:sz w:val="28"/>
          <w:szCs w:val="28"/>
          <w:lang w:eastAsia="zh-CN"/>
        </w:rPr>
        <w:t>条，对于较强振动或冲击引起固体声传播及振动辐射噪声的机械设备</w:t>
      </w:r>
      <w:r w:rsidR="005B6671" w:rsidRPr="005B6671">
        <w:rPr>
          <w:rFonts w:ascii="Times New Roman" w:hAnsi="Times New Roman"/>
          <w:bCs/>
          <w:sz w:val="28"/>
          <w:szCs w:val="28"/>
          <w:lang w:eastAsia="zh-CN"/>
        </w:rPr>
        <w:t>，</w:t>
      </w:r>
      <w:r w:rsidRPr="005B6671">
        <w:rPr>
          <w:rFonts w:ascii="Times New Roman" w:hAnsi="Times New Roman"/>
          <w:bCs/>
          <w:sz w:val="28"/>
          <w:szCs w:val="28"/>
          <w:lang w:eastAsia="zh-CN"/>
        </w:rPr>
        <w:t>或振动对人员、机械设备运行以及周围环境产生影响与干扰时，应采取防振和隔振设计。</w:t>
      </w:r>
    </w:p>
    <w:p w14:paraId="7C88944F" w14:textId="787842E7" w:rsidR="005D4046" w:rsidRPr="005B6671" w:rsidRDefault="005D4046" w:rsidP="00E77E36">
      <w:pPr>
        <w:pStyle w:val="affc"/>
        <w:widowControl w:val="0"/>
        <w:numPr>
          <w:ilvl w:val="0"/>
          <w:numId w:val="49"/>
        </w:numPr>
        <w:adjustRightInd w:val="0"/>
        <w:snapToGrid w:val="0"/>
        <w:spacing w:after="0" w:line="360" w:lineRule="auto"/>
        <w:ind w:left="0" w:firstLineChars="200" w:firstLine="560"/>
        <w:jc w:val="both"/>
        <w:rPr>
          <w:rFonts w:ascii="Times New Roman" w:hAnsi="Times New Roman"/>
          <w:bCs/>
          <w:sz w:val="28"/>
          <w:szCs w:val="28"/>
          <w:lang w:eastAsia="zh-CN"/>
        </w:rPr>
      </w:pPr>
      <w:r w:rsidRPr="005B6671">
        <w:rPr>
          <w:rFonts w:ascii="Times New Roman" w:hAnsi="Times New Roman"/>
          <w:bCs/>
          <w:sz w:val="28"/>
          <w:szCs w:val="28"/>
          <w:lang w:eastAsia="zh-CN"/>
        </w:rPr>
        <w:t>根据《化工企业安全卫生设计规范》（</w:t>
      </w:r>
      <w:r w:rsidRPr="005B6671">
        <w:rPr>
          <w:rFonts w:ascii="Times New Roman" w:hAnsi="Times New Roman"/>
          <w:bCs/>
          <w:sz w:val="28"/>
          <w:szCs w:val="28"/>
          <w:lang w:eastAsia="zh-CN"/>
        </w:rPr>
        <w:t>HG20571-2014</w:t>
      </w:r>
      <w:r w:rsidRPr="005B6671">
        <w:rPr>
          <w:rFonts w:ascii="Times New Roman" w:hAnsi="Times New Roman"/>
          <w:bCs/>
          <w:sz w:val="28"/>
          <w:szCs w:val="28"/>
          <w:lang w:eastAsia="zh-CN"/>
        </w:rPr>
        <w:t>）第</w:t>
      </w:r>
      <w:r w:rsidRPr="005B6671">
        <w:rPr>
          <w:rFonts w:ascii="Times New Roman" w:hAnsi="Times New Roman"/>
          <w:bCs/>
          <w:sz w:val="28"/>
          <w:szCs w:val="28"/>
          <w:lang w:eastAsia="zh-CN"/>
        </w:rPr>
        <w:t>5.3.6</w:t>
      </w:r>
      <w:r w:rsidRPr="005B6671">
        <w:rPr>
          <w:rFonts w:ascii="Times New Roman" w:hAnsi="Times New Roman"/>
          <w:bCs/>
          <w:sz w:val="28"/>
          <w:szCs w:val="28"/>
          <w:lang w:eastAsia="zh-CN"/>
        </w:rPr>
        <w:t>条，在高噪声作业区工作的操作人员应配备必要的个人噪声防护用具，必要时应设置隔音操作室</w:t>
      </w:r>
      <w:r w:rsidR="005B6671" w:rsidRPr="005B6671">
        <w:rPr>
          <w:rFonts w:ascii="Times New Roman" w:hAnsi="Times New Roman"/>
          <w:bCs/>
          <w:sz w:val="28"/>
          <w:szCs w:val="28"/>
          <w:lang w:eastAsia="zh-CN"/>
        </w:rPr>
        <w:t>。</w:t>
      </w:r>
    </w:p>
    <w:p w14:paraId="459A0BBD" w14:textId="23C83DC8" w:rsidR="005D4046" w:rsidRDefault="005D4046" w:rsidP="00E77E36">
      <w:pPr>
        <w:pStyle w:val="affc"/>
        <w:widowControl w:val="0"/>
        <w:numPr>
          <w:ilvl w:val="0"/>
          <w:numId w:val="49"/>
        </w:numPr>
        <w:adjustRightInd w:val="0"/>
        <w:snapToGrid w:val="0"/>
        <w:spacing w:after="0" w:line="360" w:lineRule="auto"/>
        <w:ind w:left="0" w:firstLineChars="200" w:firstLine="560"/>
        <w:jc w:val="both"/>
        <w:rPr>
          <w:rFonts w:ascii="Times New Roman" w:hAnsi="Times New Roman"/>
          <w:bCs/>
          <w:sz w:val="28"/>
          <w:szCs w:val="28"/>
          <w:lang w:eastAsia="zh-CN"/>
        </w:rPr>
      </w:pPr>
      <w:r w:rsidRPr="005B6671">
        <w:rPr>
          <w:rFonts w:ascii="Times New Roman" w:hAnsi="Times New Roman"/>
          <w:bCs/>
          <w:sz w:val="28"/>
          <w:szCs w:val="28"/>
          <w:lang w:eastAsia="zh-CN"/>
        </w:rPr>
        <w:t>根据《工业企业噪声控制设计规范》（</w:t>
      </w:r>
      <w:r w:rsidRPr="005B6671">
        <w:rPr>
          <w:rFonts w:ascii="Times New Roman" w:hAnsi="Times New Roman"/>
          <w:bCs/>
          <w:sz w:val="28"/>
          <w:szCs w:val="28"/>
          <w:lang w:eastAsia="zh-CN"/>
        </w:rPr>
        <w:t>GB/T 50087-2013</w:t>
      </w:r>
      <w:r w:rsidRPr="005B6671">
        <w:rPr>
          <w:rFonts w:ascii="Times New Roman" w:hAnsi="Times New Roman"/>
          <w:bCs/>
          <w:sz w:val="28"/>
          <w:szCs w:val="28"/>
          <w:lang w:eastAsia="zh-CN"/>
        </w:rPr>
        <w:t>）第</w:t>
      </w:r>
      <w:r w:rsidRPr="005B6671">
        <w:rPr>
          <w:rFonts w:ascii="Times New Roman" w:hAnsi="Times New Roman"/>
          <w:bCs/>
          <w:sz w:val="28"/>
          <w:szCs w:val="28"/>
          <w:lang w:eastAsia="zh-CN"/>
        </w:rPr>
        <w:t>3.0.1</w:t>
      </w:r>
      <w:r w:rsidRPr="005B6671">
        <w:rPr>
          <w:rFonts w:ascii="Times New Roman" w:hAnsi="Times New Roman"/>
          <w:bCs/>
          <w:sz w:val="28"/>
          <w:szCs w:val="28"/>
          <w:lang w:eastAsia="zh-CN"/>
        </w:rPr>
        <w:t>条，生产车间及作业场所，在每天连续接触噪声</w:t>
      </w:r>
      <w:r w:rsidRPr="005B6671">
        <w:rPr>
          <w:rFonts w:ascii="Times New Roman" w:hAnsi="Times New Roman"/>
          <w:bCs/>
          <w:sz w:val="28"/>
          <w:szCs w:val="28"/>
          <w:lang w:eastAsia="zh-CN"/>
        </w:rPr>
        <w:t>8</w:t>
      </w:r>
      <w:r w:rsidRPr="005B6671">
        <w:rPr>
          <w:rFonts w:ascii="Times New Roman" w:hAnsi="Times New Roman"/>
          <w:bCs/>
          <w:sz w:val="28"/>
          <w:szCs w:val="28"/>
          <w:lang w:eastAsia="zh-CN"/>
        </w:rPr>
        <w:t>小时的情况下，噪声应限制在</w:t>
      </w:r>
      <w:r w:rsidRPr="005B6671">
        <w:rPr>
          <w:rFonts w:ascii="Times New Roman" w:hAnsi="Times New Roman"/>
          <w:bCs/>
          <w:sz w:val="28"/>
          <w:szCs w:val="28"/>
          <w:lang w:eastAsia="zh-CN"/>
        </w:rPr>
        <w:t>85dB</w:t>
      </w:r>
      <w:r w:rsidRPr="005B6671">
        <w:rPr>
          <w:rFonts w:ascii="Times New Roman" w:hAnsi="Times New Roman"/>
          <w:bCs/>
          <w:sz w:val="28"/>
          <w:szCs w:val="28"/>
          <w:lang w:eastAsia="zh-CN"/>
        </w:rPr>
        <w:t>。</w:t>
      </w:r>
    </w:p>
    <w:p w14:paraId="28DEA29A" w14:textId="60E3889B" w:rsidR="00011D2B" w:rsidRPr="00FD5CC3" w:rsidRDefault="00011D2B" w:rsidP="00011D2B">
      <w:pPr>
        <w:keepNext/>
        <w:adjustRightInd w:val="0"/>
        <w:snapToGrid w:val="0"/>
        <w:spacing w:line="360" w:lineRule="auto"/>
        <w:ind w:left="561"/>
        <w:outlineLvl w:val="3"/>
        <w:rPr>
          <w:b/>
          <w:sz w:val="28"/>
          <w:szCs w:val="28"/>
          <w:lang w:bidi="en-US"/>
        </w:rPr>
      </w:pPr>
      <w:r w:rsidRPr="00FD5CC3">
        <w:rPr>
          <w:rFonts w:hint="eastAsia"/>
          <w:b/>
          <w:sz w:val="28"/>
          <w:szCs w:val="28"/>
          <w:lang w:bidi="en-US"/>
        </w:rPr>
        <w:t>8.2.1.5</w:t>
      </w:r>
      <w:r w:rsidRPr="00FD5CC3">
        <w:rPr>
          <w:rFonts w:hint="eastAsia"/>
          <w:b/>
          <w:sz w:val="28"/>
          <w:szCs w:val="28"/>
          <w:lang w:bidi="en-US"/>
        </w:rPr>
        <w:t>防腐蚀安全措施</w:t>
      </w:r>
    </w:p>
    <w:p w14:paraId="594A62EE" w14:textId="0B710337" w:rsidR="00011D2B" w:rsidRPr="00FD5CC3" w:rsidRDefault="00011D2B" w:rsidP="00CD7033">
      <w:pPr>
        <w:pStyle w:val="affc"/>
        <w:widowControl w:val="0"/>
        <w:numPr>
          <w:ilvl w:val="0"/>
          <w:numId w:val="56"/>
        </w:numPr>
        <w:adjustRightInd w:val="0"/>
        <w:snapToGrid w:val="0"/>
        <w:spacing w:after="0" w:line="360" w:lineRule="auto"/>
        <w:ind w:left="0" w:firstLineChars="200" w:firstLine="560"/>
        <w:jc w:val="both"/>
        <w:rPr>
          <w:rFonts w:ascii="Times New Roman" w:hAnsi="Times New Roman"/>
          <w:bCs/>
          <w:sz w:val="28"/>
          <w:szCs w:val="28"/>
          <w:lang w:eastAsia="zh-CN"/>
        </w:rPr>
      </w:pPr>
      <w:r w:rsidRPr="00FD5CC3">
        <w:rPr>
          <w:rFonts w:ascii="Times New Roman" w:hAnsi="Times New Roman" w:hint="eastAsia"/>
          <w:bCs/>
          <w:sz w:val="28"/>
          <w:szCs w:val="28"/>
          <w:lang w:eastAsia="zh-CN"/>
        </w:rPr>
        <w:t>根据《化工企业腐蚀环境电力设计规程》（</w:t>
      </w:r>
      <w:r w:rsidRPr="00FD5CC3">
        <w:rPr>
          <w:rFonts w:ascii="Times New Roman" w:hAnsi="Times New Roman" w:hint="eastAsia"/>
          <w:bCs/>
          <w:sz w:val="28"/>
          <w:szCs w:val="28"/>
          <w:lang w:eastAsia="zh-CN"/>
        </w:rPr>
        <w:t>HG/T 20666-1999</w:t>
      </w:r>
      <w:r w:rsidRPr="00FD5CC3">
        <w:rPr>
          <w:rFonts w:ascii="Times New Roman" w:hAnsi="Times New Roman" w:hint="eastAsia"/>
          <w:bCs/>
          <w:sz w:val="28"/>
          <w:szCs w:val="28"/>
          <w:lang w:eastAsia="zh-CN"/>
        </w:rPr>
        <w:t>）第</w:t>
      </w:r>
      <w:r w:rsidRPr="00FD5CC3">
        <w:rPr>
          <w:rFonts w:ascii="Times New Roman" w:hAnsi="Times New Roman" w:hint="eastAsia"/>
          <w:bCs/>
          <w:sz w:val="28"/>
          <w:szCs w:val="28"/>
          <w:lang w:eastAsia="zh-CN"/>
        </w:rPr>
        <w:t>5.0.5</w:t>
      </w:r>
      <w:r w:rsidRPr="00FD5CC3">
        <w:rPr>
          <w:rFonts w:ascii="Times New Roman" w:hAnsi="Times New Roman" w:hint="eastAsia"/>
          <w:bCs/>
          <w:sz w:val="28"/>
          <w:szCs w:val="28"/>
          <w:lang w:eastAsia="zh-CN"/>
        </w:rPr>
        <w:t>条，腐蚀环境中使用的风机、泵等成套设备，其配套电动机和现场控制设备应依据腐蚀环境类别选用相应的防腐型电动机和防腐型控制设备。</w:t>
      </w:r>
    </w:p>
    <w:p w14:paraId="0E37761F" w14:textId="5E49B0C9" w:rsidR="00011D2B" w:rsidRPr="00FD5CC3" w:rsidRDefault="00CD7033" w:rsidP="00CD7033">
      <w:pPr>
        <w:pStyle w:val="affc"/>
        <w:numPr>
          <w:ilvl w:val="0"/>
          <w:numId w:val="56"/>
        </w:numPr>
        <w:adjustRightInd w:val="0"/>
        <w:snapToGrid w:val="0"/>
        <w:spacing w:after="0" w:line="360" w:lineRule="auto"/>
        <w:ind w:left="0" w:firstLineChars="200" w:firstLine="560"/>
        <w:jc w:val="both"/>
        <w:rPr>
          <w:rFonts w:ascii="Times New Roman" w:hAnsi="Times New Roman"/>
          <w:bCs/>
          <w:sz w:val="28"/>
          <w:szCs w:val="28"/>
          <w:lang w:eastAsia="zh-CN"/>
        </w:rPr>
      </w:pPr>
      <w:r w:rsidRPr="00FD5CC3">
        <w:rPr>
          <w:rFonts w:ascii="Times New Roman" w:hAnsi="Times New Roman" w:hint="eastAsia"/>
          <w:bCs/>
          <w:sz w:val="28"/>
          <w:szCs w:val="28"/>
          <w:lang w:eastAsia="zh-CN"/>
        </w:rPr>
        <w:t>根据《工业建筑防腐蚀设计标准》（</w:t>
      </w:r>
      <w:r w:rsidRPr="00FD5CC3">
        <w:rPr>
          <w:rFonts w:ascii="Times New Roman" w:hAnsi="Times New Roman"/>
          <w:bCs/>
          <w:sz w:val="28"/>
          <w:szCs w:val="28"/>
          <w:lang w:eastAsia="zh-CN"/>
        </w:rPr>
        <w:t>GB/T 50046-2018</w:t>
      </w:r>
      <w:r w:rsidRPr="00FD5CC3">
        <w:rPr>
          <w:rFonts w:ascii="Times New Roman" w:hAnsi="Times New Roman" w:hint="eastAsia"/>
          <w:bCs/>
          <w:sz w:val="28"/>
          <w:szCs w:val="28"/>
          <w:lang w:eastAsia="zh-CN"/>
        </w:rPr>
        <w:t>）第</w:t>
      </w:r>
      <w:r w:rsidR="00011D2B" w:rsidRPr="00FD5CC3">
        <w:rPr>
          <w:rFonts w:ascii="Times New Roman" w:hAnsi="Times New Roman" w:hint="eastAsia"/>
          <w:bCs/>
          <w:sz w:val="28"/>
          <w:szCs w:val="28"/>
          <w:lang w:eastAsia="zh-CN"/>
        </w:rPr>
        <w:t>5.1.11</w:t>
      </w:r>
      <w:r w:rsidRPr="00FD5CC3">
        <w:rPr>
          <w:rFonts w:ascii="Times New Roman" w:hAnsi="Times New Roman" w:hint="eastAsia"/>
          <w:bCs/>
          <w:sz w:val="28"/>
          <w:szCs w:val="28"/>
          <w:lang w:eastAsia="zh-CN"/>
        </w:rPr>
        <w:t>条，</w:t>
      </w:r>
      <w:r w:rsidR="00011D2B" w:rsidRPr="00FD5CC3">
        <w:rPr>
          <w:rFonts w:ascii="Times New Roman" w:hAnsi="Times New Roman" w:hint="eastAsia"/>
          <w:bCs/>
          <w:sz w:val="28"/>
          <w:szCs w:val="28"/>
          <w:lang w:eastAsia="zh-CN"/>
        </w:rPr>
        <w:t>地面与墙、柱交接处，应设置耐腐蚀的踢脚板；踢脚板的高度不宜小于</w:t>
      </w:r>
      <w:r w:rsidR="00011D2B" w:rsidRPr="00FD5CC3">
        <w:rPr>
          <w:rFonts w:ascii="Times New Roman" w:hAnsi="Times New Roman" w:hint="eastAsia"/>
          <w:bCs/>
          <w:sz w:val="28"/>
          <w:szCs w:val="28"/>
          <w:lang w:eastAsia="zh-CN"/>
        </w:rPr>
        <w:t>250mm</w:t>
      </w:r>
      <w:r w:rsidR="00011D2B" w:rsidRPr="00FD5CC3">
        <w:rPr>
          <w:rFonts w:ascii="Times New Roman" w:hAnsi="Times New Roman" w:hint="eastAsia"/>
          <w:bCs/>
          <w:sz w:val="28"/>
          <w:szCs w:val="28"/>
          <w:lang w:eastAsia="zh-CN"/>
        </w:rPr>
        <w:t>。</w:t>
      </w:r>
    </w:p>
    <w:p w14:paraId="459A0D19" w14:textId="5556A844" w:rsidR="00011D2B" w:rsidRPr="00FD5CC3" w:rsidRDefault="00CD7033" w:rsidP="00CD7033">
      <w:pPr>
        <w:pStyle w:val="affc"/>
        <w:widowControl w:val="0"/>
        <w:numPr>
          <w:ilvl w:val="0"/>
          <w:numId w:val="56"/>
        </w:numPr>
        <w:adjustRightInd w:val="0"/>
        <w:snapToGrid w:val="0"/>
        <w:spacing w:after="0" w:line="360" w:lineRule="auto"/>
        <w:ind w:left="0" w:firstLineChars="200" w:firstLine="560"/>
        <w:jc w:val="both"/>
        <w:rPr>
          <w:rFonts w:ascii="Times New Roman" w:hAnsi="Times New Roman"/>
          <w:bCs/>
          <w:sz w:val="28"/>
          <w:szCs w:val="28"/>
          <w:lang w:eastAsia="zh-CN"/>
        </w:rPr>
      </w:pPr>
      <w:r w:rsidRPr="00FD5CC3">
        <w:rPr>
          <w:rFonts w:ascii="Times New Roman" w:hAnsi="Times New Roman" w:hint="eastAsia"/>
          <w:bCs/>
          <w:sz w:val="28"/>
          <w:szCs w:val="28"/>
          <w:lang w:eastAsia="zh-CN"/>
        </w:rPr>
        <w:t>根据《工业建筑防腐蚀设计标准》（</w:t>
      </w:r>
      <w:r w:rsidRPr="00FD5CC3">
        <w:rPr>
          <w:rFonts w:ascii="Times New Roman" w:hAnsi="Times New Roman" w:hint="eastAsia"/>
          <w:bCs/>
          <w:sz w:val="28"/>
          <w:szCs w:val="28"/>
          <w:lang w:eastAsia="zh-CN"/>
        </w:rPr>
        <w:t>GB/T 50046-2018</w:t>
      </w:r>
      <w:r w:rsidRPr="00FD5CC3">
        <w:rPr>
          <w:rFonts w:ascii="Times New Roman" w:hAnsi="Times New Roman" w:hint="eastAsia"/>
          <w:bCs/>
          <w:sz w:val="28"/>
          <w:szCs w:val="28"/>
          <w:lang w:eastAsia="zh-CN"/>
        </w:rPr>
        <w:t>）第</w:t>
      </w:r>
      <w:r w:rsidR="00011D2B" w:rsidRPr="00FD5CC3">
        <w:rPr>
          <w:rFonts w:ascii="Times New Roman" w:hAnsi="Times New Roman" w:hint="eastAsia"/>
          <w:bCs/>
          <w:sz w:val="28"/>
          <w:szCs w:val="28"/>
          <w:lang w:eastAsia="zh-CN"/>
        </w:rPr>
        <w:t>5.1.12</w:t>
      </w:r>
      <w:r w:rsidRPr="00FD5CC3">
        <w:rPr>
          <w:rFonts w:ascii="Times New Roman" w:hAnsi="Times New Roman" w:hint="eastAsia"/>
          <w:bCs/>
          <w:sz w:val="28"/>
          <w:szCs w:val="28"/>
          <w:lang w:eastAsia="zh-CN"/>
        </w:rPr>
        <w:t>条，</w:t>
      </w:r>
      <w:r w:rsidR="00011D2B" w:rsidRPr="00FD5CC3">
        <w:rPr>
          <w:rFonts w:ascii="Times New Roman" w:hAnsi="Times New Roman" w:hint="eastAsia"/>
          <w:bCs/>
          <w:sz w:val="28"/>
          <w:szCs w:val="28"/>
          <w:lang w:eastAsia="zh-CN"/>
        </w:rPr>
        <w:t>支承在地面上的钢构件，应设置耐腐蚀的底座。钢支架的底座高度不宜小于</w:t>
      </w:r>
      <w:r w:rsidR="00011D2B" w:rsidRPr="00FD5CC3">
        <w:rPr>
          <w:rFonts w:ascii="Times New Roman" w:hAnsi="Times New Roman" w:hint="eastAsia"/>
          <w:bCs/>
          <w:sz w:val="28"/>
          <w:szCs w:val="28"/>
          <w:lang w:eastAsia="zh-CN"/>
        </w:rPr>
        <w:t>300mm</w:t>
      </w:r>
      <w:r w:rsidR="00011D2B" w:rsidRPr="00FD5CC3">
        <w:rPr>
          <w:rFonts w:ascii="Times New Roman" w:hAnsi="Times New Roman" w:hint="eastAsia"/>
          <w:bCs/>
          <w:sz w:val="28"/>
          <w:szCs w:val="28"/>
          <w:lang w:eastAsia="zh-CN"/>
        </w:rPr>
        <w:t>，钢梯、钢栏杆的底座高度不应小于</w:t>
      </w:r>
      <w:r w:rsidR="00011D2B" w:rsidRPr="00FD5CC3">
        <w:rPr>
          <w:rFonts w:ascii="Times New Roman" w:hAnsi="Times New Roman" w:hint="eastAsia"/>
          <w:bCs/>
          <w:sz w:val="28"/>
          <w:szCs w:val="28"/>
          <w:lang w:eastAsia="zh-CN"/>
        </w:rPr>
        <w:t>100mm</w:t>
      </w:r>
      <w:r w:rsidR="00011D2B" w:rsidRPr="00FD5CC3">
        <w:rPr>
          <w:rFonts w:ascii="Times New Roman" w:hAnsi="Times New Roman" w:hint="eastAsia"/>
          <w:bCs/>
          <w:sz w:val="28"/>
          <w:szCs w:val="28"/>
          <w:lang w:eastAsia="zh-CN"/>
        </w:rPr>
        <w:t>。</w:t>
      </w:r>
    </w:p>
    <w:p w14:paraId="0D0F7637" w14:textId="35E710F8" w:rsidR="00011D2B" w:rsidRPr="00FD5CC3" w:rsidRDefault="00CD7033" w:rsidP="00CD7033">
      <w:pPr>
        <w:pStyle w:val="affc"/>
        <w:numPr>
          <w:ilvl w:val="0"/>
          <w:numId w:val="56"/>
        </w:numPr>
        <w:adjustRightInd w:val="0"/>
        <w:snapToGrid w:val="0"/>
        <w:spacing w:after="0" w:line="360" w:lineRule="auto"/>
        <w:ind w:left="0" w:firstLineChars="200" w:firstLine="560"/>
        <w:jc w:val="both"/>
        <w:rPr>
          <w:rFonts w:ascii="Times New Roman" w:hAnsi="Times New Roman"/>
          <w:bCs/>
          <w:sz w:val="28"/>
          <w:szCs w:val="28"/>
          <w:lang w:eastAsia="zh-CN"/>
        </w:rPr>
      </w:pPr>
      <w:r w:rsidRPr="00FD5CC3">
        <w:rPr>
          <w:rFonts w:ascii="Times New Roman" w:hAnsi="Times New Roman" w:hint="eastAsia"/>
          <w:bCs/>
          <w:sz w:val="28"/>
          <w:szCs w:val="28"/>
          <w:lang w:eastAsia="zh-CN"/>
        </w:rPr>
        <w:t>根据《工业建筑防腐蚀设计标准》（</w:t>
      </w:r>
      <w:r w:rsidRPr="00FD5CC3">
        <w:rPr>
          <w:rFonts w:ascii="Times New Roman" w:hAnsi="Times New Roman" w:hint="eastAsia"/>
          <w:bCs/>
          <w:sz w:val="28"/>
          <w:szCs w:val="28"/>
          <w:lang w:eastAsia="zh-CN"/>
        </w:rPr>
        <w:t>GB/T 50046-2018</w:t>
      </w:r>
      <w:r w:rsidRPr="00FD5CC3">
        <w:rPr>
          <w:rFonts w:ascii="Times New Roman" w:hAnsi="Times New Roman" w:hint="eastAsia"/>
          <w:bCs/>
          <w:sz w:val="28"/>
          <w:szCs w:val="28"/>
          <w:lang w:eastAsia="zh-CN"/>
        </w:rPr>
        <w:t>）第</w:t>
      </w:r>
      <w:r w:rsidR="00011D2B" w:rsidRPr="00FD5CC3">
        <w:rPr>
          <w:rFonts w:ascii="Times New Roman" w:hAnsi="Times New Roman" w:hint="eastAsia"/>
          <w:bCs/>
          <w:sz w:val="28"/>
          <w:szCs w:val="28"/>
          <w:lang w:eastAsia="zh-CN"/>
        </w:rPr>
        <w:t>5.1.14</w:t>
      </w:r>
      <w:r w:rsidRPr="00FD5CC3">
        <w:rPr>
          <w:rFonts w:ascii="Times New Roman" w:hAnsi="Times New Roman" w:hint="eastAsia"/>
          <w:bCs/>
          <w:sz w:val="28"/>
          <w:szCs w:val="28"/>
          <w:lang w:eastAsia="zh-CN"/>
        </w:rPr>
        <w:t>条，</w:t>
      </w:r>
      <w:r w:rsidR="00011D2B" w:rsidRPr="00FD5CC3">
        <w:rPr>
          <w:rFonts w:ascii="Times New Roman" w:hAnsi="Times New Roman" w:hint="eastAsia"/>
          <w:bCs/>
          <w:sz w:val="28"/>
          <w:szCs w:val="28"/>
          <w:lang w:eastAsia="zh-CN"/>
        </w:rPr>
        <w:t>设备基础的防护应符合下列规定：</w:t>
      </w:r>
      <w:r w:rsidRPr="00FD5CC3">
        <w:rPr>
          <w:rFonts w:ascii="宋体" w:hAnsi="宋体" w:hint="eastAsia"/>
          <w:bCs/>
          <w:sz w:val="28"/>
          <w:szCs w:val="28"/>
          <w:lang w:eastAsia="zh-CN"/>
        </w:rPr>
        <w:t>①</w:t>
      </w:r>
      <w:r w:rsidR="00011D2B" w:rsidRPr="00FD5CC3">
        <w:rPr>
          <w:rFonts w:ascii="Times New Roman" w:hAnsi="Times New Roman" w:hint="eastAsia"/>
          <w:bCs/>
          <w:sz w:val="28"/>
          <w:szCs w:val="28"/>
          <w:lang w:eastAsia="zh-CN"/>
        </w:rPr>
        <w:t>设备基础表面的防护层不宜直接作为结构荷载受力面。</w:t>
      </w:r>
      <w:r w:rsidRPr="00FD5CC3">
        <w:rPr>
          <w:rFonts w:ascii="宋体" w:hAnsi="宋体" w:hint="eastAsia"/>
          <w:bCs/>
          <w:sz w:val="28"/>
          <w:szCs w:val="28"/>
          <w:lang w:eastAsia="zh-CN"/>
        </w:rPr>
        <w:t>②</w:t>
      </w:r>
      <w:r w:rsidR="00011D2B" w:rsidRPr="00FD5CC3">
        <w:rPr>
          <w:rFonts w:ascii="Times New Roman" w:hAnsi="Times New Roman" w:hint="eastAsia"/>
          <w:bCs/>
          <w:sz w:val="28"/>
          <w:szCs w:val="28"/>
          <w:lang w:eastAsia="zh-CN"/>
        </w:rPr>
        <w:t>设备基础顶面高出地面面层不应小于</w:t>
      </w:r>
      <w:r w:rsidR="00011D2B" w:rsidRPr="00FD5CC3">
        <w:rPr>
          <w:rFonts w:ascii="Times New Roman" w:hAnsi="Times New Roman" w:hint="eastAsia"/>
          <w:bCs/>
          <w:sz w:val="28"/>
          <w:szCs w:val="28"/>
          <w:lang w:eastAsia="zh-CN"/>
        </w:rPr>
        <w:t>100mm</w:t>
      </w:r>
      <w:r w:rsidR="00011D2B" w:rsidRPr="00FD5CC3">
        <w:rPr>
          <w:rFonts w:ascii="Times New Roman" w:hAnsi="Times New Roman" w:hint="eastAsia"/>
          <w:bCs/>
          <w:sz w:val="28"/>
          <w:szCs w:val="28"/>
          <w:lang w:eastAsia="zh-CN"/>
        </w:rPr>
        <w:t>。</w:t>
      </w:r>
      <w:r w:rsidRPr="00FD5CC3">
        <w:rPr>
          <w:rFonts w:ascii="宋体" w:hAnsi="宋体" w:hint="eastAsia"/>
          <w:bCs/>
          <w:sz w:val="28"/>
          <w:szCs w:val="28"/>
          <w:lang w:eastAsia="zh-CN"/>
        </w:rPr>
        <w:t>③</w:t>
      </w:r>
      <w:r w:rsidR="00011D2B" w:rsidRPr="00FD5CC3">
        <w:rPr>
          <w:rFonts w:ascii="Times New Roman" w:hAnsi="Times New Roman" w:hint="eastAsia"/>
          <w:bCs/>
          <w:sz w:val="28"/>
          <w:szCs w:val="28"/>
          <w:lang w:eastAsia="zh-CN"/>
        </w:rPr>
        <w:t>设备基础的地上部分，应根据介质的腐蚀性等级、设备安装、检修和使用要求，</w:t>
      </w:r>
      <w:r w:rsidR="00011D2B" w:rsidRPr="00FD5CC3">
        <w:rPr>
          <w:rFonts w:ascii="Times New Roman" w:hAnsi="Times New Roman" w:hint="eastAsia"/>
          <w:bCs/>
          <w:sz w:val="28"/>
          <w:szCs w:val="28"/>
          <w:lang w:eastAsia="zh-CN"/>
        </w:rPr>
        <w:lastRenderedPageBreak/>
        <w:t>结合基础的型式及大小等因素，选择防腐蚀材料和构造。当基础顶面与所在地面的高差小于</w:t>
      </w:r>
      <w:r w:rsidR="00011D2B" w:rsidRPr="00FD5CC3">
        <w:rPr>
          <w:rFonts w:ascii="Times New Roman" w:hAnsi="Times New Roman" w:hint="eastAsia"/>
          <w:bCs/>
          <w:sz w:val="28"/>
          <w:szCs w:val="28"/>
          <w:lang w:eastAsia="zh-CN"/>
        </w:rPr>
        <w:t>300mm</w:t>
      </w:r>
      <w:r w:rsidR="00011D2B" w:rsidRPr="00FD5CC3">
        <w:rPr>
          <w:rFonts w:ascii="Times New Roman" w:hAnsi="Times New Roman" w:hint="eastAsia"/>
          <w:bCs/>
          <w:sz w:val="28"/>
          <w:szCs w:val="28"/>
          <w:lang w:eastAsia="zh-CN"/>
        </w:rPr>
        <w:t>时，基础的防护面层宜与地面一致。振动设备基础宜采用整体或大块石材等耐冲击、抗振动的面层材料。</w:t>
      </w:r>
      <w:r w:rsidRPr="00FD5CC3">
        <w:rPr>
          <w:rFonts w:ascii="宋体" w:hAnsi="宋体" w:hint="eastAsia"/>
          <w:bCs/>
          <w:sz w:val="28"/>
          <w:szCs w:val="28"/>
          <w:lang w:eastAsia="zh-CN"/>
        </w:rPr>
        <w:t>④</w:t>
      </w:r>
      <w:r w:rsidR="00011D2B" w:rsidRPr="00FD5CC3">
        <w:rPr>
          <w:rFonts w:ascii="Times New Roman" w:hAnsi="Times New Roman" w:hint="eastAsia"/>
          <w:bCs/>
          <w:sz w:val="28"/>
          <w:szCs w:val="28"/>
          <w:lang w:eastAsia="zh-CN"/>
        </w:rPr>
        <w:t>液态介质作用较多的设备基础，其基础顶面及四周地面宜采取集液、排液措施。</w:t>
      </w:r>
      <w:r w:rsidRPr="00FD5CC3">
        <w:rPr>
          <w:rFonts w:ascii="宋体" w:hAnsi="宋体" w:hint="eastAsia"/>
          <w:bCs/>
          <w:sz w:val="28"/>
          <w:szCs w:val="28"/>
          <w:lang w:eastAsia="zh-CN"/>
        </w:rPr>
        <w:t>⑤</w:t>
      </w:r>
      <w:r w:rsidR="00011D2B" w:rsidRPr="00FD5CC3">
        <w:rPr>
          <w:rFonts w:ascii="Times New Roman" w:hAnsi="Times New Roman" w:hint="eastAsia"/>
          <w:bCs/>
          <w:sz w:val="28"/>
          <w:szCs w:val="28"/>
          <w:lang w:eastAsia="zh-CN"/>
        </w:rPr>
        <w:t>设备基础锚固螺栓孔的灌浆材料，上部应采用耐腐蚀材料，其深度不宜小于</w:t>
      </w:r>
      <w:r w:rsidR="00011D2B" w:rsidRPr="00FD5CC3">
        <w:rPr>
          <w:rFonts w:ascii="Times New Roman" w:hAnsi="Times New Roman" w:hint="eastAsia"/>
          <w:bCs/>
          <w:sz w:val="28"/>
          <w:szCs w:val="28"/>
          <w:lang w:eastAsia="zh-CN"/>
        </w:rPr>
        <w:t>50mm</w:t>
      </w:r>
      <w:r w:rsidR="00011D2B" w:rsidRPr="00FD5CC3">
        <w:rPr>
          <w:rFonts w:ascii="Times New Roman" w:hAnsi="Times New Roman" w:hint="eastAsia"/>
          <w:bCs/>
          <w:sz w:val="28"/>
          <w:szCs w:val="28"/>
          <w:lang w:eastAsia="zh-CN"/>
        </w:rPr>
        <w:t>。</w:t>
      </w:r>
    </w:p>
    <w:p w14:paraId="6C464E41" w14:textId="77777777" w:rsidR="00CD7033" w:rsidRPr="00FD5CC3" w:rsidRDefault="00CD7033" w:rsidP="00CD7033">
      <w:pPr>
        <w:pStyle w:val="affc"/>
        <w:numPr>
          <w:ilvl w:val="0"/>
          <w:numId w:val="56"/>
        </w:numPr>
        <w:adjustRightInd w:val="0"/>
        <w:snapToGrid w:val="0"/>
        <w:spacing w:after="0" w:line="360" w:lineRule="auto"/>
        <w:ind w:left="0" w:firstLineChars="200" w:firstLine="560"/>
        <w:jc w:val="both"/>
        <w:rPr>
          <w:rFonts w:ascii="Times New Roman" w:hAnsi="Times New Roman"/>
          <w:bCs/>
          <w:sz w:val="28"/>
          <w:szCs w:val="28"/>
          <w:lang w:eastAsia="zh-CN"/>
        </w:rPr>
      </w:pPr>
      <w:r w:rsidRPr="00FD5CC3">
        <w:rPr>
          <w:rFonts w:ascii="Times New Roman" w:hAnsi="Times New Roman" w:hint="eastAsia"/>
          <w:bCs/>
          <w:sz w:val="28"/>
          <w:szCs w:val="28"/>
          <w:lang w:eastAsia="zh-CN"/>
        </w:rPr>
        <w:t>根据《石油化工金属管道布置设计规范》（</w:t>
      </w:r>
      <w:r w:rsidRPr="00FD5CC3">
        <w:rPr>
          <w:rFonts w:ascii="Times New Roman" w:hAnsi="Times New Roman" w:hint="eastAsia"/>
          <w:bCs/>
          <w:sz w:val="28"/>
          <w:szCs w:val="28"/>
          <w:lang w:eastAsia="zh-CN"/>
        </w:rPr>
        <w:t>SH 3012-2011</w:t>
      </w:r>
      <w:r w:rsidRPr="00FD5CC3">
        <w:rPr>
          <w:rFonts w:ascii="Times New Roman" w:hAnsi="Times New Roman" w:hint="eastAsia"/>
          <w:bCs/>
          <w:sz w:val="28"/>
          <w:szCs w:val="28"/>
          <w:lang w:eastAsia="zh-CN"/>
        </w:rPr>
        <w:t>）第</w:t>
      </w:r>
      <w:r w:rsidRPr="00FD5CC3">
        <w:rPr>
          <w:rFonts w:ascii="Times New Roman" w:hAnsi="Times New Roman" w:hint="eastAsia"/>
          <w:bCs/>
          <w:sz w:val="28"/>
          <w:szCs w:val="28"/>
          <w:lang w:eastAsia="zh-CN"/>
        </w:rPr>
        <w:t>3.1.22</w:t>
      </w:r>
      <w:r w:rsidRPr="00FD5CC3">
        <w:rPr>
          <w:rFonts w:ascii="Times New Roman" w:hAnsi="Times New Roman" w:hint="eastAsia"/>
          <w:bCs/>
          <w:sz w:val="28"/>
          <w:szCs w:val="28"/>
          <w:lang w:eastAsia="zh-CN"/>
        </w:rPr>
        <w:t>条，腐蚀性介质的管道布置应避免由于阀门及易发生泄漏的管道附件造成对人身和设备的危害，易发生泄漏部位不应布置在人行道或机泵上方，否则应设防护。</w:t>
      </w:r>
    </w:p>
    <w:p w14:paraId="60350308" w14:textId="77777777" w:rsidR="00CD7033" w:rsidRPr="00FD5CC3" w:rsidRDefault="00CD7033" w:rsidP="00CD7033">
      <w:pPr>
        <w:pStyle w:val="affc"/>
        <w:numPr>
          <w:ilvl w:val="0"/>
          <w:numId w:val="56"/>
        </w:numPr>
        <w:adjustRightInd w:val="0"/>
        <w:snapToGrid w:val="0"/>
        <w:spacing w:after="0" w:line="360" w:lineRule="auto"/>
        <w:ind w:left="0" w:firstLineChars="200" w:firstLine="560"/>
        <w:jc w:val="both"/>
        <w:rPr>
          <w:rFonts w:ascii="Times New Roman" w:hAnsi="Times New Roman"/>
          <w:bCs/>
          <w:sz w:val="28"/>
          <w:szCs w:val="28"/>
          <w:lang w:eastAsia="zh-CN"/>
        </w:rPr>
      </w:pPr>
      <w:r w:rsidRPr="00FD5CC3">
        <w:rPr>
          <w:rFonts w:ascii="Times New Roman" w:hAnsi="Times New Roman" w:hint="eastAsia"/>
          <w:bCs/>
          <w:sz w:val="28"/>
          <w:szCs w:val="28"/>
          <w:lang w:eastAsia="zh-CN"/>
        </w:rPr>
        <w:t>根据《石油化工金属管道布置设计规范》（</w:t>
      </w:r>
      <w:r w:rsidRPr="00FD5CC3">
        <w:rPr>
          <w:rFonts w:ascii="Times New Roman" w:hAnsi="Times New Roman" w:hint="eastAsia"/>
          <w:bCs/>
          <w:sz w:val="28"/>
          <w:szCs w:val="28"/>
          <w:lang w:eastAsia="zh-CN"/>
        </w:rPr>
        <w:t>SH 3012-2011</w:t>
      </w:r>
      <w:r w:rsidRPr="00FD5CC3">
        <w:rPr>
          <w:rFonts w:ascii="Times New Roman" w:hAnsi="Times New Roman" w:hint="eastAsia"/>
          <w:bCs/>
          <w:sz w:val="28"/>
          <w:szCs w:val="28"/>
          <w:lang w:eastAsia="zh-CN"/>
        </w:rPr>
        <w:t>）第</w:t>
      </w:r>
      <w:r w:rsidRPr="00FD5CC3">
        <w:rPr>
          <w:rFonts w:ascii="Times New Roman" w:hAnsi="Times New Roman" w:hint="eastAsia"/>
          <w:bCs/>
          <w:sz w:val="28"/>
          <w:szCs w:val="28"/>
          <w:lang w:eastAsia="zh-CN"/>
        </w:rPr>
        <w:t>4.2.1</w:t>
      </w:r>
      <w:r w:rsidRPr="00FD5CC3">
        <w:rPr>
          <w:rFonts w:ascii="Times New Roman" w:hAnsi="Times New Roman" w:hint="eastAsia"/>
          <w:bCs/>
          <w:sz w:val="28"/>
          <w:szCs w:val="28"/>
          <w:lang w:eastAsia="zh-CN"/>
        </w:rPr>
        <w:t>条，管道布置宜符合下列规定：腐蚀性介质管道宜布置在下层，但腐蚀性介质管道不应布置在电动机的正上方。</w:t>
      </w:r>
    </w:p>
    <w:p w14:paraId="4BC9D209" w14:textId="6CC227A4" w:rsidR="00CD7033" w:rsidRPr="00FD5CC3" w:rsidRDefault="00CD7033" w:rsidP="00CD7033">
      <w:pPr>
        <w:pStyle w:val="affc"/>
        <w:numPr>
          <w:ilvl w:val="0"/>
          <w:numId w:val="56"/>
        </w:numPr>
        <w:adjustRightInd w:val="0"/>
        <w:snapToGrid w:val="0"/>
        <w:spacing w:after="0" w:line="360" w:lineRule="auto"/>
        <w:ind w:left="0" w:firstLineChars="200" w:firstLine="560"/>
        <w:jc w:val="both"/>
        <w:rPr>
          <w:rFonts w:ascii="Times New Roman" w:hAnsi="Times New Roman"/>
          <w:bCs/>
          <w:sz w:val="28"/>
          <w:szCs w:val="28"/>
          <w:lang w:eastAsia="zh-CN"/>
        </w:rPr>
      </w:pPr>
      <w:r w:rsidRPr="00FD5CC3">
        <w:rPr>
          <w:rFonts w:ascii="Times New Roman" w:hAnsi="Times New Roman" w:hint="eastAsia"/>
          <w:bCs/>
          <w:sz w:val="28"/>
          <w:szCs w:val="28"/>
          <w:lang w:eastAsia="zh-CN"/>
        </w:rPr>
        <w:t>根据《石油化工金属管道布置设计规范》（</w:t>
      </w:r>
      <w:r w:rsidRPr="00FD5CC3">
        <w:rPr>
          <w:rFonts w:ascii="Times New Roman" w:hAnsi="Times New Roman" w:hint="eastAsia"/>
          <w:bCs/>
          <w:sz w:val="28"/>
          <w:szCs w:val="28"/>
          <w:lang w:eastAsia="zh-CN"/>
        </w:rPr>
        <w:t>SH 3012-2011</w:t>
      </w:r>
      <w:r w:rsidRPr="00FD5CC3">
        <w:rPr>
          <w:rFonts w:ascii="Times New Roman" w:hAnsi="Times New Roman" w:hint="eastAsia"/>
          <w:bCs/>
          <w:sz w:val="28"/>
          <w:szCs w:val="28"/>
          <w:lang w:eastAsia="zh-CN"/>
        </w:rPr>
        <w:t>）第</w:t>
      </w:r>
      <w:r w:rsidRPr="00FD5CC3">
        <w:rPr>
          <w:rFonts w:ascii="Times New Roman" w:hAnsi="Times New Roman" w:hint="eastAsia"/>
          <w:bCs/>
          <w:sz w:val="28"/>
          <w:szCs w:val="28"/>
          <w:lang w:eastAsia="zh-CN"/>
        </w:rPr>
        <w:t>10.1.4</w:t>
      </w:r>
      <w:r w:rsidRPr="00FD5CC3">
        <w:rPr>
          <w:rFonts w:ascii="Times New Roman" w:hAnsi="Times New Roman" w:hint="eastAsia"/>
          <w:bCs/>
          <w:sz w:val="28"/>
          <w:szCs w:val="28"/>
          <w:lang w:eastAsia="zh-CN"/>
        </w:rPr>
        <w:t>条，强腐蚀性介质的管道和设备上的阀门不应布置在人的头部高度范围。</w:t>
      </w:r>
    </w:p>
    <w:p w14:paraId="2CBC54D7" w14:textId="3FC1DCEC" w:rsidR="0046775E" w:rsidRPr="001B6610" w:rsidRDefault="0046775E" w:rsidP="001B6610">
      <w:pPr>
        <w:pStyle w:val="3"/>
        <w:adjustRightInd w:val="0"/>
        <w:snapToGrid w:val="0"/>
        <w:spacing w:beforeLines="50" w:before="120" w:afterLines="50" w:after="120" w:line="360" w:lineRule="auto"/>
        <w:ind w:firstLineChars="200" w:firstLine="562"/>
        <w:rPr>
          <w:rFonts w:eastAsia="黑体"/>
          <w:sz w:val="28"/>
          <w:szCs w:val="28"/>
        </w:rPr>
      </w:pPr>
      <w:bookmarkStart w:id="318" w:name="_Toc22725"/>
      <w:r w:rsidRPr="001B6610">
        <w:rPr>
          <w:rFonts w:eastAsia="黑体"/>
          <w:sz w:val="28"/>
          <w:szCs w:val="28"/>
        </w:rPr>
        <w:t>8.</w:t>
      </w:r>
      <w:r w:rsidR="00E3437F">
        <w:rPr>
          <w:rFonts w:eastAsia="黑体" w:hint="eastAsia"/>
          <w:sz w:val="28"/>
          <w:szCs w:val="28"/>
        </w:rPr>
        <w:t>2</w:t>
      </w:r>
      <w:r w:rsidRPr="001B6610">
        <w:rPr>
          <w:rFonts w:eastAsia="黑体"/>
          <w:sz w:val="28"/>
          <w:szCs w:val="28"/>
        </w:rPr>
        <w:t>.2</w:t>
      </w:r>
      <w:bookmarkStart w:id="319" w:name="_Toc14119738"/>
      <w:bookmarkStart w:id="320" w:name="_Toc32846179"/>
      <w:bookmarkEnd w:id="318"/>
      <w:r w:rsidRPr="001B6610">
        <w:rPr>
          <w:rFonts w:eastAsia="黑体"/>
          <w:sz w:val="28"/>
          <w:szCs w:val="28"/>
        </w:rPr>
        <w:t>工艺管道</w:t>
      </w:r>
      <w:bookmarkEnd w:id="319"/>
      <w:bookmarkEnd w:id="320"/>
    </w:p>
    <w:p w14:paraId="778405F8" w14:textId="77777777" w:rsidR="00D10CC7" w:rsidRPr="00D10CC7" w:rsidRDefault="00D10CC7" w:rsidP="00D10CC7">
      <w:pPr>
        <w:numPr>
          <w:ilvl w:val="0"/>
          <w:numId w:val="11"/>
        </w:numPr>
        <w:tabs>
          <w:tab w:val="left" w:pos="0"/>
        </w:tabs>
        <w:adjustRightInd w:val="0"/>
        <w:snapToGrid w:val="0"/>
        <w:spacing w:line="360" w:lineRule="auto"/>
        <w:ind w:firstLineChars="200" w:firstLine="560"/>
        <w:rPr>
          <w:sz w:val="28"/>
          <w:szCs w:val="28"/>
        </w:rPr>
      </w:pPr>
      <w:r w:rsidRPr="00D10CC7">
        <w:rPr>
          <w:rFonts w:hint="eastAsia"/>
          <w:sz w:val="28"/>
          <w:szCs w:val="28"/>
        </w:rPr>
        <w:t>根据《石油化工企业设计防火标准（</w:t>
      </w:r>
      <w:r w:rsidRPr="00D10CC7">
        <w:rPr>
          <w:rFonts w:hint="eastAsia"/>
          <w:sz w:val="28"/>
          <w:szCs w:val="28"/>
        </w:rPr>
        <w:t>2018</w:t>
      </w:r>
      <w:r w:rsidRPr="00D10CC7">
        <w:rPr>
          <w:rFonts w:hint="eastAsia"/>
          <w:sz w:val="28"/>
          <w:szCs w:val="28"/>
        </w:rPr>
        <w:t>年版）》（</w:t>
      </w:r>
      <w:r w:rsidRPr="00D10CC7">
        <w:rPr>
          <w:rFonts w:hint="eastAsia"/>
          <w:sz w:val="28"/>
          <w:szCs w:val="28"/>
        </w:rPr>
        <w:t>GB50160-2008</w:t>
      </w:r>
      <w:r w:rsidRPr="00D10CC7">
        <w:rPr>
          <w:rFonts w:hint="eastAsia"/>
          <w:sz w:val="28"/>
          <w:szCs w:val="28"/>
        </w:rPr>
        <w:t>）第</w:t>
      </w:r>
      <w:r w:rsidRPr="00D10CC7">
        <w:rPr>
          <w:rFonts w:hint="eastAsia"/>
          <w:sz w:val="28"/>
          <w:szCs w:val="28"/>
        </w:rPr>
        <w:t>7.1.1</w:t>
      </w:r>
      <w:r w:rsidRPr="00D10CC7">
        <w:rPr>
          <w:rFonts w:hint="eastAsia"/>
          <w:sz w:val="28"/>
          <w:szCs w:val="28"/>
        </w:rPr>
        <w:t>条，全厂性工艺及热力管道宜地上敷设；沿地面或低支架敷设的管道不应环绕工艺装置或罐组布置，并不应妨碍消防车的通行。</w:t>
      </w:r>
    </w:p>
    <w:p w14:paraId="1EE5F65A" w14:textId="77777777" w:rsidR="00D10CC7" w:rsidRPr="00D10CC7" w:rsidRDefault="00D10CC7" w:rsidP="00D10CC7">
      <w:pPr>
        <w:numPr>
          <w:ilvl w:val="0"/>
          <w:numId w:val="11"/>
        </w:numPr>
        <w:tabs>
          <w:tab w:val="left" w:pos="0"/>
        </w:tabs>
        <w:adjustRightInd w:val="0"/>
        <w:snapToGrid w:val="0"/>
        <w:spacing w:line="360" w:lineRule="auto"/>
        <w:ind w:firstLineChars="200" w:firstLine="560"/>
        <w:rPr>
          <w:sz w:val="28"/>
          <w:szCs w:val="28"/>
        </w:rPr>
      </w:pPr>
      <w:r w:rsidRPr="00D10CC7">
        <w:rPr>
          <w:rFonts w:hint="eastAsia"/>
          <w:sz w:val="28"/>
          <w:szCs w:val="28"/>
        </w:rPr>
        <w:t>根据《石油化工企业设计防火标准（</w:t>
      </w:r>
      <w:r w:rsidRPr="00D10CC7">
        <w:rPr>
          <w:rFonts w:hint="eastAsia"/>
          <w:sz w:val="28"/>
          <w:szCs w:val="28"/>
        </w:rPr>
        <w:t>2018</w:t>
      </w:r>
      <w:r w:rsidRPr="00D10CC7">
        <w:rPr>
          <w:rFonts w:hint="eastAsia"/>
          <w:sz w:val="28"/>
          <w:szCs w:val="28"/>
        </w:rPr>
        <w:t>年版）》（</w:t>
      </w:r>
      <w:r w:rsidRPr="00D10CC7">
        <w:rPr>
          <w:rFonts w:hint="eastAsia"/>
          <w:sz w:val="28"/>
          <w:szCs w:val="28"/>
        </w:rPr>
        <w:t>GB50160-2008</w:t>
      </w:r>
      <w:r w:rsidRPr="00D10CC7">
        <w:rPr>
          <w:rFonts w:hint="eastAsia"/>
          <w:sz w:val="28"/>
          <w:szCs w:val="28"/>
        </w:rPr>
        <w:t>）第</w:t>
      </w:r>
      <w:r w:rsidRPr="00D10CC7">
        <w:rPr>
          <w:rFonts w:hint="eastAsia"/>
          <w:sz w:val="28"/>
          <w:szCs w:val="28"/>
        </w:rPr>
        <w:t>7.1.2</w:t>
      </w:r>
      <w:r w:rsidRPr="00D10CC7">
        <w:rPr>
          <w:rFonts w:hint="eastAsia"/>
          <w:sz w:val="28"/>
          <w:szCs w:val="28"/>
        </w:rPr>
        <w:t>条，管道及其桁架跨越厂内道路的净空高度不应小于</w:t>
      </w:r>
      <w:r w:rsidRPr="00D10CC7">
        <w:rPr>
          <w:rFonts w:hint="eastAsia"/>
          <w:sz w:val="28"/>
          <w:szCs w:val="28"/>
        </w:rPr>
        <w:t>5m</w:t>
      </w:r>
      <w:r w:rsidRPr="00D10CC7">
        <w:rPr>
          <w:rFonts w:hint="eastAsia"/>
          <w:sz w:val="28"/>
          <w:szCs w:val="28"/>
        </w:rPr>
        <w:t>。</w:t>
      </w:r>
    </w:p>
    <w:p w14:paraId="7728ACE3" w14:textId="77777777" w:rsidR="00D10CC7" w:rsidRPr="00D10CC7" w:rsidRDefault="00D10CC7" w:rsidP="00D10CC7">
      <w:pPr>
        <w:numPr>
          <w:ilvl w:val="0"/>
          <w:numId w:val="11"/>
        </w:numPr>
        <w:tabs>
          <w:tab w:val="left" w:pos="0"/>
        </w:tabs>
        <w:adjustRightInd w:val="0"/>
        <w:snapToGrid w:val="0"/>
        <w:spacing w:line="360" w:lineRule="auto"/>
        <w:ind w:firstLineChars="200" w:firstLine="560"/>
        <w:rPr>
          <w:sz w:val="28"/>
          <w:szCs w:val="28"/>
        </w:rPr>
      </w:pPr>
      <w:r w:rsidRPr="00D10CC7">
        <w:rPr>
          <w:rFonts w:hint="eastAsia"/>
          <w:sz w:val="28"/>
          <w:szCs w:val="28"/>
        </w:rPr>
        <w:t>根据《石油化工企业设计防火标准（</w:t>
      </w:r>
      <w:r w:rsidRPr="00D10CC7">
        <w:rPr>
          <w:rFonts w:hint="eastAsia"/>
          <w:sz w:val="28"/>
          <w:szCs w:val="28"/>
        </w:rPr>
        <w:t>2018</w:t>
      </w:r>
      <w:r w:rsidRPr="00D10CC7">
        <w:rPr>
          <w:rFonts w:hint="eastAsia"/>
          <w:sz w:val="28"/>
          <w:szCs w:val="28"/>
        </w:rPr>
        <w:t>年版）》（</w:t>
      </w:r>
      <w:r w:rsidRPr="00D10CC7">
        <w:rPr>
          <w:rFonts w:hint="eastAsia"/>
          <w:sz w:val="28"/>
          <w:szCs w:val="28"/>
        </w:rPr>
        <w:t>GB50160-2008</w:t>
      </w:r>
      <w:r w:rsidRPr="00D10CC7">
        <w:rPr>
          <w:rFonts w:hint="eastAsia"/>
          <w:sz w:val="28"/>
          <w:szCs w:val="28"/>
        </w:rPr>
        <w:t>）第</w:t>
      </w:r>
      <w:r w:rsidRPr="00D10CC7">
        <w:rPr>
          <w:rFonts w:hint="eastAsia"/>
          <w:sz w:val="28"/>
          <w:szCs w:val="28"/>
        </w:rPr>
        <w:t>7.1.4</w:t>
      </w:r>
      <w:r w:rsidRPr="00D10CC7">
        <w:rPr>
          <w:rFonts w:hint="eastAsia"/>
          <w:sz w:val="28"/>
          <w:szCs w:val="28"/>
        </w:rPr>
        <w:t>条，永久性的地上、地下管道不得穿越或跨越与其无关的工艺装置、系统单元或储罐组；在跨越罐区泵房的可燃气体和可燃液体的管道上不应设置阀门及易发生泄漏的管道附件。</w:t>
      </w:r>
    </w:p>
    <w:p w14:paraId="6E7D8AA1" w14:textId="77777777" w:rsidR="00D10CC7" w:rsidRPr="00D10CC7" w:rsidRDefault="00D10CC7" w:rsidP="00D10CC7">
      <w:pPr>
        <w:numPr>
          <w:ilvl w:val="0"/>
          <w:numId w:val="11"/>
        </w:numPr>
        <w:tabs>
          <w:tab w:val="left" w:pos="0"/>
        </w:tabs>
        <w:adjustRightInd w:val="0"/>
        <w:snapToGrid w:val="0"/>
        <w:spacing w:line="360" w:lineRule="auto"/>
        <w:ind w:firstLineChars="200" w:firstLine="560"/>
        <w:rPr>
          <w:sz w:val="28"/>
          <w:szCs w:val="28"/>
        </w:rPr>
      </w:pPr>
      <w:r w:rsidRPr="00D10CC7">
        <w:rPr>
          <w:rFonts w:hint="eastAsia"/>
          <w:sz w:val="28"/>
          <w:szCs w:val="28"/>
        </w:rPr>
        <w:t>根据《石油化工企业设计防火标准（</w:t>
      </w:r>
      <w:r w:rsidRPr="00D10CC7">
        <w:rPr>
          <w:rFonts w:hint="eastAsia"/>
          <w:sz w:val="28"/>
          <w:szCs w:val="28"/>
        </w:rPr>
        <w:t>2018</w:t>
      </w:r>
      <w:r w:rsidRPr="00D10CC7">
        <w:rPr>
          <w:rFonts w:hint="eastAsia"/>
          <w:sz w:val="28"/>
          <w:szCs w:val="28"/>
        </w:rPr>
        <w:t>年版）》（</w:t>
      </w:r>
      <w:r w:rsidRPr="00D10CC7">
        <w:rPr>
          <w:rFonts w:hint="eastAsia"/>
          <w:sz w:val="28"/>
          <w:szCs w:val="28"/>
        </w:rPr>
        <w:t>GB50160-2008</w:t>
      </w:r>
      <w:r w:rsidRPr="00D10CC7">
        <w:rPr>
          <w:rFonts w:hint="eastAsia"/>
          <w:sz w:val="28"/>
          <w:szCs w:val="28"/>
        </w:rPr>
        <w:t>）第</w:t>
      </w:r>
      <w:r w:rsidRPr="00D10CC7">
        <w:rPr>
          <w:rFonts w:hint="eastAsia"/>
          <w:sz w:val="28"/>
          <w:szCs w:val="28"/>
        </w:rPr>
        <w:t>7.1.6</w:t>
      </w:r>
      <w:r w:rsidRPr="00D10CC7">
        <w:rPr>
          <w:rFonts w:hint="eastAsia"/>
          <w:sz w:val="28"/>
          <w:szCs w:val="28"/>
        </w:rPr>
        <w:t>条，各种工艺管道及含可燃液体的污水管道不应沿道路敷设在路面</w:t>
      </w:r>
      <w:r w:rsidRPr="00D10CC7">
        <w:rPr>
          <w:rFonts w:hint="eastAsia"/>
          <w:sz w:val="28"/>
          <w:szCs w:val="28"/>
        </w:rPr>
        <w:lastRenderedPageBreak/>
        <w:t>下或路肩上下。</w:t>
      </w:r>
    </w:p>
    <w:p w14:paraId="12EDF7CB" w14:textId="6BE54C82" w:rsidR="0046775E" w:rsidRPr="00D10CC7" w:rsidRDefault="00D10CC7" w:rsidP="00D10CC7">
      <w:pPr>
        <w:numPr>
          <w:ilvl w:val="0"/>
          <w:numId w:val="11"/>
        </w:numPr>
        <w:tabs>
          <w:tab w:val="left" w:pos="0"/>
        </w:tabs>
        <w:adjustRightInd w:val="0"/>
        <w:snapToGrid w:val="0"/>
        <w:spacing w:line="360" w:lineRule="auto"/>
        <w:ind w:firstLineChars="200" w:firstLine="560"/>
        <w:rPr>
          <w:sz w:val="28"/>
          <w:szCs w:val="28"/>
        </w:rPr>
      </w:pPr>
      <w:r w:rsidRPr="00D10CC7">
        <w:rPr>
          <w:rFonts w:hint="eastAsia"/>
          <w:sz w:val="28"/>
          <w:szCs w:val="28"/>
        </w:rPr>
        <w:t>根据《石油化工企业设计防火标准（</w:t>
      </w:r>
      <w:r w:rsidRPr="00D10CC7">
        <w:rPr>
          <w:rFonts w:hint="eastAsia"/>
          <w:sz w:val="28"/>
          <w:szCs w:val="28"/>
        </w:rPr>
        <w:t>2018</w:t>
      </w:r>
      <w:r w:rsidRPr="00D10CC7">
        <w:rPr>
          <w:rFonts w:hint="eastAsia"/>
          <w:sz w:val="28"/>
          <w:szCs w:val="28"/>
        </w:rPr>
        <w:t>年版）》</w:t>
      </w:r>
      <w:r w:rsidRPr="00D10CC7">
        <w:rPr>
          <w:rFonts w:hint="eastAsia"/>
          <w:sz w:val="28"/>
          <w:szCs w:val="28"/>
        </w:rPr>
        <w:t>GB50160-2008</w:t>
      </w:r>
      <w:r w:rsidRPr="00D10CC7">
        <w:rPr>
          <w:rFonts w:hint="eastAsia"/>
          <w:sz w:val="28"/>
          <w:szCs w:val="28"/>
        </w:rPr>
        <w:t>，第</w:t>
      </w:r>
      <w:r w:rsidRPr="00D10CC7">
        <w:rPr>
          <w:rFonts w:hint="eastAsia"/>
          <w:sz w:val="28"/>
          <w:szCs w:val="28"/>
        </w:rPr>
        <w:t>7.2.7</w:t>
      </w:r>
      <w:r w:rsidRPr="00D10CC7">
        <w:rPr>
          <w:rFonts w:hint="eastAsia"/>
          <w:sz w:val="28"/>
          <w:szCs w:val="28"/>
        </w:rPr>
        <w:t>条，公用工程管道与可燃气体的管道或设备连接时应符合下列规定：①连续使用的公用工程管道上应设止回阀，并在其根部设切断阀；②间歇使用的公用工程管道上应设止回阀和一道切断阀或设两道切断阀，并在两切断阀间设检查阀；③仅在设备停用时使用的公用工程管道应设盲板或断开。</w:t>
      </w:r>
    </w:p>
    <w:p w14:paraId="4E47DF51" w14:textId="54236492" w:rsidR="0046775E" w:rsidRPr="00326D5F" w:rsidRDefault="0046775E" w:rsidP="00326D5F">
      <w:pPr>
        <w:pStyle w:val="2"/>
        <w:adjustRightInd w:val="0"/>
        <w:snapToGrid w:val="0"/>
        <w:spacing w:beforeLines="100" w:before="240" w:afterLines="100" w:after="240" w:line="360" w:lineRule="auto"/>
        <w:jc w:val="center"/>
        <w:rPr>
          <w:rFonts w:ascii="Times New Roman" w:eastAsia="楷体" w:hAnsi="Times New Roman"/>
        </w:rPr>
      </w:pPr>
      <w:bookmarkStart w:id="321" w:name="_Toc16073"/>
      <w:bookmarkStart w:id="322" w:name="_Toc6240"/>
      <w:bookmarkStart w:id="323" w:name="_Toc17934"/>
      <w:bookmarkStart w:id="324" w:name="_Toc5284"/>
      <w:bookmarkStart w:id="325" w:name="_Toc205558667"/>
      <w:r w:rsidRPr="00326D5F">
        <w:rPr>
          <w:rFonts w:ascii="Times New Roman" w:eastAsia="楷体" w:hAnsi="Times New Roman" w:hint="eastAsia"/>
        </w:rPr>
        <w:t>8.</w:t>
      </w:r>
      <w:bookmarkEnd w:id="321"/>
      <w:r w:rsidR="008D122C" w:rsidRPr="00326D5F">
        <w:rPr>
          <w:rFonts w:ascii="Times New Roman" w:eastAsia="楷体" w:hAnsi="Times New Roman" w:hint="eastAsia"/>
        </w:rPr>
        <w:t>3</w:t>
      </w:r>
      <w:r w:rsidRPr="00326D5F">
        <w:rPr>
          <w:rFonts w:ascii="Times New Roman" w:eastAsia="楷体" w:hAnsi="Times New Roman" w:hint="eastAsia"/>
        </w:rPr>
        <w:t>生产或者储存过程配套和辅助工程</w:t>
      </w:r>
      <w:bookmarkEnd w:id="322"/>
      <w:bookmarkEnd w:id="323"/>
      <w:bookmarkEnd w:id="324"/>
      <w:bookmarkEnd w:id="325"/>
    </w:p>
    <w:p w14:paraId="364F0596" w14:textId="69E06C99" w:rsidR="0046775E" w:rsidRPr="001B6610" w:rsidRDefault="0046775E" w:rsidP="001B6610">
      <w:pPr>
        <w:pStyle w:val="3"/>
        <w:adjustRightInd w:val="0"/>
        <w:snapToGrid w:val="0"/>
        <w:spacing w:beforeLines="50" w:before="120" w:afterLines="50" w:after="120" w:line="360" w:lineRule="auto"/>
        <w:ind w:firstLineChars="200" w:firstLine="562"/>
        <w:rPr>
          <w:rFonts w:eastAsia="黑体"/>
          <w:sz w:val="28"/>
          <w:szCs w:val="28"/>
        </w:rPr>
      </w:pPr>
      <w:r w:rsidRPr="001B6610">
        <w:rPr>
          <w:rFonts w:eastAsia="黑体" w:hint="eastAsia"/>
          <w:sz w:val="28"/>
          <w:szCs w:val="28"/>
        </w:rPr>
        <w:t>8.</w:t>
      </w:r>
      <w:r w:rsidR="008D122C">
        <w:rPr>
          <w:rFonts w:eastAsia="黑体" w:hint="eastAsia"/>
          <w:sz w:val="28"/>
          <w:szCs w:val="28"/>
        </w:rPr>
        <w:t>3</w:t>
      </w:r>
      <w:r w:rsidRPr="001B6610">
        <w:rPr>
          <w:rFonts w:eastAsia="黑体" w:hint="eastAsia"/>
          <w:sz w:val="28"/>
          <w:szCs w:val="28"/>
        </w:rPr>
        <w:t>.1</w:t>
      </w:r>
      <w:r w:rsidRPr="001B6610">
        <w:rPr>
          <w:rFonts w:eastAsia="黑体" w:hint="eastAsia"/>
          <w:sz w:val="28"/>
          <w:szCs w:val="28"/>
        </w:rPr>
        <w:t>供配电</w:t>
      </w:r>
    </w:p>
    <w:p w14:paraId="7A876F5D" w14:textId="498CA06C" w:rsidR="005B5FB9" w:rsidRPr="005B5FB9" w:rsidRDefault="005B5FB9" w:rsidP="005B5FB9">
      <w:pPr>
        <w:numPr>
          <w:ilvl w:val="0"/>
          <w:numId w:val="12"/>
        </w:numPr>
        <w:adjustRightInd w:val="0"/>
        <w:snapToGrid w:val="0"/>
        <w:spacing w:line="360" w:lineRule="auto"/>
        <w:ind w:firstLineChars="200" w:firstLine="560"/>
        <w:rPr>
          <w:bCs/>
          <w:sz w:val="28"/>
          <w:szCs w:val="28"/>
          <w:lang w:bidi="en-US"/>
        </w:rPr>
      </w:pPr>
      <w:r w:rsidRPr="005B5FB9">
        <w:rPr>
          <w:rFonts w:hint="eastAsia"/>
          <w:bCs/>
          <w:sz w:val="28"/>
          <w:szCs w:val="28"/>
          <w:lang w:bidi="en-US"/>
        </w:rPr>
        <w:t>根据《低压配电设计规范》</w:t>
      </w:r>
      <w:r>
        <w:rPr>
          <w:rFonts w:hint="eastAsia"/>
          <w:bCs/>
          <w:sz w:val="28"/>
          <w:szCs w:val="28"/>
          <w:lang w:bidi="en-US"/>
        </w:rPr>
        <w:t>（</w:t>
      </w:r>
      <w:r w:rsidRPr="005B5FB9">
        <w:rPr>
          <w:rFonts w:hint="eastAsia"/>
          <w:bCs/>
          <w:sz w:val="28"/>
          <w:szCs w:val="28"/>
          <w:lang w:bidi="en-US"/>
        </w:rPr>
        <w:t>GB50054-2011</w:t>
      </w:r>
      <w:r>
        <w:rPr>
          <w:rFonts w:hint="eastAsia"/>
          <w:bCs/>
          <w:sz w:val="28"/>
          <w:szCs w:val="28"/>
          <w:lang w:bidi="en-US"/>
        </w:rPr>
        <w:t>）</w:t>
      </w:r>
      <w:r w:rsidRPr="005B5FB9">
        <w:rPr>
          <w:rFonts w:hint="eastAsia"/>
          <w:bCs/>
          <w:sz w:val="28"/>
          <w:szCs w:val="28"/>
          <w:lang w:bidi="en-US"/>
        </w:rPr>
        <w:t>第</w:t>
      </w:r>
      <w:r w:rsidRPr="005B5FB9">
        <w:rPr>
          <w:rFonts w:hint="eastAsia"/>
          <w:bCs/>
          <w:sz w:val="28"/>
          <w:szCs w:val="28"/>
          <w:lang w:bidi="en-US"/>
        </w:rPr>
        <w:t>5.1.7</w:t>
      </w:r>
      <w:r w:rsidRPr="005B5FB9">
        <w:rPr>
          <w:rFonts w:hint="eastAsia"/>
          <w:bCs/>
          <w:sz w:val="28"/>
          <w:szCs w:val="28"/>
          <w:lang w:bidi="en-US"/>
        </w:rPr>
        <w:t>条，当裸带电体采用遮拦或外护物防护有困难时，在电气专用房间或区域宜采用栏杆或网状屏障等阻挡物进行防护及警示标识。阻挡物应能防止人体无意识地接近裸带电体和在操作设备过程中人体无意识地触及裸带电体。</w:t>
      </w:r>
    </w:p>
    <w:p w14:paraId="2C652F51" w14:textId="3033993D" w:rsidR="005B5FB9" w:rsidRDefault="005B5FB9" w:rsidP="005B5FB9">
      <w:pPr>
        <w:numPr>
          <w:ilvl w:val="0"/>
          <w:numId w:val="12"/>
        </w:numPr>
        <w:adjustRightInd w:val="0"/>
        <w:snapToGrid w:val="0"/>
        <w:spacing w:line="360" w:lineRule="auto"/>
        <w:ind w:firstLineChars="200" w:firstLine="560"/>
        <w:rPr>
          <w:bCs/>
          <w:sz w:val="28"/>
          <w:szCs w:val="28"/>
          <w:lang w:bidi="en-US"/>
        </w:rPr>
      </w:pPr>
      <w:r w:rsidRPr="005B5FB9">
        <w:rPr>
          <w:rFonts w:hint="eastAsia"/>
          <w:bCs/>
          <w:sz w:val="28"/>
          <w:szCs w:val="28"/>
          <w:lang w:bidi="en-US"/>
        </w:rPr>
        <w:t>根据《低压配电设计规范》（</w:t>
      </w:r>
      <w:r w:rsidRPr="005B5FB9">
        <w:rPr>
          <w:rFonts w:hint="eastAsia"/>
          <w:bCs/>
          <w:sz w:val="28"/>
          <w:szCs w:val="28"/>
          <w:lang w:bidi="en-US"/>
        </w:rPr>
        <w:t>GB50054-2011</w:t>
      </w:r>
      <w:r w:rsidRPr="005B5FB9">
        <w:rPr>
          <w:rFonts w:hint="eastAsia"/>
          <w:bCs/>
          <w:sz w:val="28"/>
          <w:szCs w:val="28"/>
          <w:lang w:bidi="en-US"/>
        </w:rPr>
        <w:t>）第</w:t>
      </w:r>
      <w:r w:rsidRPr="005B5FB9">
        <w:rPr>
          <w:rFonts w:hint="eastAsia"/>
          <w:bCs/>
          <w:sz w:val="28"/>
          <w:szCs w:val="28"/>
          <w:lang w:bidi="en-US"/>
        </w:rPr>
        <w:t>7.1.2</w:t>
      </w:r>
      <w:r w:rsidRPr="005B5FB9">
        <w:rPr>
          <w:rFonts w:hint="eastAsia"/>
          <w:bCs/>
          <w:sz w:val="28"/>
          <w:szCs w:val="28"/>
          <w:lang w:bidi="en-US"/>
        </w:rPr>
        <w:t>条，配电线路的敷设环境，应符合下列规定：①应避免由外部热源产生热效应的带来的损害；②应防止在使用过程中因水的侵入或因进入固体物而带来的损害；③应防止外部的机械性损害而带来的影响；④在有大量灰尘的场所，应避免由于灰尘聚集在布线上所带来的影响；⑤应避免由于强烈日光辐射而带来的损害；⑥应避免有动物的情况对布线系统带来的损害。</w:t>
      </w:r>
    </w:p>
    <w:p w14:paraId="568248B0" w14:textId="76239CD6" w:rsidR="005B5FB9" w:rsidRPr="005B5FB9" w:rsidRDefault="005B5FB9" w:rsidP="005B5FB9">
      <w:pPr>
        <w:numPr>
          <w:ilvl w:val="0"/>
          <w:numId w:val="12"/>
        </w:numPr>
        <w:adjustRightInd w:val="0"/>
        <w:snapToGrid w:val="0"/>
        <w:spacing w:line="360" w:lineRule="auto"/>
        <w:ind w:firstLineChars="200" w:firstLine="560"/>
        <w:rPr>
          <w:bCs/>
          <w:sz w:val="28"/>
          <w:szCs w:val="28"/>
          <w:lang w:bidi="en-US"/>
        </w:rPr>
      </w:pPr>
      <w:r w:rsidRPr="005B5FB9">
        <w:rPr>
          <w:rFonts w:hint="eastAsia"/>
          <w:bCs/>
          <w:sz w:val="28"/>
          <w:szCs w:val="28"/>
          <w:lang w:bidi="en-US"/>
        </w:rPr>
        <w:t>根据《用电安全导则》</w:t>
      </w:r>
      <w:r w:rsidR="00E80109" w:rsidRPr="00E80109">
        <w:rPr>
          <w:rFonts w:hint="eastAsia"/>
          <w:bCs/>
          <w:sz w:val="28"/>
          <w:szCs w:val="28"/>
          <w:lang w:bidi="en-US"/>
        </w:rPr>
        <w:t>（</w:t>
      </w:r>
      <w:r w:rsidR="00E80109" w:rsidRPr="00E80109">
        <w:rPr>
          <w:rFonts w:hint="eastAsia"/>
          <w:bCs/>
          <w:sz w:val="28"/>
          <w:szCs w:val="28"/>
          <w:lang w:bidi="en-US"/>
        </w:rPr>
        <w:t>GB/T 13869-2017</w:t>
      </w:r>
      <w:r w:rsidR="00E80109" w:rsidRPr="00E80109">
        <w:rPr>
          <w:rFonts w:hint="eastAsia"/>
          <w:bCs/>
          <w:sz w:val="28"/>
          <w:szCs w:val="28"/>
          <w:lang w:bidi="en-US"/>
        </w:rPr>
        <w:t>）</w:t>
      </w:r>
      <w:r w:rsidRPr="005B5FB9">
        <w:rPr>
          <w:rFonts w:hint="eastAsia"/>
          <w:bCs/>
          <w:sz w:val="28"/>
          <w:szCs w:val="28"/>
          <w:lang w:bidi="en-US"/>
        </w:rPr>
        <w:t>第</w:t>
      </w:r>
      <w:r w:rsidRPr="005B5FB9">
        <w:rPr>
          <w:rFonts w:hint="eastAsia"/>
          <w:bCs/>
          <w:sz w:val="28"/>
          <w:szCs w:val="28"/>
          <w:lang w:bidi="en-US"/>
        </w:rPr>
        <w:t>4.4.1</w:t>
      </w:r>
      <w:r w:rsidRPr="005B5FB9">
        <w:rPr>
          <w:rFonts w:hint="eastAsia"/>
          <w:bCs/>
          <w:sz w:val="28"/>
          <w:szCs w:val="28"/>
          <w:lang w:bidi="en-US"/>
        </w:rPr>
        <w:t>条，下列设备和场所应安装末端保护</w:t>
      </w:r>
      <w:r w:rsidRPr="005B5FB9">
        <w:rPr>
          <w:rFonts w:hint="eastAsia"/>
          <w:bCs/>
          <w:sz w:val="28"/>
          <w:szCs w:val="28"/>
          <w:lang w:bidi="en-US"/>
        </w:rPr>
        <w:t>RCD</w:t>
      </w:r>
      <w:r w:rsidRPr="005B5FB9">
        <w:rPr>
          <w:rFonts w:hint="eastAsia"/>
          <w:bCs/>
          <w:sz w:val="28"/>
          <w:szCs w:val="28"/>
          <w:lang w:bidi="en-US"/>
        </w:rPr>
        <w:t>：①属于Ⅰ类的移动式电气设备及手持式电动工具；②工业生产用的电气设备；③安装在户外的电气装置；④临时用电的电气设备；⑤其他需要安装</w:t>
      </w:r>
      <w:r w:rsidRPr="005B5FB9">
        <w:rPr>
          <w:rFonts w:hint="eastAsia"/>
          <w:bCs/>
          <w:sz w:val="28"/>
          <w:szCs w:val="28"/>
          <w:lang w:bidi="en-US"/>
        </w:rPr>
        <w:t>RCD</w:t>
      </w:r>
      <w:r w:rsidRPr="005B5FB9">
        <w:rPr>
          <w:rFonts w:hint="eastAsia"/>
          <w:bCs/>
          <w:sz w:val="28"/>
          <w:szCs w:val="28"/>
          <w:lang w:bidi="en-US"/>
        </w:rPr>
        <w:t>的场所。</w:t>
      </w:r>
    </w:p>
    <w:p w14:paraId="4AD5EF14" w14:textId="08EC9373" w:rsidR="005B5FB9" w:rsidRPr="005B5FB9" w:rsidRDefault="005B5FB9" w:rsidP="005B5FB9">
      <w:pPr>
        <w:numPr>
          <w:ilvl w:val="0"/>
          <w:numId w:val="12"/>
        </w:numPr>
        <w:adjustRightInd w:val="0"/>
        <w:snapToGrid w:val="0"/>
        <w:spacing w:line="360" w:lineRule="auto"/>
        <w:ind w:firstLineChars="200" w:firstLine="560"/>
        <w:rPr>
          <w:bCs/>
          <w:sz w:val="28"/>
          <w:szCs w:val="28"/>
          <w:lang w:bidi="en-US"/>
        </w:rPr>
      </w:pPr>
      <w:r w:rsidRPr="005B5FB9">
        <w:rPr>
          <w:rFonts w:hint="eastAsia"/>
          <w:bCs/>
          <w:sz w:val="28"/>
          <w:szCs w:val="28"/>
          <w:lang w:bidi="en-US"/>
        </w:rPr>
        <w:t>根据《用电安全导则》</w:t>
      </w:r>
      <w:r>
        <w:rPr>
          <w:rFonts w:hint="eastAsia"/>
          <w:bCs/>
          <w:sz w:val="28"/>
          <w:szCs w:val="28"/>
          <w:lang w:bidi="en-US"/>
        </w:rPr>
        <w:t>（</w:t>
      </w:r>
      <w:r w:rsidRPr="005B5FB9">
        <w:rPr>
          <w:rFonts w:hint="eastAsia"/>
          <w:bCs/>
          <w:sz w:val="28"/>
          <w:szCs w:val="28"/>
          <w:lang w:bidi="en-US"/>
        </w:rPr>
        <w:t>GB/T 13869-2017</w:t>
      </w:r>
      <w:r>
        <w:rPr>
          <w:rFonts w:hint="eastAsia"/>
          <w:bCs/>
          <w:sz w:val="28"/>
          <w:szCs w:val="28"/>
          <w:lang w:bidi="en-US"/>
        </w:rPr>
        <w:t>）</w:t>
      </w:r>
      <w:r w:rsidRPr="005B5FB9">
        <w:rPr>
          <w:rFonts w:hint="eastAsia"/>
          <w:bCs/>
          <w:sz w:val="28"/>
          <w:szCs w:val="28"/>
          <w:lang w:bidi="en-US"/>
        </w:rPr>
        <w:t>第</w:t>
      </w:r>
      <w:r w:rsidRPr="005B5FB9">
        <w:rPr>
          <w:rFonts w:hint="eastAsia"/>
          <w:bCs/>
          <w:sz w:val="28"/>
          <w:szCs w:val="28"/>
          <w:lang w:bidi="en-US"/>
        </w:rPr>
        <w:t>5.1.2</w:t>
      </w:r>
      <w:r w:rsidRPr="005B5FB9">
        <w:rPr>
          <w:rFonts w:hint="eastAsia"/>
          <w:bCs/>
          <w:sz w:val="28"/>
          <w:szCs w:val="28"/>
          <w:lang w:bidi="en-US"/>
        </w:rPr>
        <w:t>条，电气线路应具有足够的绝缘强度、机械强度和导电能力，其安装应符合相应产品标准的规定。当系统接地的形式采用保护接地系统（</w:t>
      </w:r>
      <w:r>
        <w:rPr>
          <w:rFonts w:hint="eastAsia"/>
          <w:bCs/>
          <w:sz w:val="28"/>
          <w:szCs w:val="28"/>
          <w:lang w:bidi="en-US"/>
        </w:rPr>
        <w:t>TT</w:t>
      </w:r>
      <w:r w:rsidRPr="005B5FB9">
        <w:rPr>
          <w:rFonts w:hint="eastAsia"/>
          <w:bCs/>
          <w:sz w:val="28"/>
          <w:szCs w:val="28"/>
          <w:lang w:bidi="en-US"/>
        </w:rPr>
        <w:t>系统）时，应在电路采用</w:t>
      </w:r>
      <w:r w:rsidRPr="005B5FB9">
        <w:rPr>
          <w:rFonts w:hint="eastAsia"/>
          <w:bCs/>
          <w:sz w:val="28"/>
          <w:szCs w:val="28"/>
          <w:lang w:bidi="en-US"/>
        </w:rPr>
        <w:lastRenderedPageBreak/>
        <w:t>剩余电流保护器进行保护，并且保护应具有选择性。保护接地线应采用焊接、压接、螺栓联结或其他可靠方法联结，严禁缠绕或挂钩。电缆线中的绿</w:t>
      </w:r>
      <w:r w:rsidRPr="005B5FB9">
        <w:rPr>
          <w:rFonts w:hint="eastAsia"/>
          <w:bCs/>
          <w:sz w:val="28"/>
          <w:szCs w:val="28"/>
          <w:lang w:bidi="en-US"/>
        </w:rPr>
        <w:t>/</w:t>
      </w:r>
      <w:r w:rsidRPr="005B5FB9">
        <w:rPr>
          <w:rFonts w:hint="eastAsia"/>
          <w:bCs/>
          <w:sz w:val="28"/>
          <w:szCs w:val="28"/>
          <w:lang w:bidi="en-US"/>
        </w:rPr>
        <w:t>黄双色线在任何情况只能用作保护接地线。</w:t>
      </w:r>
    </w:p>
    <w:p w14:paraId="40D50EB1" w14:textId="13301A0E" w:rsidR="005B5FB9" w:rsidRPr="005B5FB9" w:rsidRDefault="005B5FB9" w:rsidP="005B5FB9">
      <w:pPr>
        <w:numPr>
          <w:ilvl w:val="0"/>
          <w:numId w:val="12"/>
        </w:numPr>
        <w:adjustRightInd w:val="0"/>
        <w:snapToGrid w:val="0"/>
        <w:spacing w:line="360" w:lineRule="auto"/>
        <w:ind w:firstLineChars="200" w:firstLine="560"/>
        <w:rPr>
          <w:bCs/>
          <w:sz w:val="28"/>
          <w:szCs w:val="28"/>
          <w:lang w:bidi="en-US"/>
        </w:rPr>
      </w:pPr>
      <w:r w:rsidRPr="005B5FB9">
        <w:rPr>
          <w:rFonts w:hint="eastAsia"/>
          <w:bCs/>
          <w:sz w:val="28"/>
          <w:szCs w:val="28"/>
          <w:lang w:bidi="en-US"/>
        </w:rPr>
        <w:t>根据《用电安全导则》（</w:t>
      </w:r>
      <w:r w:rsidRPr="005B5FB9">
        <w:rPr>
          <w:rFonts w:hint="eastAsia"/>
          <w:bCs/>
          <w:sz w:val="28"/>
          <w:szCs w:val="28"/>
          <w:lang w:bidi="en-US"/>
        </w:rPr>
        <w:t>GB/T 13869-2017</w:t>
      </w:r>
      <w:r w:rsidRPr="005B5FB9">
        <w:rPr>
          <w:rFonts w:hint="eastAsia"/>
          <w:bCs/>
          <w:sz w:val="28"/>
          <w:szCs w:val="28"/>
          <w:lang w:bidi="en-US"/>
        </w:rPr>
        <w:t>）第</w:t>
      </w:r>
      <w:r w:rsidRPr="005B5FB9">
        <w:rPr>
          <w:rFonts w:hint="eastAsia"/>
          <w:bCs/>
          <w:sz w:val="28"/>
          <w:szCs w:val="28"/>
          <w:lang w:bidi="en-US"/>
        </w:rPr>
        <w:t>5.1.3</w:t>
      </w:r>
      <w:r w:rsidRPr="005B5FB9">
        <w:rPr>
          <w:rFonts w:hint="eastAsia"/>
          <w:bCs/>
          <w:sz w:val="28"/>
          <w:szCs w:val="28"/>
          <w:lang w:bidi="en-US"/>
        </w:rPr>
        <w:t>条，插头插座的安装应符合相应产品标准的规定。插拔插头时，应保证电气设备和电气装置处于非工作状态，同时人体不得触及插头的导电极，并避免对电源线施加外力。插头与插座应按规定正确接线，插座的保护接地极在任何情况下都应单独与保护接地线可靠连接，不得在插头（座）内将保护接地极与工作中性线连接在一起。</w:t>
      </w:r>
    </w:p>
    <w:p w14:paraId="48A17517" w14:textId="6BB4D3D9" w:rsidR="005B5FB9" w:rsidRPr="005B5FB9" w:rsidRDefault="005B5FB9" w:rsidP="005B5FB9">
      <w:pPr>
        <w:numPr>
          <w:ilvl w:val="0"/>
          <w:numId w:val="12"/>
        </w:numPr>
        <w:adjustRightInd w:val="0"/>
        <w:snapToGrid w:val="0"/>
        <w:spacing w:line="360" w:lineRule="auto"/>
        <w:ind w:firstLineChars="200" w:firstLine="560"/>
        <w:rPr>
          <w:bCs/>
          <w:sz w:val="28"/>
          <w:szCs w:val="28"/>
          <w:lang w:bidi="en-US"/>
        </w:rPr>
      </w:pPr>
      <w:r w:rsidRPr="005B5FB9">
        <w:rPr>
          <w:rFonts w:hint="eastAsia"/>
          <w:bCs/>
          <w:sz w:val="28"/>
          <w:szCs w:val="28"/>
          <w:lang w:bidi="en-US"/>
        </w:rPr>
        <w:t>根据《用电安全导则》（</w:t>
      </w:r>
      <w:r w:rsidRPr="005B5FB9">
        <w:rPr>
          <w:rFonts w:hint="eastAsia"/>
          <w:bCs/>
          <w:sz w:val="28"/>
          <w:szCs w:val="28"/>
          <w:lang w:bidi="en-US"/>
        </w:rPr>
        <w:t>GB/T 13869-2017</w:t>
      </w:r>
      <w:r w:rsidRPr="005B5FB9">
        <w:rPr>
          <w:rFonts w:hint="eastAsia"/>
          <w:bCs/>
          <w:sz w:val="28"/>
          <w:szCs w:val="28"/>
          <w:lang w:bidi="en-US"/>
        </w:rPr>
        <w:t>）第</w:t>
      </w:r>
      <w:r w:rsidRPr="005B5FB9">
        <w:rPr>
          <w:rFonts w:hint="eastAsia"/>
          <w:bCs/>
          <w:sz w:val="28"/>
          <w:szCs w:val="28"/>
          <w:lang w:bidi="en-US"/>
        </w:rPr>
        <w:t>5.2.1</w:t>
      </w:r>
      <w:r w:rsidRPr="005B5FB9">
        <w:rPr>
          <w:rFonts w:hint="eastAsia"/>
          <w:bCs/>
          <w:sz w:val="28"/>
          <w:szCs w:val="28"/>
          <w:lang w:bidi="en-US"/>
        </w:rPr>
        <w:t>条，正确选用用电产品的规格型式、容量和保护方式（如过载保护等），不得擅自更改用电产品的结构、原有配置的电气线路以及保护装置的整定值和保护元件的规格等。选择用电产品，应确认其符合产品使用说明书规定的环境要求和使用条件，并根据产品使用说明书的描述，了解使用时可能出现的危险及应采取的预防措施。用电产品检修后重新使用前应再次确认。用电产品应该在规定的使用寿命期间内使用，超过使用寿命期限的应及时报废或更换，必要时按照相关规定延长使用寿命。任何用电产品在运行过程中，应有必要的监控或监视措施；用电产品不允许超负荷运行。用电产品因停电或故障等情况而停止运行时，应及时切断电源。在查明原因、排除故障，并确认已恢复正常后才能重新接通电源。正常运行时会产生飞溅火花或外壳表面温度较高的用电产品，使用时应远离可燃物质或采取相应的密闭、隔离等措施，用完后及时切断电源。</w:t>
      </w:r>
    </w:p>
    <w:p w14:paraId="7515D68F" w14:textId="719F9ED1" w:rsidR="005B5FB9" w:rsidRDefault="005B5FB9" w:rsidP="005B5FB9">
      <w:pPr>
        <w:numPr>
          <w:ilvl w:val="0"/>
          <w:numId w:val="12"/>
        </w:numPr>
        <w:adjustRightInd w:val="0"/>
        <w:snapToGrid w:val="0"/>
        <w:spacing w:line="360" w:lineRule="auto"/>
        <w:ind w:firstLineChars="200" w:firstLine="560"/>
        <w:rPr>
          <w:bCs/>
          <w:sz w:val="28"/>
          <w:szCs w:val="28"/>
          <w:lang w:bidi="en-US"/>
        </w:rPr>
      </w:pPr>
      <w:r w:rsidRPr="005B5FB9">
        <w:rPr>
          <w:rFonts w:hint="eastAsia"/>
          <w:bCs/>
          <w:sz w:val="28"/>
          <w:szCs w:val="28"/>
          <w:lang w:bidi="en-US"/>
        </w:rPr>
        <w:t>根据《交流电气装置的接地设计规范》</w:t>
      </w:r>
      <w:r>
        <w:rPr>
          <w:rFonts w:hint="eastAsia"/>
          <w:bCs/>
          <w:sz w:val="28"/>
          <w:szCs w:val="28"/>
          <w:lang w:bidi="en-US"/>
        </w:rPr>
        <w:t>（</w:t>
      </w:r>
      <w:r w:rsidRPr="005B5FB9">
        <w:rPr>
          <w:rFonts w:hint="eastAsia"/>
          <w:bCs/>
          <w:sz w:val="28"/>
          <w:szCs w:val="28"/>
          <w:lang w:bidi="en-US"/>
        </w:rPr>
        <w:t>GB/T50065-2011</w:t>
      </w:r>
      <w:r>
        <w:rPr>
          <w:rFonts w:hint="eastAsia"/>
          <w:bCs/>
          <w:sz w:val="28"/>
          <w:szCs w:val="28"/>
          <w:lang w:bidi="en-US"/>
        </w:rPr>
        <w:t>）</w:t>
      </w:r>
      <w:r w:rsidRPr="005B5FB9">
        <w:rPr>
          <w:rFonts w:hint="eastAsia"/>
          <w:bCs/>
          <w:sz w:val="28"/>
          <w:szCs w:val="28"/>
          <w:lang w:bidi="en-US"/>
        </w:rPr>
        <w:t>第</w:t>
      </w:r>
      <w:r w:rsidRPr="005B5FB9">
        <w:rPr>
          <w:rFonts w:hint="eastAsia"/>
          <w:bCs/>
          <w:sz w:val="28"/>
          <w:szCs w:val="28"/>
          <w:lang w:bidi="en-US"/>
        </w:rPr>
        <w:t>7.2.10</w:t>
      </w:r>
      <w:r w:rsidRPr="005B5FB9">
        <w:rPr>
          <w:rFonts w:hint="eastAsia"/>
          <w:bCs/>
          <w:sz w:val="28"/>
          <w:szCs w:val="28"/>
          <w:lang w:bidi="en-US"/>
        </w:rPr>
        <w:t>条，低压电气装置采用接地故障保护时，建筑物内电气装置应采用保护总等电位联结系统。</w:t>
      </w:r>
    </w:p>
    <w:p w14:paraId="0AE5F537" w14:textId="060B11DE" w:rsidR="005B5FB9" w:rsidRPr="005B5FB9" w:rsidRDefault="005B5FB9" w:rsidP="005B5FB9">
      <w:pPr>
        <w:numPr>
          <w:ilvl w:val="0"/>
          <w:numId w:val="12"/>
        </w:numPr>
        <w:adjustRightInd w:val="0"/>
        <w:snapToGrid w:val="0"/>
        <w:spacing w:line="360" w:lineRule="auto"/>
        <w:ind w:firstLineChars="200" w:firstLine="560"/>
        <w:rPr>
          <w:bCs/>
          <w:sz w:val="28"/>
          <w:szCs w:val="28"/>
          <w:lang w:bidi="en-US"/>
        </w:rPr>
      </w:pPr>
      <w:r w:rsidRPr="005B5FB9">
        <w:rPr>
          <w:rFonts w:hint="eastAsia"/>
          <w:bCs/>
          <w:sz w:val="28"/>
          <w:szCs w:val="28"/>
          <w:lang w:bidi="en-US"/>
        </w:rPr>
        <w:t>根据《剩余电流动作保护装置安装和运行》（</w:t>
      </w:r>
      <w:r w:rsidR="00341852" w:rsidRPr="00341852">
        <w:rPr>
          <w:bCs/>
          <w:sz w:val="28"/>
          <w:szCs w:val="28"/>
          <w:lang w:bidi="en-US"/>
        </w:rPr>
        <w:t>GB /T13955-2017</w:t>
      </w:r>
      <w:r w:rsidRPr="005B5FB9">
        <w:rPr>
          <w:rFonts w:hint="eastAsia"/>
          <w:bCs/>
          <w:sz w:val="28"/>
          <w:szCs w:val="28"/>
          <w:lang w:bidi="en-US"/>
        </w:rPr>
        <w:t>）</w:t>
      </w:r>
      <w:r w:rsidRPr="005B5FB9">
        <w:rPr>
          <w:rFonts w:hint="eastAsia"/>
          <w:bCs/>
          <w:sz w:val="28"/>
          <w:szCs w:val="28"/>
          <w:lang w:bidi="en-US"/>
        </w:rPr>
        <w:lastRenderedPageBreak/>
        <w:t>第</w:t>
      </w:r>
      <w:r w:rsidRPr="005B5FB9">
        <w:rPr>
          <w:rFonts w:hint="eastAsia"/>
          <w:bCs/>
          <w:sz w:val="28"/>
          <w:szCs w:val="28"/>
          <w:lang w:bidi="en-US"/>
        </w:rPr>
        <w:t>4.1.2</w:t>
      </w:r>
      <w:r w:rsidRPr="005B5FB9">
        <w:rPr>
          <w:rFonts w:hint="eastAsia"/>
          <w:bCs/>
          <w:sz w:val="28"/>
          <w:szCs w:val="28"/>
          <w:lang w:bidi="en-US"/>
        </w:rPr>
        <w:t>条，在发生漏电断电时，会造成事故和重大经济损失的装置和场所（如配电室等处），电动工具应装设安装剩余电流工作保护器，实现漏电保护。用于直接接触电击防护时，动作电流不超过</w:t>
      </w:r>
      <w:r w:rsidRPr="005B5FB9">
        <w:rPr>
          <w:rFonts w:hint="eastAsia"/>
          <w:bCs/>
          <w:sz w:val="28"/>
          <w:szCs w:val="28"/>
          <w:lang w:bidi="en-US"/>
        </w:rPr>
        <w:t>30mA</w:t>
      </w:r>
      <w:r w:rsidRPr="005B5FB9">
        <w:rPr>
          <w:rFonts w:hint="eastAsia"/>
          <w:bCs/>
          <w:sz w:val="28"/>
          <w:szCs w:val="28"/>
          <w:lang w:bidi="en-US"/>
        </w:rPr>
        <w:t>；潮湿场所不应大于</w:t>
      </w:r>
      <w:r w:rsidRPr="005B5FB9">
        <w:rPr>
          <w:rFonts w:hint="eastAsia"/>
          <w:bCs/>
          <w:sz w:val="28"/>
          <w:szCs w:val="28"/>
          <w:lang w:bidi="en-US"/>
        </w:rPr>
        <w:t>15mA</w:t>
      </w:r>
      <w:r w:rsidRPr="005B5FB9">
        <w:rPr>
          <w:rFonts w:hint="eastAsia"/>
          <w:bCs/>
          <w:sz w:val="28"/>
          <w:szCs w:val="28"/>
          <w:lang w:bidi="en-US"/>
        </w:rPr>
        <w:t>，动作时间不应大于</w:t>
      </w:r>
      <w:r w:rsidRPr="005B5FB9">
        <w:rPr>
          <w:rFonts w:hint="eastAsia"/>
          <w:bCs/>
          <w:sz w:val="28"/>
          <w:szCs w:val="28"/>
          <w:lang w:bidi="en-US"/>
        </w:rPr>
        <w:t>0.1s</w:t>
      </w:r>
      <w:r w:rsidRPr="005B5FB9">
        <w:rPr>
          <w:rFonts w:hint="eastAsia"/>
          <w:bCs/>
          <w:sz w:val="28"/>
          <w:szCs w:val="28"/>
          <w:lang w:bidi="en-US"/>
        </w:rPr>
        <w:t>。</w:t>
      </w:r>
    </w:p>
    <w:p w14:paraId="4720478A" w14:textId="6817A9B9" w:rsidR="005B5FB9" w:rsidRPr="005B5FB9" w:rsidRDefault="005B5FB9" w:rsidP="005B5FB9">
      <w:pPr>
        <w:numPr>
          <w:ilvl w:val="0"/>
          <w:numId w:val="12"/>
        </w:numPr>
        <w:adjustRightInd w:val="0"/>
        <w:snapToGrid w:val="0"/>
        <w:spacing w:line="360" w:lineRule="auto"/>
        <w:ind w:firstLineChars="200" w:firstLine="560"/>
        <w:rPr>
          <w:bCs/>
          <w:sz w:val="28"/>
          <w:szCs w:val="28"/>
          <w:lang w:bidi="en-US"/>
        </w:rPr>
      </w:pPr>
      <w:r w:rsidRPr="005B5FB9">
        <w:rPr>
          <w:rFonts w:hint="eastAsia"/>
          <w:bCs/>
          <w:sz w:val="28"/>
          <w:szCs w:val="28"/>
          <w:lang w:bidi="en-US"/>
        </w:rPr>
        <w:t>根据《剩余电流动作保护装置安装和运行》</w:t>
      </w:r>
      <w:r>
        <w:rPr>
          <w:rFonts w:hint="eastAsia"/>
          <w:bCs/>
          <w:sz w:val="28"/>
          <w:szCs w:val="28"/>
          <w:lang w:bidi="en-US"/>
        </w:rPr>
        <w:t>（</w:t>
      </w:r>
      <w:r w:rsidRPr="005B5FB9">
        <w:rPr>
          <w:rFonts w:hint="eastAsia"/>
          <w:bCs/>
          <w:sz w:val="28"/>
          <w:szCs w:val="28"/>
          <w:lang w:bidi="en-US"/>
        </w:rPr>
        <w:t>GB /T13955-2017</w:t>
      </w:r>
      <w:r>
        <w:rPr>
          <w:rFonts w:hint="eastAsia"/>
          <w:bCs/>
          <w:sz w:val="28"/>
          <w:szCs w:val="28"/>
          <w:lang w:bidi="en-US"/>
        </w:rPr>
        <w:t>）</w:t>
      </w:r>
      <w:r w:rsidRPr="005B5FB9">
        <w:rPr>
          <w:rFonts w:hint="eastAsia"/>
          <w:bCs/>
          <w:sz w:val="28"/>
          <w:szCs w:val="28"/>
          <w:lang w:bidi="en-US"/>
        </w:rPr>
        <w:t>第</w:t>
      </w:r>
      <w:r w:rsidRPr="005B5FB9">
        <w:rPr>
          <w:rFonts w:hint="eastAsia"/>
          <w:bCs/>
          <w:sz w:val="28"/>
          <w:szCs w:val="28"/>
          <w:lang w:bidi="en-US"/>
        </w:rPr>
        <w:t>4.4.2</w:t>
      </w:r>
      <w:r w:rsidRPr="005B5FB9">
        <w:rPr>
          <w:rFonts w:hint="eastAsia"/>
          <w:bCs/>
          <w:sz w:val="28"/>
          <w:szCs w:val="28"/>
          <w:lang w:bidi="en-US"/>
        </w:rPr>
        <w:t>条，低压配电线路根据具体情况采用二级或三级保护时，在电源端、负荷群首端或线路末端</w:t>
      </w:r>
      <w:r>
        <w:rPr>
          <w:rFonts w:hint="eastAsia"/>
          <w:bCs/>
          <w:sz w:val="28"/>
          <w:szCs w:val="28"/>
          <w:lang w:bidi="en-US"/>
        </w:rPr>
        <w:t>（</w:t>
      </w:r>
      <w:r w:rsidRPr="005B5FB9">
        <w:rPr>
          <w:rFonts w:hint="eastAsia"/>
          <w:bCs/>
          <w:sz w:val="28"/>
          <w:szCs w:val="28"/>
          <w:lang w:bidi="en-US"/>
        </w:rPr>
        <w:t>农业生产设备的电源配电箱</w:t>
      </w:r>
      <w:r>
        <w:rPr>
          <w:rFonts w:hint="eastAsia"/>
          <w:bCs/>
          <w:sz w:val="28"/>
          <w:szCs w:val="28"/>
          <w:lang w:bidi="en-US"/>
        </w:rPr>
        <w:t>）</w:t>
      </w:r>
      <w:r w:rsidRPr="005B5FB9">
        <w:rPr>
          <w:rFonts w:hint="eastAsia"/>
          <w:bCs/>
          <w:sz w:val="28"/>
          <w:szCs w:val="28"/>
          <w:lang w:bidi="en-US"/>
        </w:rPr>
        <w:t>安装</w:t>
      </w:r>
      <w:r w:rsidRPr="005B5FB9">
        <w:rPr>
          <w:rFonts w:hint="eastAsia"/>
          <w:bCs/>
          <w:sz w:val="28"/>
          <w:szCs w:val="28"/>
          <w:lang w:bidi="en-US"/>
        </w:rPr>
        <w:t>RCD</w:t>
      </w:r>
      <w:r w:rsidRPr="005B5FB9">
        <w:rPr>
          <w:rFonts w:hint="eastAsia"/>
          <w:bCs/>
          <w:sz w:val="28"/>
          <w:szCs w:val="28"/>
          <w:lang w:bidi="en-US"/>
        </w:rPr>
        <w:t>。</w:t>
      </w:r>
    </w:p>
    <w:p w14:paraId="3C6556CB" w14:textId="145946AD" w:rsidR="005B5FB9" w:rsidRPr="005B5FB9" w:rsidRDefault="005B5FB9" w:rsidP="005B5FB9">
      <w:pPr>
        <w:numPr>
          <w:ilvl w:val="0"/>
          <w:numId w:val="12"/>
        </w:numPr>
        <w:adjustRightInd w:val="0"/>
        <w:snapToGrid w:val="0"/>
        <w:spacing w:line="360" w:lineRule="auto"/>
        <w:ind w:firstLineChars="200" w:firstLine="560"/>
        <w:rPr>
          <w:bCs/>
          <w:sz w:val="28"/>
          <w:szCs w:val="28"/>
          <w:lang w:bidi="en-US"/>
        </w:rPr>
      </w:pPr>
      <w:r w:rsidRPr="005B5FB9">
        <w:rPr>
          <w:rFonts w:hint="eastAsia"/>
          <w:bCs/>
          <w:sz w:val="28"/>
          <w:szCs w:val="28"/>
          <w:lang w:bidi="en-US"/>
        </w:rPr>
        <w:t>根据《电气装置安装工程</w:t>
      </w:r>
      <w:r w:rsidRPr="005B5FB9">
        <w:rPr>
          <w:rFonts w:hint="eastAsia"/>
          <w:bCs/>
          <w:sz w:val="28"/>
          <w:szCs w:val="28"/>
          <w:lang w:bidi="en-US"/>
        </w:rPr>
        <w:t xml:space="preserve"> </w:t>
      </w:r>
      <w:r w:rsidRPr="005B5FB9">
        <w:rPr>
          <w:rFonts w:hint="eastAsia"/>
          <w:bCs/>
          <w:sz w:val="28"/>
          <w:szCs w:val="28"/>
          <w:lang w:bidi="en-US"/>
        </w:rPr>
        <w:t>接地装置施工及验收规范》</w:t>
      </w:r>
      <w:r>
        <w:rPr>
          <w:rFonts w:hint="eastAsia"/>
          <w:bCs/>
          <w:sz w:val="28"/>
          <w:szCs w:val="28"/>
          <w:lang w:bidi="en-US"/>
        </w:rPr>
        <w:t>（</w:t>
      </w:r>
      <w:r w:rsidRPr="005B5FB9">
        <w:rPr>
          <w:rFonts w:hint="eastAsia"/>
          <w:bCs/>
          <w:sz w:val="28"/>
          <w:szCs w:val="28"/>
          <w:lang w:bidi="en-US"/>
        </w:rPr>
        <w:t>GB50169-2016</w:t>
      </w:r>
      <w:r>
        <w:rPr>
          <w:rFonts w:hint="eastAsia"/>
          <w:bCs/>
          <w:sz w:val="28"/>
          <w:szCs w:val="28"/>
          <w:lang w:bidi="en-US"/>
        </w:rPr>
        <w:t>）</w:t>
      </w:r>
      <w:r w:rsidRPr="005B5FB9">
        <w:rPr>
          <w:rFonts w:hint="eastAsia"/>
          <w:bCs/>
          <w:sz w:val="28"/>
          <w:szCs w:val="28"/>
          <w:lang w:bidi="en-US"/>
        </w:rPr>
        <w:t>第</w:t>
      </w:r>
      <w:r w:rsidRPr="005B5FB9">
        <w:rPr>
          <w:rFonts w:hint="eastAsia"/>
          <w:bCs/>
          <w:sz w:val="28"/>
          <w:szCs w:val="28"/>
          <w:lang w:bidi="en-US"/>
        </w:rPr>
        <w:t>3.0.4</w:t>
      </w:r>
      <w:r w:rsidRPr="005B5FB9">
        <w:rPr>
          <w:rFonts w:hint="eastAsia"/>
          <w:bCs/>
          <w:sz w:val="28"/>
          <w:szCs w:val="28"/>
          <w:lang w:bidi="en-US"/>
        </w:rPr>
        <w:t>条，电气装置的下列金属部分，均必须接地：①电气设备的金属底座、框架及外壳和传动装置。②携带式或移动式用电器具的金属底座和外壳。③箱式变电站的金属箱体。④互感器的二次绕组。⑤配电、控制、保护用的屏（柜、箱）及操作台的金属框架和底座。⑥电力电缆的金属护层、接头盒、终端头和金属保护管及二次电缆的屏蔽层。⑦电缆桥架、支架和井架。⑧变电站构、支架。⑨装有架空地线或电气设备的电力线路杆塔⑩配电装置的金属遮拦。</w:t>
      </w:r>
      <w:r>
        <w:rPr>
          <w:rFonts w:ascii="Cambria Math" w:hAnsi="Cambria Math"/>
          <w:bCs/>
          <w:sz w:val="28"/>
          <w:szCs w:val="28"/>
          <w:lang w:bidi="en-US"/>
        </w:rPr>
        <w:t>⑪</w:t>
      </w:r>
      <w:r w:rsidRPr="005B5FB9">
        <w:rPr>
          <w:rFonts w:hint="eastAsia"/>
          <w:bCs/>
          <w:sz w:val="28"/>
          <w:szCs w:val="28"/>
          <w:lang w:bidi="en-US"/>
        </w:rPr>
        <w:t>电热设备的金属外壳。</w:t>
      </w:r>
    </w:p>
    <w:p w14:paraId="16BF8589" w14:textId="3FF923C1" w:rsidR="005B5FB9" w:rsidRPr="005B5FB9" w:rsidRDefault="005B5FB9" w:rsidP="005B5FB9">
      <w:pPr>
        <w:numPr>
          <w:ilvl w:val="0"/>
          <w:numId w:val="12"/>
        </w:numPr>
        <w:adjustRightInd w:val="0"/>
        <w:snapToGrid w:val="0"/>
        <w:spacing w:line="360" w:lineRule="auto"/>
        <w:ind w:firstLineChars="200" w:firstLine="560"/>
        <w:rPr>
          <w:bCs/>
          <w:sz w:val="28"/>
          <w:szCs w:val="28"/>
          <w:lang w:bidi="en-US"/>
        </w:rPr>
      </w:pPr>
      <w:r w:rsidRPr="005B5FB9">
        <w:rPr>
          <w:rFonts w:hint="eastAsia"/>
          <w:bCs/>
          <w:sz w:val="28"/>
          <w:szCs w:val="28"/>
          <w:lang w:bidi="en-US"/>
        </w:rPr>
        <w:t>根据《电气装置安装工程</w:t>
      </w:r>
      <w:r w:rsidRPr="005B5FB9">
        <w:rPr>
          <w:rFonts w:hint="eastAsia"/>
          <w:bCs/>
          <w:sz w:val="28"/>
          <w:szCs w:val="28"/>
          <w:lang w:bidi="en-US"/>
        </w:rPr>
        <w:t xml:space="preserve"> </w:t>
      </w:r>
      <w:r w:rsidRPr="005B5FB9">
        <w:rPr>
          <w:rFonts w:hint="eastAsia"/>
          <w:bCs/>
          <w:sz w:val="28"/>
          <w:szCs w:val="28"/>
          <w:lang w:bidi="en-US"/>
        </w:rPr>
        <w:t>接地装置施工及验收规范》</w:t>
      </w:r>
      <w:r w:rsidRPr="005B5FB9">
        <w:rPr>
          <w:rFonts w:hint="eastAsia"/>
          <w:bCs/>
          <w:sz w:val="28"/>
          <w:szCs w:val="28"/>
          <w:lang w:bidi="en-US"/>
        </w:rPr>
        <w:t xml:space="preserve"> GB50169-2016</w:t>
      </w:r>
      <w:r w:rsidRPr="005B5FB9">
        <w:rPr>
          <w:rFonts w:hint="eastAsia"/>
          <w:bCs/>
          <w:sz w:val="28"/>
          <w:szCs w:val="28"/>
          <w:lang w:bidi="en-US"/>
        </w:rPr>
        <w:t>第</w:t>
      </w:r>
      <w:r w:rsidRPr="005B5FB9">
        <w:rPr>
          <w:rFonts w:hint="eastAsia"/>
          <w:bCs/>
          <w:sz w:val="28"/>
          <w:szCs w:val="28"/>
          <w:lang w:bidi="en-US"/>
        </w:rPr>
        <w:t>4.13.1</w:t>
      </w:r>
      <w:r w:rsidRPr="005B5FB9">
        <w:rPr>
          <w:rFonts w:hint="eastAsia"/>
          <w:bCs/>
          <w:sz w:val="28"/>
          <w:szCs w:val="28"/>
          <w:lang w:bidi="en-US"/>
        </w:rPr>
        <w:t>条，携带式和移动式电气设备应用专用的绿</w:t>
      </w:r>
      <w:r w:rsidRPr="005B5FB9">
        <w:rPr>
          <w:rFonts w:hint="eastAsia"/>
          <w:bCs/>
          <w:sz w:val="28"/>
          <w:szCs w:val="28"/>
          <w:lang w:bidi="en-US"/>
        </w:rPr>
        <w:t>/</w:t>
      </w:r>
      <w:r w:rsidRPr="005B5FB9">
        <w:rPr>
          <w:rFonts w:hint="eastAsia"/>
          <w:bCs/>
          <w:sz w:val="28"/>
          <w:szCs w:val="28"/>
          <w:lang w:bidi="en-US"/>
        </w:rPr>
        <w:t>黄双色绝缘多股软铜线接地。移动式用电设备的接地线截面积不应小于</w:t>
      </w:r>
      <w:r w:rsidRPr="005B5FB9">
        <w:rPr>
          <w:rFonts w:hint="eastAsia"/>
          <w:bCs/>
          <w:sz w:val="28"/>
          <w:szCs w:val="28"/>
          <w:lang w:bidi="en-US"/>
        </w:rPr>
        <w:t>2.5mm</w:t>
      </w:r>
      <w:r w:rsidRPr="005B5FB9">
        <w:rPr>
          <w:rFonts w:hint="eastAsia"/>
          <w:bCs/>
          <w:sz w:val="28"/>
          <w:szCs w:val="28"/>
          <w:vertAlign w:val="superscript"/>
          <w:lang w:bidi="en-US"/>
        </w:rPr>
        <w:t>2</w:t>
      </w:r>
      <w:r w:rsidRPr="005B5FB9">
        <w:rPr>
          <w:rFonts w:hint="eastAsia"/>
          <w:bCs/>
          <w:sz w:val="28"/>
          <w:szCs w:val="28"/>
          <w:lang w:bidi="en-US"/>
        </w:rPr>
        <w:t>，携带式用电设备的接地线截面积不应小于</w:t>
      </w:r>
      <w:r w:rsidRPr="005B5FB9">
        <w:rPr>
          <w:rFonts w:hint="eastAsia"/>
          <w:bCs/>
          <w:sz w:val="28"/>
          <w:szCs w:val="28"/>
          <w:lang w:bidi="en-US"/>
        </w:rPr>
        <w:t>1.5mm</w:t>
      </w:r>
      <w:r w:rsidRPr="005B5FB9">
        <w:rPr>
          <w:rFonts w:hint="eastAsia"/>
          <w:bCs/>
          <w:sz w:val="28"/>
          <w:szCs w:val="28"/>
          <w:vertAlign w:val="superscript"/>
          <w:lang w:bidi="en-US"/>
        </w:rPr>
        <w:t>2</w:t>
      </w:r>
      <w:r w:rsidRPr="005B5FB9">
        <w:rPr>
          <w:rFonts w:hint="eastAsia"/>
          <w:bCs/>
          <w:sz w:val="28"/>
          <w:szCs w:val="28"/>
          <w:lang w:bidi="en-US"/>
        </w:rPr>
        <w:t>。</w:t>
      </w:r>
    </w:p>
    <w:p w14:paraId="4C729FCD" w14:textId="77777777" w:rsidR="005B5FB9" w:rsidRPr="005B5FB9" w:rsidRDefault="005B5FB9" w:rsidP="005B5FB9">
      <w:pPr>
        <w:numPr>
          <w:ilvl w:val="0"/>
          <w:numId w:val="12"/>
        </w:numPr>
        <w:adjustRightInd w:val="0"/>
        <w:snapToGrid w:val="0"/>
        <w:spacing w:line="360" w:lineRule="auto"/>
        <w:ind w:firstLineChars="200" w:firstLine="560"/>
        <w:rPr>
          <w:bCs/>
          <w:sz w:val="28"/>
          <w:szCs w:val="28"/>
          <w:lang w:bidi="en-US"/>
        </w:rPr>
      </w:pPr>
      <w:r w:rsidRPr="005B5FB9">
        <w:rPr>
          <w:rFonts w:hint="eastAsia"/>
          <w:bCs/>
          <w:sz w:val="28"/>
          <w:szCs w:val="28"/>
          <w:lang w:bidi="en-US"/>
        </w:rPr>
        <w:t>根据《低压配电设计规范》</w:t>
      </w:r>
      <w:r w:rsidRPr="005B5FB9">
        <w:rPr>
          <w:rFonts w:hint="eastAsia"/>
          <w:bCs/>
          <w:sz w:val="28"/>
          <w:szCs w:val="28"/>
          <w:lang w:bidi="en-US"/>
        </w:rPr>
        <w:t>GB50054-2011</w:t>
      </w:r>
      <w:r w:rsidRPr="005B5FB9">
        <w:rPr>
          <w:rFonts w:hint="eastAsia"/>
          <w:bCs/>
          <w:sz w:val="28"/>
          <w:szCs w:val="28"/>
          <w:lang w:bidi="en-US"/>
        </w:rPr>
        <w:t>第</w:t>
      </w:r>
      <w:r w:rsidRPr="005B5FB9">
        <w:rPr>
          <w:rFonts w:hint="eastAsia"/>
          <w:bCs/>
          <w:sz w:val="28"/>
          <w:szCs w:val="28"/>
          <w:lang w:bidi="en-US"/>
        </w:rPr>
        <w:t>3.1.12</w:t>
      </w:r>
      <w:r w:rsidRPr="005B5FB9">
        <w:rPr>
          <w:rFonts w:hint="eastAsia"/>
          <w:bCs/>
          <w:sz w:val="28"/>
          <w:szCs w:val="28"/>
          <w:lang w:bidi="en-US"/>
        </w:rPr>
        <w:t>条，采用剩余电流动作保护电器作为间接接触防护电器的回路时，必须装设保护导体。</w:t>
      </w:r>
    </w:p>
    <w:p w14:paraId="64695CCD" w14:textId="77777777" w:rsidR="005B5FB9" w:rsidRPr="005B5FB9" w:rsidRDefault="005B5FB9" w:rsidP="005B5FB9">
      <w:pPr>
        <w:numPr>
          <w:ilvl w:val="0"/>
          <w:numId w:val="12"/>
        </w:numPr>
        <w:adjustRightInd w:val="0"/>
        <w:snapToGrid w:val="0"/>
        <w:spacing w:line="360" w:lineRule="auto"/>
        <w:ind w:firstLineChars="200" w:firstLine="560"/>
        <w:rPr>
          <w:bCs/>
          <w:sz w:val="28"/>
          <w:szCs w:val="28"/>
          <w:lang w:bidi="en-US"/>
        </w:rPr>
      </w:pPr>
      <w:r w:rsidRPr="005B5FB9">
        <w:rPr>
          <w:rFonts w:hint="eastAsia"/>
          <w:bCs/>
          <w:sz w:val="28"/>
          <w:szCs w:val="28"/>
          <w:lang w:bidi="en-US"/>
        </w:rPr>
        <w:t>根据《低压配电设计规范》</w:t>
      </w:r>
      <w:r w:rsidRPr="005B5FB9">
        <w:rPr>
          <w:rFonts w:hint="eastAsia"/>
          <w:bCs/>
          <w:sz w:val="28"/>
          <w:szCs w:val="28"/>
          <w:lang w:bidi="en-US"/>
        </w:rPr>
        <w:t>GB50054-2011</w:t>
      </w:r>
      <w:r w:rsidRPr="005B5FB9">
        <w:rPr>
          <w:rFonts w:hint="eastAsia"/>
          <w:bCs/>
          <w:sz w:val="28"/>
          <w:szCs w:val="28"/>
          <w:lang w:bidi="en-US"/>
        </w:rPr>
        <w:t>第</w:t>
      </w:r>
      <w:r w:rsidRPr="005B5FB9">
        <w:rPr>
          <w:rFonts w:hint="eastAsia"/>
          <w:bCs/>
          <w:sz w:val="28"/>
          <w:szCs w:val="28"/>
          <w:lang w:bidi="en-US"/>
        </w:rPr>
        <w:t>4.2.1</w:t>
      </w:r>
      <w:r w:rsidRPr="005B5FB9">
        <w:rPr>
          <w:rFonts w:hint="eastAsia"/>
          <w:bCs/>
          <w:sz w:val="28"/>
          <w:szCs w:val="28"/>
          <w:lang w:bidi="en-US"/>
        </w:rPr>
        <w:t>条，落地式配电箱的底部应抬高，高出地面的高度室内不应低于</w:t>
      </w:r>
      <w:r w:rsidRPr="005B5FB9">
        <w:rPr>
          <w:rFonts w:hint="eastAsia"/>
          <w:bCs/>
          <w:sz w:val="28"/>
          <w:szCs w:val="28"/>
          <w:lang w:bidi="en-US"/>
        </w:rPr>
        <w:t>50mm</w:t>
      </w:r>
      <w:r w:rsidRPr="005B5FB9">
        <w:rPr>
          <w:rFonts w:hint="eastAsia"/>
          <w:bCs/>
          <w:sz w:val="28"/>
          <w:szCs w:val="28"/>
          <w:lang w:bidi="en-US"/>
        </w:rPr>
        <w:t>，室外不应低于</w:t>
      </w:r>
      <w:r w:rsidRPr="005B5FB9">
        <w:rPr>
          <w:rFonts w:hint="eastAsia"/>
          <w:bCs/>
          <w:sz w:val="28"/>
          <w:szCs w:val="28"/>
          <w:lang w:bidi="en-US"/>
        </w:rPr>
        <w:t>200mm</w:t>
      </w:r>
      <w:r w:rsidRPr="005B5FB9">
        <w:rPr>
          <w:rFonts w:hint="eastAsia"/>
          <w:bCs/>
          <w:sz w:val="28"/>
          <w:szCs w:val="28"/>
          <w:lang w:bidi="en-US"/>
        </w:rPr>
        <w:t>，其底座周围应采取封闭措施，并应能防止鼠、蛇类等小动物进入箱内。</w:t>
      </w:r>
    </w:p>
    <w:p w14:paraId="391A22CD" w14:textId="77777777" w:rsidR="005B5FB9" w:rsidRPr="005B5FB9" w:rsidRDefault="005B5FB9" w:rsidP="005B5FB9">
      <w:pPr>
        <w:numPr>
          <w:ilvl w:val="0"/>
          <w:numId w:val="12"/>
        </w:numPr>
        <w:adjustRightInd w:val="0"/>
        <w:snapToGrid w:val="0"/>
        <w:spacing w:line="360" w:lineRule="auto"/>
        <w:ind w:firstLineChars="200" w:firstLine="560"/>
        <w:rPr>
          <w:bCs/>
          <w:sz w:val="28"/>
          <w:szCs w:val="28"/>
          <w:lang w:bidi="en-US"/>
        </w:rPr>
      </w:pPr>
      <w:r w:rsidRPr="005B5FB9">
        <w:rPr>
          <w:rFonts w:hint="eastAsia"/>
          <w:bCs/>
          <w:sz w:val="28"/>
          <w:szCs w:val="28"/>
          <w:lang w:bidi="en-US"/>
        </w:rPr>
        <w:t>根据《化工企业安全卫生设计规范》（</w:t>
      </w:r>
      <w:r w:rsidRPr="005B5FB9">
        <w:rPr>
          <w:rFonts w:hint="eastAsia"/>
          <w:bCs/>
          <w:sz w:val="28"/>
          <w:szCs w:val="28"/>
          <w:lang w:bidi="en-US"/>
        </w:rPr>
        <w:t>HG 20571-2014</w:t>
      </w:r>
      <w:r w:rsidRPr="005B5FB9">
        <w:rPr>
          <w:rFonts w:hint="eastAsia"/>
          <w:bCs/>
          <w:sz w:val="28"/>
          <w:szCs w:val="28"/>
          <w:lang w:bidi="en-US"/>
        </w:rPr>
        <w:t>）第</w:t>
      </w:r>
      <w:r w:rsidRPr="005B5FB9">
        <w:rPr>
          <w:rFonts w:hint="eastAsia"/>
          <w:bCs/>
          <w:sz w:val="28"/>
          <w:szCs w:val="28"/>
          <w:lang w:bidi="en-US"/>
        </w:rPr>
        <w:t>4.4.2</w:t>
      </w:r>
      <w:r w:rsidRPr="005B5FB9">
        <w:rPr>
          <w:rFonts w:hint="eastAsia"/>
          <w:bCs/>
          <w:sz w:val="28"/>
          <w:szCs w:val="28"/>
          <w:lang w:bidi="en-US"/>
        </w:rPr>
        <w:lastRenderedPageBreak/>
        <w:t>条，移动式电气设备应采用漏电保护装置。</w:t>
      </w:r>
    </w:p>
    <w:p w14:paraId="1439827E" w14:textId="1CB44FD5" w:rsidR="005B5FB9" w:rsidRPr="005B5FB9" w:rsidRDefault="005B5FB9" w:rsidP="005B5FB9">
      <w:pPr>
        <w:numPr>
          <w:ilvl w:val="0"/>
          <w:numId w:val="12"/>
        </w:numPr>
        <w:adjustRightInd w:val="0"/>
        <w:snapToGrid w:val="0"/>
        <w:spacing w:line="360" w:lineRule="auto"/>
        <w:ind w:firstLineChars="200" w:firstLine="560"/>
        <w:rPr>
          <w:bCs/>
          <w:sz w:val="28"/>
          <w:szCs w:val="28"/>
          <w:lang w:bidi="en-US"/>
        </w:rPr>
      </w:pPr>
      <w:r w:rsidRPr="005B5FB9">
        <w:rPr>
          <w:rFonts w:hint="eastAsia"/>
          <w:bCs/>
          <w:sz w:val="28"/>
          <w:szCs w:val="28"/>
          <w:lang w:bidi="en-US"/>
        </w:rPr>
        <w:t>根据《建筑电气工程施工质量验收规范》（</w:t>
      </w:r>
      <w:r w:rsidRPr="005B5FB9">
        <w:rPr>
          <w:rFonts w:hint="eastAsia"/>
          <w:bCs/>
          <w:sz w:val="28"/>
          <w:szCs w:val="28"/>
          <w:lang w:bidi="en-US"/>
        </w:rPr>
        <w:t>GB 50303-2015</w:t>
      </w:r>
      <w:r w:rsidRPr="005B5FB9">
        <w:rPr>
          <w:rFonts w:hint="eastAsia"/>
          <w:bCs/>
          <w:sz w:val="28"/>
          <w:szCs w:val="28"/>
          <w:lang w:bidi="en-US"/>
        </w:rPr>
        <w:t>）第</w:t>
      </w:r>
      <w:r w:rsidRPr="005B5FB9">
        <w:rPr>
          <w:rFonts w:hint="eastAsia"/>
          <w:bCs/>
          <w:sz w:val="28"/>
          <w:szCs w:val="28"/>
          <w:lang w:bidi="en-US"/>
        </w:rPr>
        <w:t>6.1.1</w:t>
      </w:r>
      <w:r w:rsidRPr="005B5FB9">
        <w:rPr>
          <w:rFonts w:hint="eastAsia"/>
          <w:bCs/>
          <w:sz w:val="28"/>
          <w:szCs w:val="28"/>
          <w:lang w:bidi="en-US"/>
        </w:rPr>
        <w:t>条，新增配电箱外壳必须接地（</w:t>
      </w:r>
      <w:r w:rsidRPr="005B5FB9">
        <w:rPr>
          <w:rFonts w:hint="eastAsia"/>
          <w:bCs/>
          <w:sz w:val="28"/>
          <w:szCs w:val="28"/>
          <w:lang w:bidi="en-US"/>
        </w:rPr>
        <w:t>PE</w:t>
      </w:r>
      <w:r w:rsidRPr="005B5FB9">
        <w:rPr>
          <w:rFonts w:hint="eastAsia"/>
          <w:bCs/>
          <w:sz w:val="28"/>
          <w:szCs w:val="28"/>
          <w:lang w:bidi="en-US"/>
        </w:rPr>
        <w:t>）或接零（</w:t>
      </w:r>
      <w:r w:rsidRPr="005B5FB9">
        <w:rPr>
          <w:rFonts w:hint="eastAsia"/>
          <w:bCs/>
          <w:sz w:val="28"/>
          <w:szCs w:val="28"/>
          <w:lang w:bidi="en-US"/>
        </w:rPr>
        <w:t>PEN</w:t>
      </w:r>
      <w:r w:rsidRPr="005B5FB9">
        <w:rPr>
          <w:rFonts w:hint="eastAsia"/>
          <w:bCs/>
          <w:sz w:val="28"/>
          <w:szCs w:val="28"/>
          <w:lang w:bidi="en-US"/>
        </w:rPr>
        <w:t>）可靠；装有电器的可开启门，门和框架的接地端子间应用裸编织铜线连接，且有标识。</w:t>
      </w:r>
    </w:p>
    <w:p w14:paraId="210A9D6A" w14:textId="77777777" w:rsidR="0046775E" w:rsidRDefault="0046775E" w:rsidP="002F4810">
      <w:pPr>
        <w:numPr>
          <w:ilvl w:val="0"/>
          <w:numId w:val="12"/>
        </w:numPr>
        <w:adjustRightInd w:val="0"/>
        <w:snapToGrid w:val="0"/>
        <w:spacing w:line="360" w:lineRule="auto"/>
        <w:ind w:firstLineChars="200" w:firstLine="560"/>
        <w:rPr>
          <w:bCs/>
          <w:sz w:val="28"/>
          <w:szCs w:val="28"/>
          <w:lang w:bidi="en-US"/>
        </w:rPr>
      </w:pPr>
      <w:r>
        <w:rPr>
          <w:bCs/>
          <w:sz w:val="28"/>
          <w:szCs w:val="28"/>
          <w:lang w:bidi="en-US"/>
        </w:rPr>
        <w:t>根据《建筑设计防火规范</w:t>
      </w:r>
      <w:r w:rsidR="00E86E4A">
        <w:rPr>
          <w:rFonts w:hint="eastAsia"/>
          <w:bCs/>
          <w:sz w:val="28"/>
          <w:szCs w:val="28"/>
          <w:lang w:bidi="en-US"/>
        </w:rPr>
        <w:t>（</w:t>
      </w:r>
      <w:r w:rsidR="00E86E4A" w:rsidRPr="00E86E4A">
        <w:rPr>
          <w:rFonts w:hint="eastAsia"/>
          <w:bCs/>
          <w:sz w:val="28"/>
          <w:szCs w:val="28"/>
          <w:lang w:bidi="en-US"/>
        </w:rPr>
        <w:t>2018</w:t>
      </w:r>
      <w:r w:rsidR="00E86E4A" w:rsidRPr="00E86E4A">
        <w:rPr>
          <w:rFonts w:hint="eastAsia"/>
          <w:bCs/>
          <w:sz w:val="28"/>
          <w:szCs w:val="28"/>
          <w:lang w:bidi="en-US"/>
        </w:rPr>
        <w:t>年版</w:t>
      </w:r>
      <w:r w:rsidR="00E86E4A">
        <w:rPr>
          <w:rFonts w:hint="eastAsia"/>
          <w:bCs/>
          <w:sz w:val="28"/>
          <w:szCs w:val="28"/>
          <w:lang w:bidi="en-US"/>
        </w:rPr>
        <w:t>）</w:t>
      </w:r>
      <w:r>
        <w:rPr>
          <w:bCs/>
          <w:sz w:val="28"/>
          <w:szCs w:val="28"/>
          <w:lang w:bidi="en-US"/>
        </w:rPr>
        <w:t>》</w:t>
      </w:r>
      <w:r>
        <w:rPr>
          <w:rFonts w:hint="eastAsia"/>
          <w:bCs/>
          <w:sz w:val="28"/>
          <w:szCs w:val="28"/>
          <w:lang w:bidi="en-US"/>
        </w:rPr>
        <w:t>（</w:t>
      </w:r>
      <w:r>
        <w:rPr>
          <w:rFonts w:hint="eastAsia"/>
          <w:bCs/>
          <w:sz w:val="28"/>
          <w:szCs w:val="28"/>
          <w:lang w:bidi="en-US"/>
        </w:rPr>
        <w:t>GB 50016-2014</w:t>
      </w:r>
      <w:r>
        <w:rPr>
          <w:rFonts w:hint="eastAsia"/>
          <w:bCs/>
          <w:sz w:val="28"/>
          <w:szCs w:val="28"/>
          <w:lang w:bidi="en-US"/>
        </w:rPr>
        <w:t>）</w:t>
      </w:r>
      <w:r>
        <w:rPr>
          <w:bCs/>
          <w:sz w:val="28"/>
          <w:szCs w:val="28"/>
          <w:lang w:bidi="en-US"/>
        </w:rPr>
        <w:t>第</w:t>
      </w:r>
      <w:r>
        <w:rPr>
          <w:bCs/>
          <w:sz w:val="28"/>
          <w:szCs w:val="28"/>
          <w:lang w:bidi="en-US"/>
        </w:rPr>
        <w:t>10.2.2</w:t>
      </w:r>
      <w:r>
        <w:rPr>
          <w:bCs/>
          <w:sz w:val="28"/>
          <w:szCs w:val="28"/>
          <w:lang w:bidi="en-US"/>
        </w:rPr>
        <w:t>条，电力电缆不应和可燃气体管道、热力管道敷设在同一管沟</w:t>
      </w:r>
      <w:r w:rsidR="00E86E4A">
        <w:rPr>
          <w:rFonts w:hint="eastAsia"/>
          <w:bCs/>
          <w:sz w:val="28"/>
          <w:szCs w:val="28"/>
          <w:lang w:bidi="en-US"/>
        </w:rPr>
        <w:t>。</w:t>
      </w:r>
    </w:p>
    <w:p w14:paraId="3D22C888" w14:textId="77777777" w:rsidR="0046775E" w:rsidRPr="00DB4337" w:rsidRDefault="0046775E" w:rsidP="00C01144">
      <w:pPr>
        <w:numPr>
          <w:ilvl w:val="0"/>
          <w:numId w:val="12"/>
        </w:numPr>
        <w:adjustRightInd w:val="0"/>
        <w:snapToGrid w:val="0"/>
        <w:spacing w:line="360" w:lineRule="auto"/>
        <w:ind w:firstLineChars="200" w:firstLine="560"/>
        <w:rPr>
          <w:bCs/>
          <w:sz w:val="28"/>
          <w:szCs w:val="28"/>
        </w:rPr>
      </w:pPr>
      <w:bookmarkStart w:id="326" w:name="_Hlk23449728"/>
      <w:r w:rsidRPr="00DB4337">
        <w:rPr>
          <w:rFonts w:hint="eastAsia"/>
          <w:bCs/>
          <w:sz w:val="28"/>
          <w:szCs w:val="28"/>
        </w:rPr>
        <w:t>根据《电力工程电缆设计标准》（</w:t>
      </w:r>
      <w:r w:rsidRPr="00DB4337">
        <w:rPr>
          <w:rFonts w:hint="eastAsia"/>
          <w:bCs/>
          <w:sz w:val="28"/>
          <w:szCs w:val="28"/>
        </w:rPr>
        <w:t>GB 50217-2018</w:t>
      </w:r>
      <w:r w:rsidRPr="00DB4337">
        <w:rPr>
          <w:rFonts w:hint="eastAsia"/>
          <w:bCs/>
          <w:sz w:val="28"/>
          <w:szCs w:val="28"/>
        </w:rPr>
        <w:t>）第</w:t>
      </w:r>
      <w:r w:rsidRPr="00DB4337">
        <w:rPr>
          <w:rFonts w:hint="eastAsia"/>
          <w:bCs/>
          <w:sz w:val="28"/>
          <w:szCs w:val="28"/>
        </w:rPr>
        <w:t>3.1.1</w:t>
      </w:r>
      <w:r w:rsidRPr="00DB4337">
        <w:rPr>
          <w:rFonts w:hint="eastAsia"/>
          <w:bCs/>
          <w:sz w:val="28"/>
          <w:szCs w:val="28"/>
        </w:rPr>
        <w:t>条，用于下列情况的电力电缆，应采用铜导体：</w:t>
      </w:r>
      <w:r w:rsidR="00DB4337" w:rsidRPr="00DB4337">
        <w:rPr>
          <w:rFonts w:ascii="宋体" w:hAnsi="宋体" w:hint="eastAsia"/>
          <w:bCs/>
          <w:sz w:val="28"/>
          <w:szCs w:val="28"/>
        </w:rPr>
        <w:t>①</w:t>
      </w:r>
      <w:r w:rsidRPr="00DB4337">
        <w:rPr>
          <w:sz w:val="28"/>
          <w:szCs w:val="28"/>
        </w:rPr>
        <w:t>电机励磁、重要电源、移动式电气设备等需保持连接具有高可靠性的回路；</w:t>
      </w:r>
      <w:r w:rsidR="00DB4337" w:rsidRPr="00DB4337">
        <w:rPr>
          <w:rFonts w:ascii="宋体" w:hAnsi="宋体" w:hint="eastAsia"/>
          <w:bCs/>
          <w:sz w:val="28"/>
          <w:szCs w:val="28"/>
        </w:rPr>
        <w:t>②</w:t>
      </w:r>
      <w:r w:rsidRPr="00DB4337">
        <w:rPr>
          <w:sz w:val="28"/>
          <w:szCs w:val="28"/>
        </w:rPr>
        <w:t>振动场所、有爆炸危险或对铝有腐蚀等工作环境；</w:t>
      </w:r>
      <w:r w:rsidR="00DB4337" w:rsidRPr="00DB4337">
        <w:rPr>
          <w:rFonts w:ascii="宋体" w:hAnsi="宋体" w:hint="eastAsia"/>
          <w:bCs/>
          <w:sz w:val="28"/>
          <w:szCs w:val="28"/>
        </w:rPr>
        <w:t>③</w:t>
      </w:r>
      <w:r w:rsidRPr="00DB4337">
        <w:rPr>
          <w:sz w:val="28"/>
          <w:szCs w:val="28"/>
        </w:rPr>
        <w:t>耐火电缆；</w:t>
      </w:r>
      <w:r w:rsidR="00DB4337" w:rsidRPr="00DB4337">
        <w:rPr>
          <w:rFonts w:ascii="宋体" w:hAnsi="宋体" w:hint="eastAsia"/>
          <w:bCs/>
          <w:sz w:val="28"/>
          <w:szCs w:val="28"/>
        </w:rPr>
        <w:t>④</w:t>
      </w:r>
      <w:r w:rsidRPr="00DB4337">
        <w:rPr>
          <w:sz w:val="28"/>
          <w:szCs w:val="28"/>
        </w:rPr>
        <w:t>紧靠高温设备布置。</w:t>
      </w:r>
    </w:p>
    <w:p w14:paraId="7A73DE12" w14:textId="77777777" w:rsidR="0046775E" w:rsidRPr="00DB4337" w:rsidRDefault="0046775E" w:rsidP="00C01144">
      <w:pPr>
        <w:numPr>
          <w:ilvl w:val="0"/>
          <w:numId w:val="12"/>
        </w:numPr>
        <w:adjustRightInd w:val="0"/>
        <w:snapToGrid w:val="0"/>
        <w:spacing w:line="360" w:lineRule="auto"/>
        <w:ind w:firstLineChars="200" w:firstLine="560"/>
        <w:rPr>
          <w:bCs/>
          <w:sz w:val="28"/>
          <w:szCs w:val="28"/>
        </w:rPr>
      </w:pPr>
      <w:r w:rsidRPr="00DB4337">
        <w:rPr>
          <w:rFonts w:hint="eastAsia"/>
          <w:bCs/>
          <w:sz w:val="28"/>
          <w:szCs w:val="28"/>
        </w:rPr>
        <w:t>根据《电力工程电缆设计标准》（</w:t>
      </w:r>
      <w:r w:rsidRPr="00DB4337">
        <w:rPr>
          <w:rFonts w:hint="eastAsia"/>
          <w:bCs/>
          <w:sz w:val="28"/>
          <w:szCs w:val="28"/>
        </w:rPr>
        <w:t>GB 50217-2018</w:t>
      </w:r>
      <w:r w:rsidRPr="00DB4337">
        <w:rPr>
          <w:rFonts w:hint="eastAsia"/>
          <w:bCs/>
          <w:sz w:val="28"/>
          <w:szCs w:val="28"/>
        </w:rPr>
        <w:t>）第</w:t>
      </w:r>
      <w:r w:rsidRPr="00DB4337">
        <w:rPr>
          <w:rFonts w:hint="eastAsia"/>
          <w:bCs/>
          <w:sz w:val="28"/>
          <w:szCs w:val="28"/>
        </w:rPr>
        <w:t>3.1.1</w:t>
      </w:r>
      <w:r w:rsidRPr="00DB4337">
        <w:rPr>
          <w:rFonts w:hint="eastAsia"/>
          <w:bCs/>
          <w:sz w:val="28"/>
          <w:szCs w:val="28"/>
        </w:rPr>
        <w:t>条，</w:t>
      </w:r>
      <w:r w:rsidRPr="00DB4337">
        <w:rPr>
          <w:sz w:val="28"/>
          <w:szCs w:val="28"/>
        </w:rPr>
        <w:t>常用电力电缆的绝缘类型选择应符合下列规定</w:t>
      </w:r>
      <w:r w:rsidRPr="00DB4337">
        <w:rPr>
          <w:rFonts w:hint="eastAsia"/>
          <w:sz w:val="28"/>
          <w:szCs w:val="28"/>
        </w:rPr>
        <w:t>：</w:t>
      </w:r>
      <w:r w:rsidR="00DB4337" w:rsidRPr="00DB4337">
        <w:rPr>
          <w:rFonts w:ascii="宋体" w:hAnsi="宋体" w:hint="eastAsia"/>
          <w:bCs/>
          <w:sz w:val="28"/>
          <w:szCs w:val="28"/>
        </w:rPr>
        <w:t>①</w:t>
      </w:r>
      <w:r w:rsidRPr="00DB4337">
        <w:rPr>
          <w:sz w:val="28"/>
          <w:szCs w:val="28"/>
        </w:rPr>
        <w:t>低压电缆宜选用交联聚乙烯或聚氯乙烯挤塑绝缘类型，当环境保护有要求时</w:t>
      </w:r>
      <w:r w:rsidRPr="00DB4337">
        <w:rPr>
          <w:rFonts w:hint="eastAsia"/>
          <w:sz w:val="28"/>
          <w:szCs w:val="28"/>
        </w:rPr>
        <w:t>，</w:t>
      </w:r>
      <w:r w:rsidRPr="00DB4337">
        <w:rPr>
          <w:sz w:val="28"/>
          <w:szCs w:val="28"/>
        </w:rPr>
        <w:t>不得选用聚氯乙烯绝缘电缆；</w:t>
      </w:r>
      <w:r w:rsidR="00DB4337" w:rsidRPr="00DB4337">
        <w:rPr>
          <w:rFonts w:ascii="宋体" w:hAnsi="宋体" w:hint="eastAsia"/>
          <w:bCs/>
          <w:sz w:val="28"/>
          <w:szCs w:val="28"/>
        </w:rPr>
        <w:t>②</w:t>
      </w:r>
      <w:r w:rsidRPr="00DB4337">
        <w:rPr>
          <w:sz w:val="28"/>
          <w:szCs w:val="28"/>
        </w:rPr>
        <w:t>高压交流电缆宜选用交联聚乙烯绝缘类型，也可选用自容式充油电缆；</w:t>
      </w:r>
      <w:r w:rsidR="00DB4337" w:rsidRPr="00DB4337">
        <w:rPr>
          <w:rFonts w:ascii="宋体" w:hAnsi="宋体" w:hint="eastAsia"/>
          <w:bCs/>
          <w:sz w:val="28"/>
          <w:szCs w:val="28"/>
        </w:rPr>
        <w:t>③</w:t>
      </w:r>
      <w:r w:rsidRPr="00DB4337">
        <w:rPr>
          <w:sz w:val="28"/>
          <w:szCs w:val="28"/>
        </w:rPr>
        <w:t>高压直流输电电缆可选用不滴流浸渍纸绝缘、自容式充油类型和适用高压直流电缆的交联聚乙烯绝缘类型，不宜选用普通交联聚乙烯绝缘类型</w:t>
      </w:r>
      <w:r w:rsidRPr="00DB4337">
        <w:rPr>
          <w:rFonts w:hint="eastAsia"/>
          <w:sz w:val="28"/>
          <w:szCs w:val="28"/>
        </w:rPr>
        <w:t>。</w:t>
      </w:r>
    </w:p>
    <w:p w14:paraId="4A1B627B" w14:textId="77777777" w:rsidR="0046775E" w:rsidRPr="00DB4337" w:rsidRDefault="0046775E" w:rsidP="00C01144">
      <w:pPr>
        <w:numPr>
          <w:ilvl w:val="0"/>
          <w:numId w:val="12"/>
        </w:numPr>
        <w:adjustRightInd w:val="0"/>
        <w:snapToGrid w:val="0"/>
        <w:spacing w:line="360" w:lineRule="auto"/>
        <w:ind w:firstLineChars="200" w:firstLine="560"/>
        <w:rPr>
          <w:bCs/>
          <w:sz w:val="28"/>
          <w:szCs w:val="28"/>
        </w:rPr>
      </w:pPr>
      <w:r w:rsidRPr="00DB4337">
        <w:rPr>
          <w:rFonts w:hint="eastAsia"/>
          <w:bCs/>
          <w:sz w:val="28"/>
          <w:szCs w:val="28"/>
        </w:rPr>
        <w:t>根据《电力工程电缆设计标准》（</w:t>
      </w:r>
      <w:r w:rsidRPr="00DB4337">
        <w:rPr>
          <w:rFonts w:hint="eastAsia"/>
          <w:bCs/>
          <w:sz w:val="28"/>
          <w:szCs w:val="28"/>
        </w:rPr>
        <w:t>GB 50217-2018</w:t>
      </w:r>
      <w:r w:rsidRPr="00DB4337">
        <w:rPr>
          <w:rFonts w:hint="eastAsia"/>
          <w:bCs/>
          <w:sz w:val="28"/>
          <w:szCs w:val="28"/>
        </w:rPr>
        <w:t>）第</w:t>
      </w:r>
      <w:r w:rsidRPr="00DB4337">
        <w:rPr>
          <w:rFonts w:hint="eastAsia"/>
          <w:bCs/>
          <w:sz w:val="28"/>
          <w:szCs w:val="28"/>
        </w:rPr>
        <w:t>5.1.1</w:t>
      </w:r>
      <w:r w:rsidRPr="00DB4337">
        <w:rPr>
          <w:rFonts w:hint="eastAsia"/>
          <w:bCs/>
          <w:sz w:val="28"/>
          <w:szCs w:val="28"/>
        </w:rPr>
        <w:t>条，</w:t>
      </w:r>
      <w:r w:rsidRPr="00DB4337">
        <w:rPr>
          <w:sz w:val="28"/>
          <w:szCs w:val="28"/>
        </w:rPr>
        <w:t>电缆的路径选择应符合下列规定</w:t>
      </w:r>
      <w:r w:rsidRPr="00DB4337">
        <w:rPr>
          <w:rFonts w:hint="eastAsia"/>
          <w:sz w:val="28"/>
          <w:szCs w:val="28"/>
        </w:rPr>
        <w:t>：</w:t>
      </w:r>
      <w:r w:rsidR="00DB4337" w:rsidRPr="00DB4337">
        <w:rPr>
          <w:rFonts w:ascii="宋体" w:hAnsi="宋体" w:hint="eastAsia"/>
          <w:bCs/>
          <w:sz w:val="28"/>
          <w:szCs w:val="28"/>
        </w:rPr>
        <w:t>①</w:t>
      </w:r>
      <w:r w:rsidRPr="00DB4337">
        <w:rPr>
          <w:sz w:val="28"/>
          <w:szCs w:val="28"/>
        </w:rPr>
        <w:t>应避免电缆遭受机械性外力、过热、腐蚀等危害；</w:t>
      </w:r>
      <w:r w:rsidR="00DB4337" w:rsidRPr="00DB4337">
        <w:rPr>
          <w:rFonts w:ascii="宋体" w:hAnsi="宋体" w:hint="eastAsia"/>
          <w:bCs/>
          <w:sz w:val="28"/>
          <w:szCs w:val="28"/>
        </w:rPr>
        <w:t>②</w:t>
      </w:r>
      <w:r w:rsidRPr="00DB4337">
        <w:rPr>
          <w:sz w:val="28"/>
          <w:szCs w:val="28"/>
        </w:rPr>
        <w:t>满足安全要求条件下，应保证电缆路径最短；</w:t>
      </w:r>
      <w:r w:rsidR="00DB4337" w:rsidRPr="00DB4337">
        <w:rPr>
          <w:rFonts w:ascii="宋体" w:hAnsi="宋体" w:hint="eastAsia"/>
          <w:bCs/>
          <w:sz w:val="28"/>
          <w:szCs w:val="28"/>
        </w:rPr>
        <w:t>③</w:t>
      </w:r>
      <w:r w:rsidRPr="00DB4337">
        <w:rPr>
          <w:sz w:val="28"/>
          <w:szCs w:val="28"/>
        </w:rPr>
        <w:t>应便于敷设、维护；</w:t>
      </w:r>
      <w:r w:rsidR="00DB4337" w:rsidRPr="00DB4337">
        <w:rPr>
          <w:rFonts w:ascii="宋体" w:hAnsi="宋体" w:hint="eastAsia"/>
          <w:bCs/>
          <w:sz w:val="28"/>
          <w:szCs w:val="28"/>
        </w:rPr>
        <w:t>④</w:t>
      </w:r>
      <w:r w:rsidRPr="00DB4337">
        <w:rPr>
          <w:sz w:val="28"/>
          <w:szCs w:val="28"/>
        </w:rPr>
        <w:t>宜避开将要挖掘施工的地方</w:t>
      </w:r>
      <w:r w:rsidRPr="00DB4337">
        <w:rPr>
          <w:rFonts w:hint="eastAsia"/>
          <w:sz w:val="28"/>
          <w:szCs w:val="28"/>
        </w:rPr>
        <w:t>。</w:t>
      </w:r>
    </w:p>
    <w:p w14:paraId="179DF1F6" w14:textId="77777777" w:rsidR="0046775E" w:rsidRPr="00DB4337" w:rsidRDefault="0046775E" w:rsidP="00C01144">
      <w:pPr>
        <w:numPr>
          <w:ilvl w:val="0"/>
          <w:numId w:val="12"/>
        </w:numPr>
        <w:adjustRightInd w:val="0"/>
        <w:snapToGrid w:val="0"/>
        <w:spacing w:line="360" w:lineRule="auto"/>
        <w:ind w:firstLineChars="200" w:firstLine="560"/>
        <w:rPr>
          <w:bCs/>
          <w:sz w:val="28"/>
          <w:szCs w:val="28"/>
        </w:rPr>
      </w:pPr>
      <w:r w:rsidRPr="00DB4337">
        <w:rPr>
          <w:rFonts w:hint="eastAsia"/>
          <w:bCs/>
          <w:sz w:val="28"/>
          <w:szCs w:val="28"/>
        </w:rPr>
        <w:t>根据《电力工程电缆设计标准》（</w:t>
      </w:r>
      <w:r w:rsidRPr="00DB4337">
        <w:rPr>
          <w:rFonts w:hint="eastAsia"/>
          <w:bCs/>
          <w:sz w:val="28"/>
          <w:szCs w:val="28"/>
        </w:rPr>
        <w:t>GB 50217-2018</w:t>
      </w:r>
      <w:r w:rsidRPr="00DB4337">
        <w:rPr>
          <w:rFonts w:hint="eastAsia"/>
          <w:bCs/>
          <w:sz w:val="28"/>
          <w:szCs w:val="28"/>
        </w:rPr>
        <w:t>）第</w:t>
      </w:r>
      <w:r w:rsidRPr="00DB4337">
        <w:rPr>
          <w:rFonts w:hint="eastAsia"/>
          <w:bCs/>
          <w:sz w:val="28"/>
          <w:szCs w:val="28"/>
        </w:rPr>
        <w:t>5.1.2</w:t>
      </w:r>
      <w:r w:rsidRPr="00DB4337">
        <w:rPr>
          <w:rFonts w:hint="eastAsia"/>
          <w:bCs/>
          <w:sz w:val="28"/>
          <w:szCs w:val="28"/>
        </w:rPr>
        <w:t>条，</w:t>
      </w:r>
      <w:r w:rsidRPr="00DB4337">
        <w:rPr>
          <w:sz w:val="28"/>
          <w:szCs w:val="28"/>
        </w:rPr>
        <w:t>电缆在任何敷设方式及其全部路径条件的上下左右改变部位，均应满足电缆允许弯曲半径要求，并应符合电缆绝缘及其构造特性的要求。对自容式铅包充油电缆，其允许弯曲半径可按电缆外径的</w:t>
      </w:r>
      <w:r w:rsidRPr="00DB4337">
        <w:rPr>
          <w:sz w:val="28"/>
          <w:szCs w:val="28"/>
        </w:rPr>
        <w:t>20</w:t>
      </w:r>
      <w:r w:rsidRPr="00DB4337">
        <w:rPr>
          <w:sz w:val="28"/>
          <w:szCs w:val="28"/>
        </w:rPr>
        <w:t>倍计算</w:t>
      </w:r>
      <w:r w:rsidRPr="00DB4337">
        <w:rPr>
          <w:rFonts w:hint="eastAsia"/>
          <w:sz w:val="28"/>
          <w:szCs w:val="28"/>
        </w:rPr>
        <w:t>。</w:t>
      </w:r>
    </w:p>
    <w:p w14:paraId="215825B6" w14:textId="77777777" w:rsidR="0046775E" w:rsidRPr="00DB4337" w:rsidRDefault="0046775E" w:rsidP="00C01144">
      <w:pPr>
        <w:numPr>
          <w:ilvl w:val="0"/>
          <w:numId w:val="12"/>
        </w:numPr>
        <w:adjustRightInd w:val="0"/>
        <w:snapToGrid w:val="0"/>
        <w:spacing w:line="360" w:lineRule="auto"/>
        <w:ind w:firstLineChars="200" w:firstLine="560"/>
        <w:rPr>
          <w:bCs/>
          <w:sz w:val="28"/>
          <w:szCs w:val="28"/>
        </w:rPr>
      </w:pPr>
      <w:r w:rsidRPr="00DB4337">
        <w:rPr>
          <w:rFonts w:hint="eastAsia"/>
          <w:bCs/>
          <w:sz w:val="28"/>
          <w:szCs w:val="28"/>
        </w:rPr>
        <w:t>根据《工业企业电气设备抗震设计规范》（</w:t>
      </w:r>
      <w:r w:rsidRPr="00DB4337">
        <w:rPr>
          <w:rFonts w:hint="eastAsia"/>
          <w:bCs/>
          <w:sz w:val="28"/>
          <w:szCs w:val="28"/>
        </w:rPr>
        <w:t>GB 50556-2010</w:t>
      </w:r>
      <w:r w:rsidRPr="00DB4337">
        <w:rPr>
          <w:rFonts w:hint="eastAsia"/>
          <w:bCs/>
          <w:sz w:val="28"/>
          <w:szCs w:val="28"/>
        </w:rPr>
        <w:t>）第</w:t>
      </w:r>
      <w:r w:rsidRPr="00DB4337">
        <w:rPr>
          <w:rFonts w:hint="eastAsia"/>
          <w:bCs/>
          <w:sz w:val="28"/>
          <w:szCs w:val="28"/>
        </w:rPr>
        <w:t>3.0.4</w:t>
      </w:r>
      <w:r w:rsidRPr="00DB4337">
        <w:rPr>
          <w:rFonts w:hint="eastAsia"/>
          <w:bCs/>
          <w:sz w:val="28"/>
          <w:szCs w:val="28"/>
        </w:rPr>
        <w:t>条，</w:t>
      </w:r>
      <w:r w:rsidRPr="00DB4337">
        <w:rPr>
          <w:sz w:val="28"/>
          <w:szCs w:val="28"/>
        </w:rPr>
        <w:t>电力电容器、蓄电池、高压开关柜、整流柜、低压配电屏、控制保</w:t>
      </w:r>
      <w:r w:rsidRPr="00DB4337">
        <w:rPr>
          <w:sz w:val="28"/>
          <w:szCs w:val="28"/>
        </w:rPr>
        <w:lastRenderedPageBreak/>
        <w:t>护屏、直流屏、不间断供电设备、动力配电箱等和本规范第</w:t>
      </w:r>
      <w:r w:rsidRPr="00DB4337">
        <w:rPr>
          <w:sz w:val="28"/>
          <w:szCs w:val="28"/>
        </w:rPr>
        <w:t>3.0.3</w:t>
      </w:r>
      <w:r w:rsidRPr="00DB4337">
        <w:rPr>
          <w:sz w:val="28"/>
          <w:szCs w:val="28"/>
        </w:rPr>
        <w:t>条规定以外的电气设备可不进行抗震验算，但应采取抗震措施</w:t>
      </w:r>
      <w:r w:rsidRPr="00DB4337">
        <w:rPr>
          <w:rFonts w:hint="eastAsia"/>
          <w:sz w:val="28"/>
          <w:szCs w:val="28"/>
        </w:rPr>
        <w:t>。</w:t>
      </w:r>
    </w:p>
    <w:p w14:paraId="4DAB8B90" w14:textId="77777777" w:rsidR="0046775E" w:rsidRPr="00DB4337" w:rsidRDefault="0046775E" w:rsidP="00C01144">
      <w:pPr>
        <w:numPr>
          <w:ilvl w:val="0"/>
          <w:numId w:val="12"/>
        </w:numPr>
        <w:adjustRightInd w:val="0"/>
        <w:snapToGrid w:val="0"/>
        <w:spacing w:line="360" w:lineRule="auto"/>
        <w:ind w:firstLineChars="200" w:firstLine="560"/>
        <w:rPr>
          <w:bCs/>
          <w:sz w:val="28"/>
          <w:szCs w:val="28"/>
        </w:rPr>
      </w:pPr>
      <w:r w:rsidRPr="00DB4337">
        <w:rPr>
          <w:rFonts w:hint="eastAsia"/>
          <w:bCs/>
          <w:sz w:val="28"/>
          <w:szCs w:val="28"/>
        </w:rPr>
        <w:t>根据《工业企业电气设备抗震设计规范》（</w:t>
      </w:r>
      <w:r w:rsidRPr="00DB4337">
        <w:rPr>
          <w:rFonts w:hint="eastAsia"/>
          <w:bCs/>
          <w:sz w:val="28"/>
          <w:szCs w:val="28"/>
        </w:rPr>
        <w:t>GB 50556-2010</w:t>
      </w:r>
      <w:r w:rsidRPr="00DB4337">
        <w:rPr>
          <w:rFonts w:hint="eastAsia"/>
          <w:bCs/>
          <w:sz w:val="28"/>
          <w:szCs w:val="28"/>
        </w:rPr>
        <w:t>）第</w:t>
      </w:r>
      <w:r w:rsidRPr="00DB4337">
        <w:rPr>
          <w:rFonts w:hint="eastAsia"/>
          <w:bCs/>
          <w:sz w:val="28"/>
          <w:szCs w:val="28"/>
        </w:rPr>
        <w:t>3.0.8</w:t>
      </w:r>
      <w:r w:rsidRPr="00DB4337">
        <w:rPr>
          <w:rFonts w:hint="eastAsia"/>
          <w:bCs/>
          <w:sz w:val="28"/>
          <w:szCs w:val="28"/>
        </w:rPr>
        <w:t>条，</w:t>
      </w:r>
      <w:r w:rsidRPr="00DB4337">
        <w:rPr>
          <w:sz w:val="28"/>
          <w:szCs w:val="28"/>
        </w:rPr>
        <w:t>各类电气设备应可靠地固定在基础或支座上</w:t>
      </w:r>
      <w:r w:rsidRPr="00DB4337">
        <w:rPr>
          <w:rFonts w:hint="eastAsia"/>
          <w:sz w:val="28"/>
          <w:szCs w:val="28"/>
        </w:rPr>
        <w:t>。</w:t>
      </w:r>
    </w:p>
    <w:p w14:paraId="4915E1FD" w14:textId="77777777" w:rsidR="00601B1D" w:rsidRPr="002F4810" w:rsidRDefault="0046775E" w:rsidP="002F4810">
      <w:pPr>
        <w:numPr>
          <w:ilvl w:val="0"/>
          <w:numId w:val="12"/>
        </w:numPr>
        <w:adjustRightInd w:val="0"/>
        <w:snapToGrid w:val="0"/>
        <w:spacing w:line="360" w:lineRule="auto"/>
        <w:ind w:firstLineChars="200" w:firstLine="560"/>
        <w:rPr>
          <w:bCs/>
          <w:sz w:val="28"/>
          <w:szCs w:val="28"/>
          <w:lang w:bidi="en-US"/>
        </w:rPr>
      </w:pPr>
      <w:r w:rsidRPr="00DB4337">
        <w:rPr>
          <w:rFonts w:hint="eastAsia"/>
          <w:bCs/>
          <w:sz w:val="28"/>
          <w:szCs w:val="28"/>
          <w:lang w:bidi="en-US"/>
        </w:rPr>
        <w:t>根据</w:t>
      </w:r>
      <w:r w:rsidRPr="002F4810">
        <w:rPr>
          <w:bCs/>
          <w:sz w:val="28"/>
          <w:szCs w:val="28"/>
          <w:lang w:bidi="en-US"/>
        </w:rPr>
        <w:t>《供配电系统设计规范》（</w:t>
      </w:r>
      <w:r w:rsidRPr="002F4810">
        <w:rPr>
          <w:bCs/>
          <w:sz w:val="28"/>
          <w:szCs w:val="28"/>
          <w:lang w:bidi="en-US"/>
        </w:rPr>
        <w:t>GB 50052-2009</w:t>
      </w:r>
      <w:r w:rsidRPr="002F4810">
        <w:rPr>
          <w:bCs/>
          <w:sz w:val="28"/>
          <w:szCs w:val="28"/>
          <w:lang w:bidi="en-US"/>
        </w:rPr>
        <w:t>）第</w:t>
      </w:r>
      <w:r w:rsidR="00601B1D" w:rsidRPr="002F4810">
        <w:rPr>
          <w:rFonts w:hint="eastAsia"/>
          <w:bCs/>
          <w:sz w:val="28"/>
          <w:szCs w:val="28"/>
          <w:lang w:bidi="en-US"/>
        </w:rPr>
        <w:t>3.0.6</w:t>
      </w:r>
      <w:r w:rsidR="00601B1D" w:rsidRPr="002F4810">
        <w:rPr>
          <w:rFonts w:hint="eastAsia"/>
          <w:bCs/>
          <w:sz w:val="28"/>
          <w:szCs w:val="28"/>
          <w:lang w:bidi="en-US"/>
        </w:rPr>
        <w:t>条，应急电源的供电时间，应按生产技术上要求的允许停车过程时间确定。</w:t>
      </w:r>
    </w:p>
    <w:p w14:paraId="678B761B" w14:textId="77777777" w:rsidR="00601B1D" w:rsidRPr="002F4810" w:rsidRDefault="00601B1D" w:rsidP="002F4810">
      <w:pPr>
        <w:numPr>
          <w:ilvl w:val="0"/>
          <w:numId w:val="12"/>
        </w:numPr>
        <w:adjustRightInd w:val="0"/>
        <w:snapToGrid w:val="0"/>
        <w:spacing w:line="360" w:lineRule="auto"/>
        <w:ind w:firstLineChars="200" w:firstLine="560"/>
        <w:rPr>
          <w:bCs/>
          <w:sz w:val="28"/>
          <w:szCs w:val="28"/>
          <w:lang w:bidi="en-US"/>
        </w:rPr>
      </w:pPr>
      <w:r w:rsidRPr="002F4810">
        <w:rPr>
          <w:rFonts w:hint="eastAsia"/>
          <w:bCs/>
          <w:sz w:val="28"/>
          <w:szCs w:val="28"/>
          <w:lang w:bidi="en-US"/>
        </w:rPr>
        <w:t>根据《供配电系统设计规范》（</w:t>
      </w:r>
      <w:r w:rsidRPr="002F4810">
        <w:rPr>
          <w:rFonts w:hint="eastAsia"/>
          <w:bCs/>
          <w:sz w:val="28"/>
          <w:szCs w:val="28"/>
          <w:lang w:bidi="en-US"/>
        </w:rPr>
        <w:t>GB 50052-2009</w:t>
      </w:r>
      <w:r w:rsidRPr="002F4810">
        <w:rPr>
          <w:rFonts w:hint="eastAsia"/>
          <w:bCs/>
          <w:sz w:val="28"/>
          <w:szCs w:val="28"/>
          <w:lang w:bidi="en-US"/>
        </w:rPr>
        <w:t>）第</w:t>
      </w:r>
      <w:r w:rsidRPr="002F4810">
        <w:rPr>
          <w:rFonts w:hint="eastAsia"/>
          <w:bCs/>
          <w:sz w:val="28"/>
          <w:szCs w:val="28"/>
          <w:lang w:bidi="en-US"/>
        </w:rPr>
        <w:t>3.0.7</w:t>
      </w:r>
      <w:r w:rsidRPr="002F4810">
        <w:rPr>
          <w:rFonts w:hint="eastAsia"/>
          <w:bCs/>
          <w:sz w:val="28"/>
          <w:szCs w:val="28"/>
          <w:lang w:bidi="en-US"/>
        </w:rPr>
        <w:t>条，二级负荷的供电系统，宜由两回线路供电。在负荷较小或地区供电条件困难时，二级负荷可由一回</w:t>
      </w:r>
      <w:r w:rsidRPr="002F4810">
        <w:rPr>
          <w:rFonts w:hint="eastAsia"/>
          <w:bCs/>
          <w:sz w:val="28"/>
          <w:szCs w:val="28"/>
          <w:lang w:bidi="en-US"/>
        </w:rPr>
        <w:t>6kV</w:t>
      </w:r>
      <w:r w:rsidRPr="002F4810">
        <w:rPr>
          <w:rFonts w:hint="eastAsia"/>
          <w:bCs/>
          <w:sz w:val="28"/>
          <w:szCs w:val="28"/>
          <w:lang w:bidi="en-US"/>
        </w:rPr>
        <w:t>及以上专用的架空线路供电。</w:t>
      </w:r>
    </w:p>
    <w:p w14:paraId="6C3EE9C9" w14:textId="77777777" w:rsidR="00601B1D" w:rsidRPr="002F4810" w:rsidRDefault="00601B1D" w:rsidP="002F4810">
      <w:pPr>
        <w:numPr>
          <w:ilvl w:val="0"/>
          <w:numId w:val="12"/>
        </w:numPr>
        <w:adjustRightInd w:val="0"/>
        <w:snapToGrid w:val="0"/>
        <w:spacing w:line="360" w:lineRule="auto"/>
        <w:ind w:firstLineChars="200" w:firstLine="560"/>
        <w:rPr>
          <w:bCs/>
          <w:sz w:val="28"/>
          <w:szCs w:val="28"/>
          <w:lang w:bidi="en-US"/>
        </w:rPr>
      </w:pPr>
      <w:r w:rsidRPr="002F4810">
        <w:rPr>
          <w:rFonts w:hint="eastAsia"/>
          <w:bCs/>
          <w:sz w:val="28"/>
          <w:szCs w:val="28"/>
          <w:lang w:bidi="en-US"/>
        </w:rPr>
        <w:t>根据《供配电系统设计规范》（</w:t>
      </w:r>
      <w:r w:rsidRPr="002F4810">
        <w:rPr>
          <w:rFonts w:hint="eastAsia"/>
          <w:bCs/>
          <w:sz w:val="28"/>
          <w:szCs w:val="28"/>
          <w:lang w:bidi="en-US"/>
        </w:rPr>
        <w:t>GB 50052-2009</w:t>
      </w:r>
      <w:r w:rsidRPr="002F4810">
        <w:rPr>
          <w:rFonts w:hint="eastAsia"/>
          <w:bCs/>
          <w:sz w:val="28"/>
          <w:szCs w:val="28"/>
          <w:lang w:bidi="en-US"/>
        </w:rPr>
        <w:t>）第</w:t>
      </w:r>
      <w:r w:rsidRPr="002F4810">
        <w:rPr>
          <w:rFonts w:hint="eastAsia"/>
          <w:bCs/>
          <w:sz w:val="28"/>
          <w:szCs w:val="28"/>
          <w:lang w:bidi="en-US"/>
        </w:rPr>
        <w:t>3.0.8</w:t>
      </w:r>
      <w:r w:rsidRPr="002F4810">
        <w:rPr>
          <w:rFonts w:hint="eastAsia"/>
          <w:bCs/>
          <w:sz w:val="28"/>
          <w:szCs w:val="28"/>
          <w:lang w:bidi="en-US"/>
        </w:rPr>
        <w:t>条，各级负荷的备用电源设置可根据用电需要确定。</w:t>
      </w:r>
    </w:p>
    <w:p w14:paraId="449BA726" w14:textId="77777777" w:rsidR="0046775E" w:rsidRPr="004856C1" w:rsidRDefault="00601B1D" w:rsidP="002F4810">
      <w:pPr>
        <w:numPr>
          <w:ilvl w:val="0"/>
          <w:numId w:val="12"/>
        </w:numPr>
        <w:adjustRightInd w:val="0"/>
        <w:snapToGrid w:val="0"/>
        <w:spacing w:line="360" w:lineRule="auto"/>
        <w:ind w:firstLineChars="200" w:firstLine="560"/>
        <w:rPr>
          <w:bCs/>
          <w:sz w:val="28"/>
          <w:szCs w:val="28"/>
          <w:lang w:bidi="en-US"/>
        </w:rPr>
      </w:pPr>
      <w:r w:rsidRPr="002F4810">
        <w:rPr>
          <w:rFonts w:hint="eastAsia"/>
          <w:bCs/>
          <w:sz w:val="28"/>
          <w:szCs w:val="28"/>
          <w:lang w:bidi="en-US"/>
        </w:rPr>
        <w:t>根据《供配电系统设计规范》（</w:t>
      </w:r>
      <w:r w:rsidRPr="002F4810">
        <w:rPr>
          <w:rFonts w:hint="eastAsia"/>
          <w:bCs/>
          <w:sz w:val="28"/>
          <w:szCs w:val="28"/>
          <w:lang w:bidi="en-US"/>
        </w:rPr>
        <w:t>GB 50052-2009</w:t>
      </w:r>
      <w:r w:rsidRPr="002F4810">
        <w:rPr>
          <w:rFonts w:hint="eastAsia"/>
          <w:bCs/>
          <w:sz w:val="28"/>
          <w:szCs w:val="28"/>
          <w:lang w:bidi="en-US"/>
        </w:rPr>
        <w:t>）第</w:t>
      </w:r>
      <w:r w:rsidRPr="002F4810">
        <w:rPr>
          <w:rFonts w:hint="eastAsia"/>
          <w:bCs/>
          <w:sz w:val="28"/>
          <w:szCs w:val="28"/>
          <w:lang w:bidi="en-US"/>
        </w:rPr>
        <w:t>3.0.9</w:t>
      </w:r>
      <w:r w:rsidRPr="002F4810">
        <w:rPr>
          <w:rFonts w:hint="eastAsia"/>
          <w:bCs/>
          <w:sz w:val="28"/>
          <w:szCs w:val="28"/>
          <w:lang w:bidi="en-US"/>
        </w:rPr>
        <w:t>条，备用电源的负荷严禁接入应急供电系统。</w:t>
      </w:r>
    </w:p>
    <w:p w14:paraId="226842A2" w14:textId="77777777" w:rsidR="004856C1" w:rsidRPr="00DB4337" w:rsidRDefault="004856C1" w:rsidP="002F4810">
      <w:pPr>
        <w:numPr>
          <w:ilvl w:val="0"/>
          <w:numId w:val="12"/>
        </w:numPr>
        <w:adjustRightInd w:val="0"/>
        <w:snapToGrid w:val="0"/>
        <w:spacing w:line="360" w:lineRule="auto"/>
        <w:ind w:firstLineChars="200" w:firstLine="560"/>
        <w:rPr>
          <w:bCs/>
          <w:sz w:val="28"/>
          <w:szCs w:val="28"/>
          <w:lang w:bidi="en-US"/>
        </w:rPr>
      </w:pPr>
      <w:r w:rsidRPr="004856C1">
        <w:rPr>
          <w:rFonts w:hint="eastAsia"/>
          <w:bCs/>
          <w:sz w:val="28"/>
          <w:szCs w:val="28"/>
          <w:lang w:bidi="en-US"/>
        </w:rPr>
        <w:t>根据《供配电系统设计规范》（</w:t>
      </w:r>
      <w:r w:rsidRPr="004856C1">
        <w:rPr>
          <w:rFonts w:hint="eastAsia"/>
          <w:bCs/>
          <w:sz w:val="28"/>
          <w:szCs w:val="28"/>
          <w:lang w:bidi="en-US"/>
        </w:rPr>
        <w:t>GB 50052-2009</w:t>
      </w:r>
      <w:r w:rsidRPr="004856C1">
        <w:rPr>
          <w:rFonts w:hint="eastAsia"/>
          <w:bCs/>
          <w:sz w:val="28"/>
          <w:szCs w:val="28"/>
          <w:lang w:bidi="en-US"/>
        </w:rPr>
        <w:t>）第</w:t>
      </w:r>
      <w:r w:rsidRPr="004856C1">
        <w:rPr>
          <w:rFonts w:hint="eastAsia"/>
          <w:bCs/>
          <w:sz w:val="28"/>
          <w:szCs w:val="28"/>
          <w:lang w:bidi="en-US"/>
        </w:rPr>
        <w:t>4.0.2</w:t>
      </w:r>
      <w:r>
        <w:rPr>
          <w:rFonts w:hint="eastAsia"/>
          <w:bCs/>
          <w:sz w:val="28"/>
          <w:szCs w:val="28"/>
          <w:lang w:bidi="en-US"/>
        </w:rPr>
        <w:t>条，</w:t>
      </w:r>
      <w:r w:rsidRPr="004856C1">
        <w:rPr>
          <w:rFonts w:hint="eastAsia"/>
          <w:bCs/>
          <w:sz w:val="28"/>
          <w:szCs w:val="28"/>
          <w:lang w:bidi="en-US"/>
        </w:rPr>
        <w:t>应急电源与正常电源之间，应采取防止并列运行的措施。当有特殊要求</w:t>
      </w:r>
      <w:r>
        <w:rPr>
          <w:rFonts w:hint="eastAsia"/>
          <w:bCs/>
          <w:sz w:val="28"/>
          <w:szCs w:val="28"/>
          <w:lang w:bidi="en-US"/>
        </w:rPr>
        <w:t>，</w:t>
      </w:r>
      <w:r w:rsidRPr="004856C1">
        <w:rPr>
          <w:rFonts w:hint="eastAsia"/>
          <w:bCs/>
          <w:sz w:val="28"/>
          <w:szCs w:val="28"/>
          <w:lang w:bidi="en-US"/>
        </w:rPr>
        <w:t>应急电源向正常电源转换需短暂并列运行时</w:t>
      </w:r>
      <w:r>
        <w:rPr>
          <w:rFonts w:hint="eastAsia"/>
          <w:bCs/>
          <w:sz w:val="28"/>
          <w:szCs w:val="28"/>
          <w:lang w:bidi="en-US"/>
        </w:rPr>
        <w:t>，</w:t>
      </w:r>
      <w:r w:rsidRPr="004856C1">
        <w:rPr>
          <w:rFonts w:hint="eastAsia"/>
          <w:bCs/>
          <w:sz w:val="28"/>
          <w:szCs w:val="28"/>
          <w:lang w:bidi="en-US"/>
        </w:rPr>
        <w:t>应采取安全运行的措施。</w:t>
      </w:r>
    </w:p>
    <w:bookmarkEnd w:id="326"/>
    <w:p w14:paraId="3CEBFCAF" w14:textId="77777777" w:rsidR="00424189" w:rsidRDefault="00424189" w:rsidP="00BC3674">
      <w:pPr>
        <w:numPr>
          <w:ilvl w:val="0"/>
          <w:numId w:val="12"/>
        </w:numPr>
        <w:adjustRightInd w:val="0"/>
        <w:snapToGrid w:val="0"/>
        <w:spacing w:line="360" w:lineRule="auto"/>
        <w:rPr>
          <w:bCs/>
          <w:sz w:val="28"/>
          <w:szCs w:val="28"/>
          <w:lang w:bidi="en-US"/>
        </w:rPr>
      </w:pPr>
      <w:r w:rsidRPr="00424189">
        <w:rPr>
          <w:rFonts w:hint="eastAsia"/>
          <w:bCs/>
          <w:sz w:val="28"/>
          <w:szCs w:val="28"/>
          <w:lang w:bidi="en-US"/>
        </w:rPr>
        <w:t>根据《建筑设计防火规范（</w:t>
      </w:r>
      <w:r w:rsidRPr="00424189">
        <w:rPr>
          <w:rFonts w:hint="eastAsia"/>
          <w:bCs/>
          <w:sz w:val="28"/>
          <w:szCs w:val="28"/>
          <w:lang w:bidi="en-US"/>
        </w:rPr>
        <w:t>2018</w:t>
      </w:r>
      <w:r w:rsidRPr="00424189">
        <w:rPr>
          <w:rFonts w:hint="eastAsia"/>
          <w:bCs/>
          <w:sz w:val="28"/>
          <w:szCs w:val="28"/>
          <w:lang w:bidi="en-US"/>
        </w:rPr>
        <w:t>年版）》（</w:t>
      </w:r>
      <w:r w:rsidRPr="00424189">
        <w:rPr>
          <w:rFonts w:hint="eastAsia"/>
          <w:bCs/>
          <w:sz w:val="28"/>
          <w:szCs w:val="28"/>
          <w:lang w:bidi="en-US"/>
        </w:rPr>
        <w:t>GB 50016-2014</w:t>
      </w:r>
      <w:r w:rsidRPr="00424189">
        <w:rPr>
          <w:rFonts w:hint="eastAsia"/>
          <w:bCs/>
          <w:sz w:val="28"/>
          <w:szCs w:val="28"/>
          <w:lang w:bidi="en-US"/>
        </w:rPr>
        <w:t>）第</w:t>
      </w:r>
      <w:r w:rsidRPr="00424189">
        <w:rPr>
          <w:rFonts w:hint="eastAsia"/>
          <w:bCs/>
          <w:sz w:val="28"/>
          <w:szCs w:val="28"/>
          <w:lang w:bidi="en-US"/>
        </w:rPr>
        <w:t>10.3.4</w:t>
      </w:r>
      <w:r>
        <w:rPr>
          <w:rFonts w:hint="eastAsia"/>
          <w:bCs/>
          <w:sz w:val="28"/>
          <w:szCs w:val="28"/>
          <w:lang w:bidi="en-US"/>
        </w:rPr>
        <w:t>条，</w:t>
      </w:r>
      <w:r w:rsidRPr="00424189">
        <w:rPr>
          <w:rFonts w:hint="eastAsia"/>
          <w:bCs/>
          <w:sz w:val="28"/>
          <w:szCs w:val="28"/>
          <w:lang w:bidi="en-US"/>
        </w:rPr>
        <w:t>疏散照明灯具应设置在出口的顶部、墙面的上部或顶棚上；备用照明灯具应设置在墙面的上部或顶棚上。</w:t>
      </w:r>
    </w:p>
    <w:p w14:paraId="4449ACFA" w14:textId="31065950" w:rsidR="0046775E" w:rsidRPr="001B6610" w:rsidRDefault="0046775E" w:rsidP="001B6610">
      <w:pPr>
        <w:pStyle w:val="3"/>
        <w:adjustRightInd w:val="0"/>
        <w:snapToGrid w:val="0"/>
        <w:spacing w:beforeLines="50" w:before="120" w:afterLines="50" w:after="120" w:line="360" w:lineRule="auto"/>
        <w:ind w:firstLineChars="200" w:firstLine="562"/>
        <w:rPr>
          <w:rFonts w:eastAsia="黑体"/>
          <w:sz w:val="28"/>
          <w:szCs w:val="28"/>
        </w:rPr>
      </w:pPr>
      <w:r w:rsidRPr="001B6610">
        <w:rPr>
          <w:rFonts w:eastAsia="黑体" w:hint="eastAsia"/>
          <w:sz w:val="28"/>
          <w:szCs w:val="28"/>
        </w:rPr>
        <w:t>8.</w:t>
      </w:r>
      <w:r w:rsidR="008D122C">
        <w:rPr>
          <w:rFonts w:eastAsia="黑体" w:hint="eastAsia"/>
          <w:sz w:val="28"/>
          <w:szCs w:val="28"/>
        </w:rPr>
        <w:t>3</w:t>
      </w:r>
      <w:r w:rsidRPr="001B6610">
        <w:rPr>
          <w:rFonts w:eastAsia="黑体" w:hint="eastAsia"/>
          <w:sz w:val="28"/>
          <w:szCs w:val="28"/>
        </w:rPr>
        <w:t>.2</w:t>
      </w:r>
      <w:r w:rsidRPr="001B6610">
        <w:rPr>
          <w:rFonts w:eastAsia="黑体" w:hint="eastAsia"/>
          <w:sz w:val="28"/>
          <w:szCs w:val="28"/>
        </w:rPr>
        <w:t>防雷</w:t>
      </w:r>
      <w:r w:rsidR="0033675E">
        <w:rPr>
          <w:rFonts w:eastAsia="黑体" w:hint="eastAsia"/>
          <w:sz w:val="28"/>
          <w:szCs w:val="28"/>
        </w:rPr>
        <w:t>、</w:t>
      </w:r>
      <w:r w:rsidRPr="001B6610">
        <w:rPr>
          <w:rFonts w:eastAsia="黑体" w:hint="eastAsia"/>
          <w:sz w:val="28"/>
          <w:szCs w:val="28"/>
        </w:rPr>
        <w:t>防静电</w:t>
      </w:r>
    </w:p>
    <w:p w14:paraId="1AA6BD67" w14:textId="77777777" w:rsidR="00F93F10" w:rsidRPr="00F93F10" w:rsidRDefault="00F93F10" w:rsidP="00F93F10">
      <w:pPr>
        <w:numPr>
          <w:ilvl w:val="0"/>
          <w:numId w:val="14"/>
        </w:numPr>
        <w:adjustRightInd w:val="0"/>
        <w:snapToGrid w:val="0"/>
        <w:spacing w:line="360" w:lineRule="auto"/>
        <w:ind w:firstLineChars="200" w:firstLine="560"/>
        <w:rPr>
          <w:bCs/>
          <w:position w:val="2"/>
          <w:sz w:val="28"/>
        </w:rPr>
      </w:pPr>
      <w:r w:rsidRPr="00F93F10">
        <w:rPr>
          <w:rFonts w:hint="eastAsia"/>
          <w:bCs/>
          <w:position w:val="2"/>
          <w:sz w:val="28"/>
        </w:rPr>
        <w:t>根据《石油化工静电接地设计规范》（</w:t>
      </w:r>
      <w:r w:rsidRPr="00F93F10">
        <w:rPr>
          <w:rFonts w:hint="eastAsia"/>
          <w:bCs/>
          <w:position w:val="2"/>
          <w:sz w:val="28"/>
        </w:rPr>
        <w:t>SH/T 3097-2017</w:t>
      </w:r>
      <w:r w:rsidRPr="00F93F10">
        <w:rPr>
          <w:rFonts w:hint="eastAsia"/>
          <w:bCs/>
          <w:position w:val="2"/>
          <w:sz w:val="28"/>
        </w:rPr>
        <w:t>）第</w:t>
      </w:r>
      <w:r w:rsidRPr="00F93F10">
        <w:rPr>
          <w:rFonts w:hint="eastAsia"/>
          <w:bCs/>
          <w:position w:val="2"/>
          <w:sz w:val="28"/>
        </w:rPr>
        <w:t>5.1.1</w:t>
      </w:r>
      <w:r w:rsidRPr="00F93F10">
        <w:rPr>
          <w:rFonts w:hint="eastAsia"/>
          <w:bCs/>
          <w:position w:val="2"/>
          <w:sz w:val="28"/>
        </w:rPr>
        <w:t>条，固定设备（塔、容器、机泵、换热器、过滤器等）的外壳，应进行静电接地。覆土设备一般可不做静电接地。</w:t>
      </w:r>
    </w:p>
    <w:p w14:paraId="09BCDBC8" w14:textId="77777777" w:rsidR="00F93F10" w:rsidRPr="00F93F10" w:rsidRDefault="00F93F10" w:rsidP="00F93F10">
      <w:pPr>
        <w:numPr>
          <w:ilvl w:val="0"/>
          <w:numId w:val="14"/>
        </w:numPr>
        <w:adjustRightInd w:val="0"/>
        <w:snapToGrid w:val="0"/>
        <w:spacing w:line="360" w:lineRule="auto"/>
        <w:ind w:firstLineChars="200" w:firstLine="560"/>
        <w:rPr>
          <w:bCs/>
          <w:position w:val="2"/>
          <w:sz w:val="28"/>
        </w:rPr>
      </w:pPr>
      <w:r w:rsidRPr="00F93F10">
        <w:rPr>
          <w:rFonts w:hint="eastAsia"/>
          <w:bCs/>
          <w:position w:val="2"/>
          <w:sz w:val="28"/>
        </w:rPr>
        <w:t>根据《石油化工静电接地设计规范》（</w:t>
      </w:r>
      <w:r w:rsidRPr="00F93F10">
        <w:rPr>
          <w:rFonts w:hint="eastAsia"/>
          <w:bCs/>
          <w:position w:val="2"/>
          <w:sz w:val="28"/>
        </w:rPr>
        <w:t>SH/T 3097-2017</w:t>
      </w:r>
      <w:r w:rsidRPr="00F93F10">
        <w:rPr>
          <w:rFonts w:hint="eastAsia"/>
          <w:bCs/>
          <w:position w:val="2"/>
          <w:sz w:val="28"/>
        </w:rPr>
        <w:t>）第</w:t>
      </w:r>
      <w:r w:rsidRPr="00F93F10">
        <w:rPr>
          <w:rFonts w:hint="eastAsia"/>
          <w:bCs/>
          <w:position w:val="2"/>
          <w:sz w:val="28"/>
        </w:rPr>
        <w:t>5.2.1</w:t>
      </w:r>
      <w:r w:rsidRPr="00F93F10">
        <w:rPr>
          <w:rFonts w:hint="eastAsia"/>
          <w:bCs/>
          <w:position w:val="2"/>
          <w:sz w:val="28"/>
        </w:rPr>
        <w:t>条，储罐内各金属构件（搅拌器、升降器、仪表管道、金属浮体等），必须与罐体等电位连接并接地。</w:t>
      </w:r>
    </w:p>
    <w:p w14:paraId="2D484673" w14:textId="77777777" w:rsidR="00F93F10" w:rsidRPr="00F93F10" w:rsidRDefault="00F93F10" w:rsidP="00F93F10">
      <w:pPr>
        <w:numPr>
          <w:ilvl w:val="0"/>
          <w:numId w:val="14"/>
        </w:numPr>
        <w:adjustRightInd w:val="0"/>
        <w:snapToGrid w:val="0"/>
        <w:spacing w:line="360" w:lineRule="auto"/>
        <w:ind w:firstLineChars="200" w:firstLine="560"/>
        <w:rPr>
          <w:bCs/>
          <w:position w:val="2"/>
          <w:sz w:val="28"/>
        </w:rPr>
      </w:pPr>
      <w:r w:rsidRPr="00F93F10">
        <w:rPr>
          <w:rFonts w:hint="eastAsia"/>
          <w:bCs/>
          <w:position w:val="2"/>
          <w:sz w:val="28"/>
        </w:rPr>
        <w:lastRenderedPageBreak/>
        <w:t>根据《石油化工静电接地设计规范》（</w:t>
      </w:r>
      <w:r w:rsidRPr="00F93F10">
        <w:rPr>
          <w:rFonts w:hint="eastAsia"/>
          <w:bCs/>
          <w:position w:val="2"/>
          <w:sz w:val="28"/>
        </w:rPr>
        <w:t>SH/T 3097-2017</w:t>
      </w:r>
      <w:r w:rsidRPr="00F93F10">
        <w:rPr>
          <w:rFonts w:hint="eastAsia"/>
          <w:bCs/>
          <w:position w:val="2"/>
          <w:sz w:val="28"/>
        </w:rPr>
        <w:t>）第</w:t>
      </w:r>
      <w:r w:rsidRPr="00F93F10">
        <w:rPr>
          <w:rFonts w:hint="eastAsia"/>
          <w:bCs/>
          <w:position w:val="2"/>
          <w:sz w:val="28"/>
        </w:rPr>
        <w:t>5.2.5</w:t>
      </w:r>
      <w:r w:rsidRPr="00F93F10">
        <w:rPr>
          <w:rFonts w:hint="eastAsia"/>
          <w:bCs/>
          <w:position w:val="2"/>
          <w:sz w:val="28"/>
        </w:rPr>
        <w:t>条，在扶梯进口处，应设置消除人体静电设施，或在已接地的金属栏杆上留出</w:t>
      </w:r>
      <w:r w:rsidRPr="00F93F10">
        <w:rPr>
          <w:rFonts w:hint="eastAsia"/>
          <w:bCs/>
          <w:position w:val="2"/>
          <w:sz w:val="28"/>
        </w:rPr>
        <w:t>1m</w:t>
      </w:r>
      <w:r w:rsidRPr="00F93F10">
        <w:rPr>
          <w:rFonts w:hint="eastAsia"/>
          <w:bCs/>
          <w:position w:val="2"/>
          <w:sz w:val="28"/>
        </w:rPr>
        <w:t>长的裸露金属面。</w:t>
      </w:r>
    </w:p>
    <w:p w14:paraId="48C3657F" w14:textId="77777777" w:rsidR="00F93F10" w:rsidRPr="00F93F10" w:rsidRDefault="00F93F10" w:rsidP="00F93F10">
      <w:pPr>
        <w:numPr>
          <w:ilvl w:val="0"/>
          <w:numId w:val="14"/>
        </w:numPr>
        <w:adjustRightInd w:val="0"/>
        <w:snapToGrid w:val="0"/>
        <w:spacing w:line="360" w:lineRule="auto"/>
        <w:ind w:firstLineChars="200" w:firstLine="560"/>
        <w:rPr>
          <w:bCs/>
          <w:position w:val="2"/>
          <w:sz w:val="28"/>
        </w:rPr>
      </w:pPr>
      <w:r w:rsidRPr="00F93F10">
        <w:rPr>
          <w:rFonts w:hint="eastAsia"/>
          <w:bCs/>
          <w:position w:val="2"/>
          <w:sz w:val="28"/>
        </w:rPr>
        <w:t>根据《石油化工静电接地设计规范》（</w:t>
      </w:r>
      <w:r w:rsidRPr="00F93F10">
        <w:rPr>
          <w:rFonts w:hint="eastAsia"/>
          <w:bCs/>
          <w:position w:val="2"/>
          <w:sz w:val="28"/>
        </w:rPr>
        <w:t>SH/T3097-2017</w:t>
      </w:r>
      <w:r w:rsidRPr="00F93F10">
        <w:rPr>
          <w:rFonts w:hint="eastAsia"/>
          <w:bCs/>
          <w:position w:val="2"/>
          <w:sz w:val="28"/>
        </w:rPr>
        <w:t>）第</w:t>
      </w:r>
      <w:r w:rsidRPr="00F93F10">
        <w:rPr>
          <w:rFonts w:hint="eastAsia"/>
          <w:bCs/>
          <w:position w:val="2"/>
          <w:sz w:val="28"/>
        </w:rPr>
        <w:t>3.3.3</w:t>
      </w:r>
      <w:r w:rsidRPr="00F93F10">
        <w:rPr>
          <w:rFonts w:hint="eastAsia"/>
          <w:bCs/>
          <w:position w:val="2"/>
          <w:sz w:val="28"/>
        </w:rPr>
        <w:t>条，平行管道净距小于</w:t>
      </w:r>
      <w:r w:rsidRPr="00F93F10">
        <w:rPr>
          <w:rFonts w:hint="eastAsia"/>
          <w:bCs/>
          <w:position w:val="2"/>
          <w:sz w:val="28"/>
        </w:rPr>
        <w:t>100mm</w:t>
      </w:r>
      <w:r w:rsidRPr="00F93F10">
        <w:rPr>
          <w:rFonts w:hint="eastAsia"/>
          <w:bCs/>
          <w:position w:val="2"/>
          <w:sz w:val="28"/>
        </w:rPr>
        <w:t>时，应每隔</w:t>
      </w:r>
      <w:r w:rsidRPr="00F93F10">
        <w:rPr>
          <w:rFonts w:hint="eastAsia"/>
          <w:bCs/>
          <w:position w:val="2"/>
          <w:sz w:val="28"/>
        </w:rPr>
        <w:t>20m</w:t>
      </w:r>
      <w:r w:rsidRPr="00F93F10">
        <w:rPr>
          <w:rFonts w:hint="eastAsia"/>
          <w:bCs/>
          <w:position w:val="2"/>
          <w:sz w:val="28"/>
        </w:rPr>
        <w:t>加跨接线。当管道交叉且净距小于</w:t>
      </w:r>
      <w:r w:rsidRPr="00F93F10">
        <w:rPr>
          <w:rFonts w:hint="eastAsia"/>
          <w:bCs/>
          <w:position w:val="2"/>
          <w:sz w:val="28"/>
        </w:rPr>
        <w:t>100mm</w:t>
      </w:r>
      <w:r w:rsidRPr="00F93F10">
        <w:rPr>
          <w:rFonts w:hint="eastAsia"/>
          <w:bCs/>
          <w:position w:val="2"/>
          <w:sz w:val="28"/>
        </w:rPr>
        <w:t>时，应加跨接线。</w:t>
      </w:r>
    </w:p>
    <w:p w14:paraId="0B198A10" w14:textId="77777777" w:rsidR="00F93F10" w:rsidRPr="00F93F10" w:rsidRDefault="00F93F10" w:rsidP="00F93F10">
      <w:pPr>
        <w:numPr>
          <w:ilvl w:val="0"/>
          <w:numId w:val="14"/>
        </w:numPr>
        <w:adjustRightInd w:val="0"/>
        <w:snapToGrid w:val="0"/>
        <w:spacing w:line="360" w:lineRule="auto"/>
        <w:ind w:firstLineChars="200" w:firstLine="560"/>
        <w:rPr>
          <w:bCs/>
          <w:position w:val="2"/>
          <w:sz w:val="28"/>
        </w:rPr>
      </w:pPr>
      <w:r w:rsidRPr="00F93F10">
        <w:rPr>
          <w:rFonts w:hint="eastAsia"/>
          <w:bCs/>
          <w:position w:val="2"/>
          <w:sz w:val="28"/>
        </w:rPr>
        <w:t>根据《导（防）静电地面设计规范》（</w:t>
      </w:r>
      <w:r w:rsidRPr="00F93F10">
        <w:rPr>
          <w:rFonts w:hint="eastAsia"/>
          <w:bCs/>
          <w:position w:val="2"/>
          <w:sz w:val="28"/>
        </w:rPr>
        <w:t>GB 50515-2010</w:t>
      </w:r>
      <w:r w:rsidRPr="00F93F10">
        <w:rPr>
          <w:rFonts w:hint="eastAsia"/>
          <w:bCs/>
          <w:position w:val="2"/>
          <w:sz w:val="28"/>
        </w:rPr>
        <w:t>）第</w:t>
      </w:r>
      <w:r w:rsidRPr="00F93F10">
        <w:rPr>
          <w:rFonts w:hint="eastAsia"/>
          <w:bCs/>
          <w:position w:val="2"/>
          <w:sz w:val="28"/>
        </w:rPr>
        <w:t>6.1.2</w:t>
      </w:r>
      <w:r w:rsidRPr="00F93F10">
        <w:rPr>
          <w:rFonts w:hint="eastAsia"/>
          <w:bCs/>
          <w:position w:val="2"/>
          <w:sz w:val="28"/>
        </w:rPr>
        <w:t>条，导（防）静电接地系统严禁与独立避雷针的杆塔、架空避雷线的端部、架空避雷网的支柱及其引下线连接。</w:t>
      </w:r>
    </w:p>
    <w:p w14:paraId="6DD241E1" w14:textId="77777777" w:rsidR="00F93F10" w:rsidRPr="00F93F10" w:rsidRDefault="00F93F10" w:rsidP="00F93F10">
      <w:pPr>
        <w:numPr>
          <w:ilvl w:val="0"/>
          <w:numId w:val="14"/>
        </w:numPr>
        <w:adjustRightInd w:val="0"/>
        <w:snapToGrid w:val="0"/>
        <w:spacing w:line="360" w:lineRule="auto"/>
        <w:ind w:firstLineChars="200" w:firstLine="560"/>
        <w:rPr>
          <w:bCs/>
          <w:position w:val="2"/>
          <w:sz w:val="28"/>
        </w:rPr>
      </w:pPr>
      <w:r w:rsidRPr="00F93F10">
        <w:rPr>
          <w:rFonts w:hint="eastAsia"/>
          <w:bCs/>
          <w:position w:val="2"/>
          <w:sz w:val="28"/>
        </w:rPr>
        <w:t>根据《导（防）静电地面设计规范》（</w:t>
      </w:r>
      <w:r w:rsidRPr="00F93F10">
        <w:rPr>
          <w:rFonts w:hint="eastAsia"/>
          <w:bCs/>
          <w:position w:val="2"/>
          <w:sz w:val="28"/>
        </w:rPr>
        <w:t>GB 50515-2010</w:t>
      </w:r>
      <w:r w:rsidRPr="00F93F10">
        <w:rPr>
          <w:rFonts w:hint="eastAsia"/>
          <w:bCs/>
          <w:position w:val="2"/>
          <w:sz w:val="28"/>
        </w:rPr>
        <w:t>）第</w:t>
      </w:r>
      <w:r w:rsidRPr="00F93F10">
        <w:rPr>
          <w:rFonts w:hint="eastAsia"/>
          <w:bCs/>
          <w:position w:val="2"/>
          <w:sz w:val="28"/>
        </w:rPr>
        <w:t>6.1.5</w:t>
      </w:r>
      <w:r w:rsidRPr="00F93F10">
        <w:rPr>
          <w:rFonts w:hint="eastAsia"/>
          <w:bCs/>
          <w:position w:val="2"/>
          <w:sz w:val="28"/>
        </w:rPr>
        <w:t>条，静电接地网（带）与接地干线的连接必须牢固，每块地面接地网（带）与接地干线的连接不应少于</w:t>
      </w:r>
      <w:r w:rsidRPr="00F93F10">
        <w:rPr>
          <w:rFonts w:hint="eastAsia"/>
          <w:bCs/>
          <w:position w:val="2"/>
          <w:sz w:val="28"/>
        </w:rPr>
        <w:t>2</w:t>
      </w:r>
      <w:r w:rsidRPr="00F93F10">
        <w:rPr>
          <w:rFonts w:hint="eastAsia"/>
          <w:bCs/>
          <w:position w:val="2"/>
          <w:sz w:val="28"/>
        </w:rPr>
        <w:t>处；超过</w:t>
      </w:r>
      <w:r w:rsidRPr="00F93F10">
        <w:rPr>
          <w:rFonts w:hint="eastAsia"/>
          <w:bCs/>
          <w:position w:val="2"/>
          <w:sz w:val="28"/>
        </w:rPr>
        <w:t>100m</w:t>
      </w:r>
      <w:r w:rsidRPr="00F93F10">
        <w:rPr>
          <w:rFonts w:hint="eastAsia"/>
          <w:bCs/>
          <w:position w:val="2"/>
          <w:sz w:val="28"/>
          <w:vertAlign w:val="superscript"/>
        </w:rPr>
        <w:t>2</w:t>
      </w:r>
      <w:r w:rsidRPr="00F93F10">
        <w:rPr>
          <w:rFonts w:hint="eastAsia"/>
          <w:bCs/>
          <w:position w:val="2"/>
          <w:sz w:val="28"/>
        </w:rPr>
        <w:t>的导（防）静电地面的接地网（带）应增加与接地干线的连接点。</w:t>
      </w:r>
    </w:p>
    <w:p w14:paraId="36364C2D" w14:textId="77777777" w:rsidR="00F93F10" w:rsidRPr="00F93F10" w:rsidRDefault="00F93F10" w:rsidP="00F93F10">
      <w:pPr>
        <w:numPr>
          <w:ilvl w:val="0"/>
          <w:numId w:val="14"/>
        </w:numPr>
        <w:adjustRightInd w:val="0"/>
        <w:snapToGrid w:val="0"/>
        <w:spacing w:line="360" w:lineRule="auto"/>
        <w:ind w:firstLineChars="200" w:firstLine="560"/>
        <w:rPr>
          <w:bCs/>
          <w:position w:val="2"/>
          <w:sz w:val="28"/>
        </w:rPr>
      </w:pPr>
      <w:r w:rsidRPr="00F93F10">
        <w:rPr>
          <w:rFonts w:hint="eastAsia"/>
          <w:bCs/>
          <w:position w:val="2"/>
          <w:sz w:val="28"/>
        </w:rPr>
        <w:t>根据《导（防）静电地面设计规范》（</w:t>
      </w:r>
      <w:r w:rsidRPr="00F93F10">
        <w:rPr>
          <w:rFonts w:hint="eastAsia"/>
          <w:bCs/>
          <w:position w:val="2"/>
          <w:sz w:val="28"/>
        </w:rPr>
        <w:t>GB 50515-2010</w:t>
      </w:r>
      <w:r w:rsidRPr="00F93F10">
        <w:rPr>
          <w:rFonts w:hint="eastAsia"/>
          <w:bCs/>
          <w:position w:val="2"/>
          <w:sz w:val="28"/>
        </w:rPr>
        <w:t>）第</w:t>
      </w:r>
      <w:r w:rsidRPr="00F93F10">
        <w:rPr>
          <w:rFonts w:hint="eastAsia"/>
          <w:bCs/>
          <w:position w:val="2"/>
          <w:sz w:val="28"/>
        </w:rPr>
        <w:t>6.2.3</w:t>
      </w:r>
      <w:r w:rsidRPr="00F93F10">
        <w:rPr>
          <w:rFonts w:hint="eastAsia"/>
          <w:bCs/>
          <w:position w:val="2"/>
          <w:sz w:val="28"/>
        </w:rPr>
        <w:t>条，接地网（带）的引出端应避开人流、物流集中的区域。</w:t>
      </w:r>
    </w:p>
    <w:p w14:paraId="7847958D" w14:textId="3E7DAD47" w:rsidR="0046775E" w:rsidRPr="00F93F10" w:rsidRDefault="00F93F10" w:rsidP="00F93F10">
      <w:pPr>
        <w:numPr>
          <w:ilvl w:val="0"/>
          <w:numId w:val="14"/>
        </w:numPr>
        <w:adjustRightInd w:val="0"/>
        <w:snapToGrid w:val="0"/>
        <w:spacing w:line="360" w:lineRule="auto"/>
        <w:ind w:firstLineChars="200" w:firstLine="560"/>
        <w:rPr>
          <w:bCs/>
          <w:position w:val="2"/>
          <w:sz w:val="28"/>
        </w:rPr>
      </w:pPr>
      <w:r w:rsidRPr="00F93F10">
        <w:rPr>
          <w:rFonts w:hint="eastAsia"/>
          <w:bCs/>
          <w:position w:val="2"/>
          <w:sz w:val="28"/>
        </w:rPr>
        <w:t>根据《化工企业安全卫生设计规范》（</w:t>
      </w:r>
      <w:r w:rsidRPr="00F93F10">
        <w:rPr>
          <w:rFonts w:hint="eastAsia"/>
          <w:bCs/>
          <w:position w:val="2"/>
          <w:sz w:val="28"/>
        </w:rPr>
        <w:t>HG 20571-2014</w:t>
      </w:r>
      <w:r w:rsidRPr="00F93F10">
        <w:rPr>
          <w:rFonts w:hint="eastAsia"/>
          <w:bCs/>
          <w:position w:val="2"/>
          <w:sz w:val="28"/>
        </w:rPr>
        <w:t>）第</w:t>
      </w:r>
      <w:r w:rsidRPr="00F93F10">
        <w:rPr>
          <w:rFonts w:hint="eastAsia"/>
          <w:bCs/>
          <w:position w:val="2"/>
          <w:sz w:val="28"/>
        </w:rPr>
        <w:t>4.2.4</w:t>
      </w:r>
      <w:r w:rsidRPr="00F93F10">
        <w:rPr>
          <w:rFonts w:hint="eastAsia"/>
          <w:bCs/>
          <w:position w:val="2"/>
          <w:sz w:val="28"/>
        </w:rPr>
        <w:t>条，化工装置在爆炸、火灾危险场所内可能产生静电危险的金属设备、管道应设置静电接地，不允许设备及设备内部件有与地相绝缘的金属体。非导体设备、管道等应采用间接接地或静电屏蔽方法，屏蔽体应可靠接地。</w:t>
      </w:r>
      <w:bookmarkStart w:id="327" w:name="_Hlk23450185"/>
    </w:p>
    <w:p w14:paraId="1D67A023" w14:textId="77777777" w:rsidR="00F93F10" w:rsidRPr="00F93F10" w:rsidRDefault="00F93F10" w:rsidP="00F93F10">
      <w:pPr>
        <w:numPr>
          <w:ilvl w:val="0"/>
          <w:numId w:val="14"/>
        </w:numPr>
        <w:adjustRightInd w:val="0"/>
        <w:snapToGrid w:val="0"/>
        <w:spacing w:line="360" w:lineRule="auto"/>
        <w:ind w:firstLineChars="200" w:firstLine="560"/>
        <w:rPr>
          <w:bCs/>
          <w:position w:val="2"/>
          <w:sz w:val="28"/>
        </w:rPr>
      </w:pPr>
      <w:r w:rsidRPr="00F93F10">
        <w:rPr>
          <w:rFonts w:hint="eastAsia"/>
          <w:bCs/>
          <w:position w:val="2"/>
          <w:sz w:val="28"/>
        </w:rPr>
        <w:t>根据《防止静电事故通用要求》（</w:t>
      </w:r>
      <w:r w:rsidRPr="00F93F10">
        <w:rPr>
          <w:rFonts w:hint="eastAsia"/>
          <w:bCs/>
          <w:position w:val="2"/>
          <w:sz w:val="28"/>
        </w:rPr>
        <w:t>GB 12158-2024</w:t>
      </w:r>
      <w:r w:rsidRPr="00F93F10">
        <w:rPr>
          <w:rFonts w:hint="eastAsia"/>
          <w:bCs/>
          <w:position w:val="2"/>
          <w:sz w:val="28"/>
        </w:rPr>
        <w:t>）第</w:t>
      </w:r>
      <w:r w:rsidRPr="00F93F10">
        <w:rPr>
          <w:rFonts w:hint="eastAsia"/>
          <w:bCs/>
          <w:position w:val="2"/>
          <w:sz w:val="28"/>
        </w:rPr>
        <w:t>4.2.2.1</w:t>
      </w:r>
      <w:r w:rsidRPr="00F93F10">
        <w:rPr>
          <w:rFonts w:hint="eastAsia"/>
          <w:bCs/>
          <w:position w:val="2"/>
          <w:sz w:val="28"/>
        </w:rPr>
        <w:t>条，在静电危险场所，所有对地绝缘的静电导体应接地。对金属物体应采用金属导体与大地做导通性连接。对金属以外的静电导体及亚导体则应作间接接地。</w:t>
      </w:r>
    </w:p>
    <w:p w14:paraId="6B62228D" w14:textId="7C15D405" w:rsidR="00F93F10" w:rsidRPr="00F93F10" w:rsidRDefault="00F93F10" w:rsidP="00F93F10">
      <w:pPr>
        <w:numPr>
          <w:ilvl w:val="0"/>
          <w:numId w:val="14"/>
        </w:numPr>
        <w:adjustRightInd w:val="0"/>
        <w:snapToGrid w:val="0"/>
        <w:spacing w:line="360" w:lineRule="auto"/>
        <w:ind w:firstLineChars="200" w:firstLine="560"/>
        <w:rPr>
          <w:bCs/>
          <w:position w:val="2"/>
          <w:sz w:val="28"/>
        </w:rPr>
      </w:pPr>
      <w:r w:rsidRPr="00F93F10">
        <w:rPr>
          <w:rFonts w:hint="eastAsia"/>
          <w:bCs/>
          <w:position w:val="2"/>
          <w:sz w:val="28"/>
        </w:rPr>
        <w:t>根据《防止静电事故通用要求》（</w:t>
      </w:r>
      <w:r w:rsidRPr="00F93F10">
        <w:rPr>
          <w:rFonts w:hint="eastAsia"/>
          <w:bCs/>
          <w:position w:val="2"/>
          <w:sz w:val="28"/>
        </w:rPr>
        <w:t>GB 12158-2024</w:t>
      </w:r>
      <w:r w:rsidRPr="00F93F10">
        <w:rPr>
          <w:rFonts w:hint="eastAsia"/>
          <w:bCs/>
          <w:position w:val="2"/>
          <w:sz w:val="28"/>
        </w:rPr>
        <w:t>）第</w:t>
      </w:r>
      <w:r w:rsidRPr="00F93F10">
        <w:rPr>
          <w:rFonts w:hint="eastAsia"/>
          <w:bCs/>
          <w:position w:val="2"/>
          <w:sz w:val="28"/>
        </w:rPr>
        <w:t>4.2.2.5</w:t>
      </w:r>
      <w:r w:rsidRPr="00F93F10">
        <w:rPr>
          <w:rFonts w:hint="eastAsia"/>
          <w:bCs/>
          <w:position w:val="2"/>
          <w:sz w:val="28"/>
        </w:rPr>
        <w:t>条，生产工艺设备应采用静电导体或静电亚导体，采用静电非导体应经试验或规范性文件确认其安全性，试验记录或确认材料应纳入静电防护管理体系。</w:t>
      </w:r>
    </w:p>
    <w:p w14:paraId="6D413A2E" w14:textId="411EA0FC" w:rsidR="0046775E" w:rsidRPr="001530B6" w:rsidRDefault="0046775E" w:rsidP="001530B6">
      <w:pPr>
        <w:numPr>
          <w:ilvl w:val="0"/>
          <w:numId w:val="14"/>
        </w:numPr>
        <w:adjustRightInd w:val="0"/>
        <w:snapToGrid w:val="0"/>
        <w:spacing w:line="360" w:lineRule="auto"/>
        <w:ind w:firstLineChars="200" w:firstLine="560"/>
        <w:rPr>
          <w:bCs/>
          <w:position w:val="2"/>
          <w:sz w:val="28"/>
        </w:rPr>
      </w:pPr>
      <w:r>
        <w:rPr>
          <w:bCs/>
          <w:position w:val="2"/>
          <w:sz w:val="28"/>
        </w:rPr>
        <w:t>根据</w:t>
      </w:r>
      <w:r w:rsidR="001530B6" w:rsidRPr="001530B6">
        <w:rPr>
          <w:rFonts w:hint="eastAsia"/>
          <w:bCs/>
          <w:position w:val="2"/>
          <w:sz w:val="28"/>
        </w:rPr>
        <w:t>《防止静电事故通用要求》（</w:t>
      </w:r>
      <w:r w:rsidR="001530B6" w:rsidRPr="001530B6">
        <w:rPr>
          <w:rFonts w:hint="eastAsia"/>
          <w:bCs/>
          <w:position w:val="2"/>
          <w:sz w:val="28"/>
        </w:rPr>
        <w:t>GB 12158-2024</w:t>
      </w:r>
      <w:r w:rsidR="001530B6" w:rsidRPr="001530B6">
        <w:rPr>
          <w:rFonts w:hint="eastAsia"/>
          <w:bCs/>
          <w:position w:val="2"/>
          <w:sz w:val="28"/>
        </w:rPr>
        <w:t>）</w:t>
      </w:r>
      <w:r>
        <w:rPr>
          <w:bCs/>
          <w:position w:val="2"/>
          <w:sz w:val="28"/>
        </w:rPr>
        <w:t>第</w:t>
      </w:r>
      <w:r w:rsidR="001530B6" w:rsidRPr="001530B6">
        <w:rPr>
          <w:rFonts w:hint="eastAsia"/>
          <w:bCs/>
          <w:position w:val="2"/>
          <w:sz w:val="28"/>
        </w:rPr>
        <w:t>5.4</w:t>
      </w:r>
      <w:r w:rsidR="001530B6">
        <w:rPr>
          <w:rFonts w:hint="eastAsia"/>
          <w:bCs/>
          <w:position w:val="2"/>
          <w:sz w:val="28"/>
        </w:rPr>
        <w:t>条，</w:t>
      </w:r>
      <w:r w:rsidR="001530B6" w:rsidRPr="001530B6">
        <w:rPr>
          <w:rFonts w:hint="eastAsia"/>
          <w:bCs/>
          <w:position w:val="2"/>
          <w:sz w:val="28"/>
        </w:rPr>
        <w:t>人</w:t>
      </w:r>
      <w:r w:rsidR="001530B6" w:rsidRPr="001530B6">
        <w:rPr>
          <w:rFonts w:hint="eastAsia"/>
          <w:bCs/>
          <w:position w:val="2"/>
          <w:sz w:val="28"/>
        </w:rPr>
        <w:lastRenderedPageBreak/>
        <w:t>员</w:t>
      </w:r>
      <w:r w:rsidR="001530B6">
        <w:rPr>
          <w:rFonts w:hint="eastAsia"/>
          <w:bCs/>
          <w:position w:val="2"/>
          <w:sz w:val="28"/>
        </w:rPr>
        <w:t>：</w:t>
      </w:r>
      <w:r w:rsidR="001530B6" w:rsidRPr="001530B6">
        <w:rPr>
          <w:rFonts w:hint="eastAsia"/>
          <w:bCs/>
          <w:position w:val="2"/>
          <w:sz w:val="28"/>
        </w:rPr>
        <w:t>在静电危险场所工作的人员</w:t>
      </w:r>
      <w:r w:rsidR="001530B6">
        <w:rPr>
          <w:rFonts w:hint="eastAsia"/>
          <w:bCs/>
          <w:position w:val="2"/>
          <w:sz w:val="28"/>
        </w:rPr>
        <w:t>，</w:t>
      </w:r>
      <w:r w:rsidR="001530B6" w:rsidRPr="001530B6">
        <w:rPr>
          <w:rFonts w:hint="eastAsia"/>
          <w:bCs/>
          <w:position w:val="2"/>
          <w:sz w:val="28"/>
        </w:rPr>
        <w:t>应定期接受防静电危害培训。培训应同本单位的实际工作结合</w:t>
      </w:r>
      <w:r w:rsidR="001530B6">
        <w:rPr>
          <w:rFonts w:hint="eastAsia"/>
          <w:bCs/>
          <w:position w:val="2"/>
          <w:sz w:val="28"/>
        </w:rPr>
        <w:t>，</w:t>
      </w:r>
      <w:r w:rsidR="001530B6" w:rsidRPr="001530B6">
        <w:rPr>
          <w:rFonts w:hint="eastAsia"/>
          <w:bCs/>
          <w:position w:val="2"/>
          <w:sz w:val="28"/>
        </w:rPr>
        <w:t>内容应包括法律法规、标准的培训、防静电措施的执行方法、必要的演习及知识的补充。对进入静电危险场所的非操作人员，包括但不限于短期来访的外来人员、维修人员、保洁人员等</w:t>
      </w:r>
      <w:r w:rsidR="001530B6">
        <w:rPr>
          <w:rFonts w:hint="eastAsia"/>
          <w:bCs/>
          <w:position w:val="2"/>
          <w:sz w:val="28"/>
        </w:rPr>
        <w:t>，</w:t>
      </w:r>
      <w:r w:rsidR="001530B6" w:rsidRPr="001530B6">
        <w:rPr>
          <w:rFonts w:hint="eastAsia"/>
          <w:bCs/>
          <w:position w:val="2"/>
          <w:sz w:val="28"/>
        </w:rPr>
        <w:t>应配备公用的个体防静电装备。进入静电危险场所前</w:t>
      </w:r>
      <w:r w:rsidR="00F93F10">
        <w:rPr>
          <w:rFonts w:hint="eastAsia"/>
          <w:bCs/>
          <w:position w:val="2"/>
          <w:sz w:val="28"/>
        </w:rPr>
        <w:t>，</w:t>
      </w:r>
      <w:r w:rsidR="001530B6" w:rsidRPr="001530B6">
        <w:rPr>
          <w:rFonts w:hint="eastAsia"/>
          <w:bCs/>
          <w:position w:val="2"/>
          <w:sz w:val="28"/>
        </w:rPr>
        <w:t>应由有经验的工作人员告知有关规定。</w:t>
      </w:r>
    </w:p>
    <w:p w14:paraId="7A61EF91" w14:textId="77777777" w:rsidR="0046775E" w:rsidRPr="00751CBF" w:rsidRDefault="0046775E" w:rsidP="00751CBF">
      <w:pPr>
        <w:numPr>
          <w:ilvl w:val="0"/>
          <w:numId w:val="14"/>
        </w:numPr>
        <w:adjustRightInd w:val="0"/>
        <w:snapToGrid w:val="0"/>
        <w:spacing w:line="360" w:lineRule="auto"/>
        <w:ind w:firstLineChars="200" w:firstLine="560"/>
        <w:rPr>
          <w:bCs/>
          <w:position w:val="2"/>
          <w:sz w:val="28"/>
        </w:rPr>
      </w:pPr>
      <w:r>
        <w:rPr>
          <w:bCs/>
          <w:position w:val="2"/>
          <w:sz w:val="28"/>
        </w:rPr>
        <w:t>根据</w:t>
      </w:r>
      <w:r w:rsidR="001530B6" w:rsidRPr="001530B6">
        <w:rPr>
          <w:rFonts w:hint="eastAsia"/>
          <w:bCs/>
          <w:position w:val="2"/>
          <w:sz w:val="28"/>
        </w:rPr>
        <w:t>《防止静电事故通用要求》（</w:t>
      </w:r>
      <w:r w:rsidR="001530B6" w:rsidRPr="001530B6">
        <w:rPr>
          <w:rFonts w:hint="eastAsia"/>
          <w:bCs/>
          <w:position w:val="2"/>
          <w:sz w:val="28"/>
        </w:rPr>
        <w:t>GB 12158-2024</w:t>
      </w:r>
      <w:r w:rsidR="001530B6" w:rsidRPr="001530B6">
        <w:rPr>
          <w:rFonts w:hint="eastAsia"/>
          <w:bCs/>
          <w:position w:val="2"/>
          <w:sz w:val="28"/>
        </w:rPr>
        <w:t>）</w:t>
      </w:r>
      <w:r>
        <w:rPr>
          <w:bCs/>
          <w:position w:val="2"/>
          <w:sz w:val="28"/>
        </w:rPr>
        <w:t>第</w:t>
      </w:r>
      <w:r w:rsidR="001530B6" w:rsidRPr="001530B6">
        <w:rPr>
          <w:rFonts w:hint="eastAsia"/>
          <w:bCs/>
          <w:position w:val="2"/>
          <w:sz w:val="28"/>
        </w:rPr>
        <w:t>5.7</w:t>
      </w:r>
      <w:r w:rsidR="001530B6">
        <w:rPr>
          <w:rFonts w:hint="eastAsia"/>
          <w:bCs/>
          <w:position w:val="2"/>
          <w:sz w:val="28"/>
        </w:rPr>
        <w:t>条，</w:t>
      </w:r>
      <w:r w:rsidR="001530B6" w:rsidRPr="001530B6">
        <w:rPr>
          <w:rFonts w:hint="eastAsia"/>
          <w:bCs/>
          <w:position w:val="2"/>
          <w:sz w:val="28"/>
        </w:rPr>
        <w:t>标识与记录</w:t>
      </w:r>
      <w:r w:rsidR="001530B6">
        <w:rPr>
          <w:rFonts w:hint="eastAsia"/>
          <w:bCs/>
          <w:position w:val="2"/>
          <w:sz w:val="28"/>
        </w:rPr>
        <w:t>：</w:t>
      </w:r>
      <w:r w:rsidR="001530B6" w:rsidRPr="001530B6">
        <w:rPr>
          <w:rFonts w:hint="eastAsia"/>
          <w:bCs/>
          <w:position w:val="2"/>
          <w:sz w:val="28"/>
        </w:rPr>
        <w:t>所有静电危险场所应设立明显的危险标识。标识应标明静电危险场所等级</w:t>
      </w:r>
      <w:r w:rsidR="001530B6">
        <w:rPr>
          <w:rFonts w:hint="eastAsia"/>
          <w:bCs/>
          <w:position w:val="2"/>
          <w:sz w:val="28"/>
        </w:rPr>
        <w:t>，</w:t>
      </w:r>
      <w:r w:rsidR="001530B6" w:rsidRPr="001530B6">
        <w:rPr>
          <w:rFonts w:hint="eastAsia"/>
          <w:bCs/>
          <w:position w:val="2"/>
          <w:sz w:val="28"/>
        </w:rPr>
        <w:t>并标明静电危险场所的入口与边界。静电危险场所应有接地点、应使用的防静电物品、必备的衣物、静电危险区及活动方面的限制等标志。</w:t>
      </w:r>
      <w:r w:rsidR="001530B6" w:rsidRPr="00751CBF">
        <w:rPr>
          <w:rFonts w:hint="eastAsia"/>
          <w:bCs/>
          <w:position w:val="2"/>
          <w:sz w:val="28"/>
        </w:rPr>
        <w:t>静电敏感物、盛装静电敏感物的防静电包装</w:t>
      </w:r>
      <w:r w:rsidR="001530B6" w:rsidRPr="00751CBF">
        <w:rPr>
          <w:rFonts w:hint="eastAsia"/>
          <w:bCs/>
          <w:position w:val="2"/>
          <w:sz w:val="28"/>
        </w:rPr>
        <w:t>/</w:t>
      </w:r>
      <w:r w:rsidR="001530B6" w:rsidRPr="00751CBF">
        <w:rPr>
          <w:rFonts w:hint="eastAsia"/>
          <w:bCs/>
          <w:position w:val="2"/>
          <w:sz w:val="28"/>
        </w:rPr>
        <w:t>器材设备应张贴清晰明确的风险等级标识。所有的工作都应被记录在案并保存。</w:t>
      </w:r>
    </w:p>
    <w:bookmarkEnd w:id="327"/>
    <w:p w14:paraId="1A308D6E" w14:textId="37A44ED9" w:rsidR="0046775E" w:rsidRPr="001B6610" w:rsidRDefault="0046775E" w:rsidP="001B6610">
      <w:pPr>
        <w:pStyle w:val="3"/>
        <w:adjustRightInd w:val="0"/>
        <w:snapToGrid w:val="0"/>
        <w:spacing w:beforeLines="50" w:before="120" w:afterLines="50" w:after="120" w:line="360" w:lineRule="auto"/>
        <w:ind w:firstLineChars="200" w:firstLine="562"/>
        <w:rPr>
          <w:rFonts w:eastAsia="黑体"/>
          <w:sz w:val="28"/>
          <w:szCs w:val="28"/>
        </w:rPr>
      </w:pPr>
      <w:r w:rsidRPr="001B6610">
        <w:rPr>
          <w:rFonts w:eastAsia="黑体" w:hint="eastAsia"/>
          <w:sz w:val="28"/>
          <w:szCs w:val="28"/>
        </w:rPr>
        <w:t>8.</w:t>
      </w:r>
      <w:r w:rsidR="008D122C">
        <w:rPr>
          <w:rFonts w:eastAsia="黑体" w:hint="eastAsia"/>
          <w:sz w:val="28"/>
          <w:szCs w:val="28"/>
        </w:rPr>
        <w:t>3</w:t>
      </w:r>
      <w:r w:rsidRPr="001B6610">
        <w:rPr>
          <w:rFonts w:eastAsia="黑体" w:hint="eastAsia"/>
          <w:sz w:val="28"/>
          <w:szCs w:val="28"/>
        </w:rPr>
        <w:t>.3</w:t>
      </w:r>
      <w:r w:rsidR="008D122C">
        <w:rPr>
          <w:rFonts w:eastAsia="黑体" w:hint="eastAsia"/>
          <w:sz w:val="28"/>
          <w:szCs w:val="28"/>
        </w:rPr>
        <w:t>消防设施</w:t>
      </w:r>
    </w:p>
    <w:p w14:paraId="6428F03C" w14:textId="4CD43B6A" w:rsidR="008D122C" w:rsidRPr="008D122C" w:rsidRDefault="008D122C" w:rsidP="008D122C">
      <w:pPr>
        <w:numPr>
          <w:ilvl w:val="0"/>
          <w:numId w:val="16"/>
        </w:numPr>
        <w:adjustRightInd w:val="0"/>
        <w:snapToGrid w:val="0"/>
        <w:spacing w:line="360" w:lineRule="auto"/>
        <w:ind w:firstLineChars="200" w:firstLine="560"/>
        <w:rPr>
          <w:bCs/>
          <w:sz w:val="28"/>
          <w:szCs w:val="28"/>
          <w:lang w:bidi="en-US"/>
        </w:rPr>
      </w:pPr>
      <w:r w:rsidRPr="008D122C">
        <w:rPr>
          <w:rFonts w:hint="eastAsia"/>
          <w:bCs/>
          <w:sz w:val="28"/>
          <w:szCs w:val="28"/>
          <w:lang w:bidi="en-US"/>
        </w:rPr>
        <w:t>根据《建筑灭火器配置设计规范》</w:t>
      </w:r>
      <w:r w:rsidR="00E80109">
        <w:rPr>
          <w:rFonts w:hint="eastAsia"/>
          <w:bCs/>
          <w:sz w:val="28"/>
          <w:szCs w:val="28"/>
          <w:lang w:bidi="en-US"/>
        </w:rPr>
        <w:t>（</w:t>
      </w:r>
      <w:r w:rsidRPr="008D122C">
        <w:rPr>
          <w:rFonts w:hint="eastAsia"/>
          <w:bCs/>
          <w:sz w:val="28"/>
          <w:szCs w:val="28"/>
          <w:lang w:bidi="en-US"/>
        </w:rPr>
        <w:t>GB50140-2005</w:t>
      </w:r>
      <w:r w:rsidR="00E80109">
        <w:rPr>
          <w:rFonts w:hint="eastAsia"/>
          <w:bCs/>
          <w:sz w:val="28"/>
          <w:szCs w:val="28"/>
          <w:lang w:bidi="en-US"/>
        </w:rPr>
        <w:t>）</w:t>
      </w:r>
      <w:r w:rsidRPr="008D122C">
        <w:rPr>
          <w:rFonts w:hint="eastAsia"/>
          <w:bCs/>
          <w:sz w:val="28"/>
          <w:szCs w:val="28"/>
          <w:lang w:bidi="en-US"/>
        </w:rPr>
        <w:t>第</w:t>
      </w:r>
      <w:r w:rsidRPr="008D122C">
        <w:rPr>
          <w:rFonts w:hint="eastAsia"/>
          <w:bCs/>
          <w:sz w:val="28"/>
          <w:szCs w:val="28"/>
          <w:lang w:bidi="en-US"/>
        </w:rPr>
        <w:t>5.1.3</w:t>
      </w:r>
      <w:r w:rsidRPr="008D122C">
        <w:rPr>
          <w:rFonts w:hint="eastAsia"/>
          <w:bCs/>
          <w:sz w:val="28"/>
          <w:szCs w:val="28"/>
          <w:lang w:bidi="en-US"/>
        </w:rPr>
        <w:t>条，灭火器的摆放应稳固，其铭牌应朝外。手提式灭火器宜设置在灭火器箱内或挂钩、托架上，其顶部离地面高度不应大于</w:t>
      </w:r>
      <w:r w:rsidRPr="008D122C">
        <w:rPr>
          <w:rFonts w:hint="eastAsia"/>
          <w:bCs/>
          <w:sz w:val="28"/>
          <w:szCs w:val="28"/>
          <w:lang w:bidi="en-US"/>
        </w:rPr>
        <w:t>1.50m</w:t>
      </w:r>
      <w:r w:rsidRPr="008D122C">
        <w:rPr>
          <w:rFonts w:hint="eastAsia"/>
          <w:bCs/>
          <w:sz w:val="28"/>
          <w:szCs w:val="28"/>
          <w:lang w:bidi="en-US"/>
        </w:rPr>
        <w:t>；底部离地面高度不宜小于</w:t>
      </w:r>
      <w:r w:rsidRPr="008D122C">
        <w:rPr>
          <w:rFonts w:hint="eastAsia"/>
          <w:bCs/>
          <w:sz w:val="28"/>
          <w:szCs w:val="28"/>
          <w:lang w:bidi="en-US"/>
        </w:rPr>
        <w:t>0.08m</w:t>
      </w:r>
      <w:r w:rsidRPr="008D122C">
        <w:rPr>
          <w:rFonts w:hint="eastAsia"/>
          <w:bCs/>
          <w:sz w:val="28"/>
          <w:szCs w:val="28"/>
          <w:lang w:bidi="en-US"/>
        </w:rPr>
        <w:t>。灭火器箱不得上锁。</w:t>
      </w:r>
    </w:p>
    <w:p w14:paraId="11951859" w14:textId="24EDE6B8" w:rsidR="008D122C" w:rsidRPr="008D122C" w:rsidRDefault="008D122C" w:rsidP="008D122C">
      <w:pPr>
        <w:numPr>
          <w:ilvl w:val="0"/>
          <w:numId w:val="16"/>
        </w:numPr>
        <w:adjustRightInd w:val="0"/>
        <w:snapToGrid w:val="0"/>
        <w:spacing w:line="360" w:lineRule="auto"/>
        <w:ind w:firstLineChars="200" w:firstLine="560"/>
        <w:rPr>
          <w:bCs/>
          <w:sz w:val="28"/>
          <w:szCs w:val="28"/>
          <w:lang w:bidi="en-US"/>
        </w:rPr>
      </w:pPr>
      <w:r w:rsidRPr="008D122C">
        <w:rPr>
          <w:rFonts w:hint="eastAsia"/>
          <w:bCs/>
          <w:sz w:val="28"/>
          <w:szCs w:val="28"/>
          <w:lang w:bidi="en-US"/>
        </w:rPr>
        <w:t>根据《消防设施通用规范》</w:t>
      </w:r>
      <w:r w:rsidR="00E80109">
        <w:rPr>
          <w:rFonts w:hint="eastAsia"/>
          <w:bCs/>
          <w:sz w:val="28"/>
          <w:szCs w:val="28"/>
          <w:lang w:bidi="en-US"/>
        </w:rPr>
        <w:t>（</w:t>
      </w:r>
      <w:r w:rsidRPr="008D122C">
        <w:rPr>
          <w:rFonts w:hint="eastAsia"/>
          <w:bCs/>
          <w:sz w:val="28"/>
          <w:szCs w:val="28"/>
          <w:lang w:bidi="en-US"/>
        </w:rPr>
        <w:t>GB55036-2022</w:t>
      </w:r>
      <w:r w:rsidR="00E80109">
        <w:rPr>
          <w:rFonts w:hint="eastAsia"/>
          <w:bCs/>
          <w:sz w:val="28"/>
          <w:szCs w:val="28"/>
          <w:lang w:bidi="en-US"/>
        </w:rPr>
        <w:t>）</w:t>
      </w:r>
      <w:r w:rsidRPr="008D122C">
        <w:rPr>
          <w:rFonts w:hint="eastAsia"/>
          <w:bCs/>
          <w:sz w:val="28"/>
          <w:szCs w:val="28"/>
          <w:lang w:bidi="en-US"/>
        </w:rPr>
        <w:t>第</w:t>
      </w:r>
      <w:r w:rsidRPr="008D122C">
        <w:rPr>
          <w:rFonts w:hint="eastAsia"/>
          <w:bCs/>
          <w:sz w:val="28"/>
          <w:szCs w:val="28"/>
          <w:lang w:bidi="en-US"/>
        </w:rPr>
        <w:t>10.0.2</w:t>
      </w:r>
      <w:r w:rsidRPr="008D122C">
        <w:rPr>
          <w:rFonts w:hint="eastAsia"/>
          <w:bCs/>
          <w:sz w:val="28"/>
          <w:szCs w:val="28"/>
          <w:lang w:bidi="en-US"/>
        </w:rPr>
        <w:t>条，灭火器设置点的位置和数量应根据被保护对象的情况和灭火器的最大保护距离确定，并应保证最不利点至少在</w:t>
      </w:r>
      <w:r w:rsidRPr="008D122C">
        <w:rPr>
          <w:rFonts w:hint="eastAsia"/>
          <w:bCs/>
          <w:sz w:val="28"/>
          <w:szCs w:val="28"/>
          <w:lang w:bidi="en-US"/>
        </w:rPr>
        <w:t>1</w:t>
      </w:r>
      <w:r w:rsidRPr="008D122C">
        <w:rPr>
          <w:rFonts w:hint="eastAsia"/>
          <w:bCs/>
          <w:sz w:val="28"/>
          <w:szCs w:val="28"/>
          <w:lang w:bidi="en-US"/>
        </w:rPr>
        <w:t>具灭火器的保护范围内。灭火器的最大保护距离和最低配置基准应与配置场所的火灾危险等级相适应。</w:t>
      </w:r>
    </w:p>
    <w:p w14:paraId="1FD3CD0D" w14:textId="48CE7628" w:rsidR="008D122C" w:rsidRPr="008D122C" w:rsidRDefault="008D122C" w:rsidP="008D122C">
      <w:pPr>
        <w:numPr>
          <w:ilvl w:val="0"/>
          <w:numId w:val="16"/>
        </w:numPr>
        <w:adjustRightInd w:val="0"/>
        <w:snapToGrid w:val="0"/>
        <w:spacing w:line="360" w:lineRule="auto"/>
        <w:ind w:firstLineChars="200" w:firstLine="560"/>
        <w:rPr>
          <w:bCs/>
          <w:sz w:val="28"/>
          <w:szCs w:val="28"/>
          <w:lang w:bidi="en-US"/>
        </w:rPr>
      </w:pPr>
      <w:r w:rsidRPr="008D122C">
        <w:rPr>
          <w:rFonts w:hint="eastAsia"/>
          <w:bCs/>
          <w:sz w:val="28"/>
          <w:szCs w:val="28"/>
          <w:lang w:bidi="en-US"/>
        </w:rPr>
        <w:t>根据《消防设施通用规范》</w:t>
      </w:r>
      <w:r w:rsidR="00E80109" w:rsidRPr="00E80109">
        <w:rPr>
          <w:rFonts w:hint="eastAsia"/>
          <w:bCs/>
          <w:sz w:val="28"/>
          <w:szCs w:val="28"/>
          <w:lang w:bidi="en-US"/>
        </w:rPr>
        <w:t>（</w:t>
      </w:r>
      <w:r w:rsidR="00E80109" w:rsidRPr="00E80109">
        <w:rPr>
          <w:rFonts w:hint="eastAsia"/>
          <w:bCs/>
          <w:sz w:val="28"/>
          <w:szCs w:val="28"/>
          <w:lang w:bidi="en-US"/>
        </w:rPr>
        <w:t>GB55036-2022</w:t>
      </w:r>
      <w:r w:rsidR="00E80109" w:rsidRPr="00E80109">
        <w:rPr>
          <w:rFonts w:hint="eastAsia"/>
          <w:bCs/>
          <w:sz w:val="28"/>
          <w:szCs w:val="28"/>
          <w:lang w:bidi="en-US"/>
        </w:rPr>
        <w:t>）</w:t>
      </w:r>
      <w:r w:rsidRPr="008D122C">
        <w:rPr>
          <w:rFonts w:hint="eastAsia"/>
          <w:bCs/>
          <w:sz w:val="28"/>
          <w:szCs w:val="28"/>
          <w:lang w:bidi="en-US"/>
        </w:rPr>
        <w:t>第</w:t>
      </w:r>
      <w:r w:rsidRPr="008D122C">
        <w:rPr>
          <w:rFonts w:hint="eastAsia"/>
          <w:bCs/>
          <w:sz w:val="28"/>
          <w:szCs w:val="28"/>
          <w:lang w:bidi="en-US"/>
        </w:rPr>
        <w:t>10.0.5</w:t>
      </w:r>
      <w:r w:rsidRPr="008D122C">
        <w:rPr>
          <w:rFonts w:hint="eastAsia"/>
          <w:bCs/>
          <w:sz w:val="28"/>
          <w:szCs w:val="28"/>
          <w:lang w:bidi="en-US"/>
        </w:rPr>
        <w:t>条，灭火器不应设置在可能超出其使用温度范围的场所，并应采取与设置场所环境条件相适应的防护措施。</w:t>
      </w:r>
    </w:p>
    <w:p w14:paraId="1B6E207A" w14:textId="68B47FE8" w:rsidR="008D122C" w:rsidRPr="008D122C" w:rsidRDefault="008D122C" w:rsidP="008D122C">
      <w:pPr>
        <w:numPr>
          <w:ilvl w:val="0"/>
          <w:numId w:val="16"/>
        </w:numPr>
        <w:adjustRightInd w:val="0"/>
        <w:snapToGrid w:val="0"/>
        <w:spacing w:line="360" w:lineRule="auto"/>
        <w:ind w:firstLineChars="200" w:firstLine="560"/>
        <w:rPr>
          <w:bCs/>
          <w:sz w:val="28"/>
          <w:szCs w:val="28"/>
          <w:lang w:bidi="en-US"/>
        </w:rPr>
      </w:pPr>
      <w:r w:rsidRPr="008D122C">
        <w:rPr>
          <w:rFonts w:hint="eastAsia"/>
          <w:bCs/>
          <w:sz w:val="28"/>
          <w:szCs w:val="28"/>
          <w:lang w:bidi="en-US"/>
        </w:rPr>
        <w:t>根据《消防设施通用规范》</w:t>
      </w:r>
      <w:r w:rsidR="00E80109" w:rsidRPr="00E80109">
        <w:rPr>
          <w:rFonts w:hint="eastAsia"/>
          <w:bCs/>
          <w:sz w:val="28"/>
          <w:szCs w:val="28"/>
          <w:lang w:bidi="en-US"/>
        </w:rPr>
        <w:t>（</w:t>
      </w:r>
      <w:r w:rsidR="00E80109" w:rsidRPr="00E80109">
        <w:rPr>
          <w:rFonts w:hint="eastAsia"/>
          <w:bCs/>
          <w:sz w:val="28"/>
          <w:szCs w:val="28"/>
          <w:lang w:bidi="en-US"/>
        </w:rPr>
        <w:t>GB55036-2022</w:t>
      </w:r>
      <w:r w:rsidR="00E80109" w:rsidRPr="00E80109">
        <w:rPr>
          <w:rFonts w:hint="eastAsia"/>
          <w:bCs/>
          <w:sz w:val="28"/>
          <w:szCs w:val="28"/>
          <w:lang w:bidi="en-US"/>
        </w:rPr>
        <w:t>）</w:t>
      </w:r>
      <w:r w:rsidRPr="008D122C">
        <w:rPr>
          <w:rFonts w:hint="eastAsia"/>
          <w:bCs/>
          <w:sz w:val="28"/>
          <w:szCs w:val="28"/>
          <w:lang w:bidi="en-US"/>
        </w:rPr>
        <w:t>第</w:t>
      </w:r>
      <w:r w:rsidRPr="008D122C">
        <w:rPr>
          <w:rFonts w:hint="eastAsia"/>
          <w:bCs/>
          <w:sz w:val="28"/>
          <w:szCs w:val="28"/>
          <w:lang w:bidi="en-US"/>
        </w:rPr>
        <w:t>10.0.7</w:t>
      </w:r>
      <w:r w:rsidRPr="008D122C">
        <w:rPr>
          <w:rFonts w:hint="eastAsia"/>
          <w:bCs/>
          <w:sz w:val="28"/>
          <w:szCs w:val="28"/>
          <w:lang w:bidi="en-US"/>
        </w:rPr>
        <w:t>条，灭火器应定期维护、维修和报废。灭火器报废后，应按照等效替代的原则更换。</w:t>
      </w:r>
    </w:p>
    <w:p w14:paraId="15A67533" w14:textId="6757EEB4" w:rsidR="00AC131F" w:rsidRPr="006F3D0B" w:rsidRDefault="00AC131F" w:rsidP="00AC131F">
      <w:pPr>
        <w:pStyle w:val="3"/>
        <w:adjustRightInd w:val="0"/>
        <w:snapToGrid w:val="0"/>
        <w:spacing w:beforeLines="50" w:before="120" w:afterLines="50" w:after="120" w:line="360" w:lineRule="auto"/>
        <w:ind w:firstLineChars="200" w:firstLine="562"/>
        <w:rPr>
          <w:rFonts w:eastAsia="黑体"/>
          <w:sz w:val="28"/>
          <w:szCs w:val="28"/>
        </w:rPr>
      </w:pPr>
      <w:r w:rsidRPr="006F3D0B">
        <w:rPr>
          <w:rFonts w:eastAsia="黑体" w:hint="eastAsia"/>
          <w:sz w:val="28"/>
          <w:szCs w:val="28"/>
        </w:rPr>
        <w:lastRenderedPageBreak/>
        <w:t>8.</w:t>
      </w:r>
      <w:r w:rsidR="008D122C">
        <w:rPr>
          <w:rFonts w:eastAsia="黑体" w:hint="eastAsia"/>
          <w:sz w:val="28"/>
          <w:szCs w:val="28"/>
        </w:rPr>
        <w:t>3</w:t>
      </w:r>
      <w:r w:rsidRPr="006F3D0B">
        <w:rPr>
          <w:rFonts w:eastAsia="黑体" w:hint="eastAsia"/>
          <w:sz w:val="28"/>
          <w:szCs w:val="28"/>
        </w:rPr>
        <w:t>.</w:t>
      </w:r>
      <w:r>
        <w:rPr>
          <w:rFonts w:eastAsia="黑体" w:hint="eastAsia"/>
          <w:sz w:val="28"/>
          <w:szCs w:val="28"/>
        </w:rPr>
        <w:t>4</w:t>
      </w:r>
      <w:r w:rsidR="008D122C" w:rsidRPr="008D122C">
        <w:rPr>
          <w:rFonts w:eastAsia="黑体" w:hint="eastAsia"/>
          <w:sz w:val="28"/>
          <w:szCs w:val="28"/>
        </w:rPr>
        <w:t>腐蚀性物质储存安全对策措施</w:t>
      </w:r>
    </w:p>
    <w:p w14:paraId="716761A3" w14:textId="77777777" w:rsidR="008D122C" w:rsidRPr="008D122C" w:rsidRDefault="008D122C" w:rsidP="008D122C">
      <w:pPr>
        <w:numPr>
          <w:ilvl w:val="0"/>
          <w:numId w:val="15"/>
        </w:numPr>
        <w:adjustRightInd w:val="0"/>
        <w:snapToGrid w:val="0"/>
        <w:spacing w:line="360" w:lineRule="auto"/>
        <w:ind w:firstLineChars="200" w:firstLine="560"/>
        <w:rPr>
          <w:sz w:val="28"/>
          <w:szCs w:val="28"/>
        </w:rPr>
      </w:pPr>
      <w:r w:rsidRPr="008D122C">
        <w:rPr>
          <w:rFonts w:hint="eastAsia"/>
          <w:sz w:val="28"/>
          <w:szCs w:val="28"/>
        </w:rPr>
        <w:t>根据《腐蚀性商品储存养护技术条件》（</w:t>
      </w:r>
      <w:r w:rsidRPr="008D122C">
        <w:rPr>
          <w:rFonts w:hint="eastAsia"/>
          <w:sz w:val="28"/>
          <w:szCs w:val="28"/>
        </w:rPr>
        <w:t>GB17915-2013</w:t>
      </w:r>
      <w:r w:rsidRPr="008D122C">
        <w:rPr>
          <w:rFonts w:hint="eastAsia"/>
          <w:sz w:val="28"/>
          <w:szCs w:val="28"/>
        </w:rPr>
        <w:t>）第</w:t>
      </w:r>
      <w:r w:rsidRPr="008D122C">
        <w:rPr>
          <w:rFonts w:hint="eastAsia"/>
          <w:sz w:val="28"/>
          <w:szCs w:val="28"/>
        </w:rPr>
        <w:t>4.1.1</w:t>
      </w:r>
      <w:r w:rsidRPr="008D122C">
        <w:rPr>
          <w:rFonts w:hint="eastAsia"/>
          <w:sz w:val="28"/>
          <w:szCs w:val="28"/>
        </w:rPr>
        <w:t>条，腐蚀性商品储存场所应阴凉、干燥、通风、避光。</w:t>
      </w:r>
    </w:p>
    <w:p w14:paraId="26199956" w14:textId="77777777" w:rsidR="008D122C" w:rsidRPr="008D122C" w:rsidRDefault="008D122C" w:rsidP="008D122C">
      <w:pPr>
        <w:numPr>
          <w:ilvl w:val="0"/>
          <w:numId w:val="15"/>
        </w:numPr>
        <w:adjustRightInd w:val="0"/>
        <w:snapToGrid w:val="0"/>
        <w:spacing w:line="360" w:lineRule="auto"/>
        <w:ind w:firstLineChars="200" w:firstLine="560"/>
        <w:rPr>
          <w:sz w:val="28"/>
          <w:szCs w:val="28"/>
        </w:rPr>
      </w:pPr>
      <w:r w:rsidRPr="008D122C">
        <w:rPr>
          <w:rFonts w:hint="eastAsia"/>
          <w:sz w:val="28"/>
          <w:szCs w:val="28"/>
        </w:rPr>
        <w:t>根据《腐蚀性商品储存养护技术条件》（</w:t>
      </w:r>
      <w:r w:rsidRPr="008D122C">
        <w:rPr>
          <w:rFonts w:hint="eastAsia"/>
          <w:sz w:val="28"/>
          <w:szCs w:val="28"/>
        </w:rPr>
        <w:t>GB17915-2013</w:t>
      </w:r>
      <w:r w:rsidRPr="008D122C">
        <w:rPr>
          <w:rFonts w:hint="eastAsia"/>
          <w:sz w:val="28"/>
          <w:szCs w:val="28"/>
        </w:rPr>
        <w:t>）第</w:t>
      </w:r>
      <w:r w:rsidRPr="008D122C">
        <w:rPr>
          <w:rFonts w:hint="eastAsia"/>
          <w:sz w:val="28"/>
          <w:szCs w:val="28"/>
        </w:rPr>
        <w:t>4.3.1</w:t>
      </w:r>
      <w:r w:rsidRPr="008D122C">
        <w:rPr>
          <w:rFonts w:hint="eastAsia"/>
          <w:sz w:val="28"/>
          <w:szCs w:val="28"/>
        </w:rPr>
        <w:t>条，腐蚀性商品应避免阳光直射、曝晒，远离热源、电源、火源。（</w:t>
      </w:r>
      <w:r w:rsidRPr="008D122C">
        <w:rPr>
          <w:rFonts w:hint="eastAsia"/>
          <w:sz w:val="28"/>
          <w:szCs w:val="28"/>
        </w:rPr>
        <w:t>GB17915-2013</w:t>
      </w:r>
      <w:r w:rsidRPr="008D122C">
        <w:rPr>
          <w:rFonts w:hint="eastAsia"/>
          <w:sz w:val="28"/>
          <w:szCs w:val="28"/>
        </w:rPr>
        <w:t>，第</w:t>
      </w:r>
      <w:r w:rsidRPr="008D122C">
        <w:rPr>
          <w:rFonts w:hint="eastAsia"/>
          <w:sz w:val="28"/>
          <w:szCs w:val="28"/>
        </w:rPr>
        <w:t>4.3.1</w:t>
      </w:r>
      <w:r w:rsidRPr="008D122C">
        <w:rPr>
          <w:rFonts w:hint="eastAsia"/>
          <w:sz w:val="28"/>
          <w:szCs w:val="28"/>
        </w:rPr>
        <w:t>条）</w:t>
      </w:r>
    </w:p>
    <w:p w14:paraId="3F1C3A1B" w14:textId="77777777" w:rsidR="008D122C" w:rsidRPr="008D122C" w:rsidRDefault="008D122C" w:rsidP="008D122C">
      <w:pPr>
        <w:numPr>
          <w:ilvl w:val="0"/>
          <w:numId w:val="15"/>
        </w:numPr>
        <w:adjustRightInd w:val="0"/>
        <w:snapToGrid w:val="0"/>
        <w:spacing w:line="360" w:lineRule="auto"/>
        <w:ind w:firstLineChars="200" w:firstLine="560"/>
        <w:rPr>
          <w:sz w:val="28"/>
          <w:szCs w:val="28"/>
        </w:rPr>
      </w:pPr>
      <w:r w:rsidRPr="008D122C">
        <w:rPr>
          <w:rFonts w:hint="eastAsia"/>
          <w:sz w:val="28"/>
          <w:szCs w:val="28"/>
        </w:rPr>
        <w:t>根据《腐蚀性商品储存养护技术条件》（</w:t>
      </w:r>
      <w:r w:rsidRPr="008D122C">
        <w:rPr>
          <w:rFonts w:hint="eastAsia"/>
          <w:sz w:val="28"/>
          <w:szCs w:val="28"/>
        </w:rPr>
        <w:t>GB17915-2013</w:t>
      </w:r>
      <w:r w:rsidRPr="008D122C">
        <w:rPr>
          <w:rFonts w:hint="eastAsia"/>
          <w:sz w:val="28"/>
          <w:szCs w:val="28"/>
        </w:rPr>
        <w:t>）第</w:t>
      </w:r>
      <w:r w:rsidRPr="008D122C">
        <w:rPr>
          <w:rFonts w:hint="eastAsia"/>
          <w:sz w:val="28"/>
          <w:szCs w:val="28"/>
        </w:rPr>
        <w:t>4.3.2</w:t>
      </w:r>
      <w:r w:rsidRPr="008D122C">
        <w:rPr>
          <w:rFonts w:hint="eastAsia"/>
          <w:sz w:val="28"/>
          <w:szCs w:val="28"/>
        </w:rPr>
        <w:t>条，腐蚀性商品应按照不同类别、性质、危害程度、灭火方法等分区分类储存，性质和消防施救方法相抵的商品不应同库储存。</w:t>
      </w:r>
    </w:p>
    <w:p w14:paraId="3EA27332" w14:textId="0750B80D" w:rsidR="0046775E" w:rsidRPr="001B6610" w:rsidRDefault="0046775E" w:rsidP="001B6610">
      <w:pPr>
        <w:pStyle w:val="3"/>
        <w:adjustRightInd w:val="0"/>
        <w:snapToGrid w:val="0"/>
        <w:spacing w:beforeLines="50" w:before="120" w:afterLines="50" w:after="120" w:line="360" w:lineRule="auto"/>
        <w:ind w:firstLineChars="200" w:firstLine="562"/>
        <w:rPr>
          <w:rFonts w:eastAsia="黑体"/>
          <w:sz w:val="28"/>
          <w:szCs w:val="28"/>
        </w:rPr>
      </w:pPr>
      <w:bookmarkStart w:id="328" w:name="_Toc6317"/>
      <w:bookmarkStart w:id="329" w:name="_Toc6159"/>
      <w:r w:rsidRPr="001B6610">
        <w:rPr>
          <w:rFonts w:eastAsia="黑体"/>
          <w:sz w:val="28"/>
          <w:szCs w:val="28"/>
        </w:rPr>
        <w:t>8.</w:t>
      </w:r>
      <w:r w:rsidR="008D122C">
        <w:rPr>
          <w:rFonts w:eastAsia="黑体" w:hint="eastAsia"/>
          <w:sz w:val="28"/>
          <w:szCs w:val="28"/>
        </w:rPr>
        <w:t>3</w:t>
      </w:r>
      <w:r w:rsidRPr="001B6610">
        <w:rPr>
          <w:rFonts w:eastAsia="黑体"/>
          <w:sz w:val="28"/>
          <w:szCs w:val="28"/>
        </w:rPr>
        <w:t>.</w:t>
      </w:r>
      <w:r w:rsidR="00C009B6">
        <w:rPr>
          <w:rFonts w:eastAsia="黑体" w:hint="eastAsia"/>
          <w:sz w:val="28"/>
          <w:szCs w:val="28"/>
        </w:rPr>
        <w:t>5</w:t>
      </w:r>
      <w:r w:rsidR="008D122C" w:rsidRPr="008D122C">
        <w:rPr>
          <w:rFonts w:eastAsia="黑体" w:hint="eastAsia"/>
          <w:sz w:val="28"/>
          <w:szCs w:val="28"/>
        </w:rPr>
        <w:t>安全色、安全标志</w:t>
      </w:r>
    </w:p>
    <w:p w14:paraId="2391AE63" w14:textId="77777777" w:rsidR="008D122C" w:rsidRPr="008D122C" w:rsidRDefault="008D122C" w:rsidP="008D122C">
      <w:pPr>
        <w:numPr>
          <w:ilvl w:val="0"/>
          <w:numId w:val="21"/>
        </w:numPr>
        <w:adjustRightInd w:val="0"/>
        <w:snapToGrid w:val="0"/>
        <w:spacing w:line="360" w:lineRule="auto"/>
        <w:ind w:firstLineChars="200" w:firstLine="560"/>
        <w:rPr>
          <w:bCs/>
          <w:sz w:val="28"/>
          <w:szCs w:val="28"/>
        </w:rPr>
      </w:pPr>
      <w:r w:rsidRPr="008D122C">
        <w:rPr>
          <w:rFonts w:hint="eastAsia"/>
          <w:bCs/>
          <w:sz w:val="28"/>
          <w:szCs w:val="28"/>
        </w:rPr>
        <w:t>根据《化工企业安全卫生设计规范》（</w:t>
      </w:r>
      <w:r w:rsidRPr="008D122C">
        <w:rPr>
          <w:rFonts w:hint="eastAsia"/>
          <w:bCs/>
          <w:sz w:val="28"/>
          <w:szCs w:val="28"/>
        </w:rPr>
        <w:t>HG 20571-2014</w:t>
      </w:r>
      <w:r w:rsidRPr="008D122C">
        <w:rPr>
          <w:rFonts w:hint="eastAsia"/>
          <w:bCs/>
          <w:sz w:val="28"/>
          <w:szCs w:val="28"/>
        </w:rPr>
        <w:t>）第</w:t>
      </w:r>
      <w:r w:rsidRPr="008D122C">
        <w:rPr>
          <w:rFonts w:hint="eastAsia"/>
          <w:bCs/>
          <w:sz w:val="28"/>
          <w:szCs w:val="28"/>
        </w:rPr>
        <w:t>6.2.2</w:t>
      </w:r>
      <w:r w:rsidRPr="008D122C">
        <w:rPr>
          <w:rFonts w:hint="eastAsia"/>
          <w:bCs/>
          <w:sz w:val="28"/>
          <w:szCs w:val="28"/>
        </w:rPr>
        <w:t>条，硅渣库应设置永久性“严禁烟火”标志。</w:t>
      </w:r>
    </w:p>
    <w:p w14:paraId="26DBC2BD" w14:textId="77777777" w:rsidR="008D122C" w:rsidRPr="008D122C" w:rsidRDefault="008D122C" w:rsidP="008D122C">
      <w:pPr>
        <w:numPr>
          <w:ilvl w:val="0"/>
          <w:numId w:val="21"/>
        </w:numPr>
        <w:adjustRightInd w:val="0"/>
        <w:snapToGrid w:val="0"/>
        <w:spacing w:line="360" w:lineRule="auto"/>
        <w:ind w:firstLineChars="200" w:firstLine="560"/>
        <w:rPr>
          <w:bCs/>
          <w:sz w:val="28"/>
          <w:szCs w:val="28"/>
        </w:rPr>
      </w:pPr>
      <w:r w:rsidRPr="008D122C">
        <w:rPr>
          <w:rFonts w:hint="eastAsia"/>
          <w:bCs/>
          <w:sz w:val="28"/>
          <w:szCs w:val="28"/>
        </w:rPr>
        <w:t>根据《化工企业安全卫生设计规范》（</w:t>
      </w:r>
      <w:r w:rsidRPr="008D122C">
        <w:rPr>
          <w:rFonts w:hint="eastAsia"/>
          <w:bCs/>
          <w:sz w:val="28"/>
          <w:szCs w:val="28"/>
        </w:rPr>
        <w:t>HG20571-2014</w:t>
      </w:r>
      <w:r w:rsidRPr="008D122C">
        <w:rPr>
          <w:rFonts w:hint="eastAsia"/>
          <w:bCs/>
          <w:sz w:val="28"/>
          <w:szCs w:val="28"/>
        </w:rPr>
        <w:t>）第</w:t>
      </w:r>
      <w:r w:rsidRPr="008D122C">
        <w:rPr>
          <w:rFonts w:hint="eastAsia"/>
          <w:bCs/>
          <w:sz w:val="28"/>
          <w:szCs w:val="28"/>
        </w:rPr>
        <w:t>5.2.3</w:t>
      </w:r>
      <w:r w:rsidRPr="008D122C">
        <w:rPr>
          <w:rFonts w:hint="eastAsia"/>
          <w:bCs/>
          <w:sz w:val="28"/>
          <w:szCs w:val="28"/>
        </w:rPr>
        <w:t>条，化工装置内的各种散发热量的设备和管道应采取有效的隔热措施。设备及管道的保温设计应符合《设备及管道绝热技术通则》</w:t>
      </w:r>
      <w:r w:rsidRPr="008D122C">
        <w:rPr>
          <w:rFonts w:hint="eastAsia"/>
          <w:bCs/>
          <w:sz w:val="28"/>
          <w:szCs w:val="28"/>
        </w:rPr>
        <w:t>GB/T 4272</w:t>
      </w:r>
      <w:r w:rsidRPr="008D122C">
        <w:rPr>
          <w:rFonts w:hint="eastAsia"/>
          <w:bCs/>
          <w:sz w:val="28"/>
          <w:szCs w:val="28"/>
        </w:rPr>
        <w:t>。</w:t>
      </w:r>
    </w:p>
    <w:p w14:paraId="57CA9E08" w14:textId="752DD763" w:rsidR="008D122C" w:rsidRPr="008D122C" w:rsidRDefault="008D122C" w:rsidP="008D122C">
      <w:pPr>
        <w:numPr>
          <w:ilvl w:val="0"/>
          <w:numId w:val="21"/>
        </w:numPr>
        <w:adjustRightInd w:val="0"/>
        <w:snapToGrid w:val="0"/>
        <w:spacing w:line="360" w:lineRule="auto"/>
        <w:ind w:firstLineChars="200" w:firstLine="560"/>
        <w:rPr>
          <w:bCs/>
          <w:sz w:val="28"/>
          <w:szCs w:val="28"/>
        </w:rPr>
      </w:pPr>
      <w:r w:rsidRPr="008D122C">
        <w:rPr>
          <w:rFonts w:hint="eastAsia"/>
          <w:bCs/>
          <w:sz w:val="28"/>
          <w:szCs w:val="28"/>
        </w:rPr>
        <w:t>根据《工业管道的基本识别色、识别符号和安全标识》（</w:t>
      </w:r>
      <w:r w:rsidRPr="008D122C">
        <w:rPr>
          <w:rFonts w:hint="eastAsia"/>
          <w:bCs/>
          <w:sz w:val="28"/>
          <w:szCs w:val="28"/>
        </w:rPr>
        <w:t>GB7231-2003</w:t>
      </w:r>
      <w:r w:rsidRPr="008D122C">
        <w:rPr>
          <w:rFonts w:hint="eastAsia"/>
          <w:bCs/>
          <w:sz w:val="28"/>
          <w:szCs w:val="28"/>
        </w:rPr>
        <w:t>）第</w:t>
      </w:r>
      <w:r w:rsidRPr="008D122C">
        <w:rPr>
          <w:rFonts w:hint="eastAsia"/>
          <w:bCs/>
          <w:sz w:val="28"/>
          <w:szCs w:val="28"/>
        </w:rPr>
        <w:t>6.1</w:t>
      </w:r>
      <w:r w:rsidRPr="008D122C">
        <w:rPr>
          <w:rFonts w:hint="eastAsia"/>
          <w:bCs/>
          <w:sz w:val="28"/>
          <w:szCs w:val="28"/>
        </w:rPr>
        <w:t>条，生产装置的物料管道上应有危险标识，标识方法：在管道上涂</w:t>
      </w:r>
      <w:r w:rsidRPr="008D122C">
        <w:rPr>
          <w:rFonts w:hint="eastAsia"/>
          <w:bCs/>
          <w:sz w:val="28"/>
          <w:szCs w:val="28"/>
        </w:rPr>
        <w:t>150mm</w:t>
      </w:r>
      <w:r w:rsidRPr="008D122C">
        <w:rPr>
          <w:rFonts w:hint="eastAsia"/>
          <w:bCs/>
          <w:sz w:val="28"/>
          <w:szCs w:val="28"/>
        </w:rPr>
        <w:t>宽黄色，在黄色两侧各涂</w:t>
      </w:r>
      <w:r w:rsidRPr="008D122C">
        <w:rPr>
          <w:rFonts w:hint="eastAsia"/>
          <w:bCs/>
          <w:sz w:val="28"/>
          <w:szCs w:val="28"/>
        </w:rPr>
        <w:t>25mm</w:t>
      </w:r>
      <w:r w:rsidRPr="008D122C">
        <w:rPr>
          <w:rFonts w:hint="eastAsia"/>
          <w:bCs/>
          <w:sz w:val="28"/>
          <w:szCs w:val="28"/>
        </w:rPr>
        <w:t>宽黑色的色环或色带，并标明介质流动方向。</w:t>
      </w:r>
    </w:p>
    <w:p w14:paraId="131D7CCA" w14:textId="77777777" w:rsidR="008D122C" w:rsidRPr="008D122C" w:rsidRDefault="008D122C" w:rsidP="008D122C">
      <w:pPr>
        <w:numPr>
          <w:ilvl w:val="0"/>
          <w:numId w:val="21"/>
        </w:numPr>
        <w:adjustRightInd w:val="0"/>
        <w:snapToGrid w:val="0"/>
        <w:spacing w:line="360" w:lineRule="auto"/>
        <w:ind w:firstLineChars="200" w:firstLine="560"/>
        <w:rPr>
          <w:bCs/>
          <w:sz w:val="28"/>
          <w:szCs w:val="28"/>
        </w:rPr>
      </w:pPr>
      <w:r w:rsidRPr="008D122C">
        <w:rPr>
          <w:rFonts w:hint="eastAsia"/>
          <w:bCs/>
          <w:sz w:val="28"/>
          <w:szCs w:val="28"/>
        </w:rPr>
        <w:t>根据《工业管道的基本识别色、识别符号和安全标识》（</w:t>
      </w:r>
      <w:r w:rsidRPr="008D122C">
        <w:rPr>
          <w:rFonts w:hint="eastAsia"/>
          <w:bCs/>
          <w:sz w:val="28"/>
          <w:szCs w:val="28"/>
        </w:rPr>
        <w:t>GB7231-2003</w:t>
      </w:r>
      <w:r w:rsidRPr="008D122C">
        <w:rPr>
          <w:rFonts w:hint="eastAsia"/>
          <w:bCs/>
          <w:sz w:val="28"/>
          <w:szCs w:val="28"/>
        </w:rPr>
        <w:t>）第</w:t>
      </w:r>
      <w:r w:rsidRPr="008D122C">
        <w:rPr>
          <w:rFonts w:hint="eastAsia"/>
          <w:bCs/>
          <w:sz w:val="28"/>
          <w:szCs w:val="28"/>
        </w:rPr>
        <w:t>4.1</w:t>
      </w:r>
      <w:r w:rsidRPr="008D122C">
        <w:rPr>
          <w:rFonts w:hint="eastAsia"/>
          <w:bCs/>
          <w:sz w:val="28"/>
          <w:szCs w:val="28"/>
        </w:rPr>
        <w:t>条，管道外壁漆色标识应符合下表的规定。</w:t>
      </w:r>
    </w:p>
    <w:p w14:paraId="6D4909BA" w14:textId="05FFD65C" w:rsidR="008D122C" w:rsidRDefault="008D122C" w:rsidP="008D122C">
      <w:pPr>
        <w:keepNext/>
        <w:adjustRightInd w:val="0"/>
        <w:snapToGrid w:val="0"/>
        <w:spacing w:beforeLines="50" w:before="120" w:afterLines="50" w:after="120"/>
        <w:jc w:val="center"/>
        <w:rPr>
          <w:rFonts w:eastAsia="黑体" w:cs="黑体"/>
          <w:spacing w:val="6"/>
          <w:sz w:val="24"/>
        </w:rPr>
      </w:pPr>
      <w:r w:rsidRPr="008D122C">
        <w:rPr>
          <w:rFonts w:eastAsia="黑体" w:cs="黑体" w:hint="eastAsia"/>
          <w:spacing w:val="6"/>
          <w:sz w:val="24"/>
        </w:rPr>
        <w:t>表</w:t>
      </w:r>
      <w:r w:rsidRPr="008D122C">
        <w:rPr>
          <w:rFonts w:eastAsia="黑体" w:cs="黑体" w:hint="eastAsia"/>
          <w:spacing w:val="6"/>
          <w:sz w:val="24"/>
        </w:rPr>
        <w:t xml:space="preserve">8.3-1  </w:t>
      </w:r>
      <w:r w:rsidRPr="008D122C">
        <w:rPr>
          <w:rFonts w:eastAsia="黑体" w:cs="黑体" w:hint="eastAsia"/>
          <w:spacing w:val="6"/>
          <w:sz w:val="24"/>
        </w:rPr>
        <w:t>管道颜色配置表</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789"/>
        <w:gridCol w:w="5386"/>
      </w:tblGrid>
      <w:tr w:rsidR="008D122C" w14:paraId="125348A0" w14:textId="77777777" w:rsidTr="008D122C">
        <w:trPr>
          <w:trHeight w:val="454"/>
          <w:tblHeader/>
        </w:trPr>
        <w:tc>
          <w:tcPr>
            <w:tcW w:w="2065" w:type="pct"/>
            <w:vAlign w:val="center"/>
          </w:tcPr>
          <w:p w14:paraId="72279A14" w14:textId="77777777" w:rsidR="008D122C" w:rsidRDefault="008D122C" w:rsidP="00F15D09">
            <w:pPr>
              <w:jc w:val="center"/>
            </w:pPr>
            <w:r>
              <w:rPr>
                <w:rFonts w:hint="eastAsia"/>
              </w:rPr>
              <w:t>物质种类</w:t>
            </w:r>
          </w:p>
        </w:tc>
        <w:tc>
          <w:tcPr>
            <w:tcW w:w="2935" w:type="pct"/>
            <w:vAlign w:val="center"/>
          </w:tcPr>
          <w:p w14:paraId="744EE926" w14:textId="77777777" w:rsidR="008D122C" w:rsidRDefault="008D122C" w:rsidP="00F15D09">
            <w:pPr>
              <w:jc w:val="center"/>
            </w:pPr>
            <w:r>
              <w:rPr>
                <w:rFonts w:hint="eastAsia"/>
              </w:rPr>
              <w:t>管道颜色</w:t>
            </w:r>
          </w:p>
        </w:tc>
      </w:tr>
      <w:tr w:rsidR="008D122C" w14:paraId="1177C19A" w14:textId="77777777" w:rsidTr="008D122C">
        <w:trPr>
          <w:trHeight w:val="454"/>
        </w:trPr>
        <w:tc>
          <w:tcPr>
            <w:tcW w:w="2065" w:type="pct"/>
            <w:vAlign w:val="center"/>
          </w:tcPr>
          <w:p w14:paraId="2015D24E" w14:textId="77777777" w:rsidR="008D122C" w:rsidRDefault="008D122C" w:rsidP="00F15D09">
            <w:pPr>
              <w:jc w:val="center"/>
            </w:pPr>
            <w:r>
              <w:rPr>
                <w:rFonts w:hint="eastAsia"/>
              </w:rPr>
              <w:t>水</w:t>
            </w:r>
          </w:p>
        </w:tc>
        <w:tc>
          <w:tcPr>
            <w:tcW w:w="2935" w:type="pct"/>
            <w:vAlign w:val="center"/>
          </w:tcPr>
          <w:p w14:paraId="0031CC50" w14:textId="77777777" w:rsidR="008D122C" w:rsidRDefault="008D122C" w:rsidP="00F15D09">
            <w:pPr>
              <w:jc w:val="center"/>
            </w:pPr>
            <w:r>
              <w:rPr>
                <w:rFonts w:hint="eastAsia"/>
              </w:rPr>
              <w:t>艳绿</w:t>
            </w:r>
          </w:p>
        </w:tc>
      </w:tr>
      <w:tr w:rsidR="008D122C" w14:paraId="73AF7BE9" w14:textId="77777777" w:rsidTr="008D122C">
        <w:trPr>
          <w:trHeight w:val="454"/>
        </w:trPr>
        <w:tc>
          <w:tcPr>
            <w:tcW w:w="2065" w:type="pct"/>
            <w:vAlign w:val="center"/>
          </w:tcPr>
          <w:p w14:paraId="3A4AEEB0" w14:textId="77777777" w:rsidR="008D122C" w:rsidRDefault="008D122C" w:rsidP="00F15D09">
            <w:pPr>
              <w:jc w:val="center"/>
            </w:pPr>
            <w:r>
              <w:rPr>
                <w:rFonts w:hint="eastAsia"/>
              </w:rPr>
              <w:t>水蒸汽</w:t>
            </w:r>
          </w:p>
        </w:tc>
        <w:tc>
          <w:tcPr>
            <w:tcW w:w="2935" w:type="pct"/>
            <w:vAlign w:val="center"/>
          </w:tcPr>
          <w:p w14:paraId="67B3B18E" w14:textId="77777777" w:rsidR="008D122C" w:rsidRDefault="008D122C" w:rsidP="00F15D09">
            <w:pPr>
              <w:jc w:val="center"/>
            </w:pPr>
            <w:r>
              <w:rPr>
                <w:rFonts w:hint="eastAsia"/>
              </w:rPr>
              <w:t>大红</w:t>
            </w:r>
          </w:p>
        </w:tc>
      </w:tr>
      <w:tr w:rsidR="008D122C" w14:paraId="1864AFF9" w14:textId="77777777" w:rsidTr="008D122C">
        <w:trPr>
          <w:trHeight w:val="454"/>
        </w:trPr>
        <w:tc>
          <w:tcPr>
            <w:tcW w:w="2065" w:type="pct"/>
            <w:vAlign w:val="center"/>
          </w:tcPr>
          <w:p w14:paraId="2E3185FE" w14:textId="77777777" w:rsidR="008D122C" w:rsidRDefault="008D122C" w:rsidP="00F15D09">
            <w:pPr>
              <w:jc w:val="center"/>
            </w:pPr>
            <w:r>
              <w:rPr>
                <w:rFonts w:hint="eastAsia"/>
              </w:rPr>
              <w:t>空气</w:t>
            </w:r>
          </w:p>
        </w:tc>
        <w:tc>
          <w:tcPr>
            <w:tcW w:w="2935" w:type="pct"/>
            <w:vAlign w:val="center"/>
          </w:tcPr>
          <w:p w14:paraId="3CEE2DED" w14:textId="77777777" w:rsidR="008D122C" w:rsidRDefault="008D122C" w:rsidP="00F15D09">
            <w:pPr>
              <w:jc w:val="center"/>
            </w:pPr>
            <w:r>
              <w:rPr>
                <w:rFonts w:hint="eastAsia"/>
              </w:rPr>
              <w:t>淡灰</w:t>
            </w:r>
          </w:p>
        </w:tc>
      </w:tr>
      <w:tr w:rsidR="008D122C" w14:paraId="54272B6E" w14:textId="77777777" w:rsidTr="008D122C">
        <w:trPr>
          <w:trHeight w:val="454"/>
        </w:trPr>
        <w:tc>
          <w:tcPr>
            <w:tcW w:w="2065" w:type="pct"/>
            <w:vAlign w:val="center"/>
          </w:tcPr>
          <w:p w14:paraId="69BF92E2" w14:textId="77777777" w:rsidR="008D122C" w:rsidRDefault="008D122C" w:rsidP="00F15D09">
            <w:pPr>
              <w:jc w:val="center"/>
            </w:pPr>
            <w:r>
              <w:rPr>
                <w:rFonts w:hint="eastAsia"/>
              </w:rPr>
              <w:lastRenderedPageBreak/>
              <w:t>气体</w:t>
            </w:r>
          </w:p>
        </w:tc>
        <w:tc>
          <w:tcPr>
            <w:tcW w:w="2935" w:type="pct"/>
            <w:vAlign w:val="center"/>
          </w:tcPr>
          <w:p w14:paraId="7572E77A" w14:textId="77777777" w:rsidR="008D122C" w:rsidRDefault="008D122C" w:rsidP="00F15D09">
            <w:pPr>
              <w:jc w:val="center"/>
            </w:pPr>
            <w:r>
              <w:rPr>
                <w:rFonts w:hint="eastAsia"/>
              </w:rPr>
              <w:t>中黄</w:t>
            </w:r>
          </w:p>
        </w:tc>
      </w:tr>
      <w:tr w:rsidR="008D122C" w14:paraId="64B8815B" w14:textId="77777777" w:rsidTr="008D122C">
        <w:trPr>
          <w:trHeight w:val="454"/>
        </w:trPr>
        <w:tc>
          <w:tcPr>
            <w:tcW w:w="2065" w:type="pct"/>
            <w:vAlign w:val="center"/>
          </w:tcPr>
          <w:p w14:paraId="7DB9FB64" w14:textId="77777777" w:rsidR="008D122C" w:rsidRDefault="008D122C" w:rsidP="00F15D09">
            <w:pPr>
              <w:jc w:val="center"/>
            </w:pPr>
            <w:r>
              <w:rPr>
                <w:rFonts w:hint="eastAsia"/>
              </w:rPr>
              <w:t>可燃液体</w:t>
            </w:r>
          </w:p>
        </w:tc>
        <w:tc>
          <w:tcPr>
            <w:tcW w:w="2935" w:type="pct"/>
            <w:vAlign w:val="center"/>
          </w:tcPr>
          <w:p w14:paraId="62EE22C3" w14:textId="77777777" w:rsidR="008D122C" w:rsidRDefault="008D122C" w:rsidP="00F15D09">
            <w:pPr>
              <w:jc w:val="center"/>
            </w:pPr>
            <w:r>
              <w:rPr>
                <w:rFonts w:hint="eastAsia"/>
              </w:rPr>
              <w:t>棕</w:t>
            </w:r>
          </w:p>
        </w:tc>
      </w:tr>
      <w:tr w:rsidR="008D122C" w14:paraId="2C5FC2F7" w14:textId="77777777" w:rsidTr="008D122C">
        <w:trPr>
          <w:trHeight w:val="454"/>
        </w:trPr>
        <w:tc>
          <w:tcPr>
            <w:tcW w:w="2065" w:type="pct"/>
            <w:vAlign w:val="center"/>
          </w:tcPr>
          <w:p w14:paraId="15477D31" w14:textId="77777777" w:rsidR="008D122C" w:rsidRDefault="008D122C" w:rsidP="00F15D09">
            <w:pPr>
              <w:jc w:val="center"/>
            </w:pPr>
            <w:r>
              <w:rPr>
                <w:rFonts w:hint="eastAsia"/>
              </w:rPr>
              <w:t>其它液体</w:t>
            </w:r>
          </w:p>
        </w:tc>
        <w:tc>
          <w:tcPr>
            <w:tcW w:w="2935" w:type="pct"/>
            <w:vAlign w:val="center"/>
          </w:tcPr>
          <w:p w14:paraId="729A8150" w14:textId="77777777" w:rsidR="008D122C" w:rsidRDefault="008D122C" w:rsidP="00F15D09">
            <w:pPr>
              <w:jc w:val="center"/>
            </w:pPr>
            <w:r>
              <w:rPr>
                <w:rFonts w:hint="eastAsia"/>
              </w:rPr>
              <w:t>黑</w:t>
            </w:r>
          </w:p>
        </w:tc>
      </w:tr>
    </w:tbl>
    <w:p w14:paraId="5BBAC44F" w14:textId="583A557C" w:rsidR="008D122C" w:rsidRDefault="008D122C" w:rsidP="008D122C">
      <w:pPr>
        <w:numPr>
          <w:ilvl w:val="0"/>
          <w:numId w:val="21"/>
        </w:numPr>
        <w:adjustRightInd w:val="0"/>
        <w:snapToGrid w:val="0"/>
        <w:spacing w:line="360" w:lineRule="auto"/>
        <w:ind w:firstLineChars="200" w:firstLine="560"/>
        <w:rPr>
          <w:bCs/>
          <w:sz w:val="28"/>
          <w:szCs w:val="28"/>
        </w:rPr>
      </w:pPr>
      <w:bookmarkStart w:id="330" w:name="_Toc20070"/>
      <w:r w:rsidRPr="008D122C">
        <w:rPr>
          <w:rFonts w:hint="eastAsia"/>
          <w:bCs/>
          <w:sz w:val="28"/>
          <w:szCs w:val="28"/>
        </w:rPr>
        <w:t>根据《工业管道的基本识别色、识别符号和安全标识》（</w:t>
      </w:r>
      <w:r w:rsidRPr="008D122C">
        <w:rPr>
          <w:rFonts w:hint="eastAsia"/>
          <w:bCs/>
          <w:sz w:val="28"/>
          <w:szCs w:val="28"/>
        </w:rPr>
        <w:t>GB7231-2003</w:t>
      </w:r>
      <w:r w:rsidRPr="008D122C">
        <w:rPr>
          <w:rFonts w:hint="eastAsia"/>
          <w:bCs/>
          <w:sz w:val="28"/>
          <w:szCs w:val="28"/>
        </w:rPr>
        <w:t>）第</w:t>
      </w:r>
      <w:r w:rsidRPr="008D122C">
        <w:rPr>
          <w:rFonts w:hint="eastAsia"/>
          <w:bCs/>
          <w:sz w:val="28"/>
          <w:szCs w:val="28"/>
        </w:rPr>
        <w:t>6.2</w:t>
      </w:r>
      <w:r w:rsidRPr="008D122C">
        <w:rPr>
          <w:rFonts w:hint="eastAsia"/>
          <w:bCs/>
          <w:sz w:val="28"/>
          <w:szCs w:val="28"/>
        </w:rPr>
        <w:t>条，工业生产中设置的消防专用管道应遵守</w:t>
      </w:r>
      <w:r w:rsidRPr="008D122C">
        <w:rPr>
          <w:rFonts w:hint="eastAsia"/>
          <w:bCs/>
          <w:sz w:val="28"/>
          <w:szCs w:val="28"/>
        </w:rPr>
        <w:t>GB13495-1992</w:t>
      </w:r>
      <w:r w:rsidRPr="008D122C">
        <w:rPr>
          <w:rFonts w:hint="eastAsia"/>
          <w:bCs/>
          <w:sz w:val="28"/>
          <w:szCs w:val="28"/>
        </w:rPr>
        <w:t>的规定，并在管道上标识“消防专用”识别符号。</w:t>
      </w:r>
    </w:p>
    <w:p w14:paraId="30724B63" w14:textId="59E136FE" w:rsidR="00DE49B8" w:rsidRPr="00FD5CC3" w:rsidRDefault="00DE49B8" w:rsidP="00DE49B8">
      <w:pPr>
        <w:pStyle w:val="3"/>
        <w:adjustRightInd w:val="0"/>
        <w:snapToGrid w:val="0"/>
        <w:spacing w:beforeLines="50" w:before="120" w:afterLines="50" w:after="120" w:line="360" w:lineRule="auto"/>
        <w:ind w:firstLineChars="200" w:firstLine="562"/>
        <w:rPr>
          <w:rFonts w:eastAsia="黑体"/>
          <w:sz w:val="28"/>
          <w:szCs w:val="28"/>
        </w:rPr>
      </w:pPr>
      <w:r w:rsidRPr="00FD5CC3">
        <w:rPr>
          <w:rFonts w:eastAsia="黑体" w:hint="eastAsia"/>
          <w:sz w:val="28"/>
          <w:szCs w:val="28"/>
        </w:rPr>
        <w:t>8.3.6</w:t>
      </w:r>
      <w:r w:rsidRPr="00FD5CC3">
        <w:rPr>
          <w:rFonts w:eastAsia="黑体" w:hint="eastAsia"/>
          <w:sz w:val="28"/>
          <w:szCs w:val="28"/>
        </w:rPr>
        <w:t>自动控制</w:t>
      </w:r>
    </w:p>
    <w:p w14:paraId="07573FE0" w14:textId="77777777" w:rsidR="00DE49B8" w:rsidRPr="00FD5CC3" w:rsidRDefault="00DE49B8" w:rsidP="00DE49B8">
      <w:pPr>
        <w:numPr>
          <w:ilvl w:val="0"/>
          <w:numId w:val="57"/>
        </w:numPr>
        <w:adjustRightInd w:val="0"/>
        <w:snapToGrid w:val="0"/>
        <w:spacing w:line="360" w:lineRule="auto"/>
        <w:ind w:left="0" w:firstLineChars="200" w:firstLine="560"/>
        <w:rPr>
          <w:kern w:val="0"/>
          <w:sz w:val="28"/>
          <w:szCs w:val="20"/>
        </w:rPr>
      </w:pPr>
      <w:r w:rsidRPr="00FD5CC3">
        <w:rPr>
          <w:rFonts w:hint="eastAsia"/>
          <w:kern w:val="0"/>
          <w:sz w:val="28"/>
          <w:szCs w:val="20"/>
        </w:rPr>
        <w:t>根据《分散型控制系统工程设计规范》（</w:t>
      </w:r>
      <w:r w:rsidRPr="00FD5CC3">
        <w:rPr>
          <w:rFonts w:hint="eastAsia"/>
          <w:kern w:val="0"/>
          <w:sz w:val="28"/>
          <w:szCs w:val="20"/>
        </w:rPr>
        <w:t>HG/T 20573-2012</w:t>
      </w:r>
      <w:r w:rsidRPr="00FD5CC3">
        <w:rPr>
          <w:rFonts w:hint="eastAsia"/>
          <w:kern w:val="0"/>
          <w:sz w:val="28"/>
          <w:szCs w:val="20"/>
        </w:rPr>
        <w:t>）第</w:t>
      </w:r>
      <w:r w:rsidRPr="00FD5CC3">
        <w:rPr>
          <w:rFonts w:hint="eastAsia"/>
          <w:kern w:val="0"/>
          <w:sz w:val="28"/>
          <w:szCs w:val="20"/>
        </w:rPr>
        <w:t>4.2.1</w:t>
      </w:r>
      <w:r w:rsidRPr="00FD5CC3">
        <w:rPr>
          <w:rFonts w:hint="eastAsia"/>
          <w:kern w:val="0"/>
          <w:sz w:val="28"/>
          <w:szCs w:val="20"/>
        </w:rPr>
        <w:t>条，</w:t>
      </w:r>
      <w:r w:rsidRPr="00FD5CC3">
        <w:rPr>
          <w:rFonts w:hint="eastAsia"/>
          <w:kern w:val="0"/>
          <w:sz w:val="28"/>
          <w:szCs w:val="20"/>
        </w:rPr>
        <w:t>DCS</w:t>
      </w:r>
      <w:r w:rsidRPr="00FD5CC3">
        <w:rPr>
          <w:rFonts w:hint="eastAsia"/>
          <w:kern w:val="0"/>
          <w:sz w:val="28"/>
          <w:szCs w:val="20"/>
        </w:rPr>
        <w:t>独立应用。</w:t>
      </w:r>
      <w:r w:rsidRPr="00FD5CC3">
        <w:rPr>
          <w:rFonts w:hint="eastAsia"/>
          <w:kern w:val="0"/>
          <w:sz w:val="28"/>
          <w:szCs w:val="20"/>
        </w:rPr>
        <w:t>DCS</w:t>
      </w:r>
      <w:r w:rsidRPr="00FD5CC3">
        <w:rPr>
          <w:rFonts w:hint="eastAsia"/>
          <w:kern w:val="0"/>
          <w:sz w:val="28"/>
          <w:szCs w:val="20"/>
        </w:rPr>
        <w:t>执行生产过程监控职能应满足下列要求：①对生产过程的操作参数实施集中显示、自动控制、远程操作、信息管理。②对顺控生产过程实施步进式或条件式或步进式＋条件式控制。</w:t>
      </w:r>
    </w:p>
    <w:p w14:paraId="393A212F" w14:textId="77777777" w:rsidR="00DE49B8" w:rsidRPr="00FD5CC3" w:rsidRDefault="00DE49B8" w:rsidP="00DE49B8">
      <w:pPr>
        <w:numPr>
          <w:ilvl w:val="0"/>
          <w:numId w:val="57"/>
        </w:numPr>
        <w:adjustRightInd w:val="0"/>
        <w:snapToGrid w:val="0"/>
        <w:spacing w:line="360" w:lineRule="auto"/>
        <w:ind w:left="0" w:firstLineChars="200" w:firstLine="560"/>
        <w:rPr>
          <w:kern w:val="0"/>
          <w:sz w:val="28"/>
          <w:szCs w:val="20"/>
        </w:rPr>
      </w:pPr>
      <w:r w:rsidRPr="00FD5CC3">
        <w:rPr>
          <w:rFonts w:hint="eastAsia"/>
          <w:kern w:val="0"/>
          <w:sz w:val="28"/>
          <w:szCs w:val="20"/>
        </w:rPr>
        <w:t>根据《分散型控制系统工程设计规范》（</w:t>
      </w:r>
      <w:r w:rsidRPr="00FD5CC3">
        <w:rPr>
          <w:rFonts w:hint="eastAsia"/>
          <w:kern w:val="0"/>
          <w:sz w:val="28"/>
          <w:szCs w:val="20"/>
        </w:rPr>
        <w:t>HG/T 20573-2012</w:t>
      </w:r>
      <w:r w:rsidRPr="00FD5CC3">
        <w:rPr>
          <w:rFonts w:hint="eastAsia"/>
          <w:kern w:val="0"/>
          <w:sz w:val="28"/>
          <w:szCs w:val="20"/>
        </w:rPr>
        <w:t>）第</w:t>
      </w:r>
      <w:r w:rsidRPr="00FD5CC3">
        <w:rPr>
          <w:rFonts w:hint="eastAsia"/>
          <w:kern w:val="0"/>
          <w:sz w:val="28"/>
          <w:szCs w:val="20"/>
        </w:rPr>
        <w:t>9.4.1</w:t>
      </w:r>
      <w:r w:rsidRPr="00FD5CC3">
        <w:rPr>
          <w:rFonts w:hint="eastAsia"/>
          <w:kern w:val="0"/>
          <w:sz w:val="28"/>
          <w:szCs w:val="20"/>
        </w:rPr>
        <w:t>条，</w:t>
      </w:r>
      <w:r w:rsidRPr="00FD5CC3">
        <w:rPr>
          <w:rFonts w:hint="eastAsia"/>
          <w:kern w:val="0"/>
          <w:sz w:val="28"/>
          <w:szCs w:val="20"/>
        </w:rPr>
        <w:t>DCS</w:t>
      </w:r>
      <w:r w:rsidRPr="00FD5CC3">
        <w:rPr>
          <w:rFonts w:hint="eastAsia"/>
          <w:kern w:val="0"/>
          <w:sz w:val="28"/>
          <w:szCs w:val="20"/>
        </w:rPr>
        <w:t>局域通信网络及其各级通信子网络应冗余配置。</w:t>
      </w:r>
    </w:p>
    <w:p w14:paraId="0617D362" w14:textId="77777777" w:rsidR="00DE49B8" w:rsidRPr="00FD5CC3" w:rsidRDefault="00DE49B8" w:rsidP="00DE49B8">
      <w:pPr>
        <w:numPr>
          <w:ilvl w:val="0"/>
          <w:numId w:val="57"/>
        </w:numPr>
        <w:adjustRightInd w:val="0"/>
        <w:snapToGrid w:val="0"/>
        <w:spacing w:line="360" w:lineRule="auto"/>
        <w:ind w:left="0" w:firstLineChars="200" w:firstLine="560"/>
        <w:rPr>
          <w:kern w:val="0"/>
          <w:sz w:val="28"/>
          <w:szCs w:val="20"/>
        </w:rPr>
      </w:pPr>
      <w:r w:rsidRPr="00FD5CC3">
        <w:rPr>
          <w:rFonts w:hint="eastAsia"/>
          <w:kern w:val="0"/>
          <w:sz w:val="28"/>
          <w:szCs w:val="20"/>
        </w:rPr>
        <w:t>根据《分散型控制系统工程设计规范》（</w:t>
      </w:r>
      <w:r w:rsidRPr="00FD5CC3">
        <w:rPr>
          <w:rFonts w:hint="eastAsia"/>
          <w:kern w:val="0"/>
          <w:sz w:val="28"/>
          <w:szCs w:val="20"/>
        </w:rPr>
        <w:t>HG/T 20573-2012</w:t>
      </w:r>
      <w:r w:rsidRPr="00FD5CC3">
        <w:rPr>
          <w:rFonts w:hint="eastAsia"/>
          <w:kern w:val="0"/>
          <w:sz w:val="28"/>
          <w:szCs w:val="20"/>
        </w:rPr>
        <w:t>）第</w:t>
      </w:r>
      <w:r w:rsidRPr="00FD5CC3">
        <w:rPr>
          <w:rFonts w:hint="eastAsia"/>
          <w:kern w:val="0"/>
          <w:sz w:val="28"/>
          <w:szCs w:val="20"/>
        </w:rPr>
        <w:t>10.2.2</w:t>
      </w:r>
      <w:r w:rsidRPr="00FD5CC3">
        <w:rPr>
          <w:rFonts w:hint="eastAsia"/>
          <w:kern w:val="0"/>
          <w:sz w:val="28"/>
          <w:szCs w:val="20"/>
        </w:rPr>
        <w:t>条，</w:t>
      </w:r>
      <w:r w:rsidRPr="00FD5CC3">
        <w:rPr>
          <w:rFonts w:hint="eastAsia"/>
          <w:kern w:val="0"/>
          <w:sz w:val="28"/>
          <w:szCs w:val="20"/>
        </w:rPr>
        <w:t>DCS</w:t>
      </w:r>
      <w:r w:rsidRPr="00FD5CC3">
        <w:rPr>
          <w:rFonts w:hint="eastAsia"/>
          <w:kern w:val="0"/>
          <w:sz w:val="28"/>
          <w:szCs w:val="20"/>
        </w:rPr>
        <w:t>的应用软件应满足过程监控功能强大、生产操作方便、信息管理功能周详、软件组态容易等要求。</w:t>
      </w:r>
    </w:p>
    <w:p w14:paraId="5B14F8C4" w14:textId="77777777" w:rsidR="00DE49B8" w:rsidRPr="00FD5CC3" w:rsidRDefault="00DE49B8" w:rsidP="00DE49B8">
      <w:pPr>
        <w:numPr>
          <w:ilvl w:val="0"/>
          <w:numId w:val="57"/>
        </w:numPr>
        <w:adjustRightInd w:val="0"/>
        <w:snapToGrid w:val="0"/>
        <w:spacing w:line="360" w:lineRule="auto"/>
        <w:ind w:left="0" w:firstLineChars="200" w:firstLine="560"/>
        <w:rPr>
          <w:kern w:val="0"/>
          <w:sz w:val="28"/>
          <w:szCs w:val="20"/>
        </w:rPr>
      </w:pPr>
      <w:r w:rsidRPr="00FD5CC3">
        <w:rPr>
          <w:rFonts w:hint="eastAsia"/>
          <w:kern w:val="0"/>
          <w:sz w:val="28"/>
          <w:szCs w:val="20"/>
        </w:rPr>
        <w:t>根据《分散型控制系统工程设计规范》（</w:t>
      </w:r>
      <w:r w:rsidRPr="00FD5CC3">
        <w:rPr>
          <w:rFonts w:hint="eastAsia"/>
          <w:kern w:val="0"/>
          <w:sz w:val="28"/>
          <w:szCs w:val="20"/>
        </w:rPr>
        <w:t>HG/T 20573-2012</w:t>
      </w:r>
      <w:r w:rsidRPr="00FD5CC3">
        <w:rPr>
          <w:rFonts w:hint="eastAsia"/>
          <w:kern w:val="0"/>
          <w:sz w:val="28"/>
          <w:szCs w:val="20"/>
        </w:rPr>
        <w:t>）第</w:t>
      </w:r>
      <w:r w:rsidRPr="00FD5CC3">
        <w:rPr>
          <w:rFonts w:hint="eastAsia"/>
          <w:kern w:val="0"/>
          <w:sz w:val="28"/>
          <w:szCs w:val="20"/>
        </w:rPr>
        <w:t>13.1.1</w:t>
      </w:r>
      <w:r w:rsidRPr="00FD5CC3">
        <w:rPr>
          <w:rFonts w:hint="eastAsia"/>
          <w:kern w:val="0"/>
          <w:sz w:val="28"/>
          <w:szCs w:val="20"/>
        </w:rPr>
        <w:t>条，</w:t>
      </w:r>
      <w:r w:rsidRPr="00FD5CC3">
        <w:rPr>
          <w:rFonts w:hint="eastAsia"/>
          <w:kern w:val="0"/>
          <w:sz w:val="28"/>
          <w:szCs w:val="20"/>
        </w:rPr>
        <w:t>DCS</w:t>
      </w:r>
      <w:r w:rsidRPr="00FD5CC3">
        <w:rPr>
          <w:rFonts w:hint="eastAsia"/>
          <w:kern w:val="0"/>
          <w:sz w:val="28"/>
          <w:szCs w:val="20"/>
        </w:rPr>
        <w:t>应采用</w:t>
      </w:r>
      <w:r w:rsidRPr="00FD5CC3">
        <w:rPr>
          <w:rFonts w:hint="eastAsia"/>
          <w:kern w:val="0"/>
          <w:sz w:val="28"/>
          <w:szCs w:val="20"/>
        </w:rPr>
        <w:t>UPS</w:t>
      </w:r>
      <w:r w:rsidRPr="00FD5CC3">
        <w:rPr>
          <w:rFonts w:hint="eastAsia"/>
          <w:kern w:val="0"/>
          <w:sz w:val="28"/>
          <w:szCs w:val="20"/>
        </w:rPr>
        <w:t>电源装置供电。</w:t>
      </w:r>
    </w:p>
    <w:p w14:paraId="4E9870D0" w14:textId="77777777" w:rsidR="00DE49B8" w:rsidRPr="00FD5CC3" w:rsidRDefault="00DE49B8" w:rsidP="00DE49B8">
      <w:pPr>
        <w:numPr>
          <w:ilvl w:val="0"/>
          <w:numId w:val="57"/>
        </w:numPr>
        <w:adjustRightInd w:val="0"/>
        <w:snapToGrid w:val="0"/>
        <w:spacing w:line="360" w:lineRule="auto"/>
        <w:ind w:left="0" w:firstLineChars="200" w:firstLine="560"/>
        <w:rPr>
          <w:kern w:val="0"/>
          <w:sz w:val="28"/>
          <w:szCs w:val="20"/>
        </w:rPr>
      </w:pPr>
      <w:r w:rsidRPr="00FD5CC3">
        <w:rPr>
          <w:rFonts w:hint="eastAsia"/>
          <w:kern w:val="0"/>
          <w:sz w:val="28"/>
          <w:szCs w:val="20"/>
        </w:rPr>
        <w:t>根据《分散型控制系统工程设计规范》（</w:t>
      </w:r>
      <w:r w:rsidRPr="00FD5CC3">
        <w:rPr>
          <w:rFonts w:hint="eastAsia"/>
          <w:kern w:val="0"/>
          <w:sz w:val="28"/>
          <w:szCs w:val="20"/>
        </w:rPr>
        <w:t>HG/T 20573-2012</w:t>
      </w:r>
      <w:r w:rsidRPr="00FD5CC3">
        <w:rPr>
          <w:rFonts w:hint="eastAsia"/>
          <w:kern w:val="0"/>
          <w:sz w:val="28"/>
          <w:szCs w:val="20"/>
        </w:rPr>
        <w:t>）第</w:t>
      </w:r>
      <w:r w:rsidRPr="00FD5CC3">
        <w:rPr>
          <w:rFonts w:hint="eastAsia"/>
          <w:kern w:val="0"/>
          <w:sz w:val="28"/>
          <w:szCs w:val="20"/>
        </w:rPr>
        <w:t>13.2.1</w:t>
      </w:r>
      <w:r w:rsidRPr="00FD5CC3">
        <w:rPr>
          <w:rFonts w:hint="eastAsia"/>
          <w:kern w:val="0"/>
          <w:sz w:val="28"/>
          <w:szCs w:val="20"/>
        </w:rPr>
        <w:t>条，</w:t>
      </w:r>
      <w:r w:rsidRPr="00FD5CC3">
        <w:rPr>
          <w:rFonts w:hint="eastAsia"/>
          <w:kern w:val="0"/>
          <w:sz w:val="28"/>
          <w:szCs w:val="20"/>
        </w:rPr>
        <w:t>DCS</w:t>
      </w:r>
      <w:r w:rsidRPr="00FD5CC3">
        <w:rPr>
          <w:rFonts w:hint="eastAsia"/>
          <w:kern w:val="0"/>
          <w:sz w:val="28"/>
          <w:szCs w:val="20"/>
        </w:rPr>
        <w:t>接地系统应采用等电位接地技术。</w:t>
      </w:r>
    </w:p>
    <w:p w14:paraId="492CADD5" w14:textId="77777777" w:rsidR="00DE49B8" w:rsidRPr="00FD5CC3" w:rsidRDefault="00DE49B8" w:rsidP="00DE49B8">
      <w:pPr>
        <w:numPr>
          <w:ilvl w:val="0"/>
          <w:numId w:val="57"/>
        </w:numPr>
        <w:adjustRightInd w:val="0"/>
        <w:snapToGrid w:val="0"/>
        <w:spacing w:line="360" w:lineRule="auto"/>
        <w:ind w:left="0" w:firstLineChars="200" w:firstLine="560"/>
        <w:rPr>
          <w:kern w:val="0"/>
          <w:sz w:val="28"/>
          <w:szCs w:val="20"/>
        </w:rPr>
      </w:pPr>
      <w:bookmarkStart w:id="331" w:name="_Hlk211073601"/>
      <w:r w:rsidRPr="00FD5CC3">
        <w:rPr>
          <w:rFonts w:hint="eastAsia"/>
          <w:kern w:val="0"/>
          <w:sz w:val="28"/>
          <w:szCs w:val="20"/>
        </w:rPr>
        <w:t>根据《石油化工仪表系统防雷设计规范》（</w:t>
      </w:r>
      <w:r w:rsidRPr="00FD5CC3">
        <w:rPr>
          <w:kern w:val="0"/>
          <w:sz w:val="28"/>
          <w:szCs w:val="20"/>
        </w:rPr>
        <w:t>SH/T 3164-2021</w:t>
      </w:r>
      <w:r w:rsidRPr="00FD5CC3">
        <w:rPr>
          <w:rFonts w:hint="eastAsia"/>
          <w:kern w:val="0"/>
          <w:sz w:val="28"/>
          <w:szCs w:val="20"/>
        </w:rPr>
        <w:t>）第</w:t>
      </w:r>
      <w:bookmarkEnd w:id="331"/>
      <w:r w:rsidRPr="00FD5CC3">
        <w:rPr>
          <w:rFonts w:hint="eastAsia"/>
          <w:kern w:val="0"/>
          <w:sz w:val="28"/>
          <w:szCs w:val="20"/>
        </w:rPr>
        <w:t>4.2</w:t>
      </w:r>
      <w:r w:rsidRPr="00FD5CC3">
        <w:rPr>
          <w:rFonts w:hint="eastAsia"/>
          <w:kern w:val="0"/>
          <w:sz w:val="28"/>
          <w:szCs w:val="20"/>
        </w:rPr>
        <w:t>条，仪表防雷工程应同时采用下列方法：①设置电涌防护器；②仪表系统接地；③仪表信号电缆的屏蔽；④仪表设备的屏蔽。</w:t>
      </w:r>
    </w:p>
    <w:p w14:paraId="5215AF27" w14:textId="77777777" w:rsidR="00DE49B8" w:rsidRPr="00FD5CC3" w:rsidRDefault="00DE49B8" w:rsidP="00DE49B8">
      <w:pPr>
        <w:numPr>
          <w:ilvl w:val="0"/>
          <w:numId w:val="57"/>
        </w:numPr>
        <w:adjustRightInd w:val="0"/>
        <w:snapToGrid w:val="0"/>
        <w:spacing w:line="360" w:lineRule="auto"/>
        <w:ind w:left="0" w:firstLineChars="200" w:firstLine="560"/>
        <w:rPr>
          <w:kern w:val="0"/>
          <w:sz w:val="28"/>
          <w:szCs w:val="20"/>
        </w:rPr>
      </w:pPr>
      <w:r w:rsidRPr="00FD5CC3">
        <w:rPr>
          <w:rFonts w:hint="eastAsia"/>
          <w:kern w:val="0"/>
          <w:sz w:val="28"/>
          <w:szCs w:val="20"/>
        </w:rPr>
        <w:t>根据《石油化工仪表系统防雷设计规范》（</w:t>
      </w:r>
      <w:r w:rsidRPr="00FD5CC3">
        <w:rPr>
          <w:rFonts w:hint="eastAsia"/>
          <w:kern w:val="0"/>
          <w:sz w:val="28"/>
          <w:szCs w:val="20"/>
        </w:rPr>
        <w:t>SH/T 3164-2021</w:t>
      </w:r>
      <w:r w:rsidRPr="00FD5CC3">
        <w:rPr>
          <w:rFonts w:hint="eastAsia"/>
          <w:kern w:val="0"/>
          <w:sz w:val="28"/>
          <w:szCs w:val="20"/>
        </w:rPr>
        <w:t>）第</w:t>
      </w:r>
      <w:r w:rsidRPr="00FD5CC3">
        <w:rPr>
          <w:rFonts w:hint="eastAsia"/>
          <w:kern w:val="0"/>
          <w:sz w:val="28"/>
          <w:szCs w:val="20"/>
        </w:rPr>
        <w:t>4.3</w:t>
      </w:r>
      <w:r w:rsidRPr="00FD5CC3">
        <w:rPr>
          <w:rFonts w:hint="eastAsia"/>
          <w:kern w:val="0"/>
          <w:sz w:val="28"/>
          <w:szCs w:val="20"/>
        </w:rPr>
        <w:t>条，仪表的保护接地、工作接地、本质安全接地、屏蔽接地、防静电接地、</w:t>
      </w:r>
      <w:r w:rsidRPr="00FD5CC3">
        <w:rPr>
          <w:rFonts w:hint="eastAsia"/>
          <w:kern w:val="0"/>
          <w:sz w:val="28"/>
          <w:szCs w:val="20"/>
        </w:rPr>
        <w:lastRenderedPageBreak/>
        <w:t>电涌防护器接地应最终接到电气接地装置，接地电阻应遵从电气接地装置的接地电阻。</w:t>
      </w:r>
    </w:p>
    <w:p w14:paraId="24ED3ECA" w14:textId="77777777" w:rsidR="00DE49B8" w:rsidRPr="00FD5CC3" w:rsidRDefault="00DE49B8" w:rsidP="00DE49B8">
      <w:pPr>
        <w:numPr>
          <w:ilvl w:val="0"/>
          <w:numId w:val="57"/>
        </w:numPr>
        <w:adjustRightInd w:val="0"/>
        <w:snapToGrid w:val="0"/>
        <w:spacing w:line="360" w:lineRule="auto"/>
        <w:ind w:left="0" w:firstLineChars="200" w:firstLine="560"/>
        <w:rPr>
          <w:kern w:val="0"/>
          <w:sz w:val="28"/>
          <w:szCs w:val="20"/>
        </w:rPr>
      </w:pPr>
      <w:r w:rsidRPr="00FD5CC3">
        <w:rPr>
          <w:rFonts w:hint="eastAsia"/>
          <w:kern w:val="0"/>
          <w:sz w:val="28"/>
          <w:szCs w:val="20"/>
        </w:rPr>
        <w:t>根据《石油化工仪表系统防雷设计规范》（</w:t>
      </w:r>
      <w:r w:rsidRPr="00FD5CC3">
        <w:rPr>
          <w:rFonts w:hint="eastAsia"/>
          <w:kern w:val="0"/>
          <w:sz w:val="28"/>
          <w:szCs w:val="20"/>
        </w:rPr>
        <w:t>SH/T 3164-2021</w:t>
      </w:r>
      <w:r w:rsidRPr="00FD5CC3">
        <w:rPr>
          <w:rFonts w:hint="eastAsia"/>
          <w:kern w:val="0"/>
          <w:sz w:val="28"/>
          <w:szCs w:val="20"/>
        </w:rPr>
        <w:t>）第</w:t>
      </w:r>
      <w:r w:rsidRPr="00FD5CC3">
        <w:rPr>
          <w:rFonts w:hint="eastAsia"/>
          <w:kern w:val="0"/>
          <w:sz w:val="28"/>
          <w:szCs w:val="20"/>
        </w:rPr>
        <w:t>6.4.1</w:t>
      </w:r>
      <w:r w:rsidRPr="00FD5CC3">
        <w:rPr>
          <w:rFonts w:hint="eastAsia"/>
          <w:kern w:val="0"/>
          <w:sz w:val="28"/>
          <w:szCs w:val="20"/>
        </w:rPr>
        <w:t>条，接地导线应采用尽可能短的路径，并应拉直敷设，不应保留多余导线或将导线卷曲。</w:t>
      </w:r>
    </w:p>
    <w:p w14:paraId="3C8E9A22" w14:textId="77777777" w:rsidR="00DE49B8" w:rsidRPr="00FD5CC3" w:rsidRDefault="00DE49B8" w:rsidP="00DE49B8">
      <w:pPr>
        <w:numPr>
          <w:ilvl w:val="0"/>
          <w:numId w:val="57"/>
        </w:numPr>
        <w:adjustRightInd w:val="0"/>
        <w:snapToGrid w:val="0"/>
        <w:spacing w:line="360" w:lineRule="auto"/>
        <w:ind w:left="0" w:firstLineChars="200" w:firstLine="560"/>
        <w:rPr>
          <w:kern w:val="0"/>
          <w:sz w:val="28"/>
          <w:szCs w:val="20"/>
        </w:rPr>
      </w:pPr>
      <w:r w:rsidRPr="00FD5CC3">
        <w:rPr>
          <w:rFonts w:hint="eastAsia"/>
          <w:kern w:val="0"/>
          <w:sz w:val="28"/>
          <w:szCs w:val="20"/>
        </w:rPr>
        <w:t>根据《石油化工仪表系统防雷设计规范》（</w:t>
      </w:r>
      <w:r w:rsidRPr="00FD5CC3">
        <w:rPr>
          <w:rFonts w:hint="eastAsia"/>
          <w:kern w:val="0"/>
          <w:sz w:val="28"/>
          <w:szCs w:val="20"/>
        </w:rPr>
        <w:t>SH/T 3164-2021</w:t>
      </w:r>
      <w:r w:rsidRPr="00FD5CC3">
        <w:rPr>
          <w:rFonts w:hint="eastAsia"/>
          <w:kern w:val="0"/>
          <w:sz w:val="28"/>
          <w:szCs w:val="20"/>
        </w:rPr>
        <w:t>）第</w:t>
      </w:r>
      <w:r w:rsidRPr="00FD5CC3">
        <w:rPr>
          <w:rFonts w:hint="eastAsia"/>
          <w:kern w:val="0"/>
          <w:sz w:val="28"/>
          <w:szCs w:val="20"/>
        </w:rPr>
        <w:t>6.4.2</w:t>
      </w:r>
      <w:r w:rsidRPr="00FD5CC3">
        <w:rPr>
          <w:rFonts w:hint="eastAsia"/>
          <w:kern w:val="0"/>
          <w:sz w:val="28"/>
          <w:szCs w:val="20"/>
        </w:rPr>
        <w:t>条，所有接地导线、接地连接导体的敷设均应避免可能产生机械损伤的路径，或应采取防护措施。</w:t>
      </w:r>
    </w:p>
    <w:p w14:paraId="45BBE085" w14:textId="77777777" w:rsidR="00DE49B8" w:rsidRPr="00FD5CC3" w:rsidRDefault="00DE49B8" w:rsidP="00DE49B8">
      <w:pPr>
        <w:numPr>
          <w:ilvl w:val="0"/>
          <w:numId w:val="57"/>
        </w:numPr>
        <w:adjustRightInd w:val="0"/>
        <w:snapToGrid w:val="0"/>
        <w:spacing w:line="360" w:lineRule="auto"/>
        <w:ind w:left="0" w:firstLineChars="200" w:firstLine="560"/>
        <w:rPr>
          <w:kern w:val="0"/>
          <w:sz w:val="28"/>
          <w:szCs w:val="20"/>
        </w:rPr>
      </w:pPr>
      <w:r w:rsidRPr="00FD5CC3">
        <w:rPr>
          <w:rFonts w:hint="eastAsia"/>
          <w:kern w:val="0"/>
          <w:sz w:val="28"/>
          <w:szCs w:val="20"/>
        </w:rPr>
        <w:t>根据《石油化工仪表系统防雷设计规范》（</w:t>
      </w:r>
      <w:r w:rsidRPr="00FD5CC3">
        <w:rPr>
          <w:rFonts w:hint="eastAsia"/>
          <w:kern w:val="0"/>
          <w:sz w:val="28"/>
          <w:szCs w:val="20"/>
        </w:rPr>
        <w:t>SH/T 3164-2021</w:t>
      </w:r>
      <w:r w:rsidRPr="00FD5CC3">
        <w:rPr>
          <w:rFonts w:hint="eastAsia"/>
          <w:kern w:val="0"/>
          <w:sz w:val="28"/>
          <w:szCs w:val="20"/>
        </w:rPr>
        <w:t>）第</w:t>
      </w:r>
      <w:r w:rsidRPr="00FD5CC3">
        <w:rPr>
          <w:rFonts w:hint="eastAsia"/>
          <w:kern w:val="0"/>
          <w:sz w:val="28"/>
          <w:szCs w:val="20"/>
        </w:rPr>
        <w:t>6.6.1</w:t>
      </w:r>
      <w:r w:rsidRPr="00FD5CC3">
        <w:rPr>
          <w:rFonts w:hint="eastAsia"/>
          <w:kern w:val="0"/>
          <w:sz w:val="28"/>
          <w:szCs w:val="20"/>
        </w:rPr>
        <w:t>条，控制室内各类接地导线、接地连接导体、接地排等的施工应易于检查和维护，并应设置明显标志。</w:t>
      </w:r>
    </w:p>
    <w:p w14:paraId="53A123CF" w14:textId="77777777" w:rsidR="00DE49B8" w:rsidRPr="00FD5CC3" w:rsidRDefault="00DE49B8" w:rsidP="00DE49B8">
      <w:pPr>
        <w:numPr>
          <w:ilvl w:val="0"/>
          <w:numId w:val="57"/>
        </w:numPr>
        <w:adjustRightInd w:val="0"/>
        <w:snapToGrid w:val="0"/>
        <w:spacing w:line="360" w:lineRule="auto"/>
        <w:ind w:left="0" w:firstLineChars="200" w:firstLine="560"/>
        <w:rPr>
          <w:kern w:val="0"/>
          <w:sz w:val="28"/>
          <w:szCs w:val="20"/>
        </w:rPr>
      </w:pPr>
      <w:r w:rsidRPr="00FD5CC3">
        <w:rPr>
          <w:rFonts w:hint="eastAsia"/>
          <w:kern w:val="0"/>
          <w:sz w:val="28"/>
          <w:szCs w:val="20"/>
        </w:rPr>
        <w:t>根据《石油化工仪表系统防雷设计规范》（</w:t>
      </w:r>
      <w:r w:rsidRPr="00FD5CC3">
        <w:rPr>
          <w:rFonts w:hint="eastAsia"/>
          <w:kern w:val="0"/>
          <w:sz w:val="28"/>
          <w:szCs w:val="20"/>
        </w:rPr>
        <w:t>SH/T 3164-2021</w:t>
      </w:r>
      <w:r w:rsidRPr="00FD5CC3">
        <w:rPr>
          <w:rFonts w:hint="eastAsia"/>
          <w:kern w:val="0"/>
          <w:sz w:val="28"/>
          <w:szCs w:val="20"/>
        </w:rPr>
        <w:t>）第</w:t>
      </w:r>
      <w:r w:rsidRPr="00FD5CC3">
        <w:rPr>
          <w:rFonts w:hint="eastAsia"/>
          <w:kern w:val="0"/>
          <w:sz w:val="28"/>
          <w:szCs w:val="20"/>
        </w:rPr>
        <w:t>6.6.2</w:t>
      </w:r>
      <w:r w:rsidRPr="00FD5CC3">
        <w:rPr>
          <w:rFonts w:hint="eastAsia"/>
          <w:kern w:val="0"/>
          <w:sz w:val="28"/>
          <w:szCs w:val="20"/>
        </w:rPr>
        <w:t>条，与电气接地板的连接处应设置明显的标志。</w:t>
      </w:r>
    </w:p>
    <w:p w14:paraId="67E79FB4" w14:textId="77777777" w:rsidR="00DE49B8" w:rsidRPr="00FD5CC3" w:rsidRDefault="00DE49B8" w:rsidP="00DE49B8">
      <w:pPr>
        <w:numPr>
          <w:ilvl w:val="0"/>
          <w:numId w:val="57"/>
        </w:numPr>
        <w:adjustRightInd w:val="0"/>
        <w:snapToGrid w:val="0"/>
        <w:spacing w:line="360" w:lineRule="auto"/>
        <w:ind w:left="0" w:firstLineChars="200" w:firstLine="560"/>
        <w:rPr>
          <w:kern w:val="0"/>
          <w:sz w:val="28"/>
          <w:szCs w:val="20"/>
        </w:rPr>
      </w:pPr>
      <w:r w:rsidRPr="00FD5CC3">
        <w:rPr>
          <w:rFonts w:hint="eastAsia"/>
          <w:kern w:val="0"/>
          <w:sz w:val="28"/>
          <w:szCs w:val="20"/>
        </w:rPr>
        <w:t>根据《石油化工仪表系统防雷设计规范》（</w:t>
      </w:r>
      <w:r w:rsidRPr="00FD5CC3">
        <w:rPr>
          <w:rFonts w:hint="eastAsia"/>
          <w:kern w:val="0"/>
          <w:sz w:val="28"/>
          <w:szCs w:val="20"/>
        </w:rPr>
        <w:t>SH/T 3164-2021</w:t>
      </w:r>
      <w:r w:rsidRPr="00FD5CC3">
        <w:rPr>
          <w:rFonts w:hint="eastAsia"/>
          <w:kern w:val="0"/>
          <w:sz w:val="28"/>
          <w:szCs w:val="20"/>
        </w:rPr>
        <w:t>）第</w:t>
      </w:r>
      <w:r w:rsidRPr="00FD5CC3">
        <w:rPr>
          <w:rFonts w:hint="eastAsia"/>
          <w:kern w:val="0"/>
          <w:sz w:val="28"/>
          <w:szCs w:val="20"/>
        </w:rPr>
        <w:t>7.4.1</w:t>
      </w:r>
      <w:r w:rsidRPr="00FD5CC3">
        <w:rPr>
          <w:rFonts w:hint="eastAsia"/>
          <w:kern w:val="0"/>
          <w:sz w:val="28"/>
          <w:szCs w:val="20"/>
        </w:rPr>
        <w:t>条，仪表防雷工程应设置电涌防护器，实施防雷工程的仪表应按本节设置电涌防护器；不应以其他方法代替电涌防护器。对于确实没有适用的或无法安装电涌防护器的现场仪表，应将仪表安装在钢铁材质的保护箱或防护罩内：同时宜根据检测需要和实际情况配备冗余的现场仪表，并宜采用不同路径分别敷设电缆。</w:t>
      </w:r>
    </w:p>
    <w:p w14:paraId="3BE69E9F" w14:textId="77777777" w:rsidR="00DE49B8" w:rsidRPr="00FD5CC3" w:rsidRDefault="00DE49B8" w:rsidP="00DE49B8">
      <w:pPr>
        <w:numPr>
          <w:ilvl w:val="0"/>
          <w:numId w:val="57"/>
        </w:numPr>
        <w:adjustRightInd w:val="0"/>
        <w:snapToGrid w:val="0"/>
        <w:spacing w:line="360" w:lineRule="auto"/>
        <w:ind w:left="0" w:firstLineChars="200" w:firstLine="560"/>
        <w:rPr>
          <w:kern w:val="0"/>
          <w:sz w:val="28"/>
          <w:szCs w:val="20"/>
        </w:rPr>
      </w:pPr>
      <w:r w:rsidRPr="00FD5CC3">
        <w:rPr>
          <w:rFonts w:hint="eastAsia"/>
          <w:kern w:val="0"/>
          <w:sz w:val="28"/>
          <w:szCs w:val="20"/>
        </w:rPr>
        <w:t>根据《石油化工仪表系统防雷设计规范》（</w:t>
      </w:r>
      <w:r w:rsidRPr="00FD5CC3">
        <w:rPr>
          <w:rFonts w:hint="eastAsia"/>
          <w:kern w:val="0"/>
          <w:sz w:val="28"/>
          <w:szCs w:val="20"/>
        </w:rPr>
        <w:t>SH/T 3164-2021</w:t>
      </w:r>
      <w:r w:rsidRPr="00FD5CC3">
        <w:rPr>
          <w:rFonts w:hint="eastAsia"/>
          <w:kern w:val="0"/>
          <w:sz w:val="28"/>
          <w:szCs w:val="20"/>
        </w:rPr>
        <w:t>）第</w:t>
      </w:r>
      <w:r w:rsidRPr="00FD5CC3">
        <w:rPr>
          <w:rFonts w:hint="eastAsia"/>
          <w:kern w:val="0"/>
          <w:sz w:val="28"/>
          <w:szCs w:val="20"/>
        </w:rPr>
        <w:t>8.1.1</w:t>
      </w:r>
      <w:r w:rsidRPr="00FD5CC3">
        <w:rPr>
          <w:rFonts w:hint="eastAsia"/>
          <w:kern w:val="0"/>
          <w:sz w:val="28"/>
          <w:szCs w:val="20"/>
        </w:rPr>
        <w:t>条，控制室仪表宜安装于钢铁材质的机柜或金属外壳内，机柜的门、顶、底、侧板等分离部件应采用截面积≥</w:t>
      </w:r>
      <w:r w:rsidRPr="00FD5CC3">
        <w:rPr>
          <w:rFonts w:hint="eastAsia"/>
          <w:kern w:val="0"/>
          <w:sz w:val="28"/>
          <w:szCs w:val="20"/>
        </w:rPr>
        <w:t>2.5mm2</w:t>
      </w:r>
      <w:r w:rsidRPr="00FD5CC3">
        <w:rPr>
          <w:rFonts w:hint="eastAsia"/>
          <w:kern w:val="0"/>
          <w:sz w:val="28"/>
          <w:szCs w:val="20"/>
        </w:rPr>
        <w:t>绝缘多股铜芯导线或其他有效的方式进行导电连接。</w:t>
      </w:r>
    </w:p>
    <w:p w14:paraId="196018A0" w14:textId="77777777" w:rsidR="00DE49B8" w:rsidRPr="00FD5CC3" w:rsidRDefault="00DE49B8" w:rsidP="00DE49B8">
      <w:pPr>
        <w:numPr>
          <w:ilvl w:val="0"/>
          <w:numId w:val="57"/>
        </w:numPr>
        <w:adjustRightInd w:val="0"/>
        <w:snapToGrid w:val="0"/>
        <w:spacing w:line="360" w:lineRule="auto"/>
        <w:ind w:left="0" w:firstLineChars="200" w:firstLine="560"/>
        <w:rPr>
          <w:kern w:val="0"/>
          <w:sz w:val="28"/>
          <w:szCs w:val="20"/>
        </w:rPr>
      </w:pPr>
      <w:r w:rsidRPr="00FD5CC3">
        <w:rPr>
          <w:rFonts w:hint="eastAsia"/>
          <w:kern w:val="0"/>
          <w:sz w:val="28"/>
          <w:szCs w:val="20"/>
        </w:rPr>
        <w:t>根据《石油化工仪表系统防雷设计规范》（</w:t>
      </w:r>
      <w:r w:rsidRPr="00FD5CC3">
        <w:rPr>
          <w:rFonts w:hint="eastAsia"/>
          <w:kern w:val="0"/>
          <w:sz w:val="28"/>
          <w:szCs w:val="20"/>
        </w:rPr>
        <w:t>SH/T 3164-2021</w:t>
      </w:r>
      <w:r w:rsidRPr="00FD5CC3">
        <w:rPr>
          <w:rFonts w:hint="eastAsia"/>
          <w:kern w:val="0"/>
          <w:sz w:val="28"/>
          <w:szCs w:val="20"/>
        </w:rPr>
        <w:t>）第</w:t>
      </w:r>
      <w:r w:rsidRPr="00FD5CC3">
        <w:rPr>
          <w:rFonts w:hint="eastAsia"/>
          <w:kern w:val="0"/>
          <w:sz w:val="28"/>
          <w:szCs w:val="20"/>
        </w:rPr>
        <w:t>8.1.2</w:t>
      </w:r>
      <w:r w:rsidRPr="00FD5CC3">
        <w:rPr>
          <w:rFonts w:hint="eastAsia"/>
          <w:kern w:val="0"/>
          <w:sz w:val="28"/>
          <w:szCs w:val="20"/>
        </w:rPr>
        <w:t>条，机柜内应装有与机柜本体相连接的保护接地汇流条，并应就近接到机柜下方的接地排。</w:t>
      </w:r>
    </w:p>
    <w:p w14:paraId="169D63F5" w14:textId="77777777" w:rsidR="00DE49B8" w:rsidRPr="00FD5CC3" w:rsidRDefault="00DE49B8" w:rsidP="00DE49B8">
      <w:pPr>
        <w:numPr>
          <w:ilvl w:val="0"/>
          <w:numId w:val="57"/>
        </w:numPr>
        <w:adjustRightInd w:val="0"/>
        <w:snapToGrid w:val="0"/>
        <w:spacing w:line="360" w:lineRule="auto"/>
        <w:ind w:left="0" w:firstLineChars="200" w:firstLine="560"/>
        <w:rPr>
          <w:kern w:val="0"/>
          <w:sz w:val="28"/>
          <w:szCs w:val="20"/>
        </w:rPr>
      </w:pPr>
      <w:r w:rsidRPr="00FD5CC3">
        <w:rPr>
          <w:rFonts w:hint="eastAsia"/>
          <w:kern w:val="0"/>
          <w:sz w:val="28"/>
          <w:szCs w:val="20"/>
        </w:rPr>
        <w:lastRenderedPageBreak/>
        <w:t>根据《石油化工仪表系统防雷设计规范》（</w:t>
      </w:r>
      <w:r w:rsidRPr="00FD5CC3">
        <w:rPr>
          <w:rFonts w:hint="eastAsia"/>
          <w:kern w:val="0"/>
          <w:sz w:val="28"/>
          <w:szCs w:val="20"/>
        </w:rPr>
        <w:t>SH/T 3164-2021</w:t>
      </w:r>
      <w:r w:rsidRPr="00FD5CC3">
        <w:rPr>
          <w:rFonts w:hint="eastAsia"/>
          <w:kern w:val="0"/>
          <w:sz w:val="28"/>
          <w:szCs w:val="20"/>
        </w:rPr>
        <w:t>）第</w:t>
      </w:r>
      <w:r w:rsidRPr="00FD5CC3">
        <w:rPr>
          <w:rFonts w:hint="eastAsia"/>
          <w:kern w:val="0"/>
          <w:sz w:val="28"/>
          <w:szCs w:val="20"/>
        </w:rPr>
        <w:t>8.2.2</w:t>
      </w:r>
      <w:r w:rsidRPr="00FD5CC3">
        <w:rPr>
          <w:rFonts w:hint="eastAsia"/>
          <w:kern w:val="0"/>
          <w:sz w:val="28"/>
          <w:szCs w:val="20"/>
        </w:rPr>
        <w:t>条，控制室仪表电涌防护器应安装在机柜内。</w:t>
      </w:r>
    </w:p>
    <w:p w14:paraId="2F105977" w14:textId="77777777" w:rsidR="00DE49B8" w:rsidRPr="00FD5CC3" w:rsidRDefault="00DE49B8" w:rsidP="00DE49B8">
      <w:pPr>
        <w:numPr>
          <w:ilvl w:val="0"/>
          <w:numId w:val="57"/>
        </w:numPr>
        <w:adjustRightInd w:val="0"/>
        <w:snapToGrid w:val="0"/>
        <w:spacing w:line="360" w:lineRule="auto"/>
        <w:ind w:left="0" w:firstLineChars="200" w:firstLine="560"/>
        <w:rPr>
          <w:kern w:val="0"/>
          <w:sz w:val="28"/>
          <w:szCs w:val="20"/>
        </w:rPr>
      </w:pPr>
      <w:r w:rsidRPr="00FD5CC3">
        <w:rPr>
          <w:rFonts w:hint="eastAsia"/>
          <w:kern w:val="0"/>
          <w:sz w:val="28"/>
          <w:szCs w:val="20"/>
        </w:rPr>
        <w:t>根据《石油化工仪表系统防雷设计规范》（</w:t>
      </w:r>
      <w:r w:rsidRPr="00FD5CC3">
        <w:rPr>
          <w:rFonts w:hint="eastAsia"/>
          <w:kern w:val="0"/>
          <w:sz w:val="28"/>
          <w:szCs w:val="20"/>
        </w:rPr>
        <w:t>SH/T 3164-2021</w:t>
      </w:r>
      <w:r w:rsidRPr="00FD5CC3">
        <w:rPr>
          <w:rFonts w:hint="eastAsia"/>
          <w:kern w:val="0"/>
          <w:sz w:val="28"/>
          <w:szCs w:val="20"/>
        </w:rPr>
        <w:t>）第</w:t>
      </w:r>
      <w:r w:rsidRPr="00FD5CC3">
        <w:rPr>
          <w:rFonts w:hint="eastAsia"/>
          <w:kern w:val="0"/>
          <w:sz w:val="28"/>
          <w:szCs w:val="20"/>
        </w:rPr>
        <w:t>8.2.3</w:t>
      </w:r>
      <w:r w:rsidRPr="00FD5CC3">
        <w:rPr>
          <w:rFonts w:hint="eastAsia"/>
          <w:kern w:val="0"/>
          <w:sz w:val="28"/>
          <w:szCs w:val="20"/>
        </w:rPr>
        <w:t>条，仪表电缆进入控制室后，应先接电涌防护器，再接后续仪表（包括险类端子）。</w:t>
      </w:r>
    </w:p>
    <w:p w14:paraId="2144EB32" w14:textId="77777777" w:rsidR="00DE49B8" w:rsidRPr="00FD5CC3" w:rsidRDefault="00DE49B8" w:rsidP="00DE49B8">
      <w:pPr>
        <w:numPr>
          <w:ilvl w:val="0"/>
          <w:numId w:val="57"/>
        </w:numPr>
        <w:adjustRightInd w:val="0"/>
        <w:snapToGrid w:val="0"/>
        <w:spacing w:line="360" w:lineRule="auto"/>
        <w:ind w:left="0" w:firstLineChars="200" w:firstLine="560"/>
        <w:rPr>
          <w:kern w:val="0"/>
          <w:sz w:val="28"/>
          <w:szCs w:val="20"/>
        </w:rPr>
      </w:pPr>
      <w:r w:rsidRPr="00FD5CC3">
        <w:rPr>
          <w:rFonts w:hint="eastAsia"/>
          <w:kern w:val="0"/>
          <w:sz w:val="28"/>
          <w:szCs w:val="20"/>
        </w:rPr>
        <w:t>根据《石油化工仪表系统防雷设计规范》（</w:t>
      </w:r>
      <w:r w:rsidRPr="00FD5CC3">
        <w:rPr>
          <w:rFonts w:hint="eastAsia"/>
          <w:kern w:val="0"/>
          <w:sz w:val="28"/>
          <w:szCs w:val="20"/>
        </w:rPr>
        <w:t>SH/T 3164-2021</w:t>
      </w:r>
      <w:r w:rsidRPr="00FD5CC3">
        <w:rPr>
          <w:rFonts w:hint="eastAsia"/>
          <w:kern w:val="0"/>
          <w:sz w:val="28"/>
          <w:szCs w:val="20"/>
        </w:rPr>
        <w:t>）第</w:t>
      </w:r>
      <w:r w:rsidRPr="00FD5CC3">
        <w:rPr>
          <w:rFonts w:hint="eastAsia"/>
          <w:kern w:val="0"/>
          <w:sz w:val="28"/>
          <w:szCs w:val="20"/>
        </w:rPr>
        <w:t>9.1.1</w:t>
      </w:r>
      <w:r w:rsidRPr="00FD5CC3">
        <w:rPr>
          <w:rFonts w:hint="eastAsia"/>
          <w:kern w:val="0"/>
          <w:sz w:val="28"/>
          <w:szCs w:val="20"/>
        </w:rPr>
        <w:t>条，仪表应避免安装在室外设备、平台、建筑物等物体的顶端或突出位置而成为接闪物体。</w:t>
      </w:r>
    </w:p>
    <w:p w14:paraId="6BFFA325" w14:textId="77777777" w:rsidR="00DE49B8" w:rsidRPr="00FD5CC3" w:rsidRDefault="00DE49B8" w:rsidP="00DE49B8">
      <w:pPr>
        <w:numPr>
          <w:ilvl w:val="0"/>
          <w:numId w:val="57"/>
        </w:numPr>
        <w:adjustRightInd w:val="0"/>
        <w:snapToGrid w:val="0"/>
        <w:spacing w:line="360" w:lineRule="auto"/>
        <w:ind w:left="0" w:firstLineChars="200" w:firstLine="560"/>
        <w:rPr>
          <w:kern w:val="0"/>
          <w:sz w:val="28"/>
          <w:szCs w:val="20"/>
        </w:rPr>
      </w:pPr>
      <w:r w:rsidRPr="00FD5CC3">
        <w:rPr>
          <w:rFonts w:hint="eastAsia"/>
          <w:kern w:val="0"/>
          <w:sz w:val="28"/>
          <w:szCs w:val="20"/>
        </w:rPr>
        <w:t>根据《石油化工仪表系统防雷设计规范》（</w:t>
      </w:r>
      <w:r w:rsidRPr="00FD5CC3">
        <w:rPr>
          <w:rFonts w:hint="eastAsia"/>
          <w:kern w:val="0"/>
          <w:sz w:val="28"/>
          <w:szCs w:val="20"/>
        </w:rPr>
        <w:t>SH/T 3164-2021</w:t>
      </w:r>
      <w:r w:rsidRPr="00FD5CC3">
        <w:rPr>
          <w:rFonts w:hint="eastAsia"/>
          <w:kern w:val="0"/>
          <w:sz w:val="28"/>
          <w:szCs w:val="20"/>
        </w:rPr>
        <w:t>）第</w:t>
      </w:r>
      <w:r w:rsidRPr="00FD5CC3">
        <w:rPr>
          <w:rFonts w:hint="eastAsia"/>
          <w:kern w:val="0"/>
          <w:sz w:val="28"/>
          <w:szCs w:val="20"/>
        </w:rPr>
        <w:t>9.2.1</w:t>
      </w:r>
      <w:r w:rsidRPr="00FD5CC3">
        <w:rPr>
          <w:rFonts w:hint="eastAsia"/>
          <w:kern w:val="0"/>
          <w:sz w:val="28"/>
          <w:szCs w:val="20"/>
        </w:rPr>
        <w:t>条，现场仪表应采用装配式电涌防护器，对于无法安装装配式电涌防护器的仪表可以采用内置式电涌防护器：电涌防护器的参数应符合</w:t>
      </w:r>
      <w:r w:rsidRPr="00FD5CC3">
        <w:rPr>
          <w:rFonts w:hint="eastAsia"/>
          <w:kern w:val="0"/>
          <w:sz w:val="28"/>
          <w:szCs w:val="20"/>
        </w:rPr>
        <w:t>7.3</w:t>
      </w:r>
      <w:r w:rsidRPr="00FD5CC3">
        <w:rPr>
          <w:rFonts w:hint="eastAsia"/>
          <w:kern w:val="0"/>
          <w:sz w:val="28"/>
          <w:szCs w:val="20"/>
        </w:rPr>
        <w:t>的规定。现场仪表宜采用线</w:t>
      </w:r>
      <w:r w:rsidRPr="00FD5CC3">
        <w:rPr>
          <w:rFonts w:hint="eastAsia"/>
          <w:kern w:val="0"/>
          <w:sz w:val="28"/>
          <w:szCs w:val="20"/>
        </w:rPr>
        <w:t>-</w:t>
      </w:r>
      <w:r w:rsidRPr="00FD5CC3">
        <w:rPr>
          <w:rFonts w:hint="eastAsia"/>
          <w:kern w:val="0"/>
          <w:sz w:val="28"/>
          <w:szCs w:val="20"/>
        </w:rPr>
        <w:t>线保护型电涌防护器。</w:t>
      </w:r>
    </w:p>
    <w:p w14:paraId="4922B54E" w14:textId="291049B5" w:rsidR="00DE49B8" w:rsidRPr="00FD5CC3" w:rsidRDefault="00DE49B8" w:rsidP="00DE49B8">
      <w:pPr>
        <w:numPr>
          <w:ilvl w:val="0"/>
          <w:numId w:val="57"/>
        </w:numPr>
        <w:adjustRightInd w:val="0"/>
        <w:snapToGrid w:val="0"/>
        <w:spacing w:line="360" w:lineRule="auto"/>
        <w:ind w:left="0" w:firstLineChars="200" w:firstLine="560"/>
        <w:rPr>
          <w:kern w:val="0"/>
          <w:sz w:val="28"/>
          <w:szCs w:val="20"/>
        </w:rPr>
      </w:pPr>
      <w:r w:rsidRPr="00FD5CC3">
        <w:rPr>
          <w:rFonts w:hint="eastAsia"/>
          <w:kern w:val="0"/>
          <w:sz w:val="28"/>
          <w:szCs w:val="20"/>
        </w:rPr>
        <w:t>根据《石油化工仪表系统防雷设计规范》（</w:t>
      </w:r>
      <w:r w:rsidRPr="00FD5CC3">
        <w:rPr>
          <w:rFonts w:hint="eastAsia"/>
          <w:kern w:val="0"/>
          <w:sz w:val="28"/>
          <w:szCs w:val="20"/>
        </w:rPr>
        <w:t>SH/T 3164-2021</w:t>
      </w:r>
      <w:r w:rsidRPr="00FD5CC3">
        <w:rPr>
          <w:rFonts w:hint="eastAsia"/>
          <w:kern w:val="0"/>
          <w:sz w:val="28"/>
          <w:szCs w:val="20"/>
        </w:rPr>
        <w:t>）第</w:t>
      </w:r>
      <w:r w:rsidRPr="00FD5CC3">
        <w:rPr>
          <w:rFonts w:hint="eastAsia"/>
          <w:kern w:val="0"/>
          <w:sz w:val="28"/>
          <w:szCs w:val="20"/>
        </w:rPr>
        <w:t>9.3.1</w:t>
      </w:r>
      <w:r w:rsidRPr="00FD5CC3">
        <w:rPr>
          <w:rFonts w:hint="eastAsia"/>
          <w:kern w:val="0"/>
          <w:sz w:val="28"/>
          <w:szCs w:val="20"/>
        </w:rPr>
        <w:t>条，现场仪表的接地应为保护接地，应符合表</w:t>
      </w:r>
      <w:r w:rsidRPr="00FD5CC3">
        <w:rPr>
          <w:rFonts w:hint="eastAsia"/>
          <w:kern w:val="0"/>
          <w:sz w:val="28"/>
          <w:szCs w:val="20"/>
        </w:rPr>
        <w:t>8.3-2</w:t>
      </w:r>
      <w:r w:rsidRPr="00FD5CC3">
        <w:rPr>
          <w:rFonts w:hint="eastAsia"/>
          <w:kern w:val="0"/>
          <w:sz w:val="28"/>
          <w:szCs w:val="20"/>
        </w:rPr>
        <w:t>的规定，应采用外壳接地端子或通过安装自然接地的方式。</w:t>
      </w:r>
    </w:p>
    <w:p w14:paraId="53925CB5" w14:textId="4181271A" w:rsidR="00DE49B8" w:rsidRPr="00FD5CC3" w:rsidRDefault="00DE49B8" w:rsidP="00DE49B8">
      <w:pPr>
        <w:keepNext/>
        <w:spacing w:beforeLines="50" w:before="120" w:afterLines="50" w:after="120"/>
        <w:jc w:val="center"/>
        <w:rPr>
          <w:rFonts w:eastAsia="黑体"/>
          <w:sz w:val="24"/>
        </w:rPr>
      </w:pPr>
      <w:r w:rsidRPr="00FD5CC3">
        <w:rPr>
          <w:rFonts w:eastAsia="黑体" w:hint="eastAsia"/>
          <w:sz w:val="24"/>
        </w:rPr>
        <w:t>表</w:t>
      </w:r>
      <w:r w:rsidRPr="00FD5CC3">
        <w:rPr>
          <w:rFonts w:eastAsia="黑体" w:hint="eastAsia"/>
          <w:sz w:val="24"/>
        </w:rPr>
        <w:t xml:space="preserve">8.3-2  </w:t>
      </w:r>
      <w:r w:rsidRPr="00FD5CC3">
        <w:rPr>
          <w:rFonts w:eastAsia="黑体" w:hint="eastAsia"/>
          <w:sz w:val="24"/>
        </w:rPr>
        <w:t>现场仪表接地</w:t>
      </w:r>
    </w:p>
    <w:p w14:paraId="30FB70C2" w14:textId="77777777" w:rsidR="00DE49B8" w:rsidRPr="00FD5CC3" w:rsidRDefault="00DE49B8" w:rsidP="00DE49B8">
      <w:pPr>
        <w:adjustRightInd w:val="0"/>
        <w:snapToGrid w:val="0"/>
        <w:spacing w:line="360" w:lineRule="auto"/>
        <w:rPr>
          <w:kern w:val="0"/>
          <w:sz w:val="28"/>
          <w:szCs w:val="20"/>
        </w:rPr>
      </w:pPr>
      <w:r w:rsidRPr="00FD5CC3">
        <w:rPr>
          <w:noProof/>
          <w:kern w:val="0"/>
          <w:sz w:val="28"/>
          <w:szCs w:val="20"/>
        </w:rPr>
        <w:drawing>
          <wp:inline distT="0" distB="0" distL="0" distR="0" wp14:anchorId="3921969F" wp14:editId="589C2AED">
            <wp:extent cx="5831840" cy="1152525"/>
            <wp:effectExtent l="0" t="0" r="0" b="9525"/>
            <wp:docPr id="2398877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988779" name=""/>
                    <pic:cNvPicPr/>
                  </pic:nvPicPr>
                  <pic:blipFill>
                    <a:blip r:embed="rId13"/>
                    <a:stretch>
                      <a:fillRect/>
                    </a:stretch>
                  </pic:blipFill>
                  <pic:spPr>
                    <a:xfrm>
                      <a:off x="0" y="0"/>
                      <a:ext cx="5831840" cy="1152525"/>
                    </a:xfrm>
                    <a:prstGeom prst="rect">
                      <a:avLst/>
                    </a:prstGeom>
                  </pic:spPr>
                </pic:pic>
              </a:graphicData>
            </a:graphic>
          </wp:inline>
        </w:drawing>
      </w:r>
    </w:p>
    <w:p w14:paraId="0C85B08E" w14:textId="1448063A" w:rsidR="000B2776" w:rsidRPr="00FD5CC3" w:rsidRDefault="000B2776" w:rsidP="000B2776">
      <w:pPr>
        <w:keepNext/>
        <w:adjustRightInd w:val="0"/>
        <w:snapToGrid w:val="0"/>
        <w:spacing w:beforeLines="50" w:before="120" w:afterLines="50" w:after="120" w:line="360" w:lineRule="auto"/>
        <w:ind w:firstLineChars="200" w:firstLine="562"/>
        <w:outlineLvl w:val="2"/>
        <w:rPr>
          <w:rFonts w:eastAsia="黑体"/>
          <w:b/>
          <w:kern w:val="0"/>
          <w:sz w:val="28"/>
          <w:szCs w:val="28"/>
        </w:rPr>
      </w:pPr>
      <w:bookmarkStart w:id="332" w:name="_Toc205558668"/>
      <w:r w:rsidRPr="00FD5CC3">
        <w:rPr>
          <w:rFonts w:eastAsia="黑体" w:hint="eastAsia"/>
          <w:b/>
          <w:kern w:val="0"/>
          <w:sz w:val="28"/>
          <w:szCs w:val="28"/>
        </w:rPr>
        <w:t>8.3.7</w:t>
      </w:r>
      <w:r w:rsidRPr="00FD5CC3">
        <w:rPr>
          <w:rFonts w:eastAsia="黑体" w:hint="eastAsia"/>
          <w:b/>
          <w:kern w:val="0"/>
          <w:sz w:val="28"/>
          <w:szCs w:val="28"/>
        </w:rPr>
        <w:t>循环水</w:t>
      </w:r>
    </w:p>
    <w:p w14:paraId="7FD2EA75" w14:textId="77777777" w:rsidR="000B2776" w:rsidRPr="00FD5CC3" w:rsidRDefault="000B2776" w:rsidP="000B2776">
      <w:pPr>
        <w:numPr>
          <w:ilvl w:val="0"/>
          <w:numId w:val="58"/>
        </w:numPr>
        <w:adjustRightInd w:val="0"/>
        <w:snapToGrid w:val="0"/>
        <w:spacing w:line="360" w:lineRule="auto"/>
        <w:ind w:firstLineChars="200" w:firstLine="560"/>
        <w:rPr>
          <w:kern w:val="0"/>
          <w:sz w:val="28"/>
          <w:szCs w:val="20"/>
        </w:rPr>
      </w:pPr>
      <w:bookmarkStart w:id="333" w:name="_Hlk211326080"/>
      <w:r w:rsidRPr="00FD5CC3">
        <w:rPr>
          <w:rFonts w:hint="eastAsia"/>
          <w:kern w:val="0"/>
          <w:sz w:val="28"/>
          <w:szCs w:val="20"/>
        </w:rPr>
        <w:t>根据《工业循环水冷却设计规范》（</w:t>
      </w:r>
      <w:r w:rsidRPr="00FD5CC3">
        <w:rPr>
          <w:kern w:val="0"/>
          <w:sz w:val="28"/>
          <w:szCs w:val="20"/>
        </w:rPr>
        <w:t>GB/T 50102-2014</w:t>
      </w:r>
      <w:r w:rsidRPr="00FD5CC3">
        <w:rPr>
          <w:rFonts w:hint="eastAsia"/>
          <w:kern w:val="0"/>
          <w:sz w:val="28"/>
          <w:szCs w:val="20"/>
        </w:rPr>
        <w:t>）第</w:t>
      </w:r>
      <w:bookmarkEnd w:id="333"/>
      <w:r w:rsidRPr="00FD5CC3">
        <w:rPr>
          <w:kern w:val="0"/>
          <w:sz w:val="28"/>
          <w:szCs w:val="20"/>
        </w:rPr>
        <w:t>3.1.1</w:t>
      </w:r>
      <w:r w:rsidRPr="00FD5CC3">
        <w:rPr>
          <w:rFonts w:hint="eastAsia"/>
          <w:kern w:val="0"/>
          <w:sz w:val="28"/>
          <w:szCs w:val="20"/>
        </w:rPr>
        <w:t>条，冷却塔在厂区总平面规划中的位置应根据生产工艺流程的要求，结合冷却塔与周围环境之间的相互影响及工业企业的发展扩建规模等因素综合考虑确定，并应符合下列规定：①寒冷地区冷却塔宜布置在厂区主要建（构）筑物及露天配电装置的冬季主导风向的下风侧或侧风侧；②冷却塔宜远离厂内露</w:t>
      </w:r>
      <w:r w:rsidRPr="00FD5CC3">
        <w:rPr>
          <w:rFonts w:hint="eastAsia"/>
          <w:kern w:val="0"/>
          <w:sz w:val="28"/>
          <w:szCs w:val="20"/>
        </w:rPr>
        <w:lastRenderedPageBreak/>
        <w:t>天热源；③冷却塔之间或冷却塔与其他建（构）筑物之间的距离除应满足冷却塔的通风要求外，还应满足管、沟、道路、建（构）筑物的防火和防爆要求，以及冷却塔和其他建（构）筑物的施工和检修场地要求；④冷却塔的位置宜远离对噪声敏感的区域；⑤冷却塔宜靠近主要用水车间；⑥冷却塔布置时宜避开地质不均匀地段。</w:t>
      </w:r>
    </w:p>
    <w:p w14:paraId="59799785" w14:textId="77777777" w:rsidR="000B2776" w:rsidRPr="00FD5CC3" w:rsidRDefault="000B2776" w:rsidP="000B2776">
      <w:pPr>
        <w:numPr>
          <w:ilvl w:val="0"/>
          <w:numId w:val="58"/>
        </w:numPr>
        <w:adjustRightInd w:val="0"/>
        <w:snapToGrid w:val="0"/>
        <w:spacing w:line="360" w:lineRule="auto"/>
        <w:ind w:firstLineChars="200" w:firstLine="560"/>
        <w:rPr>
          <w:kern w:val="0"/>
          <w:sz w:val="28"/>
          <w:szCs w:val="20"/>
        </w:rPr>
      </w:pPr>
      <w:r w:rsidRPr="00FD5CC3">
        <w:rPr>
          <w:rFonts w:hint="eastAsia"/>
          <w:kern w:val="0"/>
          <w:sz w:val="28"/>
          <w:szCs w:val="20"/>
        </w:rPr>
        <w:t>根据《工业循环水冷却设计规范》（</w:t>
      </w:r>
      <w:r w:rsidRPr="00FD5CC3">
        <w:rPr>
          <w:rFonts w:hint="eastAsia"/>
          <w:kern w:val="0"/>
          <w:sz w:val="28"/>
          <w:szCs w:val="20"/>
        </w:rPr>
        <w:t>GB/T 50102-2014</w:t>
      </w:r>
      <w:r w:rsidRPr="00FD5CC3">
        <w:rPr>
          <w:rFonts w:hint="eastAsia"/>
          <w:kern w:val="0"/>
          <w:sz w:val="28"/>
          <w:szCs w:val="20"/>
        </w:rPr>
        <w:t>）第</w:t>
      </w:r>
      <w:r w:rsidRPr="00FD5CC3">
        <w:rPr>
          <w:rFonts w:hint="eastAsia"/>
          <w:kern w:val="0"/>
          <w:sz w:val="28"/>
          <w:szCs w:val="20"/>
        </w:rPr>
        <w:t>3.1.6</w:t>
      </w:r>
      <w:r w:rsidRPr="00FD5CC3">
        <w:rPr>
          <w:rFonts w:hint="eastAsia"/>
          <w:kern w:val="0"/>
          <w:sz w:val="28"/>
          <w:szCs w:val="20"/>
        </w:rPr>
        <w:t>条，冷却塔可不设备用；冷却塔检修时应有不影响生产的措施。</w:t>
      </w:r>
    </w:p>
    <w:p w14:paraId="00C39109" w14:textId="77777777" w:rsidR="000B2776" w:rsidRPr="00FD5CC3" w:rsidRDefault="000B2776" w:rsidP="000B2776">
      <w:pPr>
        <w:numPr>
          <w:ilvl w:val="0"/>
          <w:numId w:val="58"/>
        </w:numPr>
        <w:adjustRightInd w:val="0"/>
        <w:snapToGrid w:val="0"/>
        <w:spacing w:line="360" w:lineRule="auto"/>
        <w:ind w:firstLineChars="200" w:firstLine="560"/>
        <w:rPr>
          <w:kern w:val="0"/>
          <w:sz w:val="28"/>
          <w:szCs w:val="20"/>
        </w:rPr>
      </w:pPr>
      <w:r w:rsidRPr="00FD5CC3">
        <w:rPr>
          <w:rFonts w:hint="eastAsia"/>
          <w:kern w:val="0"/>
          <w:sz w:val="28"/>
          <w:szCs w:val="20"/>
        </w:rPr>
        <w:t>根据《工业循环水冷却设计规范》（</w:t>
      </w:r>
      <w:r w:rsidRPr="00FD5CC3">
        <w:rPr>
          <w:rFonts w:hint="eastAsia"/>
          <w:kern w:val="0"/>
          <w:sz w:val="28"/>
          <w:szCs w:val="20"/>
        </w:rPr>
        <w:t>GB/T 50102-2014</w:t>
      </w:r>
      <w:r w:rsidRPr="00FD5CC3">
        <w:rPr>
          <w:rFonts w:hint="eastAsia"/>
          <w:kern w:val="0"/>
          <w:sz w:val="28"/>
          <w:szCs w:val="20"/>
        </w:rPr>
        <w:t>）第</w:t>
      </w:r>
      <w:r w:rsidRPr="00FD5CC3">
        <w:rPr>
          <w:rFonts w:hint="eastAsia"/>
          <w:kern w:val="0"/>
          <w:sz w:val="28"/>
          <w:szCs w:val="20"/>
        </w:rPr>
        <w:t>3.1.25</w:t>
      </w:r>
      <w:r w:rsidRPr="00FD5CC3">
        <w:rPr>
          <w:rFonts w:hint="eastAsia"/>
          <w:kern w:val="0"/>
          <w:sz w:val="28"/>
          <w:szCs w:val="20"/>
        </w:rPr>
        <w:t>条，冷却塔的配水系统应满足在同一设计淋水密度区域内配水均匀、通风阻力小和便于维修等要求，并应根据塔的类型、循环水质和水量等条件，横流式冷却塔宜采用池式或管式。</w:t>
      </w:r>
    </w:p>
    <w:p w14:paraId="1A54B5C7" w14:textId="77777777" w:rsidR="000B2776" w:rsidRPr="00FD5CC3" w:rsidRDefault="000B2776" w:rsidP="000B2776">
      <w:pPr>
        <w:numPr>
          <w:ilvl w:val="0"/>
          <w:numId w:val="58"/>
        </w:numPr>
        <w:adjustRightInd w:val="0"/>
        <w:snapToGrid w:val="0"/>
        <w:spacing w:line="360" w:lineRule="auto"/>
        <w:ind w:firstLineChars="200" w:firstLine="560"/>
        <w:rPr>
          <w:kern w:val="0"/>
          <w:sz w:val="28"/>
          <w:szCs w:val="20"/>
        </w:rPr>
      </w:pPr>
      <w:r w:rsidRPr="00FD5CC3">
        <w:rPr>
          <w:rFonts w:hint="eastAsia"/>
          <w:kern w:val="0"/>
          <w:sz w:val="28"/>
          <w:szCs w:val="20"/>
        </w:rPr>
        <w:t>根据《工业循环水冷却设计规范》（</w:t>
      </w:r>
      <w:r w:rsidRPr="00FD5CC3">
        <w:rPr>
          <w:rFonts w:hint="eastAsia"/>
          <w:kern w:val="0"/>
          <w:sz w:val="28"/>
          <w:szCs w:val="20"/>
        </w:rPr>
        <w:t>GB/T 50102-2014</w:t>
      </w:r>
      <w:r w:rsidRPr="00FD5CC3">
        <w:rPr>
          <w:rFonts w:hint="eastAsia"/>
          <w:kern w:val="0"/>
          <w:sz w:val="28"/>
          <w:szCs w:val="20"/>
        </w:rPr>
        <w:t>）第</w:t>
      </w:r>
      <w:r w:rsidRPr="00FD5CC3">
        <w:rPr>
          <w:rFonts w:hint="eastAsia"/>
          <w:kern w:val="0"/>
          <w:sz w:val="28"/>
          <w:szCs w:val="20"/>
        </w:rPr>
        <w:t>3.1.33</w:t>
      </w:r>
      <w:r w:rsidRPr="00FD5CC3">
        <w:rPr>
          <w:rFonts w:hint="eastAsia"/>
          <w:kern w:val="0"/>
          <w:sz w:val="28"/>
          <w:szCs w:val="20"/>
        </w:rPr>
        <w:t>条，冷却塔的集水池应符合下列要求：①集水池的深度可为</w:t>
      </w:r>
      <w:r w:rsidRPr="00FD5CC3">
        <w:rPr>
          <w:rFonts w:hint="eastAsia"/>
          <w:kern w:val="0"/>
          <w:sz w:val="28"/>
          <w:szCs w:val="20"/>
        </w:rPr>
        <w:t>2.0m</w:t>
      </w:r>
      <w:r w:rsidRPr="00FD5CC3">
        <w:rPr>
          <w:rFonts w:hint="eastAsia"/>
          <w:kern w:val="0"/>
          <w:sz w:val="28"/>
          <w:szCs w:val="20"/>
        </w:rPr>
        <w:t>，当集水池有其他贮备水量要求时深度可适当增加。当循环水采用阻垢剂、缓蚀剂处理时，集水池的容积应满足水处理药剂在循环水系统内允许停留时间的要求。②集水池应有溢流、排空及排泥措施。③池壁的超高不宜小于</w:t>
      </w:r>
      <w:r w:rsidRPr="00FD5CC3">
        <w:rPr>
          <w:rFonts w:hint="eastAsia"/>
          <w:kern w:val="0"/>
          <w:sz w:val="28"/>
          <w:szCs w:val="20"/>
        </w:rPr>
        <w:t>0.3m</w:t>
      </w:r>
      <w:r w:rsidRPr="00FD5CC3">
        <w:rPr>
          <w:rFonts w:hint="eastAsia"/>
          <w:kern w:val="0"/>
          <w:sz w:val="28"/>
          <w:szCs w:val="20"/>
        </w:rPr>
        <w:t>，小型机械通风冷却塔不宜小于</w:t>
      </w:r>
      <w:r w:rsidRPr="00FD5CC3">
        <w:rPr>
          <w:rFonts w:hint="eastAsia"/>
          <w:kern w:val="0"/>
          <w:sz w:val="28"/>
          <w:szCs w:val="20"/>
        </w:rPr>
        <w:t>0.15m</w:t>
      </w:r>
      <w:r w:rsidRPr="00FD5CC3">
        <w:rPr>
          <w:rFonts w:hint="eastAsia"/>
          <w:kern w:val="0"/>
          <w:sz w:val="28"/>
          <w:szCs w:val="20"/>
        </w:rPr>
        <w:t>。④出水口和集水池四周应设安全防护设施。⑤集水池周围应设回水台，其宽度宜为</w:t>
      </w:r>
      <w:r w:rsidRPr="00FD5CC3">
        <w:rPr>
          <w:rFonts w:hint="eastAsia"/>
          <w:kern w:val="0"/>
          <w:sz w:val="28"/>
          <w:szCs w:val="20"/>
        </w:rPr>
        <w:t>1.0m~3.0m</w:t>
      </w:r>
      <w:r w:rsidRPr="00FD5CC3">
        <w:rPr>
          <w:rFonts w:hint="eastAsia"/>
          <w:kern w:val="0"/>
          <w:sz w:val="28"/>
          <w:szCs w:val="20"/>
        </w:rPr>
        <w:t>，坡度宜为</w:t>
      </w:r>
      <w:r w:rsidRPr="00FD5CC3">
        <w:rPr>
          <w:rFonts w:hint="eastAsia"/>
          <w:kern w:val="0"/>
          <w:sz w:val="28"/>
          <w:szCs w:val="20"/>
        </w:rPr>
        <w:t>3%</w:t>
      </w:r>
      <w:r w:rsidRPr="00FD5CC3">
        <w:rPr>
          <w:rFonts w:hint="eastAsia"/>
          <w:kern w:val="0"/>
          <w:sz w:val="28"/>
          <w:szCs w:val="20"/>
        </w:rPr>
        <w:t>～</w:t>
      </w:r>
      <w:r w:rsidRPr="00FD5CC3">
        <w:rPr>
          <w:rFonts w:hint="eastAsia"/>
          <w:kern w:val="0"/>
          <w:sz w:val="28"/>
          <w:szCs w:val="20"/>
        </w:rPr>
        <w:t>5%</w:t>
      </w:r>
      <w:r w:rsidRPr="00FD5CC3">
        <w:rPr>
          <w:rFonts w:hint="eastAsia"/>
          <w:kern w:val="0"/>
          <w:sz w:val="28"/>
          <w:szCs w:val="20"/>
        </w:rPr>
        <w:t>。回水台外围应有防止周围地表水流入池内的措施。⑥同一单元循环水系统中，各冷却塔集水池水位高程应一致。⑦敷设在集水池内的管掏应满足抗浮要求。</w:t>
      </w:r>
    </w:p>
    <w:p w14:paraId="3ECE505C" w14:textId="77777777" w:rsidR="000B2776" w:rsidRPr="00FD5CC3" w:rsidRDefault="000B2776" w:rsidP="000B2776">
      <w:pPr>
        <w:numPr>
          <w:ilvl w:val="0"/>
          <w:numId w:val="58"/>
        </w:numPr>
        <w:adjustRightInd w:val="0"/>
        <w:snapToGrid w:val="0"/>
        <w:spacing w:line="360" w:lineRule="auto"/>
        <w:ind w:firstLineChars="200" w:firstLine="560"/>
        <w:rPr>
          <w:kern w:val="0"/>
          <w:sz w:val="28"/>
          <w:szCs w:val="20"/>
        </w:rPr>
      </w:pPr>
      <w:r w:rsidRPr="00FD5CC3">
        <w:rPr>
          <w:rFonts w:hint="eastAsia"/>
          <w:kern w:val="0"/>
          <w:sz w:val="28"/>
          <w:szCs w:val="20"/>
        </w:rPr>
        <w:t>根据《工业循环水冷却设计规范》（</w:t>
      </w:r>
      <w:r w:rsidRPr="00FD5CC3">
        <w:rPr>
          <w:rFonts w:hint="eastAsia"/>
          <w:kern w:val="0"/>
          <w:sz w:val="28"/>
          <w:szCs w:val="20"/>
        </w:rPr>
        <w:t>GB/T 50102-2014</w:t>
      </w:r>
      <w:r w:rsidRPr="00FD5CC3">
        <w:rPr>
          <w:rFonts w:hint="eastAsia"/>
          <w:kern w:val="0"/>
          <w:sz w:val="28"/>
          <w:szCs w:val="20"/>
        </w:rPr>
        <w:t>）第</w:t>
      </w:r>
      <w:r w:rsidRPr="00FD5CC3">
        <w:rPr>
          <w:rFonts w:hint="eastAsia"/>
          <w:kern w:val="0"/>
          <w:sz w:val="28"/>
          <w:szCs w:val="20"/>
        </w:rPr>
        <w:t>3.1.35</w:t>
      </w:r>
      <w:r w:rsidRPr="00FD5CC3">
        <w:rPr>
          <w:rFonts w:hint="eastAsia"/>
          <w:kern w:val="0"/>
          <w:sz w:val="28"/>
          <w:szCs w:val="20"/>
        </w:rPr>
        <w:t>条，冷却塔内外与水汽接触的金属构件、管道和机械设备均应采取防腐蚀措施。</w:t>
      </w:r>
    </w:p>
    <w:p w14:paraId="0BEDB4B0" w14:textId="7608B223" w:rsidR="000B2776" w:rsidRPr="00FD5CC3" w:rsidRDefault="000B2776" w:rsidP="000B2776">
      <w:pPr>
        <w:numPr>
          <w:ilvl w:val="0"/>
          <w:numId w:val="58"/>
        </w:numPr>
        <w:adjustRightInd w:val="0"/>
        <w:snapToGrid w:val="0"/>
        <w:spacing w:line="360" w:lineRule="auto"/>
        <w:ind w:firstLineChars="200" w:firstLine="560"/>
        <w:rPr>
          <w:kern w:val="0"/>
          <w:sz w:val="28"/>
          <w:szCs w:val="20"/>
        </w:rPr>
      </w:pPr>
      <w:r w:rsidRPr="00FD5CC3">
        <w:rPr>
          <w:rFonts w:hint="eastAsia"/>
          <w:kern w:val="0"/>
          <w:sz w:val="28"/>
          <w:szCs w:val="20"/>
        </w:rPr>
        <w:t>根据《工业循环水冷却设计规范》（</w:t>
      </w:r>
      <w:r w:rsidRPr="00FD5CC3">
        <w:rPr>
          <w:rFonts w:hint="eastAsia"/>
          <w:kern w:val="0"/>
          <w:sz w:val="28"/>
          <w:szCs w:val="20"/>
        </w:rPr>
        <w:t>GB/T 50102-2014</w:t>
      </w:r>
      <w:r w:rsidRPr="00FD5CC3">
        <w:rPr>
          <w:rFonts w:hint="eastAsia"/>
          <w:kern w:val="0"/>
          <w:sz w:val="28"/>
          <w:szCs w:val="20"/>
        </w:rPr>
        <w:t>）第</w:t>
      </w:r>
      <w:r w:rsidRPr="00FD5CC3">
        <w:rPr>
          <w:rFonts w:hint="eastAsia"/>
          <w:kern w:val="0"/>
          <w:sz w:val="28"/>
          <w:szCs w:val="20"/>
        </w:rPr>
        <w:t>3.1.37</w:t>
      </w:r>
      <w:r w:rsidRPr="00FD5CC3">
        <w:rPr>
          <w:rFonts w:hint="eastAsia"/>
          <w:kern w:val="0"/>
          <w:sz w:val="28"/>
          <w:szCs w:val="20"/>
        </w:rPr>
        <w:t>条，寒冷和严寒地区的冷却塔，根据具体条件应按下列规定采取防冻措施：①在冷却塔的进风口上缘沿塔内壁可设置向塔内斜下方喷射热水的防冻管，</w:t>
      </w:r>
      <w:r w:rsidRPr="00FD5CC3">
        <w:rPr>
          <w:rFonts w:hint="eastAsia"/>
          <w:kern w:val="0"/>
          <w:sz w:val="28"/>
          <w:szCs w:val="20"/>
        </w:rPr>
        <w:lastRenderedPageBreak/>
        <w:t>喷射热水的总量可为冬季进塔总水量的</w:t>
      </w:r>
      <w:r w:rsidRPr="00FD5CC3">
        <w:rPr>
          <w:rFonts w:hint="eastAsia"/>
          <w:kern w:val="0"/>
          <w:sz w:val="28"/>
          <w:szCs w:val="20"/>
        </w:rPr>
        <w:t>20%</w:t>
      </w:r>
      <w:r w:rsidRPr="00FD5CC3">
        <w:rPr>
          <w:rFonts w:hint="eastAsia"/>
          <w:kern w:val="0"/>
          <w:sz w:val="28"/>
          <w:szCs w:val="20"/>
        </w:rPr>
        <w:t>～</w:t>
      </w:r>
      <w:r w:rsidRPr="00FD5CC3">
        <w:rPr>
          <w:rFonts w:hint="eastAsia"/>
          <w:kern w:val="0"/>
          <w:sz w:val="28"/>
          <w:szCs w:val="20"/>
        </w:rPr>
        <w:t>30%</w:t>
      </w:r>
      <w:r w:rsidRPr="00FD5CC3">
        <w:rPr>
          <w:rFonts w:hint="eastAsia"/>
          <w:kern w:val="0"/>
          <w:sz w:val="28"/>
          <w:szCs w:val="20"/>
        </w:rPr>
        <w:t>。②淋水填料内外围宜采用分区配水，冬季可采用外围配水运行。③当同一循环冷却水系统中冷却塔的数量较多时，可减少运行的塔数。停止运行的塔的集水池应保持一定量的热水循环或采取其他保温措施。④塔的进水阀门及管道应有防冻放水管或其他保温措施。</w:t>
      </w:r>
    </w:p>
    <w:p w14:paraId="6E059F66" w14:textId="77777777" w:rsidR="000B2776" w:rsidRPr="00FD5CC3" w:rsidRDefault="000B2776" w:rsidP="000B2776">
      <w:pPr>
        <w:numPr>
          <w:ilvl w:val="0"/>
          <w:numId w:val="58"/>
        </w:numPr>
        <w:adjustRightInd w:val="0"/>
        <w:snapToGrid w:val="0"/>
        <w:spacing w:line="360" w:lineRule="auto"/>
        <w:ind w:firstLineChars="200" w:firstLine="560"/>
        <w:rPr>
          <w:kern w:val="0"/>
          <w:sz w:val="28"/>
          <w:szCs w:val="20"/>
        </w:rPr>
      </w:pPr>
      <w:r w:rsidRPr="00FD5CC3">
        <w:rPr>
          <w:rFonts w:hint="eastAsia"/>
          <w:kern w:val="0"/>
          <w:sz w:val="28"/>
          <w:szCs w:val="20"/>
        </w:rPr>
        <w:t>根据《石油化工循环水场设计规范》（</w:t>
      </w:r>
      <w:r w:rsidRPr="00FD5CC3">
        <w:rPr>
          <w:rFonts w:hint="eastAsia"/>
          <w:kern w:val="0"/>
          <w:sz w:val="28"/>
          <w:szCs w:val="20"/>
        </w:rPr>
        <w:t>GB/T 50746-2012</w:t>
      </w:r>
      <w:r w:rsidRPr="00FD5CC3">
        <w:rPr>
          <w:rFonts w:hint="eastAsia"/>
          <w:kern w:val="0"/>
          <w:sz w:val="28"/>
          <w:szCs w:val="20"/>
        </w:rPr>
        <w:t>）第</w:t>
      </w:r>
      <w:r w:rsidRPr="00FD5CC3">
        <w:rPr>
          <w:rFonts w:hint="eastAsia"/>
          <w:kern w:val="0"/>
          <w:sz w:val="28"/>
          <w:szCs w:val="20"/>
        </w:rPr>
        <w:t>4.3.1</w:t>
      </w:r>
      <w:r w:rsidRPr="00FD5CC3">
        <w:rPr>
          <w:rFonts w:hint="eastAsia"/>
          <w:kern w:val="0"/>
          <w:sz w:val="28"/>
          <w:szCs w:val="20"/>
        </w:rPr>
        <w:t>条，冷却塔框架宜采用钢筋混凝土结构，特殊条件下可采用钢结构，当框架采用钢结构时，应采取防腐措施。</w:t>
      </w:r>
    </w:p>
    <w:p w14:paraId="5053997B" w14:textId="77777777" w:rsidR="000B2776" w:rsidRPr="00FD5CC3" w:rsidRDefault="000B2776" w:rsidP="000B2776">
      <w:pPr>
        <w:numPr>
          <w:ilvl w:val="0"/>
          <w:numId w:val="58"/>
        </w:numPr>
        <w:adjustRightInd w:val="0"/>
        <w:snapToGrid w:val="0"/>
        <w:spacing w:line="360" w:lineRule="auto"/>
        <w:ind w:firstLineChars="200" w:firstLine="560"/>
        <w:rPr>
          <w:kern w:val="0"/>
          <w:sz w:val="28"/>
          <w:szCs w:val="20"/>
        </w:rPr>
      </w:pPr>
      <w:r w:rsidRPr="00FD5CC3">
        <w:rPr>
          <w:rFonts w:hint="eastAsia"/>
          <w:kern w:val="0"/>
          <w:sz w:val="28"/>
          <w:szCs w:val="20"/>
        </w:rPr>
        <w:t>根据《石油化工循环水场设计规范》（</w:t>
      </w:r>
      <w:r w:rsidRPr="00FD5CC3">
        <w:rPr>
          <w:rFonts w:hint="eastAsia"/>
          <w:kern w:val="0"/>
          <w:sz w:val="28"/>
          <w:szCs w:val="20"/>
        </w:rPr>
        <w:t>GB/T 50746-2012</w:t>
      </w:r>
      <w:r w:rsidRPr="00FD5CC3">
        <w:rPr>
          <w:rFonts w:hint="eastAsia"/>
          <w:kern w:val="0"/>
          <w:sz w:val="28"/>
          <w:szCs w:val="20"/>
        </w:rPr>
        <w:t>）第</w:t>
      </w:r>
      <w:r w:rsidRPr="00FD5CC3">
        <w:rPr>
          <w:rFonts w:hint="eastAsia"/>
          <w:kern w:val="0"/>
          <w:sz w:val="28"/>
          <w:szCs w:val="20"/>
        </w:rPr>
        <w:t>4.3.5</w:t>
      </w:r>
      <w:r w:rsidRPr="00FD5CC3">
        <w:rPr>
          <w:rFonts w:hint="eastAsia"/>
          <w:kern w:val="0"/>
          <w:sz w:val="28"/>
          <w:szCs w:val="20"/>
        </w:rPr>
        <w:t>条，冷却塔在保证结构安全的条件下应减小挡风面积和通风阻力，阻力构件的迎风面宜为流线型。</w:t>
      </w:r>
    </w:p>
    <w:p w14:paraId="3233F520" w14:textId="77777777" w:rsidR="000B2776" w:rsidRPr="00FD5CC3" w:rsidRDefault="000B2776" w:rsidP="000B2776">
      <w:pPr>
        <w:numPr>
          <w:ilvl w:val="0"/>
          <w:numId w:val="58"/>
        </w:numPr>
        <w:adjustRightInd w:val="0"/>
        <w:snapToGrid w:val="0"/>
        <w:spacing w:line="360" w:lineRule="auto"/>
        <w:ind w:firstLineChars="200" w:firstLine="560"/>
        <w:rPr>
          <w:kern w:val="0"/>
          <w:sz w:val="28"/>
          <w:szCs w:val="20"/>
        </w:rPr>
      </w:pPr>
      <w:r w:rsidRPr="00FD5CC3">
        <w:rPr>
          <w:rFonts w:hint="eastAsia"/>
          <w:kern w:val="0"/>
          <w:sz w:val="28"/>
          <w:szCs w:val="20"/>
        </w:rPr>
        <w:t>根据《石油化工循环水场设计规范》（</w:t>
      </w:r>
      <w:r w:rsidRPr="00FD5CC3">
        <w:rPr>
          <w:rFonts w:hint="eastAsia"/>
          <w:kern w:val="0"/>
          <w:sz w:val="28"/>
          <w:szCs w:val="20"/>
        </w:rPr>
        <w:t>GB/T 50746-2012</w:t>
      </w:r>
      <w:r w:rsidRPr="00FD5CC3">
        <w:rPr>
          <w:rFonts w:hint="eastAsia"/>
          <w:kern w:val="0"/>
          <w:sz w:val="28"/>
          <w:szCs w:val="20"/>
        </w:rPr>
        <w:t>）第</w:t>
      </w:r>
      <w:r w:rsidRPr="00FD5CC3">
        <w:rPr>
          <w:rFonts w:hint="eastAsia"/>
          <w:kern w:val="0"/>
          <w:sz w:val="28"/>
          <w:szCs w:val="20"/>
        </w:rPr>
        <w:t>4.3.6</w:t>
      </w:r>
      <w:r w:rsidRPr="00FD5CC3">
        <w:rPr>
          <w:rFonts w:hint="eastAsia"/>
          <w:kern w:val="0"/>
          <w:sz w:val="28"/>
          <w:szCs w:val="20"/>
        </w:rPr>
        <w:t>条，冷却塔应设有下列必要的安全与巡检设施：①通向塔顶平台的梯子；②相邻冷却塔组平台间的过桥；③向外开启的风筒检修门；④通向淋水填料的直梯或斜梯；⑤风机四周检修平台；⑥风筒检修门与风机检修平台间的通道；⑦防雷、接地等防静电保护和安全巡检的照明设施；⑧平台、过桥及通道的安全护栏。</w:t>
      </w:r>
    </w:p>
    <w:p w14:paraId="0E4FA69E" w14:textId="77777777" w:rsidR="000B2776" w:rsidRPr="00FD5CC3" w:rsidRDefault="000B2776" w:rsidP="000B2776">
      <w:pPr>
        <w:numPr>
          <w:ilvl w:val="0"/>
          <w:numId w:val="58"/>
        </w:numPr>
        <w:adjustRightInd w:val="0"/>
        <w:snapToGrid w:val="0"/>
        <w:spacing w:line="360" w:lineRule="auto"/>
        <w:ind w:firstLineChars="200" w:firstLine="560"/>
        <w:rPr>
          <w:kern w:val="0"/>
          <w:sz w:val="28"/>
          <w:szCs w:val="20"/>
        </w:rPr>
      </w:pPr>
      <w:r w:rsidRPr="00FD5CC3">
        <w:rPr>
          <w:rFonts w:hint="eastAsia"/>
          <w:kern w:val="0"/>
          <w:sz w:val="28"/>
          <w:szCs w:val="20"/>
        </w:rPr>
        <w:t>根据《石油化工循环水场设计规范》（</w:t>
      </w:r>
      <w:r w:rsidRPr="00FD5CC3">
        <w:rPr>
          <w:rFonts w:hint="eastAsia"/>
          <w:kern w:val="0"/>
          <w:sz w:val="28"/>
          <w:szCs w:val="20"/>
        </w:rPr>
        <w:t>GB/T 50746-2012</w:t>
      </w:r>
      <w:r w:rsidRPr="00FD5CC3">
        <w:rPr>
          <w:rFonts w:hint="eastAsia"/>
          <w:kern w:val="0"/>
          <w:sz w:val="28"/>
          <w:szCs w:val="20"/>
        </w:rPr>
        <w:t>）第</w:t>
      </w:r>
      <w:r w:rsidRPr="00FD5CC3">
        <w:rPr>
          <w:rFonts w:hint="eastAsia"/>
          <w:kern w:val="0"/>
          <w:sz w:val="28"/>
          <w:szCs w:val="20"/>
        </w:rPr>
        <w:t>4.3.9</w:t>
      </w:r>
      <w:r w:rsidRPr="00FD5CC3">
        <w:rPr>
          <w:rFonts w:hint="eastAsia"/>
          <w:kern w:val="0"/>
          <w:sz w:val="28"/>
          <w:szCs w:val="20"/>
        </w:rPr>
        <w:t>条，冷却塔风机应符合下列规定：①应采用效率高、噪声低、耐腐蚀、运行安全可靠、安装维修方便的冷却塔用轴流风机。②电机应为户外型，当处于防爆场所时应采用防爆电机。</w:t>
      </w:r>
    </w:p>
    <w:p w14:paraId="20B7B4A5" w14:textId="77777777" w:rsidR="000B2776" w:rsidRPr="00FD5CC3" w:rsidRDefault="000B2776" w:rsidP="000B2776">
      <w:pPr>
        <w:numPr>
          <w:ilvl w:val="0"/>
          <w:numId w:val="58"/>
        </w:numPr>
        <w:adjustRightInd w:val="0"/>
        <w:snapToGrid w:val="0"/>
        <w:spacing w:line="360" w:lineRule="auto"/>
        <w:ind w:firstLineChars="200" w:firstLine="560"/>
        <w:rPr>
          <w:kern w:val="0"/>
          <w:sz w:val="28"/>
          <w:szCs w:val="20"/>
        </w:rPr>
      </w:pPr>
      <w:r w:rsidRPr="00FD5CC3">
        <w:rPr>
          <w:rFonts w:hint="eastAsia"/>
          <w:kern w:val="0"/>
          <w:sz w:val="28"/>
          <w:szCs w:val="20"/>
        </w:rPr>
        <w:t>根据《石油化工循环水场设计规范》（</w:t>
      </w:r>
      <w:r w:rsidRPr="00FD5CC3">
        <w:rPr>
          <w:rFonts w:hint="eastAsia"/>
          <w:kern w:val="0"/>
          <w:sz w:val="28"/>
          <w:szCs w:val="20"/>
        </w:rPr>
        <w:t>GB/T 50746-2012</w:t>
      </w:r>
      <w:r w:rsidRPr="00FD5CC3">
        <w:rPr>
          <w:rFonts w:hint="eastAsia"/>
          <w:kern w:val="0"/>
          <w:sz w:val="28"/>
          <w:szCs w:val="20"/>
        </w:rPr>
        <w:t>）第</w:t>
      </w:r>
      <w:r w:rsidRPr="00FD5CC3">
        <w:rPr>
          <w:rFonts w:hint="eastAsia"/>
          <w:kern w:val="0"/>
          <w:sz w:val="28"/>
          <w:szCs w:val="20"/>
        </w:rPr>
        <w:t>4.3.15</w:t>
      </w:r>
      <w:r w:rsidRPr="00FD5CC3">
        <w:rPr>
          <w:rFonts w:hint="eastAsia"/>
          <w:kern w:val="0"/>
          <w:sz w:val="28"/>
          <w:szCs w:val="20"/>
        </w:rPr>
        <w:t>条，当冷却塔周围环境对噪声有限制要求时，可采取下列降低噪声的措施：①可选用低噪声型风机、电机。②可提高配水均匀性或降低淋水噪声。③可设置隔声与吸声设施。</w:t>
      </w:r>
    </w:p>
    <w:p w14:paraId="4299EF17" w14:textId="77777777" w:rsidR="000B2776" w:rsidRPr="00FD5CC3" w:rsidRDefault="000B2776" w:rsidP="000B2776">
      <w:pPr>
        <w:numPr>
          <w:ilvl w:val="0"/>
          <w:numId w:val="58"/>
        </w:numPr>
        <w:adjustRightInd w:val="0"/>
        <w:snapToGrid w:val="0"/>
        <w:spacing w:line="360" w:lineRule="auto"/>
        <w:ind w:firstLineChars="200" w:firstLine="560"/>
        <w:rPr>
          <w:kern w:val="0"/>
          <w:sz w:val="28"/>
          <w:szCs w:val="20"/>
        </w:rPr>
      </w:pPr>
      <w:r w:rsidRPr="00FD5CC3">
        <w:rPr>
          <w:rFonts w:hint="eastAsia"/>
          <w:kern w:val="0"/>
          <w:sz w:val="28"/>
          <w:szCs w:val="20"/>
        </w:rPr>
        <w:t>根据《石油化工循环水场设计规范》（</w:t>
      </w:r>
      <w:r w:rsidRPr="00FD5CC3">
        <w:rPr>
          <w:rFonts w:hint="eastAsia"/>
          <w:kern w:val="0"/>
          <w:sz w:val="28"/>
          <w:szCs w:val="20"/>
        </w:rPr>
        <w:t>GB/T 50746-2012</w:t>
      </w:r>
      <w:r w:rsidRPr="00FD5CC3">
        <w:rPr>
          <w:rFonts w:hint="eastAsia"/>
          <w:kern w:val="0"/>
          <w:sz w:val="28"/>
          <w:szCs w:val="20"/>
        </w:rPr>
        <w:t>）第</w:t>
      </w:r>
      <w:r w:rsidRPr="00FD5CC3">
        <w:rPr>
          <w:rFonts w:hint="eastAsia"/>
          <w:kern w:val="0"/>
          <w:sz w:val="28"/>
          <w:szCs w:val="20"/>
        </w:rPr>
        <w:t>5.1.3</w:t>
      </w:r>
      <w:r w:rsidRPr="00FD5CC3">
        <w:rPr>
          <w:rFonts w:hint="eastAsia"/>
          <w:kern w:val="0"/>
          <w:sz w:val="28"/>
          <w:szCs w:val="20"/>
        </w:rPr>
        <w:lastRenderedPageBreak/>
        <w:t>条，循环水泵宜露天布置；在寒冷地区，可设在泵房内。</w:t>
      </w:r>
    </w:p>
    <w:p w14:paraId="75B22ECE" w14:textId="02F6EEE0" w:rsidR="0046775E" w:rsidRPr="00326D5F" w:rsidRDefault="0046775E" w:rsidP="00326D5F">
      <w:pPr>
        <w:pStyle w:val="2"/>
        <w:adjustRightInd w:val="0"/>
        <w:snapToGrid w:val="0"/>
        <w:spacing w:beforeLines="100" w:before="240" w:afterLines="100" w:after="240" w:line="360" w:lineRule="auto"/>
        <w:jc w:val="center"/>
        <w:rPr>
          <w:rFonts w:ascii="Times New Roman" w:eastAsia="楷体" w:hAnsi="Times New Roman"/>
        </w:rPr>
      </w:pPr>
      <w:r w:rsidRPr="00326D5F">
        <w:rPr>
          <w:rFonts w:ascii="Times New Roman" w:eastAsia="楷体" w:hAnsi="Times New Roman" w:hint="eastAsia"/>
        </w:rPr>
        <w:t>8.</w:t>
      </w:r>
      <w:bookmarkEnd w:id="328"/>
      <w:bookmarkEnd w:id="329"/>
      <w:bookmarkEnd w:id="330"/>
      <w:r w:rsidR="00326D5F">
        <w:rPr>
          <w:rFonts w:ascii="Times New Roman" w:eastAsia="楷体" w:hAnsi="Times New Roman" w:hint="eastAsia"/>
        </w:rPr>
        <w:t>4</w:t>
      </w:r>
      <w:r w:rsidRPr="00326D5F">
        <w:rPr>
          <w:rFonts w:ascii="Times New Roman" w:eastAsia="楷体" w:hAnsi="Times New Roman" w:hint="eastAsia"/>
        </w:rPr>
        <w:t>安全管理对策措施</w:t>
      </w:r>
      <w:bookmarkEnd w:id="332"/>
    </w:p>
    <w:p w14:paraId="4FBA9AF5" w14:textId="5EF7E53F" w:rsidR="0046775E" w:rsidRPr="001B6610" w:rsidRDefault="0046775E" w:rsidP="001B6610">
      <w:pPr>
        <w:pStyle w:val="3"/>
        <w:adjustRightInd w:val="0"/>
        <w:snapToGrid w:val="0"/>
        <w:spacing w:beforeLines="50" w:before="120" w:afterLines="50" w:after="120" w:line="360" w:lineRule="auto"/>
        <w:ind w:firstLineChars="200" w:firstLine="562"/>
        <w:rPr>
          <w:rFonts w:eastAsia="黑体"/>
          <w:sz w:val="28"/>
          <w:szCs w:val="28"/>
        </w:rPr>
      </w:pPr>
      <w:r w:rsidRPr="001B6610">
        <w:rPr>
          <w:rFonts w:eastAsia="黑体" w:hint="eastAsia"/>
          <w:sz w:val="28"/>
          <w:szCs w:val="28"/>
        </w:rPr>
        <w:t>8.</w:t>
      </w:r>
      <w:r w:rsidR="00DA2A07">
        <w:rPr>
          <w:rFonts w:eastAsia="黑体" w:hint="eastAsia"/>
          <w:sz w:val="28"/>
          <w:szCs w:val="28"/>
        </w:rPr>
        <w:t>4</w:t>
      </w:r>
      <w:r w:rsidRPr="001B6610">
        <w:rPr>
          <w:rFonts w:eastAsia="黑体" w:hint="eastAsia"/>
          <w:sz w:val="28"/>
          <w:szCs w:val="28"/>
        </w:rPr>
        <w:t>.1</w:t>
      </w:r>
      <w:r w:rsidRPr="001B6610">
        <w:rPr>
          <w:rFonts w:eastAsia="黑体" w:hint="eastAsia"/>
          <w:sz w:val="28"/>
          <w:szCs w:val="28"/>
        </w:rPr>
        <w:t>安全管理</w:t>
      </w:r>
    </w:p>
    <w:p w14:paraId="63E6C013" w14:textId="41184535" w:rsidR="0050455E" w:rsidRPr="00FD5CC3" w:rsidRDefault="0050455E" w:rsidP="0050455E">
      <w:pPr>
        <w:numPr>
          <w:ilvl w:val="0"/>
          <w:numId w:val="24"/>
        </w:numPr>
        <w:tabs>
          <w:tab w:val="left" w:pos="560"/>
          <w:tab w:val="left" w:pos="1418"/>
        </w:tabs>
        <w:spacing w:line="360" w:lineRule="auto"/>
        <w:ind w:left="62" w:firstLineChars="200" w:firstLine="560"/>
        <w:rPr>
          <w:rFonts w:ascii="宋体" w:hAnsi="宋体" w:hint="eastAsia"/>
          <w:sz w:val="28"/>
          <w:szCs w:val="28"/>
        </w:rPr>
      </w:pPr>
      <w:r w:rsidRPr="00FD5CC3">
        <w:rPr>
          <w:rFonts w:ascii="宋体" w:hAnsi="宋体" w:hint="eastAsia"/>
          <w:sz w:val="28"/>
          <w:szCs w:val="28"/>
        </w:rPr>
        <w:t>根据《中华人民共和国安全生产法》第二十五条，生产经营单位的安全生产管理机构以及安全生产管理人员履行下列职责：①组织或者参与拟订本单位安全生产规章制度、操作规程和生产安全事故应急救援预案；②组织或者参与本单位安全生产教育和培训，如实记录安全生产教育和培训情况；③组织开展危险源辨识和评估，督促落实本单位重大危险源的安全管理措施；④组织或者参与本单位应急救援演练；⑤检查本单位的安全生产状况，及时排查生产安全事故隐患，提出改进安全生产管理的建议；⑥制止和纠正违章指挥、强令冒险作业、违反操作规程的行为；⑦督促落实本单位安全生产整改措施。生产经营单位可以设置专职安全生产分管负责人，协助本单位主要负责人履行安全生产管理职责。</w:t>
      </w:r>
    </w:p>
    <w:p w14:paraId="44D7883D" w14:textId="45BC4D1A" w:rsidR="0046775E" w:rsidRDefault="0046775E">
      <w:pPr>
        <w:numPr>
          <w:ilvl w:val="0"/>
          <w:numId w:val="24"/>
        </w:numPr>
        <w:tabs>
          <w:tab w:val="left" w:pos="560"/>
          <w:tab w:val="left" w:pos="1418"/>
        </w:tabs>
        <w:spacing w:line="360" w:lineRule="auto"/>
        <w:ind w:left="62" w:firstLineChars="200" w:firstLine="560"/>
        <w:rPr>
          <w:rFonts w:ascii="宋体" w:hAnsi="宋体" w:hint="eastAsia"/>
          <w:sz w:val="28"/>
          <w:szCs w:val="28"/>
        </w:rPr>
      </w:pPr>
      <w:r>
        <w:rPr>
          <w:rFonts w:ascii="宋体" w:hAnsi="宋体" w:hint="eastAsia"/>
          <w:sz w:val="28"/>
          <w:szCs w:val="28"/>
        </w:rPr>
        <w:t>根据《中华人民共和国安全生产法》第二十八条，生产经营单位应当对从业人员进行安全生产教育和培训，保证从业人员具备必要的安全生产知识，熟悉有关的安全生产规章制度和安全操作规程，掌握本岗位的安全操作技能，了解事故应急处理措施，知悉自身在安全生产方面的权利和义务。未经安全生产教育和培训合格的从业人员，不得上岗作业。生产经营单位使用被派遣劳动者的，应当将被派遣劳动者纳入本单位从业人员统一管理，对被派遣劳动者进行岗位安全操作规程和安全操作技能的教育和培训。劳务派遣单位应当对被派遣劳动者进行必要的安全生产教育和培训。生产经营单位接收中等职业学校、高等学校学生实习的，应当对实习学生进行相应的安全生产教育和培训，提供必要的劳动防护用品。学校应当协助生产经营单位对实习学生进行安全生产教育和培训。生产经营单位应当建立安全生产教育和培训档案，如实记录安全生产教育和培训的时间、内容、参加人员以及考核</w:t>
      </w:r>
      <w:r>
        <w:rPr>
          <w:rFonts w:ascii="宋体" w:hAnsi="宋体" w:hint="eastAsia"/>
          <w:sz w:val="28"/>
          <w:szCs w:val="28"/>
        </w:rPr>
        <w:lastRenderedPageBreak/>
        <w:t>结果等情况。</w:t>
      </w:r>
    </w:p>
    <w:p w14:paraId="721A186A" w14:textId="77777777" w:rsidR="0046775E" w:rsidRDefault="0046775E">
      <w:pPr>
        <w:numPr>
          <w:ilvl w:val="0"/>
          <w:numId w:val="24"/>
        </w:numPr>
        <w:tabs>
          <w:tab w:val="left" w:pos="560"/>
          <w:tab w:val="left" w:pos="1418"/>
        </w:tabs>
        <w:spacing w:line="360" w:lineRule="auto"/>
        <w:ind w:left="62" w:firstLineChars="200" w:firstLine="560"/>
        <w:rPr>
          <w:rFonts w:ascii="宋体" w:hAnsi="宋体" w:hint="eastAsia"/>
          <w:sz w:val="28"/>
          <w:szCs w:val="28"/>
        </w:rPr>
      </w:pPr>
      <w:r>
        <w:rPr>
          <w:rFonts w:ascii="宋体" w:hAnsi="宋体" w:hint="eastAsia"/>
          <w:sz w:val="28"/>
          <w:szCs w:val="28"/>
        </w:rPr>
        <w:t>根据</w:t>
      </w:r>
      <w:r>
        <w:rPr>
          <w:rFonts w:ascii="宋体" w:hAnsi="宋体"/>
          <w:sz w:val="28"/>
          <w:szCs w:val="28"/>
        </w:rPr>
        <w:t>《中华人民共和国安全生产法》</w:t>
      </w:r>
      <w:r>
        <w:rPr>
          <w:rFonts w:ascii="宋体" w:hAnsi="宋体" w:hint="eastAsia"/>
          <w:sz w:val="28"/>
          <w:szCs w:val="28"/>
        </w:rPr>
        <w:t>第三十五条，生产经营单位应当在有较大危险因素的生产经营场所和有关设施、设备上，设置明显的安全警示标志。</w:t>
      </w:r>
    </w:p>
    <w:p w14:paraId="6E279B9B" w14:textId="77777777" w:rsidR="0046775E" w:rsidRDefault="0046775E">
      <w:pPr>
        <w:numPr>
          <w:ilvl w:val="0"/>
          <w:numId w:val="24"/>
        </w:numPr>
        <w:tabs>
          <w:tab w:val="left" w:pos="560"/>
          <w:tab w:val="left" w:pos="1432"/>
        </w:tabs>
        <w:spacing w:line="360" w:lineRule="auto"/>
        <w:ind w:left="62" w:firstLineChars="200" w:firstLine="560"/>
        <w:rPr>
          <w:rFonts w:ascii="宋体" w:hAnsi="宋体" w:hint="eastAsia"/>
          <w:sz w:val="28"/>
          <w:szCs w:val="28"/>
        </w:rPr>
      </w:pPr>
      <w:r>
        <w:rPr>
          <w:rFonts w:ascii="宋体" w:hAnsi="宋体" w:hint="eastAsia"/>
          <w:sz w:val="28"/>
          <w:szCs w:val="28"/>
        </w:rPr>
        <w:t>根据</w:t>
      </w:r>
      <w:r>
        <w:rPr>
          <w:rFonts w:ascii="宋体" w:hAnsi="宋体"/>
          <w:sz w:val="28"/>
          <w:szCs w:val="28"/>
        </w:rPr>
        <w:t>《中华人民共和国安全生产法》</w:t>
      </w:r>
      <w:r>
        <w:rPr>
          <w:rFonts w:ascii="宋体" w:hAnsi="宋体" w:hint="eastAsia"/>
          <w:sz w:val="28"/>
          <w:szCs w:val="28"/>
        </w:rPr>
        <w:t>第三十六条，安全设备的设计、制造、安装、使用、检测、维修、改造和报废，应当符合国家标准或者行业标准。生产经营单位必须对安全设备进行经常性维护、保养，并定期检测，保证正常运转。维护、保养、检测应当作好记录，并由有关人员签字。生产经营单位不得关闭、破坏直接关系生产安全的监控、报警、防护、救生设备、设施，或者篡改、隐瞒、销毁其相关数据、信息。</w:t>
      </w:r>
    </w:p>
    <w:p w14:paraId="00898851" w14:textId="77777777" w:rsidR="0046775E" w:rsidRDefault="0046775E">
      <w:pPr>
        <w:numPr>
          <w:ilvl w:val="0"/>
          <w:numId w:val="24"/>
        </w:numPr>
        <w:tabs>
          <w:tab w:val="left" w:pos="560"/>
          <w:tab w:val="left" w:pos="1432"/>
        </w:tabs>
        <w:spacing w:line="360" w:lineRule="auto"/>
        <w:ind w:left="62" w:firstLineChars="200" w:firstLine="560"/>
        <w:rPr>
          <w:rFonts w:ascii="宋体" w:hAnsi="宋体" w:hint="eastAsia"/>
          <w:sz w:val="28"/>
          <w:szCs w:val="28"/>
        </w:rPr>
      </w:pPr>
      <w:r>
        <w:rPr>
          <w:rFonts w:ascii="宋体" w:hAnsi="宋体" w:hint="eastAsia"/>
          <w:sz w:val="28"/>
          <w:szCs w:val="28"/>
        </w:rPr>
        <w:t>根据</w:t>
      </w:r>
      <w:r>
        <w:rPr>
          <w:rFonts w:ascii="宋体" w:hAnsi="宋体"/>
          <w:sz w:val="28"/>
          <w:szCs w:val="28"/>
        </w:rPr>
        <w:t>《中华人民共和国安全生产法》</w:t>
      </w:r>
      <w:r>
        <w:rPr>
          <w:rFonts w:ascii="宋体" w:hAnsi="宋体" w:hint="eastAsia"/>
          <w:sz w:val="28"/>
          <w:szCs w:val="28"/>
        </w:rPr>
        <w:t>第四十一条，生产经营单位应当建立安全风险分级管控制度，按照安全风险分级采取相应的管控措施。生产经营单位应当建立健全并落实生产安全事故隐患排查治理制度，采取技术、管理措施，及时发现并消除事故隐患。事故隐患排查治理情况应当如实记录，并通过职工大会或者职工代表大会、信息公示栏等方式向从业人员通报。其中，重大事故隐患排查治理情况应当及时向负有安全生产监督管理职责的部门和职工大会或者职工代表大会报告。</w:t>
      </w:r>
    </w:p>
    <w:p w14:paraId="373F3A68" w14:textId="77777777" w:rsidR="0046775E" w:rsidRDefault="0046775E">
      <w:pPr>
        <w:numPr>
          <w:ilvl w:val="0"/>
          <w:numId w:val="24"/>
        </w:numPr>
        <w:tabs>
          <w:tab w:val="left" w:pos="560"/>
          <w:tab w:val="left" w:pos="1432"/>
        </w:tabs>
        <w:spacing w:line="360" w:lineRule="auto"/>
        <w:ind w:left="62" w:firstLineChars="200" w:firstLine="560"/>
        <w:rPr>
          <w:rFonts w:ascii="宋体" w:hAnsi="宋体" w:hint="eastAsia"/>
          <w:sz w:val="28"/>
          <w:szCs w:val="28"/>
        </w:rPr>
      </w:pPr>
      <w:r>
        <w:rPr>
          <w:rFonts w:ascii="宋体" w:hAnsi="宋体" w:hint="eastAsia"/>
          <w:sz w:val="28"/>
          <w:szCs w:val="28"/>
        </w:rPr>
        <w:t>根据</w:t>
      </w:r>
      <w:r>
        <w:rPr>
          <w:rFonts w:ascii="宋体" w:hAnsi="宋体"/>
          <w:sz w:val="28"/>
          <w:szCs w:val="28"/>
        </w:rPr>
        <w:t>《中华人民共和国安全生产法》</w:t>
      </w:r>
      <w:r>
        <w:rPr>
          <w:rFonts w:ascii="宋体" w:hAnsi="宋体" w:hint="eastAsia"/>
          <w:sz w:val="28"/>
          <w:szCs w:val="28"/>
        </w:rPr>
        <w:t>第四十五条，生产经营单位必须为从业人员提供符合国家标准或者行业标准的劳动防护用品，并监督、教育从业人员按照使用规则佩戴、使用。</w:t>
      </w:r>
    </w:p>
    <w:p w14:paraId="0FB07D5B" w14:textId="77777777" w:rsidR="0046775E" w:rsidRDefault="0046775E">
      <w:pPr>
        <w:numPr>
          <w:ilvl w:val="0"/>
          <w:numId w:val="24"/>
        </w:numPr>
        <w:tabs>
          <w:tab w:val="left" w:pos="560"/>
          <w:tab w:val="left" w:pos="1432"/>
        </w:tabs>
        <w:spacing w:line="360" w:lineRule="auto"/>
        <w:ind w:left="62" w:firstLineChars="200" w:firstLine="560"/>
        <w:rPr>
          <w:rFonts w:ascii="宋体" w:hAnsi="宋体" w:hint="eastAsia"/>
          <w:sz w:val="28"/>
          <w:szCs w:val="28"/>
        </w:rPr>
      </w:pPr>
      <w:r>
        <w:rPr>
          <w:rFonts w:ascii="宋体" w:hAnsi="宋体" w:hint="eastAsia"/>
          <w:sz w:val="28"/>
          <w:szCs w:val="28"/>
        </w:rPr>
        <w:t>根据</w:t>
      </w:r>
      <w:r>
        <w:rPr>
          <w:rFonts w:ascii="宋体" w:hAnsi="宋体"/>
          <w:sz w:val="28"/>
          <w:szCs w:val="28"/>
        </w:rPr>
        <w:t>《中华人民共和国安全生产法》</w:t>
      </w:r>
      <w:r>
        <w:rPr>
          <w:rFonts w:ascii="宋体" w:hAnsi="宋体" w:hint="eastAsia"/>
          <w:sz w:val="28"/>
          <w:szCs w:val="28"/>
        </w:rPr>
        <w:t>第五十一条，生产经营单位必须依法参加工伤保险，为从业人员缴纳保险费。</w:t>
      </w:r>
    </w:p>
    <w:p w14:paraId="00C5B546" w14:textId="77777777" w:rsidR="0046775E" w:rsidRDefault="0046775E">
      <w:pPr>
        <w:numPr>
          <w:ilvl w:val="0"/>
          <w:numId w:val="24"/>
        </w:numPr>
        <w:tabs>
          <w:tab w:val="left" w:pos="560"/>
          <w:tab w:val="left" w:pos="1432"/>
        </w:tabs>
        <w:spacing w:line="360" w:lineRule="auto"/>
        <w:ind w:left="62" w:firstLineChars="200" w:firstLine="560"/>
        <w:rPr>
          <w:rFonts w:ascii="宋体" w:hAnsi="宋体" w:hint="eastAsia"/>
          <w:sz w:val="28"/>
          <w:szCs w:val="28"/>
        </w:rPr>
      </w:pPr>
      <w:r>
        <w:rPr>
          <w:rFonts w:ascii="宋体" w:hAnsi="宋体" w:hint="eastAsia"/>
          <w:sz w:val="28"/>
          <w:szCs w:val="28"/>
        </w:rPr>
        <w:t>根据</w:t>
      </w:r>
      <w:r>
        <w:rPr>
          <w:rFonts w:ascii="宋体" w:hAnsi="宋体"/>
          <w:sz w:val="28"/>
          <w:szCs w:val="28"/>
        </w:rPr>
        <w:t>《中华人民共和国安全生产法》</w:t>
      </w:r>
      <w:r>
        <w:rPr>
          <w:rFonts w:ascii="宋体" w:hAnsi="宋体" w:hint="eastAsia"/>
          <w:sz w:val="28"/>
          <w:szCs w:val="28"/>
        </w:rPr>
        <w:t>第五十七条，从业人员在作业过程中，应当严格落实岗位安全责任，遵守本单位的安全生产规章制度和操作规程，服从管理，正确佩戴和使用劳动防护用品。</w:t>
      </w:r>
    </w:p>
    <w:p w14:paraId="68C97D98" w14:textId="251816D2" w:rsidR="002A5B5E" w:rsidRPr="00DA2A07" w:rsidRDefault="0046775E" w:rsidP="00DA2A07">
      <w:pPr>
        <w:numPr>
          <w:ilvl w:val="0"/>
          <w:numId w:val="24"/>
        </w:numPr>
        <w:tabs>
          <w:tab w:val="left" w:pos="560"/>
          <w:tab w:val="left" w:pos="1432"/>
        </w:tabs>
        <w:spacing w:line="360" w:lineRule="auto"/>
        <w:ind w:left="62" w:firstLineChars="200" w:firstLine="560"/>
        <w:rPr>
          <w:rFonts w:ascii="宋体" w:hAnsi="宋体" w:hint="eastAsia"/>
          <w:sz w:val="28"/>
          <w:szCs w:val="28"/>
        </w:rPr>
      </w:pPr>
      <w:r>
        <w:rPr>
          <w:rFonts w:ascii="宋体" w:hAnsi="宋体" w:hint="eastAsia"/>
          <w:sz w:val="28"/>
          <w:szCs w:val="28"/>
        </w:rPr>
        <w:t>根据</w:t>
      </w:r>
      <w:r>
        <w:rPr>
          <w:rFonts w:ascii="宋体" w:hAnsi="宋体"/>
          <w:sz w:val="28"/>
          <w:szCs w:val="28"/>
        </w:rPr>
        <w:t>《中华人民共和国安全生产法》</w:t>
      </w:r>
      <w:r>
        <w:rPr>
          <w:rFonts w:ascii="宋体" w:hAnsi="宋体" w:hint="eastAsia"/>
          <w:sz w:val="28"/>
          <w:szCs w:val="28"/>
        </w:rPr>
        <w:t>第五十八条，从业人员应当</w:t>
      </w:r>
      <w:r>
        <w:rPr>
          <w:rFonts w:ascii="宋体" w:hAnsi="宋体" w:hint="eastAsia"/>
          <w:sz w:val="28"/>
          <w:szCs w:val="28"/>
        </w:rPr>
        <w:lastRenderedPageBreak/>
        <w:t>接受安全生产教育和培训，掌握本职工作所需的安全生产知识，提高安全生产技能，增强事故预防和应急处理能力。</w:t>
      </w:r>
    </w:p>
    <w:p w14:paraId="14E4233D" w14:textId="6E08D447" w:rsidR="0046775E" w:rsidRPr="001B6610" w:rsidRDefault="0046775E" w:rsidP="001B6610">
      <w:pPr>
        <w:pStyle w:val="3"/>
        <w:adjustRightInd w:val="0"/>
        <w:snapToGrid w:val="0"/>
        <w:spacing w:beforeLines="50" w:before="120" w:afterLines="50" w:after="120" w:line="360" w:lineRule="auto"/>
        <w:ind w:firstLineChars="200" w:firstLine="562"/>
        <w:rPr>
          <w:rFonts w:eastAsia="黑体"/>
          <w:sz w:val="28"/>
          <w:szCs w:val="28"/>
        </w:rPr>
      </w:pPr>
      <w:r w:rsidRPr="001B6610">
        <w:rPr>
          <w:rFonts w:eastAsia="黑体" w:hint="eastAsia"/>
          <w:sz w:val="28"/>
          <w:szCs w:val="28"/>
        </w:rPr>
        <w:t>8.</w:t>
      </w:r>
      <w:r w:rsidR="00DA2A07">
        <w:rPr>
          <w:rFonts w:eastAsia="黑体" w:hint="eastAsia"/>
          <w:sz w:val="28"/>
          <w:szCs w:val="28"/>
        </w:rPr>
        <w:t>4</w:t>
      </w:r>
      <w:r w:rsidRPr="001B6610">
        <w:rPr>
          <w:rFonts w:eastAsia="黑体" w:hint="eastAsia"/>
          <w:sz w:val="28"/>
          <w:szCs w:val="28"/>
        </w:rPr>
        <w:t>.</w:t>
      </w:r>
      <w:r w:rsidR="00DA2A07">
        <w:rPr>
          <w:rFonts w:eastAsia="黑体" w:hint="eastAsia"/>
          <w:sz w:val="28"/>
          <w:szCs w:val="28"/>
        </w:rPr>
        <w:t>2</w:t>
      </w:r>
      <w:r w:rsidRPr="001B6610">
        <w:rPr>
          <w:rFonts w:eastAsia="黑体" w:hint="eastAsia"/>
          <w:sz w:val="28"/>
          <w:szCs w:val="28"/>
        </w:rPr>
        <w:t>应急、检维修</w:t>
      </w:r>
    </w:p>
    <w:p w14:paraId="0F2887AC" w14:textId="77777777" w:rsidR="0046775E" w:rsidRDefault="0046775E">
      <w:pPr>
        <w:numPr>
          <w:ilvl w:val="0"/>
          <w:numId w:val="25"/>
        </w:numPr>
        <w:adjustRightInd w:val="0"/>
        <w:snapToGrid w:val="0"/>
        <w:spacing w:line="560" w:lineRule="exact"/>
        <w:rPr>
          <w:bCs/>
          <w:sz w:val="28"/>
          <w:szCs w:val="28"/>
        </w:rPr>
      </w:pPr>
      <w:r>
        <w:rPr>
          <w:bCs/>
          <w:sz w:val="28"/>
          <w:szCs w:val="28"/>
        </w:rPr>
        <w:t>企业根据</w:t>
      </w:r>
      <w:r>
        <w:rPr>
          <w:rFonts w:hint="eastAsia"/>
          <w:bCs/>
          <w:sz w:val="28"/>
          <w:szCs w:val="28"/>
        </w:rPr>
        <w:t>本项目</w:t>
      </w:r>
      <w:r>
        <w:rPr>
          <w:bCs/>
          <w:sz w:val="28"/>
          <w:szCs w:val="28"/>
        </w:rPr>
        <w:t>实际情况依据《生产经营单位生产安全事故应急预案编制导则》编制事故应急救援预案，包括综合预案、专项预案和事故处置方案，并报地方人民政府负责安全生产监督管理的部门和有关部门备案。要按规定组织演练，做好演练记录。若有应急人员变动，须对新增人员进行培训，而且对预案的内容要及时修订，同时报当地安全生产监督管理部门备案</w:t>
      </w:r>
      <w:r>
        <w:rPr>
          <w:rFonts w:hint="eastAsia"/>
          <w:bCs/>
          <w:sz w:val="28"/>
          <w:szCs w:val="28"/>
        </w:rPr>
        <w:t>。</w:t>
      </w:r>
    </w:p>
    <w:p w14:paraId="39036A06" w14:textId="77777777" w:rsidR="0046775E" w:rsidRDefault="0046775E">
      <w:pPr>
        <w:numPr>
          <w:ilvl w:val="0"/>
          <w:numId w:val="25"/>
        </w:numPr>
        <w:adjustRightInd w:val="0"/>
        <w:snapToGrid w:val="0"/>
        <w:spacing w:line="560" w:lineRule="exact"/>
        <w:rPr>
          <w:snapToGrid w:val="0"/>
          <w:kern w:val="0"/>
          <w:sz w:val="28"/>
          <w:szCs w:val="28"/>
        </w:rPr>
      </w:pPr>
      <w:r>
        <w:rPr>
          <w:rFonts w:hint="eastAsia"/>
          <w:bCs/>
          <w:sz w:val="28"/>
          <w:szCs w:val="28"/>
        </w:rPr>
        <w:t>根据《生产安全事故应急条例》第十五条，生产经营单位应当对从业人员进行应急教育和培训，保证从业人员具备必要的应急知识，掌握风险防范技能和事故应急措施。</w:t>
      </w:r>
    </w:p>
    <w:p w14:paraId="530739ED" w14:textId="0AEB4C19" w:rsidR="0046775E" w:rsidRPr="00FD5CC3" w:rsidRDefault="0046775E">
      <w:pPr>
        <w:numPr>
          <w:ilvl w:val="0"/>
          <w:numId w:val="25"/>
        </w:numPr>
        <w:adjustRightInd w:val="0"/>
        <w:snapToGrid w:val="0"/>
        <w:spacing w:line="560" w:lineRule="exact"/>
        <w:rPr>
          <w:snapToGrid w:val="0"/>
          <w:kern w:val="0"/>
          <w:sz w:val="28"/>
          <w:szCs w:val="28"/>
        </w:rPr>
      </w:pPr>
      <w:r w:rsidRPr="00FD5CC3">
        <w:rPr>
          <w:snapToGrid w:val="0"/>
          <w:kern w:val="0"/>
          <w:sz w:val="28"/>
          <w:szCs w:val="28"/>
        </w:rPr>
        <w:t>根据《危险化学品单位应急救援物资配备要求》</w:t>
      </w:r>
      <w:r w:rsidRPr="00FD5CC3">
        <w:rPr>
          <w:rFonts w:hint="eastAsia"/>
          <w:snapToGrid w:val="0"/>
          <w:kern w:val="0"/>
          <w:sz w:val="28"/>
          <w:szCs w:val="28"/>
        </w:rPr>
        <w:t>（</w:t>
      </w:r>
      <w:r w:rsidRPr="00FD5CC3">
        <w:rPr>
          <w:snapToGrid w:val="0"/>
          <w:kern w:val="0"/>
          <w:sz w:val="28"/>
          <w:szCs w:val="28"/>
        </w:rPr>
        <w:t>GB 30077-2023</w:t>
      </w:r>
      <w:r w:rsidRPr="00FD5CC3">
        <w:rPr>
          <w:rFonts w:hint="eastAsia"/>
          <w:snapToGrid w:val="0"/>
          <w:kern w:val="0"/>
          <w:sz w:val="28"/>
          <w:szCs w:val="28"/>
        </w:rPr>
        <w:t>）第</w:t>
      </w:r>
      <w:r w:rsidRPr="00FD5CC3">
        <w:rPr>
          <w:snapToGrid w:val="0"/>
          <w:kern w:val="0"/>
          <w:sz w:val="28"/>
          <w:szCs w:val="28"/>
        </w:rPr>
        <w:t>6</w:t>
      </w:r>
      <w:r w:rsidRPr="00FD5CC3">
        <w:rPr>
          <w:snapToGrid w:val="0"/>
          <w:kern w:val="0"/>
          <w:sz w:val="28"/>
          <w:szCs w:val="28"/>
        </w:rPr>
        <w:t>条规定，在危险化学品单位作业场所，应急救援物资应存放在应急救援器材专用柜</w:t>
      </w:r>
      <w:r w:rsidRPr="00FD5CC3">
        <w:rPr>
          <w:rFonts w:hint="eastAsia"/>
          <w:snapToGrid w:val="0"/>
          <w:kern w:val="0"/>
          <w:sz w:val="28"/>
          <w:szCs w:val="28"/>
        </w:rPr>
        <w:t>、应急站</w:t>
      </w:r>
      <w:r w:rsidRPr="00FD5CC3">
        <w:rPr>
          <w:snapToGrid w:val="0"/>
          <w:kern w:val="0"/>
          <w:sz w:val="28"/>
          <w:szCs w:val="28"/>
        </w:rPr>
        <w:t>或指定地点。</w:t>
      </w:r>
      <w:r w:rsidR="0024319B" w:rsidRPr="00FD5CC3">
        <w:rPr>
          <w:rFonts w:hint="eastAsia"/>
          <w:snapToGrid w:val="0"/>
          <w:kern w:val="0"/>
          <w:sz w:val="28"/>
          <w:szCs w:val="28"/>
        </w:rPr>
        <w:t>企业属于第二类危险化学品单位，</w:t>
      </w:r>
      <w:r w:rsidRPr="00FD5CC3">
        <w:rPr>
          <w:snapToGrid w:val="0"/>
          <w:kern w:val="0"/>
          <w:sz w:val="28"/>
          <w:szCs w:val="28"/>
        </w:rPr>
        <w:t>作业场所应急物资配备标准应符合下表的要求</w:t>
      </w:r>
      <w:r w:rsidRPr="00FD5CC3">
        <w:rPr>
          <w:rFonts w:hint="eastAsia"/>
          <w:snapToGrid w:val="0"/>
          <w:kern w:val="0"/>
          <w:sz w:val="28"/>
          <w:szCs w:val="28"/>
        </w:rPr>
        <w:t>。</w:t>
      </w:r>
    </w:p>
    <w:p w14:paraId="57461974" w14:textId="07CD11A6" w:rsidR="0046775E" w:rsidRPr="00FD5CC3" w:rsidRDefault="004077C1" w:rsidP="004077C1">
      <w:pPr>
        <w:keepNext/>
        <w:adjustRightInd w:val="0"/>
        <w:snapToGrid w:val="0"/>
        <w:spacing w:beforeLines="50" w:before="120" w:afterLines="50" w:after="120"/>
        <w:jc w:val="center"/>
        <w:rPr>
          <w:rFonts w:eastAsia="黑体" w:cs="黑体"/>
          <w:spacing w:val="6"/>
          <w:sz w:val="24"/>
        </w:rPr>
      </w:pPr>
      <w:r w:rsidRPr="00FD5CC3">
        <w:rPr>
          <w:rFonts w:eastAsia="黑体" w:cs="黑体" w:hint="eastAsia"/>
          <w:spacing w:val="6"/>
          <w:sz w:val="24"/>
        </w:rPr>
        <w:t>表</w:t>
      </w:r>
      <w:r w:rsidRPr="00FD5CC3">
        <w:rPr>
          <w:rFonts w:eastAsia="黑体" w:cs="黑体" w:hint="eastAsia"/>
          <w:spacing w:val="6"/>
          <w:sz w:val="24"/>
        </w:rPr>
        <w:t>8.</w:t>
      </w:r>
      <w:r w:rsidR="00DA2A07" w:rsidRPr="00FD5CC3">
        <w:rPr>
          <w:rFonts w:eastAsia="黑体" w:cs="黑体" w:hint="eastAsia"/>
          <w:spacing w:val="6"/>
          <w:sz w:val="24"/>
        </w:rPr>
        <w:t>4</w:t>
      </w:r>
      <w:r w:rsidRPr="00FD5CC3">
        <w:rPr>
          <w:rFonts w:eastAsia="黑体" w:cs="黑体" w:hint="eastAsia"/>
          <w:spacing w:val="6"/>
          <w:sz w:val="24"/>
        </w:rPr>
        <w:t xml:space="preserve">-1  </w:t>
      </w:r>
      <w:r w:rsidR="0046775E" w:rsidRPr="00FD5CC3">
        <w:rPr>
          <w:rFonts w:eastAsia="黑体" w:cs="黑体" w:hint="eastAsia"/>
          <w:spacing w:val="6"/>
          <w:sz w:val="24"/>
        </w:rPr>
        <w:t>作业场所救援物资配备标准表</w:t>
      </w:r>
    </w:p>
    <w:tbl>
      <w:tblPr>
        <w:tblW w:w="9240" w:type="dxa"/>
        <w:tblInd w:w="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000" w:firstRow="0" w:lastRow="0" w:firstColumn="0" w:lastColumn="0" w:noHBand="0" w:noVBand="0"/>
      </w:tblPr>
      <w:tblGrid>
        <w:gridCol w:w="564"/>
        <w:gridCol w:w="1798"/>
        <w:gridCol w:w="3077"/>
        <w:gridCol w:w="709"/>
        <w:gridCol w:w="3092"/>
      </w:tblGrid>
      <w:tr w:rsidR="00866CEE" w:rsidRPr="00866CEE" w14:paraId="0BCB2F20" w14:textId="77777777" w:rsidTr="0046775E">
        <w:trPr>
          <w:trHeight w:val="454"/>
          <w:tblHeader/>
        </w:trPr>
        <w:tc>
          <w:tcPr>
            <w:tcW w:w="564" w:type="dxa"/>
            <w:vAlign w:val="center"/>
          </w:tcPr>
          <w:p w14:paraId="374B679C" w14:textId="77777777" w:rsidR="0046775E" w:rsidRPr="00FD5CC3" w:rsidRDefault="004077C1"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rPr>
            </w:pPr>
            <w:r w:rsidRPr="00FD5CC3">
              <w:rPr>
                <w:rFonts w:ascii="Times New Roman" w:eastAsia="宋体" w:hAnsi="Times New Roman" w:cs="Times New Roman" w:hint="eastAsia"/>
                <w:lang w:eastAsia="zh-CN"/>
              </w:rPr>
              <w:t>序号</w:t>
            </w:r>
          </w:p>
        </w:tc>
        <w:tc>
          <w:tcPr>
            <w:tcW w:w="1798" w:type="dxa"/>
            <w:vAlign w:val="center"/>
          </w:tcPr>
          <w:p w14:paraId="62D297CC" w14:textId="77777777" w:rsidR="0046775E" w:rsidRPr="00FD5CC3" w:rsidRDefault="004077C1"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rPr>
            </w:pPr>
            <w:r w:rsidRPr="00FD5CC3">
              <w:rPr>
                <w:rFonts w:ascii="Times New Roman" w:eastAsia="宋体" w:hAnsi="Times New Roman" w:cs="Times New Roman" w:hint="eastAsia"/>
                <w:lang w:eastAsia="zh-CN"/>
              </w:rPr>
              <w:t>物资名称</w:t>
            </w:r>
          </w:p>
        </w:tc>
        <w:tc>
          <w:tcPr>
            <w:tcW w:w="3077" w:type="dxa"/>
            <w:vAlign w:val="center"/>
          </w:tcPr>
          <w:p w14:paraId="44165BEE" w14:textId="77777777" w:rsidR="0046775E" w:rsidRPr="00FD5CC3" w:rsidRDefault="004077C1"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rPr>
            </w:pPr>
            <w:r w:rsidRPr="00FD5CC3">
              <w:rPr>
                <w:rFonts w:ascii="Times New Roman" w:eastAsia="宋体" w:hAnsi="Times New Roman" w:cs="Times New Roman" w:hint="eastAsia"/>
                <w:lang w:eastAsia="zh-CN"/>
              </w:rPr>
              <w:t>主要用途或技术要求</w:t>
            </w:r>
          </w:p>
        </w:tc>
        <w:tc>
          <w:tcPr>
            <w:tcW w:w="709" w:type="dxa"/>
            <w:vAlign w:val="center"/>
          </w:tcPr>
          <w:p w14:paraId="28D185BD" w14:textId="77777777" w:rsidR="0046775E" w:rsidRPr="00FD5CC3" w:rsidRDefault="004077C1"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rPr>
            </w:pPr>
            <w:r w:rsidRPr="00FD5CC3">
              <w:rPr>
                <w:rFonts w:ascii="Times New Roman" w:eastAsia="宋体" w:hAnsi="Times New Roman" w:cs="Times New Roman" w:hint="eastAsia"/>
                <w:lang w:eastAsia="zh-CN"/>
              </w:rPr>
              <w:t>配备</w:t>
            </w:r>
          </w:p>
        </w:tc>
        <w:tc>
          <w:tcPr>
            <w:tcW w:w="3092" w:type="dxa"/>
            <w:vAlign w:val="center"/>
          </w:tcPr>
          <w:p w14:paraId="09047A0E" w14:textId="77777777" w:rsidR="0046775E" w:rsidRPr="00FD5CC3" w:rsidRDefault="004077C1"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rPr>
            </w:pPr>
            <w:r w:rsidRPr="00FD5CC3">
              <w:rPr>
                <w:rFonts w:ascii="Times New Roman" w:eastAsia="宋体" w:hAnsi="Times New Roman" w:cs="Times New Roman" w:hint="eastAsia"/>
                <w:lang w:eastAsia="zh-CN"/>
              </w:rPr>
              <w:t>备注</w:t>
            </w:r>
          </w:p>
        </w:tc>
      </w:tr>
      <w:tr w:rsidR="00866CEE" w:rsidRPr="00866CEE" w14:paraId="3D37E672" w14:textId="77777777" w:rsidTr="0046775E">
        <w:trPr>
          <w:trHeight w:val="454"/>
        </w:trPr>
        <w:tc>
          <w:tcPr>
            <w:tcW w:w="564" w:type="dxa"/>
            <w:vAlign w:val="center"/>
          </w:tcPr>
          <w:p w14:paraId="0CDB8F68" w14:textId="77777777" w:rsidR="0046775E" w:rsidRPr="00FD5CC3" w:rsidRDefault="0046775E" w:rsidP="00A6272A">
            <w:pPr>
              <w:pStyle w:val="TableText"/>
              <w:widowControl/>
              <w:numPr>
                <w:ilvl w:val="0"/>
                <w:numId w:val="34"/>
              </w:numPr>
              <w:kinsoku w:val="0"/>
              <w:autoSpaceDE w:val="0"/>
              <w:autoSpaceDN w:val="0"/>
              <w:adjustRightInd w:val="0"/>
              <w:snapToGrid w:val="0"/>
              <w:jc w:val="center"/>
              <w:textAlignment w:val="baseline"/>
              <w:rPr>
                <w:rFonts w:ascii="Times New Roman" w:eastAsia="宋体" w:hAnsi="Times New Roman" w:cs="Times New Roman"/>
              </w:rPr>
            </w:pPr>
          </w:p>
        </w:tc>
        <w:tc>
          <w:tcPr>
            <w:tcW w:w="1798" w:type="dxa"/>
            <w:vAlign w:val="center"/>
          </w:tcPr>
          <w:p w14:paraId="5E1945C5" w14:textId="77777777" w:rsidR="0046775E" w:rsidRPr="00FD5CC3" w:rsidRDefault="004077C1"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rPr>
            </w:pPr>
            <w:r w:rsidRPr="00FD5CC3">
              <w:rPr>
                <w:rFonts w:ascii="Times New Roman" w:eastAsia="宋体" w:hAnsi="Times New Roman" w:cs="Times New Roman" w:hint="eastAsia"/>
                <w:lang w:eastAsia="zh-CN"/>
              </w:rPr>
              <w:t>正压空气呼吸器</w:t>
            </w:r>
          </w:p>
        </w:tc>
        <w:tc>
          <w:tcPr>
            <w:tcW w:w="3077" w:type="dxa"/>
            <w:vAlign w:val="center"/>
          </w:tcPr>
          <w:p w14:paraId="0A96913A" w14:textId="77777777" w:rsidR="0046775E" w:rsidRPr="00FD5CC3" w:rsidRDefault="0046775E" w:rsidP="0024319B">
            <w:pPr>
              <w:pStyle w:val="TableText"/>
              <w:widowControl/>
              <w:kinsoku w:val="0"/>
              <w:topLinePunct/>
              <w:autoSpaceDE w:val="0"/>
              <w:autoSpaceDN w:val="0"/>
              <w:adjustRightInd w:val="0"/>
              <w:snapToGrid w:val="0"/>
              <w:textAlignment w:val="baseline"/>
              <w:rPr>
                <w:rFonts w:ascii="Times New Roman" w:eastAsia="宋体" w:hAnsi="Times New Roman" w:cs="Times New Roman"/>
                <w:lang w:eastAsia="zh-CN"/>
              </w:rPr>
            </w:pPr>
            <w:r w:rsidRPr="00FD5CC3">
              <w:rPr>
                <w:rFonts w:ascii="Times New Roman" w:eastAsia="宋体" w:hAnsi="Times New Roman" w:cs="Times New Roman"/>
                <w:lang w:eastAsia="zh-CN"/>
              </w:rPr>
              <w:t>技术性能符合</w:t>
            </w:r>
            <w:r w:rsidRPr="00FD5CC3">
              <w:rPr>
                <w:rFonts w:ascii="Times New Roman" w:eastAsia="宋体" w:hAnsi="Times New Roman" w:cs="Times New Roman"/>
                <w:lang w:eastAsia="zh-CN"/>
              </w:rPr>
              <w:t>GB/T 16556</w:t>
            </w:r>
            <w:r w:rsidRPr="00FD5CC3">
              <w:rPr>
                <w:rFonts w:ascii="Times New Roman" w:hAnsi="Times New Roman" w:cs="Times New Roman" w:hint="eastAsia"/>
                <w:lang w:eastAsia="zh-CN"/>
              </w:rPr>
              <w:t>-</w:t>
            </w:r>
            <w:r w:rsidRPr="00FD5CC3">
              <w:rPr>
                <w:rFonts w:ascii="Times New Roman" w:eastAsia="宋体" w:hAnsi="Times New Roman" w:cs="Times New Roman"/>
                <w:lang w:eastAsia="zh-CN"/>
              </w:rPr>
              <w:t>2007</w:t>
            </w:r>
            <w:r w:rsidRPr="00FD5CC3">
              <w:rPr>
                <w:rFonts w:ascii="Times New Roman" w:eastAsia="宋体" w:hAnsi="Times New Roman" w:cs="Times New Roman"/>
                <w:lang w:eastAsia="zh-CN"/>
              </w:rPr>
              <w:t>中第</w:t>
            </w:r>
            <w:r w:rsidRPr="00FD5CC3">
              <w:rPr>
                <w:rFonts w:ascii="Times New Roman" w:eastAsia="宋体" w:hAnsi="Times New Roman" w:cs="Times New Roman"/>
                <w:lang w:eastAsia="zh-CN"/>
              </w:rPr>
              <w:t>5</w:t>
            </w:r>
            <w:r w:rsidRPr="00FD5CC3">
              <w:rPr>
                <w:rFonts w:ascii="Times New Roman" w:eastAsia="宋体" w:hAnsi="Times New Roman" w:cs="Times New Roman"/>
                <w:lang w:eastAsia="zh-CN"/>
              </w:rPr>
              <w:t>章的要求</w:t>
            </w:r>
          </w:p>
        </w:tc>
        <w:tc>
          <w:tcPr>
            <w:tcW w:w="709" w:type="dxa"/>
            <w:vAlign w:val="center"/>
          </w:tcPr>
          <w:p w14:paraId="4D4E1ECF" w14:textId="77777777" w:rsidR="0046775E" w:rsidRPr="00FD5CC3" w:rsidRDefault="0046775E"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rPr>
            </w:pPr>
            <w:r w:rsidRPr="00FD5CC3">
              <w:rPr>
                <w:rFonts w:ascii="Times New Roman" w:eastAsia="宋体" w:hAnsi="Times New Roman" w:cs="Times New Roman"/>
              </w:rPr>
              <w:t>2</w:t>
            </w:r>
            <w:r w:rsidRPr="00FD5CC3">
              <w:rPr>
                <w:rFonts w:ascii="Times New Roman" w:eastAsia="宋体" w:hAnsi="Times New Roman" w:cs="Times New Roman"/>
              </w:rPr>
              <w:t>套</w:t>
            </w:r>
          </w:p>
        </w:tc>
        <w:tc>
          <w:tcPr>
            <w:tcW w:w="3092" w:type="dxa"/>
            <w:vAlign w:val="center"/>
          </w:tcPr>
          <w:p w14:paraId="4900C2A4" w14:textId="77777777" w:rsidR="0046775E" w:rsidRPr="00FD5CC3" w:rsidRDefault="0046775E" w:rsidP="0024319B">
            <w:pPr>
              <w:pStyle w:val="TableText"/>
              <w:widowControl/>
              <w:kinsoku w:val="0"/>
              <w:autoSpaceDE w:val="0"/>
              <w:autoSpaceDN w:val="0"/>
              <w:adjustRightInd w:val="0"/>
              <w:snapToGrid w:val="0"/>
              <w:textAlignment w:val="baseline"/>
              <w:rPr>
                <w:rFonts w:ascii="Times New Roman" w:eastAsia="宋体" w:hAnsi="Times New Roman" w:cs="Times New Roman"/>
              </w:rPr>
            </w:pPr>
            <w:r w:rsidRPr="00FD5CC3">
              <w:rPr>
                <w:rFonts w:ascii="Times New Roman" w:eastAsia="宋体" w:hAnsi="Times New Roman" w:cs="Times New Roman"/>
              </w:rPr>
              <w:t>每套配备</w:t>
            </w:r>
            <w:r w:rsidRPr="00FD5CC3">
              <w:rPr>
                <w:rFonts w:ascii="Times New Roman" w:eastAsia="宋体" w:hAnsi="Times New Roman" w:cs="Times New Roman"/>
              </w:rPr>
              <w:t>1</w:t>
            </w:r>
            <w:r w:rsidRPr="00FD5CC3">
              <w:rPr>
                <w:rFonts w:ascii="Times New Roman" w:eastAsia="宋体" w:hAnsi="Times New Roman" w:cs="Times New Roman"/>
              </w:rPr>
              <w:t>个备用气瓶</w:t>
            </w:r>
          </w:p>
        </w:tc>
      </w:tr>
      <w:tr w:rsidR="00866CEE" w:rsidRPr="00866CEE" w14:paraId="50D8CFC3" w14:textId="77777777" w:rsidTr="0046775E">
        <w:trPr>
          <w:trHeight w:val="454"/>
        </w:trPr>
        <w:tc>
          <w:tcPr>
            <w:tcW w:w="564" w:type="dxa"/>
            <w:vAlign w:val="center"/>
          </w:tcPr>
          <w:p w14:paraId="2490673A" w14:textId="77777777" w:rsidR="0046775E" w:rsidRPr="00FD5CC3" w:rsidRDefault="0046775E" w:rsidP="00A6272A">
            <w:pPr>
              <w:pStyle w:val="TableText"/>
              <w:widowControl/>
              <w:numPr>
                <w:ilvl w:val="0"/>
                <w:numId w:val="34"/>
              </w:numPr>
              <w:kinsoku w:val="0"/>
              <w:autoSpaceDE w:val="0"/>
              <w:autoSpaceDN w:val="0"/>
              <w:adjustRightInd w:val="0"/>
              <w:snapToGrid w:val="0"/>
              <w:jc w:val="center"/>
              <w:textAlignment w:val="baseline"/>
              <w:rPr>
                <w:rFonts w:ascii="Times New Roman" w:eastAsia="宋体" w:hAnsi="Times New Roman" w:cs="Times New Roman"/>
              </w:rPr>
            </w:pPr>
          </w:p>
        </w:tc>
        <w:tc>
          <w:tcPr>
            <w:tcW w:w="1798" w:type="dxa"/>
            <w:vAlign w:val="center"/>
          </w:tcPr>
          <w:p w14:paraId="52D4DE4E" w14:textId="77777777" w:rsidR="0046775E" w:rsidRPr="00FD5CC3" w:rsidRDefault="004077C1"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rPr>
            </w:pPr>
            <w:r w:rsidRPr="00FD5CC3">
              <w:rPr>
                <w:rFonts w:ascii="Times New Roman" w:eastAsia="宋体" w:hAnsi="Times New Roman" w:cs="Times New Roman" w:hint="eastAsia"/>
                <w:lang w:eastAsia="zh-CN"/>
              </w:rPr>
              <w:t>化学防护服</w:t>
            </w:r>
          </w:p>
        </w:tc>
        <w:tc>
          <w:tcPr>
            <w:tcW w:w="3077" w:type="dxa"/>
            <w:vAlign w:val="center"/>
          </w:tcPr>
          <w:p w14:paraId="4B61460E" w14:textId="77777777" w:rsidR="0046775E" w:rsidRPr="00FD5CC3" w:rsidRDefault="0046775E" w:rsidP="0024319B">
            <w:pPr>
              <w:pStyle w:val="TableText"/>
              <w:widowControl/>
              <w:kinsoku w:val="0"/>
              <w:topLinePunct/>
              <w:autoSpaceDE w:val="0"/>
              <w:autoSpaceDN w:val="0"/>
              <w:adjustRightInd w:val="0"/>
              <w:snapToGrid w:val="0"/>
              <w:textAlignment w:val="baseline"/>
              <w:rPr>
                <w:rFonts w:ascii="Times New Roman" w:eastAsia="宋体" w:hAnsi="Times New Roman" w:cs="Times New Roman"/>
                <w:lang w:eastAsia="zh-CN"/>
              </w:rPr>
            </w:pPr>
            <w:r w:rsidRPr="00FD5CC3">
              <w:rPr>
                <w:rFonts w:ascii="Times New Roman" w:eastAsia="宋体" w:hAnsi="Times New Roman" w:cs="Times New Roman"/>
                <w:lang w:eastAsia="zh-CN"/>
              </w:rPr>
              <w:t>技术性能符合</w:t>
            </w:r>
            <w:r w:rsidRPr="00FD5CC3">
              <w:rPr>
                <w:rFonts w:ascii="Times New Roman" w:eastAsia="宋体" w:hAnsi="Times New Roman" w:cs="Times New Roman"/>
                <w:lang w:eastAsia="zh-CN"/>
              </w:rPr>
              <w:t>AQ/T 6107</w:t>
            </w:r>
            <w:r w:rsidRPr="00FD5CC3">
              <w:rPr>
                <w:rFonts w:ascii="Times New Roman" w:hAnsi="Times New Roman" w:cs="Times New Roman" w:hint="eastAsia"/>
                <w:lang w:eastAsia="zh-CN"/>
              </w:rPr>
              <w:t>-</w:t>
            </w:r>
            <w:r w:rsidRPr="00FD5CC3">
              <w:rPr>
                <w:rFonts w:ascii="Times New Roman" w:eastAsia="宋体" w:hAnsi="Times New Roman" w:cs="Times New Roman"/>
                <w:lang w:eastAsia="zh-CN"/>
              </w:rPr>
              <w:t>2008</w:t>
            </w:r>
            <w:r w:rsidRPr="00FD5CC3">
              <w:rPr>
                <w:rFonts w:ascii="Times New Roman" w:eastAsia="宋体" w:hAnsi="Times New Roman" w:cs="Times New Roman"/>
                <w:lang w:eastAsia="zh-CN"/>
              </w:rPr>
              <w:t>中</w:t>
            </w:r>
            <w:r w:rsidRPr="00FD5CC3">
              <w:rPr>
                <w:rFonts w:ascii="Times New Roman" w:eastAsia="宋体" w:hAnsi="Times New Roman" w:cs="Times New Roman"/>
                <w:lang w:eastAsia="zh-CN"/>
              </w:rPr>
              <w:t>4.2</w:t>
            </w:r>
            <w:r w:rsidRPr="00FD5CC3">
              <w:rPr>
                <w:rFonts w:ascii="Times New Roman" w:eastAsia="宋体" w:hAnsi="Times New Roman" w:cs="Times New Roman"/>
                <w:lang w:eastAsia="zh-CN"/>
              </w:rPr>
              <w:t>的要求</w:t>
            </w:r>
          </w:p>
        </w:tc>
        <w:tc>
          <w:tcPr>
            <w:tcW w:w="709" w:type="dxa"/>
            <w:vAlign w:val="center"/>
          </w:tcPr>
          <w:p w14:paraId="6DC95A41" w14:textId="77777777" w:rsidR="0046775E" w:rsidRPr="00FD5CC3" w:rsidRDefault="0046775E"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rPr>
            </w:pPr>
            <w:r w:rsidRPr="00FD5CC3">
              <w:rPr>
                <w:rFonts w:ascii="Times New Roman" w:eastAsia="宋体" w:hAnsi="Times New Roman" w:cs="Times New Roman"/>
              </w:rPr>
              <w:t>2</w:t>
            </w:r>
            <w:r w:rsidRPr="00FD5CC3">
              <w:rPr>
                <w:rFonts w:ascii="Times New Roman" w:eastAsia="宋体" w:hAnsi="Times New Roman" w:cs="Times New Roman"/>
              </w:rPr>
              <w:t>套</w:t>
            </w:r>
          </w:p>
        </w:tc>
        <w:tc>
          <w:tcPr>
            <w:tcW w:w="3092" w:type="dxa"/>
            <w:vAlign w:val="center"/>
          </w:tcPr>
          <w:p w14:paraId="60986147" w14:textId="77777777" w:rsidR="0046775E" w:rsidRPr="00FD5CC3" w:rsidRDefault="0046775E" w:rsidP="0024319B">
            <w:pPr>
              <w:pStyle w:val="TableText"/>
              <w:widowControl/>
              <w:kinsoku w:val="0"/>
              <w:autoSpaceDE w:val="0"/>
              <w:autoSpaceDN w:val="0"/>
              <w:adjustRightInd w:val="0"/>
              <w:snapToGrid w:val="0"/>
              <w:ind w:right="105"/>
              <w:textAlignment w:val="baseline"/>
              <w:rPr>
                <w:rFonts w:ascii="Times New Roman" w:eastAsia="宋体" w:hAnsi="Times New Roman" w:cs="Times New Roman"/>
                <w:lang w:eastAsia="zh-CN"/>
              </w:rPr>
            </w:pPr>
            <w:r w:rsidRPr="00FD5CC3">
              <w:rPr>
                <w:rFonts w:ascii="Times New Roman" w:eastAsia="宋体" w:hAnsi="Times New Roman" w:cs="Times New Roman"/>
                <w:lang w:eastAsia="zh-CN"/>
              </w:rPr>
              <w:t>具有有毒、腐蚀性危险化学品的作业场所</w:t>
            </w:r>
          </w:p>
        </w:tc>
      </w:tr>
      <w:tr w:rsidR="0024319B" w:rsidRPr="00866CEE" w14:paraId="30C5139B" w14:textId="77777777" w:rsidTr="0046775E">
        <w:trPr>
          <w:trHeight w:val="454"/>
        </w:trPr>
        <w:tc>
          <w:tcPr>
            <w:tcW w:w="564" w:type="dxa"/>
            <w:vAlign w:val="center"/>
          </w:tcPr>
          <w:p w14:paraId="54116C9F" w14:textId="77777777" w:rsidR="0024319B" w:rsidRPr="00FD5CC3" w:rsidRDefault="0024319B" w:rsidP="00A6272A">
            <w:pPr>
              <w:pStyle w:val="TableText"/>
              <w:widowControl/>
              <w:numPr>
                <w:ilvl w:val="0"/>
                <w:numId w:val="34"/>
              </w:numPr>
              <w:kinsoku w:val="0"/>
              <w:autoSpaceDE w:val="0"/>
              <w:autoSpaceDN w:val="0"/>
              <w:adjustRightInd w:val="0"/>
              <w:snapToGrid w:val="0"/>
              <w:jc w:val="center"/>
              <w:textAlignment w:val="baseline"/>
              <w:rPr>
                <w:rFonts w:ascii="Times New Roman" w:eastAsia="宋体" w:hAnsi="Times New Roman" w:cs="Times New Roman"/>
                <w:lang w:eastAsia="zh-CN"/>
              </w:rPr>
            </w:pPr>
          </w:p>
        </w:tc>
        <w:tc>
          <w:tcPr>
            <w:tcW w:w="1798" w:type="dxa"/>
            <w:vAlign w:val="center"/>
          </w:tcPr>
          <w:p w14:paraId="3B80E5C8" w14:textId="4AE07885" w:rsidR="0024319B" w:rsidRPr="00FD5CC3" w:rsidRDefault="0024319B"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lang w:eastAsia="zh-CN"/>
              </w:rPr>
            </w:pPr>
            <w:r w:rsidRPr="00FD5CC3">
              <w:rPr>
                <w:rFonts w:ascii="Times New Roman" w:eastAsia="宋体" w:hAnsi="Times New Roman" w:cs="Times New Roman" w:hint="eastAsia"/>
                <w:lang w:eastAsia="zh-CN"/>
              </w:rPr>
              <w:t>自吸过滤式防毒面具</w:t>
            </w:r>
          </w:p>
        </w:tc>
        <w:tc>
          <w:tcPr>
            <w:tcW w:w="3077" w:type="dxa"/>
            <w:vAlign w:val="center"/>
          </w:tcPr>
          <w:p w14:paraId="5AFBF136" w14:textId="34521A75" w:rsidR="0024319B" w:rsidRPr="00FD5CC3" w:rsidRDefault="0024319B" w:rsidP="0024319B">
            <w:pPr>
              <w:pStyle w:val="TableText"/>
              <w:widowControl/>
              <w:kinsoku w:val="0"/>
              <w:topLinePunct/>
              <w:autoSpaceDE w:val="0"/>
              <w:autoSpaceDN w:val="0"/>
              <w:adjustRightInd w:val="0"/>
              <w:snapToGrid w:val="0"/>
              <w:textAlignment w:val="baseline"/>
              <w:rPr>
                <w:rFonts w:ascii="Times New Roman" w:eastAsia="宋体" w:hAnsi="Times New Roman" w:cs="Times New Roman"/>
                <w:lang w:eastAsia="zh-CN"/>
              </w:rPr>
            </w:pPr>
            <w:r w:rsidRPr="00FD5CC3">
              <w:rPr>
                <w:rFonts w:ascii="Times New Roman" w:eastAsia="宋体" w:hAnsi="Times New Roman" w:cs="Times New Roman" w:hint="eastAsia"/>
                <w:lang w:eastAsia="zh-CN"/>
              </w:rPr>
              <w:t>技术性能符合</w:t>
            </w:r>
            <w:r w:rsidRPr="00FD5CC3">
              <w:rPr>
                <w:rFonts w:ascii="Times New Roman" w:eastAsia="宋体" w:hAnsi="Times New Roman" w:cs="Times New Roman" w:hint="eastAsia"/>
                <w:lang w:eastAsia="zh-CN"/>
              </w:rPr>
              <w:t>GB2890</w:t>
            </w:r>
            <w:r w:rsidRPr="00FD5CC3">
              <w:rPr>
                <w:rFonts w:ascii="Times New Roman" w:eastAsia="宋体" w:hAnsi="Times New Roman" w:cs="Times New Roman" w:hint="eastAsia"/>
                <w:lang w:eastAsia="zh-CN"/>
              </w:rPr>
              <w:t>要求</w:t>
            </w:r>
          </w:p>
        </w:tc>
        <w:tc>
          <w:tcPr>
            <w:tcW w:w="709" w:type="dxa"/>
            <w:vAlign w:val="center"/>
          </w:tcPr>
          <w:p w14:paraId="0E61905E" w14:textId="3D1A1633" w:rsidR="0024319B" w:rsidRPr="00FD5CC3" w:rsidRDefault="0024319B"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lang w:eastAsia="zh-CN"/>
              </w:rPr>
            </w:pPr>
            <w:r w:rsidRPr="00FD5CC3">
              <w:rPr>
                <w:rFonts w:ascii="Times New Roman" w:eastAsia="宋体" w:hAnsi="Times New Roman" w:cs="Times New Roman" w:hint="eastAsia"/>
                <w:lang w:eastAsia="zh-CN"/>
              </w:rPr>
              <w:t>1</w:t>
            </w:r>
            <w:r w:rsidRPr="00FD5CC3">
              <w:rPr>
                <w:rFonts w:ascii="Times New Roman" w:eastAsia="宋体" w:hAnsi="Times New Roman" w:cs="Times New Roman" w:hint="eastAsia"/>
                <w:lang w:eastAsia="zh-CN"/>
              </w:rPr>
              <w:t>个</w:t>
            </w:r>
            <w:r w:rsidRPr="00FD5CC3">
              <w:rPr>
                <w:rFonts w:ascii="Times New Roman" w:eastAsia="宋体" w:hAnsi="Times New Roman" w:cs="Times New Roman" w:hint="eastAsia"/>
                <w:lang w:eastAsia="zh-CN"/>
              </w:rPr>
              <w:t>/</w:t>
            </w:r>
            <w:r w:rsidRPr="00FD5CC3">
              <w:rPr>
                <w:rFonts w:ascii="Times New Roman" w:eastAsia="宋体" w:hAnsi="Times New Roman" w:cs="Times New Roman" w:hint="eastAsia"/>
                <w:lang w:eastAsia="zh-CN"/>
              </w:rPr>
              <w:t>人</w:t>
            </w:r>
          </w:p>
        </w:tc>
        <w:tc>
          <w:tcPr>
            <w:tcW w:w="3092" w:type="dxa"/>
            <w:vAlign w:val="center"/>
          </w:tcPr>
          <w:p w14:paraId="4FEC2144" w14:textId="3DF914DD" w:rsidR="0024319B" w:rsidRPr="00FD5CC3" w:rsidRDefault="0024319B" w:rsidP="0024319B">
            <w:pPr>
              <w:pStyle w:val="TableText"/>
              <w:widowControl/>
              <w:kinsoku w:val="0"/>
              <w:autoSpaceDE w:val="0"/>
              <w:autoSpaceDN w:val="0"/>
              <w:adjustRightInd w:val="0"/>
              <w:snapToGrid w:val="0"/>
              <w:ind w:right="105"/>
              <w:textAlignment w:val="baseline"/>
              <w:rPr>
                <w:rFonts w:ascii="Times New Roman" w:eastAsia="宋体" w:hAnsi="Times New Roman" w:cs="Times New Roman"/>
                <w:lang w:eastAsia="zh-CN"/>
              </w:rPr>
            </w:pPr>
            <w:r w:rsidRPr="00FD5CC3">
              <w:rPr>
                <w:rFonts w:ascii="Times New Roman" w:eastAsia="宋体" w:hAnsi="Times New Roman" w:cs="Times New Roman" w:hint="eastAsia"/>
                <w:lang w:eastAsia="zh-CN"/>
              </w:rPr>
              <w:t>类型根据有毒有害物质确定</w:t>
            </w:r>
          </w:p>
        </w:tc>
      </w:tr>
      <w:tr w:rsidR="00866CEE" w:rsidRPr="00866CEE" w14:paraId="14C1C1AC" w14:textId="77777777" w:rsidTr="0046775E">
        <w:trPr>
          <w:trHeight w:val="454"/>
        </w:trPr>
        <w:tc>
          <w:tcPr>
            <w:tcW w:w="564" w:type="dxa"/>
            <w:vAlign w:val="center"/>
          </w:tcPr>
          <w:p w14:paraId="2955418B" w14:textId="77777777" w:rsidR="0024319B" w:rsidRPr="00FD5CC3" w:rsidRDefault="0024319B" w:rsidP="00A6272A">
            <w:pPr>
              <w:pStyle w:val="TableText"/>
              <w:widowControl/>
              <w:numPr>
                <w:ilvl w:val="0"/>
                <w:numId w:val="34"/>
              </w:numPr>
              <w:kinsoku w:val="0"/>
              <w:autoSpaceDE w:val="0"/>
              <w:autoSpaceDN w:val="0"/>
              <w:adjustRightInd w:val="0"/>
              <w:snapToGrid w:val="0"/>
              <w:jc w:val="center"/>
              <w:textAlignment w:val="baseline"/>
              <w:rPr>
                <w:rFonts w:ascii="Times New Roman" w:eastAsia="宋体" w:hAnsi="Times New Roman" w:cs="Times New Roman"/>
                <w:lang w:eastAsia="zh-CN"/>
              </w:rPr>
            </w:pPr>
          </w:p>
        </w:tc>
        <w:tc>
          <w:tcPr>
            <w:tcW w:w="1798" w:type="dxa"/>
            <w:vAlign w:val="center"/>
          </w:tcPr>
          <w:p w14:paraId="46C02C04" w14:textId="2421AE57" w:rsidR="0024319B" w:rsidRPr="00FD5CC3" w:rsidRDefault="0024319B"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lang w:eastAsia="zh-CN"/>
              </w:rPr>
            </w:pPr>
            <w:r w:rsidRPr="00FD5CC3">
              <w:rPr>
                <w:rFonts w:ascii="Times New Roman" w:eastAsia="宋体" w:hAnsi="Times New Roman" w:cs="Times New Roman" w:hint="eastAsia"/>
                <w:lang w:eastAsia="zh-CN"/>
              </w:rPr>
              <w:t>气体检测仪</w:t>
            </w:r>
          </w:p>
        </w:tc>
        <w:tc>
          <w:tcPr>
            <w:tcW w:w="3077" w:type="dxa"/>
            <w:vAlign w:val="center"/>
          </w:tcPr>
          <w:p w14:paraId="556569F9" w14:textId="12A212DF" w:rsidR="0024319B" w:rsidRPr="00FD5CC3" w:rsidRDefault="0024319B" w:rsidP="0024319B">
            <w:pPr>
              <w:pStyle w:val="TableText"/>
              <w:widowControl/>
              <w:kinsoku w:val="0"/>
              <w:topLinePunct/>
              <w:autoSpaceDE w:val="0"/>
              <w:autoSpaceDN w:val="0"/>
              <w:adjustRightInd w:val="0"/>
              <w:snapToGrid w:val="0"/>
              <w:textAlignment w:val="baseline"/>
              <w:rPr>
                <w:rFonts w:ascii="Times New Roman" w:eastAsia="宋体" w:hAnsi="Times New Roman" w:cs="Times New Roman"/>
                <w:lang w:eastAsia="zh-CN"/>
              </w:rPr>
            </w:pPr>
            <w:r w:rsidRPr="00FD5CC3">
              <w:rPr>
                <w:rFonts w:ascii="Times New Roman" w:eastAsia="宋体" w:hAnsi="Times New Roman" w:cs="Times New Roman" w:hint="eastAsia"/>
                <w:lang w:eastAsia="zh-CN"/>
              </w:rPr>
              <w:t>技术性能符合</w:t>
            </w:r>
            <w:r w:rsidRPr="00FD5CC3">
              <w:rPr>
                <w:rFonts w:ascii="Times New Roman" w:eastAsia="宋体" w:hAnsi="Times New Roman" w:cs="Times New Roman" w:hint="eastAsia"/>
                <w:lang w:eastAsia="zh-CN"/>
              </w:rPr>
              <w:t>GB12358</w:t>
            </w:r>
            <w:r w:rsidRPr="00FD5CC3">
              <w:rPr>
                <w:rFonts w:ascii="Times New Roman" w:eastAsia="宋体" w:hAnsi="Times New Roman" w:cs="Times New Roman" w:hint="eastAsia"/>
                <w:lang w:eastAsia="zh-CN"/>
              </w:rPr>
              <w:t>要求</w:t>
            </w:r>
          </w:p>
        </w:tc>
        <w:tc>
          <w:tcPr>
            <w:tcW w:w="709" w:type="dxa"/>
            <w:vAlign w:val="center"/>
          </w:tcPr>
          <w:p w14:paraId="2E9F4B1A" w14:textId="0305CEB2" w:rsidR="0024319B" w:rsidRPr="00FD5CC3" w:rsidRDefault="0024319B"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lang w:eastAsia="zh-CN"/>
              </w:rPr>
            </w:pPr>
            <w:r w:rsidRPr="00FD5CC3">
              <w:rPr>
                <w:rFonts w:ascii="Times New Roman" w:eastAsia="宋体" w:hAnsi="Times New Roman" w:cs="Times New Roman" w:hint="eastAsia"/>
                <w:lang w:eastAsia="zh-CN"/>
              </w:rPr>
              <w:t>2</w:t>
            </w:r>
            <w:r w:rsidRPr="00FD5CC3">
              <w:rPr>
                <w:rFonts w:ascii="Times New Roman" w:eastAsia="宋体" w:hAnsi="Times New Roman" w:cs="Times New Roman" w:hint="eastAsia"/>
                <w:lang w:eastAsia="zh-CN"/>
              </w:rPr>
              <w:t>台</w:t>
            </w:r>
          </w:p>
        </w:tc>
        <w:tc>
          <w:tcPr>
            <w:tcW w:w="3092" w:type="dxa"/>
            <w:vAlign w:val="center"/>
          </w:tcPr>
          <w:p w14:paraId="3010EF86" w14:textId="1EA108D7" w:rsidR="0024319B" w:rsidRPr="00FD5CC3" w:rsidRDefault="0024319B" w:rsidP="0024319B">
            <w:pPr>
              <w:pStyle w:val="TableText"/>
              <w:widowControl/>
              <w:kinsoku w:val="0"/>
              <w:autoSpaceDE w:val="0"/>
              <w:autoSpaceDN w:val="0"/>
              <w:adjustRightInd w:val="0"/>
              <w:snapToGrid w:val="0"/>
              <w:ind w:right="105"/>
              <w:textAlignment w:val="baseline"/>
              <w:rPr>
                <w:rFonts w:ascii="Times New Roman" w:eastAsia="宋体" w:hAnsi="Times New Roman" w:cs="Times New Roman"/>
                <w:lang w:eastAsia="zh-CN"/>
              </w:rPr>
            </w:pPr>
            <w:r w:rsidRPr="00FD5CC3">
              <w:rPr>
                <w:rFonts w:ascii="Times New Roman" w:eastAsia="宋体" w:hAnsi="Times New Roman" w:cs="Times New Roman" w:hint="eastAsia"/>
                <w:lang w:eastAsia="zh-CN"/>
              </w:rPr>
              <w:t>检测气体浓度，根据作业场所有毒有害气体的种类确定</w:t>
            </w:r>
          </w:p>
        </w:tc>
      </w:tr>
      <w:tr w:rsidR="00866CEE" w:rsidRPr="00866CEE" w14:paraId="4BA68D9F" w14:textId="77777777" w:rsidTr="0046775E">
        <w:trPr>
          <w:trHeight w:val="454"/>
        </w:trPr>
        <w:tc>
          <w:tcPr>
            <w:tcW w:w="564" w:type="dxa"/>
            <w:vAlign w:val="center"/>
          </w:tcPr>
          <w:p w14:paraId="28A7460E" w14:textId="77777777" w:rsidR="0046775E" w:rsidRPr="00FD5CC3" w:rsidRDefault="0046775E" w:rsidP="00A6272A">
            <w:pPr>
              <w:pStyle w:val="TableText"/>
              <w:widowControl/>
              <w:numPr>
                <w:ilvl w:val="0"/>
                <w:numId w:val="34"/>
              </w:numPr>
              <w:kinsoku w:val="0"/>
              <w:autoSpaceDE w:val="0"/>
              <w:autoSpaceDN w:val="0"/>
              <w:adjustRightInd w:val="0"/>
              <w:snapToGrid w:val="0"/>
              <w:jc w:val="center"/>
              <w:textAlignment w:val="baseline"/>
              <w:rPr>
                <w:rFonts w:ascii="Times New Roman" w:eastAsia="宋体" w:hAnsi="Times New Roman" w:cs="Times New Roman"/>
                <w:lang w:eastAsia="zh-CN"/>
              </w:rPr>
            </w:pPr>
          </w:p>
        </w:tc>
        <w:tc>
          <w:tcPr>
            <w:tcW w:w="1798" w:type="dxa"/>
            <w:vAlign w:val="center"/>
          </w:tcPr>
          <w:p w14:paraId="3437553D" w14:textId="77777777" w:rsidR="0046775E" w:rsidRPr="00FD5CC3" w:rsidRDefault="004077C1"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rPr>
            </w:pPr>
            <w:r w:rsidRPr="00FD5CC3">
              <w:rPr>
                <w:rFonts w:ascii="Times New Roman" w:eastAsia="宋体" w:hAnsi="Times New Roman" w:cs="Times New Roman" w:hint="eastAsia"/>
                <w:lang w:eastAsia="zh-CN"/>
              </w:rPr>
              <w:t>手电筒</w:t>
            </w:r>
          </w:p>
        </w:tc>
        <w:tc>
          <w:tcPr>
            <w:tcW w:w="3077" w:type="dxa"/>
            <w:vAlign w:val="center"/>
          </w:tcPr>
          <w:p w14:paraId="49CDC9F2" w14:textId="77777777" w:rsidR="0046775E" w:rsidRPr="00FD5CC3" w:rsidRDefault="004077C1" w:rsidP="0024319B">
            <w:pPr>
              <w:pStyle w:val="TableText"/>
              <w:widowControl/>
              <w:kinsoku w:val="0"/>
              <w:topLinePunct/>
              <w:autoSpaceDE w:val="0"/>
              <w:autoSpaceDN w:val="0"/>
              <w:adjustRightInd w:val="0"/>
              <w:snapToGrid w:val="0"/>
              <w:textAlignment w:val="baseline"/>
              <w:rPr>
                <w:rFonts w:ascii="Times New Roman" w:eastAsia="宋体" w:hAnsi="Times New Roman" w:cs="Times New Roman"/>
              </w:rPr>
            </w:pPr>
            <w:r w:rsidRPr="00FD5CC3">
              <w:rPr>
                <w:rFonts w:ascii="Times New Roman" w:eastAsia="宋体" w:hAnsi="Times New Roman" w:cs="Times New Roman" w:hint="eastAsia"/>
                <w:lang w:eastAsia="zh-CN"/>
              </w:rPr>
              <w:t>易燃易爆场所应防爆</w:t>
            </w:r>
          </w:p>
        </w:tc>
        <w:tc>
          <w:tcPr>
            <w:tcW w:w="709" w:type="dxa"/>
            <w:vAlign w:val="center"/>
          </w:tcPr>
          <w:p w14:paraId="76C91902" w14:textId="77777777" w:rsidR="0046775E" w:rsidRPr="00FD5CC3" w:rsidRDefault="0046775E"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rPr>
            </w:pPr>
            <w:r w:rsidRPr="00FD5CC3">
              <w:rPr>
                <w:rFonts w:ascii="Times New Roman" w:eastAsia="宋体" w:hAnsi="Times New Roman" w:cs="Times New Roman"/>
              </w:rPr>
              <w:t>1</w:t>
            </w:r>
            <w:r w:rsidRPr="00FD5CC3">
              <w:rPr>
                <w:rFonts w:ascii="Times New Roman" w:eastAsia="宋体" w:hAnsi="Times New Roman" w:cs="Times New Roman"/>
              </w:rPr>
              <w:t>个</w:t>
            </w:r>
            <w:r w:rsidRPr="00FD5CC3">
              <w:rPr>
                <w:rFonts w:ascii="Times New Roman" w:eastAsia="宋体" w:hAnsi="Times New Roman" w:cs="Times New Roman"/>
              </w:rPr>
              <w:t>/</w:t>
            </w:r>
            <w:r w:rsidRPr="00FD5CC3">
              <w:rPr>
                <w:rFonts w:ascii="Times New Roman" w:eastAsia="宋体" w:hAnsi="Times New Roman" w:cs="Times New Roman"/>
              </w:rPr>
              <w:t>人</w:t>
            </w:r>
          </w:p>
        </w:tc>
        <w:tc>
          <w:tcPr>
            <w:tcW w:w="3092" w:type="dxa"/>
            <w:vAlign w:val="center"/>
          </w:tcPr>
          <w:p w14:paraId="1BD1689A" w14:textId="77777777" w:rsidR="0046775E" w:rsidRPr="00FD5CC3" w:rsidRDefault="0046775E" w:rsidP="0024319B">
            <w:pPr>
              <w:pStyle w:val="TableText"/>
              <w:widowControl/>
              <w:kinsoku w:val="0"/>
              <w:autoSpaceDE w:val="0"/>
              <w:autoSpaceDN w:val="0"/>
              <w:adjustRightInd w:val="0"/>
              <w:snapToGrid w:val="0"/>
              <w:ind w:right="112" w:hanging="30"/>
              <w:textAlignment w:val="baseline"/>
              <w:rPr>
                <w:rFonts w:ascii="Times New Roman" w:eastAsia="宋体" w:hAnsi="Times New Roman" w:cs="Times New Roman"/>
                <w:lang w:eastAsia="zh-CN"/>
              </w:rPr>
            </w:pPr>
            <w:r w:rsidRPr="00FD5CC3">
              <w:rPr>
                <w:rFonts w:ascii="Times New Roman" w:eastAsia="宋体" w:hAnsi="Times New Roman" w:cs="Times New Roman"/>
                <w:lang w:eastAsia="zh-CN"/>
              </w:rPr>
              <w:t>根据当班人数确定，包括作业人员随身携带的同类物资</w:t>
            </w:r>
          </w:p>
        </w:tc>
      </w:tr>
      <w:tr w:rsidR="00866CEE" w:rsidRPr="00866CEE" w14:paraId="6CC8C615" w14:textId="77777777" w:rsidTr="0046775E">
        <w:trPr>
          <w:trHeight w:val="454"/>
        </w:trPr>
        <w:tc>
          <w:tcPr>
            <w:tcW w:w="564" w:type="dxa"/>
            <w:vAlign w:val="center"/>
          </w:tcPr>
          <w:p w14:paraId="4F93F702" w14:textId="77777777" w:rsidR="0046775E" w:rsidRPr="00FD5CC3" w:rsidRDefault="0046775E" w:rsidP="00A6272A">
            <w:pPr>
              <w:pStyle w:val="TableText"/>
              <w:widowControl/>
              <w:numPr>
                <w:ilvl w:val="0"/>
                <w:numId w:val="34"/>
              </w:numPr>
              <w:kinsoku w:val="0"/>
              <w:autoSpaceDE w:val="0"/>
              <w:autoSpaceDN w:val="0"/>
              <w:adjustRightInd w:val="0"/>
              <w:snapToGrid w:val="0"/>
              <w:jc w:val="center"/>
              <w:textAlignment w:val="baseline"/>
              <w:rPr>
                <w:rFonts w:ascii="Times New Roman" w:eastAsia="宋体" w:hAnsi="Times New Roman" w:cs="Times New Roman"/>
                <w:lang w:eastAsia="zh-CN"/>
              </w:rPr>
            </w:pPr>
          </w:p>
        </w:tc>
        <w:tc>
          <w:tcPr>
            <w:tcW w:w="1798" w:type="dxa"/>
            <w:vAlign w:val="center"/>
          </w:tcPr>
          <w:p w14:paraId="7A77F74B" w14:textId="77777777" w:rsidR="0046775E" w:rsidRPr="00FD5CC3" w:rsidRDefault="004077C1"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rPr>
            </w:pPr>
            <w:r w:rsidRPr="00FD5CC3">
              <w:rPr>
                <w:rFonts w:ascii="Times New Roman" w:eastAsia="宋体" w:hAnsi="Times New Roman" w:cs="Times New Roman" w:hint="eastAsia"/>
                <w:lang w:eastAsia="zh-CN"/>
              </w:rPr>
              <w:t>对讲机</w:t>
            </w:r>
          </w:p>
        </w:tc>
        <w:tc>
          <w:tcPr>
            <w:tcW w:w="3077" w:type="dxa"/>
            <w:vAlign w:val="center"/>
          </w:tcPr>
          <w:p w14:paraId="6756E3D7" w14:textId="77777777" w:rsidR="0046775E" w:rsidRPr="00FD5CC3" w:rsidRDefault="004077C1" w:rsidP="0024319B">
            <w:pPr>
              <w:pStyle w:val="TableText"/>
              <w:widowControl/>
              <w:kinsoku w:val="0"/>
              <w:topLinePunct/>
              <w:autoSpaceDE w:val="0"/>
              <w:autoSpaceDN w:val="0"/>
              <w:adjustRightInd w:val="0"/>
              <w:snapToGrid w:val="0"/>
              <w:textAlignment w:val="baseline"/>
              <w:rPr>
                <w:rFonts w:ascii="Times New Roman" w:eastAsia="宋体" w:hAnsi="Times New Roman" w:cs="Times New Roman"/>
              </w:rPr>
            </w:pPr>
            <w:r w:rsidRPr="00FD5CC3">
              <w:rPr>
                <w:rFonts w:ascii="Times New Roman" w:eastAsia="宋体" w:hAnsi="Times New Roman" w:cs="Times New Roman" w:hint="eastAsia"/>
                <w:lang w:eastAsia="zh-CN"/>
              </w:rPr>
              <w:t>易燃易爆场所应防爆</w:t>
            </w:r>
          </w:p>
        </w:tc>
        <w:tc>
          <w:tcPr>
            <w:tcW w:w="709" w:type="dxa"/>
            <w:vAlign w:val="center"/>
          </w:tcPr>
          <w:p w14:paraId="0B6FA904" w14:textId="77777777" w:rsidR="0046775E" w:rsidRPr="00FD5CC3" w:rsidRDefault="0046775E"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rPr>
            </w:pPr>
            <w:r w:rsidRPr="00FD5CC3">
              <w:rPr>
                <w:rFonts w:ascii="Times New Roman" w:eastAsia="宋体" w:hAnsi="Times New Roman" w:cs="Times New Roman"/>
              </w:rPr>
              <w:t>1</w:t>
            </w:r>
            <w:r w:rsidRPr="00FD5CC3">
              <w:rPr>
                <w:rFonts w:ascii="Times New Roman" w:eastAsia="宋体" w:hAnsi="Times New Roman" w:cs="Times New Roman"/>
              </w:rPr>
              <w:t>台</w:t>
            </w:r>
            <w:r w:rsidRPr="00FD5CC3">
              <w:rPr>
                <w:rFonts w:ascii="Times New Roman" w:eastAsia="宋体" w:hAnsi="Times New Roman" w:cs="Times New Roman"/>
              </w:rPr>
              <w:t>/</w:t>
            </w:r>
            <w:r w:rsidRPr="00FD5CC3">
              <w:rPr>
                <w:rFonts w:ascii="Times New Roman" w:eastAsia="宋体" w:hAnsi="Times New Roman" w:cs="Times New Roman"/>
              </w:rPr>
              <w:t>人</w:t>
            </w:r>
          </w:p>
        </w:tc>
        <w:tc>
          <w:tcPr>
            <w:tcW w:w="3092" w:type="dxa"/>
            <w:vAlign w:val="center"/>
          </w:tcPr>
          <w:p w14:paraId="55B3C63C" w14:textId="77777777" w:rsidR="0046775E" w:rsidRPr="00FD5CC3" w:rsidRDefault="0046775E" w:rsidP="0024319B">
            <w:pPr>
              <w:pStyle w:val="TableText"/>
              <w:widowControl/>
              <w:kinsoku w:val="0"/>
              <w:autoSpaceDE w:val="0"/>
              <w:autoSpaceDN w:val="0"/>
              <w:adjustRightInd w:val="0"/>
              <w:snapToGrid w:val="0"/>
              <w:ind w:right="112" w:hanging="20"/>
              <w:textAlignment w:val="baseline"/>
              <w:rPr>
                <w:rFonts w:ascii="Times New Roman" w:eastAsia="宋体" w:hAnsi="Times New Roman" w:cs="Times New Roman"/>
                <w:lang w:eastAsia="zh-CN"/>
              </w:rPr>
            </w:pPr>
            <w:r w:rsidRPr="00FD5CC3">
              <w:rPr>
                <w:rFonts w:ascii="Times New Roman" w:eastAsia="宋体" w:hAnsi="Times New Roman" w:cs="Times New Roman"/>
                <w:lang w:eastAsia="zh-CN"/>
              </w:rPr>
              <w:t>根据当班人数确定，包括作业人员随身携带的同类物资</w:t>
            </w:r>
          </w:p>
        </w:tc>
      </w:tr>
      <w:tr w:rsidR="00866CEE" w:rsidRPr="00866CEE" w14:paraId="63805608" w14:textId="77777777" w:rsidTr="0046775E">
        <w:trPr>
          <w:trHeight w:val="454"/>
        </w:trPr>
        <w:tc>
          <w:tcPr>
            <w:tcW w:w="564" w:type="dxa"/>
            <w:vAlign w:val="center"/>
          </w:tcPr>
          <w:p w14:paraId="6D640F1C" w14:textId="77777777" w:rsidR="0046775E" w:rsidRPr="00FD5CC3" w:rsidRDefault="0046775E" w:rsidP="00A6272A">
            <w:pPr>
              <w:pStyle w:val="TableText"/>
              <w:widowControl/>
              <w:numPr>
                <w:ilvl w:val="0"/>
                <w:numId w:val="34"/>
              </w:numPr>
              <w:kinsoku w:val="0"/>
              <w:autoSpaceDE w:val="0"/>
              <w:autoSpaceDN w:val="0"/>
              <w:adjustRightInd w:val="0"/>
              <w:snapToGrid w:val="0"/>
              <w:jc w:val="center"/>
              <w:textAlignment w:val="baseline"/>
              <w:rPr>
                <w:rFonts w:ascii="Times New Roman" w:eastAsia="宋体" w:hAnsi="Times New Roman" w:cs="Times New Roman"/>
                <w:lang w:eastAsia="zh-CN"/>
              </w:rPr>
            </w:pPr>
          </w:p>
        </w:tc>
        <w:tc>
          <w:tcPr>
            <w:tcW w:w="1798" w:type="dxa"/>
            <w:vAlign w:val="center"/>
          </w:tcPr>
          <w:p w14:paraId="32A48C33" w14:textId="77777777" w:rsidR="0046775E" w:rsidRPr="00FD5CC3" w:rsidRDefault="004077C1"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rPr>
            </w:pPr>
            <w:r w:rsidRPr="00FD5CC3">
              <w:rPr>
                <w:rFonts w:ascii="Times New Roman" w:eastAsia="宋体" w:hAnsi="Times New Roman" w:cs="Times New Roman" w:hint="eastAsia"/>
                <w:lang w:eastAsia="zh-CN"/>
              </w:rPr>
              <w:t>急救箱或急救包</w:t>
            </w:r>
          </w:p>
        </w:tc>
        <w:tc>
          <w:tcPr>
            <w:tcW w:w="3077" w:type="dxa"/>
            <w:vAlign w:val="center"/>
          </w:tcPr>
          <w:p w14:paraId="6DA35113" w14:textId="77777777" w:rsidR="0046775E" w:rsidRPr="00FD5CC3" w:rsidRDefault="0046775E" w:rsidP="0024319B">
            <w:pPr>
              <w:pStyle w:val="TableText"/>
              <w:widowControl/>
              <w:kinsoku w:val="0"/>
              <w:topLinePunct/>
              <w:autoSpaceDE w:val="0"/>
              <w:autoSpaceDN w:val="0"/>
              <w:adjustRightInd w:val="0"/>
              <w:snapToGrid w:val="0"/>
              <w:textAlignment w:val="baseline"/>
              <w:rPr>
                <w:rFonts w:ascii="Times New Roman" w:eastAsia="宋体" w:hAnsi="Times New Roman" w:cs="Times New Roman"/>
                <w:lang w:eastAsia="zh-CN"/>
              </w:rPr>
            </w:pPr>
            <w:r w:rsidRPr="00FD5CC3">
              <w:rPr>
                <w:rFonts w:ascii="Times New Roman" w:eastAsia="宋体" w:hAnsi="Times New Roman" w:cs="Times New Roman"/>
                <w:lang w:eastAsia="zh-CN"/>
              </w:rPr>
              <w:t>物资清单符合</w:t>
            </w:r>
            <w:r w:rsidRPr="00FD5CC3">
              <w:rPr>
                <w:rFonts w:ascii="Times New Roman" w:eastAsia="宋体" w:hAnsi="Times New Roman" w:cs="Times New Roman"/>
                <w:lang w:eastAsia="zh-CN"/>
              </w:rPr>
              <w:t>GBZ1</w:t>
            </w:r>
            <w:r w:rsidRPr="00FD5CC3">
              <w:rPr>
                <w:rFonts w:ascii="Times New Roman" w:hAnsi="Times New Roman" w:cs="Times New Roman" w:hint="eastAsia"/>
                <w:lang w:eastAsia="zh-CN"/>
              </w:rPr>
              <w:t>-</w:t>
            </w:r>
            <w:r w:rsidRPr="00FD5CC3">
              <w:rPr>
                <w:rFonts w:ascii="Times New Roman" w:eastAsia="宋体" w:hAnsi="Times New Roman" w:cs="Times New Roman"/>
                <w:lang w:eastAsia="zh-CN"/>
              </w:rPr>
              <w:t>2010</w:t>
            </w:r>
            <w:r w:rsidRPr="00FD5CC3">
              <w:rPr>
                <w:rFonts w:ascii="Times New Roman" w:eastAsia="宋体" w:hAnsi="Times New Roman" w:cs="Times New Roman"/>
                <w:lang w:eastAsia="zh-CN"/>
              </w:rPr>
              <w:t>中表</w:t>
            </w:r>
            <w:r w:rsidRPr="00FD5CC3">
              <w:rPr>
                <w:rFonts w:ascii="Times New Roman" w:eastAsia="宋体" w:hAnsi="Times New Roman" w:cs="Times New Roman"/>
                <w:lang w:eastAsia="zh-CN"/>
              </w:rPr>
              <w:t>A.4</w:t>
            </w:r>
            <w:r w:rsidRPr="00FD5CC3">
              <w:rPr>
                <w:rFonts w:ascii="Times New Roman" w:eastAsia="宋体" w:hAnsi="Times New Roman" w:cs="Times New Roman"/>
                <w:lang w:eastAsia="zh-CN"/>
              </w:rPr>
              <w:t>的要求</w:t>
            </w:r>
          </w:p>
        </w:tc>
        <w:tc>
          <w:tcPr>
            <w:tcW w:w="709" w:type="dxa"/>
            <w:vAlign w:val="center"/>
          </w:tcPr>
          <w:p w14:paraId="2D6A29DC" w14:textId="77777777" w:rsidR="0046775E" w:rsidRPr="00FD5CC3" w:rsidRDefault="0046775E"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rPr>
            </w:pPr>
            <w:r w:rsidRPr="00FD5CC3">
              <w:rPr>
                <w:rFonts w:ascii="Times New Roman" w:eastAsia="宋体" w:hAnsi="Times New Roman" w:cs="Times New Roman"/>
              </w:rPr>
              <w:t>1</w:t>
            </w:r>
            <w:r w:rsidRPr="00FD5CC3">
              <w:rPr>
                <w:rFonts w:ascii="Times New Roman" w:eastAsia="宋体" w:hAnsi="Times New Roman" w:cs="Times New Roman"/>
              </w:rPr>
              <w:t>包</w:t>
            </w:r>
          </w:p>
        </w:tc>
        <w:tc>
          <w:tcPr>
            <w:tcW w:w="3092" w:type="dxa"/>
            <w:vAlign w:val="center"/>
          </w:tcPr>
          <w:p w14:paraId="5CD49C62" w14:textId="77777777" w:rsidR="0046775E" w:rsidRPr="00FD5CC3" w:rsidRDefault="0046775E" w:rsidP="0024319B">
            <w:pPr>
              <w:pStyle w:val="TableText"/>
              <w:widowControl/>
              <w:kinsoku w:val="0"/>
              <w:autoSpaceDE w:val="0"/>
              <w:autoSpaceDN w:val="0"/>
              <w:adjustRightInd w:val="0"/>
              <w:snapToGrid w:val="0"/>
              <w:ind w:right="203" w:firstLine="79"/>
              <w:textAlignment w:val="baseline"/>
              <w:rPr>
                <w:rFonts w:ascii="Times New Roman" w:eastAsia="宋体" w:hAnsi="Times New Roman" w:cs="Times New Roman"/>
                <w:lang w:eastAsia="zh-CN"/>
              </w:rPr>
            </w:pPr>
            <w:r w:rsidRPr="00FD5CC3">
              <w:rPr>
                <w:rFonts w:ascii="Times New Roman" w:eastAsia="宋体" w:hAnsi="Times New Roman" w:cs="Times New Roman"/>
                <w:lang w:eastAsia="zh-CN"/>
              </w:rPr>
              <w:t>盛放常规外伤和化学伤害急救所需的敷料、药品和器械等</w:t>
            </w:r>
          </w:p>
        </w:tc>
      </w:tr>
      <w:tr w:rsidR="001F6C8A" w:rsidRPr="00866CEE" w14:paraId="23C59DB6" w14:textId="77777777" w:rsidTr="0046775E">
        <w:trPr>
          <w:trHeight w:val="454"/>
        </w:trPr>
        <w:tc>
          <w:tcPr>
            <w:tcW w:w="564" w:type="dxa"/>
            <w:vAlign w:val="center"/>
          </w:tcPr>
          <w:p w14:paraId="3B1F8AC8" w14:textId="77777777" w:rsidR="001F6C8A" w:rsidRPr="00FD5CC3" w:rsidRDefault="001F6C8A" w:rsidP="00A6272A">
            <w:pPr>
              <w:pStyle w:val="TableText"/>
              <w:widowControl/>
              <w:numPr>
                <w:ilvl w:val="0"/>
                <w:numId w:val="34"/>
              </w:numPr>
              <w:kinsoku w:val="0"/>
              <w:autoSpaceDE w:val="0"/>
              <w:autoSpaceDN w:val="0"/>
              <w:adjustRightInd w:val="0"/>
              <w:snapToGrid w:val="0"/>
              <w:jc w:val="center"/>
              <w:textAlignment w:val="baseline"/>
              <w:rPr>
                <w:rFonts w:ascii="Times New Roman" w:eastAsia="宋体" w:hAnsi="Times New Roman" w:cs="Times New Roman"/>
                <w:lang w:eastAsia="zh-CN"/>
              </w:rPr>
            </w:pPr>
          </w:p>
        </w:tc>
        <w:tc>
          <w:tcPr>
            <w:tcW w:w="1798" w:type="dxa"/>
            <w:vAlign w:val="center"/>
          </w:tcPr>
          <w:p w14:paraId="441BEBA7" w14:textId="031D8E33" w:rsidR="001F6C8A" w:rsidRPr="00FD5CC3" w:rsidRDefault="001F6C8A"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lang w:eastAsia="zh-CN"/>
              </w:rPr>
            </w:pPr>
            <w:r w:rsidRPr="00FD5CC3">
              <w:rPr>
                <w:rFonts w:ascii="Times New Roman" w:eastAsia="宋体" w:hAnsi="Times New Roman" w:cs="Times New Roman" w:hint="eastAsia"/>
                <w:lang w:eastAsia="zh-CN"/>
              </w:rPr>
              <w:t>移动式消防炮</w:t>
            </w:r>
          </w:p>
        </w:tc>
        <w:tc>
          <w:tcPr>
            <w:tcW w:w="3077" w:type="dxa"/>
            <w:vAlign w:val="center"/>
          </w:tcPr>
          <w:p w14:paraId="7E2C4D11" w14:textId="42F6545E" w:rsidR="001F6C8A" w:rsidRPr="00FD5CC3" w:rsidRDefault="001F6C8A" w:rsidP="0024319B">
            <w:pPr>
              <w:pStyle w:val="TableText"/>
              <w:widowControl/>
              <w:kinsoku w:val="0"/>
              <w:topLinePunct/>
              <w:autoSpaceDE w:val="0"/>
              <w:autoSpaceDN w:val="0"/>
              <w:adjustRightInd w:val="0"/>
              <w:snapToGrid w:val="0"/>
              <w:textAlignment w:val="baseline"/>
              <w:rPr>
                <w:rFonts w:ascii="Times New Roman" w:eastAsia="宋体" w:hAnsi="Times New Roman" w:cs="Times New Roman"/>
                <w:lang w:eastAsia="zh-CN"/>
              </w:rPr>
            </w:pPr>
            <w:r w:rsidRPr="00FD5CC3">
              <w:rPr>
                <w:rFonts w:ascii="Times New Roman" w:eastAsia="宋体" w:hAnsi="Times New Roman" w:cs="Times New Roman" w:hint="eastAsia"/>
                <w:lang w:eastAsia="zh-CN"/>
              </w:rPr>
              <w:t>扑救可燃化学品火灾</w:t>
            </w:r>
          </w:p>
        </w:tc>
        <w:tc>
          <w:tcPr>
            <w:tcW w:w="709" w:type="dxa"/>
            <w:vAlign w:val="center"/>
          </w:tcPr>
          <w:p w14:paraId="0495787F" w14:textId="2C2602BA" w:rsidR="001F6C8A" w:rsidRPr="00FD5CC3" w:rsidRDefault="001F6C8A"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rPr>
            </w:pPr>
            <w:r w:rsidRPr="00FD5CC3">
              <w:rPr>
                <w:rFonts w:ascii="Times New Roman" w:eastAsia="宋体" w:hAnsi="Times New Roman" w:cs="Times New Roman" w:hint="eastAsia"/>
              </w:rPr>
              <w:t>2</w:t>
            </w:r>
            <w:r w:rsidRPr="00FD5CC3">
              <w:rPr>
                <w:rFonts w:ascii="Times New Roman" w:eastAsia="宋体" w:hAnsi="Times New Roman" w:cs="Times New Roman" w:hint="eastAsia"/>
              </w:rPr>
              <w:t>台</w:t>
            </w:r>
          </w:p>
        </w:tc>
        <w:tc>
          <w:tcPr>
            <w:tcW w:w="3092" w:type="dxa"/>
            <w:vAlign w:val="center"/>
          </w:tcPr>
          <w:p w14:paraId="753C423A" w14:textId="77777777" w:rsidR="001F6C8A" w:rsidRPr="00FD5CC3" w:rsidRDefault="001F6C8A" w:rsidP="0024319B">
            <w:pPr>
              <w:pStyle w:val="TableText"/>
              <w:widowControl/>
              <w:wordWrap w:val="0"/>
              <w:topLinePunct/>
              <w:adjustRightInd w:val="0"/>
              <w:snapToGrid w:val="0"/>
              <w:ind w:right="98" w:hanging="20"/>
              <w:textAlignment w:val="baseline"/>
              <w:rPr>
                <w:rFonts w:ascii="宋体" w:eastAsia="宋体" w:hAnsi="宋体" w:cs="Times New Roman" w:hint="eastAsia"/>
                <w:lang w:eastAsia="zh-CN"/>
              </w:rPr>
            </w:pPr>
          </w:p>
        </w:tc>
      </w:tr>
      <w:tr w:rsidR="00866CEE" w:rsidRPr="00866CEE" w14:paraId="71154439" w14:textId="77777777" w:rsidTr="0046775E">
        <w:trPr>
          <w:trHeight w:val="454"/>
        </w:trPr>
        <w:tc>
          <w:tcPr>
            <w:tcW w:w="564" w:type="dxa"/>
            <w:vAlign w:val="center"/>
          </w:tcPr>
          <w:p w14:paraId="4D716977" w14:textId="77777777" w:rsidR="0046775E" w:rsidRPr="00FD5CC3" w:rsidRDefault="0046775E" w:rsidP="00A6272A">
            <w:pPr>
              <w:pStyle w:val="TableText"/>
              <w:widowControl/>
              <w:numPr>
                <w:ilvl w:val="0"/>
                <w:numId w:val="34"/>
              </w:numPr>
              <w:kinsoku w:val="0"/>
              <w:autoSpaceDE w:val="0"/>
              <w:autoSpaceDN w:val="0"/>
              <w:adjustRightInd w:val="0"/>
              <w:snapToGrid w:val="0"/>
              <w:jc w:val="center"/>
              <w:textAlignment w:val="baseline"/>
              <w:rPr>
                <w:rFonts w:ascii="Times New Roman" w:eastAsia="宋体" w:hAnsi="Times New Roman" w:cs="Times New Roman"/>
                <w:lang w:eastAsia="zh-CN"/>
              </w:rPr>
            </w:pPr>
          </w:p>
        </w:tc>
        <w:tc>
          <w:tcPr>
            <w:tcW w:w="1798" w:type="dxa"/>
            <w:vAlign w:val="center"/>
          </w:tcPr>
          <w:p w14:paraId="12E7DE0A" w14:textId="77777777" w:rsidR="0046775E" w:rsidRPr="00FD5CC3" w:rsidRDefault="004077C1"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rPr>
            </w:pPr>
            <w:r w:rsidRPr="00FD5CC3">
              <w:rPr>
                <w:rFonts w:ascii="Times New Roman" w:eastAsia="宋体" w:hAnsi="Times New Roman" w:cs="Times New Roman" w:hint="eastAsia"/>
                <w:lang w:eastAsia="zh-CN"/>
              </w:rPr>
              <w:t>水带</w:t>
            </w:r>
          </w:p>
        </w:tc>
        <w:tc>
          <w:tcPr>
            <w:tcW w:w="3077" w:type="dxa"/>
            <w:vAlign w:val="center"/>
          </w:tcPr>
          <w:p w14:paraId="643DD702" w14:textId="77777777" w:rsidR="0046775E" w:rsidRPr="00FD5CC3" w:rsidRDefault="0046775E" w:rsidP="0024319B">
            <w:pPr>
              <w:pStyle w:val="TableText"/>
              <w:widowControl/>
              <w:kinsoku w:val="0"/>
              <w:topLinePunct/>
              <w:autoSpaceDE w:val="0"/>
              <w:autoSpaceDN w:val="0"/>
              <w:adjustRightInd w:val="0"/>
              <w:snapToGrid w:val="0"/>
              <w:textAlignment w:val="baseline"/>
              <w:rPr>
                <w:rFonts w:ascii="Times New Roman" w:eastAsia="宋体" w:hAnsi="Times New Roman" w:cs="Times New Roman"/>
                <w:lang w:eastAsia="zh-CN"/>
              </w:rPr>
            </w:pPr>
            <w:r w:rsidRPr="00FD5CC3">
              <w:rPr>
                <w:rFonts w:ascii="Times New Roman" w:eastAsia="宋体" w:hAnsi="Times New Roman" w:cs="Times New Roman"/>
                <w:lang w:eastAsia="zh-CN"/>
              </w:rPr>
              <w:t>消防用水的输送，技术性能符合</w:t>
            </w:r>
            <w:r w:rsidRPr="00FD5CC3">
              <w:rPr>
                <w:rFonts w:ascii="Times New Roman" w:eastAsia="宋体" w:hAnsi="Times New Roman" w:cs="Times New Roman"/>
                <w:lang w:eastAsia="zh-CN"/>
              </w:rPr>
              <w:t>GB 6246</w:t>
            </w:r>
            <w:r w:rsidRPr="00FD5CC3">
              <w:rPr>
                <w:rFonts w:ascii="Times New Roman" w:eastAsia="宋体" w:hAnsi="Times New Roman" w:cs="Times New Roman"/>
                <w:lang w:eastAsia="zh-CN"/>
              </w:rPr>
              <w:t>的要求</w:t>
            </w:r>
          </w:p>
        </w:tc>
        <w:tc>
          <w:tcPr>
            <w:tcW w:w="709" w:type="dxa"/>
            <w:vAlign w:val="center"/>
          </w:tcPr>
          <w:p w14:paraId="336E5C77" w14:textId="77777777" w:rsidR="0046775E" w:rsidRPr="00FD5CC3" w:rsidRDefault="0046775E"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rPr>
            </w:pPr>
            <w:r w:rsidRPr="00FD5CC3">
              <w:rPr>
                <w:rFonts w:ascii="Times New Roman" w:eastAsia="宋体" w:hAnsi="Times New Roman" w:cs="Times New Roman"/>
              </w:rPr>
              <w:t>50m</w:t>
            </w:r>
          </w:p>
        </w:tc>
        <w:tc>
          <w:tcPr>
            <w:tcW w:w="3092" w:type="dxa"/>
            <w:vAlign w:val="center"/>
          </w:tcPr>
          <w:p w14:paraId="2BDE1AEC" w14:textId="77777777" w:rsidR="0046775E" w:rsidRPr="00FD5CC3" w:rsidRDefault="004077C1" w:rsidP="0024319B">
            <w:pPr>
              <w:pStyle w:val="TableText"/>
              <w:widowControl/>
              <w:wordWrap w:val="0"/>
              <w:topLinePunct/>
              <w:adjustRightInd w:val="0"/>
              <w:snapToGrid w:val="0"/>
              <w:ind w:right="98" w:hanging="20"/>
              <w:textAlignment w:val="baseline"/>
              <w:rPr>
                <w:rFonts w:ascii="Times New Roman" w:eastAsia="宋体" w:hAnsi="Times New Roman" w:cs="Times New Roman"/>
                <w:lang w:eastAsia="zh-CN"/>
              </w:rPr>
            </w:pPr>
            <w:r w:rsidRPr="00FD5CC3">
              <w:rPr>
                <w:rFonts w:ascii="宋体" w:eastAsia="宋体" w:hAnsi="宋体" w:cs="Times New Roman" w:hint="eastAsia"/>
                <w:lang w:eastAsia="zh-CN"/>
              </w:rPr>
              <w:t>①</w:t>
            </w:r>
            <w:r w:rsidR="0046775E" w:rsidRPr="00FD5CC3">
              <w:rPr>
                <w:rFonts w:ascii="Times New Roman" w:eastAsia="宋体" w:hAnsi="Times New Roman" w:cs="Times New Roman"/>
                <w:lang w:eastAsia="zh-CN"/>
              </w:rPr>
              <w:t>允许用水灭火、稀释或降温的场所配备；</w:t>
            </w:r>
          </w:p>
          <w:p w14:paraId="02BB9379" w14:textId="77777777" w:rsidR="0046775E" w:rsidRPr="00FD5CC3" w:rsidRDefault="004077C1" w:rsidP="0024319B">
            <w:pPr>
              <w:pStyle w:val="TableText"/>
              <w:widowControl/>
              <w:wordWrap w:val="0"/>
              <w:topLinePunct/>
              <w:adjustRightInd w:val="0"/>
              <w:snapToGrid w:val="0"/>
              <w:ind w:right="90" w:hanging="30"/>
              <w:textAlignment w:val="baseline"/>
              <w:rPr>
                <w:rFonts w:ascii="Times New Roman" w:eastAsia="宋体" w:hAnsi="Times New Roman" w:cs="Times New Roman"/>
                <w:lang w:eastAsia="zh-CN"/>
              </w:rPr>
            </w:pPr>
            <w:r w:rsidRPr="00FD5CC3">
              <w:rPr>
                <w:rFonts w:ascii="宋体" w:eastAsia="宋体" w:hAnsi="宋体" w:cs="Times New Roman" w:hint="eastAsia"/>
                <w:lang w:eastAsia="zh-CN"/>
              </w:rPr>
              <w:t>②</w:t>
            </w:r>
            <w:r w:rsidR="0046775E" w:rsidRPr="00FD5CC3">
              <w:rPr>
                <w:rFonts w:ascii="Times New Roman" w:eastAsia="宋体" w:hAnsi="Times New Roman" w:cs="Times New Roman"/>
                <w:lang w:eastAsia="zh-CN"/>
              </w:rPr>
              <w:t>按现场风险及事故后果配备，不小于</w:t>
            </w:r>
            <w:r w:rsidR="0046775E" w:rsidRPr="00FD5CC3">
              <w:rPr>
                <w:rFonts w:ascii="Times New Roman" w:eastAsia="宋体" w:hAnsi="Times New Roman" w:cs="Times New Roman"/>
                <w:lang w:eastAsia="zh-CN"/>
              </w:rPr>
              <w:t>50m</w:t>
            </w:r>
          </w:p>
        </w:tc>
      </w:tr>
      <w:tr w:rsidR="00866CEE" w:rsidRPr="00866CEE" w14:paraId="4A209E08" w14:textId="77777777" w:rsidTr="0046775E">
        <w:trPr>
          <w:trHeight w:val="454"/>
        </w:trPr>
        <w:tc>
          <w:tcPr>
            <w:tcW w:w="564" w:type="dxa"/>
            <w:vAlign w:val="center"/>
          </w:tcPr>
          <w:p w14:paraId="6B1D9D86" w14:textId="77777777" w:rsidR="001F6C8A" w:rsidRPr="00FD5CC3" w:rsidRDefault="001F6C8A" w:rsidP="00A6272A">
            <w:pPr>
              <w:pStyle w:val="TableText"/>
              <w:widowControl/>
              <w:numPr>
                <w:ilvl w:val="0"/>
                <w:numId w:val="34"/>
              </w:numPr>
              <w:kinsoku w:val="0"/>
              <w:autoSpaceDE w:val="0"/>
              <w:autoSpaceDN w:val="0"/>
              <w:adjustRightInd w:val="0"/>
              <w:snapToGrid w:val="0"/>
              <w:jc w:val="center"/>
              <w:textAlignment w:val="baseline"/>
              <w:rPr>
                <w:rFonts w:ascii="Times New Roman" w:eastAsia="宋体" w:hAnsi="Times New Roman" w:cs="Times New Roman"/>
                <w:lang w:eastAsia="zh-CN"/>
              </w:rPr>
            </w:pPr>
          </w:p>
        </w:tc>
        <w:tc>
          <w:tcPr>
            <w:tcW w:w="1798" w:type="dxa"/>
            <w:vAlign w:val="center"/>
          </w:tcPr>
          <w:p w14:paraId="6A312047" w14:textId="64D4A73D" w:rsidR="001F6C8A" w:rsidRPr="00FD5CC3" w:rsidRDefault="001F6C8A"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lang w:eastAsia="zh-CN"/>
              </w:rPr>
            </w:pPr>
            <w:r w:rsidRPr="00FD5CC3">
              <w:rPr>
                <w:rFonts w:ascii="Times New Roman" w:eastAsia="宋体" w:hAnsi="Times New Roman" w:cs="Times New Roman" w:hint="eastAsia"/>
                <w:lang w:eastAsia="zh-CN"/>
              </w:rPr>
              <w:t>常规器材工具</w:t>
            </w:r>
          </w:p>
        </w:tc>
        <w:tc>
          <w:tcPr>
            <w:tcW w:w="3077" w:type="dxa"/>
            <w:vAlign w:val="center"/>
          </w:tcPr>
          <w:p w14:paraId="79B034B5" w14:textId="68EBD111" w:rsidR="001F6C8A" w:rsidRPr="00FD5CC3" w:rsidRDefault="001F6C8A" w:rsidP="0024319B">
            <w:pPr>
              <w:pStyle w:val="TableText"/>
              <w:widowControl/>
              <w:kinsoku w:val="0"/>
              <w:topLinePunct/>
              <w:autoSpaceDE w:val="0"/>
              <w:autoSpaceDN w:val="0"/>
              <w:adjustRightInd w:val="0"/>
              <w:snapToGrid w:val="0"/>
              <w:textAlignment w:val="baseline"/>
              <w:rPr>
                <w:rFonts w:ascii="Times New Roman" w:eastAsia="宋体" w:hAnsi="Times New Roman" w:cs="Times New Roman"/>
                <w:lang w:eastAsia="zh-CN"/>
              </w:rPr>
            </w:pPr>
            <w:r w:rsidRPr="00FD5CC3">
              <w:rPr>
                <w:rFonts w:ascii="Times New Roman" w:eastAsia="宋体" w:hAnsi="Times New Roman" w:cs="Times New Roman" w:hint="eastAsia"/>
                <w:lang w:eastAsia="zh-CN"/>
              </w:rPr>
              <w:t>按所配车辆技术标准要求配备</w:t>
            </w:r>
          </w:p>
        </w:tc>
        <w:tc>
          <w:tcPr>
            <w:tcW w:w="709" w:type="dxa"/>
            <w:vAlign w:val="center"/>
          </w:tcPr>
          <w:p w14:paraId="77E2F9B0" w14:textId="54876D17" w:rsidR="001F6C8A" w:rsidRPr="00FD5CC3" w:rsidRDefault="001F6C8A"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lang w:eastAsia="zh-CN"/>
              </w:rPr>
            </w:pPr>
            <w:r w:rsidRPr="00FD5CC3">
              <w:rPr>
                <w:rFonts w:ascii="Times New Roman" w:eastAsia="宋体" w:hAnsi="Times New Roman" w:cs="Times New Roman" w:hint="eastAsia"/>
                <w:lang w:eastAsia="zh-CN"/>
              </w:rPr>
              <w:t>1</w:t>
            </w:r>
            <w:r w:rsidRPr="00FD5CC3">
              <w:rPr>
                <w:rFonts w:ascii="Times New Roman" w:eastAsia="宋体" w:hAnsi="Times New Roman" w:cs="Times New Roman" w:hint="eastAsia"/>
                <w:lang w:eastAsia="zh-CN"/>
              </w:rPr>
              <w:t>套</w:t>
            </w:r>
          </w:p>
        </w:tc>
        <w:tc>
          <w:tcPr>
            <w:tcW w:w="3092" w:type="dxa"/>
            <w:vAlign w:val="center"/>
          </w:tcPr>
          <w:p w14:paraId="5991D18B" w14:textId="04A644EC" w:rsidR="001F6C8A" w:rsidRPr="00FD5CC3" w:rsidRDefault="001F6C8A" w:rsidP="001F6C8A">
            <w:pPr>
              <w:pStyle w:val="TableText"/>
              <w:widowControl/>
              <w:wordWrap w:val="0"/>
              <w:topLinePunct/>
              <w:adjustRightInd w:val="0"/>
              <w:snapToGrid w:val="0"/>
              <w:ind w:right="98" w:hanging="20"/>
              <w:textAlignment w:val="baseline"/>
              <w:rPr>
                <w:rFonts w:ascii="宋体" w:eastAsia="宋体" w:hAnsi="宋体" w:cs="Times New Roman" w:hint="eastAsia"/>
                <w:lang w:eastAsia="zh-CN"/>
              </w:rPr>
            </w:pPr>
            <w:r w:rsidRPr="00FD5CC3">
              <w:rPr>
                <w:rFonts w:ascii="宋体" w:eastAsia="宋体" w:hAnsi="宋体" w:cs="Times New Roman" w:hint="eastAsia"/>
                <w:lang w:eastAsia="zh-CN"/>
              </w:rPr>
              <w:t>扳手、水枪、分水器、接口、包布、护桥、泡沫钩管等常规器材工具</w:t>
            </w:r>
          </w:p>
        </w:tc>
      </w:tr>
      <w:tr w:rsidR="00866CEE" w:rsidRPr="00866CEE" w14:paraId="47F45EE2" w14:textId="77777777" w:rsidTr="0046775E">
        <w:trPr>
          <w:trHeight w:val="454"/>
        </w:trPr>
        <w:tc>
          <w:tcPr>
            <w:tcW w:w="564" w:type="dxa"/>
            <w:vAlign w:val="center"/>
          </w:tcPr>
          <w:p w14:paraId="57E7328C" w14:textId="77777777" w:rsidR="0046775E" w:rsidRPr="00FD5CC3" w:rsidRDefault="0046775E" w:rsidP="00A6272A">
            <w:pPr>
              <w:pStyle w:val="TableText"/>
              <w:widowControl/>
              <w:numPr>
                <w:ilvl w:val="0"/>
                <w:numId w:val="34"/>
              </w:numPr>
              <w:kinsoku w:val="0"/>
              <w:autoSpaceDE w:val="0"/>
              <w:autoSpaceDN w:val="0"/>
              <w:adjustRightInd w:val="0"/>
              <w:snapToGrid w:val="0"/>
              <w:jc w:val="center"/>
              <w:textAlignment w:val="baseline"/>
              <w:rPr>
                <w:rFonts w:ascii="Times New Roman" w:eastAsia="宋体" w:hAnsi="Times New Roman" w:cs="Times New Roman"/>
                <w:lang w:eastAsia="zh-CN"/>
              </w:rPr>
            </w:pPr>
          </w:p>
        </w:tc>
        <w:tc>
          <w:tcPr>
            <w:tcW w:w="1798" w:type="dxa"/>
            <w:vAlign w:val="center"/>
          </w:tcPr>
          <w:p w14:paraId="5B8B0EBB" w14:textId="77777777" w:rsidR="0046775E" w:rsidRPr="00FD5CC3" w:rsidRDefault="004077C1"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rPr>
            </w:pPr>
            <w:r w:rsidRPr="00FD5CC3">
              <w:rPr>
                <w:rFonts w:ascii="Times New Roman" w:eastAsia="宋体" w:hAnsi="Times New Roman" w:cs="Times New Roman" w:hint="eastAsia"/>
                <w:lang w:eastAsia="zh-CN"/>
              </w:rPr>
              <w:t>多功能水枪</w:t>
            </w:r>
          </w:p>
        </w:tc>
        <w:tc>
          <w:tcPr>
            <w:tcW w:w="3077" w:type="dxa"/>
            <w:vAlign w:val="center"/>
          </w:tcPr>
          <w:p w14:paraId="00C10F07" w14:textId="77777777" w:rsidR="0046775E" w:rsidRPr="00FD5CC3" w:rsidRDefault="0046775E" w:rsidP="0024319B">
            <w:pPr>
              <w:pStyle w:val="TableText"/>
              <w:widowControl/>
              <w:kinsoku w:val="0"/>
              <w:topLinePunct/>
              <w:autoSpaceDE w:val="0"/>
              <w:autoSpaceDN w:val="0"/>
              <w:adjustRightInd w:val="0"/>
              <w:snapToGrid w:val="0"/>
              <w:textAlignment w:val="baseline"/>
              <w:rPr>
                <w:rFonts w:ascii="Times New Roman" w:eastAsia="宋体" w:hAnsi="Times New Roman" w:cs="Times New Roman"/>
                <w:lang w:eastAsia="zh-CN"/>
              </w:rPr>
            </w:pPr>
            <w:r w:rsidRPr="00FD5CC3">
              <w:rPr>
                <w:rFonts w:ascii="Times New Roman" w:eastAsia="宋体" w:hAnsi="Times New Roman" w:cs="Times New Roman"/>
                <w:lang w:eastAsia="zh-CN"/>
              </w:rPr>
              <w:t>危险化学品的驱散、隔离、灭火、洗消等</w:t>
            </w:r>
          </w:p>
        </w:tc>
        <w:tc>
          <w:tcPr>
            <w:tcW w:w="709" w:type="dxa"/>
            <w:vAlign w:val="center"/>
          </w:tcPr>
          <w:p w14:paraId="096A3306" w14:textId="77777777" w:rsidR="0046775E" w:rsidRPr="00FD5CC3" w:rsidRDefault="0046775E"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rPr>
            </w:pPr>
            <w:r w:rsidRPr="00FD5CC3">
              <w:rPr>
                <w:rFonts w:ascii="Times New Roman" w:eastAsia="宋体" w:hAnsi="Times New Roman" w:cs="Times New Roman"/>
              </w:rPr>
              <w:t>1</w:t>
            </w:r>
            <w:r w:rsidRPr="00FD5CC3">
              <w:rPr>
                <w:rFonts w:ascii="Times New Roman" w:eastAsia="宋体" w:hAnsi="Times New Roman" w:cs="Times New Roman"/>
              </w:rPr>
              <w:t>个</w:t>
            </w:r>
          </w:p>
        </w:tc>
        <w:tc>
          <w:tcPr>
            <w:tcW w:w="3092" w:type="dxa"/>
            <w:vAlign w:val="center"/>
          </w:tcPr>
          <w:p w14:paraId="4A34187D" w14:textId="77777777" w:rsidR="0046775E" w:rsidRPr="00FD5CC3" w:rsidRDefault="004077C1" w:rsidP="0024319B">
            <w:pPr>
              <w:pStyle w:val="TableText"/>
              <w:widowControl/>
              <w:wordWrap w:val="0"/>
              <w:topLinePunct/>
              <w:adjustRightInd w:val="0"/>
              <w:snapToGrid w:val="0"/>
              <w:ind w:right="98" w:hanging="20"/>
              <w:textAlignment w:val="baseline"/>
              <w:rPr>
                <w:rFonts w:ascii="Times New Roman" w:eastAsia="宋体" w:hAnsi="Times New Roman" w:cs="Times New Roman"/>
                <w:lang w:eastAsia="zh-CN"/>
              </w:rPr>
            </w:pPr>
            <w:r w:rsidRPr="00FD5CC3">
              <w:rPr>
                <w:rFonts w:ascii="宋体" w:eastAsia="宋体" w:hAnsi="宋体" w:cs="Times New Roman" w:hint="eastAsia"/>
                <w:lang w:eastAsia="zh-CN"/>
              </w:rPr>
              <w:t>①</w:t>
            </w:r>
            <w:r w:rsidR="0046775E" w:rsidRPr="00FD5CC3">
              <w:rPr>
                <w:rFonts w:ascii="Times New Roman" w:eastAsia="宋体" w:hAnsi="Times New Roman" w:cs="Times New Roman"/>
                <w:lang w:eastAsia="zh-CN"/>
              </w:rPr>
              <w:t>具体型号可根据作业现场实际需求配备；</w:t>
            </w:r>
          </w:p>
          <w:p w14:paraId="4B9C584D" w14:textId="77777777" w:rsidR="0046775E" w:rsidRPr="00FD5CC3" w:rsidRDefault="004077C1" w:rsidP="0024319B">
            <w:pPr>
              <w:pStyle w:val="TableText"/>
              <w:widowControl/>
              <w:wordWrap w:val="0"/>
              <w:topLinePunct/>
              <w:adjustRightInd w:val="0"/>
              <w:snapToGrid w:val="0"/>
              <w:ind w:right="98" w:hanging="20"/>
              <w:textAlignment w:val="baseline"/>
              <w:rPr>
                <w:rFonts w:ascii="Times New Roman" w:eastAsia="宋体" w:hAnsi="Times New Roman" w:cs="Times New Roman"/>
                <w:lang w:eastAsia="zh-CN"/>
              </w:rPr>
            </w:pPr>
            <w:r w:rsidRPr="00FD5CC3">
              <w:rPr>
                <w:rFonts w:ascii="宋体" w:eastAsia="宋体" w:hAnsi="宋体" w:cs="Times New Roman" w:hint="eastAsia"/>
                <w:lang w:eastAsia="zh-CN"/>
              </w:rPr>
              <w:t>②</w:t>
            </w:r>
            <w:r w:rsidR="0046775E" w:rsidRPr="00FD5CC3">
              <w:rPr>
                <w:rFonts w:ascii="Times New Roman" w:eastAsia="宋体" w:hAnsi="Times New Roman" w:cs="Times New Roman"/>
                <w:lang w:eastAsia="zh-CN"/>
              </w:rPr>
              <w:t>允许用水灭火、稀释或降温的场所配备</w:t>
            </w:r>
          </w:p>
        </w:tc>
      </w:tr>
      <w:tr w:rsidR="00866CEE" w:rsidRPr="00866CEE" w14:paraId="54F22FC8" w14:textId="77777777" w:rsidTr="0046775E">
        <w:trPr>
          <w:trHeight w:val="454"/>
        </w:trPr>
        <w:tc>
          <w:tcPr>
            <w:tcW w:w="564" w:type="dxa"/>
            <w:vAlign w:val="center"/>
          </w:tcPr>
          <w:p w14:paraId="04E8E6F0" w14:textId="77777777" w:rsidR="0046775E" w:rsidRPr="00FD5CC3" w:rsidRDefault="0046775E" w:rsidP="00A6272A">
            <w:pPr>
              <w:pStyle w:val="TableText"/>
              <w:widowControl/>
              <w:numPr>
                <w:ilvl w:val="0"/>
                <w:numId w:val="34"/>
              </w:numPr>
              <w:kinsoku w:val="0"/>
              <w:autoSpaceDE w:val="0"/>
              <w:autoSpaceDN w:val="0"/>
              <w:adjustRightInd w:val="0"/>
              <w:snapToGrid w:val="0"/>
              <w:jc w:val="center"/>
              <w:textAlignment w:val="baseline"/>
              <w:rPr>
                <w:rFonts w:ascii="Times New Roman" w:eastAsia="宋体" w:hAnsi="Times New Roman" w:cs="Times New Roman"/>
                <w:lang w:eastAsia="zh-CN"/>
              </w:rPr>
            </w:pPr>
          </w:p>
        </w:tc>
        <w:tc>
          <w:tcPr>
            <w:tcW w:w="1798" w:type="dxa"/>
            <w:vAlign w:val="center"/>
          </w:tcPr>
          <w:p w14:paraId="75F028B3" w14:textId="77777777" w:rsidR="0046775E" w:rsidRPr="00FD5CC3" w:rsidRDefault="004077C1"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rPr>
            </w:pPr>
            <w:r w:rsidRPr="00FD5CC3">
              <w:rPr>
                <w:rFonts w:ascii="Times New Roman" w:eastAsia="宋体" w:hAnsi="Times New Roman" w:cs="Times New Roman" w:hint="eastAsia"/>
                <w:lang w:eastAsia="zh-CN"/>
              </w:rPr>
              <w:t>危化品收容输转器具</w:t>
            </w:r>
          </w:p>
        </w:tc>
        <w:tc>
          <w:tcPr>
            <w:tcW w:w="3077" w:type="dxa"/>
            <w:vAlign w:val="center"/>
          </w:tcPr>
          <w:p w14:paraId="19565EFB" w14:textId="77777777" w:rsidR="0046775E" w:rsidRPr="00FD5CC3" w:rsidRDefault="0046775E" w:rsidP="0024319B">
            <w:pPr>
              <w:pStyle w:val="TableText"/>
              <w:widowControl/>
              <w:kinsoku w:val="0"/>
              <w:topLinePunct/>
              <w:autoSpaceDE w:val="0"/>
              <w:autoSpaceDN w:val="0"/>
              <w:adjustRightInd w:val="0"/>
              <w:snapToGrid w:val="0"/>
              <w:textAlignment w:val="baseline"/>
              <w:rPr>
                <w:rFonts w:ascii="Times New Roman" w:eastAsia="宋体" w:hAnsi="Times New Roman" w:cs="Times New Roman"/>
                <w:lang w:eastAsia="zh-CN"/>
              </w:rPr>
            </w:pPr>
            <w:r w:rsidRPr="00FD5CC3">
              <w:rPr>
                <w:rFonts w:ascii="Times New Roman" w:eastAsia="宋体" w:hAnsi="Times New Roman" w:cs="Times New Roman"/>
                <w:lang w:eastAsia="zh-CN"/>
              </w:rPr>
              <w:t>危险化学品泄漏物的收容输转，易燃易爆场所应防爆</w:t>
            </w:r>
          </w:p>
        </w:tc>
        <w:tc>
          <w:tcPr>
            <w:tcW w:w="709" w:type="dxa"/>
            <w:vAlign w:val="center"/>
          </w:tcPr>
          <w:p w14:paraId="218671B7" w14:textId="77777777" w:rsidR="0046775E" w:rsidRPr="00FD5CC3" w:rsidRDefault="0046775E"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rPr>
            </w:pPr>
            <w:r w:rsidRPr="00FD5CC3">
              <w:rPr>
                <w:rFonts w:ascii="Times New Roman" w:eastAsia="宋体" w:hAnsi="Times New Roman" w:cs="Times New Roman"/>
              </w:rPr>
              <w:t>1</w:t>
            </w:r>
            <w:r w:rsidRPr="00FD5CC3">
              <w:rPr>
                <w:rFonts w:ascii="Times New Roman" w:eastAsia="宋体" w:hAnsi="Times New Roman" w:cs="Times New Roman"/>
              </w:rPr>
              <w:t>套</w:t>
            </w:r>
          </w:p>
        </w:tc>
        <w:tc>
          <w:tcPr>
            <w:tcW w:w="3092" w:type="dxa"/>
            <w:vAlign w:val="center"/>
          </w:tcPr>
          <w:p w14:paraId="3DC54B9A" w14:textId="77777777" w:rsidR="0046775E" w:rsidRPr="00FD5CC3" w:rsidRDefault="0046775E" w:rsidP="0024319B">
            <w:pPr>
              <w:pStyle w:val="TableText"/>
              <w:widowControl/>
              <w:kinsoku w:val="0"/>
              <w:autoSpaceDE w:val="0"/>
              <w:autoSpaceDN w:val="0"/>
              <w:adjustRightInd w:val="0"/>
              <w:snapToGrid w:val="0"/>
              <w:ind w:right="112"/>
              <w:textAlignment w:val="baseline"/>
              <w:rPr>
                <w:rFonts w:ascii="Times New Roman" w:eastAsia="宋体" w:hAnsi="Times New Roman" w:cs="Times New Roman"/>
                <w:lang w:eastAsia="zh-CN"/>
              </w:rPr>
            </w:pPr>
            <w:r w:rsidRPr="00FD5CC3">
              <w:rPr>
                <w:rFonts w:ascii="Times New Roman" w:eastAsia="宋体" w:hAnsi="Times New Roman" w:cs="Times New Roman"/>
                <w:lang w:eastAsia="zh-CN"/>
              </w:rPr>
              <w:t>根据泄漏介质理化性质选择配备，常用物资包括危化品真空收集器，收容桶或其他输转器具</w:t>
            </w:r>
          </w:p>
        </w:tc>
      </w:tr>
      <w:tr w:rsidR="00866CEE" w:rsidRPr="00866CEE" w14:paraId="5D92E5D1" w14:textId="77777777" w:rsidTr="0046775E">
        <w:trPr>
          <w:trHeight w:val="454"/>
        </w:trPr>
        <w:tc>
          <w:tcPr>
            <w:tcW w:w="564" w:type="dxa"/>
            <w:vAlign w:val="center"/>
          </w:tcPr>
          <w:p w14:paraId="6A1FE784" w14:textId="77777777" w:rsidR="0046775E" w:rsidRPr="00FD5CC3" w:rsidRDefault="0046775E" w:rsidP="00A6272A">
            <w:pPr>
              <w:pStyle w:val="TableText"/>
              <w:widowControl/>
              <w:numPr>
                <w:ilvl w:val="0"/>
                <w:numId w:val="34"/>
              </w:numPr>
              <w:kinsoku w:val="0"/>
              <w:autoSpaceDE w:val="0"/>
              <w:autoSpaceDN w:val="0"/>
              <w:adjustRightInd w:val="0"/>
              <w:snapToGrid w:val="0"/>
              <w:jc w:val="center"/>
              <w:textAlignment w:val="baseline"/>
              <w:rPr>
                <w:rFonts w:ascii="Times New Roman" w:eastAsia="宋体" w:hAnsi="Times New Roman" w:cs="Times New Roman"/>
                <w:lang w:eastAsia="zh-CN"/>
              </w:rPr>
            </w:pPr>
          </w:p>
        </w:tc>
        <w:tc>
          <w:tcPr>
            <w:tcW w:w="1798" w:type="dxa"/>
            <w:vAlign w:val="center"/>
          </w:tcPr>
          <w:p w14:paraId="6501A751" w14:textId="77777777" w:rsidR="0046775E" w:rsidRPr="00FD5CC3" w:rsidRDefault="004077C1"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rPr>
            </w:pPr>
            <w:r w:rsidRPr="00FD5CC3">
              <w:rPr>
                <w:rFonts w:ascii="Times New Roman" w:eastAsia="宋体" w:hAnsi="Times New Roman" w:cs="Times New Roman" w:hint="eastAsia"/>
                <w:lang w:eastAsia="zh-CN"/>
              </w:rPr>
              <w:t>吸附材料</w:t>
            </w:r>
          </w:p>
        </w:tc>
        <w:tc>
          <w:tcPr>
            <w:tcW w:w="3077" w:type="dxa"/>
            <w:vAlign w:val="center"/>
          </w:tcPr>
          <w:p w14:paraId="0B7CABA4" w14:textId="77777777" w:rsidR="0046775E" w:rsidRPr="00FD5CC3" w:rsidRDefault="004077C1" w:rsidP="0024319B">
            <w:pPr>
              <w:pStyle w:val="TableText"/>
              <w:widowControl/>
              <w:kinsoku w:val="0"/>
              <w:topLinePunct/>
              <w:autoSpaceDE w:val="0"/>
              <w:autoSpaceDN w:val="0"/>
              <w:adjustRightInd w:val="0"/>
              <w:snapToGrid w:val="0"/>
              <w:textAlignment w:val="baseline"/>
              <w:rPr>
                <w:rFonts w:ascii="Times New Roman" w:eastAsia="宋体" w:hAnsi="Times New Roman" w:cs="Times New Roman"/>
              </w:rPr>
            </w:pPr>
            <w:r w:rsidRPr="00FD5CC3">
              <w:rPr>
                <w:rFonts w:ascii="Times New Roman" w:eastAsia="宋体" w:hAnsi="Times New Roman" w:cs="Times New Roman" w:hint="eastAsia"/>
                <w:lang w:eastAsia="zh-CN"/>
              </w:rPr>
              <w:t>处理化学品泄漏</w:t>
            </w:r>
          </w:p>
        </w:tc>
        <w:tc>
          <w:tcPr>
            <w:tcW w:w="709" w:type="dxa"/>
            <w:vAlign w:val="center"/>
          </w:tcPr>
          <w:p w14:paraId="48D1648E" w14:textId="77777777" w:rsidR="0046775E" w:rsidRPr="00FD5CC3" w:rsidRDefault="0046775E"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rPr>
            </w:pPr>
            <w:r w:rsidRPr="00FD5CC3">
              <w:rPr>
                <w:rFonts w:ascii="Times New Roman" w:eastAsia="宋体" w:hAnsi="Times New Roman" w:cs="Times New Roman"/>
              </w:rPr>
              <w:t>200kg</w:t>
            </w:r>
          </w:p>
        </w:tc>
        <w:tc>
          <w:tcPr>
            <w:tcW w:w="3092" w:type="dxa"/>
            <w:vAlign w:val="center"/>
          </w:tcPr>
          <w:p w14:paraId="240B7B59" w14:textId="77777777" w:rsidR="0046775E" w:rsidRPr="00FD5CC3" w:rsidRDefault="004077C1" w:rsidP="0024319B">
            <w:pPr>
              <w:pStyle w:val="TableText"/>
              <w:widowControl/>
              <w:kinsoku w:val="0"/>
              <w:autoSpaceDE w:val="0"/>
              <w:autoSpaceDN w:val="0"/>
              <w:adjustRightInd w:val="0"/>
              <w:snapToGrid w:val="0"/>
              <w:ind w:right="97"/>
              <w:textAlignment w:val="baseline"/>
              <w:rPr>
                <w:rFonts w:ascii="Times New Roman" w:eastAsia="宋体" w:hAnsi="Times New Roman" w:cs="Times New Roman"/>
                <w:lang w:eastAsia="zh-CN"/>
              </w:rPr>
            </w:pPr>
            <w:r w:rsidRPr="00FD5CC3">
              <w:rPr>
                <w:rFonts w:ascii="宋体" w:eastAsia="宋体" w:hAnsi="宋体" w:cs="Times New Roman" w:hint="eastAsia"/>
                <w:lang w:eastAsia="zh-CN"/>
              </w:rPr>
              <w:t>①</w:t>
            </w:r>
            <w:r w:rsidR="0046775E" w:rsidRPr="00FD5CC3">
              <w:rPr>
                <w:rFonts w:ascii="Times New Roman" w:eastAsia="宋体" w:hAnsi="Times New Roman" w:cs="Times New Roman"/>
                <w:lang w:eastAsia="zh-CN"/>
              </w:rPr>
              <w:t>以工作介质理化性质选择吸附材料，包括化学性吸收材料和物理性吸附材料，常用吸附材料为干沙土、吸附颗粒、吸附毡</w:t>
            </w:r>
            <w:r w:rsidRPr="00FD5CC3">
              <w:rPr>
                <w:rFonts w:ascii="Times New Roman" w:eastAsia="宋体" w:hAnsi="Times New Roman" w:cs="Times New Roman" w:hint="eastAsia"/>
                <w:lang w:eastAsia="zh-CN"/>
              </w:rPr>
              <w:t>（</w:t>
            </w:r>
            <w:r w:rsidR="0046775E" w:rsidRPr="00FD5CC3">
              <w:rPr>
                <w:rFonts w:ascii="Times New Roman" w:eastAsia="宋体" w:hAnsi="Times New Roman" w:cs="Times New Roman"/>
                <w:lang w:eastAsia="zh-CN"/>
              </w:rPr>
              <w:t>具有爆炸危险性的除外</w:t>
            </w:r>
            <w:r w:rsidRPr="00FD5CC3">
              <w:rPr>
                <w:rFonts w:ascii="Times New Roman" w:eastAsia="宋体" w:hAnsi="Times New Roman" w:cs="Times New Roman" w:hint="eastAsia"/>
                <w:lang w:eastAsia="zh-CN"/>
              </w:rPr>
              <w:t>）</w:t>
            </w:r>
          </w:p>
          <w:p w14:paraId="6787BE0D" w14:textId="77777777" w:rsidR="0046775E" w:rsidRPr="00FD5CC3" w:rsidRDefault="004077C1" w:rsidP="0024319B">
            <w:pPr>
              <w:pStyle w:val="TableText"/>
              <w:widowControl/>
              <w:kinsoku w:val="0"/>
              <w:autoSpaceDE w:val="0"/>
              <w:autoSpaceDN w:val="0"/>
              <w:adjustRightInd w:val="0"/>
              <w:snapToGrid w:val="0"/>
              <w:ind w:right="89" w:hanging="20"/>
              <w:textAlignment w:val="baseline"/>
              <w:rPr>
                <w:rFonts w:ascii="Times New Roman" w:eastAsia="宋体" w:hAnsi="Times New Roman" w:cs="Times New Roman"/>
                <w:lang w:eastAsia="zh-CN"/>
              </w:rPr>
            </w:pPr>
            <w:r w:rsidRPr="00FD5CC3">
              <w:rPr>
                <w:rFonts w:ascii="宋体" w:eastAsia="宋体" w:hAnsi="宋体" w:cs="Times New Roman" w:hint="eastAsia"/>
                <w:lang w:eastAsia="zh-CN"/>
              </w:rPr>
              <w:t>②</w:t>
            </w:r>
            <w:r w:rsidR="0046775E" w:rsidRPr="00FD5CC3">
              <w:rPr>
                <w:rFonts w:ascii="Times New Roman" w:eastAsia="宋体" w:hAnsi="Times New Roman" w:cs="Times New Roman"/>
                <w:lang w:eastAsia="zh-CN"/>
              </w:rPr>
              <w:t>按现场风险及事故后果配备，不少于</w:t>
            </w:r>
            <w:r w:rsidR="0046775E" w:rsidRPr="00FD5CC3">
              <w:rPr>
                <w:rFonts w:ascii="Times New Roman" w:eastAsia="宋体" w:hAnsi="Times New Roman" w:cs="Times New Roman"/>
                <w:lang w:eastAsia="zh-CN"/>
              </w:rPr>
              <w:t>200kg</w:t>
            </w:r>
          </w:p>
        </w:tc>
      </w:tr>
      <w:tr w:rsidR="00F1347F" w:rsidRPr="00866CEE" w14:paraId="2C708E1F" w14:textId="77777777" w:rsidTr="0046775E">
        <w:trPr>
          <w:trHeight w:val="454"/>
        </w:trPr>
        <w:tc>
          <w:tcPr>
            <w:tcW w:w="564" w:type="dxa"/>
            <w:vAlign w:val="center"/>
          </w:tcPr>
          <w:p w14:paraId="78C5837C" w14:textId="77777777" w:rsidR="00F1347F" w:rsidRPr="00FD5CC3" w:rsidRDefault="00F1347F" w:rsidP="00A6272A">
            <w:pPr>
              <w:pStyle w:val="TableText"/>
              <w:widowControl/>
              <w:numPr>
                <w:ilvl w:val="0"/>
                <w:numId w:val="34"/>
              </w:numPr>
              <w:kinsoku w:val="0"/>
              <w:autoSpaceDE w:val="0"/>
              <w:autoSpaceDN w:val="0"/>
              <w:adjustRightInd w:val="0"/>
              <w:snapToGrid w:val="0"/>
              <w:jc w:val="center"/>
              <w:textAlignment w:val="baseline"/>
              <w:rPr>
                <w:rFonts w:ascii="Times New Roman" w:eastAsia="宋体" w:hAnsi="Times New Roman" w:cs="Times New Roman"/>
                <w:lang w:eastAsia="zh-CN"/>
              </w:rPr>
            </w:pPr>
          </w:p>
        </w:tc>
        <w:tc>
          <w:tcPr>
            <w:tcW w:w="1798" w:type="dxa"/>
            <w:vAlign w:val="center"/>
          </w:tcPr>
          <w:p w14:paraId="4C5213AC" w14:textId="3E58EA3C" w:rsidR="00F1347F" w:rsidRPr="00FD5CC3" w:rsidRDefault="00F1347F"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lang w:eastAsia="zh-CN"/>
              </w:rPr>
            </w:pPr>
            <w:r w:rsidRPr="00FD5CC3">
              <w:rPr>
                <w:rFonts w:ascii="Times New Roman" w:eastAsia="宋体" w:hAnsi="Times New Roman" w:cs="Times New Roman" w:hint="eastAsia"/>
                <w:lang w:eastAsia="zh-CN"/>
              </w:rPr>
              <w:t>输转器具</w:t>
            </w:r>
          </w:p>
        </w:tc>
        <w:tc>
          <w:tcPr>
            <w:tcW w:w="3077" w:type="dxa"/>
            <w:vAlign w:val="center"/>
          </w:tcPr>
          <w:p w14:paraId="03C98F6B" w14:textId="22498B29" w:rsidR="00F1347F" w:rsidRPr="00FD5CC3" w:rsidRDefault="00F1347F" w:rsidP="00F1347F">
            <w:pPr>
              <w:pStyle w:val="TableText"/>
              <w:widowControl/>
              <w:kinsoku w:val="0"/>
              <w:topLinePunct/>
              <w:autoSpaceDE w:val="0"/>
              <w:autoSpaceDN w:val="0"/>
              <w:adjustRightInd w:val="0"/>
              <w:snapToGrid w:val="0"/>
              <w:textAlignment w:val="baseline"/>
              <w:rPr>
                <w:rFonts w:ascii="Times New Roman" w:eastAsia="宋体" w:hAnsi="Times New Roman" w:cs="Times New Roman"/>
                <w:lang w:eastAsia="zh-CN"/>
              </w:rPr>
            </w:pPr>
            <w:r w:rsidRPr="00FD5CC3">
              <w:rPr>
                <w:rFonts w:ascii="Times New Roman" w:eastAsia="宋体" w:hAnsi="Times New Roman" w:cs="Times New Roman" w:hint="eastAsia"/>
                <w:lang w:eastAsia="zh-CN"/>
              </w:rPr>
              <w:t>收容、输转各种液体、粉体危化品的输转泵、危化品真空收集器等输转器具；易燃易爆场所应为防爆</w:t>
            </w:r>
          </w:p>
        </w:tc>
        <w:tc>
          <w:tcPr>
            <w:tcW w:w="709" w:type="dxa"/>
            <w:vAlign w:val="center"/>
          </w:tcPr>
          <w:p w14:paraId="668FBEDB" w14:textId="2A01A1F1" w:rsidR="00F1347F" w:rsidRPr="00FD5CC3" w:rsidRDefault="00F1347F"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lang w:eastAsia="zh-CN"/>
              </w:rPr>
            </w:pPr>
            <w:r w:rsidRPr="00FD5CC3">
              <w:rPr>
                <w:rFonts w:ascii="Times New Roman" w:eastAsia="宋体" w:hAnsi="Times New Roman" w:cs="Times New Roman" w:hint="eastAsia"/>
                <w:lang w:eastAsia="zh-CN"/>
              </w:rPr>
              <w:t>1</w:t>
            </w:r>
            <w:r w:rsidRPr="00FD5CC3">
              <w:rPr>
                <w:rFonts w:ascii="Times New Roman" w:eastAsia="宋体" w:hAnsi="Times New Roman" w:cs="Times New Roman" w:hint="eastAsia"/>
                <w:lang w:eastAsia="zh-CN"/>
              </w:rPr>
              <w:t>台</w:t>
            </w:r>
          </w:p>
        </w:tc>
        <w:tc>
          <w:tcPr>
            <w:tcW w:w="3092" w:type="dxa"/>
            <w:vAlign w:val="center"/>
          </w:tcPr>
          <w:p w14:paraId="3399C03C" w14:textId="77777777" w:rsidR="00F1347F" w:rsidRPr="00FD5CC3" w:rsidRDefault="00F1347F" w:rsidP="0024319B">
            <w:pPr>
              <w:pStyle w:val="TableText"/>
              <w:widowControl/>
              <w:kinsoku w:val="0"/>
              <w:autoSpaceDE w:val="0"/>
              <w:autoSpaceDN w:val="0"/>
              <w:adjustRightInd w:val="0"/>
              <w:snapToGrid w:val="0"/>
              <w:ind w:right="97"/>
              <w:textAlignment w:val="baseline"/>
              <w:rPr>
                <w:rFonts w:ascii="宋体" w:eastAsia="宋体" w:hAnsi="宋体" w:cs="Times New Roman" w:hint="eastAsia"/>
                <w:lang w:eastAsia="zh-CN"/>
              </w:rPr>
            </w:pPr>
          </w:p>
        </w:tc>
      </w:tr>
      <w:tr w:rsidR="00866CEE" w:rsidRPr="00866CEE" w14:paraId="4EE38001" w14:textId="77777777" w:rsidTr="0046775E">
        <w:trPr>
          <w:trHeight w:val="454"/>
        </w:trPr>
        <w:tc>
          <w:tcPr>
            <w:tcW w:w="564" w:type="dxa"/>
            <w:vAlign w:val="center"/>
          </w:tcPr>
          <w:p w14:paraId="67876EBF" w14:textId="77777777" w:rsidR="0046775E" w:rsidRPr="00FD5CC3" w:rsidRDefault="0046775E" w:rsidP="00A6272A">
            <w:pPr>
              <w:pStyle w:val="TableText"/>
              <w:widowControl/>
              <w:numPr>
                <w:ilvl w:val="0"/>
                <w:numId w:val="34"/>
              </w:numPr>
              <w:kinsoku w:val="0"/>
              <w:autoSpaceDE w:val="0"/>
              <w:autoSpaceDN w:val="0"/>
              <w:adjustRightInd w:val="0"/>
              <w:snapToGrid w:val="0"/>
              <w:jc w:val="center"/>
              <w:textAlignment w:val="baseline"/>
              <w:rPr>
                <w:rFonts w:ascii="Times New Roman" w:eastAsia="宋体" w:hAnsi="Times New Roman" w:cs="Times New Roman"/>
                <w:lang w:eastAsia="zh-CN"/>
              </w:rPr>
            </w:pPr>
          </w:p>
        </w:tc>
        <w:tc>
          <w:tcPr>
            <w:tcW w:w="1798" w:type="dxa"/>
            <w:vAlign w:val="center"/>
          </w:tcPr>
          <w:p w14:paraId="51B07DD6" w14:textId="77777777" w:rsidR="0046775E" w:rsidRPr="00FD5CC3" w:rsidRDefault="004077C1"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rPr>
            </w:pPr>
            <w:r w:rsidRPr="00FD5CC3">
              <w:rPr>
                <w:rFonts w:ascii="Times New Roman" w:eastAsia="宋体" w:hAnsi="Times New Roman" w:cs="Times New Roman" w:hint="eastAsia"/>
                <w:lang w:eastAsia="zh-CN"/>
              </w:rPr>
              <w:t>洗消设施或清洗剂</w:t>
            </w:r>
          </w:p>
        </w:tc>
        <w:tc>
          <w:tcPr>
            <w:tcW w:w="3077" w:type="dxa"/>
            <w:vAlign w:val="center"/>
          </w:tcPr>
          <w:p w14:paraId="7AD85C85" w14:textId="77777777" w:rsidR="0046775E" w:rsidRPr="00FD5CC3" w:rsidRDefault="0046775E" w:rsidP="0024319B">
            <w:pPr>
              <w:pStyle w:val="TableText"/>
              <w:widowControl/>
              <w:kinsoku w:val="0"/>
              <w:topLinePunct/>
              <w:autoSpaceDE w:val="0"/>
              <w:autoSpaceDN w:val="0"/>
              <w:adjustRightInd w:val="0"/>
              <w:snapToGrid w:val="0"/>
              <w:textAlignment w:val="baseline"/>
              <w:rPr>
                <w:rFonts w:ascii="Times New Roman" w:eastAsia="宋体" w:hAnsi="Times New Roman" w:cs="Times New Roman"/>
                <w:lang w:eastAsia="zh-CN"/>
              </w:rPr>
            </w:pPr>
            <w:r w:rsidRPr="00FD5CC3">
              <w:rPr>
                <w:rFonts w:ascii="Times New Roman" w:eastAsia="宋体" w:hAnsi="Times New Roman" w:cs="Times New Roman"/>
                <w:lang w:eastAsia="zh-CN"/>
              </w:rPr>
              <w:t>洗消受污染或可能受污染的人员、设备和器材</w:t>
            </w:r>
          </w:p>
        </w:tc>
        <w:tc>
          <w:tcPr>
            <w:tcW w:w="709" w:type="dxa"/>
            <w:vAlign w:val="center"/>
          </w:tcPr>
          <w:p w14:paraId="59625C17" w14:textId="77777777" w:rsidR="0046775E" w:rsidRPr="00FD5CC3" w:rsidRDefault="0046775E"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rPr>
            </w:pPr>
            <w:r w:rsidRPr="00FD5CC3">
              <w:rPr>
                <w:rFonts w:ascii="Times New Roman" w:eastAsia="宋体" w:hAnsi="Times New Roman" w:cs="Times New Roman"/>
              </w:rPr>
              <w:t>1</w:t>
            </w:r>
            <w:r w:rsidRPr="00FD5CC3">
              <w:rPr>
                <w:rFonts w:ascii="Times New Roman" w:eastAsia="宋体" w:hAnsi="Times New Roman" w:cs="Times New Roman"/>
              </w:rPr>
              <w:t>套</w:t>
            </w:r>
          </w:p>
        </w:tc>
        <w:tc>
          <w:tcPr>
            <w:tcW w:w="3092" w:type="dxa"/>
            <w:vAlign w:val="center"/>
          </w:tcPr>
          <w:p w14:paraId="2D73CF46" w14:textId="77777777" w:rsidR="0046775E" w:rsidRPr="00FD5CC3" w:rsidRDefault="00A6272A" w:rsidP="0024319B">
            <w:pPr>
              <w:pStyle w:val="TableText"/>
              <w:widowControl/>
              <w:kinsoku w:val="0"/>
              <w:autoSpaceDE w:val="0"/>
              <w:autoSpaceDN w:val="0"/>
              <w:adjustRightInd w:val="0"/>
              <w:snapToGrid w:val="0"/>
              <w:textAlignment w:val="baseline"/>
              <w:rPr>
                <w:rFonts w:ascii="Times New Roman" w:eastAsia="宋体" w:hAnsi="Times New Roman" w:cs="Times New Roman"/>
              </w:rPr>
            </w:pPr>
            <w:r w:rsidRPr="00FD5CC3">
              <w:rPr>
                <w:rFonts w:ascii="Times New Roman" w:eastAsia="宋体" w:hAnsi="Times New Roman" w:cs="Times New Roman" w:hint="eastAsia"/>
                <w:lang w:eastAsia="zh-CN"/>
              </w:rPr>
              <w:t>在工作地点配置</w:t>
            </w:r>
          </w:p>
        </w:tc>
      </w:tr>
      <w:tr w:rsidR="00866CEE" w:rsidRPr="00866CEE" w14:paraId="3421C3E6" w14:textId="77777777" w:rsidTr="0046775E">
        <w:trPr>
          <w:trHeight w:val="454"/>
        </w:trPr>
        <w:tc>
          <w:tcPr>
            <w:tcW w:w="564" w:type="dxa"/>
            <w:vAlign w:val="center"/>
          </w:tcPr>
          <w:p w14:paraId="08B27C76" w14:textId="77777777" w:rsidR="0046775E" w:rsidRPr="00FD5CC3" w:rsidRDefault="0046775E" w:rsidP="00A6272A">
            <w:pPr>
              <w:pStyle w:val="TableText"/>
              <w:widowControl/>
              <w:numPr>
                <w:ilvl w:val="0"/>
                <w:numId w:val="34"/>
              </w:numPr>
              <w:kinsoku w:val="0"/>
              <w:autoSpaceDE w:val="0"/>
              <w:autoSpaceDN w:val="0"/>
              <w:adjustRightInd w:val="0"/>
              <w:snapToGrid w:val="0"/>
              <w:jc w:val="center"/>
              <w:textAlignment w:val="baseline"/>
              <w:rPr>
                <w:rFonts w:ascii="Times New Roman" w:eastAsia="宋体" w:hAnsi="Times New Roman" w:cs="Times New Roman"/>
              </w:rPr>
            </w:pPr>
          </w:p>
        </w:tc>
        <w:tc>
          <w:tcPr>
            <w:tcW w:w="1798" w:type="dxa"/>
            <w:vAlign w:val="center"/>
          </w:tcPr>
          <w:p w14:paraId="425D6307" w14:textId="77777777" w:rsidR="0046775E" w:rsidRPr="00FD5CC3" w:rsidRDefault="004077C1"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rPr>
            </w:pPr>
            <w:r w:rsidRPr="00FD5CC3">
              <w:rPr>
                <w:rFonts w:ascii="Times New Roman" w:eastAsia="宋体" w:hAnsi="Times New Roman" w:cs="Times New Roman" w:hint="eastAsia"/>
                <w:lang w:eastAsia="zh-CN"/>
              </w:rPr>
              <w:t>应急处置工具箱</w:t>
            </w:r>
          </w:p>
        </w:tc>
        <w:tc>
          <w:tcPr>
            <w:tcW w:w="3077" w:type="dxa"/>
            <w:vAlign w:val="center"/>
          </w:tcPr>
          <w:p w14:paraId="13ACEB2C" w14:textId="77777777" w:rsidR="0046775E" w:rsidRPr="00FD5CC3" w:rsidRDefault="0046775E" w:rsidP="0024319B">
            <w:pPr>
              <w:pStyle w:val="TableText"/>
              <w:widowControl/>
              <w:kinsoku w:val="0"/>
              <w:topLinePunct/>
              <w:autoSpaceDE w:val="0"/>
              <w:autoSpaceDN w:val="0"/>
              <w:adjustRightInd w:val="0"/>
              <w:snapToGrid w:val="0"/>
              <w:textAlignment w:val="baseline"/>
              <w:rPr>
                <w:rFonts w:ascii="Times New Roman" w:eastAsia="宋体" w:hAnsi="Times New Roman" w:cs="Times New Roman"/>
                <w:lang w:eastAsia="zh-CN"/>
              </w:rPr>
            </w:pPr>
            <w:r w:rsidRPr="00FD5CC3">
              <w:rPr>
                <w:rFonts w:ascii="Times New Roman" w:eastAsia="宋体" w:hAnsi="Times New Roman" w:cs="Times New Roman"/>
                <w:lang w:eastAsia="zh-CN"/>
              </w:rPr>
              <w:t>工作箱内配备常用工具或专业处置工具、警戒绳、风向标、救生绳等</w:t>
            </w:r>
          </w:p>
        </w:tc>
        <w:tc>
          <w:tcPr>
            <w:tcW w:w="709" w:type="dxa"/>
            <w:vAlign w:val="center"/>
          </w:tcPr>
          <w:p w14:paraId="6BC6B27A" w14:textId="77777777" w:rsidR="0046775E" w:rsidRPr="00FD5CC3" w:rsidRDefault="0046775E"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rPr>
            </w:pPr>
            <w:r w:rsidRPr="00FD5CC3">
              <w:rPr>
                <w:rFonts w:ascii="Times New Roman" w:eastAsia="宋体" w:hAnsi="Times New Roman" w:cs="Times New Roman"/>
              </w:rPr>
              <w:t>1</w:t>
            </w:r>
            <w:r w:rsidRPr="00FD5CC3">
              <w:rPr>
                <w:rFonts w:ascii="Times New Roman" w:eastAsia="宋体" w:hAnsi="Times New Roman" w:cs="Times New Roman"/>
              </w:rPr>
              <w:t>套</w:t>
            </w:r>
          </w:p>
        </w:tc>
        <w:tc>
          <w:tcPr>
            <w:tcW w:w="3092" w:type="dxa"/>
            <w:vAlign w:val="center"/>
          </w:tcPr>
          <w:p w14:paraId="40B9D4B4" w14:textId="77777777" w:rsidR="0046775E" w:rsidRPr="00FD5CC3" w:rsidRDefault="0046775E" w:rsidP="0024319B">
            <w:pPr>
              <w:pStyle w:val="TableText"/>
              <w:widowControl/>
              <w:kinsoku w:val="0"/>
              <w:autoSpaceDE w:val="0"/>
              <w:autoSpaceDN w:val="0"/>
              <w:adjustRightInd w:val="0"/>
              <w:snapToGrid w:val="0"/>
              <w:textAlignment w:val="baseline"/>
              <w:rPr>
                <w:rFonts w:ascii="Times New Roman" w:eastAsia="宋体" w:hAnsi="Times New Roman" w:cs="Times New Roman"/>
                <w:lang w:eastAsia="zh-CN"/>
              </w:rPr>
            </w:pPr>
            <w:r w:rsidRPr="00FD5CC3">
              <w:rPr>
                <w:rFonts w:ascii="Times New Roman" w:eastAsia="宋体" w:hAnsi="Times New Roman" w:cs="Times New Roman"/>
                <w:lang w:eastAsia="zh-CN"/>
              </w:rPr>
              <w:t>易燃易爆场所应配置无火花工具</w:t>
            </w:r>
          </w:p>
        </w:tc>
      </w:tr>
      <w:tr w:rsidR="001F6C8A" w:rsidRPr="00866CEE" w14:paraId="171F10F9" w14:textId="77777777" w:rsidTr="0046775E">
        <w:trPr>
          <w:trHeight w:val="454"/>
        </w:trPr>
        <w:tc>
          <w:tcPr>
            <w:tcW w:w="564" w:type="dxa"/>
            <w:vAlign w:val="center"/>
          </w:tcPr>
          <w:p w14:paraId="290744FD" w14:textId="77777777" w:rsidR="001F6C8A" w:rsidRPr="00FD5CC3" w:rsidRDefault="001F6C8A" w:rsidP="00A6272A">
            <w:pPr>
              <w:pStyle w:val="TableText"/>
              <w:widowControl/>
              <w:numPr>
                <w:ilvl w:val="0"/>
                <w:numId w:val="34"/>
              </w:numPr>
              <w:kinsoku w:val="0"/>
              <w:autoSpaceDE w:val="0"/>
              <w:autoSpaceDN w:val="0"/>
              <w:adjustRightInd w:val="0"/>
              <w:snapToGrid w:val="0"/>
              <w:jc w:val="center"/>
              <w:textAlignment w:val="baseline"/>
              <w:rPr>
                <w:rFonts w:ascii="Times New Roman" w:eastAsia="宋体" w:hAnsi="Times New Roman" w:cs="Times New Roman"/>
                <w:lang w:eastAsia="zh-CN"/>
              </w:rPr>
            </w:pPr>
          </w:p>
        </w:tc>
        <w:tc>
          <w:tcPr>
            <w:tcW w:w="1798" w:type="dxa"/>
            <w:vAlign w:val="center"/>
          </w:tcPr>
          <w:p w14:paraId="16EE6D7D" w14:textId="407CC00B" w:rsidR="001F6C8A" w:rsidRPr="00FD5CC3" w:rsidRDefault="001F6C8A"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lang w:eastAsia="zh-CN"/>
              </w:rPr>
            </w:pPr>
            <w:r w:rsidRPr="00FD5CC3">
              <w:rPr>
                <w:rFonts w:ascii="Times New Roman" w:eastAsia="宋体" w:hAnsi="Times New Roman" w:cs="Times New Roman" w:hint="eastAsia"/>
                <w:lang w:eastAsia="zh-CN"/>
              </w:rPr>
              <w:t>各类警示牌</w:t>
            </w:r>
          </w:p>
        </w:tc>
        <w:tc>
          <w:tcPr>
            <w:tcW w:w="3077" w:type="dxa"/>
            <w:vAlign w:val="center"/>
          </w:tcPr>
          <w:p w14:paraId="53EB0423" w14:textId="2C48C779" w:rsidR="001F6C8A" w:rsidRPr="00FD5CC3" w:rsidRDefault="001F6C8A" w:rsidP="0024319B">
            <w:pPr>
              <w:pStyle w:val="TableText"/>
              <w:widowControl/>
              <w:kinsoku w:val="0"/>
              <w:topLinePunct/>
              <w:autoSpaceDE w:val="0"/>
              <w:autoSpaceDN w:val="0"/>
              <w:adjustRightInd w:val="0"/>
              <w:snapToGrid w:val="0"/>
              <w:textAlignment w:val="baseline"/>
              <w:rPr>
                <w:rFonts w:ascii="Times New Roman" w:eastAsia="宋体" w:hAnsi="Times New Roman" w:cs="Times New Roman"/>
                <w:lang w:eastAsia="zh-CN"/>
              </w:rPr>
            </w:pPr>
            <w:r w:rsidRPr="00FD5CC3">
              <w:rPr>
                <w:rFonts w:ascii="Times New Roman" w:eastAsia="宋体" w:hAnsi="Times New Roman" w:cs="Times New Roman" w:hint="eastAsia"/>
                <w:lang w:eastAsia="zh-CN"/>
              </w:rPr>
              <w:t>灾害事故现场警戒警示</w:t>
            </w:r>
          </w:p>
        </w:tc>
        <w:tc>
          <w:tcPr>
            <w:tcW w:w="709" w:type="dxa"/>
            <w:vAlign w:val="center"/>
          </w:tcPr>
          <w:p w14:paraId="7A0AA79A" w14:textId="23776815" w:rsidR="001F6C8A" w:rsidRPr="00FD5CC3" w:rsidRDefault="001F6C8A"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lang w:eastAsia="zh-CN"/>
              </w:rPr>
            </w:pPr>
            <w:r w:rsidRPr="00FD5CC3">
              <w:rPr>
                <w:rFonts w:ascii="Times New Roman" w:eastAsia="宋体" w:hAnsi="Times New Roman" w:cs="Times New Roman" w:hint="eastAsia"/>
                <w:lang w:eastAsia="zh-CN"/>
              </w:rPr>
              <w:t>1</w:t>
            </w:r>
            <w:r w:rsidRPr="00FD5CC3">
              <w:rPr>
                <w:rFonts w:ascii="Times New Roman" w:eastAsia="宋体" w:hAnsi="Times New Roman" w:cs="Times New Roman" w:hint="eastAsia"/>
                <w:lang w:eastAsia="zh-CN"/>
              </w:rPr>
              <w:t>套</w:t>
            </w:r>
          </w:p>
        </w:tc>
        <w:tc>
          <w:tcPr>
            <w:tcW w:w="3092" w:type="dxa"/>
            <w:vAlign w:val="center"/>
          </w:tcPr>
          <w:p w14:paraId="05CCA693" w14:textId="77777777" w:rsidR="001F6C8A" w:rsidRPr="00FD5CC3" w:rsidRDefault="001F6C8A" w:rsidP="0024319B">
            <w:pPr>
              <w:pStyle w:val="TableText"/>
              <w:widowControl/>
              <w:kinsoku w:val="0"/>
              <w:autoSpaceDE w:val="0"/>
              <w:autoSpaceDN w:val="0"/>
              <w:adjustRightInd w:val="0"/>
              <w:snapToGrid w:val="0"/>
              <w:textAlignment w:val="baseline"/>
              <w:rPr>
                <w:rFonts w:ascii="Times New Roman" w:eastAsia="宋体" w:hAnsi="Times New Roman" w:cs="Times New Roman"/>
                <w:lang w:eastAsia="zh-CN"/>
              </w:rPr>
            </w:pPr>
          </w:p>
        </w:tc>
      </w:tr>
      <w:tr w:rsidR="001F6C8A" w:rsidRPr="00866CEE" w14:paraId="132090BF" w14:textId="77777777" w:rsidTr="0046775E">
        <w:trPr>
          <w:trHeight w:val="454"/>
        </w:trPr>
        <w:tc>
          <w:tcPr>
            <w:tcW w:w="564" w:type="dxa"/>
            <w:vAlign w:val="center"/>
          </w:tcPr>
          <w:p w14:paraId="562DB7DE" w14:textId="77777777" w:rsidR="001F6C8A" w:rsidRPr="00FD5CC3" w:rsidRDefault="001F6C8A" w:rsidP="00A6272A">
            <w:pPr>
              <w:pStyle w:val="TableText"/>
              <w:widowControl/>
              <w:numPr>
                <w:ilvl w:val="0"/>
                <w:numId w:val="34"/>
              </w:numPr>
              <w:kinsoku w:val="0"/>
              <w:autoSpaceDE w:val="0"/>
              <w:autoSpaceDN w:val="0"/>
              <w:adjustRightInd w:val="0"/>
              <w:snapToGrid w:val="0"/>
              <w:jc w:val="center"/>
              <w:textAlignment w:val="baseline"/>
              <w:rPr>
                <w:rFonts w:ascii="Times New Roman" w:eastAsia="宋体" w:hAnsi="Times New Roman" w:cs="Times New Roman"/>
              </w:rPr>
            </w:pPr>
          </w:p>
        </w:tc>
        <w:tc>
          <w:tcPr>
            <w:tcW w:w="1798" w:type="dxa"/>
            <w:vAlign w:val="center"/>
          </w:tcPr>
          <w:p w14:paraId="32F3B417" w14:textId="034E7533" w:rsidR="001F6C8A" w:rsidRPr="00FD5CC3" w:rsidRDefault="001F6C8A"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lang w:eastAsia="zh-CN"/>
              </w:rPr>
            </w:pPr>
            <w:r w:rsidRPr="00FD5CC3">
              <w:rPr>
                <w:rFonts w:ascii="Times New Roman" w:eastAsia="宋体" w:hAnsi="Times New Roman" w:cs="Times New Roman" w:hint="eastAsia"/>
                <w:lang w:eastAsia="zh-CN"/>
              </w:rPr>
              <w:t>隔离警示带</w:t>
            </w:r>
          </w:p>
        </w:tc>
        <w:tc>
          <w:tcPr>
            <w:tcW w:w="3077" w:type="dxa"/>
            <w:vAlign w:val="center"/>
          </w:tcPr>
          <w:p w14:paraId="4A50942C" w14:textId="40AE21C0" w:rsidR="001F6C8A" w:rsidRPr="00FD5CC3" w:rsidRDefault="001F6C8A" w:rsidP="0024319B">
            <w:pPr>
              <w:pStyle w:val="TableText"/>
              <w:widowControl/>
              <w:kinsoku w:val="0"/>
              <w:topLinePunct/>
              <w:autoSpaceDE w:val="0"/>
              <w:autoSpaceDN w:val="0"/>
              <w:adjustRightInd w:val="0"/>
              <w:snapToGrid w:val="0"/>
              <w:textAlignment w:val="baseline"/>
              <w:rPr>
                <w:rFonts w:ascii="Times New Roman" w:eastAsia="宋体" w:hAnsi="Times New Roman" w:cs="Times New Roman"/>
                <w:lang w:eastAsia="zh-CN"/>
              </w:rPr>
            </w:pPr>
            <w:r w:rsidRPr="00FD5CC3">
              <w:rPr>
                <w:rFonts w:ascii="Times New Roman" w:eastAsia="宋体" w:hAnsi="Times New Roman" w:cs="Times New Roman" w:hint="eastAsia"/>
                <w:lang w:eastAsia="zh-CN"/>
              </w:rPr>
              <w:t>灾害事故现场警戒</w:t>
            </w:r>
            <w:r w:rsidRPr="00FD5CC3">
              <w:rPr>
                <w:rFonts w:ascii="Times New Roman" w:eastAsia="宋体" w:hAnsi="Times New Roman" w:cs="Times New Roman" w:hint="eastAsia"/>
                <w:lang w:eastAsia="zh-CN"/>
              </w:rPr>
              <w:t>,</w:t>
            </w:r>
            <w:r w:rsidRPr="00FD5CC3">
              <w:rPr>
                <w:rFonts w:ascii="Times New Roman" w:eastAsia="宋体" w:hAnsi="Times New Roman" w:cs="Times New Roman" w:hint="eastAsia"/>
                <w:lang w:eastAsia="zh-CN"/>
              </w:rPr>
              <w:t>双面反光</w:t>
            </w:r>
          </w:p>
        </w:tc>
        <w:tc>
          <w:tcPr>
            <w:tcW w:w="709" w:type="dxa"/>
            <w:vAlign w:val="center"/>
          </w:tcPr>
          <w:p w14:paraId="10513035" w14:textId="6F093D39" w:rsidR="001F6C8A" w:rsidRPr="00FD5CC3" w:rsidRDefault="001F6C8A"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lang w:eastAsia="zh-CN"/>
              </w:rPr>
            </w:pPr>
            <w:r w:rsidRPr="00FD5CC3">
              <w:rPr>
                <w:rFonts w:ascii="Times New Roman" w:eastAsia="宋体" w:hAnsi="Times New Roman" w:cs="Times New Roman" w:hint="eastAsia"/>
                <w:lang w:eastAsia="zh-CN"/>
              </w:rPr>
              <w:t>5</w:t>
            </w:r>
            <w:r w:rsidRPr="00FD5CC3">
              <w:rPr>
                <w:rFonts w:ascii="Times New Roman" w:eastAsia="宋体" w:hAnsi="Times New Roman" w:cs="Times New Roman" w:hint="eastAsia"/>
                <w:lang w:eastAsia="zh-CN"/>
              </w:rPr>
              <w:t>盘</w:t>
            </w:r>
          </w:p>
        </w:tc>
        <w:tc>
          <w:tcPr>
            <w:tcW w:w="3092" w:type="dxa"/>
            <w:vAlign w:val="center"/>
          </w:tcPr>
          <w:p w14:paraId="15B31B07" w14:textId="54261913" w:rsidR="001F6C8A" w:rsidRPr="00FD5CC3" w:rsidRDefault="001F6C8A" w:rsidP="0024319B">
            <w:pPr>
              <w:pStyle w:val="TableText"/>
              <w:widowControl/>
              <w:kinsoku w:val="0"/>
              <w:autoSpaceDE w:val="0"/>
              <w:autoSpaceDN w:val="0"/>
              <w:adjustRightInd w:val="0"/>
              <w:snapToGrid w:val="0"/>
              <w:textAlignment w:val="baseline"/>
              <w:rPr>
                <w:rFonts w:ascii="Times New Roman" w:eastAsia="宋体" w:hAnsi="Times New Roman" w:cs="Times New Roman"/>
                <w:lang w:eastAsia="zh-CN"/>
              </w:rPr>
            </w:pPr>
            <w:r w:rsidRPr="00FD5CC3">
              <w:rPr>
                <w:rFonts w:ascii="Times New Roman" w:eastAsia="宋体" w:hAnsi="Times New Roman" w:cs="Times New Roman" w:hint="eastAsia"/>
                <w:lang w:eastAsia="zh-CN"/>
              </w:rPr>
              <w:t>备用</w:t>
            </w:r>
            <w:r w:rsidRPr="00FD5CC3">
              <w:rPr>
                <w:rFonts w:ascii="Times New Roman" w:eastAsia="宋体" w:hAnsi="Times New Roman" w:cs="Times New Roman" w:hint="eastAsia"/>
                <w:lang w:eastAsia="zh-CN"/>
              </w:rPr>
              <w:t>2</w:t>
            </w:r>
            <w:r w:rsidRPr="00FD5CC3">
              <w:rPr>
                <w:rFonts w:ascii="Times New Roman" w:eastAsia="宋体" w:hAnsi="Times New Roman" w:cs="Times New Roman" w:hint="eastAsia"/>
                <w:lang w:eastAsia="zh-CN"/>
              </w:rPr>
              <w:t>盘</w:t>
            </w:r>
          </w:p>
        </w:tc>
      </w:tr>
      <w:tr w:rsidR="001F6C8A" w:rsidRPr="00866CEE" w14:paraId="6CFBF299" w14:textId="77777777" w:rsidTr="0046775E">
        <w:trPr>
          <w:trHeight w:val="454"/>
        </w:trPr>
        <w:tc>
          <w:tcPr>
            <w:tcW w:w="564" w:type="dxa"/>
            <w:vAlign w:val="center"/>
          </w:tcPr>
          <w:p w14:paraId="12C06802" w14:textId="77777777" w:rsidR="001F6C8A" w:rsidRPr="00FD5CC3" w:rsidRDefault="001F6C8A" w:rsidP="00A6272A">
            <w:pPr>
              <w:pStyle w:val="TableText"/>
              <w:widowControl/>
              <w:numPr>
                <w:ilvl w:val="0"/>
                <w:numId w:val="34"/>
              </w:numPr>
              <w:kinsoku w:val="0"/>
              <w:autoSpaceDE w:val="0"/>
              <w:autoSpaceDN w:val="0"/>
              <w:adjustRightInd w:val="0"/>
              <w:snapToGrid w:val="0"/>
              <w:jc w:val="center"/>
              <w:textAlignment w:val="baseline"/>
              <w:rPr>
                <w:rFonts w:ascii="Times New Roman" w:eastAsia="宋体" w:hAnsi="Times New Roman" w:cs="Times New Roman"/>
              </w:rPr>
            </w:pPr>
          </w:p>
        </w:tc>
        <w:tc>
          <w:tcPr>
            <w:tcW w:w="1798" w:type="dxa"/>
            <w:vAlign w:val="center"/>
          </w:tcPr>
          <w:p w14:paraId="7A62C61A" w14:textId="5F69CA4F" w:rsidR="001F6C8A" w:rsidRPr="00FD5CC3" w:rsidRDefault="001F6C8A"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lang w:eastAsia="zh-CN"/>
              </w:rPr>
            </w:pPr>
            <w:r w:rsidRPr="00FD5CC3">
              <w:rPr>
                <w:rFonts w:ascii="Times New Roman" w:eastAsia="宋体" w:hAnsi="Times New Roman" w:cs="Times New Roman" w:hint="eastAsia"/>
                <w:lang w:eastAsia="zh-CN"/>
              </w:rPr>
              <w:t>移动电话</w:t>
            </w:r>
          </w:p>
        </w:tc>
        <w:tc>
          <w:tcPr>
            <w:tcW w:w="3077" w:type="dxa"/>
            <w:vAlign w:val="center"/>
          </w:tcPr>
          <w:p w14:paraId="3A56C82F" w14:textId="056F33D1" w:rsidR="001F6C8A" w:rsidRPr="00FD5CC3" w:rsidRDefault="001F6C8A" w:rsidP="0024319B">
            <w:pPr>
              <w:pStyle w:val="TableText"/>
              <w:widowControl/>
              <w:kinsoku w:val="0"/>
              <w:topLinePunct/>
              <w:autoSpaceDE w:val="0"/>
              <w:autoSpaceDN w:val="0"/>
              <w:adjustRightInd w:val="0"/>
              <w:snapToGrid w:val="0"/>
              <w:textAlignment w:val="baseline"/>
              <w:rPr>
                <w:rFonts w:ascii="Times New Roman" w:eastAsia="宋体" w:hAnsi="Times New Roman" w:cs="Times New Roman"/>
                <w:lang w:eastAsia="zh-CN"/>
              </w:rPr>
            </w:pPr>
            <w:r w:rsidRPr="00FD5CC3">
              <w:rPr>
                <w:rFonts w:ascii="Times New Roman" w:eastAsia="宋体" w:hAnsi="Times New Roman" w:cs="Times New Roman" w:hint="eastAsia"/>
                <w:lang w:eastAsia="zh-CN"/>
              </w:rPr>
              <w:t>易燃易爆环境应防爆</w:t>
            </w:r>
          </w:p>
        </w:tc>
        <w:tc>
          <w:tcPr>
            <w:tcW w:w="709" w:type="dxa"/>
            <w:vAlign w:val="center"/>
          </w:tcPr>
          <w:p w14:paraId="2E4A8CEA" w14:textId="4D9D4984" w:rsidR="001F6C8A" w:rsidRPr="00FD5CC3" w:rsidRDefault="001F6C8A"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lang w:eastAsia="zh-CN"/>
              </w:rPr>
            </w:pPr>
            <w:r w:rsidRPr="00FD5CC3">
              <w:rPr>
                <w:rFonts w:ascii="Times New Roman" w:eastAsia="宋体" w:hAnsi="Times New Roman" w:cs="Times New Roman" w:hint="eastAsia"/>
                <w:lang w:eastAsia="zh-CN"/>
              </w:rPr>
              <w:t>2</w:t>
            </w:r>
            <w:r w:rsidRPr="00FD5CC3">
              <w:rPr>
                <w:rFonts w:ascii="Times New Roman" w:eastAsia="宋体" w:hAnsi="Times New Roman" w:cs="Times New Roman" w:hint="eastAsia"/>
                <w:lang w:eastAsia="zh-CN"/>
              </w:rPr>
              <w:t>部</w:t>
            </w:r>
          </w:p>
        </w:tc>
        <w:tc>
          <w:tcPr>
            <w:tcW w:w="3092" w:type="dxa"/>
            <w:vAlign w:val="center"/>
          </w:tcPr>
          <w:p w14:paraId="7D0CBEAD" w14:textId="77777777" w:rsidR="001F6C8A" w:rsidRPr="00FD5CC3" w:rsidRDefault="001F6C8A" w:rsidP="0024319B">
            <w:pPr>
              <w:pStyle w:val="TableText"/>
              <w:widowControl/>
              <w:kinsoku w:val="0"/>
              <w:autoSpaceDE w:val="0"/>
              <w:autoSpaceDN w:val="0"/>
              <w:adjustRightInd w:val="0"/>
              <w:snapToGrid w:val="0"/>
              <w:textAlignment w:val="baseline"/>
              <w:rPr>
                <w:rFonts w:ascii="Times New Roman" w:eastAsia="宋体" w:hAnsi="Times New Roman" w:cs="Times New Roman"/>
                <w:lang w:eastAsia="zh-CN"/>
              </w:rPr>
            </w:pPr>
          </w:p>
        </w:tc>
      </w:tr>
      <w:tr w:rsidR="001F6C8A" w:rsidRPr="00866CEE" w14:paraId="1433EDDE" w14:textId="77777777" w:rsidTr="0046775E">
        <w:trPr>
          <w:trHeight w:val="454"/>
        </w:trPr>
        <w:tc>
          <w:tcPr>
            <w:tcW w:w="564" w:type="dxa"/>
            <w:vAlign w:val="center"/>
          </w:tcPr>
          <w:p w14:paraId="1896CC40" w14:textId="77777777" w:rsidR="001F6C8A" w:rsidRPr="00FD5CC3" w:rsidRDefault="001F6C8A" w:rsidP="00A6272A">
            <w:pPr>
              <w:pStyle w:val="TableText"/>
              <w:widowControl/>
              <w:numPr>
                <w:ilvl w:val="0"/>
                <w:numId w:val="34"/>
              </w:numPr>
              <w:kinsoku w:val="0"/>
              <w:autoSpaceDE w:val="0"/>
              <w:autoSpaceDN w:val="0"/>
              <w:adjustRightInd w:val="0"/>
              <w:snapToGrid w:val="0"/>
              <w:jc w:val="center"/>
              <w:textAlignment w:val="baseline"/>
              <w:rPr>
                <w:rFonts w:ascii="Times New Roman" w:eastAsia="宋体" w:hAnsi="Times New Roman" w:cs="Times New Roman"/>
              </w:rPr>
            </w:pPr>
          </w:p>
        </w:tc>
        <w:tc>
          <w:tcPr>
            <w:tcW w:w="1798" w:type="dxa"/>
            <w:vAlign w:val="center"/>
          </w:tcPr>
          <w:p w14:paraId="6C265FAE" w14:textId="7099F28A" w:rsidR="001F6C8A" w:rsidRPr="00FD5CC3" w:rsidRDefault="001F6C8A"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lang w:eastAsia="zh-CN"/>
              </w:rPr>
            </w:pPr>
            <w:r w:rsidRPr="00FD5CC3">
              <w:rPr>
                <w:rFonts w:ascii="Times New Roman" w:eastAsia="宋体" w:hAnsi="Times New Roman" w:cs="Times New Roman" w:hint="eastAsia"/>
                <w:lang w:eastAsia="zh-CN"/>
              </w:rPr>
              <w:t>对讲机</w:t>
            </w:r>
          </w:p>
        </w:tc>
        <w:tc>
          <w:tcPr>
            <w:tcW w:w="3077" w:type="dxa"/>
            <w:vAlign w:val="center"/>
          </w:tcPr>
          <w:p w14:paraId="17318B67" w14:textId="311AD2F7" w:rsidR="001F6C8A" w:rsidRPr="00FD5CC3" w:rsidRDefault="001F6C8A" w:rsidP="0024319B">
            <w:pPr>
              <w:pStyle w:val="TableText"/>
              <w:widowControl/>
              <w:kinsoku w:val="0"/>
              <w:topLinePunct/>
              <w:autoSpaceDE w:val="0"/>
              <w:autoSpaceDN w:val="0"/>
              <w:adjustRightInd w:val="0"/>
              <w:snapToGrid w:val="0"/>
              <w:textAlignment w:val="baseline"/>
              <w:rPr>
                <w:rFonts w:ascii="Times New Roman" w:eastAsia="宋体" w:hAnsi="Times New Roman" w:cs="Times New Roman"/>
                <w:lang w:eastAsia="zh-CN"/>
              </w:rPr>
            </w:pPr>
            <w:r w:rsidRPr="00FD5CC3">
              <w:rPr>
                <w:rFonts w:ascii="Times New Roman" w:eastAsia="宋体" w:hAnsi="Times New Roman" w:cs="Times New Roman" w:hint="eastAsia"/>
                <w:lang w:eastAsia="zh-CN"/>
              </w:rPr>
              <w:t>易燃易爆环境应防爆</w:t>
            </w:r>
          </w:p>
        </w:tc>
        <w:tc>
          <w:tcPr>
            <w:tcW w:w="709" w:type="dxa"/>
            <w:vAlign w:val="center"/>
          </w:tcPr>
          <w:p w14:paraId="62BDA530" w14:textId="67FB3509" w:rsidR="001F6C8A" w:rsidRPr="00FD5CC3" w:rsidRDefault="001F6C8A"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lang w:eastAsia="zh-CN"/>
              </w:rPr>
            </w:pPr>
            <w:r w:rsidRPr="00FD5CC3">
              <w:rPr>
                <w:rFonts w:ascii="Times New Roman" w:eastAsia="宋体" w:hAnsi="Times New Roman" w:cs="Times New Roman" w:hint="eastAsia"/>
                <w:lang w:eastAsia="zh-CN"/>
              </w:rPr>
              <w:t>1</w:t>
            </w:r>
            <w:r w:rsidRPr="00FD5CC3">
              <w:rPr>
                <w:rFonts w:ascii="Times New Roman" w:eastAsia="宋体" w:hAnsi="Times New Roman" w:cs="Times New Roman" w:hint="eastAsia"/>
                <w:lang w:eastAsia="zh-CN"/>
              </w:rPr>
              <w:t>台</w:t>
            </w:r>
            <w:r w:rsidRPr="00FD5CC3">
              <w:rPr>
                <w:rFonts w:ascii="Times New Roman" w:eastAsia="宋体" w:hAnsi="Times New Roman" w:cs="Times New Roman" w:hint="eastAsia"/>
                <w:lang w:eastAsia="zh-CN"/>
              </w:rPr>
              <w:t>/</w:t>
            </w:r>
            <w:r w:rsidRPr="00FD5CC3">
              <w:rPr>
                <w:rFonts w:ascii="Times New Roman" w:eastAsia="宋体" w:hAnsi="Times New Roman" w:cs="Times New Roman" w:hint="eastAsia"/>
                <w:lang w:eastAsia="zh-CN"/>
              </w:rPr>
              <w:t>人</w:t>
            </w:r>
          </w:p>
        </w:tc>
        <w:tc>
          <w:tcPr>
            <w:tcW w:w="3092" w:type="dxa"/>
            <w:vAlign w:val="center"/>
          </w:tcPr>
          <w:p w14:paraId="20771A2D" w14:textId="77777777" w:rsidR="001F6C8A" w:rsidRPr="00FD5CC3" w:rsidRDefault="001F6C8A" w:rsidP="0024319B">
            <w:pPr>
              <w:pStyle w:val="TableText"/>
              <w:widowControl/>
              <w:kinsoku w:val="0"/>
              <w:autoSpaceDE w:val="0"/>
              <w:autoSpaceDN w:val="0"/>
              <w:adjustRightInd w:val="0"/>
              <w:snapToGrid w:val="0"/>
              <w:textAlignment w:val="baseline"/>
              <w:rPr>
                <w:rFonts w:ascii="Times New Roman" w:eastAsia="宋体" w:hAnsi="Times New Roman" w:cs="Times New Roman"/>
                <w:lang w:eastAsia="zh-CN"/>
              </w:rPr>
            </w:pPr>
          </w:p>
        </w:tc>
      </w:tr>
      <w:tr w:rsidR="001F6C8A" w:rsidRPr="00866CEE" w14:paraId="6EC239A2" w14:textId="77777777" w:rsidTr="0046775E">
        <w:trPr>
          <w:trHeight w:val="454"/>
        </w:trPr>
        <w:tc>
          <w:tcPr>
            <w:tcW w:w="564" w:type="dxa"/>
            <w:vAlign w:val="center"/>
          </w:tcPr>
          <w:p w14:paraId="68095727" w14:textId="77777777" w:rsidR="001F6C8A" w:rsidRPr="00FD5CC3" w:rsidRDefault="001F6C8A" w:rsidP="00A6272A">
            <w:pPr>
              <w:pStyle w:val="TableText"/>
              <w:widowControl/>
              <w:numPr>
                <w:ilvl w:val="0"/>
                <w:numId w:val="34"/>
              </w:numPr>
              <w:kinsoku w:val="0"/>
              <w:autoSpaceDE w:val="0"/>
              <w:autoSpaceDN w:val="0"/>
              <w:adjustRightInd w:val="0"/>
              <w:snapToGrid w:val="0"/>
              <w:jc w:val="center"/>
              <w:textAlignment w:val="baseline"/>
              <w:rPr>
                <w:rFonts w:ascii="Times New Roman" w:eastAsia="宋体" w:hAnsi="Times New Roman" w:cs="Times New Roman"/>
              </w:rPr>
            </w:pPr>
          </w:p>
        </w:tc>
        <w:tc>
          <w:tcPr>
            <w:tcW w:w="1798" w:type="dxa"/>
            <w:vAlign w:val="center"/>
          </w:tcPr>
          <w:p w14:paraId="496166DB" w14:textId="07663981" w:rsidR="001F6C8A" w:rsidRPr="00FD5CC3" w:rsidRDefault="001F6C8A"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lang w:eastAsia="zh-CN"/>
              </w:rPr>
            </w:pPr>
            <w:r w:rsidRPr="00FD5CC3">
              <w:rPr>
                <w:rFonts w:ascii="Times New Roman" w:eastAsia="宋体" w:hAnsi="Times New Roman" w:cs="Times New Roman" w:hint="eastAsia"/>
                <w:lang w:eastAsia="zh-CN"/>
              </w:rPr>
              <w:t>自动体外除颤器（</w:t>
            </w:r>
            <w:r w:rsidRPr="00FD5CC3">
              <w:rPr>
                <w:rFonts w:ascii="Times New Roman" w:eastAsia="宋体" w:hAnsi="Times New Roman" w:cs="Times New Roman" w:hint="eastAsia"/>
                <w:lang w:eastAsia="zh-CN"/>
              </w:rPr>
              <w:t>AED</w:t>
            </w:r>
            <w:r w:rsidRPr="00FD5CC3">
              <w:rPr>
                <w:rFonts w:ascii="Times New Roman" w:eastAsia="宋体" w:hAnsi="Times New Roman" w:cs="Times New Roman" w:hint="eastAsia"/>
                <w:lang w:eastAsia="zh-CN"/>
              </w:rPr>
              <w:t>）</w:t>
            </w:r>
          </w:p>
        </w:tc>
        <w:tc>
          <w:tcPr>
            <w:tcW w:w="3077" w:type="dxa"/>
            <w:vAlign w:val="center"/>
          </w:tcPr>
          <w:p w14:paraId="38B3CAC8" w14:textId="0A955301" w:rsidR="001F6C8A" w:rsidRPr="00FD5CC3" w:rsidRDefault="001F6C8A" w:rsidP="0024319B">
            <w:pPr>
              <w:pStyle w:val="TableText"/>
              <w:widowControl/>
              <w:kinsoku w:val="0"/>
              <w:topLinePunct/>
              <w:autoSpaceDE w:val="0"/>
              <w:autoSpaceDN w:val="0"/>
              <w:adjustRightInd w:val="0"/>
              <w:snapToGrid w:val="0"/>
              <w:textAlignment w:val="baseline"/>
              <w:rPr>
                <w:rFonts w:ascii="Times New Roman" w:eastAsia="宋体" w:hAnsi="Times New Roman" w:cs="Times New Roman"/>
                <w:lang w:eastAsia="zh-CN"/>
              </w:rPr>
            </w:pPr>
            <w:r w:rsidRPr="00FD5CC3">
              <w:rPr>
                <w:rFonts w:ascii="Times New Roman" w:eastAsia="宋体" w:hAnsi="Times New Roman" w:cs="Times New Roman" w:hint="eastAsia"/>
                <w:lang w:eastAsia="zh-CN"/>
              </w:rPr>
              <w:t>用于抢救心源性猝死患者</w:t>
            </w:r>
          </w:p>
        </w:tc>
        <w:tc>
          <w:tcPr>
            <w:tcW w:w="709" w:type="dxa"/>
            <w:vAlign w:val="center"/>
          </w:tcPr>
          <w:p w14:paraId="647731B9" w14:textId="47CF662B" w:rsidR="001F6C8A" w:rsidRPr="00FD5CC3" w:rsidRDefault="001F6C8A"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lang w:eastAsia="zh-CN"/>
              </w:rPr>
            </w:pPr>
            <w:r w:rsidRPr="00FD5CC3">
              <w:rPr>
                <w:rFonts w:ascii="Times New Roman" w:eastAsia="宋体" w:hAnsi="Times New Roman" w:cs="Times New Roman" w:hint="eastAsia"/>
                <w:lang w:eastAsia="zh-CN"/>
              </w:rPr>
              <w:t>1</w:t>
            </w:r>
            <w:r w:rsidRPr="00FD5CC3">
              <w:rPr>
                <w:rFonts w:ascii="Times New Roman" w:eastAsia="宋体" w:hAnsi="Times New Roman" w:cs="Times New Roman" w:hint="eastAsia"/>
                <w:lang w:eastAsia="zh-CN"/>
              </w:rPr>
              <w:t>套</w:t>
            </w:r>
          </w:p>
        </w:tc>
        <w:tc>
          <w:tcPr>
            <w:tcW w:w="3092" w:type="dxa"/>
            <w:vAlign w:val="center"/>
          </w:tcPr>
          <w:p w14:paraId="4BBB6298" w14:textId="77777777" w:rsidR="001F6C8A" w:rsidRPr="00FD5CC3" w:rsidRDefault="001F6C8A" w:rsidP="0024319B">
            <w:pPr>
              <w:pStyle w:val="TableText"/>
              <w:widowControl/>
              <w:kinsoku w:val="0"/>
              <w:autoSpaceDE w:val="0"/>
              <w:autoSpaceDN w:val="0"/>
              <w:adjustRightInd w:val="0"/>
              <w:snapToGrid w:val="0"/>
              <w:textAlignment w:val="baseline"/>
              <w:rPr>
                <w:rFonts w:ascii="Times New Roman" w:eastAsia="宋体" w:hAnsi="Times New Roman" w:cs="Times New Roman"/>
                <w:lang w:eastAsia="zh-CN"/>
              </w:rPr>
            </w:pPr>
          </w:p>
        </w:tc>
      </w:tr>
      <w:tr w:rsidR="001F6C8A" w:rsidRPr="00866CEE" w14:paraId="53A89125" w14:textId="77777777" w:rsidTr="0046775E">
        <w:trPr>
          <w:trHeight w:val="454"/>
        </w:trPr>
        <w:tc>
          <w:tcPr>
            <w:tcW w:w="564" w:type="dxa"/>
            <w:vAlign w:val="center"/>
          </w:tcPr>
          <w:p w14:paraId="2C29E294" w14:textId="77777777" w:rsidR="001F6C8A" w:rsidRPr="00FD5CC3" w:rsidRDefault="001F6C8A" w:rsidP="00A6272A">
            <w:pPr>
              <w:pStyle w:val="TableText"/>
              <w:widowControl/>
              <w:numPr>
                <w:ilvl w:val="0"/>
                <w:numId w:val="34"/>
              </w:numPr>
              <w:kinsoku w:val="0"/>
              <w:autoSpaceDE w:val="0"/>
              <w:autoSpaceDN w:val="0"/>
              <w:adjustRightInd w:val="0"/>
              <w:snapToGrid w:val="0"/>
              <w:jc w:val="center"/>
              <w:textAlignment w:val="baseline"/>
              <w:rPr>
                <w:rFonts w:ascii="Times New Roman" w:eastAsia="宋体" w:hAnsi="Times New Roman" w:cs="Times New Roman"/>
                <w:lang w:eastAsia="zh-CN"/>
              </w:rPr>
            </w:pPr>
          </w:p>
        </w:tc>
        <w:tc>
          <w:tcPr>
            <w:tcW w:w="1798" w:type="dxa"/>
            <w:vAlign w:val="center"/>
          </w:tcPr>
          <w:p w14:paraId="5DE622CD" w14:textId="0318E2E9" w:rsidR="001F6C8A" w:rsidRPr="00FD5CC3" w:rsidRDefault="001F6C8A"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lang w:eastAsia="zh-CN"/>
              </w:rPr>
            </w:pPr>
            <w:r w:rsidRPr="00FD5CC3">
              <w:rPr>
                <w:rFonts w:ascii="Times New Roman" w:eastAsia="宋体" w:hAnsi="Times New Roman" w:cs="Times New Roman" w:hint="eastAsia"/>
                <w:lang w:eastAsia="zh-CN"/>
              </w:rPr>
              <w:t>缓降器</w:t>
            </w:r>
          </w:p>
        </w:tc>
        <w:tc>
          <w:tcPr>
            <w:tcW w:w="3077" w:type="dxa"/>
            <w:vAlign w:val="center"/>
          </w:tcPr>
          <w:p w14:paraId="60D206E9" w14:textId="03AFEAE9" w:rsidR="001F6C8A" w:rsidRPr="00FD5CC3" w:rsidRDefault="001F6C8A" w:rsidP="001F6C8A">
            <w:pPr>
              <w:pStyle w:val="TableText"/>
              <w:widowControl/>
              <w:kinsoku w:val="0"/>
              <w:topLinePunct/>
              <w:autoSpaceDE w:val="0"/>
              <w:autoSpaceDN w:val="0"/>
              <w:adjustRightInd w:val="0"/>
              <w:snapToGrid w:val="0"/>
              <w:textAlignment w:val="baseline"/>
              <w:rPr>
                <w:rFonts w:ascii="Times New Roman" w:eastAsia="宋体" w:hAnsi="Times New Roman" w:cs="Times New Roman"/>
                <w:lang w:eastAsia="zh-CN"/>
              </w:rPr>
            </w:pPr>
            <w:r w:rsidRPr="00FD5CC3">
              <w:rPr>
                <w:rFonts w:ascii="Times New Roman" w:eastAsia="宋体" w:hAnsi="Times New Roman" w:cs="Times New Roman" w:hint="eastAsia"/>
                <w:lang w:eastAsia="zh-CN"/>
              </w:rPr>
              <w:t>高处救人和自救；安全负荷不低于</w:t>
            </w:r>
            <w:r w:rsidRPr="00FD5CC3">
              <w:rPr>
                <w:rFonts w:ascii="Times New Roman" w:eastAsia="宋体" w:hAnsi="Times New Roman" w:cs="Times New Roman" w:hint="eastAsia"/>
                <w:lang w:eastAsia="zh-CN"/>
              </w:rPr>
              <w:t>1300N</w:t>
            </w:r>
            <w:r w:rsidRPr="00FD5CC3">
              <w:rPr>
                <w:rFonts w:ascii="Times New Roman" w:eastAsia="宋体" w:hAnsi="Times New Roman" w:cs="Times New Roman" w:hint="eastAsia"/>
                <w:lang w:eastAsia="zh-CN"/>
              </w:rPr>
              <w:t>，绳索防火、耐磨</w:t>
            </w:r>
          </w:p>
        </w:tc>
        <w:tc>
          <w:tcPr>
            <w:tcW w:w="709" w:type="dxa"/>
            <w:vAlign w:val="center"/>
          </w:tcPr>
          <w:p w14:paraId="745FFCD2" w14:textId="460D085D" w:rsidR="001F6C8A" w:rsidRPr="00FD5CC3" w:rsidRDefault="001F6C8A"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lang w:eastAsia="zh-CN"/>
              </w:rPr>
            </w:pPr>
            <w:r w:rsidRPr="00FD5CC3">
              <w:rPr>
                <w:rFonts w:ascii="Times New Roman" w:eastAsia="宋体" w:hAnsi="Times New Roman" w:cs="Times New Roman" w:hint="eastAsia"/>
                <w:lang w:eastAsia="zh-CN"/>
              </w:rPr>
              <w:t>2</w:t>
            </w:r>
            <w:r w:rsidRPr="00FD5CC3">
              <w:rPr>
                <w:rFonts w:ascii="Times New Roman" w:eastAsia="宋体" w:hAnsi="Times New Roman" w:cs="Times New Roman" w:hint="eastAsia"/>
                <w:lang w:eastAsia="zh-CN"/>
              </w:rPr>
              <w:t>套</w:t>
            </w:r>
          </w:p>
        </w:tc>
        <w:tc>
          <w:tcPr>
            <w:tcW w:w="3092" w:type="dxa"/>
            <w:vAlign w:val="center"/>
          </w:tcPr>
          <w:p w14:paraId="2172FEE0" w14:textId="77777777" w:rsidR="001F6C8A" w:rsidRPr="00FD5CC3" w:rsidRDefault="001F6C8A" w:rsidP="0024319B">
            <w:pPr>
              <w:pStyle w:val="TableText"/>
              <w:widowControl/>
              <w:kinsoku w:val="0"/>
              <w:autoSpaceDE w:val="0"/>
              <w:autoSpaceDN w:val="0"/>
              <w:adjustRightInd w:val="0"/>
              <w:snapToGrid w:val="0"/>
              <w:textAlignment w:val="baseline"/>
              <w:rPr>
                <w:rFonts w:ascii="Times New Roman" w:eastAsia="宋体" w:hAnsi="Times New Roman" w:cs="Times New Roman"/>
                <w:lang w:eastAsia="zh-CN"/>
              </w:rPr>
            </w:pPr>
          </w:p>
        </w:tc>
      </w:tr>
      <w:tr w:rsidR="001F6C8A" w:rsidRPr="00866CEE" w14:paraId="062AC483" w14:textId="77777777" w:rsidTr="0046775E">
        <w:trPr>
          <w:trHeight w:val="454"/>
        </w:trPr>
        <w:tc>
          <w:tcPr>
            <w:tcW w:w="564" w:type="dxa"/>
            <w:vAlign w:val="center"/>
          </w:tcPr>
          <w:p w14:paraId="04D51402" w14:textId="77777777" w:rsidR="001F6C8A" w:rsidRPr="00FD5CC3" w:rsidRDefault="001F6C8A" w:rsidP="00A6272A">
            <w:pPr>
              <w:pStyle w:val="TableText"/>
              <w:widowControl/>
              <w:numPr>
                <w:ilvl w:val="0"/>
                <w:numId w:val="34"/>
              </w:numPr>
              <w:kinsoku w:val="0"/>
              <w:autoSpaceDE w:val="0"/>
              <w:autoSpaceDN w:val="0"/>
              <w:adjustRightInd w:val="0"/>
              <w:snapToGrid w:val="0"/>
              <w:jc w:val="center"/>
              <w:textAlignment w:val="baseline"/>
              <w:rPr>
                <w:rFonts w:ascii="Times New Roman" w:eastAsia="宋体" w:hAnsi="Times New Roman" w:cs="Times New Roman"/>
                <w:lang w:eastAsia="zh-CN"/>
              </w:rPr>
            </w:pPr>
          </w:p>
        </w:tc>
        <w:tc>
          <w:tcPr>
            <w:tcW w:w="1798" w:type="dxa"/>
            <w:vAlign w:val="center"/>
          </w:tcPr>
          <w:p w14:paraId="7D6D42DA" w14:textId="5319830F" w:rsidR="001F6C8A" w:rsidRPr="00FD5CC3" w:rsidRDefault="001F6C8A"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lang w:eastAsia="zh-CN"/>
              </w:rPr>
            </w:pPr>
            <w:r w:rsidRPr="00FD5CC3">
              <w:rPr>
                <w:rFonts w:ascii="Times New Roman" w:eastAsia="宋体" w:hAnsi="Times New Roman" w:cs="Times New Roman" w:hint="eastAsia"/>
                <w:lang w:eastAsia="zh-CN"/>
              </w:rPr>
              <w:t>逃生面罩</w:t>
            </w:r>
          </w:p>
        </w:tc>
        <w:tc>
          <w:tcPr>
            <w:tcW w:w="3077" w:type="dxa"/>
            <w:vAlign w:val="center"/>
          </w:tcPr>
          <w:p w14:paraId="63AA92E3" w14:textId="72041AB8" w:rsidR="001F6C8A" w:rsidRPr="00FD5CC3" w:rsidRDefault="001F6C8A" w:rsidP="0024319B">
            <w:pPr>
              <w:pStyle w:val="TableText"/>
              <w:widowControl/>
              <w:kinsoku w:val="0"/>
              <w:topLinePunct/>
              <w:autoSpaceDE w:val="0"/>
              <w:autoSpaceDN w:val="0"/>
              <w:adjustRightInd w:val="0"/>
              <w:snapToGrid w:val="0"/>
              <w:textAlignment w:val="baseline"/>
              <w:rPr>
                <w:rFonts w:ascii="Times New Roman" w:eastAsia="宋体" w:hAnsi="Times New Roman" w:cs="Times New Roman"/>
                <w:lang w:eastAsia="zh-CN"/>
              </w:rPr>
            </w:pPr>
            <w:r w:rsidRPr="00FD5CC3">
              <w:rPr>
                <w:rFonts w:ascii="Times New Roman" w:eastAsia="宋体" w:hAnsi="Times New Roman" w:cs="Times New Roman" w:hint="eastAsia"/>
                <w:lang w:eastAsia="zh-CN"/>
              </w:rPr>
              <w:t>灾害事故现场被救人员呼吸防护</w:t>
            </w:r>
          </w:p>
        </w:tc>
        <w:tc>
          <w:tcPr>
            <w:tcW w:w="709" w:type="dxa"/>
            <w:vAlign w:val="center"/>
          </w:tcPr>
          <w:p w14:paraId="21D20BAC" w14:textId="6CF8EC2A" w:rsidR="001F6C8A" w:rsidRPr="00FD5CC3" w:rsidRDefault="001F6C8A"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lang w:eastAsia="zh-CN"/>
              </w:rPr>
            </w:pPr>
            <w:r w:rsidRPr="00FD5CC3">
              <w:rPr>
                <w:rFonts w:ascii="Times New Roman" w:eastAsia="宋体" w:hAnsi="Times New Roman" w:cs="Times New Roman" w:hint="eastAsia"/>
                <w:lang w:eastAsia="zh-CN"/>
              </w:rPr>
              <w:t>10</w:t>
            </w:r>
            <w:r w:rsidRPr="00FD5CC3">
              <w:rPr>
                <w:rFonts w:ascii="Times New Roman" w:eastAsia="宋体" w:hAnsi="Times New Roman" w:cs="Times New Roman" w:hint="eastAsia"/>
                <w:lang w:eastAsia="zh-CN"/>
              </w:rPr>
              <w:t>个</w:t>
            </w:r>
          </w:p>
        </w:tc>
        <w:tc>
          <w:tcPr>
            <w:tcW w:w="3092" w:type="dxa"/>
            <w:vAlign w:val="center"/>
          </w:tcPr>
          <w:p w14:paraId="12168CF8" w14:textId="101C6CC0" w:rsidR="001F6C8A" w:rsidRPr="00FD5CC3" w:rsidRDefault="001F6C8A" w:rsidP="0024319B">
            <w:pPr>
              <w:pStyle w:val="TableText"/>
              <w:widowControl/>
              <w:kinsoku w:val="0"/>
              <w:autoSpaceDE w:val="0"/>
              <w:autoSpaceDN w:val="0"/>
              <w:adjustRightInd w:val="0"/>
              <w:snapToGrid w:val="0"/>
              <w:textAlignment w:val="baseline"/>
              <w:rPr>
                <w:rFonts w:ascii="Times New Roman" w:eastAsia="宋体" w:hAnsi="Times New Roman" w:cs="Times New Roman"/>
                <w:lang w:eastAsia="zh-CN"/>
              </w:rPr>
            </w:pPr>
            <w:r w:rsidRPr="00FD5CC3">
              <w:rPr>
                <w:rFonts w:ascii="Times New Roman" w:eastAsia="宋体" w:hAnsi="Times New Roman" w:cs="Times New Roman" w:hint="eastAsia"/>
                <w:lang w:eastAsia="zh-CN"/>
              </w:rPr>
              <w:t>备用</w:t>
            </w:r>
            <w:r w:rsidRPr="00FD5CC3">
              <w:rPr>
                <w:rFonts w:ascii="Times New Roman" w:eastAsia="宋体" w:hAnsi="Times New Roman" w:cs="Times New Roman" w:hint="eastAsia"/>
                <w:lang w:eastAsia="zh-CN"/>
              </w:rPr>
              <w:t>5</w:t>
            </w:r>
            <w:r w:rsidRPr="00FD5CC3">
              <w:rPr>
                <w:rFonts w:ascii="Times New Roman" w:eastAsia="宋体" w:hAnsi="Times New Roman" w:cs="Times New Roman" w:hint="eastAsia"/>
                <w:lang w:eastAsia="zh-CN"/>
              </w:rPr>
              <w:t>个</w:t>
            </w:r>
          </w:p>
        </w:tc>
      </w:tr>
      <w:tr w:rsidR="001F6C8A" w:rsidRPr="00866CEE" w14:paraId="6F75750E" w14:textId="77777777" w:rsidTr="0046775E">
        <w:trPr>
          <w:trHeight w:val="454"/>
        </w:trPr>
        <w:tc>
          <w:tcPr>
            <w:tcW w:w="564" w:type="dxa"/>
            <w:vAlign w:val="center"/>
          </w:tcPr>
          <w:p w14:paraId="31C194D5" w14:textId="77777777" w:rsidR="001F6C8A" w:rsidRPr="00FD5CC3" w:rsidRDefault="001F6C8A" w:rsidP="00A6272A">
            <w:pPr>
              <w:pStyle w:val="TableText"/>
              <w:widowControl/>
              <w:numPr>
                <w:ilvl w:val="0"/>
                <w:numId w:val="34"/>
              </w:numPr>
              <w:kinsoku w:val="0"/>
              <w:autoSpaceDE w:val="0"/>
              <w:autoSpaceDN w:val="0"/>
              <w:adjustRightInd w:val="0"/>
              <w:snapToGrid w:val="0"/>
              <w:jc w:val="center"/>
              <w:textAlignment w:val="baseline"/>
              <w:rPr>
                <w:rFonts w:ascii="Times New Roman" w:eastAsia="宋体" w:hAnsi="Times New Roman" w:cs="Times New Roman"/>
                <w:lang w:eastAsia="zh-CN"/>
              </w:rPr>
            </w:pPr>
          </w:p>
        </w:tc>
        <w:tc>
          <w:tcPr>
            <w:tcW w:w="1798" w:type="dxa"/>
            <w:vAlign w:val="center"/>
          </w:tcPr>
          <w:p w14:paraId="6A776E8B" w14:textId="2B566384" w:rsidR="001F6C8A" w:rsidRPr="00FD5CC3" w:rsidRDefault="001F6C8A"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lang w:eastAsia="zh-CN"/>
              </w:rPr>
            </w:pPr>
            <w:r w:rsidRPr="00FD5CC3">
              <w:rPr>
                <w:rFonts w:ascii="Times New Roman" w:eastAsia="宋体" w:hAnsi="Times New Roman" w:cs="Times New Roman" w:hint="eastAsia"/>
                <w:lang w:eastAsia="zh-CN"/>
              </w:rPr>
              <w:t>折叠式担架</w:t>
            </w:r>
          </w:p>
        </w:tc>
        <w:tc>
          <w:tcPr>
            <w:tcW w:w="3077" w:type="dxa"/>
            <w:vAlign w:val="center"/>
          </w:tcPr>
          <w:p w14:paraId="02D8A90F" w14:textId="7131D4D2" w:rsidR="001F6C8A" w:rsidRPr="00FD5CC3" w:rsidRDefault="00F1347F" w:rsidP="00F1347F">
            <w:pPr>
              <w:pStyle w:val="TableText"/>
              <w:widowControl/>
              <w:kinsoku w:val="0"/>
              <w:topLinePunct/>
              <w:autoSpaceDE w:val="0"/>
              <w:autoSpaceDN w:val="0"/>
              <w:adjustRightInd w:val="0"/>
              <w:snapToGrid w:val="0"/>
              <w:textAlignment w:val="baseline"/>
              <w:rPr>
                <w:rFonts w:ascii="Times New Roman" w:eastAsia="宋体" w:hAnsi="Times New Roman" w:cs="Times New Roman"/>
                <w:lang w:eastAsia="zh-CN"/>
              </w:rPr>
            </w:pPr>
            <w:r w:rsidRPr="00FD5CC3">
              <w:rPr>
                <w:rFonts w:ascii="Times New Roman" w:eastAsia="宋体" w:hAnsi="Times New Roman" w:cs="Times New Roman" w:hint="eastAsia"/>
                <w:lang w:eastAsia="zh-CN"/>
              </w:rPr>
              <w:t>运送事故现场受伤人员，为金属框架，高分子材料表面材质，便于洗消，承重不小于</w:t>
            </w:r>
            <w:r w:rsidRPr="00FD5CC3">
              <w:rPr>
                <w:rFonts w:ascii="Times New Roman" w:eastAsia="宋体" w:hAnsi="Times New Roman" w:cs="Times New Roman" w:hint="eastAsia"/>
                <w:lang w:eastAsia="zh-CN"/>
              </w:rPr>
              <w:t>100kg</w:t>
            </w:r>
          </w:p>
        </w:tc>
        <w:tc>
          <w:tcPr>
            <w:tcW w:w="709" w:type="dxa"/>
            <w:vAlign w:val="center"/>
          </w:tcPr>
          <w:p w14:paraId="4CDA60C4" w14:textId="65624F3F" w:rsidR="001F6C8A" w:rsidRPr="00FD5CC3" w:rsidRDefault="00F1347F"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lang w:eastAsia="zh-CN"/>
              </w:rPr>
            </w:pPr>
            <w:r w:rsidRPr="00FD5CC3">
              <w:rPr>
                <w:rFonts w:ascii="Times New Roman" w:eastAsia="宋体" w:hAnsi="Times New Roman" w:cs="Times New Roman" w:hint="eastAsia"/>
                <w:lang w:eastAsia="zh-CN"/>
              </w:rPr>
              <w:t>1</w:t>
            </w:r>
            <w:r w:rsidRPr="00FD5CC3">
              <w:rPr>
                <w:rFonts w:ascii="Times New Roman" w:eastAsia="宋体" w:hAnsi="Times New Roman" w:cs="Times New Roman" w:hint="eastAsia"/>
                <w:lang w:eastAsia="zh-CN"/>
              </w:rPr>
              <w:t>架</w:t>
            </w:r>
          </w:p>
        </w:tc>
        <w:tc>
          <w:tcPr>
            <w:tcW w:w="3092" w:type="dxa"/>
            <w:vAlign w:val="center"/>
          </w:tcPr>
          <w:p w14:paraId="70BF2182" w14:textId="77777777" w:rsidR="001F6C8A" w:rsidRPr="00FD5CC3" w:rsidRDefault="001F6C8A" w:rsidP="0024319B">
            <w:pPr>
              <w:pStyle w:val="TableText"/>
              <w:widowControl/>
              <w:kinsoku w:val="0"/>
              <w:autoSpaceDE w:val="0"/>
              <w:autoSpaceDN w:val="0"/>
              <w:adjustRightInd w:val="0"/>
              <w:snapToGrid w:val="0"/>
              <w:textAlignment w:val="baseline"/>
              <w:rPr>
                <w:rFonts w:ascii="Times New Roman" w:eastAsia="宋体" w:hAnsi="Times New Roman" w:cs="Times New Roman"/>
                <w:lang w:eastAsia="zh-CN"/>
              </w:rPr>
            </w:pPr>
          </w:p>
        </w:tc>
      </w:tr>
      <w:tr w:rsidR="001F6C8A" w:rsidRPr="00866CEE" w14:paraId="2E15A117" w14:textId="77777777" w:rsidTr="0046775E">
        <w:trPr>
          <w:trHeight w:val="454"/>
        </w:trPr>
        <w:tc>
          <w:tcPr>
            <w:tcW w:w="564" w:type="dxa"/>
            <w:vAlign w:val="center"/>
          </w:tcPr>
          <w:p w14:paraId="08188B9B" w14:textId="77777777" w:rsidR="001F6C8A" w:rsidRPr="00FD5CC3" w:rsidRDefault="001F6C8A" w:rsidP="00A6272A">
            <w:pPr>
              <w:pStyle w:val="TableText"/>
              <w:widowControl/>
              <w:numPr>
                <w:ilvl w:val="0"/>
                <w:numId w:val="34"/>
              </w:numPr>
              <w:kinsoku w:val="0"/>
              <w:autoSpaceDE w:val="0"/>
              <w:autoSpaceDN w:val="0"/>
              <w:adjustRightInd w:val="0"/>
              <w:snapToGrid w:val="0"/>
              <w:jc w:val="center"/>
              <w:textAlignment w:val="baseline"/>
              <w:rPr>
                <w:rFonts w:ascii="Times New Roman" w:eastAsia="宋体" w:hAnsi="Times New Roman" w:cs="Times New Roman"/>
                <w:lang w:eastAsia="zh-CN"/>
              </w:rPr>
            </w:pPr>
          </w:p>
        </w:tc>
        <w:tc>
          <w:tcPr>
            <w:tcW w:w="1798" w:type="dxa"/>
            <w:vAlign w:val="center"/>
          </w:tcPr>
          <w:p w14:paraId="30B073FB" w14:textId="643DC524" w:rsidR="001F6C8A" w:rsidRPr="00FD5CC3" w:rsidRDefault="00F1347F"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lang w:eastAsia="zh-CN"/>
              </w:rPr>
            </w:pPr>
            <w:r w:rsidRPr="00FD5CC3">
              <w:rPr>
                <w:rFonts w:ascii="Times New Roman" w:eastAsia="宋体" w:hAnsi="Times New Roman" w:cs="Times New Roman" w:hint="eastAsia"/>
                <w:lang w:eastAsia="zh-CN"/>
              </w:rPr>
              <w:t>安全绳</w:t>
            </w:r>
          </w:p>
        </w:tc>
        <w:tc>
          <w:tcPr>
            <w:tcW w:w="3077" w:type="dxa"/>
            <w:vAlign w:val="center"/>
          </w:tcPr>
          <w:p w14:paraId="7C5E2046" w14:textId="474753F6" w:rsidR="001F6C8A" w:rsidRPr="00FD5CC3" w:rsidRDefault="00F1347F" w:rsidP="0024319B">
            <w:pPr>
              <w:pStyle w:val="TableText"/>
              <w:widowControl/>
              <w:kinsoku w:val="0"/>
              <w:topLinePunct/>
              <w:autoSpaceDE w:val="0"/>
              <w:autoSpaceDN w:val="0"/>
              <w:adjustRightInd w:val="0"/>
              <w:snapToGrid w:val="0"/>
              <w:textAlignment w:val="baseline"/>
              <w:rPr>
                <w:rFonts w:ascii="Times New Roman" w:eastAsia="宋体" w:hAnsi="Times New Roman" w:cs="Times New Roman"/>
                <w:lang w:eastAsia="zh-CN"/>
              </w:rPr>
            </w:pPr>
            <w:r w:rsidRPr="00FD5CC3">
              <w:rPr>
                <w:rFonts w:ascii="Times New Roman" w:eastAsia="宋体" w:hAnsi="Times New Roman" w:cs="Times New Roman" w:hint="eastAsia"/>
                <w:lang w:eastAsia="zh-CN"/>
              </w:rPr>
              <w:t>长度</w:t>
            </w:r>
            <w:r w:rsidRPr="00FD5CC3">
              <w:rPr>
                <w:rFonts w:ascii="Times New Roman" w:eastAsia="宋体" w:hAnsi="Times New Roman" w:cs="Times New Roman" w:hint="eastAsia"/>
                <w:lang w:eastAsia="zh-CN"/>
              </w:rPr>
              <w:t>50m</w:t>
            </w:r>
          </w:p>
        </w:tc>
        <w:tc>
          <w:tcPr>
            <w:tcW w:w="709" w:type="dxa"/>
            <w:vAlign w:val="center"/>
          </w:tcPr>
          <w:p w14:paraId="42091132" w14:textId="3965FF44" w:rsidR="001F6C8A" w:rsidRPr="00FD5CC3" w:rsidRDefault="00F1347F"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lang w:eastAsia="zh-CN"/>
              </w:rPr>
            </w:pPr>
            <w:r w:rsidRPr="00FD5CC3">
              <w:rPr>
                <w:rFonts w:ascii="Times New Roman" w:eastAsia="宋体" w:hAnsi="Times New Roman" w:cs="Times New Roman" w:hint="eastAsia"/>
                <w:lang w:eastAsia="zh-CN"/>
              </w:rPr>
              <w:t>2</w:t>
            </w:r>
            <w:r w:rsidRPr="00FD5CC3">
              <w:rPr>
                <w:rFonts w:ascii="Times New Roman" w:eastAsia="宋体" w:hAnsi="Times New Roman" w:cs="Times New Roman" w:hint="eastAsia"/>
                <w:lang w:eastAsia="zh-CN"/>
              </w:rPr>
              <w:t>组</w:t>
            </w:r>
          </w:p>
        </w:tc>
        <w:tc>
          <w:tcPr>
            <w:tcW w:w="3092" w:type="dxa"/>
            <w:vAlign w:val="center"/>
          </w:tcPr>
          <w:p w14:paraId="70E57710" w14:textId="77777777" w:rsidR="001F6C8A" w:rsidRPr="00FD5CC3" w:rsidRDefault="001F6C8A" w:rsidP="0024319B">
            <w:pPr>
              <w:pStyle w:val="TableText"/>
              <w:widowControl/>
              <w:kinsoku w:val="0"/>
              <w:autoSpaceDE w:val="0"/>
              <w:autoSpaceDN w:val="0"/>
              <w:adjustRightInd w:val="0"/>
              <w:snapToGrid w:val="0"/>
              <w:textAlignment w:val="baseline"/>
              <w:rPr>
                <w:rFonts w:ascii="Times New Roman" w:eastAsia="宋体" w:hAnsi="Times New Roman" w:cs="Times New Roman"/>
                <w:lang w:eastAsia="zh-CN"/>
              </w:rPr>
            </w:pPr>
          </w:p>
        </w:tc>
      </w:tr>
      <w:tr w:rsidR="00866CEE" w:rsidRPr="00866CEE" w14:paraId="03E30946" w14:textId="77777777" w:rsidTr="0046775E">
        <w:trPr>
          <w:trHeight w:val="454"/>
        </w:trPr>
        <w:tc>
          <w:tcPr>
            <w:tcW w:w="564" w:type="dxa"/>
            <w:vAlign w:val="center"/>
          </w:tcPr>
          <w:p w14:paraId="4C0E0BDF" w14:textId="77777777" w:rsidR="00F1347F" w:rsidRPr="00FD5CC3" w:rsidRDefault="00F1347F" w:rsidP="00A6272A">
            <w:pPr>
              <w:pStyle w:val="TableText"/>
              <w:widowControl/>
              <w:numPr>
                <w:ilvl w:val="0"/>
                <w:numId w:val="34"/>
              </w:numPr>
              <w:kinsoku w:val="0"/>
              <w:autoSpaceDE w:val="0"/>
              <w:autoSpaceDN w:val="0"/>
              <w:adjustRightInd w:val="0"/>
              <w:snapToGrid w:val="0"/>
              <w:jc w:val="center"/>
              <w:textAlignment w:val="baseline"/>
              <w:rPr>
                <w:rFonts w:ascii="Times New Roman" w:eastAsia="宋体" w:hAnsi="Times New Roman" w:cs="Times New Roman"/>
                <w:lang w:eastAsia="zh-CN"/>
              </w:rPr>
            </w:pPr>
          </w:p>
        </w:tc>
        <w:tc>
          <w:tcPr>
            <w:tcW w:w="1798" w:type="dxa"/>
            <w:vAlign w:val="center"/>
          </w:tcPr>
          <w:p w14:paraId="51EA57DB" w14:textId="40171C21" w:rsidR="00F1347F" w:rsidRPr="00FD5CC3" w:rsidRDefault="00F1347F"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lang w:eastAsia="zh-CN"/>
              </w:rPr>
            </w:pPr>
            <w:r w:rsidRPr="00FD5CC3">
              <w:rPr>
                <w:rFonts w:ascii="Times New Roman" w:eastAsia="宋体" w:hAnsi="Times New Roman" w:cs="Times New Roman" w:hint="eastAsia"/>
                <w:lang w:eastAsia="zh-CN"/>
              </w:rPr>
              <w:t>液压破拆工具组</w:t>
            </w:r>
          </w:p>
        </w:tc>
        <w:tc>
          <w:tcPr>
            <w:tcW w:w="3077" w:type="dxa"/>
            <w:vAlign w:val="center"/>
          </w:tcPr>
          <w:p w14:paraId="26395157" w14:textId="6996D894" w:rsidR="00F1347F" w:rsidRPr="00FD5CC3" w:rsidRDefault="00F1347F" w:rsidP="0024319B">
            <w:pPr>
              <w:pStyle w:val="TableText"/>
              <w:widowControl/>
              <w:kinsoku w:val="0"/>
              <w:topLinePunct/>
              <w:autoSpaceDE w:val="0"/>
              <w:autoSpaceDN w:val="0"/>
              <w:adjustRightInd w:val="0"/>
              <w:snapToGrid w:val="0"/>
              <w:textAlignment w:val="baseline"/>
              <w:rPr>
                <w:rFonts w:ascii="Times New Roman" w:eastAsia="宋体" w:hAnsi="Times New Roman" w:cs="Times New Roman"/>
                <w:lang w:eastAsia="zh-CN"/>
              </w:rPr>
            </w:pPr>
            <w:r w:rsidRPr="00FD5CC3">
              <w:rPr>
                <w:rFonts w:ascii="Times New Roman" w:eastAsia="宋体" w:hAnsi="Times New Roman" w:cs="Times New Roman" w:hint="eastAsia"/>
                <w:lang w:eastAsia="zh-CN"/>
              </w:rPr>
              <w:t>灾害现场破拆作业</w:t>
            </w:r>
          </w:p>
        </w:tc>
        <w:tc>
          <w:tcPr>
            <w:tcW w:w="709" w:type="dxa"/>
            <w:vMerge w:val="restart"/>
            <w:vAlign w:val="center"/>
          </w:tcPr>
          <w:p w14:paraId="7FF235D7" w14:textId="062950DB" w:rsidR="00F1347F" w:rsidRPr="00FD5CC3" w:rsidRDefault="00F1347F"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lang w:eastAsia="zh-CN"/>
              </w:rPr>
            </w:pPr>
            <w:r w:rsidRPr="00FD5CC3">
              <w:rPr>
                <w:rFonts w:ascii="Times New Roman" w:eastAsia="宋体" w:hAnsi="Times New Roman" w:cs="Times New Roman" w:hint="eastAsia"/>
                <w:lang w:eastAsia="zh-CN"/>
              </w:rPr>
              <w:t>1</w:t>
            </w:r>
            <w:r w:rsidRPr="00FD5CC3">
              <w:rPr>
                <w:rFonts w:ascii="Times New Roman" w:eastAsia="宋体" w:hAnsi="Times New Roman" w:cs="Times New Roman" w:hint="eastAsia"/>
                <w:lang w:eastAsia="zh-CN"/>
              </w:rPr>
              <w:t>套</w:t>
            </w:r>
          </w:p>
        </w:tc>
        <w:tc>
          <w:tcPr>
            <w:tcW w:w="3092" w:type="dxa"/>
            <w:vMerge w:val="restart"/>
            <w:vAlign w:val="center"/>
          </w:tcPr>
          <w:p w14:paraId="0A088500" w14:textId="7A0F8645" w:rsidR="00F1347F" w:rsidRPr="00FD5CC3" w:rsidRDefault="00F1347F" w:rsidP="00F1347F">
            <w:pPr>
              <w:pStyle w:val="TableText"/>
              <w:widowControl/>
              <w:kinsoku w:val="0"/>
              <w:autoSpaceDE w:val="0"/>
              <w:autoSpaceDN w:val="0"/>
              <w:adjustRightInd w:val="0"/>
              <w:snapToGrid w:val="0"/>
              <w:textAlignment w:val="baseline"/>
              <w:rPr>
                <w:rFonts w:ascii="Times New Roman" w:eastAsia="宋体" w:hAnsi="Times New Roman" w:cs="Times New Roman"/>
                <w:lang w:eastAsia="zh-CN"/>
              </w:rPr>
            </w:pPr>
            <w:r w:rsidRPr="00FD5CC3">
              <w:rPr>
                <w:rFonts w:ascii="Times New Roman" w:eastAsia="宋体" w:hAnsi="Times New Roman" w:cs="Times New Roman" w:hint="eastAsia"/>
                <w:lang w:eastAsia="zh-CN"/>
              </w:rPr>
              <w:t>根据企业实际情况选择其中一项配备</w:t>
            </w:r>
          </w:p>
        </w:tc>
      </w:tr>
      <w:tr w:rsidR="00866CEE" w:rsidRPr="00866CEE" w14:paraId="5133AD8C" w14:textId="77777777" w:rsidTr="0046775E">
        <w:trPr>
          <w:trHeight w:val="454"/>
        </w:trPr>
        <w:tc>
          <w:tcPr>
            <w:tcW w:w="564" w:type="dxa"/>
            <w:vAlign w:val="center"/>
          </w:tcPr>
          <w:p w14:paraId="37E785B7" w14:textId="77777777" w:rsidR="00F1347F" w:rsidRPr="00FD5CC3" w:rsidRDefault="00F1347F" w:rsidP="00A6272A">
            <w:pPr>
              <w:pStyle w:val="TableText"/>
              <w:widowControl/>
              <w:numPr>
                <w:ilvl w:val="0"/>
                <w:numId w:val="34"/>
              </w:numPr>
              <w:kinsoku w:val="0"/>
              <w:autoSpaceDE w:val="0"/>
              <w:autoSpaceDN w:val="0"/>
              <w:adjustRightInd w:val="0"/>
              <w:snapToGrid w:val="0"/>
              <w:jc w:val="center"/>
              <w:textAlignment w:val="baseline"/>
              <w:rPr>
                <w:rFonts w:ascii="Times New Roman" w:eastAsia="宋体" w:hAnsi="Times New Roman" w:cs="Times New Roman"/>
                <w:lang w:eastAsia="zh-CN"/>
              </w:rPr>
            </w:pPr>
          </w:p>
        </w:tc>
        <w:tc>
          <w:tcPr>
            <w:tcW w:w="1798" w:type="dxa"/>
            <w:vAlign w:val="center"/>
          </w:tcPr>
          <w:p w14:paraId="48019BAA" w14:textId="045678C6" w:rsidR="00F1347F" w:rsidRPr="00FD5CC3" w:rsidRDefault="00F1347F"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lang w:eastAsia="zh-CN"/>
              </w:rPr>
            </w:pPr>
            <w:r w:rsidRPr="00FD5CC3">
              <w:rPr>
                <w:rFonts w:ascii="Times New Roman" w:eastAsia="宋体" w:hAnsi="Times New Roman" w:cs="Times New Roman" w:hint="eastAsia"/>
                <w:lang w:eastAsia="zh-CN"/>
              </w:rPr>
              <w:t>无齿锯</w:t>
            </w:r>
          </w:p>
        </w:tc>
        <w:tc>
          <w:tcPr>
            <w:tcW w:w="3077" w:type="dxa"/>
            <w:vAlign w:val="center"/>
          </w:tcPr>
          <w:p w14:paraId="00BDAEF7" w14:textId="19EBD5B7" w:rsidR="00F1347F" w:rsidRPr="00FD5CC3" w:rsidRDefault="00F1347F" w:rsidP="0024319B">
            <w:pPr>
              <w:pStyle w:val="TableText"/>
              <w:widowControl/>
              <w:kinsoku w:val="0"/>
              <w:topLinePunct/>
              <w:autoSpaceDE w:val="0"/>
              <w:autoSpaceDN w:val="0"/>
              <w:adjustRightInd w:val="0"/>
              <w:snapToGrid w:val="0"/>
              <w:textAlignment w:val="baseline"/>
              <w:rPr>
                <w:rFonts w:ascii="Times New Roman" w:eastAsia="宋体" w:hAnsi="Times New Roman" w:cs="Times New Roman"/>
                <w:lang w:eastAsia="zh-CN"/>
              </w:rPr>
            </w:pPr>
            <w:r w:rsidRPr="00FD5CC3">
              <w:rPr>
                <w:rFonts w:ascii="Times New Roman" w:eastAsia="宋体" w:hAnsi="Times New Roman" w:cs="Times New Roman" w:hint="eastAsia"/>
                <w:lang w:eastAsia="zh-CN"/>
              </w:rPr>
              <w:t>切割金属和混凝土材料，包括链条锯等</w:t>
            </w:r>
          </w:p>
        </w:tc>
        <w:tc>
          <w:tcPr>
            <w:tcW w:w="709" w:type="dxa"/>
            <w:vMerge/>
            <w:vAlign w:val="center"/>
          </w:tcPr>
          <w:p w14:paraId="07EDE3EB" w14:textId="77777777" w:rsidR="00F1347F" w:rsidRPr="00FD5CC3" w:rsidRDefault="00F1347F"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lang w:eastAsia="zh-CN"/>
              </w:rPr>
            </w:pPr>
          </w:p>
        </w:tc>
        <w:tc>
          <w:tcPr>
            <w:tcW w:w="3092" w:type="dxa"/>
            <w:vMerge/>
            <w:vAlign w:val="center"/>
          </w:tcPr>
          <w:p w14:paraId="4C4D6BF7" w14:textId="77777777" w:rsidR="00F1347F" w:rsidRPr="00FD5CC3" w:rsidRDefault="00F1347F" w:rsidP="0024319B">
            <w:pPr>
              <w:pStyle w:val="TableText"/>
              <w:widowControl/>
              <w:kinsoku w:val="0"/>
              <w:autoSpaceDE w:val="0"/>
              <w:autoSpaceDN w:val="0"/>
              <w:adjustRightInd w:val="0"/>
              <w:snapToGrid w:val="0"/>
              <w:textAlignment w:val="baseline"/>
              <w:rPr>
                <w:rFonts w:ascii="Times New Roman" w:eastAsia="宋体" w:hAnsi="Times New Roman" w:cs="Times New Roman"/>
                <w:lang w:eastAsia="zh-CN"/>
              </w:rPr>
            </w:pPr>
          </w:p>
        </w:tc>
      </w:tr>
      <w:tr w:rsidR="00866CEE" w:rsidRPr="00866CEE" w14:paraId="0DF368A5" w14:textId="77777777" w:rsidTr="0046775E">
        <w:trPr>
          <w:trHeight w:val="454"/>
        </w:trPr>
        <w:tc>
          <w:tcPr>
            <w:tcW w:w="564" w:type="dxa"/>
            <w:vAlign w:val="center"/>
          </w:tcPr>
          <w:p w14:paraId="4695A8AE" w14:textId="77777777" w:rsidR="00F1347F" w:rsidRPr="00FD5CC3" w:rsidRDefault="00F1347F" w:rsidP="00A6272A">
            <w:pPr>
              <w:pStyle w:val="TableText"/>
              <w:widowControl/>
              <w:numPr>
                <w:ilvl w:val="0"/>
                <w:numId w:val="34"/>
              </w:numPr>
              <w:kinsoku w:val="0"/>
              <w:autoSpaceDE w:val="0"/>
              <w:autoSpaceDN w:val="0"/>
              <w:adjustRightInd w:val="0"/>
              <w:snapToGrid w:val="0"/>
              <w:jc w:val="center"/>
              <w:textAlignment w:val="baseline"/>
              <w:rPr>
                <w:rFonts w:ascii="Times New Roman" w:eastAsia="宋体" w:hAnsi="Times New Roman" w:cs="Times New Roman"/>
                <w:lang w:eastAsia="zh-CN"/>
              </w:rPr>
            </w:pPr>
          </w:p>
        </w:tc>
        <w:tc>
          <w:tcPr>
            <w:tcW w:w="1798" w:type="dxa"/>
            <w:vAlign w:val="center"/>
          </w:tcPr>
          <w:p w14:paraId="7674E65C" w14:textId="67F859D5" w:rsidR="00F1347F" w:rsidRPr="00FD5CC3" w:rsidRDefault="00F1347F"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lang w:eastAsia="zh-CN"/>
              </w:rPr>
            </w:pPr>
            <w:r w:rsidRPr="00FD5CC3">
              <w:rPr>
                <w:rFonts w:ascii="Times New Roman" w:eastAsia="宋体" w:hAnsi="Times New Roman" w:cs="Times New Roman" w:hint="eastAsia"/>
                <w:lang w:eastAsia="zh-CN"/>
              </w:rPr>
              <w:t>手动破拆工具组</w:t>
            </w:r>
          </w:p>
        </w:tc>
        <w:tc>
          <w:tcPr>
            <w:tcW w:w="3077" w:type="dxa"/>
            <w:vAlign w:val="center"/>
          </w:tcPr>
          <w:p w14:paraId="7DB65EBD" w14:textId="1DB191CC" w:rsidR="00F1347F" w:rsidRPr="00FD5CC3" w:rsidRDefault="00F1347F" w:rsidP="0024319B">
            <w:pPr>
              <w:pStyle w:val="TableText"/>
              <w:widowControl/>
              <w:kinsoku w:val="0"/>
              <w:topLinePunct/>
              <w:autoSpaceDE w:val="0"/>
              <w:autoSpaceDN w:val="0"/>
              <w:adjustRightInd w:val="0"/>
              <w:snapToGrid w:val="0"/>
              <w:textAlignment w:val="baseline"/>
              <w:rPr>
                <w:rFonts w:ascii="Times New Roman" w:eastAsia="宋体" w:hAnsi="Times New Roman" w:cs="Times New Roman"/>
                <w:lang w:eastAsia="zh-CN"/>
              </w:rPr>
            </w:pPr>
            <w:r w:rsidRPr="00FD5CC3">
              <w:rPr>
                <w:rFonts w:ascii="Times New Roman" w:eastAsia="宋体" w:hAnsi="Times New Roman" w:cs="Times New Roman" w:hint="eastAsia"/>
                <w:lang w:eastAsia="zh-CN"/>
              </w:rPr>
              <w:t>灾害现场破拆作业</w:t>
            </w:r>
          </w:p>
        </w:tc>
        <w:tc>
          <w:tcPr>
            <w:tcW w:w="709" w:type="dxa"/>
            <w:vMerge/>
            <w:vAlign w:val="center"/>
          </w:tcPr>
          <w:p w14:paraId="585D7AA9" w14:textId="77777777" w:rsidR="00F1347F" w:rsidRPr="00FD5CC3" w:rsidRDefault="00F1347F"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lang w:eastAsia="zh-CN"/>
              </w:rPr>
            </w:pPr>
          </w:p>
        </w:tc>
        <w:tc>
          <w:tcPr>
            <w:tcW w:w="3092" w:type="dxa"/>
            <w:vMerge/>
            <w:vAlign w:val="center"/>
          </w:tcPr>
          <w:p w14:paraId="153784EE" w14:textId="77777777" w:rsidR="00F1347F" w:rsidRPr="00FD5CC3" w:rsidRDefault="00F1347F" w:rsidP="0024319B">
            <w:pPr>
              <w:pStyle w:val="TableText"/>
              <w:widowControl/>
              <w:kinsoku w:val="0"/>
              <w:autoSpaceDE w:val="0"/>
              <w:autoSpaceDN w:val="0"/>
              <w:adjustRightInd w:val="0"/>
              <w:snapToGrid w:val="0"/>
              <w:textAlignment w:val="baseline"/>
              <w:rPr>
                <w:rFonts w:ascii="Times New Roman" w:eastAsia="宋体" w:hAnsi="Times New Roman" w:cs="Times New Roman"/>
                <w:lang w:eastAsia="zh-CN"/>
              </w:rPr>
            </w:pPr>
          </w:p>
        </w:tc>
      </w:tr>
      <w:tr w:rsidR="00F1347F" w:rsidRPr="00866CEE" w14:paraId="125D03F8" w14:textId="77777777" w:rsidTr="0046775E">
        <w:trPr>
          <w:trHeight w:val="454"/>
        </w:trPr>
        <w:tc>
          <w:tcPr>
            <w:tcW w:w="564" w:type="dxa"/>
            <w:vAlign w:val="center"/>
          </w:tcPr>
          <w:p w14:paraId="368402B5" w14:textId="77777777" w:rsidR="00F1347F" w:rsidRPr="00FD5CC3" w:rsidRDefault="00F1347F" w:rsidP="00A6272A">
            <w:pPr>
              <w:pStyle w:val="TableText"/>
              <w:widowControl/>
              <w:numPr>
                <w:ilvl w:val="0"/>
                <w:numId w:val="34"/>
              </w:numPr>
              <w:kinsoku w:val="0"/>
              <w:autoSpaceDE w:val="0"/>
              <w:autoSpaceDN w:val="0"/>
              <w:adjustRightInd w:val="0"/>
              <w:snapToGrid w:val="0"/>
              <w:jc w:val="center"/>
              <w:textAlignment w:val="baseline"/>
              <w:rPr>
                <w:rFonts w:ascii="Times New Roman" w:eastAsia="宋体" w:hAnsi="Times New Roman" w:cs="Times New Roman"/>
                <w:lang w:eastAsia="zh-CN"/>
              </w:rPr>
            </w:pPr>
          </w:p>
        </w:tc>
        <w:tc>
          <w:tcPr>
            <w:tcW w:w="1798" w:type="dxa"/>
            <w:vAlign w:val="center"/>
          </w:tcPr>
          <w:p w14:paraId="0168A429" w14:textId="34AD3A91" w:rsidR="00F1347F" w:rsidRPr="00FD5CC3" w:rsidRDefault="00F1347F"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lang w:eastAsia="zh-CN"/>
              </w:rPr>
            </w:pPr>
            <w:r w:rsidRPr="00FD5CC3">
              <w:rPr>
                <w:rFonts w:ascii="Times New Roman" w:eastAsia="宋体" w:hAnsi="Times New Roman" w:cs="Times New Roman" w:hint="eastAsia"/>
                <w:lang w:eastAsia="zh-CN"/>
              </w:rPr>
              <w:t>洗消帐篷</w:t>
            </w:r>
          </w:p>
        </w:tc>
        <w:tc>
          <w:tcPr>
            <w:tcW w:w="3077" w:type="dxa"/>
            <w:vAlign w:val="center"/>
          </w:tcPr>
          <w:p w14:paraId="266E7A89" w14:textId="21C4D9D9" w:rsidR="00F1347F" w:rsidRPr="00FD5CC3" w:rsidRDefault="00F1347F" w:rsidP="00F1347F">
            <w:pPr>
              <w:pStyle w:val="TableText"/>
              <w:widowControl/>
              <w:kinsoku w:val="0"/>
              <w:topLinePunct/>
              <w:autoSpaceDE w:val="0"/>
              <w:autoSpaceDN w:val="0"/>
              <w:adjustRightInd w:val="0"/>
              <w:snapToGrid w:val="0"/>
              <w:textAlignment w:val="baseline"/>
              <w:rPr>
                <w:rFonts w:ascii="Times New Roman" w:eastAsia="宋体" w:hAnsi="Times New Roman" w:cs="Times New Roman"/>
                <w:lang w:eastAsia="zh-CN"/>
              </w:rPr>
            </w:pPr>
            <w:r w:rsidRPr="00FD5CC3">
              <w:rPr>
                <w:rFonts w:ascii="Times New Roman" w:eastAsia="宋体" w:hAnsi="Times New Roman" w:cs="Times New Roman" w:hint="eastAsia"/>
                <w:lang w:eastAsia="zh-CN"/>
              </w:rPr>
              <w:t>消防人员洗消；配有电动充气泵、喷淋、照明等系统</w:t>
            </w:r>
          </w:p>
        </w:tc>
        <w:tc>
          <w:tcPr>
            <w:tcW w:w="709" w:type="dxa"/>
            <w:vAlign w:val="center"/>
          </w:tcPr>
          <w:p w14:paraId="775F91BD" w14:textId="7159DB94" w:rsidR="00F1347F" w:rsidRPr="00FD5CC3" w:rsidRDefault="00F1347F"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lang w:eastAsia="zh-CN"/>
              </w:rPr>
            </w:pPr>
            <w:r w:rsidRPr="00FD5CC3">
              <w:rPr>
                <w:rFonts w:ascii="Times New Roman" w:eastAsia="宋体" w:hAnsi="Times New Roman" w:cs="Times New Roman" w:hint="eastAsia"/>
                <w:lang w:eastAsia="zh-CN"/>
              </w:rPr>
              <w:t>1</w:t>
            </w:r>
            <w:r w:rsidRPr="00FD5CC3">
              <w:rPr>
                <w:rFonts w:ascii="Times New Roman" w:eastAsia="宋体" w:hAnsi="Times New Roman" w:cs="Times New Roman" w:hint="eastAsia"/>
                <w:lang w:eastAsia="zh-CN"/>
              </w:rPr>
              <w:t>顶</w:t>
            </w:r>
          </w:p>
        </w:tc>
        <w:tc>
          <w:tcPr>
            <w:tcW w:w="3092" w:type="dxa"/>
            <w:vAlign w:val="center"/>
          </w:tcPr>
          <w:p w14:paraId="2866FF4D" w14:textId="77777777" w:rsidR="00F1347F" w:rsidRPr="00FD5CC3" w:rsidRDefault="00F1347F" w:rsidP="0024319B">
            <w:pPr>
              <w:pStyle w:val="TableText"/>
              <w:widowControl/>
              <w:kinsoku w:val="0"/>
              <w:autoSpaceDE w:val="0"/>
              <w:autoSpaceDN w:val="0"/>
              <w:adjustRightInd w:val="0"/>
              <w:snapToGrid w:val="0"/>
              <w:textAlignment w:val="baseline"/>
              <w:rPr>
                <w:rFonts w:ascii="Times New Roman" w:eastAsia="宋体" w:hAnsi="Times New Roman" w:cs="Times New Roman"/>
                <w:lang w:eastAsia="zh-CN"/>
              </w:rPr>
            </w:pPr>
          </w:p>
        </w:tc>
      </w:tr>
      <w:tr w:rsidR="00F1347F" w:rsidRPr="00866CEE" w14:paraId="7E781A1F" w14:textId="77777777" w:rsidTr="0046775E">
        <w:trPr>
          <w:trHeight w:val="454"/>
        </w:trPr>
        <w:tc>
          <w:tcPr>
            <w:tcW w:w="564" w:type="dxa"/>
            <w:vAlign w:val="center"/>
          </w:tcPr>
          <w:p w14:paraId="7AB039E6" w14:textId="77777777" w:rsidR="00F1347F" w:rsidRPr="00FD5CC3" w:rsidRDefault="00F1347F" w:rsidP="00A6272A">
            <w:pPr>
              <w:pStyle w:val="TableText"/>
              <w:widowControl/>
              <w:numPr>
                <w:ilvl w:val="0"/>
                <w:numId w:val="34"/>
              </w:numPr>
              <w:kinsoku w:val="0"/>
              <w:autoSpaceDE w:val="0"/>
              <w:autoSpaceDN w:val="0"/>
              <w:adjustRightInd w:val="0"/>
              <w:snapToGrid w:val="0"/>
              <w:jc w:val="center"/>
              <w:textAlignment w:val="baseline"/>
              <w:rPr>
                <w:rFonts w:ascii="Times New Roman" w:eastAsia="宋体" w:hAnsi="Times New Roman" w:cs="Times New Roman"/>
                <w:lang w:eastAsia="zh-CN"/>
              </w:rPr>
            </w:pPr>
          </w:p>
        </w:tc>
        <w:tc>
          <w:tcPr>
            <w:tcW w:w="1798" w:type="dxa"/>
            <w:vAlign w:val="center"/>
          </w:tcPr>
          <w:p w14:paraId="55AA1F1E" w14:textId="03AE7B0C" w:rsidR="00F1347F" w:rsidRPr="00FD5CC3" w:rsidRDefault="00F1347F"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lang w:eastAsia="zh-CN"/>
              </w:rPr>
            </w:pPr>
            <w:r w:rsidRPr="00FD5CC3">
              <w:rPr>
                <w:rFonts w:ascii="Times New Roman" w:eastAsia="宋体" w:hAnsi="Times New Roman" w:cs="Times New Roman" w:hint="eastAsia"/>
                <w:lang w:eastAsia="zh-CN"/>
              </w:rPr>
              <w:t>移动照明灯组</w:t>
            </w:r>
          </w:p>
        </w:tc>
        <w:tc>
          <w:tcPr>
            <w:tcW w:w="3077" w:type="dxa"/>
            <w:vAlign w:val="center"/>
          </w:tcPr>
          <w:p w14:paraId="7A78B7C2" w14:textId="71A80C0E" w:rsidR="00F1347F" w:rsidRPr="00FD5CC3" w:rsidRDefault="00F1347F" w:rsidP="00F1347F">
            <w:pPr>
              <w:pStyle w:val="TableText"/>
              <w:widowControl/>
              <w:kinsoku w:val="0"/>
              <w:topLinePunct/>
              <w:autoSpaceDE w:val="0"/>
              <w:autoSpaceDN w:val="0"/>
              <w:adjustRightInd w:val="0"/>
              <w:snapToGrid w:val="0"/>
              <w:textAlignment w:val="baseline"/>
              <w:rPr>
                <w:rFonts w:ascii="Times New Roman" w:eastAsia="宋体" w:hAnsi="Times New Roman" w:cs="Times New Roman"/>
                <w:lang w:eastAsia="zh-CN"/>
              </w:rPr>
            </w:pPr>
            <w:r w:rsidRPr="00FD5CC3">
              <w:rPr>
                <w:rFonts w:ascii="Times New Roman" w:eastAsia="宋体" w:hAnsi="Times New Roman" w:cs="Times New Roman" w:hint="eastAsia"/>
                <w:lang w:eastAsia="zh-CN"/>
              </w:rPr>
              <w:t>灾害现场的作业照明，照度符合作业要求</w:t>
            </w:r>
          </w:p>
        </w:tc>
        <w:tc>
          <w:tcPr>
            <w:tcW w:w="709" w:type="dxa"/>
            <w:vAlign w:val="center"/>
          </w:tcPr>
          <w:p w14:paraId="042E82F8" w14:textId="6DC9F8A1" w:rsidR="00F1347F" w:rsidRPr="00FD5CC3" w:rsidRDefault="00F1347F"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lang w:eastAsia="zh-CN"/>
              </w:rPr>
            </w:pPr>
            <w:r w:rsidRPr="00FD5CC3">
              <w:rPr>
                <w:rFonts w:ascii="Times New Roman" w:eastAsia="宋体" w:hAnsi="Times New Roman" w:cs="Times New Roman" w:hint="eastAsia"/>
                <w:lang w:eastAsia="zh-CN"/>
              </w:rPr>
              <w:t>1</w:t>
            </w:r>
            <w:r w:rsidRPr="00FD5CC3">
              <w:rPr>
                <w:rFonts w:ascii="Times New Roman" w:eastAsia="宋体" w:hAnsi="Times New Roman" w:cs="Times New Roman" w:hint="eastAsia"/>
                <w:lang w:eastAsia="zh-CN"/>
              </w:rPr>
              <w:t>组</w:t>
            </w:r>
          </w:p>
        </w:tc>
        <w:tc>
          <w:tcPr>
            <w:tcW w:w="3092" w:type="dxa"/>
            <w:vAlign w:val="center"/>
          </w:tcPr>
          <w:p w14:paraId="07631061" w14:textId="77777777" w:rsidR="00F1347F" w:rsidRPr="00FD5CC3" w:rsidRDefault="00F1347F" w:rsidP="0024319B">
            <w:pPr>
              <w:pStyle w:val="TableText"/>
              <w:widowControl/>
              <w:kinsoku w:val="0"/>
              <w:autoSpaceDE w:val="0"/>
              <w:autoSpaceDN w:val="0"/>
              <w:adjustRightInd w:val="0"/>
              <w:snapToGrid w:val="0"/>
              <w:textAlignment w:val="baseline"/>
              <w:rPr>
                <w:rFonts w:ascii="Times New Roman" w:eastAsia="宋体" w:hAnsi="Times New Roman" w:cs="Times New Roman"/>
                <w:lang w:eastAsia="zh-CN"/>
              </w:rPr>
            </w:pPr>
          </w:p>
        </w:tc>
      </w:tr>
      <w:tr w:rsidR="00866CEE" w:rsidRPr="00866CEE" w14:paraId="1A92824B" w14:textId="77777777" w:rsidTr="0046775E">
        <w:trPr>
          <w:trHeight w:val="454"/>
        </w:trPr>
        <w:tc>
          <w:tcPr>
            <w:tcW w:w="564" w:type="dxa"/>
            <w:vAlign w:val="center"/>
          </w:tcPr>
          <w:p w14:paraId="320E760B" w14:textId="77777777" w:rsidR="00F1347F" w:rsidRPr="00FD5CC3" w:rsidRDefault="00F1347F" w:rsidP="00A6272A">
            <w:pPr>
              <w:pStyle w:val="TableText"/>
              <w:widowControl/>
              <w:numPr>
                <w:ilvl w:val="0"/>
                <w:numId w:val="34"/>
              </w:numPr>
              <w:kinsoku w:val="0"/>
              <w:autoSpaceDE w:val="0"/>
              <w:autoSpaceDN w:val="0"/>
              <w:adjustRightInd w:val="0"/>
              <w:snapToGrid w:val="0"/>
              <w:jc w:val="center"/>
              <w:textAlignment w:val="baseline"/>
              <w:rPr>
                <w:rFonts w:ascii="Times New Roman" w:eastAsia="宋体" w:hAnsi="Times New Roman" w:cs="Times New Roman"/>
                <w:lang w:eastAsia="zh-CN"/>
              </w:rPr>
            </w:pPr>
          </w:p>
        </w:tc>
        <w:tc>
          <w:tcPr>
            <w:tcW w:w="1798" w:type="dxa"/>
            <w:vAlign w:val="center"/>
          </w:tcPr>
          <w:p w14:paraId="6FD35C2F" w14:textId="65BA19F7" w:rsidR="00F1347F" w:rsidRPr="00FD5CC3" w:rsidRDefault="00F1347F"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lang w:eastAsia="zh-CN"/>
              </w:rPr>
            </w:pPr>
            <w:r w:rsidRPr="00FD5CC3">
              <w:rPr>
                <w:rFonts w:ascii="Times New Roman" w:eastAsia="宋体" w:hAnsi="Times New Roman" w:cs="Times New Roman" w:hint="eastAsia"/>
                <w:lang w:eastAsia="zh-CN"/>
              </w:rPr>
              <w:t>应急水幕</w:t>
            </w:r>
          </w:p>
        </w:tc>
        <w:tc>
          <w:tcPr>
            <w:tcW w:w="3077" w:type="dxa"/>
            <w:vAlign w:val="center"/>
          </w:tcPr>
          <w:p w14:paraId="1A846F43" w14:textId="1F3B27F6" w:rsidR="00F1347F" w:rsidRPr="00FD5CC3" w:rsidRDefault="00F1347F" w:rsidP="00F1347F">
            <w:pPr>
              <w:pStyle w:val="TableText"/>
              <w:widowControl/>
              <w:kinsoku w:val="0"/>
              <w:topLinePunct/>
              <w:autoSpaceDE w:val="0"/>
              <w:autoSpaceDN w:val="0"/>
              <w:adjustRightInd w:val="0"/>
              <w:snapToGrid w:val="0"/>
              <w:textAlignment w:val="baseline"/>
              <w:rPr>
                <w:rFonts w:ascii="Times New Roman" w:eastAsia="宋体" w:hAnsi="Times New Roman" w:cs="Times New Roman"/>
                <w:lang w:eastAsia="zh-CN"/>
              </w:rPr>
            </w:pPr>
            <w:r w:rsidRPr="00FD5CC3">
              <w:rPr>
                <w:rFonts w:ascii="Times New Roman" w:eastAsia="宋体" w:hAnsi="Times New Roman" w:cs="Times New Roman" w:hint="eastAsia"/>
                <w:lang w:eastAsia="zh-CN"/>
              </w:rPr>
              <w:t>阻挡或稀释有毒和易燃易爆气体或液体蒸气</w:t>
            </w:r>
          </w:p>
        </w:tc>
        <w:tc>
          <w:tcPr>
            <w:tcW w:w="709" w:type="dxa"/>
            <w:vAlign w:val="center"/>
          </w:tcPr>
          <w:p w14:paraId="65AD1E4D" w14:textId="680B03E8" w:rsidR="00F1347F" w:rsidRPr="00FD5CC3" w:rsidRDefault="00F1347F"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lang w:eastAsia="zh-CN"/>
              </w:rPr>
            </w:pPr>
            <w:r w:rsidRPr="00FD5CC3">
              <w:rPr>
                <w:rFonts w:ascii="Times New Roman" w:eastAsia="宋体" w:hAnsi="Times New Roman" w:cs="Times New Roman" w:hint="eastAsia"/>
                <w:lang w:eastAsia="zh-CN"/>
              </w:rPr>
              <w:t>1</w:t>
            </w:r>
            <w:r w:rsidRPr="00FD5CC3">
              <w:rPr>
                <w:rFonts w:ascii="Times New Roman" w:eastAsia="宋体" w:hAnsi="Times New Roman" w:cs="Times New Roman" w:hint="eastAsia"/>
                <w:lang w:eastAsia="zh-CN"/>
              </w:rPr>
              <w:t>套</w:t>
            </w:r>
          </w:p>
        </w:tc>
        <w:tc>
          <w:tcPr>
            <w:tcW w:w="3092" w:type="dxa"/>
            <w:vAlign w:val="center"/>
          </w:tcPr>
          <w:p w14:paraId="3D705C52" w14:textId="683994BF" w:rsidR="00F1347F" w:rsidRPr="00FD5CC3" w:rsidRDefault="00F1347F" w:rsidP="00F1347F">
            <w:pPr>
              <w:pStyle w:val="TableText"/>
              <w:widowControl/>
              <w:kinsoku w:val="0"/>
              <w:autoSpaceDE w:val="0"/>
              <w:autoSpaceDN w:val="0"/>
              <w:adjustRightInd w:val="0"/>
              <w:snapToGrid w:val="0"/>
              <w:textAlignment w:val="baseline"/>
              <w:rPr>
                <w:rFonts w:ascii="Times New Roman" w:eastAsia="宋体" w:hAnsi="Times New Roman" w:cs="Times New Roman"/>
                <w:lang w:eastAsia="zh-CN"/>
              </w:rPr>
            </w:pPr>
            <w:r w:rsidRPr="00FD5CC3">
              <w:rPr>
                <w:rFonts w:ascii="Times New Roman" w:eastAsia="宋体" w:hAnsi="Times New Roman" w:cs="Times New Roman" w:hint="eastAsia"/>
                <w:lang w:eastAsia="zh-CN"/>
              </w:rPr>
              <w:t>包括水幕水带、移动式水幕等器材</w:t>
            </w:r>
          </w:p>
        </w:tc>
      </w:tr>
      <w:tr w:rsidR="00866CEE" w:rsidRPr="00866CEE" w14:paraId="2310242C" w14:textId="77777777" w:rsidTr="0046775E">
        <w:trPr>
          <w:trHeight w:val="454"/>
        </w:trPr>
        <w:tc>
          <w:tcPr>
            <w:tcW w:w="564" w:type="dxa"/>
            <w:vAlign w:val="center"/>
          </w:tcPr>
          <w:p w14:paraId="1EE5C2BA" w14:textId="77777777" w:rsidR="0024319B" w:rsidRPr="00FD5CC3" w:rsidRDefault="0024319B" w:rsidP="00A6272A">
            <w:pPr>
              <w:pStyle w:val="TableText"/>
              <w:widowControl/>
              <w:numPr>
                <w:ilvl w:val="0"/>
                <w:numId w:val="34"/>
              </w:numPr>
              <w:kinsoku w:val="0"/>
              <w:autoSpaceDE w:val="0"/>
              <w:autoSpaceDN w:val="0"/>
              <w:adjustRightInd w:val="0"/>
              <w:snapToGrid w:val="0"/>
              <w:jc w:val="center"/>
              <w:textAlignment w:val="baseline"/>
              <w:rPr>
                <w:rFonts w:ascii="Times New Roman" w:eastAsia="宋体" w:hAnsi="Times New Roman" w:cs="Times New Roman"/>
                <w:lang w:eastAsia="zh-CN"/>
              </w:rPr>
            </w:pPr>
          </w:p>
        </w:tc>
        <w:tc>
          <w:tcPr>
            <w:tcW w:w="1798" w:type="dxa"/>
            <w:vAlign w:val="center"/>
          </w:tcPr>
          <w:p w14:paraId="6F6C20E6" w14:textId="0029F51A" w:rsidR="0024319B" w:rsidRPr="00FD5CC3" w:rsidRDefault="0024319B"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lang w:eastAsia="zh-CN"/>
              </w:rPr>
            </w:pPr>
            <w:r w:rsidRPr="00FD5CC3">
              <w:rPr>
                <w:rFonts w:ascii="Times New Roman" w:eastAsia="宋体" w:hAnsi="Times New Roman" w:cs="Times New Roman" w:hint="eastAsia"/>
                <w:lang w:eastAsia="zh-CN"/>
              </w:rPr>
              <w:t>救援三脚架</w:t>
            </w:r>
          </w:p>
        </w:tc>
        <w:tc>
          <w:tcPr>
            <w:tcW w:w="3077" w:type="dxa"/>
            <w:vAlign w:val="center"/>
          </w:tcPr>
          <w:p w14:paraId="223714C3" w14:textId="5224967D" w:rsidR="0024319B" w:rsidRPr="00FD5CC3" w:rsidRDefault="0024319B" w:rsidP="0024319B">
            <w:pPr>
              <w:pStyle w:val="TableText"/>
              <w:widowControl/>
              <w:kinsoku w:val="0"/>
              <w:topLinePunct/>
              <w:autoSpaceDE w:val="0"/>
              <w:autoSpaceDN w:val="0"/>
              <w:adjustRightInd w:val="0"/>
              <w:snapToGrid w:val="0"/>
              <w:textAlignment w:val="baseline"/>
              <w:rPr>
                <w:rFonts w:ascii="Times New Roman" w:eastAsia="宋体" w:hAnsi="Times New Roman" w:cs="Times New Roman"/>
                <w:lang w:eastAsia="zh-CN"/>
              </w:rPr>
            </w:pPr>
            <w:r w:rsidRPr="00FD5CC3">
              <w:rPr>
                <w:rFonts w:ascii="Times New Roman" w:eastAsia="宋体" w:hAnsi="Times New Roman" w:cs="Times New Roman" w:hint="eastAsia"/>
                <w:lang w:eastAsia="zh-CN"/>
              </w:rPr>
              <w:t>金属框架</w:t>
            </w:r>
            <w:r w:rsidR="00F1347F" w:rsidRPr="00FD5CC3">
              <w:rPr>
                <w:rFonts w:ascii="Times New Roman" w:eastAsia="宋体" w:hAnsi="Times New Roman" w:cs="Times New Roman" w:hint="eastAsia"/>
                <w:lang w:eastAsia="zh-CN"/>
              </w:rPr>
              <w:t>，</w:t>
            </w:r>
            <w:r w:rsidRPr="00FD5CC3">
              <w:rPr>
                <w:rFonts w:ascii="Times New Roman" w:eastAsia="宋体" w:hAnsi="Times New Roman" w:cs="Times New Roman" w:hint="eastAsia"/>
                <w:lang w:eastAsia="zh-CN"/>
              </w:rPr>
              <w:t>配有手摇式绞盘</w:t>
            </w:r>
            <w:r w:rsidR="00F1347F" w:rsidRPr="00FD5CC3">
              <w:rPr>
                <w:rFonts w:ascii="Times New Roman" w:eastAsia="宋体" w:hAnsi="Times New Roman" w:cs="Times New Roman" w:hint="eastAsia"/>
                <w:lang w:eastAsia="zh-CN"/>
              </w:rPr>
              <w:t>，</w:t>
            </w:r>
            <w:r w:rsidRPr="00FD5CC3">
              <w:rPr>
                <w:rFonts w:ascii="Times New Roman" w:eastAsia="宋体" w:hAnsi="Times New Roman" w:cs="Times New Roman" w:hint="eastAsia"/>
                <w:lang w:eastAsia="zh-CN"/>
              </w:rPr>
              <w:t>牵引滑轮最大承载</w:t>
            </w:r>
            <w:r w:rsidRPr="00FD5CC3">
              <w:rPr>
                <w:rFonts w:ascii="Times New Roman" w:eastAsia="宋体" w:hAnsi="Times New Roman" w:cs="Times New Roman" w:hint="eastAsia"/>
                <w:lang w:eastAsia="zh-CN"/>
              </w:rPr>
              <w:t>2500N</w:t>
            </w:r>
            <w:r w:rsidRPr="00FD5CC3">
              <w:rPr>
                <w:rFonts w:ascii="Times New Roman" w:eastAsia="宋体" w:hAnsi="Times New Roman" w:cs="Times New Roman" w:hint="eastAsia"/>
                <w:lang w:eastAsia="zh-CN"/>
              </w:rPr>
              <w:t>，绳索长度不小于</w:t>
            </w:r>
            <w:r w:rsidRPr="00FD5CC3">
              <w:rPr>
                <w:rFonts w:ascii="Times New Roman" w:eastAsia="宋体" w:hAnsi="Times New Roman" w:cs="Times New Roman" w:hint="eastAsia"/>
                <w:lang w:eastAsia="zh-CN"/>
              </w:rPr>
              <w:t>30m</w:t>
            </w:r>
          </w:p>
        </w:tc>
        <w:tc>
          <w:tcPr>
            <w:tcW w:w="709" w:type="dxa"/>
            <w:vAlign w:val="center"/>
          </w:tcPr>
          <w:p w14:paraId="36244466" w14:textId="02BE317D" w:rsidR="0024319B" w:rsidRPr="00FD5CC3" w:rsidRDefault="0024319B"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lang w:eastAsia="zh-CN"/>
              </w:rPr>
            </w:pPr>
            <w:r w:rsidRPr="00FD5CC3">
              <w:rPr>
                <w:rFonts w:ascii="Times New Roman" w:eastAsia="宋体" w:hAnsi="Times New Roman" w:cs="Times New Roman" w:hint="eastAsia"/>
                <w:lang w:eastAsia="zh-CN"/>
              </w:rPr>
              <w:t>-</w:t>
            </w:r>
          </w:p>
        </w:tc>
        <w:tc>
          <w:tcPr>
            <w:tcW w:w="3092" w:type="dxa"/>
            <w:vAlign w:val="center"/>
          </w:tcPr>
          <w:p w14:paraId="2860C271" w14:textId="63334576" w:rsidR="0024319B" w:rsidRPr="00FD5CC3" w:rsidRDefault="0024319B" w:rsidP="0024319B">
            <w:pPr>
              <w:pStyle w:val="TableText"/>
              <w:widowControl/>
              <w:kinsoku w:val="0"/>
              <w:autoSpaceDE w:val="0"/>
              <w:autoSpaceDN w:val="0"/>
              <w:adjustRightInd w:val="0"/>
              <w:snapToGrid w:val="0"/>
              <w:textAlignment w:val="baseline"/>
              <w:rPr>
                <w:rFonts w:ascii="Times New Roman" w:eastAsia="宋体" w:hAnsi="Times New Roman" w:cs="Times New Roman"/>
                <w:lang w:eastAsia="zh-CN"/>
              </w:rPr>
            </w:pPr>
          </w:p>
        </w:tc>
      </w:tr>
      <w:tr w:rsidR="0024319B" w:rsidRPr="00866CEE" w14:paraId="6D64D6B6" w14:textId="77777777" w:rsidTr="0046775E">
        <w:trPr>
          <w:trHeight w:val="454"/>
        </w:trPr>
        <w:tc>
          <w:tcPr>
            <w:tcW w:w="564" w:type="dxa"/>
            <w:vAlign w:val="center"/>
          </w:tcPr>
          <w:p w14:paraId="1B7A848C" w14:textId="77777777" w:rsidR="0024319B" w:rsidRPr="00FD5CC3" w:rsidRDefault="0024319B" w:rsidP="00A6272A">
            <w:pPr>
              <w:pStyle w:val="TableText"/>
              <w:widowControl/>
              <w:numPr>
                <w:ilvl w:val="0"/>
                <w:numId w:val="34"/>
              </w:numPr>
              <w:kinsoku w:val="0"/>
              <w:autoSpaceDE w:val="0"/>
              <w:autoSpaceDN w:val="0"/>
              <w:adjustRightInd w:val="0"/>
              <w:snapToGrid w:val="0"/>
              <w:jc w:val="center"/>
              <w:textAlignment w:val="baseline"/>
              <w:rPr>
                <w:rFonts w:ascii="Times New Roman" w:eastAsia="宋体" w:hAnsi="Times New Roman" w:cs="Times New Roman"/>
              </w:rPr>
            </w:pPr>
          </w:p>
        </w:tc>
        <w:tc>
          <w:tcPr>
            <w:tcW w:w="1798" w:type="dxa"/>
            <w:vAlign w:val="center"/>
          </w:tcPr>
          <w:p w14:paraId="463B9DD7" w14:textId="63DC4566" w:rsidR="0024319B" w:rsidRPr="00FD5CC3" w:rsidRDefault="0024319B"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lang w:eastAsia="zh-CN"/>
              </w:rPr>
            </w:pPr>
            <w:r w:rsidRPr="00FD5CC3">
              <w:rPr>
                <w:rFonts w:ascii="Times New Roman" w:eastAsia="宋体" w:hAnsi="Times New Roman" w:cs="Times New Roman" w:hint="eastAsia"/>
                <w:lang w:eastAsia="zh-CN"/>
              </w:rPr>
              <w:t>救生软梯</w:t>
            </w:r>
          </w:p>
        </w:tc>
        <w:tc>
          <w:tcPr>
            <w:tcW w:w="3077" w:type="dxa"/>
            <w:vAlign w:val="center"/>
          </w:tcPr>
          <w:p w14:paraId="782316AC" w14:textId="5CA6DE3D" w:rsidR="0024319B" w:rsidRPr="00FD5CC3" w:rsidRDefault="0024319B" w:rsidP="0024319B">
            <w:pPr>
              <w:pStyle w:val="TableText"/>
              <w:widowControl/>
              <w:kinsoku w:val="0"/>
              <w:topLinePunct/>
              <w:autoSpaceDE w:val="0"/>
              <w:autoSpaceDN w:val="0"/>
              <w:adjustRightInd w:val="0"/>
              <w:snapToGrid w:val="0"/>
              <w:textAlignment w:val="baseline"/>
              <w:rPr>
                <w:rFonts w:ascii="Times New Roman" w:eastAsia="宋体" w:hAnsi="Times New Roman" w:cs="Times New Roman"/>
                <w:lang w:eastAsia="zh-CN"/>
              </w:rPr>
            </w:pPr>
            <w:r w:rsidRPr="00FD5CC3">
              <w:rPr>
                <w:rFonts w:ascii="Times New Roman" w:eastAsia="宋体" w:hAnsi="Times New Roman" w:cs="Times New Roman" w:hint="eastAsia"/>
                <w:lang w:eastAsia="zh-CN"/>
              </w:rPr>
              <w:t>登高救生作业，技术性能符合</w:t>
            </w:r>
            <w:r w:rsidRPr="00FD5CC3">
              <w:rPr>
                <w:rFonts w:ascii="Times New Roman" w:eastAsia="宋体" w:hAnsi="Times New Roman" w:cs="Times New Roman" w:hint="eastAsia"/>
                <w:lang w:eastAsia="zh-CN"/>
              </w:rPr>
              <w:t>GB21976.3</w:t>
            </w:r>
            <w:r w:rsidRPr="00FD5CC3">
              <w:rPr>
                <w:rFonts w:ascii="Times New Roman" w:eastAsia="宋体" w:hAnsi="Times New Roman" w:cs="Times New Roman" w:hint="eastAsia"/>
                <w:lang w:eastAsia="zh-CN"/>
              </w:rPr>
              <w:t>的要求</w:t>
            </w:r>
          </w:p>
        </w:tc>
        <w:tc>
          <w:tcPr>
            <w:tcW w:w="709" w:type="dxa"/>
            <w:vAlign w:val="center"/>
          </w:tcPr>
          <w:p w14:paraId="7529AEF4" w14:textId="08A8AE7E" w:rsidR="0024319B" w:rsidRPr="00FD5CC3" w:rsidRDefault="0024319B"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lang w:eastAsia="zh-CN"/>
              </w:rPr>
            </w:pPr>
            <w:r w:rsidRPr="00FD5CC3">
              <w:rPr>
                <w:rFonts w:ascii="Times New Roman" w:eastAsia="宋体" w:hAnsi="Times New Roman" w:cs="Times New Roman" w:hint="eastAsia"/>
                <w:lang w:eastAsia="zh-CN"/>
              </w:rPr>
              <w:t>-</w:t>
            </w:r>
          </w:p>
        </w:tc>
        <w:tc>
          <w:tcPr>
            <w:tcW w:w="3092" w:type="dxa"/>
            <w:vAlign w:val="center"/>
          </w:tcPr>
          <w:p w14:paraId="5B29CB30" w14:textId="40FC9D15" w:rsidR="0024319B" w:rsidRPr="00FD5CC3" w:rsidRDefault="0024319B" w:rsidP="0024319B">
            <w:pPr>
              <w:pStyle w:val="TableText"/>
              <w:widowControl/>
              <w:kinsoku w:val="0"/>
              <w:autoSpaceDE w:val="0"/>
              <w:autoSpaceDN w:val="0"/>
              <w:adjustRightInd w:val="0"/>
              <w:snapToGrid w:val="0"/>
              <w:textAlignment w:val="baseline"/>
              <w:rPr>
                <w:rFonts w:ascii="Times New Roman" w:eastAsia="宋体" w:hAnsi="Times New Roman" w:cs="Times New Roman"/>
                <w:lang w:eastAsia="zh-CN"/>
              </w:rPr>
            </w:pPr>
          </w:p>
        </w:tc>
      </w:tr>
      <w:tr w:rsidR="00866CEE" w:rsidRPr="00866CEE" w14:paraId="58AC73B1" w14:textId="77777777" w:rsidTr="0046775E">
        <w:trPr>
          <w:trHeight w:val="454"/>
        </w:trPr>
        <w:tc>
          <w:tcPr>
            <w:tcW w:w="564" w:type="dxa"/>
            <w:vAlign w:val="center"/>
          </w:tcPr>
          <w:p w14:paraId="5D84388B" w14:textId="77777777" w:rsidR="00F1347F" w:rsidRPr="00FD5CC3" w:rsidRDefault="00F1347F" w:rsidP="00A6272A">
            <w:pPr>
              <w:pStyle w:val="TableText"/>
              <w:widowControl/>
              <w:numPr>
                <w:ilvl w:val="0"/>
                <w:numId w:val="34"/>
              </w:numPr>
              <w:kinsoku w:val="0"/>
              <w:autoSpaceDE w:val="0"/>
              <w:autoSpaceDN w:val="0"/>
              <w:adjustRightInd w:val="0"/>
              <w:snapToGrid w:val="0"/>
              <w:jc w:val="center"/>
              <w:textAlignment w:val="baseline"/>
              <w:rPr>
                <w:rFonts w:ascii="Times New Roman" w:eastAsia="宋体" w:hAnsi="Times New Roman" w:cs="Times New Roman"/>
              </w:rPr>
            </w:pPr>
          </w:p>
        </w:tc>
        <w:tc>
          <w:tcPr>
            <w:tcW w:w="1798" w:type="dxa"/>
            <w:vAlign w:val="center"/>
          </w:tcPr>
          <w:p w14:paraId="347A1E3D" w14:textId="344224AC" w:rsidR="00F1347F" w:rsidRPr="00FD5CC3" w:rsidRDefault="00F1347F" w:rsidP="0024319B">
            <w:pPr>
              <w:pStyle w:val="TableText"/>
              <w:widowControl/>
              <w:kinsoku w:val="0"/>
              <w:autoSpaceDE w:val="0"/>
              <w:autoSpaceDN w:val="0"/>
              <w:adjustRightInd w:val="0"/>
              <w:snapToGrid w:val="0"/>
              <w:jc w:val="center"/>
              <w:textAlignment w:val="baseline"/>
              <w:rPr>
                <w:rFonts w:ascii="Times New Roman" w:eastAsia="宋体" w:hAnsi="Times New Roman" w:cs="Times New Roman"/>
                <w:lang w:eastAsia="zh-CN"/>
              </w:rPr>
            </w:pPr>
            <w:r w:rsidRPr="00FD5CC3">
              <w:rPr>
                <w:rFonts w:ascii="Times New Roman" w:eastAsia="宋体" w:hAnsi="Times New Roman" w:cs="Times New Roman" w:hint="eastAsia"/>
                <w:lang w:eastAsia="zh-CN"/>
              </w:rPr>
              <w:t>木制堵漏楔</w:t>
            </w:r>
          </w:p>
        </w:tc>
        <w:tc>
          <w:tcPr>
            <w:tcW w:w="3077" w:type="dxa"/>
            <w:vAlign w:val="center"/>
          </w:tcPr>
          <w:p w14:paraId="4BE6D9A9" w14:textId="54AD0373" w:rsidR="00F1347F" w:rsidRPr="00FD5CC3" w:rsidRDefault="00F1347F" w:rsidP="00F1347F">
            <w:pPr>
              <w:pStyle w:val="TableText"/>
              <w:widowControl/>
              <w:kinsoku w:val="0"/>
              <w:topLinePunct/>
              <w:autoSpaceDE w:val="0"/>
              <w:autoSpaceDN w:val="0"/>
              <w:adjustRightInd w:val="0"/>
              <w:snapToGrid w:val="0"/>
              <w:textAlignment w:val="baseline"/>
              <w:rPr>
                <w:rFonts w:ascii="Times New Roman" w:eastAsia="宋体" w:hAnsi="Times New Roman" w:cs="Times New Roman"/>
                <w:lang w:eastAsia="zh-CN"/>
              </w:rPr>
            </w:pPr>
            <w:r w:rsidRPr="00FD5CC3">
              <w:rPr>
                <w:rFonts w:ascii="Times New Roman" w:eastAsia="宋体" w:hAnsi="Times New Roman" w:cs="Times New Roman" w:hint="eastAsia"/>
                <w:lang w:eastAsia="zh-CN"/>
              </w:rPr>
              <w:t>各类孔洞状较低压力的堵漏作业。经专门绝缘处理，防裂，不变形</w:t>
            </w:r>
          </w:p>
        </w:tc>
        <w:tc>
          <w:tcPr>
            <w:tcW w:w="709" w:type="dxa"/>
            <w:vAlign w:val="center"/>
          </w:tcPr>
          <w:p w14:paraId="7238F784" w14:textId="3847577D" w:rsidR="00F1347F" w:rsidRPr="00FD5CC3" w:rsidRDefault="00F1347F"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lang w:eastAsia="zh-CN"/>
              </w:rPr>
            </w:pPr>
            <w:r w:rsidRPr="00FD5CC3">
              <w:rPr>
                <w:rFonts w:ascii="Times New Roman" w:eastAsia="宋体" w:hAnsi="Times New Roman" w:cs="Times New Roman" w:hint="eastAsia"/>
                <w:lang w:eastAsia="zh-CN"/>
              </w:rPr>
              <w:t>1</w:t>
            </w:r>
            <w:r w:rsidRPr="00FD5CC3">
              <w:rPr>
                <w:rFonts w:ascii="Times New Roman" w:eastAsia="宋体" w:hAnsi="Times New Roman" w:cs="Times New Roman" w:hint="eastAsia"/>
                <w:lang w:eastAsia="zh-CN"/>
              </w:rPr>
              <w:t>套</w:t>
            </w:r>
          </w:p>
        </w:tc>
        <w:tc>
          <w:tcPr>
            <w:tcW w:w="3092" w:type="dxa"/>
            <w:vAlign w:val="center"/>
          </w:tcPr>
          <w:p w14:paraId="0E7C7BF7" w14:textId="7B27FB6A" w:rsidR="00F1347F" w:rsidRPr="00FD5CC3" w:rsidRDefault="00F1347F" w:rsidP="0024319B">
            <w:pPr>
              <w:pStyle w:val="TableText"/>
              <w:widowControl/>
              <w:kinsoku w:val="0"/>
              <w:autoSpaceDE w:val="0"/>
              <w:autoSpaceDN w:val="0"/>
              <w:adjustRightInd w:val="0"/>
              <w:snapToGrid w:val="0"/>
              <w:textAlignment w:val="baseline"/>
              <w:rPr>
                <w:rFonts w:ascii="Times New Roman" w:eastAsia="宋体" w:hAnsi="Times New Roman" w:cs="Times New Roman"/>
                <w:lang w:eastAsia="zh-CN"/>
              </w:rPr>
            </w:pPr>
            <w:r w:rsidRPr="00FD5CC3">
              <w:rPr>
                <w:rFonts w:ascii="Times New Roman" w:eastAsia="宋体" w:hAnsi="Times New Roman" w:cs="Times New Roman" w:hint="eastAsia"/>
                <w:lang w:eastAsia="zh-CN"/>
              </w:rPr>
              <w:t>每套不少于</w:t>
            </w:r>
            <w:r w:rsidRPr="00FD5CC3">
              <w:rPr>
                <w:rFonts w:ascii="Times New Roman" w:eastAsia="宋体" w:hAnsi="Times New Roman" w:cs="Times New Roman" w:hint="eastAsia"/>
                <w:lang w:eastAsia="zh-CN"/>
              </w:rPr>
              <w:t>28</w:t>
            </w:r>
            <w:r w:rsidRPr="00FD5CC3">
              <w:rPr>
                <w:rFonts w:ascii="Times New Roman" w:eastAsia="宋体" w:hAnsi="Times New Roman" w:cs="Times New Roman" w:hint="eastAsia"/>
                <w:lang w:eastAsia="zh-CN"/>
              </w:rPr>
              <w:t>种规格</w:t>
            </w:r>
          </w:p>
        </w:tc>
      </w:tr>
      <w:tr w:rsidR="00F1347F" w:rsidRPr="00866CEE" w14:paraId="68994AEA" w14:textId="77777777" w:rsidTr="0046775E">
        <w:trPr>
          <w:trHeight w:val="454"/>
        </w:trPr>
        <w:tc>
          <w:tcPr>
            <w:tcW w:w="564" w:type="dxa"/>
            <w:vAlign w:val="center"/>
          </w:tcPr>
          <w:p w14:paraId="4B207F6D" w14:textId="77777777" w:rsidR="00F1347F" w:rsidRPr="00FD5CC3" w:rsidRDefault="00F1347F" w:rsidP="00A6272A">
            <w:pPr>
              <w:pStyle w:val="TableText"/>
              <w:widowControl/>
              <w:numPr>
                <w:ilvl w:val="0"/>
                <w:numId w:val="34"/>
              </w:numPr>
              <w:kinsoku w:val="0"/>
              <w:autoSpaceDE w:val="0"/>
              <w:autoSpaceDN w:val="0"/>
              <w:adjustRightInd w:val="0"/>
              <w:snapToGrid w:val="0"/>
              <w:jc w:val="center"/>
              <w:textAlignment w:val="baseline"/>
              <w:rPr>
                <w:rFonts w:ascii="Times New Roman" w:eastAsia="宋体" w:hAnsi="Times New Roman" w:cs="Times New Roman"/>
                <w:lang w:eastAsia="zh-CN"/>
              </w:rPr>
            </w:pPr>
          </w:p>
        </w:tc>
        <w:tc>
          <w:tcPr>
            <w:tcW w:w="1798" w:type="dxa"/>
            <w:vAlign w:val="center"/>
          </w:tcPr>
          <w:p w14:paraId="38C55848" w14:textId="431598F6" w:rsidR="00F1347F" w:rsidRPr="00FD5CC3" w:rsidRDefault="00F1347F" w:rsidP="0024319B">
            <w:pPr>
              <w:pStyle w:val="TableText"/>
              <w:widowControl/>
              <w:kinsoku w:val="0"/>
              <w:autoSpaceDE w:val="0"/>
              <w:autoSpaceDN w:val="0"/>
              <w:adjustRightInd w:val="0"/>
              <w:snapToGrid w:val="0"/>
              <w:jc w:val="center"/>
              <w:textAlignment w:val="baseline"/>
              <w:rPr>
                <w:rFonts w:ascii="Times New Roman" w:eastAsia="宋体" w:hAnsi="Times New Roman" w:cs="Times New Roman"/>
                <w:lang w:eastAsia="zh-CN"/>
              </w:rPr>
            </w:pPr>
            <w:r w:rsidRPr="00FD5CC3">
              <w:rPr>
                <w:rFonts w:ascii="Times New Roman" w:eastAsia="宋体" w:hAnsi="Times New Roman" w:cs="Times New Roman" w:hint="eastAsia"/>
                <w:lang w:eastAsia="zh-CN"/>
              </w:rPr>
              <w:t>无火花工具</w:t>
            </w:r>
          </w:p>
        </w:tc>
        <w:tc>
          <w:tcPr>
            <w:tcW w:w="3077" w:type="dxa"/>
            <w:vAlign w:val="center"/>
          </w:tcPr>
          <w:p w14:paraId="05D89A47" w14:textId="6B058AC1" w:rsidR="00F1347F" w:rsidRPr="00FD5CC3" w:rsidRDefault="00F1347F" w:rsidP="0024319B">
            <w:pPr>
              <w:pStyle w:val="TableText"/>
              <w:widowControl/>
              <w:kinsoku w:val="0"/>
              <w:topLinePunct/>
              <w:autoSpaceDE w:val="0"/>
              <w:autoSpaceDN w:val="0"/>
              <w:adjustRightInd w:val="0"/>
              <w:snapToGrid w:val="0"/>
              <w:textAlignment w:val="baseline"/>
              <w:rPr>
                <w:rFonts w:ascii="Times New Roman" w:eastAsia="宋体" w:hAnsi="Times New Roman" w:cs="Times New Roman"/>
                <w:lang w:eastAsia="zh-CN"/>
              </w:rPr>
            </w:pPr>
            <w:r w:rsidRPr="00FD5CC3">
              <w:rPr>
                <w:rFonts w:ascii="Times New Roman" w:eastAsia="宋体" w:hAnsi="Times New Roman" w:cs="Times New Roman" w:hint="eastAsia"/>
                <w:lang w:eastAsia="zh-CN"/>
              </w:rPr>
              <w:t>易燃易爆事故现场的手动作业，铜制材料</w:t>
            </w:r>
          </w:p>
        </w:tc>
        <w:tc>
          <w:tcPr>
            <w:tcW w:w="709" w:type="dxa"/>
            <w:vAlign w:val="center"/>
          </w:tcPr>
          <w:p w14:paraId="61A33A48" w14:textId="4360F029" w:rsidR="00F1347F" w:rsidRPr="00FD5CC3" w:rsidRDefault="00F1347F"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lang w:eastAsia="zh-CN"/>
              </w:rPr>
            </w:pPr>
            <w:r w:rsidRPr="00FD5CC3">
              <w:rPr>
                <w:rFonts w:ascii="Times New Roman" w:eastAsia="宋体" w:hAnsi="Times New Roman" w:cs="Times New Roman" w:hint="eastAsia"/>
                <w:lang w:eastAsia="zh-CN"/>
              </w:rPr>
              <w:t>1</w:t>
            </w:r>
            <w:r w:rsidRPr="00FD5CC3">
              <w:rPr>
                <w:rFonts w:ascii="Times New Roman" w:eastAsia="宋体" w:hAnsi="Times New Roman" w:cs="Times New Roman" w:hint="eastAsia"/>
                <w:lang w:eastAsia="zh-CN"/>
              </w:rPr>
              <w:t>套</w:t>
            </w:r>
          </w:p>
        </w:tc>
        <w:tc>
          <w:tcPr>
            <w:tcW w:w="3092" w:type="dxa"/>
            <w:vAlign w:val="center"/>
          </w:tcPr>
          <w:p w14:paraId="4DFFC79A" w14:textId="77777777" w:rsidR="00F1347F" w:rsidRPr="00FD5CC3" w:rsidRDefault="00F1347F" w:rsidP="0024319B">
            <w:pPr>
              <w:pStyle w:val="TableText"/>
              <w:widowControl/>
              <w:kinsoku w:val="0"/>
              <w:autoSpaceDE w:val="0"/>
              <w:autoSpaceDN w:val="0"/>
              <w:adjustRightInd w:val="0"/>
              <w:snapToGrid w:val="0"/>
              <w:textAlignment w:val="baseline"/>
              <w:rPr>
                <w:rFonts w:ascii="Times New Roman" w:eastAsia="宋体" w:hAnsi="Times New Roman" w:cs="Times New Roman"/>
                <w:lang w:eastAsia="zh-CN"/>
              </w:rPr>
            </w:pPr>
          </w:p>
        </w:tc>
      </w:tr>
      <w:tr w:rsidR="0024319B" w:rsidRPr="00866CEE" w14:paraId="02A731EF" w14:textId="77777777" w:rsidTr="0046775E">
        <w:trPr>
          <w:trHeight w:val="454"/>
        </w:trPr>
        <w:tc>
          <w:tcPr>
            <w:tcW w:w="564" w:type="dxa"/>
            <w:vAlign w:val="center"/>
          </w:tcPr>
          <w:p w14:paraId="26F432A4" w14:textId="77777777" w:rsidR="0024319B" w:rsidRPr="00FD5CC3" w:rsidRDefault="0024319B" w:rsidP="00A6272A">
            <w:pPr>
              <w:pStyle w:val="TableText"/>
              <w:widowControl/>
              <w:numPr>
                <w:ilvl w:val="0"/>
                <w:numId w:val="34"/>
              </w:numPr>
              <w:kinsoku w:val="0"/>
              <w:autoSpaceDE w:val="0"/>
              <w:autoSpaceDN w:val="0"/>
              <w:adjustRightInd w:val="0"/>
              <w:snapToGrid w:val="0"/>
              <w:jc w:val="center"/>
              <w:textAlignment w:val="baseline"/>
              <w:rPr>
                <w:rFonts w:ascii="Times New Roman" w:eastAsia="宋体" w:hAnsi="Times New Roman" w:cs="Times New Roman"/>
                <w:lang w:eastAsia="zh-CN"/>
              </w:rPr>
            </w:pPr>
          </w:p>
        </w:tc>
        <w:tc>
          <w:tcPr>
            <w:tcW w:w="1798" w:type="dxa"/>
            <w:vAlign w:val="center"/>
          </w:tcPr>
          <w:p w14:paraId="01479420" w14:textId="371B87FB" w:rsidR="0024319B" w:rsidRPr="00FD5CC3" w:rsidRDefault="0024319B" w:rsidP="0024319B">
            <w:pPr>
              <w:pStyle w:val="TableText"/>
              <w:widowControl/>
              <w:kinsoku w:val="0"/>
              <w:autoSpaceDE w:val="0"/>
              <w:autoSpaceDN w:val="0"/>
              <w:adjustRightInd w:val="0"/>
              <w:snapToGrid w:val="0"/>
              <w:jc w:val="center"/>
              <w:textAlignment w:val="baseline"/>
              <w:rPr>
                <w:rFonts w:ascii="Times New Roman" w:eastAsia="宋体" w:hAnsi="Times New Roman" w:cs="Times New Roman"/>
                <w:lang w:eastAsia="zh-CN"/>
              </w:rPr>
            </w:pPr>
            <w:r w:rsidRPr="00FD5CC3">
              <w:rPr>
                <w:rFonts w:ascii="Times New Roman" w:eastAsia="宋体" w:hAnsi="Times New Roman" w:cs="Times New Roman" w:hint="eastAsia"/>
                <w:lang w:eastAsia="zh-CN"/>
              </w:rPr>
              <w:t>粘贴式堵漏工具</w:t>
            </w:r>
          </w:p>
        </w:tc>
        <w:tc>
          <w:tcPr>
            <w:tcW w:w="3077" w:type="dxa"/>
            <w:vAlign w:val="center"/>
          </w:tcPr>
          <w:p w14:paraId="320A3B3C" w14:textId="62C71214" w:rsidR="0024319B" w:rsidRPr="00FD5CC3" w:rsidRDefault="0024319B" w:rsidP="0024319B">
            <w:pPr>
              <w:pStyle w:val="TableText"/>
              <w:widowControl/>
              <w:kinsoku w:val="0"/>
              <w:topLinePunct/>
              <w:autoSpaceDE w:val="0"/>
              <w:autoSpaceDN w:val="0"/>
              <w:adjustRightInd w:val="0"/>
              <w:snapToGrid w:val="0"/>
              <w:textAlignment w:val="baseline"/>
              <w:rPr>
                <w:rFonts w:ascii="Times New Roman" w:eastAsia="宋体" w:hAnsi="Times New Roman" w:cs="Times New Roman"/>
                <w:lang w:eastAsia="zh-CN"/>
              </w:rPr>
            </w:pPr>
            <w:r w:rsidRPr="00FD5CC3">
              <w:rPr>
                <w:rFonts w:ascii="Times New Roman" w:eastAsia="宋体" w:hAnsi="Times New Roman" w:cs="Times New Roman" w:hint="eastAsia"/>
                <w:lang w:eastAsia="zh-CN"/>
              </w:rPr>
              <w:t>各种罐体和管道表面点状、线状泄漏的堵漏作业；无火花材料</w:t>
            </w:r>
          </w:p>
        </w:tc>
        <w:tc>
          <w:tcPr>
            <w:tcW w:w="709" w:type="dxa"/>
            <w:vAlign w:val="center"/>
          </w:tcPr>
          <w:p w14:paraId="4D8F3BB2" w14:textId="0A0D85E0" w:rsidR="0024319B" w:rsidRPr="00FD5CC3" w:rsidRDefault="0024319B"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lang w:eastAsia="zh-CN"/>
              </w:rPr>
            </w:pPr>
            <w:r w:rsidRPr="00FD5CC3">
              <w:rPr>
                <w:rFonts w:ascii="Times New Roman" w:eastAsia="宋体" w:hAnsi="Times New Roman" w:cs="Times New Roman" w:hint="eastAsia"/>
                <w:lang w:eastAsia="zh-CN"/>
              </w:rPr>
              <w:t>-</w:t>
            </w:r>
          </w:p>
        </w:tc>
        <w:tc>
          <w:tcPr>
            <w:tcW w:w="3092" w:type="dxa"/>
            <w:vAlign w:val="center"/>
          </w:tcPr>
          <w:p w14:paraId="0AF20B46" w14:textId="77777777" w:rsidR="0024319B" w:rsidRPr="00FD5CC3" w:rsidRDefault="0024319B" w:rsidP="0024319B">
            <w:pPr>
              <w:pStyle w:val="TableText"/>
              <w:widowControl/>
              <w:kinsoku w:val="0"/>
              <w:autoSpaceDE w:val="0"/>
              <w:autoSpaceDN w:val="0"/>
              <w:adjustRightInd w:val="0"/>
              <w:snapToGrid w:val="0"/>
              <w:textAlignment w:val="baseline"/>
              <w:rPr>
                <w:rFonts w:ascii="Times New Roman" w:eastAsia="宋体" w:hAnsi="Times New Roman" w:cs="Times New Roman"/>
                <w:lang w:eastAsia="zh-CN"/>
              </w:rPr>
            </w:pPr>
          </w:p>
        </w:tc>
      </w:tr>
      <w:tr w:rsidR="0024319B" w:rsidRPr="00866CEE" w14:paraId="204A293B" w14:textId="77777777" w:rsidTr="0046775E">
        <w:trPr>
          <w:trHeight w:val="454"/>
        </w:trPr>
        <w:tc>
          <w:tcPr>
            <w:tcW w:w="564" w:type="dxa"/>
            <w:vAlign w:val="center"/>
          </w:tcPr>
          <w:p w14:paraId="1E4DCD6C" w14:textId="77777777" w:rsidR="0024319B" w:rsidRPr="00FD5CC3" w:rsidRDefault="0024319B" w:rsidP="00A6272A">
            <w:pPr>
              <w:pStyle w:val="TableText"/>
              <w:widowControl/>
              <w:numPr>
                <w:ilvl w:val="0"/>
                <w:numId w:val="34"/>
              </w:numPr>
              <w:kinsoku w:val="0"/>
              <w:autoSpaceDE w:val="0"/>
              <w:autoSpaceDN w:val="0"/>
              <w:adjustRightInd w:val="0"/>
              <w:snapToGrid w:val="0"/>
              <w:jc w:val="center"/>
              <w:textAlignment w:val="baseline"/>
              <w:rPr>
                <w:rFonts w:ascii="Times New Roman" w:eastAsia="宋体" w:hAnsi="Times New Roman" w:cs="Times New Roman"/>
              </w:rPr>
            </w:pPr>
          </w:p>
        </w:tc>
        <w:tc>
          <w:tcPr>
            <w:tcW w:w="1798" w:type="dxa"/>
            <w:vAlign w:val="center"/>
          </w:tcPr>
          <w:p w14:paraId="29CE79FC" w14:textId="1722D967" w:rsidR="0024319B" w:rsidRPr="00FD5CC3" w:rsidRDefault="0024319B" w:rsidP="0024319B">
            <w:pPr>
              <w:pStyle w:val="TableText"/>
              <w:widowControl/>
              <w:kinsoku w:val="0"/>
              <w:autoSpaceDE w:val="0"/>
              <w:autoSpaceDN w:val="0"/>
              <w:adjustRightInd w:val="0"/>
              <w:snapToGrid w:val="0"/>
              <w:jc w:val="center"/>
              <w:textAlignment w:val="baseline"/>
              <w:rPr>
                <w:rFonts w:ascii="Times New Roman" w:eastAsia="宋体" w:hAnsi="Times New Roman" w:cs="Times New Roman"/>
                <w:lang w:eastAsia="zh-CN"/>
              </w:rPr>
            </w:pPr>
            <w:r w:rsidRPr="00FD5CC3">
              <w:rPr>
                <w:rFonts w:ascii="Times New Roman" w:eastAsia="宋体" w:hAnsi="Times New Roman" w:cs="Times New Roman" w:hint="eastAsia"/>
                <w:lang w:eastAsia="zh-CN"/>
              </w:rPr>
              <w:t>注入式堵漏工具</w:t>
            </w:r>
          </w:p>
        </w:tc>
        <w:tc>
          <w:tcPr>
            <w:tcW w:w="3077" w:type="dxa"/>
            <w:vAlign w:val="center"/>
          </w:tcPr>
          <w:p w14:paraId="712A728A" w14:textId="34A3EDE3" w:rsidR="0024319B" w:rsidRPr="00FD5CC3" w:rsidRDefault="0024319B" w:rsidP="0024319B">
            <w:pPr>
              <w:pStyle w:val="TableText"/>
              <w:widowControl/>
              <w:kinsoku w:val="0"/>
              <w:topLinePunct/>
              <w:autoSpaceDE w:val="0"/>
              <w:autoSpaceDN w:val="0"/>
              <w:adjustRightInd w:val="0"/>
              <w:snapToGrid w:val="0"/>
              <w:textAlignment w:val="baseline"/>
              <w:rPr>
                <w:rFonts w:ascii="Times New Roman" w:eastAsia="宋体" w:hAnsi="Times New Roman" w:cs="Times New Roman"/>
                <w:lang w:eastAsia="zh-CN"/>
              </w:rPr>
            </w:pPr>
            <w:r w:rsidRPr="00FD5CC3">
              <w:rPr>
                <w:rFonts w:ascii="Times New Roman" w:eastAsia="宋体" w:hAnsi="Times New Roman" w:cs="Times New Roman" w:hint="eastAsia"/>
                <w:lang w:eastAsia="zh-CN"/>
              </w:rPr>
              <w:t>间门或法兰盘堵漏作业；无火花材料</w:t>
            </w:r>
            <w:r w:rsidRPr="00FD5CC3">
              <w:rPr>
                <w:rFonts w:ascii="Times New Roman" w:eastAsia="宋体" w:hAnsi="Times New Roman" w:cs="Times New Roman" w:hint="eastAsia"/>
                <w:lang w:eastAsia="zh-CN"/>
              </w:rPr>
              <w:t>;</w:t>
            </w:r>
            <w:r w:rsidRPr="00FD5CC3">
              <w:rPr>
                <w:rFonts w:ascii="Times New Roman" w:eastAsia="宋体" w:hAnsi="Times New Roman" w:cs="Times New Roman" w:hint="eastAsia"/>
                <w:lang w:eastAsia="zh-CN"/>
              </w:rPr>
              <w:t>配有手动液注入式堵漏工具压泵，泵缸压力≥</w:t>
            </w:r>
            <w:r w:rsidRPr="00FD5CC3">
              <w:rPr>
                <w:rFonts w:ascii="Times New Roman" w:eastAsia="宋体" w:hAnsi="Times New Roman" w:cs="Times New Roman" w:hint="eastAsia"/>
                <w:lang w:eastAsia="zh-CN"/>
              </w:rPr>
              <w:t>70MPa</w:t>
            </w:r>
            <w:r w:rsidRPr="00FD5CC3">
              <w:rPr>
                <w:rFonts w:ascii="Times New Roman" w:eastAsia="宋体" w:hAnsi="Times New Roman" w:cs="Times New Roman" w:hint="eastAsia"/>
                <w:lang w:eastAsia="zh-CN"/>
              </w:rPr>
              <w:t>，使用温度</w:t>
            </w:r>
            <w:r w:rsidRPr="00FD5CC3">
              <w:rPr>
                <w:rFonts w:ascii="Times New Roman" w:eastAsia="宋体" w:hAnsi="Times New Roman" w:cs="Times New Roman" w:hint="eastAsia"/>
                <w:lang w:eastAsia="zh-CN"/>
              </w:rPr>
              <w:t>-100</w:t>
            </w:r>
            <w:r w:rsidRPr="00FD5CC3">
              <w:rPr>
                <w:rFonts w:ascii="Times New Roman" w:eastAsia="宋体" w:hAnsi="Times New Roman" w:cs="Times New Roman" w:hint="eastAsia"/>
                <w:lang w:eastAsia="zh-CN"/>
              </w:rPr>
              <w:t>℃</w:t>
            </w:r>
            <w:r w:rsidRPr="00FD5CC3">
              <w:rPr>
                <w:rFonts w:ascii="Times New Roman" w:eastAsia="宋体" w:hAnsi="Times New Roman" w:cs="Times New Roman" w:hint="eastAsia"/>
                <w:lang w:eastAsia="zh-CN"/>
              </w:rPr>
              <w:t>~400</w:t>
            </w:r>
            <w:r w:rsidRPr="00FD5CC3">
              <w:rPr>
                <w:rFonts w:ascii="Times New Roman" w:eastAsia="宋体" w:hAnsi="Times New Roman" w:cs="Times New Roman" w:hint="eastAsia"/>
                <w:lang w:eastAsia="zh-CN"/>
              </w:rPr>
              <w:t>℃</w:t>
            </w:r>
          </w:p>
        </w:tc>
        <w:tc>
          <w:tcPr>
            <w:tcW w:w="709" w:type="dxa"/>
            <w:vAlign w:val="center"/>
          </w:tcPr>
          <w:p w14:paraId="0479089B" w14:textId="0FE9EA6B" w:rsidR="0024319B" w:rsidRPr="00FD5CC3" w:rsidRDefault="0024319B"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lang w:eastAsia="zh-CN"/>
              </w:rPr>
            </w:pPr>
            <w:r w:rsidRPr="00FD5CC3">
              <w:rPr>
                <w:rFonts w:ascii="Times New Roman" w:eastAsia="宋体" w:hAnsi="Times New Roman" w:cs="Times New Roman" w:hint="eastAsia"/>
                <w:lang w:eastAsia="zh-CN"/>
              </w:rPr>
              <w:t>-</w:t>
            </w:r>
          </w:p>
        </w:tc>
        <w:tc>
          <w:tcPr>
            <w:tcW w:w="3092" w:type="dxa"/>
            <w:vAlign w:val="center"/>
          </w:tcPr>
          <w:p w14:paraId="324BC826" w14:textId="77777777" w:rsidR="0024319B" w:rsidRPr="00FD5CC3" w:rsidRDefault="0024319B" w:rsidP="0024319B">
            <w:pPr>
              <w:pStyle w:val="TableText"/>
              <w:widowControl/>
              <w:kinsoku w:val="0"/>
              <w:autoSpaceDE w:val="0"/>
              <w:autoSpaceDN w:val="0"/>
              <w:adjustRightInd w:val="0"/>
              <w:snapToGrid w:val="0"/>
              <w:textAlignment w:val="baseline"/>
              <w:rPr>
                <w:rFonts w:ascii="Times New Roman" w:eastAsia="宋体" w:hAnsi="Times New Roman" w:cs="Times New Roman"/>
                <w:lang w:eastAsia="zh-CN"/>
              </w:rPr>
            </w:pPr>
          </w:p>
        </w:tc>
      </w:tr>
      <w:tr w:rsidR="0024319B" w:rsidRPr="00866CEE" w14:paraId="47724879" w14:textId="77777777" w:rsidTr="0046775E">
        <w:trPr>
          <w:trHeight w:val="454"/>
        </w:trPr>
        <w:tc>
          <w:tcPr>
            <w:tcW w:w="564" w:type="dxa"/>
            <w:vAlign w:val="center"/>
          </w:tcPr>
          <w:p w14:paraId="47A2EC98" w14:textId="77777777" w:rsidR="0024319B" w:rsidRPr="00FD5CC3" w:rsidRDefault="0024319B" w:rsidP="00A6272A">
            <w:pPr>
              <w:pStyle w:val="TableText"/>
              <w:widowControl/>
              <w:numPr>
                <w:ilvl w:val="0"/>
                <w:numId w:val="34"/>
              </w:numPr>
              <w:kinsoku w:val="0"/>
              <w:autoSpaceDE w:val="0"/>
              <w:autoSpaceDN w:val="0"/>
              <w:adjustRightInd w:val="0"/>
              <w:snapToGrid w:val="0"/>
              <w:jc w:val="center"/>
              <w:textAlignment w:val="baseline"/>
              <w:rPr>
                <w:rFonts w:ascii="Times New Roman" w:eastAsia="宋体" w:hAnsi="Times New Roman" w:cs="Times New Roman"/>
              </w:rPr>
            </w:pPr>
          </w:p>
        </w:tc>
        <w:tc>
          <w:tcPr>
            <w:tcW w:w="1798" w:type="dxa"/>
            <w:vAlign w:val="center"/>
          </w:tcPr>
          <w:p w14:paraId="505B5677" w14:textId="6EC7D5AA" w:rsidR="0024319B" w:rsidRPr="00FD5CC3" w:rsidRDefault="0024319B" w:rsidP="0024319B">
            <w:pPr>
              <w:pStyle w:val="TableText"/>
              <w:widowControl/>
              <w:kinsoku w:val="0"/>
              <w:autoSpaceDE w:val="0"/>
              <w:autoSpaceDN w:val="0"/>
              <w:adjustRightInd w:val="0"/>
              <w:snapToGrid w:val="0"/>
              <w:jc w:val="center"/>
              <w:textAlignment w:val="baseline"/>
              <w:rPr>
                <w:rFonts w:ascii="Times New Roman" w:eastAsia="宋体" w:hAnsi="Times New Roman" w:cs="Times New Roman"/>
                <w:lang w:eastAsia="zh-CN"/>
              </w:rPr>
            </w:pPr>
            <w:r w:rsidRPr="00FD5CC3">
              <w:rPr>
                <w:rFonts w:ascii="Times New Roman" w:eastAsia="宋体" w:hAnsi="Times New Roman" w:cs="Times New Roman" w:hint="eastAsia"/>
                <w:lang w:eastAsia="zh-CN"/>
              </w:rPr>
              <w:t>移动发电机</w:t>
            </w:r>
          </w:p>
        </w:tc>
        <w:tc>
          <w:tcPr>
            <w:tcW w:w="3077" w:type="dxa"/>
            <w:vAlign w:val="center"/>
          </w:tcPr>
          <w:p w14:paraId="5B10E580" w14:textId="295F6E70" w:rsidR="0024319B" w:rsidRPr="00FD5CC3" w:rsidRDefault="0024319B" w:rsidP="0024319B">
            <w:pPr>
              <w:pStyle w:val="TableText"/>
              <w:widowControl/>
              <w:kinsoku w:val="0"/>
              <w:topLinePunct/>
              <w:autoSpaceDE w:val="0"/>
              <w:autoSpaceDN w:val="0"/>
              <w:adjustRightInd w:val="0"/>
              <w:snapToGrid w:val="0"/>
              <w:textAlignment w:val="baseline"/>
              <w:rPr>
                <w:rFonts w:ascii="Times New Roman" w:eastAsia="宋体" w:hAnsi="Times New Roman" w:cs="Times New Roman"/>
                <w:lang w:eastAsia="zh-CN"/>
              </w:rPr>
            </w:pPr>
            <w:r w:rsidRPr="00FD5CC3">
              <w:rPr>
                <w:rFonts w:ascii="Times New Roman" w:eastAsia="宋体" w:hAnsi="Times New Roman" w:cs="Times New Roman" w:hint="eastAsia"/>
                <w:lang w:eastAsia="zh-CN"/>
              </w:rPr>
              <w:t>灾害现场等的照明</w:t>
            </w:r>
          </w:p>
        </w:tc>
        <w:tc>
          <w:tcPr>
            <w:tcW w:w="709" w:type="dxa"/>
            <w:vAlign w:val="center"/>
          </w:tcPr>
          <w:p w14:paraId="32414A46" w14:textId="4D1C80D9" w:rsidR="0024319B" w:rsidRPr="00FD5CC3" w:rsidRDefault="0024319B"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lang w:eastAsia="zh-CN"/>
              </w:rPr>
            </w:pPr>
            <w:r w:rsidRPr="00FD5CC3">
              <w:rPr>
                <w:rFonts w:ascii="Times New Roman" w:eastAsia="宋体" w:hAnsi="Times New Roman" w:cs="Times New Roman" w:hint="eastAsia"/>
                <w:lang w:eastAsia="zh-CN"/>
              </w:rPr>
              <w:t>-</w:t>
            </w:r>
          </w:p>
        </w:tc>
        <w:tc>
          <w:tcPr>
            <w:tcW w:w="3092" w:type="dxa"/>
            <w:vAlign w:val="center"/>
          </w:tcPr>
          <w:p w14:paraId="0DCB330E" w14:textId="77777777" w:rsidR="0024319B" w:rsidRPr="00FD5CC3" w:rsidRDefault="0024319B" w:rsidP="0024319B">
            <w:pPr>
              <w:pStyle w:val="TableText"/>
              <w:widowControl/>
              <w:kinsoku w:val="0"/>
              <w:autoSpaceDE w:val="0"/>
              <w:autoSpaceDN w:val="0"/>
              <w:adjustRightInd w:val="0"/>
              <w:snapToGrid w:val="0"/>
              <w:textAlignment w:val="baseline"/>
              <w:rPr>
                <w:rFonts w:ascii="Times New Roman" w:eastAsia="宋体" w:hAnsi="Times New Roman" w:cs="Times New Roman"/>
                <w:lang w:eastAsia="zh-CN"/>
              </w:rPr>
            </w:pPr>
          </w:p>
        </w:tc>
      </w:tr>
    </w:tbl>
    <w:p w14:paraId="0E65257A" w14:textId="77777777" w:rsidR="0046775E" w:rsidRDefault="0046775E">
      <w:pPr>
        <w:numPr>
          <w:ilvl w:val="0"/>
          <w:numId w:val="25"/>
        </w:numPr>
        <w:adjustRightInd w:val="0"/>
        <w:snapToGrid w:val="0"/>
        <w:spacing w:beforeLines="50" w:before="120" w:line="360" w:lineRule="auto"/>
        <w:ind w:firstLineChars="200" w:firstLine="560"/>
        <w:rPr>
          <w:snapToGrid w:val="0"/>
          <w:kern w:val="0"/>
          <w:sz w:val="28"/>
          <w:szCs w:val="28"/>
        </w:rPr>
      </w:pPr>
      <w:r>
        <w:rPr>
          <w:snapToGrid w:val="0"/>
          <w:kern w:val="0"/>
          <w:sz w:val="28"/>
          <w:szCs w:val="28"/>
        </w:rPr>
        <w:t>根据《危险化学品单位应急救援物资配备要求》（</w:t>
      </w:r>
      <w:r>
        <w:rPr>
          <w:snapToGrid w:val="0"/>
          <w:kern w:val="0"/>
          <w:sz w:val="28"/>
          <w:szCs w:val="28"/>
        </w:rPr>
        <w:t>GB 30077-2023</w:t>
      </w:r>
      <w:r>
        <w:rPr>
          <w:snapToGrid w:val="0"/>
          <w:kern w:val="0"/>
          <w:sz w:val="28"/>
          <w:szCs w:val="28"/>
        </w:rPr>
        <w:t>）</w:t>
      </w:r>
      <w:r>
        <w:rPr>
          <w:snapToGrid w:val="0"/>
          <w:kern w:val="0"/>
          <w:sz w:val="28"/>
          <w:szCs w:val="28"/>
        </w:rPr>
        <w:t>9.2</w:t>
      </w:r>
      <w:r>
        <w:rPr>
          <w:snapToGrid w:val="0"/>
          <w:kern w:val="0"/>
          <w:sz w:val="28"/>
          <w:szCs w:val="28"/>
        </w:rPr>
        <w:t>条规定，应急救援物资应明确专人管理。应急救援物资应严格按照产品说明书要求进行日常检查、定期维护保养。应急救援物资应存放在便于取用的固定场所，摆放整齐，不应随意摆放、挪作他用。</w:t>
      </w:r>
    </w:p>
    <w:p w14:paraId="595B6168" w14:textId="77777777" w:rsidR="0046775E" w:rsidRDefault="0046775E">
      <w:pPr>
        <w:numPr>
          <w:ilvl w:val="0"/>
          <w:numId w:val="25"/>
        </w:numPr>
        <w:adjustRightInd w:val="0"/>
        <w:snapToGrid w:val="0"/>
        <w:spacing w:line="360" w:lineRule="auto"/>
        <w:ind w:firstLineChars="200" w:firstLine="560"/>
        <w:rPr>
          <w:snapToGrid w:val="0"/>
          <w:kern w:val="0"/>
          <w:sz w:val="28"/>
          <w:szCs w:val="28"/>
        </w:rPr>
      </w:pPr>
      <w:r>
        <w:rPr>
          <w:snapToGrid w:val="0"/>
          <w:kern w:val="0"/>
          <w:sz w:val="28"/>
          <w:szCs w:val="28"/>
        </w:rPr>
        <w:t>根据《危险化学品单位应急救援物资配备要求》（</w:t>
      </w:r>
      <w:r>
        <w:rPr>
          <w:snapToGrid w:val="0"/>
          <w:kern w:val="0"/>
          <w:sz w:val="28"/>
          <w:szCs w:val="28"/>
        </w:rPr>
        <w:t>GB 30077-2023</w:t>
      </w:r>
      <w:r>
        <w:rPr>
          <w:snapToGrid w:val="0"/>
          <w:kern w:val="0"/>
          <w:sz w:val="28"/>
          <w:szCs w:val="28"/>
        </w:rPr>
        <w:t>）</w:t>
      </w:r>
      <w:r>
        <w:rPr>
          <w:snapToGrid w:val="0"/>
          <w:kern w:val="0"/>
          <w:sz w:val="28"/>
          <w:szCs w:val="28"/>
        </w:rPr>
        <w:t>9.</w:t>
      </w:r>
      <w:r>
        <w:rPr>
          <w:rFonts w:hint="eastAsia"/>
          <w:snapToGrid w:val="0"/>
          <w:kern w:val="0"/>
          <w:sz w:val="28"/>
          <w:szCs w:val="28"/>
        </w:rPr>
        <w:t>3</w:t>
      </w:r>
      <w:r>
        <w:rPr>
          <w:snapToGrid w:val="0"/>
          <w:kern w:val="0"/>
          <w:sz w:val="28"/>
          <w:szCs w:val="28"/>
        </w:rPr>
        <w:t>条规定，应急救援物资应保持完好，随时处于备战状态。物资若有损坏或影响安全使用的，应及时修理、更换或报废。</w:t>
      </w:r>
    </w:p>
    <w:p w14:paraId="21B4B371" w14:textId="77777777" w:rsidR="0046775E" w:rsidRDefault="0046775E">
      <w:pPr>
        <w:numPr>
          <w:ilvl w:val="0"/>
          <w:numId w:val="25"/>
        </w:numPr>
        <w:adjustRightInd w:val="0"/>
        <w:snapToGrid w:val="0"/>
        <w:spacing w:line="360" w:lineRule="auto"/>
        <w:ind w:firstLineChars="200" w:firstLine="560"/>
        <w:rPr>
          <w:snapToGrid w:val="0"/>
          <w:kern w:val="0"/>
          <w:sz w:val="28"/>
          <w:szCs w:val="28"/>
        </w:rPr>
      </w:pPr>
      <w:r>
        <w:rPr>
          <w:snapToGrid w:val="0"/>
          <w:kern w:val="0"/>
          <w:sz w:val="28"/>
          <w:szCs w:val="28"/>
        </w:rPr>
        <w:t>根据《危险化学品单位应急救援物资配备要求》（</w:t>
      </w:r>
      <w:r>
        <w:rPr>
          <w:snapToGrid w:val="0"/>
          <w:kern w:val="0"/>
          <w:sz w:val="28"/>
          <w:szCs w:val="28"/>
        </w:rPr>
        <w:t>GB 30077-2023</w:t>
      </w:r>
      <w:r>
        <w:rPr>
          <w:snapToGrid w:val="0"/>
          <w:kern w:val="0"/>
          <w:sz w:val="28"/>
          <w:szCs w:val="28"/>
        </w:rPr>
        <w:t>）</w:t>
      </w:r>
      <w:r>
        <w:rPr>
          <w:snapToGrid w:val="0"/>
          <w:kern w:val="0"/>
          <w:sz w:val="28"/>
          <w:szCs w:val="28"/>
        </w:rPr>
        <w:t>9.</w:t>
      </w:r>
      <w:r>
        <w:rPr>
          <w:rFonts w:hint="eastAsia"/>
          <w:snapToGrid w:val="0"/>
          <w:kern w:val="0"/>
          <w:sz w:val="28"/>
          <w:szCs w:val="28"/>
        </w:rPr>
        <w:t>4</w:t>
      </w:r>
      <w:r>
        <w:rPr>
          <w:snapToGrid w:val="0"/>
          <w:kern w:val="0"/>
          <w:sz w:val="28"/>
          <w:szCs w:val="28"/>
        </w:rPr>
        <w:t>条规定，应急救援物资的使用人员，应接受相应的培训，熟悉装备的用途、技术性能及有关使用说明资料，并遵守操作规程</w:t>
      </w:r>
      <w:r>
        <w:rPr>
          <w:rFonts w:hint="eastAsia"/>
          <w:snapToGrid w:val="0"/>
          <w:kern w:val="0"/>
          <w:sz w:val="28"/>
          <w:szCs w:val="28"/>
        </w:rPr>
        <w:t>。</w:t>
      </w:r>
    </w:p>
    <w:p w14:paraId="2C54B5AB" w14:textId="77777777" w:rsidR="0046775E" w:rsidRDefault="0046775E">
      <w:pPr>
        <w:numPr>
          <w:ilvl w:val="0"/>
          <w:numId w:val="25"/>
        </w:numPr>
        <w:adjustRightInd w:val="0"/>
        <w:snapToGrid w:val="0"/>
        <w:spacing w:line="360" w:lineRule="auto"/>
        <w:ind w:firstLineChars="200" w:firstLine="560"/>
        <w:rPr>
          <w:snapToGrid w:val="0"/>
          <w:kern w:val="0"/>
          <w:sz w:val="28"/>
          <w:szCs w:val="28"/>
        </w:rPr>
      </w:pPr>
      <w:r>
        <w:rPr>
          <w:snapToGrid w:val="0"/>
          <w:kern w:val="0"/>
          <w:sz w:val="28"/>
          <w:szCs w:val="28"/>
        </w:rPr>
        <w:t>根据《关于加强全省化工企业检维修作业安全管理的指导意见》第十九条，化工装置检维修作业前，化工企业要组织对检维修作业场所、设备、设施、生产工艺流程和作业内容开展危险有害因素辨识，严格实施作业</w:t>
      </w:r>
      <w:r>
        <w:rPr>
          <w:snapToGrid w:val="0"/>
          <w:kern w:val="0"/>
          <w:sz w:val="28"/>
          <w:szCs w:val="28"/>
        </w:rPr>
        <w:lastRenderedPageBreak/>
        <w:t>前风险分析。施工单位应派人参与风险分析。风险分析的内容要涵盖可能存在的危险化学品、作业环境特点、检维修作业过程、步骤、所使用的工具和设备以及作业人员情况等。</w:t>
      </w:r>
    </w:p>
    <w:p w14:paraId="48CA1CC4" w14:textId="2C16DD0C" w:rsidR="0046775E" w:rsidRDefault="0046775E">
      <w:pPr>
        <w:numPr>
          <w:ilvl w:val="0"/>
          <w:numId w:val="25"/>
        </w:numPr>
        <w:adjustRightInd w:val="0"/>
        <w:snapToGrid w:val="0"/>
        <w:spacing w:line="360" w:lineRule="auto"/>
        <w:ind w:firstLineChars="200" w:firstLine="560"/>
        <w:rPr>
          <w:sz w:val="28"/>
          <w:szCs w:val="28"/>
        </w:rPr>
      </w:pPr>
      <w:r>
        <w:rPr>
          <w:sz w:val="28"/>
          <w:szCs w:val="28"/>
        </w:rPr>
        <w:t>根据《关于加强全省化工企业检维修作业安全管理的指导意见》第</w:t>
      </w:r>
      <w:r>
        <w:rPr>
          <w:sz w:val="28"/>
          <w:szCs w:val="28"/>
        </w:rPr>
        <w:t>21</w:t>
      </w:r>
      <w:r>
        <w:rPr>
          <w:sz w:val="28"/>
          <w:szCs w:val="28"/>
        </w:rPr>
        <w:t>条，化工企业对生产装置的工艺处理和设备的隔绝、清洗、置换等安全技术措施应满足作业安全要求，经与施工单位共同确认合格后交出。根据风险分析结果制定的安全防范措施，由施工单位具体组织落实。</w:t>
      </w:r>
    </w:p>
    <w:p w14:paraId="0CBE5529" w14:textId="77777777" w:rsidR="0046775E" w:rsidRDefault="0046775E">
      <w:pPr>
        <w:numPr>
          <w:ilvl w:val="0"/>
          <w:numId w:val="25"/>
        </w:numPr>
        <w:adjustRightInd w:val="0"/>
        <w:snapToGrid w:val="0"/>
        <w:spacing w:line="360" w:lineRule="auto"/>
        <w:ind w:firstLineChars="200" w:firstLine="560"/>
        <w:rPr>
          <w:sz w:val="28"/>
          <w:szCs w:val="28"/>
        </w:rPr>
      </w:pPr>
      <w:r>
        <w:rPr>
          <w:sz w:val="28"/>
          <w:szCs w:val="28"/>
        </w:rPr>
        <w:t>根据《关于加强全省化工企业检维修作业安全管理的指导意见》第</w:t>
      </w:r>
      <w:r>
        <w:rPr>
          <w:sz w:val="28"/>
          <w:szCs w:val="28"/>
        </w:rPr>
        <w:t>22</w:t>
      </w:r>
      <w:r>
        <w:rPr>
          <w:sz w:val="28"/>
          <w:szCs w:val="28"/>
        </w:rPr>
        <w:t>条，对于吊装、动火、动土、断路、高处、盲板抽堵、受限空间和临时用电等危险作业，必须按照安全作业管理制度规定的流程办理作业许可证。化工企业各级审批人员必须到作业现场审批作业票证，重点监督确认作业安全措施的落实情况。严禁无票作业，严禁随意降低作业危险等级，严禁作业票证缺项，严禁更改作业票证日期和时间，严禁代替他人签字。</w:t>
      </w:r>
    </w:p>
    <w:p w14:paraId="7CD5C415" w14:textId="6D446F57" w:rsidR="0046775E" w:rsidRPr="001B6610" w:rsidRDefault="0046775E" w:rsidP="001B6610">
      <w:pPr>
        <w:pStyle w:val="3"/>
        <w:adjustRightInd w:val="0"/>
        <w:snapToGrid w:val="0"/>
        <w:spacing w:beforeLines="50" w:before="120" w:afterLines="50" w:after="120" w:line="360" w:lineRule="auto"/>
        <w:ind w:firstLineChars="200" w:firstLine="562"/>
        <w:rPr>
          <w:rFonts w:eastAsia="黑体"/>
          <w:sz w:val="28"/>
          <w:szCs w:val="28"/>
        </w:rPr>
      </w:pPr>
      <w:r w:rsidRPr="001B6610">
        <w:rPr>
          <w:rFonts w:eastAsia="黑体" w:hint="eastAsia"/>
          <w:sz w:val="28"/>
          <w:szCs w:val="28"/>
        </w:rPr>
        <w:t>8.</w:t>
      </w:r>
      <w:r w:rsidR="00DA2A07">
        <w:rPr>
          <w:rFonts w:eastAsia="黑体" w:hint="eastAsia"/>
          <w:sz w:val="28"/>
          <w:szCs w:val="28"/>
        </w:rPr>
        <w:t>4</w:t>
      </w:r>
      <w:r w:rsidRPr="001B6610">
        <w:rPr>
          <w:rFonts w:eastAsia="黑体" w:hint="eastAsia"/>
          <w:sz w:val="28"/>
          <w:szCs w:val="28"/>
        </w:rPr>
        <w:t>.</w:t>
      </w:r>
      <w:r w:rsidR="00DA2A07">
        <w:rPr>
          <w:rFonts w:eastAsia="黑体" w:hint="eastAsia"/>
          <w:sz w:val="28"/>
          <w:szCs w:val="28"/>
        </w:rPr>
        <w:t>3</w:t>
      </w:r>
      <w:r w:rsidRPr="001B6610">
        <w:rPr>
          <w:rFonts w:eastAsia="黑体" w:hint="eastAsia"/>
          <w:sz w:val="28"/>
          <w:szCs w:val="28"/>
        </w:rPr>
        <w:t>设计、施工、试生产管理</w:t>
      </w:r>
    </w:p>
    <w:p w14:paraId="2FD050B1" w14:textId="77777777" w:rsidR="0046775E" w:rsidRDefault="0046775E">
      <w:pPr>
        <w:numPr>
          <w:ilvl w:val="0"/>
          <w:numId w:val="26"/>
        </w:numPr>
        <w:tabs>
          <w:tab w:val="left" w:pos="560"/>
          <w:tab w:val="left" w:pos="1432"/>
        </w:tabs>
        <w:spacing w:line="360" w:lineRule="auto"/>
        <w:ind w:left="62" w:firstLineChars="200" w:firstLine="560"/>
        <w:rPr>
          <w:sz w:val="28"/>
          <w:szCs w:val="28"/>
        </w:rPr>
      </w:pPr>
      <w:r>
        <w:rPr>
          <w:sz w:val="28"/>
          <w:szCs w:val="28"/>
        </w:rPr>
        <w:t>根据《危险化学品建设项目安全监督管理办法》（国家安全生产监督管理总局令第</w:t>
      </w:r>
      <w:r>
        <w:rPr>
          <w:sz w:val="28"/>
          <w:szCs w:val="28"/>
        </w:rPr>
        <w:t>45</w:t>
      </w:r>
      <w:r>
        <w:rPr>
          <w:sz w:val="28"/>
          <w:szCs w:val="28"/>
        </w:rPr>
        <w:t>号，国家安全监管总局令第</w:t>
      </w:r>
      <w:r>
        <w:rPr>
          <w:sz w:val="28"/>
          <w:szCs w:val="28"/>
        </w:rPr>
        <w:t>79</w:t>
      </w:r>
      <w:r>
        <w:rPr>
          <w:sz w:val="28"/>
          <w:szCs w:val="28"/>
        </w:rPr>
        <w:t>号修正）第七条，建设项目的设计、施工、监理单位和安全评价机构应当具备相应的资质，并对其工作成果负责。涉及重点监管危险化工工艺、重点监管危险化学品或者危险化学品重大危险源的建设项目，应当由具有石油化工医药行业甲级资质的设计单位设计。</w:t>
      </w:r>
    </w:p>
    <w:p w14:paraId="65B461E7" w14:textId="77777777" w:rsidR="0046775E" w:rsidRDefault="0046775E">
      <w:pPr>
        <w:numPr>
          <w:ilvl w:val="0"/>
          <w:numId w:val="26"/>
        </w:numPr>
        <w:tabs>
          <w:tab w:val="left" w:pos="560"/>
          <w:tab w:val="left" w:pos="1432"/>
        </w:tabs>
        <w:spacing w:line="360" w:lineRule="auto"/>
        <w:ind w:left="62" w:firstLineChars="200" w:firstLine="560"/>
        <w:rPr>
          <w:sz w:val="28"/>
          <w:szCs w:val="28"/>
        </w:rPr>
      </w:pPr>
      <w:r>
        <w:rPr>
          <w:sz w:val="28"/>
          <w:szCs w:val="28"/>
        </w:rPr>
        <w:t>根据《危险化学品建设项目安全监督管理办法》（国家安全生产监督管理总局令</w:t>
      </w:r>
      <w:r>
        <w:rPr>
          <w:sz w:val="28"/>
          <w:szCs w:val="28"/>
        </w:rPr>
        <w:t xml:space="preserve"> </w:t>
      </w:r>
      <w:r>
        <w:rPr>
          <w:sz w:val="28"/>
          <w:szCs w:val="28"/>
        </w:rPr>
        <w:t>第</w:t>
      </w:r>
      <w:r>
        <w:rPr>
          <w:sz w:val="28"/>
          <w:szCs w:val="28"/>
        </w:rPr>
        <w:t>45</w:t>
      </w:r>
      <w:r>
        <w:rPr>
          <w:sz w:val="28"/>
          <w:szCs w:val="28"/>
        </w:rPr>
        <w:t>号，国家安全监管总局令第</w:t>
      </w:r>
      <w:r>
        <w:rPr>
          <w:sz w:val="28"/>
          <w:szCs w:val="28"/>
        </w:rPr>
        <w:t>79</w:t>
      </w:r>
      <w:r>
        <w:rPr>
          <w:sz w:val="28"/>
          <w:szCs w:val="28"/>
        </w:rPr>
        <w:t>号修正）第十六条，建设单位应当在建设项目初步设计完成后、详细设计开始前，向出具建设项目安全条件审查意见书的安全生产监督管理部门申请建设项目安全设施设计审查。</w:t>
      </w:r>
    </w:p>
    <w:p w14:paraId="541CBF52" w14:textId="77777777" w:rsidR="0046775E" w:rsidRDefault="0046775E">
      <w:pPr>
        <w:numPr>
          <w:ilvl w:val="0"/>
          <w:numId w:val="26"/>
        </w:numPr>
        <w:tabs>
          <w:tab w:val="left" w:pos="560"/>
          <w:tab w:val="left" w:pos="1432"/>
        </w:tabs>
        <w:spacing w:line="360" w:lineRule="auto"/>
        <w:ind w:left="62" w:firstLineChars="200" w:firstLine="560"/>
        <w:rPr>
          <w:sz w:val="28"/>
          <w:szCs w:val="28"/>
        </w:rPr>
      </w:pPr>
      <w:r>
        <w:rPr>
          <w:sz w:val="28"/>
          <w:szCs w:val="28"/>
        </w:rPr>
        <w:t>根据《危险化学品建设项目安全监督管理办法》（国家安全生产</w:t>
      </w:r>
      <w:r>
        <w:rPr>
          <w:sz w:val="28"/>
          <w:szCs w:val="28"/>
        </w:rPr>
        <w:lastRenderedPageBreak/>
        <w:t>监督管理总局令</w:t>
      </w:r>
      <w:r>
        <w:rPr>
          <w:sz w:val="28"/>
          <w:szCs w:val="28"/>
        </w:rPr>
        <w:t xml:space="preserve"> </w:t>
      </w:r>
      <w:r>
        <w:rPr>
          <w:sz w:val="28"/>
          <w:szCs w:val="28"/>
        </w:rPr>
        <w:t>第</w:t>
      </w:r>
      <w:r>
        <w:rPr>
          <w:sz w:val="28"/>
          <w:szCs w:val="28"/>
        </w:rPr>
        <w:t>45</w:t>
      </w:r>
      <w:r>
        <w:rPr>
          <w:sz w:val="28"/>
          <w:szCs w:val="28"/>
        </w:rPr>
        <w:t>号，国家安全监管总局令第</w:t>
      </w:r>
      <w:r>
        <w:rPr>
          <w:sz w:val="28"/>
          <w:szCs w:val="28"/>
        </w:rPr>
        <w:t>79</w:t>
      </w:r>
      <w:r>
        <w:rPr>
          <w:sz w:val="28"/>
          <w:szCs w:val="28"/>
        </w:rPr>
        <w:t>号修正）第二十一条，建设项目安全设施施工完成后，建设单位应当按照有关安全生产法律、法规、规章和国家标准、行业标准的规定，对建设项目安全设施进行检验、检测，保证建设项目安全设施满足危险化学品生产、储存的安全要求，并处于正常适用状态。</w:t>
      </w:r>
    </w:p>
    <w:p w14:paraId="6DE495E9" w14:textId="77777777" w:rsidR="0046775E" w:rsidRDefault="0046775E">
      <w:pPr>
        <w:numPr>
          <w:ilvl w:val="0"/>
          <w:numId w:val="26"/>
        </w:numPr>
        <w:tabs>
          <w:tab w:val="left" w:pos="0"/>
        </w:tabs>
        <w:spacing w:line="360" w:lineRule="auto"/>
        <w:ind w:left="62" w:firstLineChars="200" w:firstLine="560"/>
        <w:rPr>
          <w:bCs/>
          <w:color w:val="FF0000"/>
          <w:sz w:val="28"/>
          <w:szCs w:val="28"/>
        </w:rPr>
      </w:pPr>
      <w:r>
        <w:rPr>
          <w:sz w:val="28"/>
          <w:szCs w:val="28"/>
        </w:rPr>
        <w:t>根据《危险化学品建设项目安全监督管理办法》（国家安全生产监督管理总局令</w:t>
      </w:r>
      <w:r>
        <w:rPr>
          <w:sz w:val="28"/>
          <w:szCs w:val="28"/>
        </w:rPr>
        <w:t xml:space="preserve"> </w:t>
      </w:r>
      <w:r>
        <w:rPr>
          <w:sz w:val="28"/>
          <w:szCs w:val="28"/>
        </w:rPr>
        <w:t>第</w:t>
      </w:r>
      <w:r>
        <w:rPr>
          <w:sz w:val="28"/>
          <w:szCs w:val="28"/>
        </w:rPr>
        <w:t>45</w:t>
      </w:r>
      <w:r>
        <w:rPr>
          <w:sz w:val="28"/>
          <w:szCs w:val="28"/>
        </w:rPr>
        <w:t>号，国家安全监管总局令第</w:t>
      </w:r>
      <w:r>
        <w:rPr>
          <w:sz w:val="28"/>
          <w:szCs w:val="28"/>
        </w:rPr>
        <w:t>79</w:t>
      </w:r>
      <w:r>
        <w:rPr>
          <w:sz w:val="28"/>
          <w:szCs w:val="28"/>
        </w:rPr>
        <w:t>号修正）第二十二条，建设单位应当组织建设项目的设计、施工、监理等有关单位和专家，研究提出建设项目试生产（使用）（以下简称试生产〈使用〉）可能出现的安全问题及对策，并按照有关安全生产法律、法规、规章和国家标准、行业标准的规定，制定周密的试生产（使用）方案。建设项目试生产期限应当不少于</w:t>
      </w:r>
      <w:r>
        <w:rPr>
          <w:sz w:val="28"/>
          <w:szCs w:val="28"/>
        </w:rPr>
        <w:t>30</w:t>
      </w:r>
      <w:r>
        <w:rPr>
          <w:sz w:val="28"/>
          <w:szCs w:val="28"/>
        </w:rPr>
        <w:t>日，不超过</w:t>
      </w:r>
      <w:r>
        <w:rPr>
          <w:sz w:val="28"/>
          <w:szCs w:val="28"/>
        </w:rPr>
        <w:t>1</w:t>
      </w:r>
      <w:r>
        <w:rPr>
          <w:sz w:val="28"/>
          <w:szCs w:val="28"/>
        </w:rPr>
        <w:t>年。</w:t>
      </w:r>
    </w:p>
    <w:p w14:paraId="755805C6" w14:textId="77777777" w:rsidR="0046775E" w:rsidRDefault="0046775E">
      <w:pPr>
        <w:numPr>
          <w:ilvl w:val="0"/>
          <w:numId w:val="26"/>
        </w:numPr>
        <w:tabs>
          <w:tab w:val="left" w:pos="560"/>
          <w:tab w:val="left" w:pos="1432"/>
        </w:tabs>
        <w:spacing w:line="360" w:lineRule="auto"/>
        <w:ind w:left="62" w:firstLineChars="200" w:firstLine="560"/>
        <w:rPr>
          <w:sz w:val="28"/>
          <w:szCs w:val="28"/>
        </w:rPr>
      </w:pPr>
      <w:r>
        <w:rPr>
          <w:sz w:val="28"/>
          <w:szCs w:val="28"/>
        </w:rPr>
        <w:t>根据《危险化学品建设项目安全监督管理办法》（国家安全生产监督管理总局令</w:t>
      </w:r>
      <w:r>
        <w:rPr>
          <w:sz w:val="28"/>
          <w:szCs w:val="28"/>
        </w:rPr>
        <w:t xml:space="preserve"> </w:t>
      </w:r>
      <w:r>
        <w:rPr>
          <w:sz w:val="28"/>
          <w:szCs w:val="28"/>
        </w:rPr>
        <w:t>第</w:t>
      </w:r>
      <w:r>
        <w:rPr>
          <w:sz w:val="28"/>
          <w:szCs w:val="28"/>
        </w:rPr>
        <w:t>45</w:t>
      </w:r>
      <w:r>
        <w:rPr>
          <w:sz w:val="28"/>
          <w:szCs w:val="28"/>
        </w:rPr>
        <w:t>号，国家安全监管总局令第</w:t>
      </w:r>
      <w:r>
        <w:rPr>
          <w:sz w:val="28"/>
          <w:szCs w:val="28"/>
        </w:rPr>
        <w:t>79</w:t>
      </w:r>
      <w:r>
        <w:rPr>
          <w:sz w:val="28"/>
          <w:szCs w:val="28"/>
        </w:rPr>
        <w:t>号修正）第二十五条，建设项目试生产期间，建设单位应当委托有相应资质的安全评价机构对建设项目及其安全设施试生产（使用）情况进行安全验收评价，且不得委托在可行性研究阶段进行安全评价的同一安全评价机构</w:t>
      </w:r>
      <w:r>
        <w:rPr>
          <w:bCs/>
          <w:color w:val="FF0000"/>
          <w:sz w:val="28"/>
          <w:szCs w:val="28"/>
        </w:rPr>
        <w:t>。</w:t>
      </w:r>
    </w:p>
    <w:p w14:paraId="4CE28021" w14:textId="77777777" w:rsidR="0046775E" w:rsidRPr="004E7E20" w:rsidRDefault="0046775E" w:rsidP="004E7E20">
      <w:pPr>
        <w:numPr>
          <w:ilvl w:val="0"/>
          <w:numId w:val="26"/>
        </w:numPr>
        <w:tabs>
          <w:tab w:val="left" w:pos="560"/>
          <w:tab w:val="left" w:pos="1432"/>
        </w:tabs>
        <w:spacing w:line="360" w:lineRule="auto"/>
        <w:ind w:left="62" w:firstLineChars="200" w:firstLine="560"/>
        <w:rPr>
          <w:bCs/>
          <w:sz w:val="28"/>
          <w:szCs w:val="28"/>
        </w:rPr>
      </w:pPr>
      <w:r>
        <w:rPr>
          <w:bCs/>
          <w:sz w:val="28"/>
          <w:szCs w:val="28"/>
        </w:rPr>
        <w:t>根据《建设工程安全生产管理条例》第十三条，设计单位应当按照法律、法规和工程建设强制性标准进行设计，防止因设计不合理导致生产安全事故的发生。同时，应全面落实安全设施设计的内容。</w:t>
      </w:r>
      <w:r w:rsidRPr="004E7E20">
        <w:rPr>
          <w:bCs/>
          <w:sz w:val="28"/>
          <w:szCs w:val="28"/>
        </w:rPr>
        <w:t>设计单位应当考虑施工安全操作和防护的需要，对涉及施工安全的重点部位和环节在设计文件中注明，并对防范生产安全事故提出指导意见。</w:t>
      </w:r>
    </w:p>
    <w:p w14:paraId="285A4DED" w14:textId="77777777" w:rsidR="0046775E" w:rsidRDefault="0046775E">
      <w:pPr>
        <w:numPr>
          <w:ilvl w:val="0"/>
          <w:numId w:val="26"/>
        </w:numPr>
        <w:tabs>
          <w:tab w:val="left" w:pos="560"/>
          <w:tab w:val="left" w:pos="1432"/>
        </w:tabs>
        <w:spacing w:line="360" w:lineRule="auto"/>
        <w:ind w:left="62" w:firstLineChars="200" w:firstLine="560"/>
        <w:rPr>
          <w:bCs/>
          <w:sz w:val="28"/>
          <w:szCs w:val="28"/>
        </w:rPr>
      </w:pPr>
      <w:r>
        <w:rPr>
          <w:bCs/>
          <w:sz w:val="28"/>
          <w:szCs w:val="28"/>
        </w:rPr>
        <w:t>根据《建设工程安全生产管理条例》第二十条，施工单位从事建设工程的新建、扩建、改建和拆除等活动，应当具备国家规定的注册资本、专业技术人员、技术装备和安全生产等条件，依法取得相应等级的资质证书，并在其资质等级许可的范围内承揽工程。</w:t>
      </w:r>
    </w:p>
    <w:p w14:paraId="2B6C5211" w14:textId="77777777" w:rsidR="0046775E" w:rsidRDefault="0046775E">
      <w:pPr>
        <w:numPr>
          <w:ilvl w:val="0"/>
          <w:numId w:val="26"/>
        </w:numPr>
        <w:tabs>
          <w:tab w:val="left" w:pos="560"/>
          <w:tab w:val="left" w:pos="1432"/>
        </w:tabs>
        <w:spacing w:line="360" w:lineRule="auto"/>
        <w:ind w:left="62" w:firstLineChars="200" w:firstLine="560"/>
        <w:rPr>
          <w:rFonts w:ascii="宋体" w:hAnsi="宋体" w:hint="eastAsia"/>
          <w:bCs/>
          <w:sz w:val="28"/>
          <w:szCs w:val="28"/>
        </w:rPr>
      </w:pPr>
      <w:r>
        <w:rPr>
          <w:bCs/>
          <w:sz w:val="28"/>
          <w:szCs w:val="28"/>
        </w:rPr>
        <w:lastRenderedPageBreak/>
        <w:t>根据《建设工程安全生产管理条例》第二十六条、第三十七条和第四十九条，开工前应做好施工方案和事故应急救援预案，对外来施工人员必须进行安全教育和施工过程的监督管理</w:t>
      </w:r>
      <w:r>
        <w:rPr>
          <w:rFonts w:ascii="宋体" w:hAnsi="宋体" w:hint="eastAsia"/>
          <w:bCs/>
          <w:sz w:val="28"/>
          <w:szCs w:val="28"/>
        </w:rPr>
        <w:t>。</w:t>
      </w:r>
    </w:p>
    <w:p w14:paraId="75952F43" w14:textId="77777777" w:rsidR="0046775E" w:rsidRPr="001B6610" w:rsidRDefault="0046775E" w:rsidP="001B6610">
      <w:pPr>
        <w:pStyle w:val="1"/>
        <w:pageBreakBefore/>
        <w:adjustRightInd w:val="0"/>
        <w:snapToGrid w:val="0"/>
        <w:spacing w:beforeLines="100" w:before="240" w:afterLines="100" w:after="240" w:line="360" w:lineRule="auto"/>
        <w:jc w:val="center"/>
        <w:rPr>
          <w:rFonts w:eastAsia="黑体"/>
          <w:sz w:val="32"/>
          <w:szCs w:val="28"/>
        </w:rPr>
      </w:pPr>
      <w:bookmarkStart w:id="334" w:name="_Toc25368"/>
      <w:bookmarkStart w:id="335" w:name="_Toc240680327"/>
      <w:bookmarkStart w:id="336" w:name="_Toc32062"/>
      <w:bookmarkStart w:id="337" w:name="_Toc667"/>
      <w:bookmarkStart w:id="338" w:name="_Toc18983"/>
      <w:bookmarkStart w:id="339" w:name="_Toc205558669"/>
      <w:r w:rsidRPr="001B6610">
        <w:rPr>
          <w:rFonts w:eastAsia="黑体" w:hint="eastAsia"/>
          <w:sz w:val="32"/>
          <w:szCs w:val="28"/>
        </w:rPr>
        <w:lastRenderedPageBreak/>
        <w:t>9</w:t>
      </w:r>
      <w:r w:rsidRPr="001B6610">
        <w:rPr>
          <w:rFonts w:eastAsia="黑体" w:hint="eastAsia"/>
          <w:sz w:val="32"/>
          <w:szCs w:val="28"/>
        </w:rPr>
        <w:t>安全评价结论</w:t>
      </w:r>
      <w:bookmarkEnd w:id="334"/>
      <w:bookmarkEnd w:id="335"/>
      <w:bookmarkEnd w:id="336"/>
      <w:bookmarkEnd w:id="337"/>
      <w:bookmarkEnd w:id="338"/>
      <w:bookmarkEnd w:id="339"/>
    </w:p>
    <w:p w14:paraId="77431C6A" w14:textId="186C8858" w:rsidR="0046775E" w:rsidRPr="000D55CB" w:rsidRDefault="0046775E">
      <w:pPr>
        <w:adjustRightInd w:val="0"/>
        <w:snapToGrid w:val="0"/>
        <w:spacing w:line="360" w:lineRule="auto"/>
        <w:ind w:firstLineChars="200" w:firstLine="560"/>
        <w:rPr>
          <w:bCs/>
          <w:sz w:val="28"/>
          <w:szCs w:val="28"/>
        </w:rPr>
      </w:pPr>
      <w:r w:rsidRPr="000D55CB">
        <w:rPr>
          <w:bCs/>
          <w:sz w:val="28"/>
          <w:szCs w:val="28"/>
        </w:rPr>
        <w:t>根据对</w:t>
      </w:r>
      <w:r w:rsidR="004E0FF1" w:rsidRPr="000D55CB">
        <w:rPr>
          <w:bCs/>
          <w:sz w:val="28"/>
          <w:szCs w:val="28"/>
        </w:rPr>
        <w:t>本项目</w:t>
      </w:r>
      <w:r w:rsidRPr="000D55CB">
        <w:rPr>
          <w:bCs/>
          <w:sz w:val="28"/>
          <w:szCs w:val="28"/>
        </w:rPr>
        <w:t>危险、有害因素分析和定性、定量评价结果，辽宁诺诚安全科技有限公司对</w:t>
      </w:r>
      <w:r w:rsidR="005727D0" w:rsidRPr="005727D0">
        <w:rPr>
          <w:rFonts w:hint="eastAsia"/>
          <w:bCs/>
          <w:sz w:val="28"/>
          <w:szCs w:val="28"/>
        </w:rPr>
        <w:t>辽宁华祥新材料有限公司硅渣库技改项目</w:t>
      </w:r>
      <w:r w:rsidRPr="000D55CB">
        <w:rPr>
          <w:bCs/>
          <w:sz w:val="28"/>
          <w:szCs w:val="28"/>
        </w:rPr>
        <w:t>设立安全评价结论如下：</w:t>
      </w:r>
    </w:p>
    <w:p w14:paraId="64A6111B" w14:textId="77777777" w:rsidR="0046775E" w:rsidRPr="00B169B1" w:rsidRDefault="0046775E" w:rsidP="00B169B1">
      <w:pPr>
        <w:pStyle w:val="3"/>
        <w:adjustRightInd w:val="0"/>
        <w:snapToGrid w:val="0"/>
        <w:spacing w:beforeLines="50" w:before="120" w:afterLines="50" w:after="120" w:line="360" w:lineRule="auto"/>
        <w:ind w:firstLineChars="200" w:firstLine="562"/>
        <w:rPr>
          <w:rFonts w:eastAsia="黑体"/>
          <w:sz w:val="28"/>
          <w:szCs w:val="28"/>
        </w:rPr>
      </w:pPr>
      <w:r w:rsidRPr="00B169B1">
        <w:rPr>
          <w:rFonts w:eastAsia="黑体" w:hint="eastAsia"/>
          <w:sz w:val="28"/>
          <w:szCs w:val="28"/>
        </w:rPr>
        <w:t>9.1.1</w:t>
      </w:r>
      <w:r w:rsidRPr="00B169B1">
        <w:rPr>
          <w:rFonts w:eastAsia="黑体" w:hint="eastAsia"/>
          <w:sz w:val="28"/>
          <w:szCs w:val="28"/>
        </w:rPr>
        <w:t>主要危险、有害因素评价结果</w:t>
      </w:r>
    </w:p>
    <w:p w14:paraId="51EB29BA" w14:textId="6BF21E67" w:rsidR="0046775E" w:rsidRDefault="004E0FF1">
      <w:pPr>
        <w:adjustRightInd w:val="0"/>
        <w:snapToGrid w:val="0"/>
        <w:spacing w:line="360" w:lineRule="auto"/>
        <w:ind w:firstLineChars="200" w:firstLine="560"/>
        <w:rPr>
          <w:rFonts w:ascii="宋体" w:hAnsi="宋体" w:hint="eastAsia"/>
          <w:bCs/>
          <w:sz w:val="28"/>
          <w:szCs w:val="28"/>
        </w:rPr>
      </w:pPr>
      <w:r>
        <w:rPr>
          <w:rFonts w:hint="eastAsia"/>
          <w:bCs/>
          <w:sz w:val="28"/>
          <w:szCs w:val="28"/>
        </w:rPr>
        <w:t>本项目</w:t>
      </w:r>
      <w:r w:rsidR="0046775E">
        <w:rPr>
          <w:bCs/>
          <w:sz w:val="28"/>
          <w:szCs w:val="28"/>
        </w:rPr>
        <w:t>涉及的主要危险化学品有</w:t>
      </w:r>
      <w:r w:rsidR="000D55CB" w:rsidRPr="000D55CB">
        <w:rPr>
          <w:rFonts w:hint="eastAsia"/>
          <w:bCs/>
          <w:sz w:val="28"/>
          <w:szCs w:val="28"/>
        </w:rPr>
        <w:t>四氯化锆及</w:t>
      </w:r>
      <w:r w:rsidR="00487C23">
        <w:rPr>
          <w:rFonts w:hint="eastAsia"/>
          <w:bCs/>
          <w:sz w:val="28"/>
          <w:szCs w:val="28"/>
        </w:rPr>
        <w:t>盐酸</w:t>
      </w:r>
      <w:r w:rsidR="0046775E">
        <w:rPr>
          <w:rFonts w:ascii="宋体" w:hAnsi="宋体" w:hint="eastAsia"/>
          <w:bCs/>
          <w:sz w:val="28"/>
          <w:szCs w:val="28"/>
        </w:rPr>
        <w:t>。</w:t>
      </w:r>
    </w:p>
    <w:p w14:paraId="45AC9425" w14:textId="1657C0A1" w:rsidR="0046775E" w:rsidRDefault="0046775E">
      <w:pPr>
        <w:adjustRightInd w:val="0"/>
        <w:snapToGrid w:val="0"/>
        <w:spacing w:line="360" w:lineRule="auto"/>
        <w:ind w:firstLineChars="200" w:firstLine="560"/>
        <w:rPr>
          <w:rFonts w:ascii="宋体" w:hAnsi="宋体" w:hint="eastAsia"/>
          <w:bCs/>
          <w:sz w:val="28"/>
          <w:szCs w:val="28"/>
        </w:rPr>
      </w:pPr>
      <w:r>
        <w:rPr>
          <w:rFonts w:ascii="宋体" w:hAnsi="宋体" w:hint="eastAsia"/>
          <w:bCs/>
          <w:sz w:val="28"/>
          <w:szCs w:val="28"/>
        </w:rPr>
        <w:t>通过安全检查表法进行符合性检查，</w:t>
      </w:r>
      <w:r w:rsidR="004E0FF1">
        <w:rPr>
          <w:rFonts w:ascii="宋体" w:hAnsi="宋体" w:hint="eastAsia"/>
          <w:bCs/>
          <w:sz w:val="28"/>
          <w:szCs w:val="28"/>
        </w:rPr>
        <w:t>本项目</w:t>
      </w:r>
      <w:r>
        <w:rPr>
          <w:rFonts w:ascii="宋体" w:hAnsi="宋体" w:hint="eastAsia"/>
          <w:bCs/>
          <w:sz w:val="28"/>
          <w:szCs w:val="28"/>
        </w:rPr>
        <w:t>的</w:t>
      </w:r>
      <w:r w:rsidR="00A35AC3">
        <w:rPr>
          <w:rFonts w:ascii="宋体" w:hAnsi="宋体" w:hint="eastAsia"/>
          <w:bCs/>
          <w:sz w:val="28"/>
          <w:szCs w:val="28"/>
        </w:rPr>
        <w:t>选址</w:t>
      </w:r>
      <w:r>
        <w:rPr>
          <w:rFonts w:ascii="宋体" w:hAnsi="宋体" w:hint="eastAsia"/>
          <w:bCs/>
          <w:sz w:val="28"/>
          <w:szCs w:val="28"/>
        </w:rPr>
        <w:t>及总平面布置</w:t>
      </w:r>
      <w:r w:rsidR="00A35AC3">
        <w:rPr>
          <w:rFonts w:ascii="宋体" w:hAnsi="宋体" w:hint="eastAsia"/>
          <w:bCs/>
          <w:sz w:val="28"/>
          <w:szCs w:val="28"/>
        </w:rPr>
        <w:t>、安全管理</w:t>
      </w:r>
      <w:r>
        <w:rPr>
          <w:rFonts w:ascii="宋体" w:hAnsi="宋体" w:hint="eastAsia"/>
          <w:bCs/>
          <w:sz w:val="28"/>
          <w:szCs w:val="28"/>
        </w:rPr>
        <w:t>符合要求。</w:t>
      </w:r>
    </w:p>
    <w:p w14:paraId="08BC258A" w14:textId="250B3E7A" w:rsidR="0046775E" w:rsidRDefault="0046775E">
      <w:pPr>
        <w:adjustRightInd w:val="0"/>
        <w:snapToGrid w:val="0"/>
        <w:spacing w:line="360" w:lineRule="auto"/>
        <w:ind w:firstLineChars="200" w:firstLine="560"/>
        <w:rPr>
          <w:rFonts w:ascii="宋体" w:hAnsi="宋体" w:hint="eastAsia"/>
          <w:bCs/>
          <w:sz w:val="28"/>
          <w:szCs w:val="28"/>
        </w:rPr>
      </w:pPr>
      <w:r w:rsidRPr="002F2E2A">
        <w:rPr>
          <w:rFonts w:ascii="宋体" w:hAnsi="宋体" w:hint="eastAsia"/>
          <w:bCs/>
          <w:sz w:val="28"/>
          <w:szCs w:val="28"/>
        </w:rPr>
        <w:t>通过预先危险性分析可知，</w:t>
      </w:r>
      <w:r w:rsidR="008A0C69">
        <w:rPr>
          <w:rFonts w:ascii="宋体" w:hAnsi="宋体" w:hint="eastAsia"/>
          <w:bCs/>
          <w:sz w:val="28"/>
          <w:szCs w:val="28"/>
        </w:rPr>
        <w:t>硅渣库</w:t>
      </w:r>
      <w:r w:rsidR="002F2E2A" w:rsidRPr="002F2E2A">
        <w:rPr>
          <w:rFonts w:ascii="宋体" w:hAnsi="宋体" w:hint="eastAsia"/>
          <w:bCs/>
          <w:sz w:val="28"/>
          <w:szCs w:val="28"/>
        </w:rPr>
        <w:t>生产工艺及设备设施单元存在的主要危险是：灼烫、触电、火灾、机械伤害、噪声与振动</w:t>
      </w:r>
      <w:r w:rsidR="00341908">
        <w:rPr>
          <w:rFonts w:ascii="宋体" w:hAnsi="宋体" w:hint="eastAsia"/>
          <w:bCs/>
          <w:sz w:val="28"/>
          <w:szCs w:val="28"/>
        </w:rPr>
        <w:t>、起重伤害</w:t>
      </w:r>
      <w:r w:rsidR="002F2E2A" w:rsidRPr="002F2E2A">
        <w:rPr>
          <w:rFonts w:ascii="宋体" w:hAnsi="宋体" w:hint="eastAsia"/>
          <w:bCs/>
          <w:sz w:val="28"/>
          <w:szCs w:val="28"/>
        </w:rPr>
        <w:t>，其危险等级为Ⅱ级（临界级）</w:t>
      </w:r>
      <w:r w:rsidRPr="002F2E2A">
        <w:rPr>
          <w:rFonts w:ascii="宋体" w:hAnsi="宋体" w:hint="eastAsia"/>
          <w:bCs/>
          <w:sz w:val="28"/>
          <w:szCs w:val="28"/>
        </w:rPr>
        <w:t>。</w:t>
      </w:r>
      <w:r w:rsidR="002F2E2A" w:rsidRPr="002F2E2A">
        <w:rPr>
          <w:rFonts w:ascii="宋体" w:hAnsi="宋体" w:hint="eastAsia"/>
          <w:bCs/>
          <w:sz w:val="28"/>
          <w:szCs w:val="28"/>
        </w:rPr>
        <w:t>配套公辅工程单元存在的主要危险是：火灾、触电、高处坠落、物体打击、车辆伤害，其危险等级为Ⅱ级（临界级）。</w:t>
      </w:r>
    </w:p>
    <w:p w14:paraId="34F8C74C" w14:textId="77777777" w:rsidR="0046775E" w:rsidRDefault="004E0FF1">
      <w:pPr>
        <w:adjustRightInd w:val="0"/>
        <w:snapToGrid w:val="0"/>
        <w:spacing w:line="360" w:lineRule="auto"/>
        <w:ind w:firstLineChars="200" w:firstLine="560"/>
        <w:rPr>
          <w:rFonts w:ascii="宋体" w:hAnsi="宋体" w:hint="eastAsia"/>
          <w:bCs/>
          <w:sz w:val="28"/>
          <w:szCs w:val="28"/>
        </w:rPr>
      </w:pPr>
      <w:r>
        <w:rPr>
          <w:rFonts w:hint="eastAsia"/>
          <w:sz w:val="28"/>
          <w:szCs w:val="28"/>
        </w:rPr>
        <w:t>本项目</w:t>
      </w:r>
      <w:r w:rsidR="0046775E">
        <w:rPr>
          <w:rFonts w:hint="eastAsia"/>
          <w:sz w:val="28"/>
          <w:szCs w:val="28"/>
        </w:rPr>
        <w:t>不</w:t>
      </w:r>
      <w:r w:rsidR="0046775E">
        <w:rPr>
          <w:sz w:val="28"/>
          <w:szCs w:val="28"/>
        </w:rPr>
        <w:t>涉及重点监管危险化学品</w:t>
      </w:r>
      <w:r w:rsidR="0046775E">
        <w:rPr>
          <w:rFonts w:ascii="宋体" w:hAnsi="宋体" w:cs="宋体" w:hint="eastAsia"/>
          <w:sz w:val="28"/>
          <w:szCs w:val="28"/>
        </w:rPr>
        <w:t>；</w:t>
      </w:r>
      <w:r>
        <w:rPr>
          <w:rFonts w:ascii="宋体" w:hAnsi="宋体" w:cs="宋体" w:hint="eastAsia"/>
          <w:sz w:val="28"/>
          <w:szCs w:val="28"/>
        </w:rPr>
        <w:t>本项目</w:t>
      </w:r>
      <w:r w:rsidR="0046775E">
        <w:rPr>
          <w:rFonts w:hint="eastAsia"/>
          <w:kern w:val="0"/>
          <w:sz w:val="28"/>
          <w:szCs w:val="28"/>
        </w:rPr>
        <w:t>生产过程中不涉及重点监管</w:t>
      </w:r>
      <w:r w:rsidR="0046775E">
        <w:rPr>
          <w:kern w:val="0"/>
          <w:sz w:val="28"/>
          <w:szCs w:val="28"/>
        </w:rPr>
        <w:t>危险</w:t>
      </w:r>
      <w:r w:rsidR="0046775E">
        <w:rPr>
          <w:rFonts w:hint="eastAsia"/>
          <w:kern w:val="0"/>
          <w:sz w:val="28"/>
          <w:szCs w:val="28"/>
        </w:rPr>
        <w:t>化工</w:t>
      </w:r>
      <w:r w:rsidR="0046775E">
        <w:rPr>
          <w:kern w:val="0"/>
          <w:sz w:val="28"/>
          <w:szCs w:val="28"/>
        </w:rPr>
        <w:t>工艺</w:t>
      </w:r>
      <w:r w:rsidR="0046775E">
        <w:rPr>
          <w:rFonts w:ascii="宋体" w:hAnsi="宋体" w:cs="宋体" w:hint="eastAsia"/>
          <w:sz w:val="28"/>
          <w:szCs w:val="28"/>
        </w:rPr>
        <w:t>；</w:t>
      </w:r>
      <w:r>
        <w:rPr>
          <w:rFonts w:hint="eastAsia"/>
          <w:sz w:val="28"/>
          <w:szCs w:val="28"/>
        </w:rPr>
        <w:t>本项目</w:t>
      </w:r>
      <w:r w:rsidR="0046775E">
        <w:rPr>
          <w:sz w:val="28"/>
          <w:szCs w:val="28"/>
        </w:rPr>
        <w:t>生产</w:t>
      </w:r>
      <w:r w:rsidR="0046775E">
        <w:rPr>
          <w:rFonts w:hint="eastAsia"/>
          <w:sz w:val="28"/>
          <w:szCs w:val="28"/>
        </w:rPr>
        <w:t>单元和储存单元</w:t>
      </w:r>
      <w:r w:rsidR="0046775E">
        <w:rPr>
          <w:sz w:val="28"/>
          <w:szCs w:val="28"/>
        </w:rPr>
        <w:t>未构成危险化学品重大危险源</w:t>
      </w:r>
      <w:r w:rsidR="0046775E">
        <w:rPr>
          <w:rFonts w:ascii="宋体" w:hAnsi="宋体" w:hint="eastAsia"/>
          <w:bCs/>
          <w:sz w:val="28"/>
          <w:szCs w:val="28"/>
        </w:rPr>
        <w:t>。</w:t>
      </w:r>
    </w:p>
    <w:p w14:paraId="47026FDF" w14:textId="77777777" w:rsidR="0046775E" w:rsidRPr="00B169B1" w:rsidRDefault="0046775E" w:rsidP="00B169B1">
      <w:pPr>
        <w:pStyle w:val="3"/>
        <w:adjustRightInd w:val="0"/>
        <w:snapToGrid w:val="0"/>
        <w:spacing w:beforeLines="50" w:before="120" w:afterLines="50" w:after="120" w:line="360" w:lineRule="auto"/>
        <w:ind w:firstLineChars="200" w:firstLine="562"/>
        <w:rPr>
          <w:rFonts w:eastAsia="黑体"/>
          <w:sz w:val="28"/>
          <w:szCs w:val="28"/>
        </w:rPr>
      </w:pPr>
      <w:r w:rsidRPr="00B169B1">
        <w:rPr>
          <w:rFonts w:eastAsia="黑体" w:hint="eastAsia"/>
          <w:sz w:val="28"/>
          <w:szCs w:val="28"/>
        </w:rPr>
        <w:t>9.1.2</w:t>
      </w:r>
      <w:r w:rsidRPr="00B169B1">
        <w:rPr>
          <w:rFonts w:eastAsia="黑体" w:hint="eastAsia"/>
          <w:sz w:val="28"/>
          <w:szCs w:val="28"/>
        </w:rPr>
        <w:t>应重视的安全对策措施</w:t>
      </w:r>
    </w:p>
    <w:p w14:paraId="438A9FDE" w14:textId="77777777" w:rsidR="0046775E" w:rsidRDefault="0046775E">
      <w:pPr>
        <w:adjustRightInd w:val="0"/>
        <w:snapToGrid w:val="0"/>
        <w:spacing w:line="360" w:lineRule="auto"/>
        <w:ind w:firstLineChars="200" w:firstLine="560"/>
        <w:rPr>
          <w:rFonts w:ascii="宋体" w:hAnsi="宋体" w:hint="eastAsia"/>
          <w:bCs/>
          <w:sz w:val="28"/>
          <w:szCs w:val="28"/>
        </w:rPr>
      </w:pPr>
      <w:r>
        <w:rPr>
          <w:rFonts w:ascii="宋体" w:hAnsi="宋体" w:hint="eastAsia"/>
          <w:bCs/>
          <w:sz w:val="28"/>
          <w:szCs w:val="28"/>
        </w:rPr>
        <w:t>针对</w:t>
      </w:r>
      <w:r w:rsidR="004E0FF1">
        <w:rPr>
          <w:rFonts w:ascii="宋体" w:hAnsi="宋体" w:hint="eastAsia"/>
          <w:bCs/>
          <w:sz w:val="28"/>
          <w:szCs w:val="28"/>
        </w:rPr>
        <w:t>本项目</w:t>
      </w:r>
      <w:r>
        <w:rPr>
          <w:rFonts w:ascii="宋体" w:hAnsi="宋体" w:hint="eastAsia"/>
          <w:bCs/>
          <w:sz w:val="28"/>
          <w:szCs w:val="28"/>
        </w:rPr>
        <w:t>的主要危险有害因素，建设单位和设计单位应重视本报告中提出的安全对策措施，如确保建（构）筑物的防火间距满足技术标准要求；电气设备的选择满足防爆要求；消防设施齐备并能够满足灭火要求，切实做到安全设施与主体工程同时设计、同时施工、同时投入生产和使用，确保项目安全运行。</w:t>
      </w:r>
    </w:p>
    <w:p w14:paraId="3823EA08" w14:textId="77777777" w:rsidR="0046775E" w:rsidRPr="00B169B1" w:rsidRDefault="0046775E" w:rsidP="00B169B1">
      <w:pPr>
        <w:pStyle w:val="3"/>
        <w:adjustRightInd w:val="0"/>
        <w:snapToGrid w:val="0"/>
        <w:spacing w:beforeLines="50" w:before="120" w:afterLines="50" w:after="120" w:line="360" w:lineRule="auto"/>
        <w:ind w:firstLineChars="200" w:firstLine="562"/>
        <w:rPr>
          <w:rFonts w:eastAsia="黑体"/>
          <w:sz w:val="28"/>
          <w:szCs w:val="28"/>
        </w:rPr>
      </w:pPr>
      <w:r w:rsidRPr="00B169B1">
        <w:rPr>
          <w:rFonts w:eastAsia="黑体" w:hint="eastAsia"/>
          <w:sz w:val="28"/>
          <w:szCs w:val="28"/>
        </w:rPr>
        <w:t>9.1.3</w:t>
      </w:r>
      <w:r w:rsidRPr="00B169B1">
        <w:rPr>
          <w:rFonts w:eastAsia="黑体" w:hint="eastAsia"/>
          <w:sz w:val="28"/>
          <w:szCs w:val="28"/>
        </w:rPr>
        <w:t>总体结论</w:t>
      </w:r>
    </w:p>
    <w:p w14:paraId="55CB3FF2" w14:textId="6BD4D369" w:rsidR="00487C23" w:rsidRPr="00487C23" w:rsidRDefault="0046775E" w:rsidP="00487C23">
      <w:pPr>
        <w:adjustRightInd w:val="0"/>
        <w:snapToGrid w:val="0"/>
        <w:spacing w:line="360" w:lineRule="auto"/>
        <w:ind w:firstLineChars="200" w:firstLine="560"/>
        <w:rPr>
          <w:bCs/>
          <w:sz w:val="28"/>
          <w:szCs w:val="28"/>
          <w:lang w:bidi="en-US"/>
        </w:rPr>
      </w:pPr>
      <w:r>
        <w:rPr>
          <w:bCs/>
          <w:sz w:val="28"/>
          <w:szCs w:val="28"/>
          <w:lang w:bidi="en-US"/>
        </w:rPr>
        <w:t>根据《石油化工企业设计防火规范（</w:t>
      </w:r>
      <w:r>
        <w:rPr>
          <w:bCs/>
          <w:sz w:val="28"/>
          <w:szCs w:val="28"/>
          <w:lang w:bidi="en-US"/>
        </w:rPr>
        <w:t>2018</w:t>
      </w:r>
      <w:r>
        <w:rPr>
          <w:bCs/>
          <w:sz w:val="28"/>
          <w:szCs w:val="28"/>
          <w:lang w:bidi="en-US"/>
        </w:rPr>
        <w:t>年版）》、《建筑设计防火规范（</w:t>
      </w:r>
      <w:r>
        <w:rPr>
          <w:bCs/>
          <w:sz w:val="28"/>
          <w:szCs w:val="28"/>
          <w:lang w:bidi="en-US"/>
        </w:rPr>
        <w:t>2018</w:t>
      </w:r>
      <w:r>
        <w:rPr>
          <w:bCs/>
          <w:sz w:val="28"/>
          <w:szCs w:val="28"/>
          <w:lang w:bidi="en-US"/>
        </w:rPr>
        <w:t>版）》</w:t>
      </w:r>
      <w:r>
        <w:rPr>
          <w:rFonts w:hint="eastAsia"/>
          <w:bCs/>
          <w:sz w:val="28"/>
          <w:szCs w:val="28"/>
          <w:lang w:bidi="en-US"/>
        </w:rPr>
        <w:t>、</w:t>
      </w:r>
      <w:r>
        <w:rPr>
          <w:bCs/>
          <w:sz w:val="28"/>
          <w:szCs w:val="28"/>
          <w:lang w:bidi="en-US"/>
        </w:rPr>
        <w:t>《化工企业安全卫生设计规范》等国家及行业相关技术标准的要求，对</w:t>
      </w:r>
      <w:r w:rsidR="00487C23" w:rsidRPr="00487C23">
        <w:rPr>
          <w:rFonts w:hint="eastAsia"/>
          <w:bCs/>
          <w:sz w:val="28"/>
          <w:szCs w:val="28"/>
          <w:lang w:bidi="en-US"/>
        </w:rPr>
        <w:t>辽宁华祥新材料有限公司硅渣库技改项目</w:t>
      </w:r>
      <w:r>
        <w:rPr>
          <w:bCs/>
          <w:sz w:val="28"/>
          <w:szCs w:val="28"/>
          <w:lang w:bidi="en-US"/>
        </w:rPr>
        <w:t>进行了全面分析和评</w:t>
      </w:r>
      <w:r>
        <w:rPr>
          <w:bCs/>
          <w:sz w:val="28"/>
          <w:szCs w:val="28"/>
          <w:lang w:bidi="en-US"/>
        </w:rPr>
        <w:lastRenderedPageBreak/>
        <w:t>价。</w:t>
      </w:r>
      <w:r w:rsidR="00487C23" w:rsidRPr="00487C23">
        <w:rPr>
          <w:rFonts w:hint="eastAsia"/>
          <w:bCs/>
          <w:sz w:val="28"/>
          <w:szCs w:val="28"/>
          <w:lang w:bidi="en-US"/>
        </w:rPr>
        <w:t>本评价认为：辽宁华祥新材料有限公司硅渣库技改项目的选址及设备设施的布局合理；拟采用的生产工艺、技术成熟、可靠，公用及辅助工程满足项目需求；厂区现有事故应急救援措施和器材、设备能够满足该项目的要求。若在设计中落实本评价提出的安全对策措施，则项目潜在的风险是可以接受的。</w:t>
      </w:r>
    </w:p>
    <w:p w14:paraId="54D5FB57" w14:textId="020FE2FD" w:rsidR="0046775E" w:rsidRDefault="00487C23" w:rsidP="00487C23">
      <w:pPr>
        <w:adjustRightInd w:val="0"/>
        <w:snapToGrid w:val="0"/>
        <w:spacing w:line="360" w:lineRule="auto"/>
        <w:ind w:firstLineChars="200" w:firstLine="560"/>
        <w:rPr>
          <w:bCs/>
          <w:color w:val="FF0000"/>
          <w:sz w:val="28"/>
          <w:szCs w:val="28"/>
          <w:lang w:bidi="en-US"/>
        </w:rPr>
      </w:pPr>
      <w:r w:rsidRPr="00487C23">
        <w:rPr>
          <w:rFonts w:hint="eastAsia"/>
          <w:bCs/>
          <w:sz w:val="28"/>
          <w:szCs w:val="28"/>
          <w:lang w:bidi="en-US"/>
        </w:rPr>
        <w:t>综上所述，辽宁华祥新材料有限公司硅渣库技改项目符合设立安全条件。</w:t>
      </w:r>
    </w:p>
    <w:p w14:paraId="3018088E" w14:textId="77777777" w:rsidR="0046775E" w:rsidRPr="001B6610" w:rsidRDefault="0046775E" w:rsidP="001B6610">
      <w:pPr>
        <w:pStyle w:val="1"/>
        <w:pageBreakBefore/>
        <w:adjustRightInd w:val="0"/>
        <w:snapToGrid w:val="0"/>
        <w:spacing w:beforeLines="100" w:before="240" w:afterLines="100" w:after="240" w:line="360" w:lineRule="auto"/>
        <w:jc w:val="center"/>
        <w:rPr>
          <w:rFonts w:eastAsia="黑体"/>
          <w:sz w:val="32"/>
          <w:szCs w:val="28"/>
        </w:rPr>
      </w:pPr>
      <w:bookmarkStart w:id="340" w:name="_Toc26108"/>
      <w:bookmarkStart w:id="341" w:name="_Toc14432"/>
      <w:bookmarkStart w:id="342" w:name="_Toc32742"/>
      <w:bookmarkStart w:id="343" w:name="_Toc7919"/>
      <w:bookmarkStart w:id="344" w:name="_Toc361307492"/>
      <w:bookmarkStart w:id="345" w:name="_Toc205558670"/>
      <w:bookmarkStart w:id="346" w:name="_Toc392835437"/>
      <w:r w:rsidRPr="001B6610">
        <w:rPr>
          <w:rFonts w:eastAsia="黑体" w:hint="eastAsia"/>
          <w:sz w:val="32"/>
          <w:szCs w:val="28"/>
        </w:rPr>
        <w:lastRenderedPageBreak/>
        <w:t>10</w:t>
      </w:r>
      <w:r w:rsidRPr="001B6610">
        <w:rPr>
          <w:rFonts w:eastAsia="黑体" w:hint="eastAsia"/>
          <w:sz w:val="32"/>
          <w:szCs w:val="28"/>
        </w:rPr>
        <w:t>与建设单位交换意见的情况结果</w:t>
      </w:r>
      <w:bookmarkEnd w:id="340"/>
      <w:bookmarkEnd w:id="341"/>
      <w:bookmarkEnd w:id="342"/>
      <w:bookmarkEnd w:id="343"/>
      <w:bookmarkEnd w:id="344"/>
      <w:bookmarkEnd w:id="345"/>
    </w:p>
    <w:p w14:paraId="250D0229" w14:textId="77777777" w:rsidR="0046775E" w:rsidRDefault="0046775E">
      <w:pPr>
        <w:adjustRightInd w:val="0"/>
        <w:snapToGrid w:val="0"/>
        <w:spacing w:line="360" w:lineRule="auto"/>
        <w:ind w:firstLineChars="200" w:firstLine="560"/>
        <w:rPr>
          <w:rFonts w:ascii="宋体" w:hAnsi="宋体" w:hint="eastAsia"/>
          <w:bCs/>
          <w:sz w:val="28"/>
          <w:szCs w:val="28"/>
        </w:rPr>
      </w:pPr>
      <w:r>
        <w:rPr>
          <w:rFonts w:ascii="宋体" w:hAnsi="宋体" w:hint="eastAsia"/>
          <w:sz w:val="28"/>
          <w:szCs w:val="28"/>
          <w:lang w:bidi="en-US"/>
        </w:rPr>
        <w:t>在本次评价过程中多次与建设单位联系，从各个方面互通情况，充分商讨、研究、交换意见，对提出的一些建设性的意见，建设单位均引起了足够重视，协调解决。本报告编制完成后发给企业进行确认核实，本报告内容及评价结论均得到了企业认同。</w:t>
      </w:r>
    </w:p>
    <w:p w14:paraId="7F1898D0" w14:textId="77777777" w:rsidR="0046775E" w:rsidRPr="001B6610" w:rsidRDefault="0046775E" w:rsidP="001B6610">
      <w:pPr>
        <w:pStyle w:val="1"/>
        <w:pageBreakBefore/>
        <w:adjustRightInd w:val="0"/>
        <w:snapToGrid w:val="0"/>
        <w:spacing w:beforeLines="100" w:before="240" w:afterLines="100" w:after="240" w:line="360" w:lineRule="auto"/>
        <w:jc w:val="center"/>
        <w:rPr>
          <w:rFonts w:eastAsia="黑体"/>
          <w:sz w:val="32"/>
          <w:szCs w:val="28"/>
        </w:rPr>
      </w:pPr>
      <w:bookmarkStart w:id="347" w:name="_Toc7726"/>
      <w:bookmarkStart w:id="348" w:name="_Toc27970"/>
      <w:bookmarkStart w:id="349" w:name="_Toc25431"/>
      <w:bookmarkStart w:id="350" w:name="_Toc961"/>
      <w:bookmarkStart w:id="351" w:name="_Toc205558671"/>
      <w:r w:rsidRPr="001B6610">
        <w:rPr>
          <w:rFonts w:eastAsia="黑体" w:hint="eastAsia"/>
          <w:sz w:val="32"/>
          <w:szCs w:val="28"/>
        </w:rPr>
        <w:lastRenderedPageBreak/>
        <w:t>附件</w:t>
      </w:r>
      <w:r w:rsidRPr="001B6610">
        <w:rPr>
          <w:rFonts w:eastAsia="黑体" w:hint="eastAsia"/>
          <w:sz w:val="32"/>
          <w:szCs w:val="28"/>
        </w:rPr>
        <w:t>F1</w:t>
      </w:r>
      <w:r w:rsidRPr="001B6610">
        <w:rPr>
          <w:rFonts w:eastAsia="黑体" w:hint="eastAsia"/>
          <w:sz w:val="32"/>
          <w:szCs w:val="28"/>
        </w:rPr>
        <w:t>安全评价过程涉及的图表</w:t>
      </w:r>
      <w:bookmarkEnd w:id="347"/>
      <w:bookmarkEnd w:id="348"/>
      <w:bookmarkEnd w:id="349"/>
      <w:bookmarkEnd w:id="350"/>
      <w:bookmarkEnd w:id="351"/>
    </w:p>
    <w:p w14:paraId="6DAB4D0F" w14:textId="77777777" w:rsidR="0046775E" w:rsidRPr="00326D5F" w:rsidRDefault="0046775E" w:rsidP="001461CE">
      <w:pPr>
        <w:pStyle w:val="2"/>
        <w:adjustRightInd w:val="0"/>
        <w:snapToGrid w:val="0"/>
        <w:spacing w:beforeLines="100" w:before="240" w:afterLines="100" w:after="240" w:line="360" w:lineRule="auto"/>
        <w:jc w:val="center"/>
        <w:rPr>
          <w:rFonts w:ascii="Times New Roman" w:eastAsia="楷体" w:hAnsi="Times New Roman"/>
        </w:rPr>
      </w:pPr>
      <w:bookmarkStart w:id="352" w:name="_Toc19398"/>
      <w:bookmarkStart w:id="353" w:name="_Toc14182"/>
      <w:bookmarkStart w:id="354" w:name="_Toc5757"/>
      <w:bookmarkStart w:id="355" w:name="_Toc756"/>
      <w:bookmarkStart w:id="356" w:name="_Toc205558672"/>
      <w:r w:rsidRPr="00326D5F">
        <w:rPr>
          <w:rFonts w:ascii="Times New Roman" w:eastAsia="楷体" w:hAnsi="Times New Roman" w:hint="eastAsia"/>
        </w:rPr>
        <w:t>F1.1</w:t>
      </w:r>
      <w:r w:rsidRPr="00326D5F">
        <w:rPr>
          <w:rFonts w:ascii="Times New Roman" w:eastAsia="楷体" w:hAnsi="Times New Roman" w:hint="eastAsia"/>
        </w:rPr>
        <w:t>总平面示意图</w:t>
      </w:r>
      <w:bookmarkEnd w:id="352"/>
      <w:bookmarkEnd w:id="353"/>
      <w:bookmarkEnd w:id="354"/>
      <w:bookmarkEnd w:id="355"/>
      <w:bookmarkEnd w:id="356"/>
    </w:p>
    <w:p w14:paraId="5FB82F0F" w14:textId="77777777" w:rsidR="0046775E" w:rsidRDefault="004E0FF1">
      <w:pPr>
        <w:adjustRightInd w:val="0"/>
        <w:snapToGrid w:val="0"/>
        <w:spacing w:line="360" w:lineRule="auto"/>
        <w:ind w:firstLineChars="200" w:firstLine="560"/>
        <w:rPr>
          <w:rFonts w:ascii="宋体" w:hAnsi="宋体" w:hint="eastAsia"/>
          <w:sz w:val="28"/>
          <w:szCs w:val="28"/>
        </w:rPr>
      </w:pPr>
      <w:r>
        <w:rPr>
          <w:rFonts w:ascii="宋体" w:hAnsi="宋体" w:hint="eastAsia"/>
          <w:sz w:val="28"/>
          <w:szCs w:val="28"/>
        </w:rPr>
        <w:t>本项目</w:t>
      </w:r>
      <w:r w:rsidR="0046775E">
        <w:rPr>
          <w:rFonts w:ascii="宋体" w:hAnsi="宋体" w:hint="eastAsia"/>
          <w:sz w:val="28"/>
          <w:szCs w:val="28"/>
        </w:rPr>
        <w:t>总平面布置图，见附图。</w:t>
      </w:r>
    </w:p>
    <w:p w14:paraId="7CF1DD3C" w14:textId="5F5FC800" w:rsidR="005D6703" w:rsidRPr="00326D5F" w:rsidRDefault="005D6703" w:rsidP="005D6703">
      <w:pPr>
        <w:pStyle w:val="2"/>
        <w:adjustRightInd w:val="0"/>
        <w:snapToGrid w:val="0"/>
        <w:spacing w:beforeLines="100" w:before="240" w:afterLines="100" w:after="240" w:line="360" w:lineRule="auto"/>
        <w:jc w:val="center"/>
        <w:rPr>
          <w:rFonts w:ascii="Times New Roman" w:eastAsia="楷体" w:hAnsi="Times New Roman"/>
        </w:rPr>
      </w:pPr>
      <w:bookmarkStart w:id="357" w:name="_Toc205558673"/>
      <w:r w:rsidRPr="00326D5F">
        <w:rPr>
          <w:rFonts w:ascii="Times New Roman" w:eastAsia="楷体" w:hAnsi="Times New Roman" w:hint="eastAsia"/>
        </w:rPr>
        <w:t>F1.2</w:t>
      </w:r>
      <w:r w:rsidRPr="00326D5F">
        <w:rPr>
          <w:rFonts w:ascii="Times New Roman" w:eastAsia="楷体" w:hAnsi="Times New Roman" w:hint="eastAsia"/>
        </w:rPr>
        <w:t>工艺流程图</w:t>
      </w:r>
      <w:bookmarkEnd w:id="357"/>
    </w:p>
    <w:p w14:paraId="32790923" w14:textId="620590C4" w:rsidR="005D6703" w:rsidRDefault="005D6703">
      <w:pPr>
        <w:adjustRightInd w:val="0"/>
        <w:snapToGrid w:val="0"/>
        <w:spacing w:line="360" w:lineRule="auto"/>
        <w:ind w:firstLineChars="200" w:firstLine="560"/>
        <w:rPr>
          <w:rFonts w:ascii="宋体" w:hAnsi="宋体" w:hint="eastAsia"/>
          <w:sz w:val="28"/>
          <w:szCs w:val="28"/>
        </w:rPr>
      </w:pPr>
      <w:r>
        <w:rPr>
          <w:rFonts w:ascii="宋体" w:hAnsi="宋体" w:hint="eastAsia"/>
          <w:sz w:val="28"/>
          <w:szCs w:val="28"/>
        </w:rPr>
        <w:t>本项目</w:t>
      </w:r>
      <w:r w:rsidRPr="005D6703">
        <w:rPr>
          <w:rFonts w:ascii="宋体" w:hAnsi="宋体" w:hint="eastAsia"/>
          <w:sz w:val="28"/>
          <w:szCs w:val="28"/>
        </w:rPr>
        <w:t>硅渣库生产工艺流程图</w:t>
      </w:r>
      <w:r>
        <w:rPr>
          <w:rFonts w:ascii="宋体" w:hAnsi="宋体" w:hint="eastAsia"/>
          <w:sz w:val="28"/>
          <w:szCs w:val="28"/>
        </w:rPr>
        <w:t>，见附图。</w:t>
      </w:r>
    </w:p>
    <w:p w14:paraId="37F240F8" w14:textId="77777777" w:rsidR="0046775E" w:rsidRDefault="0046775E">
      <w:pPr>
        <w:adjustRightInd w:val="0"/>
        <w:snapToGrid w:val="0"/>
        <w:spacing w:line="360" w:lineRule="auto"/>
        <w:ind w:firstLineChars="200" w:firstLine="560"/>
        <w:rPr>
          <w:rFonts w:ascii="宋体" w:hAnsi="宋体" w:hint="eastAsia"/>
          <w:sz w:val="28"/>
          <w:szCs w:val="28"/>
        </w:rPr>
        <w:sectPr w:rsidR="0046775E">
          <w:footerReference w:type="default" r:id="rId14"/>
          <w:pgSz w:w="11906" w:h="16838"/>
          <w:pgMar w:top="1417" w:right="1134" w:bottom="1134" w:left="1587" w:header="851" w:footer="850" w:gutter="0"/>
          <w:cols w:space="720"/>
          <w:docGrid w:linePitch="312"/>
        </w:sectPr>
      </w:pPr>
    </w:p>
    <w:p w14:paraId="63B340DC" w14:textId="77777777" w:rsidR="0046775E" w:rsidRPr="001B6610" w:rsidRDefault="0046775E" w:rsidP="001B6610">
      <w:pPr>
        <w:pStyle w:val="1"/>
        <w:pageBreakBefore/>
        <w:adjustRightInd w:val="0"/>
        <w:snapToGrid w:val="0"/>
        <w:spacing w:beforeLines="100" w:before="381" w:afterLines="100" w:after="381" w:line="360" w:lineRule="auto"/>
        <w:jc w:val="center"/>
        <w:rPr>
          <w:rFonts w:eastAsia="黑体"/>
          <w:sz w:val="32"/>
          <w:szCs w:val="28"/>
        </w:rPr>
      </w:pPr>
      <w:bookmarkStart w:id="358" w:name="_Toc23358"/>
      <w:bookmarkStart w:id="359" w:name="_Toc9178"/>
      <w:bookmarkStart w:id="360" w:name="_Toc31813"/>
      <w:bookmarkStart w:id="361" w:name="_Toc21433"/>
      <w:bookmarkStart w:id="362" w:name="_Toc205558674"/>
      <w:r w:rsidRPr="001B6610">
        <w:rPr>
          <w:rFonts w:eastAsia="黑体" w:hint="eastAsia"/>
          <w:sz w:val="32"/>
          <w:szCs w:val="28"/>
        </w:rPr>
        <w:lastRenderedPageBreak/>
        <w:t>附件</w:t>
      </w:r>
      <w:r w:rsidRPr="001B6610">
        <w:rPr>
          <w:rFonts w:eastAsia="黑体" w:hint="eastAsia"/>
          <w:sz w:val="32"/>
          <w:szCs w:val="28"/>
        </w:rPr>
        <w:t>F2</w:t>
      </w:r>
      <w:r w:rsidRPr="001B6610">
        <w:rPr>
          <w:rFonts w:eastAsia="黑体" w:hint="eastAsia"/>
          <w:sz w:val="32"/>
          <w:szCs w:val="28"/>
        </w:rPr>
        <w:t>选用的安全评价方法简介</w:t>
      </w:r>
      <w:bookmarkEnd w:id="358"/>
      <w:bookmarkEnd w:id="359"/>
      <w:bookmarkEnd w:id="360"/>
      <w:bookmarkEnd w:id="361"/>
      <w:bookmarkEnd w:id="362"/>
    </w:p>
    <w:p w14:paraId="6ECC1ECC" w14:textId="77777777" w:rsidR="0046775E" w:rsidRPr="00326D5F" w:rsidRDefault="0046775E" w:rsidP="00326D5F">
      <w:pPr>
        <w:pStyle w:val="2"/>
        <w:adjustRightInd w:val="0"/>
        <w:snapToGrid w:val="0"/>
        <w:spacing w:beforeLines="100" w:before="381" w:afterLines="100" w:after="381" w:line="360" w:lineRule="auto"/>
        <w:jc w:val="center"/>
        <w:rPr>
          <w:rFonts w:ascii="Times New Roman" w:eastAsia="楷体" w:hAnsi="Times New Roman"/>
        </w:rPr>
      </w:pPr>
      <w:bookmarkStart w:id="363" w:name="_Toc257207408"/>
      <w:bookmarkStart w:id="364" w:name="_Toc19560"/>
      <w:bookmarkStart w:id="365" w:name="_Toc19889"/>
      <w:bookmarkStart w:id="366" w:name="_Toc29308"/>
      <w:bookmarkStart w:id="367" w:name="_Toc13829"/>
      <w:bookmarkStart w:id="368" w:name="_Toc205558675"/>
      <w:r w:rsidRPr="00326D5F">
        <w:rPr>
          <w:rFonts w:ascii="Times New Roman" w:eastAsia="楷体" w:hAnsi="Times New Roman"/>
        </w:rPr>
        <w:t>F2</w:t>
      </w:r>
      <w:r w:rsidRPr="00326D5F">
        <w:rPr>
          <w:rFonts w:ascii="Times New Roman" w:eastAsia="楷体" w:hAnsi="Times New Roman" w:hint="eastAsia"/>
        </w:rPr>
        <w:t>.1</w:t>
      </w:r>
      <w:r w:rsidRPr="00326D5F">
        <w:rPr>
          <w:rFonts w:ascii="Times New Roman" w:eastAsia="楷体" w:hAnsi="Times New Roman" w:hint="eastAsia"/>
        </w:rPr>
        <w:t>安全检查表法</w:t>
      </w:r>
      <w:bookmarkEnd w:id="363"/>
      <w:bookmarkEnd w:id="364"/>
      <w:bookmarkEnd w:id="365"/>
      <w:bookmarkEnd w:id="366"/>
      <w:bookmarkEnd w:id="367"/>
      <w:bookmarkEnd w:id="368"/>
    </w:p>
    <w:p w14:paraId="27C66103" w14:textId="77777777" w:rsidR="0046775E" w:rsidRDefault="0046775E">
      <w:pPr>
        <w:adjustRightInd w:val="0"/>
        <w:snapToGrid w:val="0"/>
        <w:spacing w:line="360" w:lineRule="auto"/>
        <w:ind w:firstLineChars="200" w:firstLine="560"/>
        <w:rPr>
          <w:rFonts w:ascii="宋体" w:hAnsi="宋体" w:hint="eastAsia"/>
          <w:sz w:val="28"/>
          <w:szCs w:val="28"/>
        </w:rPr>
      </w:pPr>
      <w:r>
        <w:rPr>
          <w:rFonts w:ascii="宋体" w:hAnsi="宋体" w:hint="eastAsia"/>
          <w:sz w:val="28"/>
          <w:szCs w:val="28"/>
        </w:rPr>
        <w:t>安全检查表法分析，即为了查找工程、系统中各种设备设施、物料、工件、操作、管理和组织措施中的危险、有害因素，事先把检查对象加以分解，将大系统分割成若干小的子系统，以提问或打分的形式，将检查项目列表逐项检查，避免遗漏，通常将这种评价方法称为安全检查表分析法。</w:t>
      </w:r>
    </w:p>
    <w:p w14:paraId="00846EF5" w14:textId="77777777" w:rsidR="0046775E" w:rsidRPr="00326D5F" w:rsidRDefault="0046775E" w:rsidP="00326D5F">
      <w:pPr>
        <w:pStyle w:val="2"/>
        <w:adjustRightInd w:val="0"/>
        <w:snapToGrid w:val="0"/>
        <w:spacing w:beforeLines="100" w:before="381" w:afterLines="100" w:after="381" w:line="360" w:lineRule="auto"/>
        <w:jc w:val="center"/>
        <w:rPr>
          <w:rFonts w:ascii="Times New Roman" w:eastAsia="楷体" w:hAnsi="Times New Roman"/>
        </w:rPr>
      </w:pPr>
      <w:bookmarkStart w:id="369" w:name="_Toc22148"/>
      <w:bookmarkStart w:id="370" w:name="_Toc28833"/>
      <w:bookmarkStart w:id="371" w:name="_Toc20986"/>
      <w:bookmarkStart w:id="372" w:name="_Toc24327"/>
      <w:bookmarkStart w:id="373" w:name="_Toc205558676"/>
      <w:r w:rsidRPr="00326D5F">
        <w:rPr>
          <w:rFonts w:ascii="Times New Roman" w:eastAsia="楷体" w:hAnsi="Times New Roman"/>
        </w:rPr>
        <w:t>F2</w:t>
      </w:r>
      <w:r w:rsidRPr="00326D5F">
        <w:rPr>
          <w:rFonts w:ascii="Times New Roman" w:eastAsia="楷体" w:hAnsi="Times New Roman" w:hint="eastAsia"/>
        </w:rPr>
        <w:t>.2</w:t>
      </w:r>
      <w:r w:rsidRPr="00326D5F">
        <w:rPr>
          <w:rFonts w:ascii="Times New Roman" w:eastAsia="楷体" w:hAnsi="Times New Roman" w:hint="eastAsia"/>
        </w:rPr>
        <w:t>预先危险性分析法</w:t>
      </w:r>
      <w:bookmarkEnd w:id="369"/>
      <w:bookmarkEnd w:id="370"/>
      <w:bookmarkEnd w:id="371"/>
      <w:bookmarkEnd w:id="372"/>
      <w:bookmarkEnd w:id="373"/>
    </w:p>
    <w:p w14:paraId="73A16FB0" w14:textId="77777777" w:rsidR="0046775E" w:rsidRDefault="0046775E">
      <w:pPr>
        <w:adjustRightInd w:val="0"/>
        <w:snapToGrid w:val="0"/>
        <w:spacing w:line="360" w:lineRule="auto"/>
        <w:ind w:firstLineChars="200" w:firstLine="560"/>
        <w:rPr>
          <w:rFonts w:ascii="宋体" w:hAnsi="宋体" w:hint="eastAsia"/>
          <w:sz w:val="28"/>
          <w:szCs w:val="28"/>
        </w:rPr>
      </w:pPr>
      <w:r>
        <w:rPr>
          <w:sz w:val="28"/>
          <w:szCs w:val="28"/>
        </w:rPr>
        <w:t>预先危险性分析（</w:t>
      </w:r>
      <w:r>
        <w:rPr>
          <w:sz w:val="28"/>
          <w:szCs w:val="28"/>
        </w:rPr>
        <w:t>Preliminary Hazard Analysis</w:t>
      </w:r>
      <w:r>
        <w:rPr>
          <w:sz w:val="28"/>
          <w:szCs w:val="28"/>
        </w:rPr>
        <w:t>，简称</w:t>
      </w:r>
      <w:r>
        <w:rPr>
          <w:sz w:val="28"/>
          <w:szCs w:val="28"/>
        </w:rPr>
        <w:t>PHA</w:t>
      </w:r>
      <w:r>
        <w:rPr>
          <w:sz w:val="28"/>
          <w:szCs w:val="28"/>
        </w:rPr>
        <w:t>）是在进行</w:t>
      </w:r>
      <w:r>
        <w:rPr>
          <w:rFonts w:ascii="宋体" w:hAnsi="宋体" w:hint="eastAsia"/>
          <w:sz w:val="28"/>
          <w:szCs w:val="28"/>
        </w:rPr>
        <w:t>某项工程活动（包括设计、施工、生产、维修等）制订之前，对系统存在的各种危险因素（类别、分布）、出现条件和事故可能造成的后果进行宏观、概略分析的系统安全分析方法。其目的是早期发现系统中存在的潜在危险因素，确定系统的危险等级，提出相应的防范措施，防止这些危险因素发展成为事故，避免考虑不周所造成的损失，此种评价方法属定性评价，即讨论、分析、确定系统存在的危险、有害因素，及其触发条件、现象、形成事故的原因事件、事故情况、结果、危险等级和采取的措施。</w:t>
      </w:r>
    </w:p>
    <w:p w14:paraId="1806BDE1" w14:textId="77777777" w:rsidR="0046775E" w:rsidRPr="001B6610" w:rsidRDefault="0046775E" w:rsidP="001B6610">
      <w:pPr>
        <w:pStyle w:val="1"/>
        <w:pageBreakBefore/>
        <w:adjustRightInd w:val="0"/>
        <w:snapToGrid w:val="0"/>
        <w:spacing w:beforeLines="100" w:before="381" w:afterLines="100" w:after="381" w:line="360" w:lineRule="auto"/>
        <w:jc w:val="center"/>
        <w:rPr>
          <w:rFonts w:eastAsia="黑体"/>
          <w:sz w:val="32"/>
          <w:szCs w:val="28"/>
        </w:rPr>
      </w:pPr>
      <w:bookmarkStart w:id="374" w:name="_Toc7572"/>
      <w:bookmarkStart w:id="375" w:name="_Toc1025"/>
      <w:bookmarkStart w:id="376" w:name="_Toc24081"/>
      <w:bookmarkStart w:id="377" w:name="_Toc4868"/>
      <w:bookmarkStart w:id="378" w:name="_Toc205558677"/>
      <w:r w:rsidRPr="001B6610">
        <w:rPr>
          <w:rFonts w:eastAsia="黑体" w:hint="eastAsia"/>
          <w:sz w:val="32"/>
          <w:szCs w:val="28"/>
        </w:rPr>
        <w:lastRenderedPageBreak/>
        <w:t>附件</w:t>
      </w:r>
      <w:r w:rsidRPr="001B6610">
        <w:rPr>
          <w:rFonts w:eastAsia="黑体" w:hint="eastAsia"/>
          <w:sz w:val="32"/>
          <w:szCs w:val="28"/>
        </w:rPr>
        <w:t>F3</w:t>
      </w:r>
      <w:r w:rsidRPr="001B6610">
        <w:rPr>
          <w:rFonts w:eastAsia="黑体" w:hint="eastAsia"/>
          <w:sz w:val="32"/>
          <w:szCs w:val="28"/>
        </w:rPr>
        <w:t>定性、定量分析危险、有害程度的过程</w:t>
      </w:r>
      <w:bookmarkEnd w:id="374"/>
      <w:bookmarkEnd w:id="375"/>
      <w:bookmarkEnd w:id="376"/>
      <w:bookmarkEnd w:id="377"/>
      <w:bookmarkEnd w:id="378"/>
    </w:p>
    <w:p w14:paraId="55AF1AF5" w14:textId="77777777" w:rsidR="0046775E" w:rsidRPr="00326D5F" w:rsidRDefault="0046775E" w:rsidP="00326D5F">
      <w:pPr>
        <w:pStyle w:val="2"/>
        <w:adjustRightInd w:val="0"/>
        <w:snapToGrid w:val="0"/>
        <w:spacing w:beforeLines="100" w:before="381" w:afterLines="100" w:after="381" w:line="360" w:lineRule="auto"/>
        <w:jc w:val="center"/>
        <w:rPr>
          <w:rFonts w:ascii="Times New Roman" w:eastAsia="楷体" w:hAnsi="Times New Roman"/>
        </w:rPr>
      </w:pPr>
      <w:bookmarkStart w:id="379" w:name="_Toc22138"/>
      <w:bookmarkStart w:id="380" w:name="_Toc11194"/>
      <w:bookmarkStart w:id="381" w:name="_Toc25150"/>
      <w:bookmarkStart w:id="382" w:name="_Toc257207415"/>
      <w:bookmarkStart w:id="383" w:name="_Toc25472"/>
      <w:bookmarkStart w:id="384" w:name="_Toc205558678"/>
      <w:r w:rsidRPr="00326D5F">
        <w:rPr>
          <w:rFonts w:ascii="Times New Roman" w:eastAsia="楷体" w:hAnsi="Times New Roman" w:hint="eastAsia"/>
        </w:rPr>
        <w:t>F3.1</w:t>
      </w:r>
      <w:r w:rsidRPr="00326D5F">
        <w:rPr>
          <w:rFonts w:ascii="Times New Roman" w:eastAsia="楷体" w:hAnsi="Times New Roman" w:hint="eastAsia"/>
        </w:rPr>
        <w:t>主要物料危险、有害因素</w:t>
      </w:r>
      <w:bookmarkEnd w:id="379"/>
      <w:bookmarkEnd w:id="380"/>
      <w:bookmarkEnd w:id="381"/>
      <w:bookmarkEnd w:id="382"/>
      <w:bookmarkEnd w:id="383"/>
      <w:bookmarkEnd w:id="384"/>
    </w:p>
    <w:p w14:paraId="37C5E7C5" w14:textId="058242CC" w:rsidR="0046775E" w:rsidRDefault="0046775E" w:rsidP="00082997">
      <w:pPr>
        <w:pStyle w:val="3"/>
        <w:adjustRightInd w:val="0"/>
        <w:snapToGrid w:val="0"/>
        <w:spacing w:beforeLines="50" w:before="190" w:afterLines="50" w:after="190" w:line="360" w:lineRule="auto"/>
        <w:ind w:firstLineChars="200" w:firstLine="562"/>
        <w:rPr>
          <w:rFonts w:eastAsia="黑体"/>
          <w:sz w:val="28"/>
          <w:szCs w:val="28"/>
        </w:rPr>
      </w:pPr>
      <w:r w:rsidRPr="001B6610">
        <w:rPr>
          <w:rFonts w:eastAsia="黑体" w:hint="eastAsia"/>
          <w:sz w:val="28"/>
          <w:szCs w:val="28"/>
        </w:rPr>
        <w:t>F3.1.1</w:t>
      </w:r>
      <w:r w:rsidR="005743D1">
        <w:rPr>
          <w:rFonts w:eastAsia="黑体" w:hint="eastAsia"/>
          <w:sz w:val="28"/>
          <w:szCs w:val="28"/>
        </w:rPr>
        <w:t>四氯化锆</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6"/>
        <w:gridCol w:w="8688"/>
      </w:tblGrid>
      <w:tr w:rsidR="005743D1" w:rsidRPr="00063D81" w14:paraId="42339219" w14:textId="77777777" w:rsidTr="004744D4">
        <w:trPr>
          <w:trHeight w:val="510"/>
        </w:trPr>
        <w:tc>
          <w:tcPr>
            <w:tcW w:w="265" w:type="pct"/>
            <w:vAlign w:val="center"/>
          </w:tcPr>
          <w:p w14:paraId="3E595173" w14:textId="77777777" w:rsidR="005743D1" w:rsidRPr="00063D81" w:rsidRDefault="005743D1" w:rsidP="005743D1">
            <w:pPr>
              <w:jc w:val="center"/>
              <w:rPr>
                <w:kern w:val="0"/>
              </w:rPr>
            </w:pPr>
            <w:r w:rsidRPr="00063D81">
              <w:rPr>
                <w:kern w:val="0"/>
              </w:rPr>
              <w:t>理</w:t>
            </w:r>
          </w:p>
          <w:p w14:paraId="03967D4D" w14:textId="77777777" w:rsidR="005743D1" w:rsidRPr="00063D81" w:rsidRDefault="005743D1" w:rsidP="005743D1">
            <w:pPr>
              <w:jc w:val="center"/>
              <w:rPr>
                <w:kern w:val="0"/>
              </w:rPr>
            </w:pPr>
            <w:r w:rsidRPr="00063D81">
              <w:rPr>
                <w:kern w:val="0"/>
              </w:rPr>
              <w:t>化</w:t>
            </w:r>
          </w:p>
          <w:p w14:paraId="3F51A241" w14:textId="77777777" w:rsidR="005743D1" w:rsidRPr="00063D81" w:rsidRDefault="005743D1" w:rsidP="005743D1">
            <w:pPr>
              <w:jc w:val="center"/>
              <w:rPr>
                <w:kern w:val="0"/>
              </w:rPr>
            </w:pPr>
            <w:r w:rsidRPr="00063D81">
              <w:rPr>
                <w:kern w:val="0"/>
              </w:rPr>
              <w:t>特</w:t>
            </w:r>
          </w:p>
          <w:p w14:paraId="39CA62B1" w14:textId="77777777" w:rsidR="005743D1" w:rsidRPr="00063D81" w:rsidRDefault="005743D1" w:rsidP="005743D1">
            <w:pPr>
              <w:jc w:val="center"/>
              <w:rPr>
                <w:kern w:val="0"/>
              </w:rPr>
            </w:pPr>
            <w:r w:rsidRPr="00063D81">
              <w:rPr>
                <w:kern w:val="0"/>
              </w:rPr>
              <w:t>性</w:t>
            </w:r>
          </w:p>
        </w:tc>
        <w:tc>
          <w:tcPr>
            <w:tcW w:w="4735" w:type="pct"/>
          </w:tcPr>
          <w:p w14:paraId="2438FA4B" w14:textId="77777777" w:rsidR="005743D1" w:rsidRPr="00063D81" w:rsidRDefault="005743D1" w:rsidP="005743D1">
            <w:pPr>
              <w:widowControl/>
              <w:jc w:val="left"/>
              <w:rPr>
                <w:kern w:val="0"/>
              </w:rPr>
            </w:pPr>
            <w:r w:rsidRPr="00063D81">
              <w:rPr>
                <w:kern w:val="0"/>
              </w:rPr>
              <w:t>外观与性状：白色有光泽的结晶或粉末，易潮解。</w:t>
            </w:r>
          </w:p>
          <w:p w14:paraId="38E6C87E" w14:textId="77777777" w:rsidR="005743D1" w:rsidRPr="00063D81" w:rsidRDefault="005743D1" w:rsidP="005743D1">
            <w:pPr>
              <w:widowControl/>
              <w:jc w:val="left"/>
              <w:rPr>
                <w:kern w:val="0"/>
              </w:rPr>
            </w:pPr>
            <w:r w:rsidRPr="00063D81">
              <w:rPr>
                <w:kern w:val="0"/>
              </w:rPr>
              <w:t>熔点</w:t>
            </w:r>
            <w:r w:rsidRPr="00063D81">
              <w:rPr>
                <w:kern w:val="0"/>
              </w:rPr>
              <w:t>(℃)</w:t>
            </w:r>
            <w:r w:rsidRPr="00063D81">
              <w:rPr>
                <w:kern w:val="0"/>
              </w:rPr>
              <w:t>：</w:t>
            </w:r>
            <w:r w:rsidRPr="00063D81">
              <w:rPr>
                <w:kern w:val="0"/>
              </w:rPr>
              <w:t>&gt;300(</w:t>
            </w:r>
            <w:r w:rsidRPr="00063D81">
              <w:rPr>
                <w:kern w:val="0"/>
              </w:rPr>
              <w:t>升华</w:t>
            </w:r>
            <w:r w:rsidRPr="00063D81">
              <w:rPr>
                <w:kern w:val="0"/>
              </w:rPr>
              <w:t xml:space="preserve">)                  </w:t>
            </w:r>
            <w:r w:rsidRPr="00063D81">
              <w:rPr>
                <w:kern w:val="0"/>
              </w:rPr>
              <w:t>相对密度</w:t>
            </w:r>
            <w:r w:rsidRPr="00063D81">
              <w:rPr>
                <w:kern w:val="0"/>
              </w:rPr>
              <w:t>(</w:t>
            </w:r>
            <w:r w:rsidRPr="00063D81">
              <w:rPr>
                <w:kern w:val="0"/>
              </w:rPr>
              <w:t>水</w:t>
            </w:r>
            <w:r w:rsidRPr="00063D81">
              <w:rPr>
                <w:kern w:val="0"/>
              </w:rPr>
              <w:t>=1)</w:t>
            </w:r>
            <w:r w:rsidRPr="00063D81">
              <w:rPr>
                <w:kern w:val="0"/>
              </w:rPr>
              <w:t>：</w:t>
            </w:r>
            <w:r w:rsidRPr="00063D81">
              <w:rPr>
                <w:kern w:val="0"/>
              </w:rPr>
              <w:t>2.80</w:t>
            </w:r>
          </w:p>
          <w:p w14:paraId="08A65AED" w14:textId="77777777" w:rsidR="005743D1" w:rsidRPr="00063D81" w:rsidRDefault="005743D1" w:rsidP="005743D1">
            <w:pPr>
              <w:widowControl/>
              <w:jc w:val="left"/>
              <w:rPr>
                <w:kern w:val="0"/>
                <w:vertAlign w:val="subscript"/>
              </w:rPr>
            </w:pPr>
            <w:r w:rsidRPr="00063D81">
              <w:rPr>
                <w:kern w:val="0"/>
              </w:rPr>
              <w:t>沸点</w:t>
            </w:r>
            <w:r w:rsidRPr="00063D81">
              <w:rPr>
                <w:kern w:val="0"/>
              </w:rPr>
              <w:t>(℃)</w:t>
            </w:r>
            <w:r w:rsidRPr="00063D81">
              <w:rPr>
                <w:kern w:val="0"/>
              </w:rPr>
              <w:t>：</w:t>
            </w:r>
            <w:r w:rsidRPr="00063D81">
              <w:rPr>
                <w:kern w:val="0"/>
              </w:rPr>
              <w:t xml:space="preserve">331                        </w:t>
            </w:r>
            <w:r w:rsidRPr="00063D81">
              <w:rPr>
                <w:kern w:val="0"/>
              </w:rPr>
              <w:t>分子式：</w:t>
            </w:r>
            <w:r w:rsidRPr="00063D81">
              <w:rPr>
                <w:kern w:val="0"/>
              </w:rPr>
              <w:t>ZrCl</w:t>
            </w:r>
            <w:r w:rsidRPr="00063D81">
              <w:rPr>
                <w:kern w:val="0"/>
                <w:vertAlign w:val="subscript"/>
              </w:rPr>
              <w:t>4</w:t>
            </w:r>
          </w:p>
          <w:p w14:paraId="70FADEB5" w14:textId="77777777" w:rsidR="005743D1" w:rsidRPr="00063D81" w:rsidRDefault="005743D1" w:rsidP="005743D1">
            <w:pPr>
              <w:widowControl/>
              <w:jc w:val="left"/>
              <w:rPr>
                <w:kern w:val="0"/>
              </w:rPr>
            </w:pPr>
            <w:r w:rsidRPr="00063D81">
              <w:rPr>
                <w:kern w:val="0"/>
              </w:rPr>
              <w:t>分子量：</w:t>
            </w:r>
            <w:r w:rsidRPr="00063D81">
              <w:rPr>
                <w:kern w:val="0"/>
              </w:rPr>
              <w:t xml:space="preserve">233.20                       </w:t>
            </w:r>
            <w:r w:rsidRPr="00063D81">
              <w:rPr>
                <w:kern w:val="0"/>
              </w:rPr>
              <w:t>主要成分：纯品</w:t>
            </w:r>
          </w:p>
          <w:p w14:paraId="633EB0D3" w14:textId="77777777" w:rsidR="005743D1" w:rsidRPr="00063D81" w:rsidRDefault="005743D1" w:rsidP="005743D1">
            <w:pPr>
              <w:widowControl/>
              <w:jc w:val="left"/>
              <w:rPr>
                <w:kern w:val="0"/>
              </w:rPr>
            </w:pPr>
            <w:r w:rsidRPr="00063D81">
              <w:rPr>
                <w:kern w:val="0"/>
              </w:rPr>
              <w:t>饱和蒸气压</w:t>
            </w:r>
            <w:r w:rsidRPr="00063D81">
              <w:rPr>
                <w:kern w:val="0"/>
              </w:rPr>
              <w:t>(kPa)</w:t>
            </w:r>
            <w:r w:rsidRPr="00063D81">
              <w:rPr>
                <w:kern w:val="0"/>
              </w:rPr>
              <w:t>：</w:t>
            </w:r>
            <w:r w:rsidRPr="00063D81">
              <w:rPr>
                <w:kern w:val="0"/>
              </w:rPr>
              <w:t>0.13(190℃)</w:t>
            </w:r>
          </w:p>
          <w:p w14:paraId="77127E38" w14:textId="77777777" w:rsidR="005743D1" w:rsidRPr="00063D81" w:rsidRDefault="005743D1" w:rsidP="005743D1">
            <w:pPr>
              <w:widowControl/>
              <w:jc w:val="left"/>
              <w:rPr>
                <w:kern w:val="0"/>
              </w:rPr>
            </w:pPr>
            <w:r w:rsidRPr="00063D81">
              <w:rPr>
                <w:kern w:val="0"/>
              </w:rPr>
              <w:t>溶解性：溶于冷水、乙醇、乙醚，不溶于苯、四氯化碳、二硫化碳。</w:t>
            </w:r>
          </w:p>
          <w:p w14:paraId="1B8115F1" w14:textId="77777777" w:rsidR="005743D1" w:rsidRPr="00063D81" w:rsidRDefault="005743D1" w:rsidP="005743D1">
            <w:pPr>
              <w:widowControl/>
              <w:jc w:val="left"/>
              <w:rPr>
                <w:kern w:val="0"/>
              </w:rPr>
            </w:pPr>
            <w:r w:rsidRPr="00063D81">
              <w:rPr>
                <w:kern w:val="0"/>
              </w:rPr>
              <w:t>主要用途：用作分析试剂、有机合成催化剂、防水剂、鞣化剂。</w:t>
            </w:r>
          </w:p>
        </w:tc>
      </w:tr>
      <w:tr w:rsidR="005743D1" w:rsidRPr="00063D81" w14:paraId="41738571" w14:textId="77777777" w:rsidTr="004744D4">
        <w:trPr>
          <w:trHeight w:val="510"/>
        </w:trPr>
        <w:tc>
          <w:tcPr>
            <w:tcW w:w="265" w:type="pct"/>
            <w:vAlign w:val="center"/>
          </w:tcPr>
          <w:p w14:paraId="4F7890DD" w14:textId="77777777" w:rsidR="005743D1" w:rsidRPr="00063D81" w:rsidRDefault="005743D1" w:rsidP="005743D1">
            <w:pPr>
              <w:jc w:val="center"/>
              <w:rPr>
                <w:kern w:val="0"/>
              </w:rPr>
            </w:pPr>
            <w:r w:rsidRPr="00063D81">
              <w:rPr>
                <w:kern w:val="0"/>
              </w:rPr>
              <w:t>危险性概述</w:t>
            </w:r>
          </w:p>
        </w:tc>
        <w:tc>
          <w:tcPr>
            <w:tcW w:w="4735" w:type="pct"/>
          </w:tcPr>
          <w:p w14:paraId="5F5A4892" w14:textId="77777777" w:rsidR="005743D1" w:rsidRPr="00063D81" w:rsidRDefault="005743D1" w:rsidP="005743D1">
            <w:pPr>
              <w:widowControl/>
              <w:rPr>
                <w:kern w:val="0"/>
              </w:rPr>
            </w:pPr>
            <w:r w:rsidRPr="00063D81">
              <w:rPr>
                <w:kern w:val="0"/>
              </w:rPr>
              <w:t>燃爆危险：本品不燃，具腐蚀性、强刺激性，可致人体灼伤。</w:t>
            </w:r>
          </w:p>
          <w:p w14:paraId="259F0486" w14:textId="77777777" w:rsidR="005743D1" w:rsidRPr="00063D81" w:rsidRDefault="005743D1" w:rsidP="005743D1">
            <w:pPr>
              <w:widowControl/>
              <w:rPr>
                <w:kern w:val="0"/>
              </w:rPr>
            </w:pPr>
            <w:r w:rsidRPr="00063D81">
              <w:rPr>
                <w:kern w:val="0"/>
              </w:rPr>
              <w:t>禁配物：水、胺类、醇类、酸类、酯类、酮。</w:t>
            </w:r>
          </w:p>
          <w:p w14:paraId="607D4957" w14:textId="77777777" w:rsidR="005743D1" w:rsidRPr="00063D81" w:rsidRDefault="005743D1" w:rsidP="005743D1">
            <w:pPr>
              <w:widowControl/>
              <w:rPr>
                <w:kern w:val="0"/>
              </w:rPr>
            </w:pPr>
            <w:r w:rsidRPr="00063D81">
              <w:rPr>
                <w:kern w:val="0"/>
              </w:rPr>
              <w:t>健康危害：吸入后引起呼吸道刺激。对眼有强烈刺激性。皮肤直接接触有强烈刺激性，可致灼伤。口服出现口腔和咽喉烧灼感、恶心、呕吐、水样便、血便、虚脱和惊厥。慢性影响：对呼吸道有轻度刺激作用。</w:t>
            </w:r>
          </w:p>
        </w:tc>
      </w:tr>
      <w:tr w:rsidR="005743D1" w:rsidRPr="00063D81" w14:paraId="16747BFE" w14:textId="77777777" w:rsidTr="004744D4">
        <w:trPr>
          <w:trHeight w:val="510"/>
        </w:trPr>
        <w:tc>
          <w:tcPr>
            <w:tcW w:w="265" w:type="pct"/>
            <w:vAlign w:val="center"/>
          </w:tcPr>
          <w:p w14:paraId="07D31D0A" w14:textId="77777777" w:rsidR="005743D1" w:rsidRPr="00063D81" w:rsidRDefault="005743D1" w:rsidP="005743D1">
            <w:pPr>
              <w:jc w:val="center"/>
              <w:rPr>
                <w:kern w:val="0"/>
              </w:rPr>
            </w:pPr>
            <w:r w:rsidRPr="00063D81">
              <w:rPr>
                <w:kern w:val="0"/>
              </w:rPr>
              <w:t>接触控制</w:t>
            </w:r>
            <w:r w:rsidRPr="00063D81">
              <w:rPr>
                <w:kern w:val="0"/>
              </w:rPr>
              <w:t>/</w:t>
            </w:r>
            <w:r w:rsidRPr="00063D81">
              <w:rPr>
                <w:kern w:val="0"/>
              </w:rPr>
              <w:t>个体防护</w:t>
            </w:r>
          </w:p>
        </w:tc>
        <w:tc>
          <w:tcPr>
            <w:tcW w:w="4735" w:type="pct"/>
          </w:tcPr>
          <w:p w14:paraId="490DCC11" w14:textId="77777777" w:rsidR="005743D1" w:rsidRPr="00063D81" w:rsidRDefault="005743D1" w:rsidP="005743D1">
            <w:pPr>
              <w:widowControl/>
              <w:jc w:val="left"/>
              <w:rPr>
                <w:kern w:val="0"/>
              </w:rPr>
            </w:pPr>
            <w:r w:rsidRPr="00063D81">
              <w:rPr>
                <w:kern w:val="0"/>
              </w:rPr>
              <w:t>中国</w:t>
            </w:r>
            <w:r w:rsidRPr="00063D81">
              <w:rPr>
                <w:kern w:val="0"/>
              </w:rPr>
              <w:t>MAC(mg/m</w:t>
            </w:r>
            <w:r w:rsidRPr="00063D81">
              <w:rPr>
                <w:kern w:val="0"/>
                <w:vertAlign w:val="superscript"/>
              </w:rPr>
              <w:t>3</w:t>
            </w:r>
            <w:r w:rsidRPr="00063D81">
              <w:rPr>
                <w:kern w:val="0"/>
              </w:rPr>
              <w:t>)</w:t>
            </w:r>
            <w:r w:rsidRPr="00063D81">
              <w:rPr>
                <w:kern w:val="0"/>
              </w:rPr>
              <w:t>：</w:t>
            </w:r>
            <w:r w:rsidRPr="00063D81">
              <w:rPr>
                <w:kern w:val="0"/>
              </w:rPr>
              <w:t>5</w:t>
            </w:r>
            <w:r w:rsidRPr="00063D81">
              <w:rPr>
                <w:kern w:val="0"/>
              </w:rPr>
              <w:t>。</w:t>
            </w:r>
          </w:p>
          <w:p w14:paraId="315A944C" w14:textId="77777777" w:rsidR="005743D1" w:rsidRPr="00063D81" w:rsidRDefault="005743D1" w:rsidP="005743D1">
            <w:pPr>
              <w:widowControl/>
              <w:jc w:val="left"/>
              <w:rPr>
                <w:kern w:val="0"/>
              </w:rPr>
            </w:pPr>
            <w:r w:rsidRPr="00063D81">
              <w:rPr>
                <w:kern w:val="0"/>
              </w:rPr>
              <w:t>工程控制：密闭操作，局部排风。提供安全淋浴和洗眼设备。</w:t>
            </w:r>
          </w:p>
          <w:p w14:paraId="7AF80591" w14:textId="77777777" w:rsidR="005743D1" w:rsidRPr="00063D81" w:rsidRDefault="005743D1" w:rsidP="005743D1">
            <w:pPr>
              <w:widowControl/>
              <w:jc w:val="left"/>
              <w:rPr>
                <w:kern w:val="0"/>
              </w:rPr>
            </w:pPr>
            <w:r w:rsidRPr="00063D81">
              <w:rPr>
                <w:kern w:val="0"/>
              </w:rPr>
              <w:t>呼吸系统防护：可能接触其粉尘时，必须佩戴头罩型电动送风过滤式防尘呼吸器。必要时，佩戴自给式呼吸器。</w:t>
            </w:r>
          </w:p>
          <w:p w14:paraId="17FA8357" w14:textId="77777777" w:rsidR="005743D1" w:rsidRPr="00063D81" w:rsidRDefault="005743D1" w:rsidP="005743D1">
            <w:pPr>
              <w:widowControl/>
              <w:jc w:val="left"/>
              <w:rPr>
                <w:kern w:val="0"/>
              </w:rPr>
            </w:pPr>
            <w:r w:rsidRPr="00063D81">
              <w:rPr>
                <w:kern w:val="0"/>
              </w:rPr>
              <w:t>眼睛防护：呼吸系统防护中已作防护。</w:t>
            </w:r>
          </w:p>
          <w:p w14:paraId="008D573B" w14:textId="77777777" w:rsidR="005743D1" w:rsidRPr="00063D81" w:rsidRDefault="005743D1" w:rsidP="005743D1">
            <w:pPr>
              <w:widowControl/>
              <w:jc w:val="left"/>
              <w:rPr>
                <w:kern w:val="0"/>
              </w:rPr>
            </w:pPr>
            <w:r w:rsidRPr="00063D81">
              <w:rPr>
                <w:kern w:val="0"/>
              </w:rPr>
              <w:t>身体防护：穿防毒物渗透工作服。</w:t>
            </w:r>
          </w:p>
          <w:p w14:paraId="495835DE" w14:textId="77777777" w:rsidR="005743D1" w:rsidRPr="00063D81" w:rsidRDefault="005743D1" w:rsidP="005743D1">
            <w:pPr>
              <w:widowControl/>
              <w:jc w:val="left"/>
              <w:rPr>
                <w:kern w:val="0"/>
              </w:rPr>
            </w:pPr>
            <w:r w:rsidRPr="00063D81">
              <w:rPr>
                <w:kern w:val="0"/>
              </w:rPr>
              <w:t>手防护：戴橡胶手套。</w:t>
            </w:r>
          </w:p>
          <w:p w14:paraId="581771C5" w14:textId="77777777" w:rsidR="005743D1" w:rsidRPr="00063D81" w:rsidRDefault="005743D1" w:rsidP="005743D1">
            <w:pPr>
              <w:widowControl/>
              <w:jc w:val="left"/>
              <w:rPr>
                <w:kern w:val="0"/>
              </w:rPr>
            </w:pPr>
            <w:r w:rsidRPr="00063D81">
              <w:rPr>
                <w:kern w:val="0"/>
              </w:rPr>
              <w:t>其他防护：工作现场严禁吸烟。工作完毕，淋浴更衣。单独存放被毒物污染的衣服，洗后备用。保持良好的卫生习惯。</w:t>
            </w:r>
          </w:p>
        </w:tc>
      </w:tr>
      <w:tr w:rsidR="005743D1" w:rsidRPr="00063D81" w14:paraId="282A3E88" w14:textId="77777777" w:rsidTr="004744D4">
        <w:trPr>
          <w:trHeight w:val="510"/>
        </w:trPr>
        <w:tc>
          <w:tcPr>
            <w:tcW w:w="265" w:type="pct"/>
            <w:vAlign w:val="center"/>
          </w:tcPr>
          <w:p w14:paraId="0DC5888F" w14:textId="77777777" w:rsidR="005743D1" w:rsidRPr="00063D81" w:rsidRDefault="005743D1" w:rsidP="005743D1">
            <w:pPr>
              <w:jc w:val="center"/>
              <w:rPr>
                <w:kern w:val="0"/>
              </w:rPr>
            </w:pPr>
            <w:r w:rsidRPr="00063D81">
              <w:rPr>
                <w:kern w:val="0"/>
              </w:rPr>
              <w:t>急救措施</w:t>
            </w:r>
          </w:p>
        </w:tc>
        <w:tc>
          <w:tcPr>
            <w:tcW w:w="4735" w:type="pct"/>
          </w:tcPr>
          <w:p w14:paraId="6E147BC9" w14:textId="77777777" w:rsidR="005743D1" w:rsidRPr="00063D81" w:rsidRDefault="005743D1" w:rsidP="005743D1">
            <w:pPr>
              <w:widowControl/>
              <w:jc w:val="left"/>
              <w:rPr>
                <w:kern w:val="0"/>
              </w:rPr>
            </w:pPr>
            <w:r w:rsidRPr="00063D81">
              <w:rPr>
                <w:kern w:val="0"/>
              </w:rPr>
              <w:t>皮肤接触：立即脱去污染的衣着，用大量流动清水冲洗至少</w:t>
            </w:r>
            <w:r w:rsidRPr="00063D81">
              <w:rPr>
                <w:kern w:val="0"/>
              </w:rPr>
              <w:t>15</w:t>
            </w:r>
            <w:r w:rsidRPr="00063D81">
              <w:rPr>
                <w:kern w:val="0"/>
              </w:rPr>
              <w:t>分钟。就医。</w:t>
            </w:r>
          </w:p>
          <w:p w14:paraId="22DDC3CF" w14:textId="77777777" w:rsidR="005743D1" w:rsidRPr="00063D81" w:rsidRDefault="005743D1" w:rsidP="005743D1">
            <w:pPr>
              <w:widowControl/>
              <w:jc w:val="left"/>
              <w:rPr>
                <w:kern w:val="0"/>
              </w:rPr>
            </w:pPr>
            <w:r w:rsidRPr="00063D81">
              <w:rPr>
                <w:kern w:val="0"/>
              </w:rPr>
              <w:t>眼睛接触：立即提起眼睑，用大量流动清水或生理盐水彻底冲洗至少</w:t>
            </w:r>
            <w:r w:rsidRPr="00063D81">
              <w:rPr>
                <w:kern w:val="0"/>
              </w:rPr>
              <w:t>15</w:t>
            </w:r>
            <w:r w:rsidRPr="00063D81">
              <w:rPr>
                <w:kern w:val="0"/>
              </w:rPr>
              <w:t>分钟。就医。</w:t>
            </w:r>
          </w:p>
          <w:p w14:paraId="30ADA45B" w14:textId="77777777" w:rsidR="005743D1" w:rsidRPr="00063D81" w:rsidRDefault="005743D1" w:rsidP="005743D1">
            <w:pPr>
              <w:widowControl/>
              <w:jc w:val="left"/>
              <w:rPr>
                <w:kern w:val="0"/>
              </w:rPr>
            </w:pPr>
            <w:r w:rsidRPr="00063D81">
              <w:rPr>
                <w:kern w:val="0"/>
              </w:rPr>
              <w:t>吸入：迅速脱离现场至空气新鲜处。保持呼吸道通畅。如呼吸困难，给输氧。如呼吸停止，立即进行人工呼吸。就医。</w:t>
            </w:r>
          </w:p>
          <w:p w14:paraId="10870DD4" w14:textId="77777777" w:rsidR="005743D1" w:rsidRPr="00063D81" w:rsidRDefault="005743D1" w:rsidP="005743D1">
            <w:pPr>
              <w:widowControl/>
              <w:jc w:val="left"/>
              <w:rPr>
                <w:kern w:val="0"/>
              </w:rPr>
            </w:pPr>
            <w:r w:rsidRPr="00063D81">
              <w:rPr>
                <w:kern w:val="0"/>
              </w:rPr>
              <w:t>食入：用水漱口，给饮牛奶或蛋清。就医。</w:t>
            </w:r>
          </w:p>
        </w:tc>
      </w:tr>
      <w:tr w:rsidR="005743D1" w:rsidRPr="00063D81" w14:paraId="4E303244" w14:textId="77777777" w:rsidTr="004744D4">
        <w:trPr>
          <w:trHeight w:val="510"/>
        </w:trPr>
        <w:tc>
          <w:tcPr>
            <w:tcW w:w="265" w:type="pct"/>
            <w:vAlign w:val="center"/>
          </w:tcPr>
          <w:p w14:paraId="77ADA9F1" w14:textId="77777777" w:rsidR="005743D1" w:rsidRPr="00063D81" w:rsidRDefault="005743D1" w:rsidP="005743D1">
            <w:pPr>
              <w:jc w:val="center"/>
              <w:rPr>
                <w:kern w:val="0"/>
              </w:rPr>
            </w:pPr>
            <w:r w:rsidRPr="00063D81">
              <w:rPr>
                <w:kern w:val="0"/>
              </w:rPr>
              <w:t>消防措</w:t>
            </w:r>
            <w:r w:rsidRPr="00063D81">
              <w:rPr>
                <w:kern w:val="0"/>
              </w:rPr>
              <w:lastRenderedPageBreak/>
              <w:t>施</w:t>
            </w:r>
          </w:p>
        </w:tc>
        <w:tc>
          <w:tcPr>
            <w:tcW w:w="4735" w:type="pct"/>
          </w:tcPr>
          <w:p w14:paraId="5C5D67C7" w14:textId="77777777" w:rsidR="005743D1" w:rsidRPr="00063D81" w:rsidRDefault="005743D1" w:rsidP="005743D1">
            <w:pPr>
              <w:widowControl/>
              <w:jc w:val="left"/>
              <w:rPr>
                <w:kern w:val="0"/>
              </w:rPr>
            </w:pPr>
            <w:r w:rsidRPr="00063D81">
              <w:rPr>
                <w:kern w:val="0"/>
              </w:rPr>
              <w:lastRenderedPageBreak/>
              <w:t>危险特性：受热或遇水分解放热，放出有毒的腐蚀性烟气。对金属有强腐蚀性。</w:t>
            </w:r>
          </w:p>
          <w:p w14:paraId="0663266C" w14:textId="77777777" w:rsidR="005743D1" w:rsidRPr="00063D81" w:rsidRDefault="005743D1" w:rsidP="005743D1">
            <w:pPr>
              <w:widowControl/>
              <w:jc w:val="left"/>
              <w:rPr>
                <w:kern w:val="0"/>
              </w:rPr>
            </w:pPr>
            <w:r w:rsidRPr="00063D81">
              <w:rPr>
                <w:kern w:val="0"/>
              </w:rPr>
              <w:t>有害燃烧产物：氯化氢。</w:t>
            </w:r>
          </w:p>
          <w:p w14:paraId="24C5AAA5" w14:textId="77777777" w:rsidR="005743D1" w:rsidRPr="00063D81" w:rsidRDefault="005743D1" w:rsidP="005743D1">
            <w:pPr>
              <w:widowControl/>
              <w:jc w:val="left"/>
              <w:rPr>
                <w:kern w:val="0"/>
              </w:rPr>
            </w:pPr>
            <w:r w:rsidRPr="00063D81">
              <w:rPr>
                <w:kern w:val="0"/>
              </w:rPr>
              <w:t>灭火方法：消防人员必须穿全身耐酸碱消防服。灭火剂：干燥砂土。禁止用水。</w:t>
            </w:r>
          </w:p>
        </w:tc>
      </w:tr>
      <w:tr w:rsidR="005743D1" w:rsidRPr="00063D81" w14:paraId="18AEA866" w14:textId="77777777" w:rsidTr="004744D4">
        <w:trPr>
          <w:trHeight w:val="510"/>
        </w:trPr>
        <w:tc>
          <w:tcPr>
            <w:tcW w:w="265" w:type="pct"/>
            <w:vAlign w:val="center"/>
          </w:tcPr>
          <w:p w14:paraId="2A0528A1" w14:textId="77777777" w:rsidR="005743D1" w:rsidRPr="00063D81" w:rsidRDefault="005743D1" w:rsidP="005743D1">
            <w:pPr>
              <w:jc w:val="center"/>
              <w:rPr>
                <w:kern w:val="0"/>
              </w:rPr>
            </w:pPr>
            <w:r w:rsidRPr="00063D81">
              <w:rPr>
                <w:kern w:val="0"/>
              </w:rPr>
              <w:t>泄漏应急处理</w:t>
            </w:r>
          </w:p>
        </w:tc>
        <w:tc>
          <w:tcPr>
            <w:tcW w:w="4735" w:type="pct"/>
          </w:tcPr>
          <w:p w14:paraId="22F47EBC" w14:textId="77777777" w:rsidR="005743D1" w:rsidRPr="00063D81" w:rsidRDefault="005743D1" w:rsidP="005743D1">
            <w:pPr>
              <w:widowControl/>
              <w:jc w:val="left"/>
              <w:rPr>
                <w:kern w:val="0"/>
              </w:rPr>
            </w:pPr>
            <w:r w:rsidRPr="00063D81">
              <w:rPr>
                <w:kern w:val="0"/>
              </w:rPr>
              <w:t>应急处理：隔离泄漏污染区，限制出入。建议应急处理人员戴防尘面具（全面罩），穿防毒服。不要直接接触泄漏物。小量泄漏：避免扬尘，用洁净的铲子收集于干燥、洁净、有盖的容器中。也可以用大量水冲洗，洗水稀释后放入废水系统。大量泄漏：用塑料布、帆布覆盖。在专家指导下清除。</w:t>
            </w:r>
          </w:p>
        </w:tc>
      </w:tr>
      <w:tr w:rsidR="005743D1" w:rsidRPr="00063D81" w14:paraId="1F59C143" w14:textId="77777777" w:rsidTr="004744D4">
        <w:trPr>
          <w:trHeight w:val="510"/>
        </w:trPr>
        <w:tc>
          <w:tcPr>
            <w:tcW w:w="265" w:type="pct"/>
            <w:vAlign w:val="center"/>
          </w:tcPr>
          <w:p w14:paraId="7F7F0A12" w14:textId="77777777" w:rsidR="005743D1" w:rsidRPr="00063D81" w:rsidRDefault="005743D1" w:rsidP="005743D1">
            <w:pPr>
              <w:jc w:val="center"/>
              <w:rPr>
                <w:kern w:val="0"/>
              </w:rPr>
            </w:pPr>
            <w:r w:rsidRPr="00063D81">
              <w:rPr>
                <w:kern w:val="0"/>
              </w:rPr>
              <w:t>操作处置与储存</w:t>
            </w:r>
          </w:p>
        </w:tc>
        <w:tc>
          <w:tcPr>
            <w:tcW w:w="4735" w:type="pct"/>
          </w:tcPr>
          <w:p w14:paraId="47B25D82" w14:textId="77777777" w:rsidR="005743D1" w:rsidRPr="00063D81" w:rsidRDefault="005743D1" w:rsidP="005743D1">
            <w:pPr>
              <w:widowControl/>
              <w:rPr>
                <w:kern w:val="0"/>
              </w:rPr>
            </w:pPr>
            <w:r w:rsidRPr="00063D81">
              <w:rPr>
                <w:kern w:val="0"/>
              </w:rPr>
              <w:t>操作注意事项：密闭操作，局部排风。操作人员必须经过专门培训，严格遵守操作规程。建议操作人员佩戴头罩型电动送风过滤式防尘呼吸器，穿防毒物渗透工作服，戴橡胶手套。避免产生粉尘。避免与酸类、胺类、醇类、酯类接触。搬运时要轻装轻卸，防止包装及容器损坏。配备泄漏应急处理设备。倒空的容器可能残留有害物。</w:t>
            </w:r>
          </w:p>
          <w:p w14:paraId="20BA1F91" w14:textId="77777777" w:rsidR="005743D1" w:rsidRPr="00063D81" w:rsidRDefault="005743D1" w:rsidP="005743D1">
            <w:pPr>
              <w:widowControl/>
              <w:rPr>
                <w:kern w:val="0"/>
              </w:rPr>
            </w:pPr>
            <w:r w:rsidRPr="00063D81">
              <w:rPr>
                <w:kern w:val="0"/>
              </w:rPr>
              <w:t>储存注意事项：储存于阴凉、干燥、通风良好的库房。远离火种、热源。包装必须密封，切勿受潮。应与酸类、胺类、醇类、酯类等分开存放，切忌混储。储区应备有合适的材料收容泄漏物。</w:t>
            </w:r>
          </w:p>
        </w:tc>
      </w:tr>
      <w:tr w:rsidR="005743D1" w:rsidRPr="00063D81" w14:paraId="5EE1CAFE" w14:textId="77777777" w:rsidTr="004744D4">
        <w:trPr>
          <w:trHeight w:val="510"/>
        </w:trPr>
        <w:tc>
          <w:tcPr>
            <w:tcW w:w="265" w:type="pct"/>
            <w:vAlign w:val="center"/>
          </w:tcPr>
          <w:p w14:paraId="5157FB09" w14:textId="77777777" w:rsidR="005743D1" w:rsidRPr="00063D81" w:rsidRDefault="005743D1" w:rsidP="005743D1">
            <w:pPr>
              <w:jc w:val="center"/>
              <w:rPr>
                <w:kern w:val="0"/>
              </w:rPr>
            </w:pPr>
            <w:r w:rsidRPr="00063D81">
              <w:rPr>
                <w:kern w:val="0"/>
              </w:rPr>
              <w:t>运输信息</w:t>
            </w:r>
          </w:p>
        </w:tc>
        <w:tc>
          <w:tcPr>
            <w:tcW w:w="4735" w:type="pct"/>
          </w:tcPr>
          <w:p w14:paraId="37465DFD" w14:textId="77777777" w:rsidR="005743D1" w:rsidRPr="00063D81" w:rsidRDefault="005743D1" w:rsidP="005743D1">
            <w:pPr>
              <w:widowControl/>
              <w:rPr>
                <w:kern w:val="0"/>
              </w:rPr>
            </w:pPr>
            <w:r w:rsidRPr="00063D81">
              <w:rPr>
                <w:kern w:val="0"/>
              </w:rPr>
              <w:t>包装类别：</w:t>
            </w:r>
            <w:r w:rsidRPr="00063D81">
              <w:rPr>
                <w:kern w:val="0"/>
              </w:rPr>
              <w:t>Ⅲ</w:t>
            </w:r>
            <w:r w:rsidRPr="00063D81">
              <w:rPr>
                <w:kern w:val="0"/>
              </w:rPr>
              <w:t>类包装。</w:t>
            </w:r>
          </w:p>
          <w:p w14:paraId="219084F5" w14:textId="77777777" w:rsidR="005743D1" w:rsidRPr="00063D81" w:rsidRDefault="005743D1" w:rsidP="005743D1">
            <w:pPr>
              <w:widowControl/>
              <w:rPr>
                <w:kern w:val="0"/>
              </w:rPr>
            </w:pPr>
            <w:r w:rsidRPr="00063D81">
              <w:rPr>
                <w:kern w:val="0"/>
              </w:rPr>
              <w:t>包装方法：螺纹口玻璃瓶、铁盖压口玻璃瓶、塑料瓶或金属桶（罐）外普通木箱；螺纹口玻璃瓶、塑料瓶或镀锡薄钢板桶（罐）外满底板花格箱、纤维板箱或胶合板箱；镀锡薄钢板桶（罐）、金属桶（罐）、塑料瓶或金属软管外瓦楞纸箱。</w:t>
            </w:r>
          </w:p>
          <w:p w14:paraId="404980DF" w14:textId="77777777" w:rsidR="005743D1" w:rsidRPr="00063D81" w:rsidRDefault="005743D1" w:rsidP="005743D1">
            <w:pPr>
              <w:widowControl/>
              <w:rPr>
                <w:kern w:val="0"/>
              </w:rPr>
            </w:pPr>
            <w:r w:rsidRPr="00063D81">
              <w:rPr>
                <w:kern w:val="0"/>
              </w:rPr>
              <w:t>运输注意事项：起运时包装要完整，装载应稳妥。运输过程中要确保容器不泄漏、不倒塌、不坠落、不损坏。严禁与酸类、胺类、醇类、酯类、食用化学品等混装混运。运输时运输车辆应配备泄漏应急处理设备。运输途中应防曝晒、雨淋，防高温。</w:t>
            </w:r>
          </w:p>
        </w:tc>
      </w:tr>
    </w:tbl>
    <w:p w14:paraId="1795194A" w14:textId="06E07ED8" w:rsidR="0046775E" w:rsidRDefault="00353850" w:rsidP="00353850">
      <w:pPr>
        <w:pStyle w:val="3"/>
        <w:adjustRightInd w:val="0"/>
        <w:snapToGrid w:val="0"/>
        <w:spacing w:beforeLines="50" w:before="190" w:afterLines="50" w:after="190" w:line="360" w:lineRule="auto"/>
        <w:ind w:firstLineChars="200" w:firstLine="562"/>
        <w:rPr>
          <w:rFonts w:eastAsia="黑体"/>
          <w:sz w:val="28"/>
          <w:szCs w:val="28"/>
        </w:rPr>
      </w:pPr>
      <w:bookmarkStart w:id="385" w:name="_Toc29460"/>
      <w:bookmarkStart w:id="386" w:name="_Toc25839"/>
      <w:r w:rsidRPr="00353850">
        <w:rPr>
          <w:rFonts w:eastAsia="黑体" w:hint="eastAsia"/>
          <w:sz w:val="28"/>
          <w:szCs w:val="28"/>
        </w:rPr>
        <w:t>F3.1.</w:t>
      </w:r>
      <w:r w:rsidR="00082997">
        <w:rPr>
          <w:rFonts w:eastAsia="黑体" w:hint="eastAsia"/>
          <w:sz w:val="28"/>
          <w:szCs w:val="28"/>
        </w:rPr>
        <w:t>2</w:t>
      </w:r>
      <w:r w:rsidR="00082997">
        <w:rPr>
          <w:rFonts w:eastAsia="黑体" w:hint="eastAsia"/>
          <w:sz w:val="28"/>
          <w:szCs w:val="28"/>
        </w:rPr>
        <w:t>盐酸</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663"/>
        <w:gridCol w:w="1222"/>
        <w:gridCol w:w="1961"/>
        <w:gridCol w:w="264"/>
        <w:gridCol w:w="787"/>
        <w:gridCol w:w="1334"/>
        <w:gridCol w:w="2943"/>
      </w:tblGrid>
      <w:tr w:rsidR="00082997" w:rsidRPr="00082997" w14:paraId="4E3DCE50" w14:textId="77777777" w:rsidTr="00F15D09">
        <w:trPr>
          <w:cantSplit/>
          <w:jc w:val="center"/>
        </w:trPr>
        <w:tc>
          <w:tcPr>
            <w:tcW w:w="2240" w:type="pct"/>
            <w:gridSpan w:val="4"/>
            <w:vAlign w:val="center"/>
          </w:tcPr>
          <w:p w14:paraId="460F92CA" w14:textId="77777777" w:rsidR="00082997" w:rsidRPr="00082997" w:rsidRDefault="00082997" w:rsidP="00082997">
            <w:pPr>
              <w:autoSpaceDE w:val="0"/>
              <w:autoSpaceDN w:val="0"/>
              <w:adjustRightInd w:val="0"/>
              <w:rPr>
                <w:kern w:val="1"/>
                <w:szCs w:val="21"/>
              </w:rPr>
            </w:pPr>
            <w:r w:rsidRPr="00082997">
              <w:rPr>
                <w:kern w:val="1"/>
                <w:szCs w:val="21"/>
              </w:rPr>
              <w:t>中文名称：盐酸；氢氯酸</w:t>
            </w:r>
          </w:p>
        </w:tc>
        <w:tc>
          <w:tcPr>
            <w:tcW w:w="2760" w:type="pct"/>
            <w:gridSpan w:val="3"/>
            <w:vAlign w:val="center"/>
          </w:tcPr>
          <w:p w14:paraId="5E7F21BA" w14:textId="77777777" w:rsidR="00082997" w:rsidRPr="00082997" w:rsidRDefault="00082997" w:rsidP="00082997">
            <w:pPr>
              <w:autoSpaceDE w:val="0"/>
              <w:autoSpaceDN w:val="0"/>
              <w:adjustRightInd w:val="0"/>
              <w:rPr>
                <w:kern w:val="1"/>
                <w:szCs w:val="21"/>
              </w:rPr>
            </w:pPr>
            <w:r w:rsidRPr="00082997">
              <w:rPr>
                <w:kern w:val="1"/>
                <w:szCs w:val="21"/>
              </w:rPr>
              <w:t>英文名称：</w:t>
            </w:r>
            <w:r w:rsidRPr="00082997">
              <w:rPr>
                <w:kern w:val="1"/>
                <w:szCs w:val="21"/>
              </w:rPr>
              <w:t>Hydrochloric acid</w:t>
            </w:r>
            <w:r w:rsidRPr="00082997">
              <w:rPr>
                <w:kern w:val="1"/>
                <w:szCs w:val="21"/>
              </w:rPr>
              <w:t>；</w:t>
            </w:r>
            <w:r w:rsidRPr="00082997">
              <w:rPr>
                <w:kern w:val="1"/>
                <w:szCs w:val="21"/>
              </w:rPr>
              <w:t>Chlorohydric acid</w:t>
            </w:r>
          </w:p>
        </w:tc>
      </w:tr>
      <w:tr w:rsidR="00082997" w:rsidRPr="00082997" w14:paraId="7486C455" w14:textId="77777777" w:rsidTr="00F15D09">
        <w:trPr>
          <w:cantSplit/>
          <w:jc w:val="center"/>
        </w:trPr>
        <w:tc>
          <w:tcPr>
            <w:tcW w:w="2240" w:type="pct"/>
            <w:gridSpan w:val="4"/>
            <w:vAlign w:val="center"/>
          </w:tcPr>
          <w:p w14:paraId="3420A290" w14:textId="77777777" w:rsidR="00082997" w:rsidRPr="00082997" w:rsidRDefault="00082997" w:rsidP="00082997">
            <w:pPr>
              <w:autoSpaceDE w:val="0"/>
              <w:autoSpaceDN w:val="0"/>
              <w:adjustRightInd w:val="0"/>
              <w:rPr>
                <w:kern w:val="1"/>
                <w:szCs w:val="21"/>
              </w:rPr>
            </w:pPr>
            <w:r w:rsidRPr="00082997">
              <w:rPr>
                <w:kern w:val="1"/>
                <w:szCs w:val="21"/>
              </w:rPr>
              <w:t>分子式：</w:t>
            </w:r>
            <w:r w:rsidRPr="00082997">
              <w:rPr>
                <w:kern w:val="1"/>
                <w:szCs w:val="21"/>
              </w:rPr>
              <w:t>HCl</w:t>
            </w:r>
          </w:p>
        </w:tc>
        <w:tc>
          <w:tcPr>
            <w:tcW w:w="2760" w:type="pct"/>
            <w:gridSpan w:val="3"/>
            <w:vAlign w:val="center"/>
          </w:tcPr>
          <w:p w14:paraId="63093D6F" w14:textId="77777777" w:rsidR="00082997" w:rsidRPr="00082997" w:rsidRDefault="00082997" w:rsidP="00082997">
            <w:pPr>
              <w:autoSpaceDE w:val="0"/>
              <w:autoSpaceDN w:val="0"/>
              <w:adjustRightInd w:val="0"/>
              <w:rPr>
                <w:kern w:val="1"/>
                <w:szCs w:val="21"/>
              </w:rPr>
            </w:pPr>
            <w:r w:rsidRPr="00082997">
              <w:rPr>
                <w:kern w:val="1"/>
                <w:szCs w:val="21"/>
              </w:rPr>
              <w:t>分子量：</w:t>
            </w:r>
            <w:r w:rsidRPr="00082997">
              <w:rPr>
                <w:kern w:val="1"/>
                <w:szCs w:val="21"/>
              </w:rPr>
              <w:t>36.46</w:t>
            </w:r>
          </w:p>
        </w:tc>
      </w:tr>
      <w:tr w:rsidR="00082997" w:rsidRPr="00082997" w14:paraId="437D5996" w14:textId="77777777" w:rsidTr="00F15D09">
        <w:trPr>
          <w:cantSplit/>
          <w:jc w:val="center"/>
        </w:trPr>
        <w:tc>
          <w:tcPr>
            <w:tcW w:w="2240" w:type="pct"/>
            <w:gridSpan w:val="4"/>
            <w:vAlign w:val="center"/>
          </w:tcPr>
          <w:p w14:paraId="7126D821" w14:textId="77777777" w:rsidR="00082997" w:rsidRPr="00082997" w:rsidRDefault="00082997" w:rsidP="00082997">
            <w:pPr>
              <w:ind w:left="32"/>
              <w:rPr>
                <w:kern w:val="1"/>
                <w:szCs w:val="21"/>
              </w:rPr>
            </w:pPr>
            <w:r w:rsidRPr="00082997">
              <w:rPr>
                <w:kern w:val="1"/>
                <w:szCs w:val="21"/>
              </w:rPr>
              <w:t>危编号：</w:t>
            </w:r>
            <w:r w:rsidRPr="00082997">
              <w:rPr>
                <w:kern w:val="1"/>
                <w:szCs w:val="21"/>
              </w:rPr>
              <w:t>81013</w:t>
            </w:r>
          </w:p>
        </w:tc>
        <w:tc>
          <w:tcPr>
            <w:tcW w:w="2760" w:type="pct"/>
            <w:gridSpan w:val="3"/>
            <w:vAlign w:val="center"/>
          </w:tcPr>
          <w:p w14:paraId="7A3E4F83" w14:textId="77777777" w:rsidR="00082997" w:rsidRPr="00082997" w:rsidRDefault="00082997" w:rsidP="00082997">
            <w:pPr>
              <w:rPr>
                <w:kern w:val="1"/>
                <w:szCs w:val="21"/>
              </w:rPr>
            </w:pPr>
            <w:r w:rsidRPr="00082997">
              <w:rPr>
                <w:kern w:val="1"/>
                <w:szCs w:val="21"/>
              </w:rPr>
              <w:t>CAS</w:t>
            </w:r>
            <w:r w:rsidRPr="00082997">
              <w:rPr>
                <w:kern w:val="1"/>
                <w:szCs w:val="21"/>
              </w:rPr>
              <w:t>号：</w:t>
            </w:r>
            <w:r w:rsidRPr="00082997">
              <w:rPr>
                <w:kern w:val="1"/>
                <w:szCs w:val="21"/>
              </w:rPr>
              <w:t>7647-01-0</w:t>
            </w:r>
          </w:p>
        </w:tc>
      </w:tr>
      <w:tr w:rsidR="00082997" w:rsidRPr="00082997" w14:paraId="77028CDC" w14:textId="77777777" w:rsidTr="00F15D09">
        <w:trPr>
          <w:cantSplit/>
          <w:jc w:val="center"/>
        </w:trPr>
        <w:tc>
          <w:tcPr>
            <w:tcW w:w="361" w:type="pct"/>
            <w:vMerge w:val="restart"/>
            <w:vAlign w:val="center"/>
          </w:tcPr>
          <w:p w14:paraId="3AE2B937" w14:textId="77777777" w:rsidR="00082997" w:rsidRPr="00082997" w:rsidRDefault="00082997" w:rsidP="00082997">
            <w:pPr>
              <w:jc w:val="center"/>
              <w:rPr>
                <w:kern w:val="1"/>
                <w:szCs w:val="21"/>
              </w:rPr>
            </w:pPr>
            <w:r w:rsidRPr="00082997">
              <w:rPr>
                <w:kern w:val="1"/>
                <w:szCs w:val="21"/>
              </w:rPr>
              <w:t>理</w:t>
            </w:r>
          </w:p>
          <w:p w14:paraId="26E85823" w14:textId="77777777" w:rsidR="00082997" w:rsidRPr="00082997" w:rsidRDefault="00082997" w:rsidP="00082997">
            <w:pPr>
              <w:jc w:val="center"/>
              <w:rPr>
                <w:kern w:val="1"/>
                <w:szCs w:val="21"/>
              </w:rPr>
            </w:pPr>
            <w:r w:rsidRPr="00082997">
              <w:rPr>
                <w:kern w:val="1"/>
                <w:szCs w:val="21"/>
              </w:rPr>
              <w:t>化</w:t>
            </w:r>
          </w:p>
          <w:p w14:paraId="3A89F26F" w14:textId="77777777" w:rsidR="00082997" w:rsidRPr="00082997" w:rsidRDefault="00082997" w:rsidP="00082997">
            <w:pPr>
              <w:jc w:val="center"/>
              <w:rPr>
                <w:kern w:val="1"/>
                <w:szCs w:val="21"/>
              </w:rPr>
            </w:pPr>
            <w:r w:rsidRPr="00082997">
              <w:rPr>
                <w:kern w:val="1"/>
                <w:szCs w:val="21"/>
              </w:rPr>
              <w:t>性</w:t>
            </w:r>
          </w:p>
          <w:p w14:paraId="59265D3F" w14:textId="77777777" w:rsidR="00082997" w:rsidRPr="00082997" w:rsidRDefault="00082997" w:rsidP="00082997">
            <w:pPr>
              <w:jc w:val="center"/>
              <w:rPr>
                <w:kern w:val="1"/>
                <w:szCs w:val="21"/>
              </w:rPr>
            </w:pPr>
            <w:r w:rsidRPr="00082997">
              <w:rPr>
                <w:kern w:val="1"/>
                <w:szCs w:val="21"/>
              </w:rPr>
              <w:t>质</w:t>
            </w:r>
          </w:p>
        </w:tc>
        <w:tc>
          <w:tcPr>
            <w:tcW w:w="4639" w:type="pct"/>
            <w:gridSpan w:val="6"/>
            <w:vAlign w:val="center"/>
          </w:tcPr>
          <w:p w14:paraId="2FD41A52" w14:textId="77777777" w:rsidR="00082997" w:rsidRPr="00082997" w:rsidRDefault="00082997" w:rsidP="00082997">
            <w:pPr>
              <w:autoSpaceDE w:val="0"/>
              <w:autoSpaceDN w:val="0"/>
              <w:adjustRightInd w:val="0"/>
              <w:rPr>
                <w:kern w:val="1"/>
                <w:szCs w:val="21"/>
              </w:rPr>
            </w:pPr>
            <w:r w:rsidRPr="00082997">
              <w:rPr>
                <w:kern w:val="1"/>
                <w:szCs w:val="21"/>
              </w:rPr>
              <w:t>外观与性状：无色或微黄色发烟液体，有刺鼻的酸味。</w:t>
            </w:r>
          </w:p>
        </w:tc>
      </w:tr>
      <w:tr w:rsidR="00082997" w:rsidRPr="00082997" w14:paraId="71A07334" w14:textId="77777777" w:rsidTr="00F15D09">
        <w:trPr>
          <w:cantSplit/>
          <w:jc w:val="center"/>
        </w:trPr>
        <w:tc>
          <w:tcPr>
            <w:tcW w:w="361" w:type="pct"/>
            <w:vMerge/>
            <w:vAlign w:val="center"/>
          </w:tcPr>
          <w:p w14:paraId="37E2C24B" w14:textId="77777777" w:rsidR="00082997" w:rsidRPr="00082997" w:rsidRDefault="00082997" w:rsidP="00082997">
            <w:pPr>
              <w:rPr>
                <w:kern w:val="1"/>
                <w:szCs w:val="21"/>
              </w:rPr>
            </w:pPr>
          </w:p>
        </w:tc>
        <w:tc>
          <w:tcPr>
            <w:tcW w:w="1735" w:type="pct"/>
            <w:gridSpan w:val="2"/>
            <w:vAlign w:val="center"/>
          </w:tcPr>
          <w:p w14:paraId="11448028" w14:textId="77777777" w:rsidR="00082997" w:rsidRPr="00082997" w:rsidRDefault="00082997" w:rsidP="00082997">
            <w:pPr>
              <w:autoSpaceDE w:val="0"/>
              <w:autoSpaceDN w:val="0"/>
              <w:adjustRightInd w:val="0"/>
              <w:rPr>
                <w:kern w:val="1"/>
                <w:szCs w:val="21"/>
              </w:rPr>
            </w:pPr>
            <w:r w:rsidRPr="00082997">
              <w:rPr>
                <w:kern w:val="1"/>
                <w:szCs w:val="21"/>
              </w:rPr>
              <w:t>熔点（</w:t>
            </w:r>
            <w:r w:rsidRPr="00082997">
              <w:rPr>
                <w:kern w:val="1"/>
                <w:szCs w:val="21"/>
              </w:rPr>
              <w:t>℃</w:t>
            </w:r>
            <w:r w:rsidRPr="00082997">
              <w:rPr>
                <w:kern w:val="1"/>
                <w:szCs w:val="21"/>
              </w:rPr>
              <w:t>）：</w:t>
            </w:r>
            <w:r w:rsidRPr="00082997">
              <w:rPr>
                <w:kern w:val="1"/>
                <w:szCs w:val="21"/>
              </w:rPr>
              <w:t>114</w:t>
            </w:r>
            <w:r w:rsidRPr="00082997">
              <w:rPr>
                <w:kern w:val="1"/>
                <w:szCs w:val="21"/>
              </w:rPr>
              <w:t>．</w:t>
            </w:r>
            <w:r w:rsidRPr="00082997">
              <w:rPr>
                <w:kern w:val="1"/>
                <w:szCs w:val="21"/>
              </w:rPr>
              <w:t>8</w:t>
            </w:r>
            <w:r w:rsidRPr="00082997">
              <w:rPr>
                <w:rFonts w:hint="eastAsia"/>
                <w:kern w:val="1"/>
                <w:szCs w:val="21"/>
              </w:rPr>
              <w:t>（</w:t>
            </w:r>
            <w:r w:rsidRPr="00082997">
              <w:rPr>
                <w:kern w:val="1"/>
                <w:szCs w:val="21"/>
              </w:rPr>
              <w:t>纯</w:t>
            </w:r>
            <w:r w:rsidRPr="00082997">
              <w:rPr>
                <w:rFonts w:hint="eastAsia"/>
                <w:kern w:val="1"/>
                <w:szCs w:val="21"/>
              </w:rPr>
              <w:t>）</w:t>
            </w:r>
          </w:p>
        </w:tc>
        <w:tc>
          <w:tcPr>
            <w:tcW w:w="1300" w:type="pct"/>
            <w:gridSpan w:val="3"/>
            <w:vAlign w:val="center"/>
          </w:tcPr>
          <w:p w14:paraId="0BF527E5" w14:textId="77777777" w:rsidR="00082997" w:rsidRPr="00082997" w:rsidRDefault="00082997" w:rsidP="00082997">
            <w:pPr>
              <w:autoSpaceDE w:val="0"/>
              <w:autoSpaceDN w:val="0"/>
              <w:adjustRightInd w:val="0"/>
              <w:rPr>
                <w:kern w:val="1"/>
                <w:szCs w:val="21"/>
              </w:rPr>
            </w:pPr>
            <w:r w:rsidRPr="00082997">
              <w:rPr>
                <w:kern w:val="1"/>
                <w:szCs w:val="21"/>
              </w:rPr>
              <w:t>沸点（</w:t>
            </w:r>
            <w:r w:rsidRPr="00082997">
              <w:rPr>
                <w:kern w:val="1"/>
                <w:szCs w:val="21"/>
              </w:rPr>
              <w:t>℃</w:t>
            </w:r>
            <w:r w:rsidRPr="00082997">
              <w:rPr>
                <w:kern w:val="1"/>
                <w:szCs w:val="21"/>
              </w:rPr>
              <w:t>）：</w:t>
            </w:r>
            <w:r w:rsidRPr="00082997">
              <w:rPr>
                <w:kern w:val="1"/>
                <w:szCs w:val="21"/>
              </w:rPr>
              <w:t>108</w:t>
            </w:r>
            <w:r w:rsidRPr="00082997">
              <w:rPr>
                <w:kern w:val="1"/>
                <w:szCs w:val="21"/>
              </w:rPr>
              <w:t>．</w:t>
            </w:r>
            <w:r w:rsidRPr="00082997">
              <w:rPr>
                <w:kern w:val="1"/>
                <w:szCs w:val="21"/>
              </w:rPr>
              <w:t>6</w:t>
            </w:r>
            <w:r w:rsidRPr="00082997">
              <w:rPr>
                <w:rFonts w:hint="eastAsia"/>
                <w:kern w:val="1"/>
                <w:szCs w:val="21"/>
              </w:rPr>
              <w:t>（</w:t>
            </w:r>
            <w:r w:rsidRPr="00082997">
              <w:rPr>
                <w:kern w:val="1"/>
                <w:szCs w:val="21"/>
              </w:rPr>
              <w:t>20%</w:t>
            </w:r>
            <w:r w:rsidRPr="00082997">
              <w:rPr>
                <w:rFonts w:hint="eastAsia"/>
                <w:kern w:val="1"/>
                <w:szCs w:val="21"/>
              </w:rPr>
              <w:t>）</w:t>
            </w:r>
          </w:p>
        </w:tc>
        <w:tc>
          <w:tcPr>
            <w:tcW w:w="1603" w:type="pct"/>
            <w:vAlign w:val="center"/>
          </w:tcPr>
          <w:p w14:paraId="570839DB" w14:textId="77777777" w:rsidR="00082997" w:rsidRPr="00082997" w:rsidRDefault="00082997" w:rsidP="00082997">
            <w:pPr>
              <w:autoSpaceDE w:val="0"/>
              <w:autoSpaceDN w:val="0"/>
              <w:adjustRightInd w:val="0"/>
              <w:rPr>
                <w:kern w:val="1"/>
                <w:szCs w:val="21"/>
              </w:rPr>
            </w:pPr>
            <w:r w:rsidRPr="00082997">
              <w:rPr>
                <w:kern w:val="1"/>
                <w:szCs w:val="21"/>
              </w:rPr>
              <w:t>自燃点（</w:t>
            </w:r>
            <w:r w:rsidRPr="00082997">
              <w:rPr>
                <w:kern w:val="1"/>
                <w:szCs w:val="21"/>
              </w:rPr>
              <w:t>℃</w:t>
            </w:r>
            <w:r w:rsidRPr="00082997">
              <w:rPr>
                <w:kern w:val="1"/>
                <w:szCs w:val="21"/>
              </w:rPr>
              <w:t>）：</w:t>
            </w:r>
          </w:p>
        </w:tc>
      </w:tr>
      <w:tr w:rsidR="00082997" w:rsidRPr="00082997" w14:paraId="28C59F7B" w14:textId="77777777" w:rsidTr="00F15D09">
        <w:trPr>
          <w:cantSplit/>
          <w:jc w:val="center"/>
        </w:trPr>
        <w:tc>
          <w:tcPr>
            <w:tcW w:w="361" w:type="pct"/>
            <w:vMerge/>
            <w:vAlign w:val="center"/>
          </w:tcPr>
          <w:p w14:paraId="33707A44" w14:textId="77777777" w:rsidR="00082997" w:rsidRPr="00082997" w:rsidRDefault="00082997" w:rsidP="00082997">
            <w:pPr>
              <w:rPr>
                <w:kern w:val="1"/>
                <w:szCs w:val="21"/>
              </w:rPr>
            </w:pPr>
          </w:p>
        </w:tc>
        <w:tc>
          <w:tcPr>
            <w:tcW w:w="2308" w:type="pct"/>
            <w:gridSpan w:val="4"/>
            <w:vAlign w:val="center"/>
          </w:tcPr>
          <w:p w14:paraId="7D0F5D96" w14:textId="77777777" w:rsidR="00082997" w:rsidRPr="00082997" w:rsidRDefault="00082997" w:rsidP="00082997">
            <w:pPr>
              <w:autoSpaceDE w:val="0"/>
              <w:autoSpaceDN w:val="0"/>
              <w:adjustRightInd w:val="0"/>
              <w:rPr>
                <w:kern w:val="1"/>
                <w:szCs w:val="21"/>
              </w:rPr>
            </w:pPr>
            <w:r w:rsidRPr="00082997">
              <w:rPr>
                <w:kern w:val="1"/>
                <w:szCs w:val="21"/>
              </w:rPr>
              <w:t>相对密度（空气</w:t>
            </w:r>
            <w:r w:rsidRPr="00082997">
              <w:rPr>
                <w:kern w:val="1"/>
                <w:szCs w:val="21"/>
              </w:rPr>
              <w:t>=1</w:t>
            </w:r>
            <w:r w:rsidRPr="00082997">
              <w:rPr>
                <w:kern w:val="1"/>
                <w:szCs w:val="21"/>
              </w:rPr>
              <w:t>）：</w:t>
            </w:r>
            <w:r w:rsidRPr="00082997">
              <w:rPr>
                <w:rFonts w:hint="eastAsia"/>
                <w:kern w:val="1"/>
                <w:szCs w:val="21"/>
              </w:rPr>
              <w:t>1.2</w:t>
            </w:r>
          </w:p>
        </w:tc>
        <w:tc>
          <w:tcPr>
            <w:tcW w:w="2331" w:type="pct"/>
            <w:gridSpan w:val="2"/>
            <w:vAlign w:val="center"/>
          </w:tcPr>
          <w:p w14:paraId="5186505B" w14:textId="77777777" w:rsidR="00082997" w:rsidRPr="00082997" w:rsidRDefault="00082997" w:rsidP="00082997">
            <w:pPr>
              <w:autoSpaceDE w:val="0"/>
              <w:autoSpaceDN w:val="0"/>
              <w:adjustRightInd w:val="0"/>
              <w:rPr>
                <w:kern w:val="1"/>
                <w:szCs w:val="21"/>
              </w:rPr>
            </w:pPr>
            <w:r w:rsidRPr="00082997">
              <w:rPr>
                <w:kern w:val="1"/>
                <w:szCs w:val="21"/>
              </w:rPr>
              <w:t>相对密度（水</w:t>
            </w:r>
            <w:r w:rsidRPr="00082997">
              <w:rPr>
                <w:kern w:val="1"/>
                <w:szCs w:val="21"/>
              </w:rPr>
              <w:t>=1</w:t>
            </w:r>
            <w:r w:rsidRPr="00082997">
              <w:rPr>
                <w:kern w:val="1"/>
                <w:szCs w:val="21"/>
              </w:rPr>
              <w:t>）：</w:t>
            </w:r>
            <w:r w:rsidRPr="00082997">
              <w:rPr>
                <w:rFonts w:hint="eastAsia"/>
                <w:kern w:val="1"/>
                <w:szCs w:val="21"/>
              </w:rPr>
              <w:t>1.26</w:t>
            </w:r>
          </w:p>
        </w:tc>
      </w:tr>
      <w:tr w:rsidR="00082997" w:rsidRPr="00082997" w14:paraId="70DD83FB" w14:textId="77777777" w:rsidTr="00F15D09">
        <w:trPr>
          <w:cantSplit/>
          <w:jc w:val="center"/>
        </w:trPr>
        <w:tc>
          <w:tcPr>
            <w:tcW w:w="361" w:type="pct"/>
            <w:vMerge/>
            <w:vAlign w:val="center"/>
          </w:tcPr>
          <w:p w14:paraId="40840527" w14:textId="77777777" w:rsidR="00082997" w:rsidRPr="00082997" w:rsidRDefault="00082997" w:rsidP="00082997">
            <w:pPr>
              <w:rPr>
                <w:kern w:val="1"/>
                <w:szCs w:val="21"/>
              </w:rPr>
            </w:pPr>
          </w:p>
        </w:tc>
        <w:tc>
          <w:tcPr>
            <w:tcW w:w="4639" w:type="pct"/>
            <w:gridSpan w:val="6"/>
            <w:vAlign w:val="center"/>
          </w:tcPr>
          <w:p w14:paraId="23C69059" w14:textId="77777777" w:rsidR="00082997" w:rsidRPr="00082997" w:rsidRDefault="00082997" w:rsidP="00082997">
            <w:pPr>
              <w:autoSpaceDE w:val="0"/>
              <w:autoSpaceDN w:val="0"/>
              <w:adjustRightInd w:val="0"/>
              <w:ind w:left="834" w:hangingChars="397" w:hanging="834"/>
              <w:rPr>
                <w:kern w:val="1"/>
                <w:szCs w:val="21"/>
              </w:rPr>
            </w:pPr>
            <w:r w:rsidRPr="00082997">
              <w:rPr>
                <w:kern w:val="1"/>
                <w:szCs w:val="21"/>
              </w:rPr>
              <w:t>溶解性：与水混溶，溶于碱液。</w:t>
            </w:r>
          </w:p>
          <w:p w14:paraId="139C5E62" w14:textId="77777777" w:rsidR="00082997" w:rsidRPr="00082997" w:rsidRDefault="00082997" w:rsidP="00082997">
            <w:pPr>
              <w:autoSpaceDE w:val="0"/>
              <w:autoSpaceDN w:val="0"/>
              <w:adjustRightInd w:val="0"/>
              <w:ind w:leftChars="300" w:left="630" w:firstLineChars="100" w:firstLine="210"/>
              <w:rPr>
                <w:kern w:val="1"/>
                <w:szCs w:val="21"/>
              </w:rPr>
            </w:pPr>
            <w:r w:rsidRPr="00082997">
              <w:rPr>
                <w:kern w:val="1"/>
                <w:szCs w:val="21"/>
              </w:rPr>
              <w:t>UN1050</w:t>
            </w:r>
            <w:r w:rsidRPr="00082997">
              <w:rPr>
                <w:rFonts w:hint="eastAsia"/>
                <w:kern w:val="1"/>
                <w:szCs w:val="21"/>
              </w:rPr>
              <w:t>（</w:t>
            </w:r>
            <w:r w:rsidRPr="00082997">
              <w:rPr>
                <w:kern w:val="1"/>
                <w:szCs w:val="21"/>
              </w:rPr>
              <w:t>无水的</w:t>
            </w:r>
            <w:r w:rsidRPr="00082997">
              <w:rPr>
                <w:rFonts w:hint="eastAsia"/>
                <w:kern w:val="1"/>
                <w:szCs w:val="21"/>
              </w:rPr>
              <w:t>）</w:t>
            </w:r>
            <w:r w:rsidRPr="00082997">
              <w:rPr>
                <w:kern w:val="1"/>
                <w:szCs w:val="21"/>
              </w:rPr>
              <w:t>；</w:t>
            </w:r>
            <w:r w:rsidRPr="00082997">
              <w:rPr>
                <w:kern w:val="1"/>
                <w:szCs w:val="21"/>
              </w:rPr>
              <w:t>UN2186</w:t>
            </w:r>
            <w:r w:rsidRPr="00082997">
              <w:rPr>
                <w:rFonts w:hint="eastAsia"/>
                <w:kern w:val="1"/>
                <w:szCs w:val="21"/>
              </w:rPr>
              <w:t>（</w:t>
            </w:r>
            <w:r w:rsidRPr="00082997">
              <w:rPr>
                <w:kern w:val="1"/>
                <w:szCs w:val="21"/>
              </w:rPr>
              <w:t>冷冻</w:t>
            </w:r>
            <w:r w:rsidRPr="00082997">
              <w:rPr>
                <w:rFonts w:hint="eastAsia"/>
                <w:kern w:val="1"/>
                <w:szCs w:val="21"/>
              </w:rPr>
              <w:t>）</w:t>
            </w:r>
          </w:p>
        </w:tc>
      </w:tr>
      <w:tr w:rsidR="00082997" w:rsidRPr="00082997" w14:paraId="50465C33" w14:textId="77777777" w:rsidTr="00F15D09">
        <w:trPr>
          <w:cantSplit/>
          <w:trHeight w:val="724"/>
          <w:jc w:val="center"/>
        </w:trPr>
        <w:tc>
          <w:tcPr>
            <w:tcW w:w="361" w:type="pct"/>
            <w:vMerge w:val="restart"/>
            <w:vAlign w:val="center"/>
          </w:tcPr>
          <w:p w14:paraId="7D1D1EBA" w14:textId="77777777" w:rsidR="00082997" w:rsidRPr="00082997" w:rsidRDefault="00082997" w:rsidP="00082997">
            <w:pPr>
              <w:jc w:val="center"/>
              <w:rPr>
                <w:kern w:val="1"/>
                <w:szCs w:val="21"/>
              </w:rPr>
            </w:pPr>
            <w:r w:rsidRPr="00082997">
              <w:rPr>
                <w:kern w:val="1"/>
                <w:szCs w:val="21"/>
              </w:rPr>
              <w:t>毒</w:t>
            </w:r>
          </w:p>
          <w:p w14:paraId="6130D129" w14:textId="77777777" w:rsidR="00082997" w:rsidRPr="00082997" w:rsidRDefault="00082997" w:rsidP="00082997">
            <w:pPr>
              <w:jc w:val="center"/>
              <w:rPr>
                <w:kern w:val="1"/>
                <w:szCs w:val="21"/>
              </w:rPr>
            </w:pPr>
            <w:r w:rsidRPr="00082997">
              <w:rPr>
                <w:kern w:val="1"/>
                <w:szCs w:val="21"/>
              </w:rPr>
              <w:t>害</w:t>
            </w:r>
          </w:p>
          <w:p w14:paraId="28D4FB05" w14:textId="77777777" w:rsidR="00082997" w:rsidRPr="00082997" w:rsidRDefault="00082997" w:rsidP="00082997">
            <w:pPr>
              <w:jc w:val="center"/>
              <w:rPr>
                <w:kern w:val="1"/>
                <w:szCs w:val="21"/>
              </w:rPr>
            </w:pPr>
            <w:r w:rsidRPr="00082997">
              <w:rPr>
                <w:kern w:val="1"/>
                <w:szCs w:val="21"/>
              </w:rPr>
              <w:t>性</w:t>
            </w:r>
          </w:p>
          <w:p w14:paraId="0DAEC297" w14:textId="77777777" w:rsidR="00082997" w:rsidRPr="00082997" w:rsidRDefault="00082997" w:rsidP="00082997">
            <w:pPr>
              <w:jc w:val="center"/>
              <w:rPr>
                <w:kern w:val="1"/>
                <w:szCs w:val="21"/>
              </w:rPr>
            </w:pPr>
            <w:r w:rsidRPr="00082997">
              <w:rPr>
                <w:kern w:val="1"/>
                <w:szCs w:val="21"/>
              </w:rPr>
              <w:t>及</w:t>
            </w:r>
          </w:p>
          <w:p w14:paraId="046BD12F" w14:textId="77777777" w:rsidR="00082997" w:rsidRPr="00082997" w:rsidRDefault="00082997" w:rsidP="00082997">
            <w:pPr>
              <w:jc w:val="center"/>
              <w:rPr>
                <w:kern w:val="1"/>
                <w:szCs w:val="21"/>
              </w:rPr>
            </w:pPr>
            <w:r w:rsidRPr="00082997">
              <w:rPr>
                <w:kern w:val="1"/>
                <w:szCs w:val="21"/>
              </w:rPr>
              <w:lastRenderedPageBreak/>
              <w:t>健</w:t>
            </w:r>
          </w:p>
          <w:p w14:paraId="37449FA3" w14:textId="77777777" w:rsidR="00082997" w:rsidRPr="00082997" w:rsidRDefault="00082997" w:rsidP="00082997">
            <w:pPr>
              <w:jc w:val="center"/>
              <w:rPr>
                <w:kern w:val="1"/>
                <w:szCs w:val="21"/>
              </w:rPr>
            </w:pPr>
            <w:r w:rsidRPr="00082997">
              <w:rPr>
                <w:kern w:val="1"/>
                <w:szCs w:val="21"/>
              </w:rPr>
              <w:t>康</w:t>
            </w:r>
          </w:p>
          <w:p w14:paraId="5EAD0675" w14:textId="77777777" w:rsidR="00082997" w:rsidRPr="00082997" w:rsidRDefault="00082997" w:rsidP="00082997">
            <w:pPr>
              <w:jc w:val="center"/>
              <w:rPr>
                <w:kern w:val="1"/>
                <w:szCs w:val="21"/>
              </w:rPr>
            </w:pPr>
            <w:r w:rsidRPr="00082997">
              <w:rPr>
                <w:kern w:val="1"/>
                <w:szCs w:val="21"/>
              </w:rPr>
              <w:t>危</w:t>
            </w:r>
          </w:p>
          <w:p w14:paraId="2EDD92F7" w14:textId="77777777" w:rsidR="00082997" w:rsidRPr="00082997" w:rsidRDefault="00082997" w:rsidP="00082997">
            <w:pPr>
              <w:jc w:val="center"/>
              <w:rPr>
                <w:kern w:val="1"/>
                <w:szCs w:val="21"/>
              </w:rPr>
            </w:pPr>
            <w:r w:rsidRPr="00082997">
              <w:rPr>
                <w:kern w:val="1"/>
                <w:szCs w:val="21"/>
              </w:rPr>
              <w:t>害</w:t>
            </w:r>
          </w:p>
        </w:tc>
        <w:tc>
          <w:tcPr>
            <w:tcW w:w="666" w:type="pct"/>
            <w:vAlign w:val="center"/>
          </w:tcPr>
          <w:p w14:paraId="055BED1E" w14:textId="77777777" w:rsidR="00082997" w:rsidRPr="00082997" w:rsidRDefault="00082997" w:rsidP="00082997">
            <w:pPr>
              <w:jc w:val="center"/>
              <w:rPr>
                <w:kern w:val="1"/>
                <w:szCs w:val="21"/>
              </w:rPr>
            </w:pPr>
            <w:r w:rsidRPr="00082997">
              <w:rPr>
                <w:kern w:val="1"/>
                <w:szCs w:val="21"/>
              </w:rPr>
              <w:lastRenderedPageBreak/>
              <w:t>毒性资料</w:t>
            </w:r>
          </w:p>
        </w:tc>
        <w:tc>
          <w:tcPr>
            <w:tcW w:w="3973" w:type="pct"/>
            <w:gridSpan w:val="5"/>
            <w:vAlign w:val="center"/>
          </w:tcPr>
          <w:p w14:paraId="32A45424" w14:textId="77777777" w:rsidR="00082997" w:rsidRPr="00082997" w:rsidRDefault="00082997" w:rsidP="00082997">
            <w:pPr>
              <w:rPr>
                <w:kern w:val="1"/>
                <w:szCs w:val="21"/>
              </w:rPr>
            </w:pPr>
            <w:r w:rsidRPr="00082997">
              <w:rPr>
                <w:kern w:val="1"/>
                <w:szCs w:val="21"/>
              </w:rPr>
              <w:t>LD50</w:t>
            </w:r>
            <w:r w:rsidRPr="00082997">
              <w:rPr>
                <w:kern w:val="1"/>
                <w:szCs w:val="21"/>
              </w:rPr>
              <w:t>：</w:t>
            </w:r>
            <w:r w:rsidRPr="00082997">
              <w:rPr>
                <w:kern w:val="1"/>
                <w:szCs w:val="21"/>
              </w:rPr>
              <w:t>900mg</w:t>
            </w:r>
            <w:r w:rsidRPr="00082997">
              <w:rPr>
                <w:kern w:val="1"/>
                <w:szCs w:val="21"/>
              </w:rPr>
              <w:t>／</w:t>
            </w:r>
            <w:r w:rsidRPr="00082997">
              <w:rPr>
                <w:kern w:val="1"/>
                <w:szCs w:val="21"/>
              </w:rPr>
              <w:t>kg</w:t>
            </w:r>
            <w:r w:rsidRPr="00082997">
              <w:rPr>
                <w:rFonts w:hint="eastAsia"/>
                <w:kern w:val="1"/>
                <w:szCs w:val="21"/>
              </w:rPr>
              <w:t>（</w:t>
            </w:r>
            <w:r w:rsidRPr="00082997">
              <w:rPr>
                <w:kern w:val="1"/>
                <w:szCs w:val="21"/>
              </w:rPr>
              <w:t>兔经口</w:t>
            </w:r>
            <w:r w:rsidRPr="00082997">
              <w:rPr>
                <w:rFonts w:hint="eastAsia"/>
                <w:kern w:val="1"/>
                <w:szCs w:val="21"/>
              </w:rPr>
              <w:t>）</w:t>
            </w:r>
          </w:p>
          <w:p w14:paraId="653CC46A" w14:textId="77777777" w:rsidR="00082997" w:rsidRPr="00082997" w:rsidRDefault="00082997" w:rsidP="00082997">
            <w:pPr>
              <w:rPr>
                <w:kern w:val="1"/>
                <w:szCs w:val="21"/>
              </w:rPr>
            </w:pPr>
            <w:r w:rsidRPr="00082997">
              <w:rPr>
                <w:kern w:val="1"/>
                <w:szCs w:val="21"/>
              </w:rPr>
              <w:t>LC50</w:t>
            </w:r>
            <w:r w:rsidRPr="00082997">
              <w:rPr>
                <w:kern w:val="1"/>
                <w:szCs w:val="21"/>
              </w:rPr>
              <w:t>：</w:t>
            </w:r>
            <w:r w:rsidRPr="00082997">
              <w:rPr>
                <w:kern w:val="1"/>
                <w:szCs w:val="21"/>
              </w:rPr>
              <w:t>3124ppm 1</w:t>
            </w:r>
            <w:r w:rsidRPr="00082997">
              <w:rPr>
                <w:kern w:val="1"/>
                <w:szCs w:val="21"/>
              </w:rPr>
              <w:t>小时</w:t>
            </w:r>
            <w:r w:rsidRPr="00082997">
              <w:rPr>
                <w:rFonts w:hint="eastAsia"/>
                <w:kern w:val="1"/>
                <w:szCs w:val="21"/>
              </w:rPr>
              <w:t>（</w:t>
            </w:r>
            <w:r w:rsidRPr="00082997">
              <w:rPr>
                <w:kern w:val="1"/>
                <w:szCs w:val="21"/>
              </w:rPr>
              <w:t>大鼠吸入</w:t>
            </w:r>
            <w:r w:rsidRPr="00082997">
              <w:rPr>
                <w:rFonts w:hint="eastAsia"/>
                <w:kern w:val="1"/>
                <w:szCs w:val="21"/>
              </w:rPr>
              <w:t>）</w:t>
            </w:r>
          </w:p>
          <w:p w14:paraId="67480074" w14:textId="77777777" w:rsidR="00082997" w:rsidRPr="00082997" w:rsidRDefault="00082997" w:rsidP="00082997">
            <w:pPr>
              <w:rPr>
                <w:kern w:val="1"/>
                <w:szCs w:val="21"/>
              </w:rPr>
            </w:pPr>
            <w:r w:rsidRPr="00082997">
              <w:rPr>
                <w:kern w:val="1"/>
                <w:szCs w:val="21"/>
              </w:rPr>
              <w:t>该物质对环境有危害，应特别注意对水体和土壤的污染。</w:t>
            </w:r>
          </w:p>
        </w:tc>
      </w:tr>
      <w:tr w:rsidR="00082997" w:rsidRPr="00082997" w14:paraId="12D70449" w14:textId="77777777" w:rsidTr="00F15D09">
        <w:trPr>
          <w:cantSplit/>
          <w:trHeight w:val="571"/>
          <w:jc w:val="center"/>
        </w:trPr>
        <w:tc>
          <w:tcPr>
            <w:tcW w:w="361" w:type="pct"/>
            <w:vMerge/>
            <w:vAlign w:val="center"/>
          </w:tcPr>
          <w:p w14:paraId="364BE63F" w14:textId="77777777" w:rsidR="00082997" w:rsidRPr="00082997" w:rsidRDefault="00082997" w:rsidP="00082997">
            <w:pPr>
              <w:rPr>
                <w:kern w:val="1"/>
                <w:szCs w:val="21"/>
              </w:rPr>
            </w:pPr>
          </w:p>
        </w:tc>
        <w:tc>
          <w:tcPr>
            <w:tcW w:w="666" w:type="pct"/>
            <w:vAlign w:val="center"/>
          </w:tcPr>
          <w:p w14:paraId="18CCD0F0" w14:textId="77777777" w:rsidR="00082997" w:rsidRPr="00082997" w:rsidRDefault="00082997" w:rsidP="00082997">
            <w:pPr>
              <w:jc w:val="center"/>
              <w:rPr>
                <w:kern w:val="1"/>
                <w:szCs w:val="21"/>
              </w:rPr>
            </w:pPr>
            <w:r w:rsidRPr="00082997">
              <w:rPr>
                <w:kern w:val="1"/>
                <w:szCs w:val="21"/>
              </w:rPr>
              <w:t>侵入途径</w:t>
            </w:r>
          </w:p>
        </w:tc>
        <w:tc>
          <w:tcPr>
            <w:tcW w:w="3973" w:type="pct"/>
            <w:gridSpan w:val="5"/>
            <w:vAlign w:val="center"/>
          </w:tcPr>
          <w:p w14:paraId="047836B2" w14:textId="77777777" w:rsidR="00082997" w:rsidRPr="00082997" w:rsidRDefault="00082997" w:rsidP="00082997">
            <w:pPr>
              <w:rPr>
                <w:kern w:val="1"/>
                <w:szCs w:val="21"/>
              </w:rPr>
            </w:pPr>
            <w:r w:rsidRPr="00082997">
              <w:rPr>
                <w:rFonts w:hint="eastAsia"/>
                <w:kern w:val="1"/>
                <w:szCs w:val="21"/>
              </w:rPr>
              <w:t>吸入；食入</w:t>
            </w:r>
          </w:p>
        </w:tc>
      </w:tr>
      <w:tr w:rsidR="00082997" w:rsidRPr="00082997" w14:paraId="5009B66A" w14:textId="77777777" w:rsidTr="00F15D09">
        <w:trPr>
          <w:cantSplit/>
          <w:jc w:val="center"/>
        </w:trPr>
        <w:tc>
          <w:tcPr>
            <w:tcW w:w="361" w:type="pct"/>
            <w:vMerge/>
            <w:vAlign w:val="center"/>
          </w:tcPr>
          <w:p w14:paraId="5DCC3225" w14:textId="77777777" w:rsidR="00082997" w:rsidRPr="00082997" w:rsidRDefault="00082997" w:rsidP="00082997">
            <w:pPr>
              <w:rPr>
                <w:kern w:val="1"/>
                <w:szCs w:val="21"/>
              </w:rPr>
            </w:pPr>
          </w:p>
        </w:tc>
        <w:tc>
          <w:tcPr>
            <w:tcW w:w="666" w:type="pct"/>
            <w:vAlign w:val="center"/>
          </w:tcPr>
          <w:p w14:paraId="7DAC962C" w14:textId="77777777" w:rsidR="00082997" w:rsidRPr="00082997" w:rsidRDefault="00082997" w:rsidP="00082997">
            <w:pPr>
              <w:jc w:val="center"/>
              <w:rPr>
                <w:kern w:val="1"/>
                <w:szCs w:val="21"/>
              </w:rPr>
            </w:pPr>
            <w:r w:rsidRPr="00082997">
              <w:rPr>
                <w:rFonts w:hint="eastAsia"/>
                <w:kern w:val="1"/>
                <w:szCs w:val="21"/>
              </w:rPr>
              <w:t>健康危害</w:t>
            </w:r>
          </w:p>
        </w:tc>
        <w:tc>
          <w:tcPr>
            <w:tcW w:w="3973" w:type="pct"/>
            <w:gridSpan w:val="5"/>
            <w:vAlign w:val="center"/>
          </w:tcPr>
          <w:p w14:paraId="610A02EE" w14:textId="77777777" w:rsidR="00082997" w:rsidRPr="00082997" w:rsidRDefault="00082997" w:rsidP="00082997">
            <w:pPr>
              <w:rPr>
                <w:kern w:val="1"/>
                <w:szCs w:val="21"/>
              </w:rPr>
            </w:pPr>
            <w:r w:rsidRPr="00082997">
              <w:rPr>
                <w:kern w:val="1"/>
                <w:szCs w:val="21"/>
              </w:rPr>
              <w:t>接触其蒸气或烟雾，引起眼结膜炎，鼻及口腔粘膜有烧灼感，鼻衄、齿龈出血、气管炎；刺激皮肤发生皮炎，慢性支气管炎等病变。误服盐酸中毒，可引起消化道灼伤、溃疡形成，有可能胃穿孔、腹膜炎等。</w:t>
            </w:r>
          </w:p>
          <w:p w14:paraId="581F427F" w14:textId="77777777" w:rsidR="00082997" w:rsidRPr="00082997" w:rsidRDefault="00082997" w:rsidP="00082997">
            <w:pPr>
              <w:rPr>
                <w:kern w:val="1"/>
                <w:szCs w:val="21"/>
              </w:rPr>
            </w:pPr>
            <w:r w:rsidRPr="00082997">
              <w:rPr>
                <w:kern w:val="1"/>
                <w:szCs w:val="21"/>
              </w:rPr>
              <w:t>IDLH</w:t>
            </w:r>
            <w:r w:rsidRPr="00082997">
              <w:rPr>
                <w:kern w:val="1"/>
                <w:szCs w:val="21"/>
              </w:rPr>
              <w:t>：</w:t>
            </w:r>
            <w:r w:rsidRPr="00082997">
              <w:rPr>
                <w:kern w:val="1"/>
                <w:szCs w:val="21"/>
              </w:rPr>
              <w:t>50ppm</w:t>
            </w:r>
          </w:p>
          <w:p w14:paraId="4246DA67" w14:textId="77777777" w:rsidR="00082997" w:rsidRPr="00082997" w:rsidRDefault="00082997" w:rsidP="00082997">
            <w:pPr>
              <w:rPr>
                <w:kern w:val="1"/>
                <w:szCs w:val="21"/>
              </w:rPr>
            </w:pPr>
            <w:r w:rsidRPr="00082997">
              <w:rPr>
                <w:kern w:val="1"/>
                <w:szCs w:val="21"/>
              </w:rPr>
              <w:t>嗅阈：</w:t>
            </w:r>
            <w:r w:rsidRPr="00082997">
              <w:rPr>
                <w:kern w:val="1"/>
                <w:szCs w:val="21"/>
              </w:rPr>
              <w:t>6</w:t>
            </w:r>
            <w:r w:rsidRPr="00082997">
              <w:rPr>
                <w:kern w:val="1"/>
                <w:szCs w:val="21"/>
              </w:rPr>
              <w:t>．</w:t>
            </w:r>
            <w:r w:rsidRPr="00082997">
              <w:rPr>
                <w:kern w:val="1"/>
                <w:szCs w:val="21"/>
              </w:rPr>
              <w:t>31ppm</w:t>
            </w:r>
            <w:r w:rsidRPr="00082997">
              <w:rPr>
                <w:kern w:val="1"/>
                <w:szCs w:val="21"/>
              </w:rPr>
              <w:t>；在</w:t>
            </w:r>
            <w:r w:rsidRPr="00082997">
              <w:rPr>
                <w:kern w:val="1"/>
                <w:szCs w:val="21"/>
              </w:rPr>
              <w:t>1</w:t>
            </w:r>
            <w:r w:rsidRPr="00082997">
              <w:rPr>
                <w:kern w:val="1"/>
                <w:szCs w:val="21"/>
              </w:rPr>
              <w:t>～</w:t>
            </w:r>
            <w:r w:rsidRPr="00082997">
              <w:rPr>
                <w:kern w:val="1"/>
                <w:szCs w:val="21"/>
              </w:rPr>
              <w:t>5ppm</w:t>
            </w:r>
            <w:r w:rsidRPr="00082997">
              <w:rPr>
                <w:kern w:val="1"/>
                <w:szCs w:val="21"/>
              </w:rPr>
              <w:t>范围内有强烈的窒息气味</w:t>
            </w:r>
          </w:p>
          <w:p w14:paraId="33357A36" w14:textId="77777777" w:rsidR="00082997" w:rsidRPr="00082997" w:rsidRDefault="00082997" w:rsidP="00082997">
            <w:pPr>
              <w:rPr>
                <w:kern w:val="1"/>
                <w:szCs w:val="21"/>
              </w:rPr>
            </w:pPr>
            <w:r w:rsidRPr="00082997">
              <w:rPr>
                <w:kern w:val="1"/>
                <w:szCs w:val="21"/>
              </w:rPr>
              <w:t>OSHA</w:t>
            </w:r>
            <w:r w:rsidRPr="00082997">
              <w:rPr>
                <w:kern w:val="1"/>
                <w:szCs w:val="21"/>
              </w:rPr>
              <w:t>：表</w:t>
            </w:r>
            <w:r w:rsidRPr="00082997">
              <w:rPr>
                <w:kern w:val="1"/>
                <w:szCs w:val="21"/>
              </w:rPr>
              <w:t>Z—1</w:t>
            </w:r>
            <w:r w:rsidRPr="00082997">
              <w:rPr>
                <w:kern w:val="1"/>
                <w:szCs w:val="21"/>
              </w:rPr>
              <w:t>空气污染物</w:t>
            </w:r>
          </w:p>
          <w:p w14:paraId="259E2676" w14:textId="77777777" w:rsidR="00082997" w:rsidRPr="00082997" w:rsidRDefault="00082997" w:rsidP="00082997">
            <w:pPr>
              <w:rPr>
                <w:kern w:val="1"/>
                <w:szCs w:val="21"/>
              </w:rPr>
            </w:pPr>
            <w:r w:rsidRPr="00082997">
              <w:rPr>
                <w:kern w:val="1"/>
                <w:szCs w:val="21"/>
              </w:rPr>
              <w:t>OSHA</w:t>
            </w:r>
            <w:r w:rsidRPr="00082997">
              <w:rPr>
                <w:kern w:val="1"/>
                <w:szCs w:val="21"/>
              </w:rPr>
              <w:t>高危险化学品过程安全管理：</w:t>
            </w:r>
            <w:r w:rsidRPr="00082997">
              <w:rPr>
                <w:kern w:val="1"/>
                <w:szCs w:val="21"/>
              </w:rPr>
              <w:t>29CFR1910</w:t>
            </w:r>
            <w:r w:rsidRPr="00082997">
              <w:rPr>
                <w:kern w:val="1"/>
                <w:szCs w:val="21"/>
              </w:rPr>
              <w:t>．</w:t>
            </w:r>
            <w:r w:rsidRPr="00082997">
              <w:rPr>
                <w:kern w:val="1"/>
                <w:szCs w:val="21"/>
              </w:rPr>
              <w:t>119</w:t>
            </w:r>
            <w:r w:rsidRPr="00082997">
              <w:rPr>
                <w:kern w:val="1"/>
                <w:szCs w:val="21"/>
              </w:rPr>
              <w:t>．附录</w:t>
            </w:r>
            <w:r w:rsidRPr="00082997">
              <w:rPr>
                <w:kern w:val="1"/>
                <w:szCs w:val="21"/>
              </w:rPr>
              <w:t>A</w:t>
            </w:r>
            <w:r w:rsidRPr="00082997">
              <w:rPr>
                <w:kern w:val="1"/>
                <w:szCs w:val="21"/>
              </w:rPr>
              <w:t>，临界值</w:t>
            </w:r>
            <w:r w:rsidRPr="00082997">
              <w:rPr>
                <w:kern w:val="1"/>
                <w:szCs w:val="21"/>
              </w:rPr>
              <w:t>5000lb(</w:t>
            </w:r>
          </w:p>
          <w:p w14:paraId="3F36433A" w14:textId="77777777" w:rsidR="00082997" w:rsidRPr="00082997" w:rsidRDefault="00082997" w:rsidP="00082997">
            <w:pPr>
              <w:rPr>
                <w:kern w:val="1"/>
                <w:szCs w:val="21"/>
              </w:rPr>
            </w:pPr>
            <w:r w:rsidRPr="00082997">
              <w:rPr>
                <w:rFonts w:hint="eastAsia"/>
                <w:kern w:val="1"/>
                <w:szCs w:val="21"/>
              </w:rPr>
              <w:t>（</w:t>
            </w:r>
            <w:r w:rsidRPr="00082997">
              <w:rPr>
                <w:kern w:val="1"/>
                <w:szCs w:val="21"/>
              </w:rPr>
              <w:t>2268kg</w:t>
            </w:r>
            <w:r w:rsidRPr="00082997">
              <w:rPr>
                <w:rFonts w:hint="eastAsia"/>
                <w:kern w:val="1"/>
                <w:szCs w:val="21"/>
              </w:rPr>
              <w:t>）（</w:t>
            </w:r>
            <w:r w:rsidRPr="00082997">
              <w:rPr>
                <w:kern w:val="1"/>
                <w:szCs w:val="21"/>
              </w:rPr>
              <w:t>以无水盐酸氯化氢计</w:t>
            </w:r>
            <w:r w:rsidRPr="00082997">
              <w:rPr>
                <w:rFonts w:hint="eastAsia"/>
                <w:kern w:val="1"/>
                <w:szCs w:val="21"/>
              </w:rPr>
              <w:t>）</w:t>
            </w:r>
          </w:p>
          <w:p w14:paraId="1FBDD10E" w14:textId="77777777" w:rsidR="00082997" w:rsidRPr="00082997" w:rsidRDefault="00082997" w:rsidP="00082997">
            <w:pPr>
              <w:rPr>
                <w:kern w:val="1"/>
                <w:szCs w:val="21"/>
              </w:rPr>
            </w:pPr>
            <w:r w:rsidRPr="00082997">
              <w:rPr>
                <w:kern w:val="1"/>
                <w:szCs w:val="21"/>
              </w:rPr>
              <w:t>健康危害</w:t>
            </w:r>
            <w:r w:rsidRPr="00082997">
              <w:rPr>
                <w:rFonts w:hint="eastAsia"/>
                <w:kern w:val="1"/>
                <w:szCs w:val="21"/>
              </w:rPr>
              <w:t>（</w:t>
            </w:r>
            <w:r w:rsidRPr="00082997">
              <w:rPr>
                <w:kern w:val="1"/>
                <w:szCs w:val="21"/>
              </w:rPr>
              <w:t>蓝色</w:t>
            </w:r>
            <w:r w:rsidRPr="00082997">
              <w:rPr>
                <w:rFonts w:hint="eastAsia"/>
                <w:kern w:val="1"/>
                <w:szCs w:val="21"/>
              </w:rPr>
              <w:t>）</w:t>
            </w:r>
            <w:r w:rsidRPr="00082997">
              <w:rPr>
                <w:kern w:val="1"/>
                <w:szCs w:val="21"/>
              </w:rPr>
              <w:t>：</w:t>
            </w:r>
            <w:r w:rsidRPr="00082997">
              <w:rPr>
                <w:kern w:val="1"/>
                <w:szCs w:val="21"/>
              </w:rPr>
              <w:t>3</w:t>
            </w:r>
          </w:p>
        </w:tc>
      </w:tr>
      <w:tr w:rsidR="00082997" w:rsidRPr="00082997" w14:paraId="726D7772" w14:textId="77777777" w:rsidTr="00F15D09">
        <w:trPr>
          <w:cantSplit/>
          <w:jc w:val="center"/>
        </w:trPr>
        <w:tc>
          <w:tcPr>
            <w:tcW w:w="361" w:type="pct"/>
            <w:vMerge/>
            <w:tcBorders>
              <w:bottom w:val="single" w:sz="4" w:space="0" w:color="auto"/>
            </w:tcBorders>
            <w:vAlign w:val="center"/>
          </w:tcPr>
          <w:p w14:paraId="1FA7E06B" w14:textId="77777777" w:rsidR="00082997" w:rsidRPr="00082997" w:rsidRDefault="00082997" w:rsidP="00082997">
            <w:pPr>
              <w:rPr>
                <w:kern w:val="1"/>
                <w:szCs w:val="21"/>
              </w:rPr>
            </w:pPr>
          </w:p>
        </w:tc>
        <w:tc>
          <w:tcPr>
            <w:tcW w:w="666" w:type="pct"/>
            <w:tcBorders>
              <w:bottom w:val="single" w:sz="4" w:space="0" w:color="auto"/>
            </w:tcBorders>
            <w:vAlign w:val="center"/>
          </w:tcPr>
          <w:p w14:paraId="06592F88" w14:textId="77777777" w:rsidR="00082997" w:rsidRPr="00082997" w:rsidRDefault="00082997" w:rsidP="00082997">
            <w:pPr>
              <w:jc w:val="center"/>
              <w:rPr>
                <w:kern w:val="1"/>
                <w:szCs w:val="21"/>
              </w:rPr>
            </w:pPr>
            <w:r w:rsidRPr="00082997">
              <w:rPr>
                <w:kern w:val="1"/>
                <w:szCs w:val="21"/>
              </w:rPr>
              <w:t>急救措施</w:t>
            </w:r>
          </w:p>
        </w:tc>
        <w:tc>
          <w:tcPr>
            <w:tcW w:w="3973" w:type="pct"/>
            <w:gridSpan w:val="5"/>
            <w:tcBorders>
              <w:bottom w:val="single" w:sz="4" w:space="0" w:color="auto"/>
            </w:tcBorders>
            <w:vAlign w:val="center"/>
          </w:tcPr>
          <w:p w14:paraId="268132E6" w14:textId="77777777" w:rsidR="00082997" w:rsidRPr="00082997" w:rsidRDefault="00082997" w:rsidP="00082997">
            <w:pPr>
              <w:rPr>
                <w:kern w:val="1"/>
                <w:szCs w:val="21"/>
              </w:rPr>
            </w:pPr>
            <w:r w:rsidRPr="00082997">
              <w:rPr>
                <w:kern w:val="1"/>
                <w:szCs w:val="21"/>
              </w:rPr>
              <w:t>吸入：迅速脱离现场至空气新鲜处。呼吸困难时给输氧。给予</w:t>
            </w:r>
            <w:r w:rsidRPr="00082997">
              <w:rPr>
                <w:kern w:val="1"/>
                <w:szCs w:val="21"/>
              </w:rPr>
              <w:t>2</w:t>
            </w:r>
            <w:r w:rsidRPr="00082997">
              <w:rPr>
                <w:kern w:val="1"/>
                <w:szCs w:val="21"/>
              </w:rPr>
              <w:t>～</w:t>
            </w:r>
            <w:r w:rsidRPr="00082997">
              <w:rPr>
                <w:kern w:val="1"/>
                <w:szCs w:val="21"/>
              </w:rPr>
              <w:t>4%</w:t>
            </w:r>
            <w:r w:rsidRPr="00082997">
              <w:rPr>
                <w:kern w:val="1"/>
                <w:szCs w:val="21"/>
              </w:rPr>
              <w:t>碳酸氢钠溶液雾化吸入。就医。如果患者食入或吸入该物质不要用口对口进行人工呼吸，可用单向阀小型呼吸器或其他适当的医疗呼吸器。注意患者保暖并且保持安静。吸入、食入或皮肤接触该物质可引起迟发反应。确保医务人员了解该物质相关的个体防护知识，注意自身防护。</w:t>
            </w:r>
          </w:p>
          <w:p w14:paraId="458A67C3" w14:textId="77777777" w:rsidR="00082997" w:rsidRPr="00082997" w:rsidRDefault="00082997" w:rsidP="00082997">
            <w:pPr>
              <w:rPr>
                <w:kern w:val="1"/>
                <w:szCs w:val="21"/>
              </w:rPr>
            </w:pPr>
            <w:r w:rsidRPr="00082997">
              <w:rPr>
                <w:kern w:val="1"/>
                <w:szCs w:val="21"/>
              </w:rPr>
              <w:t>皮肤接触：立即用水冲洗至少</w:t>
            </w:r>
            <w:r w:rsidRPr="00082997">
              <w:rPr>
                <w:kern w:val="1"/>
                <w:szCs w:val="21"/>
              </w:rPr>
              <w:t>15</w:t>
            </w:r>
            <w:r w:rsidRPr="00082997">
              <w:rPr>
                <w:kern w:val="1"/>
                <w:szCs w:val="21"/>
              </w:rPr>
              <w:t>分钟。或用</w:t>
            </w:r>
            <w:r w:rsidRPr="00082997">
              <w:rPr>
                <w:kern w:val="1"/>
                <w:szCs w:val="21"/>
              </w:rPr>
              <w:t>2%</w:t>
            </w:r>
            <w:r w:rsidRPr="00082997">
              <w:rPr>
                <w:kern w:val="1"/>
                <w:szCs w:val="21"/>
              </w:rPr>
              <w:t>碳酸氢钠溶液冲洗。若有灼伤，就医治疗。</w:t>
            </w:r>
          </w:p>
          <w:p w14:paraId="69BB853F" w14:textId="77777777" w:rsidR="00082997" w:rsidRPr="00082997" w:rsidRDefault="00082997" w:rsidP="00082997">
            <w:pPr>
              <w:rPr>
                <w:kern w:val="1"/>
                <w:szCs w:val="21"/>
              </w:rPr>
            </w:pPr>
            <w:r w:rsidRPr="00082997">
              <w:rPr>
                <w:kern w:val="1"/>
                <w:szCs w:val="21"/>
              </w:rPr>
              <w:t>眼睛接触：立即提起眼睑，用流动清水冲洗</w:t>
            </w:r>
            <w:r w:rsidRPr="00082997">
              <w:rPr>
                <w:kern w:val="1"/>
                <w:szCs w:val="21"/>
              </w:rPr>
              <w:t>10</w:t>
            </w:r>
            <w:r w:rsidRPr="00082997">
              <w:rPr>
                <w:kern w:val="1"/>
                <w:szCs w:val="21"/>
              </w:rPr>
              <w:t>分钟或用</w:t>
            </w:r>
            <w:r w:rsidRPr="00082997">
              <w:rPr>
                <w:kern w:val="1"/>
                <w:szCs w:val="21"/>
              </w:rPr>
              <w:t>2%</w:t>
            </w:r>
            <w:r w:rsidRPr="00082997">
              <w:rPr>
                <w:kern w:val="1"/>
                <w:szCs w:val="21"/>
              </w:rPr>
              <w:t>碳酸氢钠溶液冲洗。</w:t>
            </w:r>
          </w:p>
          <w:p w14:paraId="59F3A0D2" w14:textId="77777777" w:rsidR="00082997" w:rsidRPr="00082997" w:rsidRDefault="00082997" w:rsidP="00082997">
            <w:pPr>
              <w:rPr>
                <w:kern w:val="1"/>
                <w:szCs w:val="21"/>
              </w:rPr>
            </w:pPr>
            <w:r w:rsidRPr="00082997">
              <w:rPr>
                <w:kern w:val="1"/>
                <w:szCs w:val="21"/>
              </w:rPr>
              <w:t>食入：误服者立即漱口，给牛奶、蛋清、植物油等口服，不可催吐。立即就医。</w:t>
            </w:r>
          </w:p>
        </w:tc>
      </w:tr>
      <w:tr w:rsidR="00082997" w:rsidRPr="00082997" w14:paraId="4C1EAF9A" w14:textId="77777777" w:rsidTr="00F15D09">
        <w:trPr>
          <w:cantSplit/>
          <w:trHeight w:val="555"/>
          <w:jc w:val="center"/>
        </w:trPr>
        <w:tc>
          <w:tcPr>
            <w:tcW w:w="361" w:type="pct"/>
            <w:vMerge w:val="restart"/>
            <w:tcBorders>
              <w:top w:val="single" w:sz="4" w:space="0" w:color="auto"/>
            </w:tcBorders>
            <w:vAlign w:val="center"/>
          </w:tcPr>
          <w:p w14:paraId="6C8C447A" w14:textId="77777777" w:rsidR="00082997" w:rsidRPr="00082997" w:rsidRDefault="00082997" w:rsidP="00082997">
            <w:pPr>
              <w:jc w:val="center"/>
              <w:rPr>
                <w:kern w:val="1"/>
                <w:szCs w:val="21"/>
              </w:rPr>
            </w:pPr>
            <w:r w:rsidRPr="00082997">
              <w:rPr>
                <w:kern w:val="1"/>
                <w:szCs w:val="21"/>
              </w:rPr>
              <w:t>燃</w:t>
            </w:r>
          </w:p>
          <w:p w14:paraId="5C2BE418" w14:textId="77777777" w:rsidR="00082997" w:rsidRPr="00082997" w:rsidRDefault="00082997" w:rsidP="00082997">
            <w:pPr>
              <w:jc w:val="center"/>
              <w:rPr>
                <w:kern w:val="1"/>
                <w:szCs w:val="21"/>
              </w:rPr>
            </w:pPr>
            <w:r w:rsidRPr="00082997">
              <w:rPr>
                <w:kern w:val="1"/>
                <w:szCs w:val="21"/>
              </w:rPr>
              <w:t>烧</w:t>
            </w:r>
          </w:p>
          <w:p w14:paraId="1ADA5C97" w14:textId="77777777" w:rsidR="00082997" w:rsidRPr="00082997" w:rsidRDefault="00082997" w:rsidP="00082997">
            <w:pPr>
              <w:jc w:val="center"/>
              <w:rPr>
                <w:kern w:val="1"/>
                <w:szCs w:val="21"/>
              </w:rPr>
            </w:pPr>
            <w:r w:rsidRPr="00082997">
              <w:rPr>
                <w:kern w:val="1"/>
                <w:szCs w:val="21"/>
              </w:rPr>
              <w:t>爆</w:t>
            </w:r>
          </w:p>
          <w:p w14:paraId="461EC799" w14:textId="77777777" w:rsidR="00082997" w:rsidRPr="00082997" w:rsidRDefault="00082997" w:rsidP="00082997">
            <w:pPr>
              <w:jc w:val="center"/>
              <w:rPr>
                <w:kern w:val="1"/>
                <w:szCs w:val="21"/>
              </w:rPr>
            </w:pPr>
            <w:r w:rsidRPr="00082997">
              <w:rPr>
                <w:kern w:val="1"/>
                <w:szCs w:val="21"/>
              </w:rPr>
              <w:t>炸</w:t>
            </w:r>
          </w:p>
          <w:p w14:paraId="25DC2202" w14:textId="77777777" w:rsidR="00082997" w:rsidRPr="00082997" w:rsidRDefault="00082997" w:rsidP="00082997">
            <w:pPr>
              <w:jc w:val="center"/>
              <w:rPr>
                <w:kern w:val="1"/>
                <w:szCs w:val="21"/>
              </w:rPr>
            </w:pPr>
            <w:r w:rsidRPr="00082997">
              <w:rPr>
                <w:kern w:val="1"/>
                <w:szCs w:val="21"/>
              </w:rPr>
              <w:t>危</w:t>
            </w:r>
          </w:p>
          <w:p w14:paraId="09117003" w14:textId="77777777" w:rsidR="00082997" w:rsidRPr="00082997" w:rsidRDefault="00082997" w:rsidP="00082997">
            <w:pPr>
              <w:jc w:val="center"/>
              <w:rPr>
                <w:kern w:val="1"/>
                <w:szCs w:val="21"/>
              </w:rPr>
            </w:pPr>
            <w:r w:rsidRPr="00082997">
              <w:rPr>
                <w:kern w:val="1"/>
                <w:szCs w:val="21"/>
              </w:rPr>
              <w:t>险</w:t>
            </w:r>
          </w:p>
          <w:p w14:paraId="7D02C8ED" w14:textId="77777777" w:rsidR="00082997" w:rsidRPr="00082997" w:rsidRDefault="00082997" w:rsidP="00082997">
            <w:pPr>
              <w:jc w:val="center"/>
              <w:rPr>
                <w:kern w:val="1"/>
                <w:szCs w:val="21"/>
              </w:rPr>
            </w:pPr>
            <w:r w:rsidRPr="00082997">
              <w:rPr>
                <w:kern w:val="1"/>
                <w:szCs w:val="21"/>
              </w:rPr>
              <w:t>性</w:t>
            </w:r>
          </w:p>
        </w:tc>
        <w:tc>
          <w:tcPr>
            <w:tcW w:w="666" w:type="pct"/>
            <w:tcBorders>
              <w:top w:val="single" w:sz="4" w:space="0" w:color="auto"/>
            </w:tcBorders>
            <w:vAlign w:val="center"/>
          </w:tcPr>
          <w:p w14:paraId="6EE321E2" w14:textId="77777777" w:rsidR="00082997" w:rsidRPr="00082997" w:rsidRDefault="00082997" w:rsidP="00082997">
            <w:pPr>
              <w:jc w:val="center"/>
              <w:rPr>
                <w:kern w:val="1"/>
                <w:szCs w:val="21"/>
              </w:rPr>
            </w:pPr>
            <w:r w:rsidRPr="00082997">
              <w:rPr>
                <w:kern w:val="1"/>
                <w:szCs w:val="21"/>
              </w:rPr>
              <w:t>危险特性</w:t>
            </w:r>
          </w:p>
        </w:tc>
        <w:tc>
          <w:tcPr>
            <w:tcW w:w="3973" w:type="pct"/>
            <w:gridSpan w:val="5"/>
            <w:tcBorders>
              <w:top w:val="single" w:sz="4" w:space="0" w:color="auto"/>
            </w:tcBorders>
            <w:vAlign w:val="center"/>
          </w:tcPr>
          <w:p w14:paraId="1A97C9A0" w14:textId="77777777" w:rsidR="00082997" w:rsidRPr="00082997" w:rsidRDefault="00082997" w:rsidP="00082997">
            <w:pPr>
              <w:rPr>
                <w:kern w:val="1"/>
                <w:szCs w:val="21"/>
              </w:rPr>
            </w:pPr>
            <w:r w:rsidRPr="00082997">
              <w:rPr>
                <w:kern w:val="1"/>
                <w:szCs w:val="21"/>
              </w:rPr>
              <w:t>酸性腐蚀品</w:t>
            </w:r>
          </w:p>
        </w:tc>
      </w:tr>
      <w:tr w:rsidR="00082997" w:rsidRPr="00082997" w14:paraId="265E6DAB" w14:textId="77777777" w:rsidTr="00F15D09">
        <w:trPr>
          <w:cantSplit/>
          <w:jc w:val="center"/>
        </w:trPr>
        <w:tc>
          <w:tcPr>
            <w:tcW w:w="361" w:type="pct"/>
            <w:vMerge/>
            <w:vAlign w:val="center"/>
          </w:tcPr>
          <w:p w14:paraId="504394CA" w14:textId="77777777" w:rsidR="00082997" w:rsidRPr="00082997" w:rsidRDefault="00082997" w:rsidP="00082997">
            <w:pPr>
              <w:rPr>
                <w:kern w:val="1"/>
                <w:szCs w:val="21"/>
              </w:rPr>
            </w:pPr>
          </w:p>
        </w:tc>
        <w:tc>
          <w:tcPr>
            <w:tcW w:w="666" w:type="pct"/>
            <w:vAlign w:val="center"/>
          </w:tcPr>
          <w:p w14:paraId="4BAFEE29" w14:textId="77777777" w:rsidR="00082997" w:rsidRPr="00082997" w:rsidRDefault="00082997" w:rsidP="00082997">
            <w:pPr>
              <w:jc w:val="center"/>
              <w:rPr>
                <w:bCs/>
                <w:kern w:val="1"/>
                <w:szCs w:val="21"/>
              </w:rPr>
            </w:pPr>
            <w:r w:rsidRPr="00082997">
              <w:rPr>
                <w:bCs/>
                <w:kern w:val="1"/>
                <w:szCs w:val="21"/>
              </w:rPr>
              <w:t>禁忌物</w:t>
            </w:r>
          </w:p>
        </w:tc>
        <w:tc>
          <w:tcPr>
            <w:tcW w:w="3973" w:type="pct"/>
            <w:gridSpan w:val="5"/>
            <w:vAlign w:val="center"/>
          </w:tcPr>
          <w:p w14:paraId="37508080" w14:textId="77777777" w:rsidR="00082997" w:rsidRPr="00082997" w:rsidRDefault="00082997" w:rsidP="00082997">
            <w:pPr>
              <w:rPr>
                <w:kern w:val="1"/>
                <w:szCs w:val="21"/>
              </w:rPr>
            </w:pPr>
            <w:r w:rsidRPr="00082997">
              <w:rPr>
                <w:kern w:val="1"/>
                <w:szCs w:val="21"/>
              </w:rPr>
              <w:t>碱类、胺类、碱金属、易燃或可燃物。</w:t>
            </w:r>
          </w:p>
        </w:tc>
      </w:tr>
      <w:tr w:rsidR="00082997" w:rsidRPr="00082997" w14:paraId="23111F5D" w14:textId="77777777" w:rsidTr="00F15D09">
        <w:trPr>
          <w:cantSplit/>
          <w:trHeight w:val="965"/>
          <w:jc w:val="center"/>
        </w:trPr>
        <w:tc>
          <w:tcPr>
            <w:tcW w:w="361" w:type="pct"/>
            <w:vMerge/>
            <w:vAlign w:val="center"/>
          </w:tcPr>
          <w:p w14:paraId="0FA1F152" w14:textId="77777777" w:rsidR="00082997" w:rsidRPr="00082997" w:rsidRDefault="00082997" w:rsidP="00082997">
            <w:pPr>
              <w:rPr>
                <w:kern w:val="1"/>
                <w:szCs w:val="21"/>
              </w:rPr>
            </w:pPr>
          </w:p>
        </w:tc>
        <w:tc>
          <w:tcPr>
            <w:tcW w:w="666" w:type="pct"/>
            <w:vAlign w:val="center"/>
          </w:tcPr>
          <w:p w14:paraId="52B3931B" w14:textId="77777777" w:rsidR="00082997" w:rsidRPr="00082997" w:rsidRDefault="00082997" w:rsidP="00082997">
            <w:pPr>
              <w:jc w:val="center"/>
              <w:rPr>
                <w:bCs/>
                <w:kern w:val="1"/>
                <w:szCs w:val="21"/>
              </w:rPr>
            </w:pPr>
            <w:r w:rsidRPr="00082997">
              <w:rPr>
                <w:bCs/>
                <w:kern w:val="1"/>
                <w:szCs w:val="21"/>
              </w:rPr>
              <w:t>灭火方法</w:t>
            </w:r>
          </w:p>
        </w:tc>
        <w:tc>
          <w:tcPr>
            <w:tcW w:w="3973" w:type="pct"/>
            <w:gridSpan w:val="5"/>
            <w:vAlign w:val="center"/>
          </w:tcPr>
          <w:p w14:paraId="4E1F551D" w14:textId="77777777" w:rsidR="00082997" w:rsidRPr="00082997" w:rsidRDefault="00082997" w:rsidP="00082997">
            <w:pPr>
              <w:rPr>
                <w:kern w:val="1"/>
                <w:szCs w:val="21"/>
              </w:rPr>
            </w:pPr>
            <w:r w:rsidRPr="00082997">
              <w:rPr>
                <w:kern w:val="1"/>
                <w:szCs w:val="21"/>
              </w:rPr>
              <w:t>雾状水、砂土。消防器具</w:t>
            </w:r>
            <w:r w:rsidRPr="00082997">
              <w:rPr>
                <w:rFonts w:hint="eastAsia"/>
                <w:kern w:val="1"/>
                <w:szCs w:val="21"/>
              </w:rPr>
              <w:t>（</w:t>
            </w:r>
            <w:r w:rsidRPr="00082997">
              <w:rPr>
                <w:kern w:val="1"/>
                <w:szCs w:val="21"/>
              </w:rPr>
              <w:t>包括</w:t>
            </w:r>
            <w:r w:rsidRPr="00082997">
              <w:rPr>
                <w:kern w:val="1"/>
                <w:szCs w:val="21"/>
              </w:rPr>
              <w:t>SCBA</w:t>
            </w:r>
            <w:r w:rsidRPr="00082997">
              <w:rPr>
                <w:rFonts w:hint="eastAsia"/>
                <w:kern w:val="1"/>
                <w:szCs w:val="21"/>
              </w:rPr>
              <w:t>）</w:t>
            </w:r>
            <w:r w:rsidRPr="00082997">
              <w:rPr>
                <w:kern w:val="1"/>
                <w:szCs w:val="21"/>
              </w:rPr>
              <w:t>不能提供足够有效的防护。若不小心接触，立即撤离现场，隔离器具，对人员彻底清污。蒸气比空气重，易在低处聚集。封闭区域内的蒸气遇火能爆炸。蒸气能扩散到远处，遇点火源着火，并引起回燃。储存容器及其部件可能向四面八方飞射很远。如果该物质或被污染的流体进入水路，通知有潜在水体污染的下游用户，通知地方卫生、消防官员和污染控制部门。若不能切断气源，则不允许熄灭泄漏处的火焰。受过特殊培训的人员可以利用喷雾水流冷却周围暴露物，让火自行烧尽。在安全防爆距离以外，使用雾状水冷却暴露的容器。若冷却水流不起作用</w:t>
            </w:r>
            <w:r w:rsidRPr="00082997">
              <w:rPr>
                <w:kern w:val="1"/>
                <w:szCs w:val="21"/>
              </w:rPr>
              <w:t>(</w:t>
            </w:r>
            <w:r w:rsidRPr="00082997">
              <w:rPr>
                <w:kern w:val="1"/>
                <w:szCs w:val="21"/>
              </w:rPr>
              <w:t>排放音量、音调升高，罐体变色或有任何变形的迹象，立即撤离到安全区域。</w:t>
            </w:r>
          </w:p>
        </w:tc>
      </w:tr>
      <w:tr w:rsidR="00082997" w:rsidRPr="00082997" w14:paraId="76140555" w14:textId="77777777" w:rsidTr="00F15D09">
        <w:trPr>
          <w:cantSplit/>
          <w:jc w:val="center"/>
        </w:trPr>
        <w:tc>
          <w:tcPr>
            <w:tcW w:w="361" w:type="pct"/>
            <w:vAlign w:val="center"/>
          </w:tcPr>
          <w:p w14:paraId="62ED06DA" w14:textId="77777777" w:rsidR="00082997" w:rsidRPr="00082997" w:rsidRDefault="00082997" w:rsidP="00082997">
            <w:pPr>
              <w:jc w:val="center"/>
              <w:rPr>
                <w:bCs/>
                <w:kern w:val="1"/>
                <w:szCs w:val="21"/>
              </w:rPr>
            </w:pPr>
            <w:r w:rsidRPr="00082997">
              <w:rPr>
                <w:bCs/>
                <w:kern w:val="1"/>
                <w:szCs w:val="21"/>
              </w:rPr>
              <w:t>泄</w:t>
            </w:r>
          </w:p>
          <w:p w14:paraId="3A2CD1C1" w14:textId="77777777" w:rsidR="00082997" w:rsidRPr="00082997" w:rsidRDefault="00082997" w:rsidP="00082997">
            <w:pPr>
              <w:jc w:val="center"/>
              <w:rPr>
                <w:bCs/>
                <w:kern w:val="1"/>
                <w:szCs w:val="21"/>
              </w:rPr>
            </w:pPr>
            <w:r w:rsidRPr="00082997">
              <w:rPr>
                <w:bCs/>
                <w:kern w:val="1"/>
                <w:szCs w:val="21"/>
              </w:rPr>
              <w:t>漏</w:t>
            </w:r>
          </w:p>
          <w:p w14:paraId="6477BCEA" w14:textId="77777777" w:rsidR="00082997" w:rsidRPr="00082997" w:rsidRDefault="00082997" w:rsidP="00082997">
            <w:pPr>
              <w:jc w:val="center"/>
              <w:rPr>
                <w:bCs/>
                <w:kern w:val="1"/>
                <w:szCs w:val="21"/>
              </w:rPr>
            </w:pPr>
            <w:r w:rsidRPr="00082997">
              <w:rPr>
                <w:bCs/>
                <w:kern w:val="1"/>
                <w:szCs w:val="21"/>
              </w:rPr>
              <w:t>处</w:t>
            </w:r>
          </w:p>
          <w:p w14:paraId="60975B1C" w14:textId="77777777" w:rsidR="00082997" w:rsidRPr="00082997" w:rsidRDefault="00082997" w:rsidP="00082997">
            <w:pPr>
              <w:jc w:val="center"/>
              <w:rPr>
                <w:bCs/>
                <w:kern w:val="1"/>
                <w:szCs w:val="21"/>
              </w:rPr>
            </w:pPr>
            <w:r w:rsidRPr="00082997">
              <w:rPr>
                <w:bCs/>
                <w:kern w:val="1"/>
                <w:szCs w:val="21"/>
              </w:rPr>
              <w:t>理</w:t>
            </w:r>
          </w:p>
        </w:tc>
        <w:tc>
          <w:tcPr>
            <w:tcW w:w="4639" w:type="pct"/>
            <w:gridSpan w:val="6"/>
            <w:vAlign w:val="center"/>
          </w:tcPr>
          <w:p w14:paraId="298F35E9" w14:textId="77777777" w:rsidR="00082997" w:rsidRPr="00082997" w:rsidRDefault="00082997" w:rsidP="00082997">
            <w:pPr>
              <w:rPr>
                <w:bCs/>
                <w:kern w:val="1"/>
                <w:szCs w:val="21"/>
              </w:rPr>
            </w:pPr>
            <w:r w:rsidRPr="00082997">
              <w:rPr>
                <w:kern w:val="1"/>
                <w:szCs w:val="21"/>
              </w:rPr>
              <w:t>疏散泄漏污染区人员至安全区，禁止无关人员进入污染区，建议应急处理人员戴好防毒面具，穿化学防护服。不要直接接触泄漏物，禁止向泄漏物直接喷水，更不要让水进入包装容器内。用沙土、干燥石灰或苏打灰混合，然后收集运至废物处理场所处置。也可以用大量水冲洗，经稀释的洗水放入废水系统。如大量泄漏，利用围堤收容，然后收集、转移、回收或无害处理后废弃。</w:t>
            </w:r>
          </w:p>
        </w:tc>
      </w:tr>
      <w:tr w:rsidR="00082997" w:rsidRPr="00082997" w14:paraId="1D118B24" w14:textId="77777777" w:rsidTr="00F15D09">
        <w:trPr>
          <w:cantSplit/>
          <w:jc w:val="center"/>
        </w:trPr>
        <w:tc>
          <w:tcPr>
            <w:tcW w:w="361" w:type="pct"/>
            <w:vMerge w:val="restart"/>
            <w:vAlign w:val="center"/>
          </w:tcPr>
          <w:p w14:paraId="791D77F9" w14:textId="77777777" w:rsidR="00082997" w:rsidRPr="00082997" w:rsidRDefault="00082997" w:rsidP="00082997">
            <w:pPr>
              <w:jc w:val="center"/>
              <w:rPr>
                <w:bCs/>
                <w:kern w:val="1"/>
                <w:szCs w:val="21"/>
              </w:rPr>
            </w:pPr>
            <w:r w:rsidRPr="00082997">
              <w:rPr>
                <w:bCs/>
                <w:kern w:val="1"/>
                <w:szCs w:val="21"/>
              </w:rPr>
              <w:lastRenderedPageBreak/>
              <w:t>防</w:t>
            </w:r>
          </w:p>
          <w:p w14:paraId="7A909373" w14:textId="77777777" w:rsidR="00082997" w:rsidRPr="00082997" w:rsidRDefault="00082997" w:rsidP="00082997">
            <w:pPr>
              <w:jc w:val="center"/>
              <w:rPr>
                <w:bCs/>
                <w:kern w:val="1"/>
                <w:szCs w:val="21"/>
              </w:rPr>
            </w:pPr>
            <w:r w:rsidRPr="00082997">
              <w:rPr>
                <w:bCs/>
                <w:kern w:val="1"/>
                <w:szCs w:val="21"/>
              </w:rPr>
              <w:t>护</w:t>
            </w:r>
          </w:p>
          <w:p w14:paraId="177596B2" w14:textId="77777777" w:rsidR="00082997" w:rsidRPr="00082997" w:rsidRDefault="00082997" w:rsidP="00082997">
            <w:pPr>
              <w:jc w:val="center"/>
              <w:rPr>
                <w:bCs/>
                <w:kern w:val="1"/>
                <w:szCs w:val="21"/>
              </w:rPr>
            </w:pPr>
            <w:r w:rsidRPr="00082997">
              <w:rPr>
                <w:bCs/>
                <w:kern w:val="1"/>
                <w:szCs w:val="21"/>
              </w:rPr>
              <w:t>措</w:t>
            </w:r>
          </w:p>
          <w:p w14:paraId="1522DE25" w14:textId="77777777" w:rsidR="00082997" w:rsidRPr="00082997" w:rsidRDefault="00082997" w:rsidP="00082997">
            <w:pPr>
              <w:jc w:val="center"/>
              <w:rPr>
                <w:bCs/>
                <w:kern w:val="1"/>
                <w:szCs w:val="21"/>
              </w:rPr>
            </w:pPr>
            <w:r w:rsidRPr="00082997">
              <w:rPr>
                <w:bCs/>
                <w:kern w:val="1"/>
                <w:szCs w:val="21"/>
              </w:rPr>
              <w:t>施</w:t>
            </w:r>
          </w:p>
        </w:tc>
        <w:tc>
          <w:tcPr>
            <w:tcW w:w="4639" w:type="pct"/>
            <w:gridSpan w:val="6"/>
            <w:vAlign w:val="center"/>
          </w:tcPr>
          <w:p w14:paraId="75B0DCBF" w14:textId="77777777" w:rsidR="00082997" w:rsidRPr="00082997" w:rsidRDefault="00082997" w:rsidP="00082997">
            <w:pPr>
              <w:rPr>
                <w:bCs/>
                <w:kern w:val="1"/>
                <w:szCs w:val="21"/>
              </w:rPr>
            </w:pPr>
            <w:r w:rsidRPr="00082997">
              <w:rPr>
                <w:kern w:val="1"/>
                <w:szCs w:val="21"/>
              </w:rPr>
              <w:t>呼吸系统防护</w:t>
            </w:r>
            <w:r w:rsidRPr="00082997">
              <w:rPr>
                <w:bCs/>
                <w:kern w:val="1"/>
                <w:szCs w:val="21"/>
              </w:rPr>
              <w:t>：</w:t>
            </w:r>
            <w:r w:rsidRPr="00082997">
              <w:rPr>
                <w:kern w:val="1"/>
                <w:szCs w:val="21"/>
              </w:rPr>
              <w:t>可能接触其蒸气或烟雾时，必须佩带防毒面具或供气式头盔。紧急事态抢救或逃生时，建议佩带自给式呼吸器。</w:t>
            </w:r>
            <w:r w:rsidRPr="00082997">
              <w:rPr>
                <w:kern w:val="1"/>
                <w:szCs w:val="21"/>
              </w:rPr>
              <w:t>NIOSH/OSHA50ppm</w:t>
            </w:r>
            <w:r w:rsidRPr="00082997">
              <w:rPr>
                <w:kern w:val="1"/>
                <w:szCs w:val="21"/>
              </w:rPr>
              <w:t>：装药剂盒的呼吸器、装滤毒盒的空气净化式呼吸器、动力驱动滤毒盒空气净化呼吸器、供气式呼吸器、自携式呼吸器。应急或有计划进入浓度未知区域，或处于立即危及生命或健康的状况：自携式正压全面罩呼吸器、供气式正压全面罩呼吸器辅之以辅助自携式正压呼吸器。逃生：装滤毒罐防酸性气体的全面罩空气净化呼吸器、自携式逃生呼吸器。</w:t>
            </w:r>
          </w:p>
        </w:tc>
      </w:tr>
      <w:tr w:rsidR="00082997" w:rsidRPr="00082997" w14:paraId="1884763A" w14:textId="77777777" w:rsidTr="00F15D09">
        <w:trPr>
          <w:cantSplit/>
          <w:jc w:val="center"/>
        </w:trPr>
        <w:tc>
          <w:tcPr>
            <w:tcW w:w="361" w:type="pct"/>
            <w:vMerge/>
            <w:vAlign w:val="center"/>
          </w:tcPr>
          <w:p w14:paraId="4513B261" w14:textId="77777777" w:rsidR="00082997" w:rsidRPr="00082997" w:rsidRDefault="00082997" w:rsidP="00082997">
            <w:pPr>
              <w:rPr>
                <w:bCs/>
                <w:kern w:val="1"/>
                <w:szCs w:val="21"/>
              </w:rPr>
            </w:pPr>
          </w:p>
        </w:tc>
        <w:tc>
          <w:tcPr>
            <w:tcW w:w="4639" w:type="pct"/>
            <w:gridSpan w:val="6"/>
            <w:vAlign w:val="center"/>
          </w:tcPr>
          <w:p w14:paraId="1FAF05F6" w14:textId="77777777" w:rsidR="00082997" w:rsidRPr="00082997" w:rsidRDefault="00082997" w:rsidP="00082997">
            <w:pPr>
              <w:ind w:left="412" w:hangingChars="196" w:hanging="412"/>
              <w:rPr>
                <w:bCs/>
                <w:kern w:val="1"/>
                <w:szCs w:val="21"/>
              </w:rPr>
            </w:pPr>
            <w:r w:rsidRPr="00082997">
              <w:rPr>
                <w:kern w:val="1"/>
                <w:szCs w:val="21"/>
              </w:rPr>
              <w:t>眼睛防护</w:t>
            </w:r>
            <w:r w:rsidRPr="00082997">
              <w:rPr>
                <w:bCs/>
                <w:kern w:val="1"/>
                <w:szCs w:val="21"/>
              </w:rPr>
              <w:t>：</w:t>
            </w:r>
            <w:r w:rsidRPr="00082997">
              <w:rPr>
                <w:kern w:val="1"/>
                <w:szCs w:val="21"/>
              </w:rPr>
              <w:t>戴化学安全防护眼镜。</w:t>
            </w:r>
          </w:p>
        </w:tc>
      </w:tr>
      <w:tr w:rsidR="00082997" w:rsidRPr="00082997" w14:paraId="03511BFA" w14:textId="77777777" w:rsidTr="00F15D09">
        <w:trPr>
          <w:cantSplit/>
          <w:jc w:val="center"/>
        </w:trPr>
        <w:tc>
          <w:tcPr>
            <w:tcW w:w="361" w:type="pct"/>
            <w:vMerge/>
            <w:vAlign w:val="center"/>
          </w:tcPr>
          <w:p w14:paraId="2CB849F7" w14:textId="77777777" w:rsidR="00082997" w:rsidRPr="00082997" w:rsidRDefault="00082997" w:rsidP="00082997">
            <w:pPr>
              <w:rPr>
                <w:bCs/>
                <w:kern w:val="1"/>
                <w:szCs w:val="21"/>
              </w:rPr>
            </w:pPr>
          </w:p>
        </w:tc>
        <w:tc>
          <w:tcPr>
            <w:tcW w:w="4639" w:type="pct"/>
            <w:gridSpan w:val="6"/>
            <w:vAlign w:val="center"/>
          </w:tcPr>
          <w:p w14:paraId="34FA59BB" w14:textId="77777777" w:rsidR="00082997" w:rsidRPr="00082997" w:rsidRDefault="00082997" w:rsidP="00082997">
            <w:pPr>
              <w:rPr>
                <w:bCs/>
                <w:kern w:val="1"/>
                <w:szCs w:val="21"/>
              </w:rPr>
            </w:pPr>
            <w:r w:rsidRPr="00082997">
              <w:rPr>
                <w:bCs/>
                <w:kern w:val="1"/>
                <w:szCs w:val="21"/>
              </w:rPr>
              <w:t>手部</w:t>
            </w:r>
            <w:r w:rsidRPr="00082997">
              <w:rPr>
                <w:kern w:val="1"/>
                <w:szCs w:val="21"/>
              </w:rPr>
              <w:t>防护</w:t>
            </w:r>
            <w:r w:rsidRPr="00082997">
              <w:rPr>
                <w:bCs/>
                <w:kern w:val="1"/>
                <w:szCs w:val="21"/>
              </w:rPr>
              <w:t>：</w:t>
            </w:r>
            <w:r w:rsidRPr="00082997">
              <w:rPr>
                <w:kern w:val="1"/>
                <w:szCs w:val="21"/>
              </w:rPr>
              <w:t>戴橡皮手套。</w:t>
            </w:r>
          </w:p>
        </w:tc>
      </w:tr>
      <w:tr w:rsidR="00082997" w:rsidRPr="00082997" w14:paraId="5B84575A" w14:textId="77777777" w:rsidTr="00F15D09">
        <w:trPr>
          <w:cantSplit/>
          <w:jc w:val="center"/>
        </w:trPr>
        <w:tc>
          <w:tcPr>
            <w:tcW w:w="361" w:type="pct"/>
            <w:vMerge/>
            <w:vAlign w:val="center"/>
          </w:tcPr>
          <w:p w14:paraId="59AAEC68" w14:textId="77777777" w:rsidR="00082997" w:rsidRPr="00082997" w:rsidRDefault="00082997" w:rsidP="00082997">
            <w:pPr>
              <w:rPr>
                <w:bCs/>
                <w:kern w:val="1"/>
                <w:szCs w:val="21"/>
              </w:rPr>
            </w:pPr>
          </w:p>
        </w:tc>
        <w:tc>
          <w:tcPr>
            <w:tcW w:w="4639" w:type="pct"/>
            <w:gridSpan w:val="6"/>
            <w:vAlign w:val="center"/>
          </w:tcPr>
          <w:p w14:paraId="0D3C4088" w14:textId="77777777" w:rsidR="00082997" w:rsidRPr="00082997" w:rsidRDefault="00082997" w:rsidP="00082997">
            <w:pPr>
              <w:rPr>
                <w:bCs/>
                <w:kern w:val="1"/>
                <w:szCs w:val="21"/>
              </w:rPr>
            </w:pPr>
            <w:r w:rsidRPr="00082997">
              <w:rPr>
                <w:bCs/>
                <w:kern w:val="1"/>
                <w:szCs w:val="21"/>
              </w:rPr>
              <w:t>身体防护：</w:t>
            </w:r>
            <w:r w:rsidRPr="00082997">
              <w:rPr>
                <w:kern w:val="1"/>
                <w:szCs w:val="21"/>
              </w:rPr>
              <w:t>穿工作服</w:t>
            </w:r>
            <w:r w:rsidRPr="00082997">
              <w:rPr>
                <w:rFonts w:hint="eastAsia"/>
                <w:kern w:val="1"/>
                <w:szCs w:val="21"/>
              </w:rPr>
              <w:t>（</w:t>
            </w:r>
            <w:r w:rsidRPr="00082997">
              <w:rPr>
                <w:kern w:val="1"/>
                <w:szCs w:val="21"/>
              </w:rPr>
              <w:t>防腐材料制作</w:t>
            </w:r>
            <w:r w:rsidRPr="00082997">
              <w:rPr>
                <w:rFonts w:hint="eastAsia"/>
                <w:kern w:val="1"/>
                <w:szCs w:val="21"/>
              </w:rPr>
              <w:t>）</w:t>
            </w:r>
            <w:r w:rsidRPr="00082997">
              <w:rPr>
                <w:kern w:val="1"/>
                <w:szCs w:val="21"/>
              </w:rPr>
              <w:t>。</w:t>
            </w:r>
          </w:p>
        </w:tc>
      </w:tr>
      <w:tr w:rsidR="00082997" w:rsidRPr="00082997" w14:paraId="7D2FCADA" w14:textId="77777777" w:rsidTr="00F15D09">
        <w:trPr>
          <w:cantSplit/>
          <w:jc w:val="center"/>
        </w:trPr>
        <w:tc>
          <w:tcPr>
            <w:tcW w:w="361" w:type="pct"/>
            <w:vMerge/>
            <w:vAlign w:val="center"/>
          </w:tcPr>
          <w:p w14:paraId="7F180F81" w14:textId="77777777" w:rsidR="00082997" w:rsidRPr="00082997" w:rsidRDefault="00082997" w:rsidP="00082997">
            <w:pPr>
              <w:rPr>
                <w:bCs/>
                <w:kern w:val="1"/>
                <w:szCs w:val="21"/>
              </w:rPr>
            </w:pPr>
          </w:p>
        </w:tc>
        <w:tc>
          <w:tcPr>
            <w:tcW w:w="4639" w:type="pct"/>
            <w:gridSpan w:val="6"/>
            <w:vAlign w:val="center"/>
          </w:tcPr>
          <w:p w14:paraId="5917B2B6" w14:textId="77777777" w:rsidR="00082997" w:rsidRPr="00082997" w:rsidRDefault="00082997" w:rsidP="00082997">
            <w:pPr>
              <w:rPr>
                <w:bCs/>
                <w:kern w:val="1"/>
                <w:szCs w:val="21"/>
              </w:rPr>
            </w:pPr>
            <w:r w:rsidRPr="00082997">
              <w:rPr>
                <w:bCs/>
                <w:kern w:val="1"/>
                <w:szCs w:val="21"/>
              </w:rPr>
              <w:t>其它</w:t>
            </w:r>
            <w:r w:rsidRPr="00082997">
              <w:rPr>
                <w:rFonts w:hint="eastAsia"/>
                <w:bCs/>
                <w:kern w:val="1"/>
                <w:szCs w:val="21"/>
              </w:rPr>
              <w:t>：</w:t>
            </w:r>
            <w:r w:rsidRPr="00082997">
              <w:rPr>
                <w:kern w:val="1"/>
                <w:szCs w:val="21"/>
              </w:rPr>
              <w:t>工作后，淋浴更衣。单独存放被毒物污染的衣服，洗后再用。保持良好的卫生习惯。</w:t>
            </w:r>
          </w:p>
        </w:tc>
      </w:tr>
      <w:tr w:rsidR="00082997" w:rsidRPr="00082997" w14:paraId="6BD0AEED" w14:textId="77777777" w:rsidTr="00F15D09">
        <w:trPr>
          <w:cantSplit/>
          <w:trHeight w:val="381"/>
          <w:jc w:val="center"/>
        </w:trPr>
        <w:tc>
          <w:tcPr>
            <w:tcW w:w="361" w:type="pct"/>
            <w:vMerge w:val="restart"/>
            <w:vAlign w:val="center"/>
          </w:tcPr>
          <w:p w14:paraId="2D860C20" w14:textId="77777777" w:rsidR="00082997" w:rsidRPr="00082997" w:rsidRDefault="00082997" w:rsidP="00082997">
            <w:pPr>
              <w:jc w:val="center"/>
              <w:rPr>
                <w:bCs/>
                <w:kern w:val="1"/>
                <w:szCs w:val="21"/>
              </w:rPr>
            </w:pPr>
            <w:r w:rsidRPr="00082997">
              <w:rPr>
                <w:bCs/>
                <w:kern w:val="1"/>
                <w:szCs w:val="21"/>
              </w:rPr>
              <w:t>储</w:t>
            </w:r>
          </w:p>
          <w:p w14:paraId="0A8BF614" w14:textId="77777777" w:rsidR="00082997" w:rsidRPr="00082997" w:rsidRDefault="00082997" w:rsidP="00082997">
            <w:pPr>
              <w:jc w:val="center"/>
              <w:rPr>
                <w:bCs/>
                <w:kern w:val="1"/>
                <w:szCs w:val="21"/>
              </w:rPr>
            </w:pPr>
            <w:r w:rsidRPr="00082997">
              <w:rPr>
                <w:bCs/>
                <w:kern w:val="1"/>
                <w:szCs w:val="21"/>
              </w:rPr>
              <w:t>运</w:t>
            </w:r>
          </w:p>
        </w:tc>
        <w:tc>
          <w:tcPr>
            <w:tcW w:w="4639" w:type="pct"/>
            <w:gridSpan w:val="6"/>
            <w:vMerge w:val="restart"/>
            <w:vAlign w:val="center"/>
          </w:tcPr>
          <w:p w14:paraId="366C1790" w14:textId="77777777" w:rsidR="00082997" w:rsidRPr="00082997" w:rsidRDefault="00082997" w:rsidP="00082997">
            <w:pPr>
              <w:rPr>
                <w:bCs/>
                <w:kern w:val="1"/>
                <w:szCs w:val="21"/>
              </w:rPr>
            </w:pPr>
            <w:r w:rsidRPr="00082997">
              <w:rPr>
                <w:kern w:val="1"/>
                <w:szCs w:val="21"/>
              </w:rPr>
              <w:t>储存于阴凉、干燥、通风处。应与碱类、金属粉末、卤素</w:t>
            </w:r>
            <w:r w:rsidRPr="00082997">
              <w:rPr>
                <w:rFonts w:hint="eastAsia"/>
                <w:kern w:val="1"/>
                <w:szCs w:val="21"/>
              </w:rPr>
              <w:t>（</w:t>
            </w:r>
            <w:r w:rsidRPr="00082997">
              <w:rPr>
                <w:kern w:val="1"/>
                <w:szCs w:val="21"/>
              </w:rPr>
              <w:t>氟、氯、溴</w:t>
            </w:r>
            <w:r w:rsidRPr="00082997">
              <w:rPr>
                <w:rFonts w:hint="eastAsia"/>
                <w:kern w:val="1"/>
                <w:szCs w:val="21"/>
              </w:rPr>
              <w:t>）</w:t>
            </w:r>
            <w:r w:rsidRPr="00082997">
              <w:rPr>
                <w:kern w:val="1"/>
                <w:szCs w:val="21"/>
              </w:rPr>
              <w:t>、易燃、可燃物等分开存放。不可混储混运。搬运时要轻装轻卸，防止包装及容器损坏。分装和搬运作业要注意个人防护。运输按规定路线行驶。</w:t>
            </w:r>
          </w:p>
        </w:tc>
      </w:tr>
      <w:tr w:rsidR="00082997" w:rsidRPr="00082997" w14:paraId="2B36FA65" w14:textId="77777777" w:rsidTr="00F15D09">
        <w:trPr>
          <w:cantSplit/>
          <w:trHeight w:val="381"/>
          <w:jc w:val="center"/>
        </w:trPr>
        <w:tc>
          <w:tcPr>
            <w:tcW w:w="361" w:type="pct"/>
            <w:vMerge/>
            <w:vAlign w:val="center"/>
          </w:tcPr>
          <w:p w14:paraId="3FD39C1B" w14:textId="77777777" w:rsidR="00082997" w:rsidRPr="00082997" w:rsidRDefault="00082997" w:rsidP="00082997">
            <w:pPr>
              <w:rPr>
                <w:bCs/>
                <w:kern w:val="1"/>
                <w:szCs w:val="21"/>
              </w:rPr>
            </w:pPr>
          </w:p>
        </w:tc>
        <w:tc>
          <w:tcPr>
            <w:tcW w:w="4639" w:type="pct"/>
            <w:gridSpan w:val="6"/>
            <w:vMerge/>
            <w:vAlign w:val="center"/>
          </w:tcPr>
          <w:p w14:paraId="341881C4" w14:textId="77777777" w:rsidR="00082997" w:rsidRPr="00082997" w:rsidRDefault="00082997" w:rsidP="00082997">
            <w:pPr>
              <w:rPr>
                <w:bCs/>
                <w:kern w:val="1"/>
                <w:szCs w:val="21"/>
              </w:rPr>
            </w:pPr>
          </w:p>
        </w:tc>
      </w:tr>
      <w:tr w:rsidR="00082997" w:rsidRPr="00082997" w14:paraId="258AA6FF" w14:textId="77777777" w:rsidTr="00F15D09">
        <w:trPr>
          <w:cantSplit/>
          <w:trHeight w:val="381"/>
          <w:jc w:val="center"/>
        </w:trPr>
        <w:tc>
          <w:tcPr>
            <w:tcW w:w="361" w:type="pct"/>
            <w:vMerge/>
            <w:vAlign w:val="center"/>
          </w:tcPr>
          <w:p w14:paraId="7730C563" w14:textId="77777777" w:rsidR="00082997" w:rsidRPr="00082997" w:rsidRDefault="00082997" w:rsidP="00082997">
            <w:pPr>
              <w:rPr>
                <w:bCs/>
                <w:kern w:val="1"/>
                <w:szCs w:val="21"/>
              </w:rPr>
            </w:pPr>
          </w:p>
        </w:tc>
        <w:tc>
          <w:tcPr>
            <w:tcW w:w="4639" w:type="pct"/>
            <w:gridSpan w:val="6"/>
            <w:vMerge/>
            <w:vAlign w:val="center"/>
          </w:tcPr>
          <w:p w14:paraId="251158DC" w14:textId="77777777" w:rsidR="00082997" w:rsidRPr="00082997" w:rsidRDefault="00082997" w:rsidP="00082997">
            <w:pPr>
              <w:rPr>
                <w:bCs/>
                <w:kern w:val="1"/>
                <w:szCs w:val="21"/>
              </w:rPr>
            </w:pPr>
          </w:p>
        </w:tc>
      </w:tr>
    </w:tbl>
    <w:p w14:paraId="4A0FA043" w14:textId="77777777" w:rsidR="0046775E" w:rsidRPr="00326D5F" w:rsidRDefault="0046775E" w:rsidP="00326D5F">
      <w:pPr>
        <w:pStyle w:val="2"/>
        <w:adjustRightInd w:val="0"/>
        <w:snapToGrid w:val="0"/>
        <w:spacing w:beforeLines="100" w:before="381" w:afterLines="100" w:after="381" w:line="360" w:lineRule="auto"/>
        <w:jc w:val="center"/>
        <w:rPr>
          <w:rFonts w:ascii="Times New Roman" w:eastAsia="楷体" w:hAnsi="Times New Roman"/>
        </w:rPr>
      </w:pPr>
      <w:bookmarkStart w:id="387" w:name="_Toc8030"/>
      <w:bookmarkStart w:id="388" w:name="_Toc9494"/>
      <w:bookmarkStart w:id="389" w:name="_Toc205558679"/>
      <w:r w:rsidRPr="00326D5F">
        <w:rPr>
          <w:rFonts w:ascii="Times New Roman" w:eastAsia="楷体" w:hAnsi="Times New Roman"/>
        </w:rPr>
        <w:t>F3.</w:t>
      </w:r>
      <w:r w:rsidRPr="00326D5F">
        <w:rPr>
          <w:rFonts w:ascii="Times New Roman" w:eastAsia="楷体" w:hAnsi="Times New Roman" w:hint="eastAsia"/>
        </w:rPr>
        <w:t>2</w:t>
      </w:r>
      <w:r w:rsidRPr="00326D5F">
        <w:rPr>
          <w:rFonts w:ascii="Times New Roman" w:eastAsia="楷体" w:hAnsi="Times New Roman" w:hint="eastAsia"/>
        </w:rPr>
        <w:t>生产过程中的危险、有害因素</w:t>
      </w:r>
      <w:bookmarkEnd w:id="385"/>
      <w:bookmarkEnd w:id="386"/>
      <w:bookmarkEnd w:id="387"/>
      <w:bookmarkEnd w:id="388"/>
      <w:bookmarkEnd w:id="389"/>
    </w:p>
    <w:p w14:paraId="5483F4AB" w14:textId="7D674E2A" w:rsidR="0046775E" w:rsidRDefault="0046775E">
      <w:pPr>
        <w:adjustRightInd w:val="0"/>
        <w:snapToGrid w:val="0"/>
        <w:spacing w:line="360" w:lineRule="auto"/>
        <w:ind w:firstLineChars="200" w:firstLine="560"/>
        <w:rPr>
          <w:rFonts w:ascii="宋体" w:hAnsi="宋体" w:hint="eastAsia"/>
          <w:sz w:val="28"/>
          <w:szCs w:val="28"/>
        </w:rPr>
      </w:pPr>
      <w:r>
        <w:rPr>
          <w:rFonts w:ascii="宋体" w:hAnsi="宋体" w:hint="eastAsia"/>
          <w:sz w:val="28"/>
          <w:szCs w:val="28"/>
        </w:rPr>
        <w:t>根据《生产过程危险和有害因素分类与代码》和《企业职工伤亡事故分类标准》等的有关规定，将</w:t>
      </w:r>
      <w:r w:rsidR="004E0FF1">
        <w:rPr>
          <w:rFonts w:ascii="宋体" w:hAnsi="宋体" w:hint="eastAsia"/>
          <w:sz w:val="28"/>
          <w:szCs w:val="28"/>
        </w:rPr>
        <w:t>本项目</w:t>
      </w:r>
      <w:r>
        <w:rPr>
          <w:rFonts w:ascii="宋体" w:hAnsi="宋体" w:hint="eastAsia"/>
          <w:sz w:val="28"/>
          <w:szCs w:val="28"/>
        </w:rPr>
        <w:t>的危险、有害因素分为：</w:t>
      </w:r>
      <w:r w:rsidR="005C0EB0" w:rsidRPr="005C0EB0">
        <w:rPr>
          <w:rFonts w:ascii="宋体" w:hAnsi="宋体" w:hint="eastAsia"/>
          <w:sz w:val="28"/>
          <w:szCs w:val="28"/>
        </w:rPr>
        <w:t>灼烫、触电、火灾、机械伤害、高处坠落、物体打击、噪声及振动</w:t>
      </w:r>
      <w:r w:rsidR="001978C6">
        <w:rPr>
          <w:rFonts w:ascii="宋体" w:hAnsi="宋体" w:hint="eastAsia"/>
          <w:sz w:val="28"/>
          <w:szCs w:val="28"/>
        </w:rPr>
        <w:t>、</w:t>
      </w:r>
      <w:r w:rsidR="005C0EB0" w:rsidRPr="005C0EB0">
        <w:rPr>
          <w:rFonts w:ascii="宋体" w:hAnsi="宋体" w:hint="eastAsia"/>
          <w:sz w:val="28"/>
          <w:szCs w:val="28"/>
        </w:rPr>
        <w:t>车辆伤害</w:t>
      </w:r>
      <w:r w:rsidR="001978C6">
        <w:rPr>
          <w:rFonts w:ascii="宋体" w:hAnsi="宋体" w:hint="eastAsia"/>
          <w:sz w:val="28"/>
          <w:szCs w:val="28"/>
        </w:rPr>
        <w:t>和起重伤害</w:t>
      </w:r>
      <w:r>
        <w:rPr>
          <w:rFonts w:ascii="宋体" w:hAnsi="宋体" w:hint="eastAsia"/>
          <w:sz w:val="28"/>
          <w:szCs w:val="28"/>
        </w:rPr>
        <w:t>等。</w:t>
      </w:r>
    </w:p>
    <w:p w14:paraId="654E2527" w14:textId="74AFD56E" w:rsidR="0046775E" w:rsidRPr="001B6610" w:rsidRDefault="0046775E" w:rsidP="001B6610">
      <w:pPr>
        <w:pStyle w:val="3"/>
        <w:adjustRightInd w:val="0"/>
        <w:snapToGrid w:val="0"/>
        <w:spacing w:beforeLines="50" w:before="190" w:afterLines="50" w:after="190" w:line="360" w:lineRule="auto"/>
        <w:ind w:firstLineChars="200" w:firstLine="562"/>
        <w:rPr>
          <w:rFonts w:eastAsia="黑体"/>
          <w:sz w:val="28"/>
          <w:szCs w:val="28"/>
        </w:rPr>
      </w:pPr>
      <w:r w:rsidRPr="001B6610">
        <w:rPr>
          <w:rFonts w:eastAsia="黑体" w:hint="eastAsia"/>
          <w:sz w:val="28"/>
          <w:szCs w:val="28"/>
        </w:rPr>
        <w:t>F3.2.1</w:t>
      </w:r>
      <w:r w:rsidR="005C0EB0" w:rsidRPr="005C0EB0">
        <w:rPr>
          <w:rFonts w:eastAsia="黑体" w:hint="eastAsia"/>
          <w:sz w:val="28"/>
          <w:szCs w:val="28"/>
        </w:rPr>
        <w:t>灼烫</w:t>
      </w:r>
    </w:p>
    <w:p w14:paraId="2D3F0FCF" w14:textId="77777777" w:rsidR="005C0EB0" w:rsidRPr="005C0EB0" w:rsidRDefault="005C0EB0" w:rsidP="005C0EB0">
      <w:pPr>
        <w:adjustRightInd w:val="0"/>
        <w:snapToGrid w:val="0"/>
        <w:spacing w:line="360" w:lineRule="auto"/>
        <w:ind w:firstLineChars="200" w:firstLine="560"/>
        <w:rPr>
          <w:rFonts w:ascii="宋体" w:hAnsi="宋体" w:hint="eastAsia"/>
          <w:sz w:val="28"/>
          <w:szCs w:val="28"/>
        </w:rPr>
      </w:pPr>
      <w:r w:rsidRPr="005C0EB0">
        <w:rPr>
          <w:rFonts w:ascii="宋体" w:hAnsi="宋体" w:hint="eastAsia"/>
          <w:sz w:val="28"/>
          <w:szCs w:val="28"/>
        </w:rPr>
        <w:t>灼烫是指火焰烧伤、高温物体烫伤、化学灼伤（酸、碱、盐、有机物引起的体内外的灼伤）、物理灼伤（光、放射性物外的灼伤）。</w:t>
      </w:r>
    </w:p>
    <w:p w14:paraId="674E430D" w14:textId="77777777" w:rsidR="005C0EB0" w:rsidRPr="005C0EB0" w:rsidRDefault="005C0EB0" w:rsidP="005C0EB0">
      <w:pPr>
        <w:adjustRightInd w:val="0"/>
        <w:snapToGrid w:val="0"/>
        <w:spacing w:line="360" w:lineRule="auto"/>
        <w:ind w:firstLineChars="200" w:firstLine="560"/>
        <w:rPr>
          <w:rFonts w:ascii="宋体" w:hAnsi="宋体" w:hint="eastAsia"/>
          <w:sz w:val="28"/>
          <w:szCs w:val="28"/>
        </w:rPr>
      </w:pPr>
      <w:r w:rsidRPr="005C0EB0">
        <w:rPr>
          <w:rFonts w:ascii="宋体" w:hAnsi="宋体" w:hint="eastAsia"/>
          <w:sz w:val="28"/>
          <w:szCs w:val="28"/>
        </w:rPr>
        <w:t>生产过程中使用盐酸和四氯化锆等物质对皮肤、粘膜有较强的刺激性，对中枢神经系统具有麻醉作用。当操作人员操作不当，没有适当的安全防护用具，在发生物料泄漏的情况下，有可能导致皮肤灼伤，严重者眼睛永久失明以及粘膜发炎等化学灼伤的危害。</w:t>
      </w:r>
    </w:p>
    <w:p w14:paraId="57A00BFE" w14:textId="3C8E7F20" w:rsidR="002779A6" w:rsidRPr="005C0EB0" w:rsidRDefault="005C0EB0" w:rsidP="005C0EB0">
      <w:pPr>
        <w:adjustRightInd w:val="0"/>
        <w:snapToGrid w:val="0"/>
        <w:spacing w:line="360" w:lineRule="auto"/>
        <w:ind w:firstLineChars="200" w:firstLine="560"/>
        <w:rPr>
          <w:rFonts w:ascii="宋体" w:hAnsi="宋体" w:hint="eastAsia"/>
          <w:sz w:val="28"/>
          <w:szCs w:val="28"/>
        </w:rPr>
      </w:pPr>
      <w:r w:rsidRPr="005C0EB0">
        <w:rPr>
          <w:rFonts w:ascii="宋体" w:hAnsi="宋体" w:hint="eastAsia"/>
          <w:sz w:val="28"/>
          <w:szCs w:val="28"/>
        </w:rPr>
        <w:t>生产过程中使用蒸汽，所涉及的设备、设施虽然都有保温材料进行隔热保温，但当保温材料脱落、蒸汽设备、管道未采取有效的保温隔离措施、高温介质泄漏或反应失控，冲料、溢料，可导致高温灼烫事故</w:t>
      </w:r>
      <w:r w:rsidR="00322CC4" w:rsidRPr="005C0EB0">
        <w:rPr>
          <w:rFonts w:ascii="宋体" w:hAnsi="宋体" w:hint="eastAsia"/>
          <w:sz w:val="28"/>
          <w:szCs w:val="28"/>
        </w:rPr>
        <w:t>。</w:t>
      </w:r>
    </w:p>
    <w:p w14:paraId="31F901FD" w14:textId="44A46495" w:rsidR="0046775E" w:rsidRPr="001B6610" w:rsidRDefault="0046775E" w:rsidP="001B6610">
      <w:pPr>
        <w:pStyle w:val="3"/>
        <w:adjustRightInd w:val="0"/>
        <w:snapToGrid w:val="0"/>
        <w:spacing w:beforeLines="50" w:before="190" w:afterLines="50" w:after="190" w:line="360" w:lineRule="auto"/>
        <w:ind w:firstLineChars="200" w:firstLine="562"/>
        <w:rPr>
          <w:rFonts w:eastAsia="黑体"/>
          <w:sz w:val="28"/>
          <w:szCs w:val="28"/>
        </w:rPr>
      </w:pPr>
      <w:r w:rsidRPr="001B6610">
        <w:rPr>
          <w:rFonts w:eastAsia="黑体" w:hint="eastAsia"/>
          <w:sz w:val="28"/>
          <w:szCs w:val="28"/>
        </w:rPr>
        <w:lastRenderedPageBreak/>
        <w:t>F3.2.2</w:t>
      </w:r>
      <w:r w:rsidR="009968DF" w:rsidRPr="009968DF">
        <w:rPr>
          <w:rFonts w:eastAsia="黑体" w:hint="eastAsia"/>
          <w:sz w:val="28"/>
          <w:szCs w:val="28"/>
        </w:rPr>
        <w:t>触电</w:t>
      </w:r>
    </w:p>
    <w:p w14:paraId="36B250E0" w14:textId="77777777" w:rsidR="0046775E" w:rsidRDefault="0046775E">
      <w:pPr>
        <w:adjustRightInd w:val="0"/>
        <w:snapToGrid w:val="0"/>
        <w:spacing w:line="360" w:lineRule="auto"/>
        <w:ind w:firstLineChars="200" w:firstLine="560"/>
        <w:rPr>
          <w:bCs/>
          <w:sz w:val="28"/>
          <w:szCs w:val="28"/>
        </w:rPr>
      </w:pPr>
      <w:r>
        <w:rPr>
          <w:bCs/>
          <w:sz w:val="28"/>
          <w:szCs w:val="28"/>
        </w:rPr>
        <w:t>（</w:t>
      </w:r>
      <w:r>
        <w:rPr>
          <w:bCs/>
          <w:sz w:val="28"/>
          <w:szCs w:val="28"/>
        </w:rPr>
        <w:t>1</w:t>
      </w:r>
      <w:r>
        <w:rPr>
          <w:bCs/>
          <w:sz w:val="28"/>
          <w:szCs w:val="28"/>
        </w:rPr>
        <w:t>）触电伤害</w:t>
      </w:r>
    </w:p>
    <w:p w14:paraId="71D57D02" w14:textId="77777777" w:rsidR="0046775E" w:rsidRDefault="004E0FF1">
      <w:pPr>
        <w:adjustRightInd w:val="0"/>
        <w:snapToGrid w:val="0"/>
        <w:spacing w:line="360" w:lineRule="auto"/>
        <w:ind w:firstLineChars="200" w:firstLine="560"/>
        <w:rPr>
          <w:bCs/>
          <w:sz w:val="28"/>
          <w:szCs w:val="28"/>
        </w:rPr>
      </w:pPr>
      <w:r>
        <w:rPr>
          <w:rFonts w:hint="eastAsia"/>
          <w:bCs/>
          <w:sz w:val="28"/>
          <w:szCs w:val="28"/>
        </w:rPr>
        <w:t>本项目</w:t>
      </w:r>
      <w:r w:rsidR="0046775E">
        <w:rPr>
          <w:bCs/>
          <w:sz w:val="28"/>
          <w:szCs w:val="28"/>
        </w:rPr>
        <w:t>电气部分主要包括电气主接线、防雷接地、操作电源、控制与信号系统、继电保护装置</w:t>
      </w:r>
      <w:r w:rsidR="00F30D31">
        <w:rPr>
          <w:rFonts w:hint="eastAsia"/>
          <w:bCs/>
          <w:sz w:val="28"/>
          <w:szCs w:val="28"/>
        </w:rPr>
        <w:t>等</w:t>
      </w:r>
      <w:r w:rsidR="0046775E">
        <w:rPr>
          <w:bCs/>
          <w:sz w:val="28"/>
          <w:szCs w:val="28"/>
        </w:rPr>
        <w:t>。</w:t>
      </w:r>
    </w:p>
    <w:p w14:paraId="2629BB8D" w14:textId="77777777" w:rsidR="0046775E" w:rsidRDefault="0046775E">
      <w:pPr>
        <w:adjustRightInd w:val="0"/>
        <w:snapToGrid w:val="0"/>
        <w:spacing w:line="360" w:lineRule="auto"/>
        <w:ind w:firstLineChars="200" w:firstLine="560"/>
        <w:rPr>
          <w:bCs/>
          <w:sz w:val="28"/>
          <w:szCs w:val="28"/>
        </w:rPr>
      </w:pPr>
      <w:r>
        <w:rPr>
          <w:bCs/>
          <w:sz w:val="28"/>
          <w:szCs w:val="28"/>
        </w:rPr>
        <w:t>触电是由电流形式的能量造成的，当伤害电流流过人体时，人体受到局部电能作用，使人体内细胞的正常工作遭到不同程度的破坏，产生生物学效应、热效应、化学效应和机械效应，会引起压迫感、打击感、痉挛、疼痛、呼吸困难、血压异常、昏迷、心率不齐等，严重时会引起窒息、心室颤动而导致死亡。主要是因为电气线路或电气设备在设计、安装上存在缺陷，或在运行中，缺乏必要的检修维护，使设备或线路存在漏电、过热、短路、接头松脱、断线碰壳、绝缘老化、绝缘击穿、绝缘损坏、等隐患；没有设置必要的安全技术措施（如保护接零、漏电保护、安全电压、等电位联结等）或安全措施失效；电气设备运行管理不当，安全管理制度不完善；没有必要的安全组织措施；专业电工或机电设备操作人员的操作失误，或违章作业等。</w:t>
      </w:r>
    </w:p>
    <w:p w14:paraId="2A0CD396" w14:textId="77777777" w:rsidR="0046775E" w:rsidRDefault="0046775E">
      <w:pPr>
        <w:adjustRightInd w:val="0"/>
        <w:snapToGrid w:val="0"/>
        <w:spacing w:line="360" w:lineRule="auto"/>
        <w:ind w:firstLineChars="200" w:firstLine="560"/>
        <w:rPr>
          <w:bCs/>
          <w:sz w:val="28"/>
          <w:szCs w:val="28"/>
        </w:rPr>
      </w:pPr>
      <w:r>
        <w:rPr>
          <w:bCs/>
          <w:sz w:val="28"/>
          <w:szCs w:val="28"/>
        </w:rPr>
        <w:t>（</w:t>
      </w:r>
      <w:r>
        <w:rPr>
          <w:bCs/>
          <w:sz w:val="28"/>
          <w:szCs w:val="28"/>
        </w:rPr>
        <w:t>2</w:t>
      </w:r>
      <w:r>
        <w:rPr>
          <w:bCs/>
          <w:sz w:val="28"/>
          <w:szCs w:val="28"/>
        </w:rPr>
        <w:t>）静电伤害</w:t>
      </w:r>
    </w:p>
    <w:p w14:paraId="491DE048" w14:textId="77777777" w:rsidR="0046775E" w:rsidRDefault="0046775E">
      <w:pPr>
        <w:adjustRightInd w:val="0"/>
        <w:snapToGrid w:val="0"/>
        <w:spacing w:line="360" w:lineRule="auto"/>
        <w:ind w:firstLineChars="200" w:firstLine="560"/>
        <w:rPr>
          <w:bCs/>
          <w:sz w:val="28"/>
          <w:szCs w:val="28"/>
        </w:rPr>
      </w:pPr>
      <w:r>
        <w:rPr>
          <w:bCs/>
          <w:sz w:val="28"/>
          <w:szCs w:val="28"/>
        </w:rPr>
        <w:t>静电接地、跨接装置不完善；测量操作不规范；设备缺乏检修和维护；人体静电防护不符合要求等产生静电火花。人体因受到静电电击的刺激，可能导致二次事故，如坠落、摔倒等；在有爆炸和火灾危险的场所，静电放电火花可能成为电击点火源，造成爆炸和火灾事故。</w:t>
      </w:r>
    </w:p>
    <w:p w14:paraId="1A320C3D" w14:textId="77777777" w:rsidR="0046775E" w:rsidRDefault="0046775E">
      <w:pPr>
        <w:adjustRightInd w:val="0"/>
        <w:snapToGrid w:val="0"/>
        <w:spacing w:line="360" w:lineRule="auto"/>
        <w:ind w:firstLineChars="200" w:firstLine="560"/>
        <w:rPr>
          <w:bCs/>
          <w:sz w:val="28"/>
          <w:szCs w:val="28"/>
        </w:rPr>
      </w:pPr>
      <w:r>
        <w:rPr>
          <w:bCs/>
          <w:sz w:val="28"/>
          <w:szCs w:val="28"/>
        </w:rPr>
        <w:t>（</w:t>
      </w:r>
      <w:r>
        <w:rPr>
          <w:bCs/>
          <w:sz w:val="28"/>
          <w:szCs w:val="28"/>
        </w:rPr>
        <w:t>3</w:t>
      </w:r>
      <w:r>
        <w:rPr>
          <w:bCs/>
          <w:sz w:val="28"/>
          <w:szCs w:val="28"/>
        </w:rPr>
        <w:t>）雷电</w:t>
      </w:r>
    </w:p>
    <w:p w14:paraId="0D0C5116" w14:textId="77777777" w:rsidR="0046775E" w:rsidRDefault="004E0FF1">
      <w:pPr>
        <w:adjustRightInd w:val="0"/>
        <w:snapToGrid w:val="0"/>
        <w:spacing w:line="360" w:lineRule="auto"/>
        <w:ind w:firstLineChars="200" w:firstLine="560"/>
        <w:rPr>
          <w:bCs/>
          <w:sz w:val="28"/>
          <w:szCs w:val="28"/>
        </w:rPr>
      </w:pPr>
      <w:r>
        <w:rPr>
          <w:rFonts w:hint="eastAsia"/>
          <w:bCs/>
          <w:sz w:val="28"/>
          <w:szCs w:val="28"/>
        </w:rPr>
        <w:t>本项目</w:t>
      </w:r>
      <w:r w:rsidR="0046775E">
        <w:rPr>
          <w:bCs/>
          <w:sz w:val="28"/>
          <w:szCs w:val="28"/>
        </w:rPr>
        <w:t>涉及的</w:t>
      </w:r>
      <w:r w:rsidR="00F30D31">
        <w:rPr>
          <w:rFonts w:hint="eastAsia"/>
          <w:bCs/>
          <w:sz w:val="28"/>
          <w:szCs w:val="28"/>
        </w:rPr>
        <w:t>建</w:t>
      </w:r>
      <w:r w:rsidR="0046775E">
        <w:rPr>
          <w:bCs/>
          <w:sz w:val="28"/>
          <w:szCs w:val="28"/>
        </w:rPr>
        <w:t>构筑物在雷雨天存在着被雷击的危险。由于雷电具有电流很大、电压很高、冲击性很强的特点，一旦被雷电击中，不但可能损坏生产设备和设施，造成大规模停电，而且还会导致火灾和爆炸，造成人员伤亡事故。</w:t>
      </w:r>
    </w:p>
    <w:p w14:paraId="2C8F7310" w14:textId="77777777" w:rsidR="0046775E" w:rsidRDefault="0046775E">
      <w:pPr>
        <w:adjustRightInd w:val="0"/>
        <w:snapToGrid w:val="0"/>
        <w:spacing w:line="360" w:lineRule="auto"/>
        <w:ind w:firstLineChars="200" w:firstLine="560"/>
        <w:rPr>
          <w:bCs/>
          <w:sz w:val="28"/>
          <w:szCs w:val="28"/>
        </w:rPr>
      </w:pPr>
      <w:r>
        <w:rPr>
          <w:bCs/>
          <w:sz w:val="28"/>
          <w:szCs w:val="28"/>
        </w:rPr>
        <w:t>伤害的方式：直接雷击放电、二次放电、雷电流的热量可能引起爆炸和</w:t>
      </w:r>
      <w:r>
        <w:rPr>
          <w:bCs/>
          <w:sz w:val="28"/>
          <w:szCs w:val="28"/>
        </w:rPr>
        <w:lastRenderedPageBreak/>
        <w:t>火灾；雷电的直接击中、跨步电压的作用及火灾爆炸的间接作用会造成人员伤亡；雷击可直接毁坏建构筑物，导致电气设备击穿或烧毁：变压器、电力线路等遭受雷击，可导致大规模停电事故。</w:t>
      </w:r>
    </w:p>
    <w:p w14:paraId="163DFDE3" w14:textId="77777777" w:rsidR="0046775E" w:rsidRDefault="0046775E">
      <w:pPr>
        <w:adjustRightInd w:val="0"/>
        <w:snapToGrid w:val="0"/>
        <w:spacing w:line="360" w:lineRule="auto"/>
        <w:ind w:firstLineChars="200" w:firstLine="560"/>
        <w:rPr>
          <w:bCs/>
          <w:sz w:val="28"/>
          <w:szCs w:val="28"/>
        </w:rPr>
      </w:pPr>
      <w:r>
        <w:rPr>
          <w:bCs/>
          <w:sz w:val="28"/>
          <w:szCs w:val="28"/>
        </w:rPr>
        <w:t>伤害的途径：由直击雷、雷电感应、雷电波的电性质、热性质、机械性质的破坏作用引起。</w:t>
      </w:r>
    </w:p>
    <w:p w14:paraId="6341B578" w14:textId="77777777" w:rsidR="0046775E" w:rsidRDefault="0046775E">
      <w:pPr>
        <w:adjustRightInd w:val="0"/>
        <w:snapToGrid w:val="0"/>
        <w:spacing w:line="360" w:lineRule="auto"/>
        <w:ind w:firstLineChars="200" w:firstLine="560"/>
        <w:rPr>
          <w:rFonts w:ascii="宋体" w:hAnsi="宋体" w:hint="eastAsia"/>
          <w:bCs/>
          <w:sz w:val="28"/>
          <w:szCs w:val="28"/>
        </w:rPr>
      </w:pPr>
      <w:r>
        <w:rPr>
          <w:bCs/>
          <w:sz w:val="28"/>
          <w:szCs w:val="28"/>
        </w:rPr>
        <w:t>从雷电防护的角度分析，雷电危险因素的产生原因主要有：防雷装置设计不合理；防雷装置安装存在缺陷；防雷装置失效，防雷接地体接地电阻不符合要求；缺乏必要的人身防雷安全知识等</w:t>
      </w:r>
      <w:r>
        <w:rPr>
          <w:rFonts w:ascii="宋体" w:hAnsi="宋体" w:hint="eastAsia"/>
          <w:bCs/>
          <w:sz w:val="28"/>
          <w:szCs w:val="28"/>
        </w:rPr>
        <w:t>。</w:t>
      </w:r>
    </w:p>
    <w:p w14:paraId="6ADBABC9" w14:textId="20D04E04" w:rsidR="0046775E" w:rsidRPr="001B6610" w:rsidRDefault="0046775E" w:rsidP="001B6610">
      <w:pPr>
        <w:pStyle w:val="3"/>
        <w:adjustRightInd w:val="0"/>
        <w:snapToGrid w:val="0"/>
        <w:spacing w:beforeLines="50" w:before="190" w:afterLines="50" w:after="190" w:line="360" w:lineRule="auto"/>
        <w:ind w:firstLineChars="200" w:firstLine="562"/>
        <w:rPr>
          <w:rFonts w:eastAsia="黑体"/>
          <w:sz w:val="28"/>
          <w:szCs w:val="28"/>
        </w:rPr>
      </w:pPr>
      <w:r w:rsidRPr="001B6610">
        <w:rPr>
          <w:rFonts w:eastAsia="黑体" w:hint="eastAsia"/>
          <w:sz w:val="28"/>
          <w:szCs w:val="28"/>
        </w:rPr>
        <w:t>F3.2.</w:t>
      </w:r>
      <w:r w:rsidR="009968DF">
        <w:rPr>
          <w:rFonts w:eastAsia="黑体" w:hint="eastAsia"/>
          <w:sz w:val="28"/>
          <w:szCs w:val="28"/>
        </w:rPr>
        <w:t>3</w:t>
      </w:r>
      <w:r w:rsidR="009968DF" w:rsidRPr="009968DF">
        <w:rPr>
          <w:rFonts w:eastAsia="黑体" w:hint="eastAsia"/>
          <w:sz w:val="28"/>
          <w:szCs w:val="28"/>
        </w:rPr>
        <w:t>火灾</w:t>
      </w:r>
    </w:p>
    <w:p w14:paraId="00844557" w14:textId="77777777" w:rsidR="009968DF" w:rsidRPr="009968DF" w:rsidRDefault="009968DF" w:rsidP="009968DF">
      <w:pPr>
        <w:adjustRightInd w:val="0"/>
        <w:snapToGrid w:val="0"/>
        <w:spacing w:line="360" w:lineRule="auto"/>
        <w:ind w:firstLineChars="200" w:firstLine="560"/>
        <w:rPr>
          <w:bCs/>
          <w:sz w:val="28"/>
          <w:szCs w:val="28"/>
        </w:rPr>
      </w:pPr>
      <w:r w:rsidRPr="009968DF">
        <w:rPr>
          <w:rFonts w:hint="eastAsia"/>
          <w:bCs/>
          <w:sz w:val="28"/>
          <w:szCs w:val="28"/>
        </w:rPr>
        <w:t>（</w:t>
      </w:r>
      <w:r w:rsidRPr="009968DF">
        <w:rPr>
          <w:rFonts w:hint="eastAsia"/>
          <w:bCs/>
          <w:sz w:val="28"/>
          <w:szCs w:val="28"/>
        </w:rPr>
        <w:t>1</w:t>
      </w:r>
      <w:r w:rsidRPr="009968DF">
        <w:rPr>
          <w:rFonts w:hint="eastAsia"/>
          <w:bCs/>
          <w:sz w:val="28"/>
          <w:szCs w:val="28"/>
        </w:rPr>
        <w:t>）物质固有危险性</w:t>
      </w:r>
    </w:p>
    <w:p w14:paraId="6D64B9C6" w14:textId="77777777" w:rsidR="009968DF" w:rsidRPr="009968DF" w:rsidRDefault="009968DF" w:rsidP="009968DF">
      <w:pPr>
        <w:adjustRightInd w:val="0"/>
        <w:snapToGrid w:val="0"/>
        <w:spacing w:line="360" w:lineRule="auto"/>
        <w:ind w:firstLineChars="200" w:firstLine="560"/>
        <w:rPr>
          <w:bCs/>
          <w:sz w:val="28"/>
          <w:szCs w:val="28"/>
        </w:rPr>
      </w:pPr>
      <w:r w:rsidRPr="009968DF">
        <w:rPr>
          <w:rFonts w:hint="eastAsia"/>
          <w:bCs/>
          <w:sz w:val="28"/>
          <w:szCs w:val="28"/>
        </w:rPr>
        <w:t>本项目不涉及易燃易爆化学品。聚丙烯酰胺具有可燃性，遇点火源，有发生火灾的危险。</w:t>
      </w:r>
    </w:p>
    <w:p w14:paraId="4C37D059" w14:textId="77777777" w:rsidR="009968DF" w:rsidRPr="009968DF" w:rsidRDefault="009968DF" w:rsidP="009968DF">
      <w:pPr>
        <w:adjustRightInd w:val="0"/>
        <w:snapToGrid w:val="0"/>
        <w:spacing w:line="360" w:lineRule="auto"/>
        <w:ind w:firstLineChars="200" w:firstLine="560"/>
        <w:rPr>
          <w:bCs/>
          <w:sz w:val="28"/>
          <w:szCs w:val="28"/>
        </w:rPr>
      </w:pPr>
      <w:r w:rsidRPr="009968DF">
        <w:rPr>
          <w:rFonts w:hint="eastAsia"/>
          <w:bCs/>
          <w:sz w:val="28"/>
          <w:szCs w:val="28"/>
        </w:rPr>
        <w:t>（</w:t>
      </w:r>
      <w:r w:rsidRPr="009968DF">
        <w:rPr>
          <w:rFonts w:hint="eastAsia"/>
          <w:bCs/>
          <w:sz w:val="28"/>
          <w:szCs w:val="28"/>
        </w:rPr>
        <w:t>2</w:t>
      </w:r>
      <w:r w:rsidRPr="009968DF">
        <w:rPr>
          <w:rFonts w:hint="eastAsia"/>
          <w:bCs/>
          <w:sz w:val="28"/>
          <w:szCs w:val="28"/>
        </w:rPr>
        <w:t>）电气火灾</w:t>
      </w:r>
    </w:p>
    <w:p w14:paraId="1440CF9C" w14:textId="77777777" w:rsidR="009968DF" w:rsidRPr="009968DF" w:rsidRDefault="009968DF" w:rsidP="009968DF">
      <w:pPr>
        <w:adjustRightInd w:val="0"/>
        <w:snapToGrid w:val="0"/>
        <w:spacing w:line="360" w:lineRule="auto"/>
        <w:ind w:firstLineChars="200" w:firstLine="560"/>
        <w:rPr>
          <w:bCs/>
          <w:sz w:val="28"/>
          <w:szCs w:val="28"/>
        </w:rPr>
      </w:pPr>
      <w:r w:rsidRPr="009968DF">
        <w:rPr>
          <w:rFonts w:hint="eastAsia"/>
          <w:bCs/>
          <w:sz w:val="28"/>
          <w:szCs w:val="28"/>
        </w:rPr>
        <w:t>电气设备缺陷，保护装置失灵或选用产品不合适，线路老化、破损漏电，没有按规定设置漏电保护器，电缆电线敷设不合理，用电设施或火灾危险场所缺少应有的标志和信号等，均可能导致电气火灾事故的发生。从实际发生的电气火灾事故案例统计结果看，因继电器开关打火而引发的火灾事故占有较大的比例。</w:t>
      </w:r>
    </w:p>
    <w:p w14:paraId="23338805" w14:textId="15694F05" w:rsidR="009968DF" w:rsidRPr="009968DF" w:rsidRDefault="009968DF" w:rsidP="009968DF">
      <w:pPr>
        <w:adjustRightInd w:val="0"/>
        <w:snapToGrid w:val="0"/>
        <w:spacing w:line="360" w:lineRule="auto"/>
        <w:ind w:firstLineChars="200" w:firstLine="560"/>
        <w:rPr>
          <w:bCs/>
          <w:sz w:val="28"/>
          <w:szCs w:val="28"/>
        </w:rPr>
      </w:pPr>
      <w:r w:rsidRPr="009968DF">
        <w:rPr>
          <w:rFonts w:hint="eastAsia"/>
          <w:bCs/>
          <w:sz w:val="28"/>
          <w:szCs w:val="28"/>
        </w:rPr>
        <w:t>电气系统中的电力电缆存在一定的火灾危险性。电缆的绝缘材料多为可燃物，当电缆的防护层破损、老化、被腐蚀、接头不良或过载运行时，电缆绝缘均可能被击穿，产生的电弧会引燃绝缘材料，并迅速沿着敷设电缆的沟槽蔓延，造成严重后果。</w:t>
      </w:r>
    </w:p>
    <w:p w14:paraId="6D3FE63A" w14:textId="5127FF75" w:rsidR="009968DF" w:rsidRPr="009968DF" w:rsidRDefault="009968DF" w:rsidP="009968DF">
      <w:pPr>
        <w:pStyle w:val="3"/>
        <w:adjustRightInd w:val="0"/>
        <w:snapToGrid w:val="0"/>
        <w:spacing w:beforeLines="50" w:before="190" w:afterLines="50" w:after="190" w:line="360" w:lineRule="auto"/>
        <w:ind w:firstLineChars="200" w:firstLine="562"/>
        <w:rPr>
          <w:rFonts w:eastAsia="黑体"/>
          <w:sz w:val="28"/>
          <w:szCs w:val="28"/>
        </w:rPr>
      </w:pPr>
      <w:r>
        <w:rPr>
          <w:rFonts w:eastAsia="黑体" w:hint="eastAsia"/>
          <w:sz w:val="28"/>
          <w:szCs w:val="28"/>
        </w:rPr>
        <w:t>F3.2.4</w:t>
      </w:r>
      <w:r w:rsidRPr="009968DF">
        <w:rPr>
          <w:rFonts w:eastAsia="黑体" w:hint="eastAsia"/>
          <w:sz w:val="28"/>
          <w:szCs w:val="28"/>
        </w:rPr>
        <w:t>机械伤害</w:t>
      </w:r>
    </w:p>
    <w:p w14:paraId="085A2D24" w14:textId="162DF568" w:rsidR="0046775E" w:rsidRDefault="004E0FF1">
      <w:pPr>
        <w:adjustRightInd w:val="0"/>
        <w:snapToGrid w:val="0"/>
        <w:spacing w:line="360" w:lineRule="auto"/>
        <w:ind w:firstLineChars="200" w:firstLine="560"/>
        <w:rPr>
          <w:sz w:val="28"/>
          <w:szCs w:val="28"/>
        </w:rPr>
      </w:pPr>
      <w:r>
        <w:rPr>
          <w:rFonts w:hint="eastAsia"/>
          <w:sz w:val="28"/>
          <w:szCs w:val="28"/>
        </w:rPr>
        <w:t>本项目</w:t>
      </w:r>
      <w:r w:rsidR="0046775E">
        <w:rPr>
          <w:sz w:val="28"/>
          <w:szCs w:val="28"/>
        </w:rPr>
        <w:t>所涉及转动设备，其转动部位如防护措施不到位，或防护存在着</w:t>
      </w:r>
      <w:r w:rsidR="0046775E">
        <w:rPr>
          <w:sz w:val="28"/>
          <w:szCs w:val="28"/>
        </w:rPr>
        <w:lastRenderedPageBreak/>
        <w:t>一定的缺陷，或在事故及检修等状况下都存在机械伤害的可能。</w:t>
      </w:r>
    </w:p>
    <w:p w14:paraId="06827FF2" w14:textId="77777777" w:rsidR="0046775E" w:rsidRDefault="0046775E">
      <w:pPr>
        <w:adjustRightInd w:val="0"/>
        <w:snapToGrid w:val="0"/>
        <w:spacing w:line="360" w:lineRule="auto"/>
        <w:ind w:firstLineChars="200" w:firstLine="560"/>
        <w:rPr>
          <w:sz w:val="28"/>
          <w:szCs w:val="28"/>
        </w:rPr>
      </w:pPr>
      <w:r>
        <w:rPr>
          <w:sz w:val="28"/>
          <w:szCs w:val="28"/>
        </w:rPr>
        <w:t>其主要原因为：机械设备防护措施不到位或防护措施缺陷、设备故障或机械设备未及时检查修理、人员违章操作等。</w:t>
      </w:r>
    </w:p>
    <w:p w14:paraId="57730D6D" w14:textId="77777777" w:rsidR="0046775E" w:rsidRDefault="0046775E">
      <w:pPr>
        <w:adjustRightInd w:val="0"/>
        <w:snapToGrid w:val="0"/>
        <w:spacing w:line="360" w:lineRule="auto"/>
        <w:ind w:firstLineChars="200" w:firstLine="560"/>
        <w:rPr>
          <w:sz w:val="28"/>
          <w:szCs w:val="28"/>
        </w:rPr>
      </w:pPr>
      <w:r>
        <w:rPr>
          <w:sz w:val="28"/>
          <w:szCs w:val="28"/>
        </w:rPr>
        <w:t>常见机械伤害有：与运动零部件接触伤害如绞缠、卷咬、冲压，飞出物的打击伤害、刮碰、撞击伤害、坠落、磕绊与跌伤。</w:t>
      </w:r>
    </w:p>
    <w:p w14:paraId="73D6F65F" w14:textId="77777777" w:rsidR="0046775E" w:rsidRDefault="0046775E">
      <w:pPr>
        <w:adjustRightInd w:val="0"/>
        <w:snapToGrid w:val="0"/>
        <w:spacing w:line="360" w:lineRule="auto"/>
        <w:ind w:firstLineChars="200" w:firstLine="560"/>
        <w:rPr>
          <w:sz w:val="28"/>
          <w:szCs w:val="28"/>
        </w:rPr>
      </w:pPr>
      <w:r>
        <w:rPr>
          <w:sz w:val="28"/>
          <w:szCs w:val="28"/>
        </w:rPr>
        <w:t>造成机械伤害事故的主要原因有：</w:t>
      </w:r>
    </w:p>
    <w:p w14:paraId="18B68A4F" w14:textId="77777777" w:rsidR="0046775E" w:rsidRDefault="0046775E">
      <w:pPr>
        <w:adjustRightInd w:val="0"/>
        <w:snapToGrid w:val="0"/>
        <w:spacing w:line="360" w:lineRule="auto"/>
        <w:ind w:firstLineChars="200" w:firstLine="560"/>
        <w:rPr>
          <w:sz w:val="28"/>
          <w:szCs w:val="28"/>
        </w:rPr>
      </w:pPr>
      <w:r>
        <w:rPr>
          <w:sz w:val="28"/>
          <w:szCs w:val="28"/>
        </w:rPr>
        <w:t>（</w:t>
      </w:r>
      <w:r>
        <w:rPr>
          <w:sz w:val="28"/>
          <w:szCs w:val="28"/>
        </w:rPr>
        <w:t>1</w:t>
      </w:r>
      <w:r>
        <w:rPr>
          <w:sz w:val="28"/>
          <w:szCs w:val="28"/>
        </w:rPr>
        <w:t>）缺乏安全装置。</w:t>
      </w:r>
    </w:p>
    <w:p w14:paraId="2DE4AC7A" w14:textId="77777777" w:rsidR="0046775E" w:rsidRDefault="0046775E">
      <w:pPr>
        <w:adjustRightInd w:val="0"/>
        <w:snapToGrid w:val="0"/>
        <w:spacing w:line="360" w:lineRule="auto"/>
        <w:ind w:firstLineChars="200" w:firstLine="560"/>
        <w:rPr>
          <w:sz w:val="28"/>
          <w:szCs w:val="28"/>
        </w:rPr>
      </w:pPr>
      <w:r>
        <w:rPr>
          <w:sz w:val="28"/>
          <w:szCs w:val="28"/>
        </w:rPr>
        <w:t>人手直接频繁接触的机械，没有完好的紧急制动装置，或者该制动钮位置不能使操作者在机械作业活动范围内随时可触及到。此外，有的机械接近地面的联轴节、皮带轮、飞轮等易伤害人体部位没有完好防护装置；还有的投料口等部位缺护栏及盖板，无警示牌，人一旦疏忽误接触这些部位，就会造成事故。</w:t>
      </w:r>
    </w:p>
    <w:p w14:paraId="38B98B81" w14:textId="77777777" w:rsidR="0046775E" w:rsidRDefault="0046775E">
      <w:pPr>
        <w:adjustRightInd w:val="0"/>
        <w:snapToGrid w:val="0"/>
        <w:spacing w:line="360" w:lineRule="auto"/>
        <w:ind w:firstLineChars="200" w:firstLine="560"/>
        <w:rPr>
          <w:sz w:val="28"/>
          <w:szCs w:val="28"/>
        </w:rPr>
      </w:pPr>
      <w:r>
        <w:rPr>
          <w:sz w:val="28"/>
          <w:szCs w:val="28"/>
        </w:rPr>
        <w:t>（</w:t>
      </w:r>
      <w:r>
        <w:rPr>
          <w:sz w:val="28"/>
          <w:szCs w:val="28"/>
        </w:rPr>
        <w:t>2</w:t>
      </w:r>
      <w:r>
        <w:rPr>
          <w:sz w:val="28"/>
          <w:szCs w:val="28"/>
        </w:rPr>
        <w:t>）检修、检查机械时忽视安全措施。</w:t>
      </w:r>
    </w:p>
    <w:p w14:paraId="41299CC5" w14:textId="77777777" w:rsidR="0046775E" w:rsidRDefault="0046775E">
      <w:pPr>
        <w:adjustRightInd w:val="0"/>
        <w:snapToGrid w:val="0"/>
        <w:spacing w:line="360" w:lineRule="auto"/>
        <w:ind w:firstLineChars="200" w:firstLine="560"/>
        <w:rPr>
          <w:sz w:val="28"/>
          <w:szCs w:val="28"/>
        </w:rPr>
      </w:pPr>
      <w:r>
        <w:rPr>
          <w:sz w:val="28"/>
          <w:szCs w:val="28"/>
        </w:rPr>
        <w:t>如人进行设备检修、检查作业，不切断电源，未挂不准合闸警示牌，未设专人监护等措施而造成严重后果。也有的因当时受定时电源开关作用或发生临时停电等因素误判而造成事故。也有的虽然对设备断电，但因未等至设备惯性运转彻底停住就下手工作，同样造成严重后果。</w:t>
      </w:r>
    </w:p>
    <w:p w14:paraId="7470014A" w14:textId="77777777" w:rsidR="0046775E" w:rsidRDefault="0046775E">
      <w:pPr>
        <w:adjustRightInd w:val="0"/>
        <w:snapToGrid w:val="0"/>
        <w:spacing w:line="360" w:lineRule="auto"/>
        <w:ind w:firstLineChars="200" w:firstLine="560"/>
        <w:rPr>
          <w:sz w:val="28"/>
          <w:szCs w:val="28"/>
        </w:rPr>
      </w:pPr>
      <w:r>
        <w:rPr>
          <w:sz w:val="28"/>
          <w:szCs w:val="28"/>
        </w:rPr>
        <w:t>（</w:t>
      </w:r>
      <w:r>
        <w:rPr>
          <w:sz w:val="28"/>
          <w:szCs w:val="28"/>
        </w:rPr>
        <w:t>3</w:t>
      </w:r>
      <w:r>
        <w:rPr>
          <w:sz w:val="28"/>
          <w:szCs w:val="28"/>
        </w:rPr>
        <w:t>）电源开关布局不合理。</w:t>
      </w:r>
    </w:p>
    <w:p w14:paraId="07EE57EA" w14:textId="77777777" w:rsidR="0046775E" w:rsidRDefault="0046775E">
      <w:pPr>
        <w:adjustRightInd w:val="0"/>
        <w:snapToGrid w:val="0"/>
        <w:spacing w:line="360" w:lineRule="auto"/>
        <w:ind w:firstLineChars="200" w:firstLine="560"/>
        <w:rPr>
          <w:sz w:val="28"/>
          <w:szCs w:val="28"/>
        </w:rPr>
      </w:pPr>
      <w:r>
        <w:rPr>
          <w:sz w:val="28"/>
          <w:szCs w:val="28"/>
        </w:rPr>
        <w:t>一种是有了紧急情况不立即停车；另一种是好几台机械开关设在一起，极易造成误开机械引发严重后果。</w:t>
      </w:r>
    </w:p>
    <w:p w14:paraId="5DAF725D" w14:textId="77777777" w:rsidR="0046775E" w:rsidRDefault="0046775E">
      <w:pPr>
        <w:adjustRightInd w:val="0"/>
        <w:snapToGrid w:val="0"/>
        <w:spacing w:line="360" w:lineRule="auto"/>
        <w:ind w:firstLineChars="200" w:firstLine="560"/>
        <w:rPr>
          <w:sz w:val="28"/>
          <w:szCs w:val="28"/>
        </w:rPr>
      </w:pPr>
      <w:r>
        <w:rPr>
          <w:sz w:val="28"/>
          <w:szCs w:val="28"/>
        </w:rPr>
        <w:t>（</w:t>
      </w:r>
      <w:r>
        <w:rPr>
          <w:sz w:val="28"/>
          <w:szCs w:val="28"/>
        </w:rPr>
        <w:t>4</w:t>
      </w:r>
      <w:r>
        <w:rPr>
          <w:sz w:val="28"/>
          <w:szCs w:val="28"/>
        </w:rPr>
        <w:t>）自制或任意改造机械设备，不符合安全要求。</w:t>
      </w:r>
    </w:p>
    <w:p w14:paraId="2EC34921" w14:textId="77777777" w:rsidR="0046775E" w:rsidRDefault="0046775E">
      <w:pPr>
        <w:adjustRightInd w:val="0"/>
        <w:snapToGrid w:val="0"/>
        <w:spacing w:line="360" w:lineRule="auto"/>
        <w:ind w:firstLineChars="200" w:firstLine="560"/>
        <w:rPr>
          <w:sz w:val="28"/>
          <w:szCs w:val="28"/>
        </w:rPr>
      </w:pPr>
      <w:r>
        <w:rPr>
          <w:sz w:val="28"/>
          <w:szCs w:val="28"/>
        </w:rPr>
        <w:t>（</w:t>
      </w:r>
      <w:r>
        <w:rPr>
          <w:sz w:val="28"/>
          <w:szCs w:val="28"/>
        </w:rPr>
        <w:t>5</w:t>
      </w:r>
      <w:r>
        <w:rPr>
          <w:sz w:val="28"/>
          <w:szCs w:val="28"/>
        </w:rPr>
        <w:t>）任意进入机械运行危险作业区</w:t>
      </w:r>
      <w:r>
        <w:rPr>
          <w:rFonts w:hint="eastAsia"/>
          <w:sz w:val="28"/>
          <w:szCs w:val="28"/>
        </w:rPr>
        <w:t>（</w:t>
      </w:r>
      <w:r>
        <w:rPr>
          <w:sz w:val="28"/>
          <w:szCs w:val="28"/>
        </w:rPr>
        <w:t>采样、干活、借道、拣物等</w:t>
      </w:r>
      <w:r>
        <w:rPr>
          <w:rFonts w:hint="eastAsia"/>
          <w:sz w:val="28"/>
          <w:szCs w:val="28"/>
        </w:rPr>
        <w:t>）</w:t>
      </w:r>
      <w:r>
        <w:rPr>
          <w:sz w:val="28"/>
          <w:szCs w:val="28"/>
        </w:rPr>
        <w:t>。</w:t>
      </w:r>
    </w:p>
    <w:p w14:paraId="14D94DAF" w14:textId="77777777" w:rsidR="0046775E" w:rsidRDefault="0046775E">
      <w:pPr>
        <w:adjustRightInd w:val="0"/>
        <w:snapToGrid w:val="0"/>
        <w:spacing w:line="360" w:lineRule="auto"/>
        <w:ind w:firstLineChars="200" w:firstLine="560"/>
        <w:rPr>
          <w:rFonts w:ascii="宋体" w:hAnsi="宋体" w:hint="eastAsia"/>
          <w:sz w:val="28"/>
          <w:szCs w:val="28"/>
        </w:rPr>
      </w:pPr>
      <w:r>
        <w:rPr>
          <w:sz w:val="28"/>
          <w:szCs w:val="28"/>
        </w:rPr>
        <w:t>（</w:t>
      </w:r>
      <w:r>
        <w:rPr>
          <w:sz w:val="28"/>
          <w:szCs w:val="28"/>
        </w:rPr>
        <w:t>6</w:t>
      </w:r>
      <w:r>
        <w:rPr>
          <w:sz w:val="28"/>
          <w:szCs w:val="28"/>
        </w:rPr>
        <w:t>）不具操作素质的人员上岗或其他人员乱动机械</w:t>
      </w:r>
      <w:r>
        <w:rPr>
          <w:rFonts w:ascii="宋体" w:hAnsi="宋体" w:hint="eastAsia"/>
          <w:sz w:val="28"/>
          <w:szCs w:val="28"/>
        </w:rPr>
        <w:t>。</w:t>
      </w:r>
    </w:p>
    <w:p w14:paraId="53DD17D8" w14:textId="61D0392E" w:rsidR="0046775E" w:rsidRPr="001B6610" w:rsidRDefault="0046775E" w:rsidP="001B6610">
      <w:pPr>
        <w:pStyle w:val="3"/>
        <w:adjustRightInd w:val="0"/>
        <w:snapToGrid w:val="0"/>
        <w:spacing w:beforeLines="50" w:before="190" w:afterLines="50" w:after="190" w:line="360" w:lineRule="auto"/>
        <w:ind w:firstLineChars="200" w:firstLine="562"/>
        <w:rPr>
          <w:rFonts w:eastAsia="黑体"/>
          <w:sz w:val="28"/>
          <w:szCs w:val="28"/>
        </w:rPr>
      </w:pPr>
      <w:r w:rsidRPr="001B6610">
        <w:rPr>
          <w:rFonts w:eastAsia="黑体" w:hint="eastAsia"/>
          <w:sz w:val="28"/>
          <w:szCs w:val="28"/>
        </w:rPr>
        <w:t>F3.2.</w:t>
      </w:r>
      <w:r w:rsidR="0036006D">
        <w:rPr>
          <w:rFonts w:eastAsia="黑体" w:hint="eastAsia"/>
          <w:sz w:val="28"/>
          <w:szCs w:val="28"/>
        </w:rPr>
        <w:t>5</w:t>
      </w:r>
      <w:r w:rsidRPr="001B6610">
        <w:rPr>
          <w:rFonts w:eastAsia="黑体" w:hint="eastAsia"/>
          <w:sz w:val="28"/>
          <w:szCs w:val="28"/>
        </w:rPr>
        <w:t>高处坠落</w:t>
      </w:r>
    </w:p>
    <w:p w14:paraId="57D2AD72" w14:textId="77777777" w:rsidR="0036006D" w:rsidRPr="0036006D" w:rsidRDefault="0036006D" w:rsidP="0036006D">
      <w:pPr>
        <w:adjustRightInd w:val="0"/>
        <w:snapToGrid w:val="0"/>
        <w:spacing w:line="360" w:lineRule="auto"/>
        <w:ind w:firstLineChars="200" w:firstLine="560"/>
        <w:rPr>
          <w:bCs/>
          <w:sz w:val="28"/>
          <w:szCs w:val="28"/>
        </w:rPr>
      </w:pPr>
      <w:r w:rsidRPr="0036006D">
        <w:rPr>
          <w:rFonts w:hint="eastAsia"/>
          <w:bCs/>
          <w:sz w:val="28"/>
          <w:szCs w:val="28"/>
        </w:rPr>
        <w:t>根据《高处作业分级》（</w:t>
      </w:r>
      <w:r w:rsidRPr="0036006D">
        <w:rPr>
          <w:rFonts w:hint="eastAsia"/>
          <w:bCs/>
          <w:sz w:val="28"/>
          <w:szCs w:val="28"/>
        </w:rPr>
        <w:t>GB/T3608-2008</w:t>
      </w:r>
      <w:r w:rsidRPr="0036006D">
        <w:rPr>
          <w:rFonts w:hint="eastAsia"/>
          <w:bCs/>
          <w:sz w:val="28"/>
          <w:szCs w:val="28"/>
        </w:rPr>
        <w:t>）的规定，凡是高于基准面</w:t>
      </w:r>
      <w:r w:rsidRPr="0036006D">
        <w:rPr>
          <w:rFonts w:hint="eastAsia"/>
          <w:bCs/>
          <w:sz w:val="28"/>
          <w:szCs w:val="28"/>
        </w:rPr>
        <w:t>2m</w:t>
      </w:r>
      <w:r w:rsidRPr="0036006D">
        <w:rPr>
          <w:rFonts w:hint="eastAsia"/>
          <w:bCs/>
          <w:sz w:val="28"/>
          <w:szCs w:val="28"/>
        </w:rPr>
        <w:lastRenderedPageBreak/>
        <w:t>以上（含</w:t>
      </w:r>
      <w:r w:rsidRPr="0036006D">
        <w:rPr>
          <w:rFonts w:hint="eastAsia"/>
          <w:bCs/>
          <w:sz w:val="28"/>
          <w:szCs w:val="28"/>
        </w:rPr>
        <w:t>2m</w:t>
      </w:r>
      <w:r w:rsidRPr="0036006D">
        <w:rPr>
          <w:rFonts w:hint="eastAsia"/>
          <w:bCs/>
          <w:sz w:val="28"/>
          <w:szCs w:val="28"/>
        </w:rPr>
        <w:t>）有可能坠落的高处进行的作业均称为高处作业。</w:t>
      </w:r>
    </w:p>
    <w:p w14:paraId="4854D1EB" w14:textId="77777777" w:rsidR="0036006D" w:rsidRPr="0036006D" w:rsidRDefault="0036006D" w:rsidP="0036006D">
      <w:pPr>
        <w:adjustRightInd w:val="0"/>
        <w:snapToGrid w:val="0"/>
        <w:spacing w:line="360" w:lineRule="auto"/>
        <w:ind w:firstLineChars="200" w:firstLine="560"/>
        <w:rPr>
          <w:bCs/>
          <w:sz w:val="28"/>
          <w:szCs w:val="28"/>
        </w:rPr>
      </w:pPr>
      <w:r w:rsidRPr="0036006D">
        <w:rPr>
          <w:rFonts w:hint="eastAsia"/>
          <w:bCs/>
          <w:sz w:val="28"/>
          <w:szCs w:val="28"/>
        </w:rPr>
        <w:t>人员如在车间外墙和屋顶维护，当无防护栏杆或个人防护设施佩戴不齐全或安全标志缺失，则会有高处坠落的危险。</w:t>
      </w:r>
    </w:p>
    <w:p w14:paraId="79060699" w14:textId="77777777" w:rsidR="0036006D" w:rsidRPr="0036006D" w:rsidRDefault="0036006D" w:rsidP="0036006D">
      <w:pPr>
        <w:adjustRightInd w:val="0"/>
        <w:snapToGrid w:val="0"/>
        <w:spacing w:line="360" w:lineRule="auto"/>
        <w:ind w:firstLineChars="200" w:firstLine="560"/>
        <w:rPr>
          <w:bCs/>
          <w:sz w:val="28"/>
          <w:szCs w:val="28"/>
        </w:rPr>
      </w:pPr>
      <w:r w:rsidRPr="0036006D">
        <w:rPr>
          <w:rFonts w:hint="eastAsia"/>
          <w:bCs/>
          <w:sz w:val="28"/>
          <w:szCs w:val="28"/>
        </w:rPr>
        <w:t>在操作平台操作过程中，处于高处作业状态，存在高处坠落伤害的危险性。</w:t>
      </w:r>
    </w:p>
    <w:p w14:paraId="6B70DA7E" w14:textId="77777777" w:rsidR="00B169B1" w:rsidRPr="00B169B1" w:rsidRDefault="00B169B1" w:rsidP="00B169B1">
      <w:pPr>
        <w:adjustRightInd w:val="0"/>
        <w:snapToGrid w:val="0"/>
        <w:spacing w:line="360" w:lineRule="auto"/>
        <w:ind w:firstLineChars="200" w:firstLine="560"/>
        <w:rPr>
          <w:bCs/>
          <w:sz w:val="28"/>
          <w:szCs w:val="28"/>
        </w:rPr>
      </w:pPr>
      <w:r w:rsidRPr="00B169B1">
        <w:rPr>
          <w:rFonts w:hint="eastAsia"/>
          <w:bCs/>
          <w:sz w:val="28"/>
          <w:szCs w:val="28"/>
        </w:rPr>
        <w:t>高处坠落的原因有以下几种：</w:t>
      </w:r>
    </w:p>
    <w:p w14:paraId="637AF64D" w14:textId="77777777" w:rsidR="00B169B1" w:rsidRPr="00B169B1" w:rsidRDefault="00272764" w:rsidP="00B169B1">
      <w:pPr>
        <w:adjustRightInd w:val="0"/>
        <w:snapToGrid w:val="0"/>
        <w:spacing w:line="360" w:lineRule="auto"/>
        <w:ind w:firstLineChars="200" w:firstLine="560"/>
        <w:rPr>
          <w:bCs/>
          <w:sz w:val="28"/>
          <w:szCs w:val="28"/>
        </w:rPr>
      </w:pPr>
      <w:r>
        <w:rPr>
          <w:rFonts w:hint="eastAsia"/>
          <w:bCs/>
          <w:sz w:val="28"/>
          <w:szCs w:val="28"/>
        </w:rPr>
        <w:t>（</w:t>
      </w:r>
      <w:r>
        <w:rPr>
          <w:rFonts w:hint="eastAsia"/>
          <w:bCs/>
          <w:sz w:val="28"/>
          <w:szCs w:val="28"/>
        </w:rPr>
        <w:t>1</w:t>
      </w:r>
      <w:r>
        <w:rPr>
          <w:rFonts w:hint="eastAsia"/>
          <w:bCs/>
          <w:sz w:val="28"/>
          <w:szCs w:val="28"/>
        </w:rPr>
        <w:t>）</w:t>
      </w:r>
      <w:r w:rsidR="00B169B1" w:rsidRPr="00B169B1">
        <w:rPr>
          <w:rFonts w:hint="eastAsia"/>
          <w:bCs/>
          <w:sz w:val="28"/>
          <w:szCs w:val="28"/>
        </w:rPr>
        <w:t>人的不安全行为分析。违章指挥、违章作业、违反劳动纪律的“三违”行为，主要表现为：指派无登高架设作业操作资格的人员从事登高架设作业或不具备高处作业资格的人员擅自从事高处作业；不按规定的通道上下进入作业面；高空作业时不按劳动纪律规定穿戴好个人劳动防护用品（安全帽、安全带、防滑鞋）等等。人操作失误主要表现为：在洞口、临边作业时因踩空、踩滑而坠落；在转移作业地点时因没有及时系好安全带或安全带系挂不牢而坠落；注意力不集中，作业或行动不注意观察周围环境是否安全而轻率行动。</w:t>
      </w:r>
    </w:p>
    <w:p w14:paraId="7F47E2C7" w14:textId="77777777" w:rsidR="0046775E" w:rsidRDefault="00272764" w:rsidP="00B169B1">
      <w:pPr>
        <w:adjustRightInd w:val="0"/>
        <w:snapToGrid w:val="0"/>
        <w:spacing w:line="360" w:lineRule="auto"/>
        <w:ind w:firstLineChars="200" w:firstLine="560"/>
        <w:rPr>
          <w:bCs/>
          <w:sz w:val="28"/>
          <w:szCs w:val="28"/>
        </w:rPr>
      </w:pPr>
      <w:r>
        <w:rPr>
          <w:rFonts w:hint="eastAsia"/>
          <w:bCs/>
          <w:sz w:val="28"/>
          <w:szCs w:val="28"/>
        </w:rPr>
        <w:t>（</w:t>
      </w:r>
      <w:r>
        <w:rPr>
          <w:rFonts w:hint="eastAsia"/>
          <w:bCs/>
          <w:sz w:val="28"/>
          <w:szCs w:val="28"/>
        </w:rPr>
        <w:t>2</w:t>
      </w:r>
      <w:r>
        <w:rPr>
          <w:rFonts w:hint="eastAsia"/>
          <w:bCs/>
          <w:sz w:val="28"/>
          <w:szCs w:val="28"/>
        </w:rPr>
        <w:t>）</w:t>
      </w:r>
      <w:r w:rsidR="00B169B1" w:rsidRPr="00B169B1">
        <w:rPr>
          <w:rFonts w:hint="eastAsia"/>
          <w:bCs/>
          <w:sz w:val="28"/>
          <w:szCs w:val="28"/>
        </w:rPr>
        <w:t>物的不安全状态分析。高处作业的安全防护设施的材质强度不够、安装不良、磨损老化：用作防护栏杆的钢管、扣件等材料因壁厚不足、腐蚀、扣件不合格而折断、变形失去防护作用；因其他设施设备破坏导致相关人员坠落。安全防护设施不合格、装置失灵而导致事故。临边、洞口、操作平台周边的防护设施不合格；劳动保护用品缺陷：高处作业人员的安全帽、安全带、安全绳、防滑鞋等用品因内在缺陷而破损、断裂、失去防滑功能等引起的高处坠落事故，有的单位贪图便宜，购买劳动用品时只认价格高低，而不管产品是否有生产许可证、产品合格证，导致工人所用的劳动防护用品本身质量存在问题，根本起不到安全防护作用。</w:t>
      </w:r>
    </w:p>
    <w:p w14:paraId="084AF419" w14:textId="6EE844D0" w:rsidR="0036006D" w:rsidRPr="001B6610" w:rsidRDefault="0036006D" w:rsidP="0036006D">
      <w:pPr>
        <w:pStyle w:val="3"/>
        <w:adjustRightInd w:val="0"/>
        <w:snapToGrid w:val="0"/>
        <w:spacing w:beforeLines="50" w:before="190" w:afterLines="50" w:after="190" w:line="360" w:lineRule="auto"/>
        <w:ind w:firstLineChars="200" w:firstLine="562"/>
        <w:rPr>
          <w:rFonts w:eastAsia="黑体"/>
          <w:sz w:val="28"/>
          <w:szCs w:val="28"/>
        </w:rPr>
      </w:pPr>
      <w:r w:rsidRPr="001B6610">
        <w:rPr>
          <w:rFonts w:eastAsia="黑体" w:hint="eastAsia"/>
          <w:sz w:val="28"/>
          <w:szCs w:val="28"/>
        </w:rPr>
        <w:t>F3.2.</w:t>
      </w:r>
      <w:r>
        <w:rPr>
          <w:rFonts w:eastAsia="黑体" w:hint="eastAsia"/>
          <w:sz w:val="28"/>
          <w:szCs w:val="28"/>
        </w:rPr>
        <w:t>6</w:t>
      </w:r>
      <w:r w:rsidRPr="001B6610">
        <w:rPr>
          <w:rFonts w:eastAsia="黑体" w:hint="eastAsia"/>
          <w:sz w:val="28"/>
          <w:szCs w:val="28"/>
        </w:rPr>
        <w:t>物体打击</w:t>
      </w:r>
    </w:p>
    <w:p w14:paraId="3E830BEB" w14:textId="77777777" w:rsidR="0036006D" w:rsidRPr="0036006D" w:rsidRDefault="0036006D" w:rsidP="0036006D">
      <w:pPr>
        <w:adjustRightInd w:val="0"/>
        <w:snapToGrid w:val="0"/>
        <w:spacing w:line="360" w:lineRule="auto"/>
        <w:ind w:firstLineChars="200" w:firstLine="560"/>
        <w:rPr>
          <w:sz w:val="28"/>
          <w:szCs w:val="28"/>
        </w:rPr>
      </w:pPr>
      <w:r w:rsidRPr="0036006D">
        <w:rPr>
          <w:rFonts w:hint="eastAsia"/>
          <w:sz w:val="28"/>
          <w:szCs w:val="28"/>
        </w:rPr>
        <w:t>物体打击是指物体在重力或其他外力的作用下产生运动，打击人体造成</w:t>
      </w:r>
      <w:r w:rsidRPr="0036006D">
        <w:rPr>
          <w:rFonts w:hint="eastAsia"/>
          <w:sz w:val="28"/>
          <w:szCs w:val="28"/>
        </w:rPr>
        <w:lastRenderedPageBreak/>
        <w:t>伤害事故。</w:t>
      </w:r>
    </w:p>
    <w:p w14:paraId="446D0FFC" w14:textId="77777777" w:rsidR="0036006D" w:rsidRPr="0036006D" w:rsidRDefault="0036006D" w:rsidP="0036006D">
      <w:pPr>
        <w:adjustRightInd w:val="0"/>
        <w:snapToGrid w:val="0"/>
        <w:spacing w:line="360" w:lineRule="auto"/>
        <w:ind w:firstLineChars="200" w:firstLine="560"/>
        <w:rPr>
          <w:sz w:val="28"/>
          <w:szCs w:val="28"/>
        </w:rPr>
      </w:pPr>
      <w:r w:rsidRPr="0036006D">
        <w:rPr>
          <w:rFonts w:hint="eastAsia"/>
          <w:sz w:val="28"/>
          <w:szCs w:val="28"/>
        </w:rPr>
        <w:t>在生产过程中工具、材料、构件等物件会发生因放置不稳或受其他外力作用下坠落，对下方人员可能造成伤害。</w:t>
      </w:r>
    </w:p>
    <w:p w14:paraId="270B19AE" w14:textId="77777777" w:rsidR="0036006D" w:rsidRPr="0036006D" w:rsidRDefault="0036006D" w:rsidP="0036006D">
      <w:pPr>
        <w:adjustRightInd w:val="0"/>
        <w:snapToGrid w:val="0"/>
        <w:spacing w:line="360" w:lineRule="auto"/>
        <w:ind w:firstLineChars="200" w:firstLine="560"/>
        <w:rPr>
          <w:sz w:val="28"/>
          <w:szCs w:val="28"/>
        </w:rPr>
      </w:pPr>
      <w:r w:rsidRPr="0036006D">
        <w:rPr>
          <w:rFonts w:hint="eastAsia"/>
          <w:sz w:val="28"/>
          <w:szCs w:val="28"/>
        </w:rPr>
        <w:t>由于货物码放较高，在码放不牢的情况下，或放置在高处货架上的物品在重力作用下掉落下来，均有可能造成物体打击伤害。</w:t>
      </w:r>
    </w:p>
    <w:p w14:paraId="03D3E156" w14:textId="079E8709" w:rsidR="0046775E" w:rsidRPr="001B6610" w:rsidRDefault="0046775E" w:rsidP="001B6610">
      <w:pPr>
        <w:pStyle w:val="3"/>
        <w:adjustRightInd w:val="0"/>
        <w:snapToGrid w:val="0"/>
        <w:spacing w:beforeLines="50" w:before="190" w:afterLines="50" w:after="190" w:line="360" w:lineRule="auto"/>
        <w:ind w:firstLineChars="200" w:firstLine="562"/>
        <w:rPr>
          <w:rFonts w:eastAsia="黑体"/>
          <w:sz w:val="28"/>
          <w:szCs w:val="28"/>
        </w:rPr>
      </w:pPr>
      <w:r w:rsidRPr="001B6610">
        <w:rPr>
          <w:rFonts w:eastAsia="黑体" w:hint="eastAsia"/>
          <w:sz w:val="28"/>
          <w:szCs w:val="28"/>
        </w:rPr>
        <w:t>F3.2.</w:t>
      </w:r>
      <w:r w:rsidR="002163BD">
        <w:rPr>
          <w:rFonts w:eastAsia="黑体" w:hint="eastAsia"/>
          <w:sz w:val="28"/>
          <w:szCs w:val="28"/>
        </w:rPr>
        <w:t>7</w:t>
      </w:r>
      <w:r w:rsidRPr="001B6610">
        <w:rPr>
          <w:rFonts w:eastAsia="黑体" w:hint="eastAsia"/>
          <w:sz w:val="28"/>
          <w:szCs w:val="28"/>
        </w:rPr>
        <w:t>噪声与振动</w:t>
      </w:r>
    </w:p>
    <w:p w14:paraId="3A4E8EA8" w14:textId="77777777" w:rsidR="002163BD" w:rsidRPr="002163BD" w:rsidRDefault="002163BD" w:rsidP="002163BD">
      <w:pPr>
        <w:adjustRightInd w:val="0"/>
        <w:snapToGrid w:val="0"/>
        <w:spacing w:line="360" w:lineRule="auto"/>
        <w:ind w:firstLineChars="200" w:firstLine="560"/>
        <w:rPr>
          <w:bCs/>
          <w:sz w:val="28"/>
          <w:szCs w:val="28"/>
        </w:rPr>
      </w:pPr>
      <w:r w:rsidRPr="002163BD">
        <w:rPr>
          <w:rFonts w:hint="eastAsia"/>
          <w:bCs/>
          <w:sz w:val="28"/>
          <w:szCs w:val="28"/>
        </w:rPr>
        <w:t>噪声作用于人体会产生各方面影响及危害，长期接触高强度噪声会使听力下降，甚至耳聋，噪声作用于人体的神经系统，从而诱发许多疾病，如头晕、失眠多梦、消化不良及高血压，降低脑力工作效率，使人体疲劳，降低劳动生产率。另外噪声干扰报警信号，引发事故，影响安全生产。高强度的噪声还能造成建筑物结构的破坏。</w:t>
      </w:r>
    </w:p>
    <w:p w14:paraId="72C38FC1" w14:textId="77777777" w:rsidR="002163BD" w:rsidRPr="002163BD" w:rsidRDefault="002163BD" w:rsidP="002163BD">
      <w:pPr>
        <w:adjustRightInd w:val="0"/>
        <w:snapToGrid w:val="0"/>
        <w:spacing w:line="360" w:lineRule="auto"/>
        <w:ind w:firstLineChars="200" w:firstLine="560"/>
        <w:rPr>
          <w:bCs/>
          <w:sz w:val="28"/>
          <w:szCs w:val="28"/>
        </w:rPr>
      </w:pPr>
      <w:r w:rsidRPr="002163BD">
        <w:rPr>
          <w:rFonts w:hint="eastAsia"/>
          <w:bCs/>
          <w:sz w:val="28"/>
          <w:szCs w:val="28"/>
        </w:rPr>
        <w:t>噪声危害源主要来自于设备运转等。其声级值最高可达</w:t>
      </w:r>
      <w:r w:rsidRPr="002163BD">
        <w:rPr>
          <w:rFonts w:hint="eastAsia"/>
          <w:bCs/>
          <w:sz w:val="28"/>
          <w:szCs w:val="28"/>
        </w:rPr>
        <w:t>90dB</w:t>
      </w:r>
      <w:r w:rsidRPr="002163BD">
        <w:rPr>
          <w:rFonts w:hint="eastAsia"/>
          <w:bCs/>
          <w:sz w:val="28"/>
          <w:szCs w:val="28"/>
        </w:rPr>
        <w:t>（</w:t>
      </w:r>
      <w:r w:rsidRPr="002163BD">
        <w:rPr>
          <w:rFonts w:hint="eastAsia"/>
          <w:bCs/>
          <w:sz w:val="28"/>
          <w:szCs w:val="28"/>
        </w:rPr>
        <w:t>A</w:t>
      </w:r>
      <w:r w:rsidRPr="002163BD">
        <w:rPr>
          <w:rFonts w:hint="eastAsia"/>
          <w:bCs/>
          <w:sz w:val="28"/>
          <w:szCs w:val="28"/>
        </w:rPr>
        <w:t>）。噪声对人的危害是多方面的，噪声使人耳聋，还可能引起其它疾病。</w:t>
      </w:r>
    </w:p>
    <w:p w14:paraId="0B9E1DA0" w14:textId="5F79F82C" w:rsidR="0046775E" w:rsidRDefault="002163BD" w:rsidP="002163BD">
      <w:pPr>
        <w:adjustRightInd w:val="0"/>
        <w:snapToGrid w:val="0"/>
        <w:spacing w:line="360" w:lineRule="auto"/>
        <w:ind w:firstLineChars="200" w:firstLine="560"/>
        <w:rPr>
          <w:rFonts w:ascii="宋体" w:hAnsi="宋体" w:hint="eastAsia"/>
          <w:bCs/>
          <w:sz w:val="28"/>
          <w:szCs w:val="28"/>
        </w:rPr>
      </w:pPr>
      <w:r w:rsidRPr="002163BD">
        <w:rPr>
          <w:rFonts w:hint="eastAsia"/>
          <w:bCs/>
          <w:sz w:val="28"/>
          <w:szCs w:val="28"/>
        </w:rPr>
        <w:t>同时设备在运行过程中会产生较大的振动。长时间受到振动危害，可引起身体器官、内分泌系统、循环系统、消化系统和植物神经功能等一系列改变，并能产生不良的心理效应</w:t>
      </w:r>
      <w:r w:rsidR="0046775E">
        <w:rPr>
          <w:rFonts w:ascii="宋体" w:hAnsi="宋体" w:hint="eastAsia"/>
          <w:bCs/>
          <w:sz w:val="28"/>
          <w:szCs w:val="28"/>
        </w:rPr>
        <w:t>。</w:t>
      </w:r>
    </w:p>
    <w:p w14:paraId="4BE337CD" w14:textId="05873E35" w:rsidR="0046775E" w:rsidRPr="001B6610" w:rsidRDefault="0046775E" w:rsidP="001B6610">
      <w:pPr>
        <w:pStyle w:val="3"/>
        <w:adjustRightInd w:val="0"/>
        <w:snapToGrid w:val="0"/>
        <w:spacing w:beforeLines="50" w:before="190" w:afterLines="50" w:after="190" w:line="360" w:lineRule="auto"/>
        <w:ind w:firstLineChars="200" w:firstLine="562"/>
        <w:rPr>
          <w:rFonts w:eastAsia="黑体"/>
          <w:sz w:val="28"/>
          <w:szCs w:val="28"/>
        </w:rPr>
      </w:pPr>
      <w:r w:rsidRPr="001B6610">
        <w:rPr>
          <w:rFonts w:eastAsia="黑体" w:hint="eastAsia"/>
          <w:sz w:val="28"/>
          <w:szCs w:val="28"/>
        </w:rPr>
        <w:t>F3.2.</w:t>
      </w:r>
      <w:r w:rsidR="002163BD">
        <w:rPr>
          <w:rFonts w:eastAsia="黑体" w:hint="eastAsia"/>
          <w:sz w:val="28"/>
          <w:szCs w:val="28"/>
        </w:rPr>
        <w:t>8</w:t>
      </w:r>
      <w:r w:rsidRPr="001B6610">
        <w:rPr>
          <w:rFonts w:eastAsia="黑体" w:hint="eastAsia"/>
          <w:sz w:val="28"/>
          <w:szCs w:val="28"/>
        </w:rPr>
        <w:t>车辆伤害</w:t>
      </w:r>
    </w:p>
    <w:p w14:paraId="66E0818C" w14:textId="36BB896E" w:rsidR="0046775E" w:rsidRDefault="002163BD">
      <w:pPr>
        <w:adjustRightInd w:val="0"/>
        <w:snapToGrid w:val="0"/>
        <w:spacing w:line="360" w:lineRule="auto"/>
        <w:ind w:firstLineChars="200" w:firstLine="560"/>
        <w:rPr>
          <w:bCs/>
          <w:sz w:val="28"/>
          <w:szCs w:val="28"/>
        </w:rPr>
      </w:pPr>
      <w:r w:rsidRPr="002163BD">
        <w:rPr>
          <w:rFonts w:hint="eastAsia"/>
          <w:bCs/>
          <w:sz w:val="28"/>
          <w:szCs w:val="28"/>
        </w:rPr>
        <w:t>原料和成品均使用汽车运输，装、卸车过程中可能发生车辆伤害，导致车辆伤害事故发生的原因主要有：（</w:t>
      </w:r>
      <w:r w:rsidRPr="002163BD">
        <w:rPr>
          <w:rFonts w:hint="eastAsia"/>
          <w:bCs/>
          <w:sz w:val="28"/>
          <w:szCs w:val="28"/>
        </w:rPr>
        <w:t>1</w:t>
      </w:r>
      <w:r w:rsidRPr="002163BD">
        <w:rPr>
          <w:rFonts w:hint="eastAsia"/>
          <w:bCs/>
          <w:sz w:val="28"/>
          <w:szCs w:val="28"/>
        </w:rPr>
        <w:t>）司机违章驾驶、疲劳驾驶、酒后驾驶、超速驾驶等；（</w:t>
      </w:r>
      <w:r w:rsidRPr="002163BD">
        <w:rPr>
          <w:rFonts w:hint="eastAsia"/>
          <w:bCs/>
          <w:sz w:val="28"/>
          <w:szCs w:val="28"/>
        </w:rPr>
        <w:t>2</w:t>
      </w:r>
      <w:r w:rsidRPr="002163BD">
        <w:rPr>
          <w:rFonts w:hint="eastAsia"/>
          <w:bCs/>
          <w:sz w:val="28"/>
          <w:szCs w:val="28"/>
        </w:rPr>
        <w:t>）机车故障（刹车失灵、转向失灵、指示灯失灵等）；（</w:t>
      </w:r>
      <w:r w:rsidRPr="002163BD">
        <w:rPr>
          <w:rFonts w:hint="eastAsia"/>
          <w:bCs/>
          <w:sz w:val="28"/>
          <w:szCs w:val="28"/>
        </w:rPr>
        <w:t>3</w:t>
      </w:r>
      <w:r w:rsidRPr="002163BD">
        <w:rPr>
          <w:rFonts w:hint="eastAsia"/>
          <w:bCs/>
          <w:sz w:val="28"/>
          <w:szCs w:val="28"/>
        </w:rPr>
        <w:t>）无驾驶资格人员驾驶车辆；（</w:t>
      </w:r>
      <w:r w:rsidRPr="002163BD">
        <w:rPr>
          <w:rFonts w:hint="eastAsia"/>
          <w:bCs/>
          <w:sz w:val="28"/>
          <w:szCs w:val="28"/>
        </w:rPr>
        <w:t>4</w:t>
      </w:r>
      <w:r w:rsidRPr="002163BD">
        <w:rPr>
          <w:rFonts w:hint="eastAsia"/>
          <w:bCs/>
          <w:sz w:val="28"/>
          <w:szCs w:val="28"/>
        </w:rPr>
        <w:t>）现场指挥人员违章指挥；（</w:t>
      </w:r>
      <w:r w:rsidRPr="002163BD">
        <w:rPr>
          <w:rFonts w:hint="eastAsia"/>
          <w:bCs/>
          <w:sz w:val="28"/>
          <w:szCs w:val="28"/>
        </w:rPr>
        <w:t>5</w:t>
      </w:r>
      <w:r w:rsidRPr="002163BD">
        <w:rPr>
          <w:rFonts w:hint="eastAsia"/>
          <w:bCs/>
          <w:sz w:val="28"/>
          <w:szCs w:val="28"/>
        </w:rPr>
        <w:t>）误操作；（</w:t>
      </w:r>
      <w:r w:rsidRPr="002163BD">
        <w:rPr>
          <w:rFonts w:hint="eastAsia"/>
          <w:bCs/>
          <w:sz w:val="28"/>
          <w:szCs w:val="28"/>
        </w:rPr>
        <w:t>6</w:t>
      </w:r>
      <w:r w:rsidRPr="002163BD">
        <w:rPr>
          <w:rFonts w:hint="eastAsia"/>
          <w:bCs/>
          <w:sz w:val="28"/>
          <w:szCs w:val="28"/>
        </w:rPr>
        <w:t>）气候条件恶劣、作业环境不良。（</w:t>
      </w:r>
      <w:r w:rsidRPr="002163BD">
        <w:rPr>
          <w:rFonts w:hint="eastAsia"/>
          <w:bCs/>
          <w:sz w:val="28"/>
          <w:szCs w:val="28"/>
        </w:rPr>
        <w:t>7</w:t>
      </w:r>
      <w:r w:rsidRPr="002163BD">
        <w:rPr>
          <w:rFonts w:hint="eastAsia"/>
          <w:bCs/>
          <w:sz w:val="28"/>
          <w:szCs w:val="28"/>
        </w:rPr>
        <w:t>）未按厂内转运线路运输</w:t>
      </w:r>
      <w:r w:rsidR="0046775E" w:rsidRPr="002163BD">
        <w:rPr>
          <w:rFonts w:hint="eastAsia"/>
          <w:bCs/>
          <w:sz w:val="28"/>
          <w:szCs w:val="28"/>
        </w:rPr>
        <w:t>。</w:t>
      </w:r>
    </w:p>
    <w:p w14:paraId="3C1470AF" w14:textId="064FBF3D" w:rsidR="001978C6" w:rsidRPr="00FD5CC3" w:rsidRDefault="001978C6" w:rsidP="001978C6">
      <w:pPr>
        <w:pStyle w:val="3"/>
        <w:adjustRightInd w:val="0"/>
        <w:snapToGrid w:val="0"/>
        <w:spacing w:beforeLines="50" w:before="190" w:afterLines="50" w:after="190" w:line="360" w:lineRule="auto"/>
        <w:ind w:firstLineChars="200" w:firstLine="562"/>
        <w:rPr>
          <w:rFonts w:eastAsia="黑体"/>
          <w:sz w:val="28"/>
          <w:szCs w:val="28"/>
        </w:rPr>
      </w:pPr>
      <w:r w:rsidRPr="00FD5CC3">
        <w:rPr>
          <w:rFonts w:eastAsia="黑体" w:hint="eastAsia"/>
          <w:sz w:val="28"/>
          <w:szCs w:val="28"/>
        </w:rPr>
        <w:t>F3.2.9</w:t>
      </w:r>
      <w:r w:rsidRPr="00FD5CC3">
        <w:rPr>
          <w:rFonts w:eastAsia="黑体" w:hint="eastAsia"/>
          <w:sz w:val="28"/>
          <w:szCs w:val="28"/>
        </w:rPr>
        <w:t>起重伤害</w:t>
      </w:r>
    </w:p>
    <w:p w14:paraId="11B8C6C0" w14:textId="77777777" w:rsidR="00E9775F" w:rsidRPr="00FD5CC3" w:rsidRDefault="00E9775F" w:rsidP="00E9775F">
      <w:pPr>
        <w:adjustRightInd w:val="0"/>
        <w:snapToGrid w:val="0"/>
        <w:spacing w:line="360" w:lineRule="auto"/>
        <w:ind w:firstLineChars="200" w:firstLine="560"/>
        <w:rPr>
          <w:sz w:val="28"/>
          <w:szCs w:val="28"/>
        </w:rPr>
      </w:pPr>
      <w:r w:rsidRPr="00FD5CC3">
        <w:rPr>
          <w:rFonts w:hint="eastAsia"/>
          <w:sz w:val="28"/>
          <w:szCs w:val="28"/>
        </w:rPr>
        <w:t>起重伤害是指在使用起重机械或进行起重作业中，由于操作不当、机械</w:t>
      </w:r>
      <w:r w:rsidRPr="00FD5CC3">
        <w:rPr>
          <w:rFonts w:hint="eastAsia"/>
          <w:sz w:val="28"/>
          <w:szCs w:val="28"/>
        </w:rPr>
        <w:lastRenderedPageBreak/>
        <w:t>设备故障、作业环境不合理或其他原因导致的人员伤害或财产损失。</w:t>
      </w:r>
    </w:p>
    <w:p w14:paraId="78AD7C5A" w14:textId="4C88FC68" w:rsidR="00E9775F" w:rsidRPr="00FD5CC3" w:rsidRDefault="00E9775F" w:rsidP="00E9775F">
      <w:pPr>
        <w:adjustRightInd w:val="0"/>
        <w:snapToGrid w:val="0"/>
        <w:spacing w:line="360" w:lineRule="auto"/>
        <w:ind w:firstLineChars="200" w:firstLine="560"/>
        <w:rPr>
          <w:sz w:val="28"/>
          <w:szCs w:val="28"/>
        </w:rPr>
      </w:pPr>
      <w:r w:rsidRPr="00FD5CC3">
        <w:rPr>
          <w:rFonts w:hint="eastAsia"/>
          <w:sz w:val="28"/>
          <w:szCs w:val="28"/>
        </w:rPr>
        <w:t>本项目涉及起重机，在作业时，可能会发生起重伤害。发生起重伤害的主要原因如下：</w:t>
      </w:r>
    </w:p>
    <w:p w14:paraId="32888946" w14:textId="77777777" w:rsidR="00E9775F" w:rsidRPr="00FD5CC3" w:rsidRDefault="00E9775F" w:rsidP="00E9775F">
      <w:pPr>
        <w:adjustRightInd w:val="0"/>
        <w:snapToGrid w:val="0"/>
        <w:spacing w:line="360" w:lineRule="auto"/>
        <w:ind w:firstLineChars="200" w:firstLine="560"/>
        <w:rPr>
          <w:sz w:val="28"/>
          <w:szCs w:val="28"/>
        </w:rPr>
      </w:pPr>
      <w:r w:rsidRPr="00FD5CC3">
        <w:rPr>
          <w:rFonts w:hint="eastAsia"/>
          <w:sz w:val="28"/>
          <w:szCs w:val="28"/>
        </w:rPr>
        <w:t>（</w:t>
      </w:r>
      <w:r w:rsidRPr="00FD5CC3">
        <w:rPr>
          <w:rFonts w:hint="eastAsia"/>
          <w:sz w:val="28"/>
          <w:szCs w:val="28"/>
        </w:rPr>
        <w:t>1</w:t>
      </w:r>
      <w:r w:rsidRPr="00FD5CC3">
        <w:rPr>
          <w:rFonts w:hint="eastAsia"/>
          <w:sz w:val="28"/>
          <w:szCs w:val="28"/>
        </w:rPr>
        <w:t>）脱钩</w:t>
      </w:r>
    </w:p>
    <w:p w14:paraId="3B071095" w14:textId="77777777" w:rsidR="00E9775F" w:rsidRPr="00FD5CC3" w:rsidRDefault="00E9775F" w:rsidP="00E9775F">
      <w:pPr>
        <w:adjustRightInd w:val="0"/>
        <w:snapToGrid w:val="0"/>
        <w:spacing w:line="360" w:lineRule="auto"/>
        <w:ind w:firstLineChars="200" w:firstLine="560"/>
        <w:rPr>
          <w:sz w:val="28"/>
          <w:szCs w:val="28"/>
        </w:rPr>
      </w:pPr>
      <w:r w:rsidRPr="00FD5CC3">
        <w:rPr>
          <w:rFonts w:hint="eastAsia"/>
          <w:sz w:val="28"/>
          <w:szCs w:val="28"/>
        </w:rPr>
        <w:t>1</w:t>
      </w:r>
      <w:r w:rsidRPr="00FD5CC3">
        <w:rPr>
          <w:rFonts w:hint="eastAsia"/>
          <w:sz w:val="28"/>
          <w:szCs w:val="28"/>
        </w:rPr>
        <w:t>）起重工在吊运物体时，因现场无人指挥，吊物下降过快造成脱钩；</w:t>
      </w:r>
    </w:p>
    <w:p w14:paraId="1913E8EA" w14:textId="77777777" w:rsidR="00E9775F" w:rsidRPr="00FD5CC3" w:rsidRDefault="00E9775F" w:rsidP="00E9775F">
      <w:pPr>
        <w:adjustRightInd w:val="0"/>
        <w:snapToGrid w:val="0"/>
        <w:spacing w:line="360" w:lineRule="auto"/>
        <w:ind w:firstLineChars="200" w:firstLine="560"/>
        <w:rPr>
          <w:sz w:val="28"/>
          <w:szCs w:val="28"/>
        </w:rPr>
      </w:pPr>
      <w:r w:rsidRPr="00FD5CC3">
        <w:rPr>
          <w:rFonts w:hint="eastAsia"/>
          <w:sz w:val="28"/>
          <w:szCs w:val="28"/>
        </w:rPr>
        <w:t>2</w:t>
      </w:r>
      <w:r w:rsidRPr="00FD5CC3">
        <w:rPr>
          <w:rFonts w:hint="eastAsia"/>
          <w:sz w:val="28"/>
          <w:szCs w:val="28"/>
        </w:rPr>
        <w:t>）吊运时起吊物体不稳，致使吊钩在空中悠荡，在悠荡过程中钩头由于离心惯性力甩出而引起脱钩；</w:t>
      </w:r>
    </w:p>
    <w:p w14:paraId="2BDB291C" w14:textId="77777777" w:rsidR="00E9775F" w:rsidRPr="00FD5CC3" w:rsidRDefault="00E9775F" w:rsidP="00E9775F">
      <w:pPr>
        <w:adjustRightInd w:val="0"/>
        <w:snapToGrid w:val="0"/>
        <w:spacing w:line="360" w:lineRule="auto"/>
        <w:ind w:firstLineChars="200" w:firstLine="560"/>
        <w:rPr>
          <w:sz w:val="28"/>
          <w:szCs w:val="28"/>
        </w:rPr>
      </w:pPr>
      <w:r w:rsidRPr="00FD5CC3">
        <w:rPr>
          <w:rFonts w:hint="eastAsia"/>
          <w:sz w:val="28"/>
          <w:szCs w:val="28"/>
        </w:rPr>
        <w:t>3</w:t>
      </w:r>
      <w:r w:rsidRPr="00FD5CC3">
        <w:rPr>
          <w:rFonts w:hint="eastAsia"/>
          <w:sz w:val="28"/>
          <w:szCs w:val="28"/>
        </w:rPr>
        <w:t>）行车因操作不稳，紧急起动、制动可能引起钩头惯性飞出；</w:t>
      </w:r>
    </w:p>
    <w:p w14:paraId="11C4D152" w14:textId="77777777" w:rsidR="00E9775F" w:rsidRPr="00FD5CC3" w:rsidRDefault="00E9775F" w:rsidP="00E9775F">
      <w:pPr>
        <w:adjustRightInd w:val="0"/>
        <w:snapToGrid w:val="0"/>
        <w:spacing w:line="360" w:lineRule="auto"/>
        <w:ind w:firstLineChars="200" w:firstLine="560"/>
        <w:rPr>
          <w:sz w:val="28"/>
          <w:szCs w:val="28"/>
        </w:rPr>
      </w:pPr>
      <w:r w:rsidRPr="00FD5CC3">
        <w:rPr>
          <w:rFonts w:hint="eastAsia"/>
          <w:sz w:val="28"/>
          <w:szCs w:val="28"/>
        </w:rPr>
        <w:t>4</w:t>
      </w:r>
      <w:r w:rsidRPr="00FD5CC3">
        <w:rPr>
          <w:rFonts w:hint="eastAsia"/>
          <w:sz w:val="28"/>
          <w:szCs w:val="28"/>
        </w:rPr>
        <w:t>）具有主、副钩头的行车吊运重物时，当另一不用钩头挂在吊索的小圈上时，因钩头粗不容易插牢在圈环内，在操作和振动、摆动时，由于离心惯性力的作用，而引起钩头脱出坠落伤人。</w:t>
      </w:r>
    </w:p>
    <w:p w14:paraId="469EE877" w14:textId="77777777" w:rsidR="00E9775F" w:rsidRPr="00FD5CC3" w:rsidRDefault="00E9775F" w:rsidP="00E9775F">
      <w:pPr>
        <w:adjustRightInd w:val="0"/>
        <w:snapToGrid w:val="0"/>
        <w:spacing w:line="360" w:lineRule="auto"/>
        <w:ind w:firstLineChars="200" w:firstLine="560"/>
        <w:rPr>
          <w:sz w:val="28"/>
          <w:szCs w:val="28"/>
        </w:rPr>
      </w:pPr>
      <w:r w:rsidRPr="00FD5CC3">
        <w:rPr>
          <w:rFonts w:hint="eastAsia"/>
          <w:sz w:val="28"/>
          <w:szCs w:val="28"/>
        </w:rPr>
        <w:t>（</w:t>
      </w:r>
      <w:r w:rsidRPr="00FD5CC3">
        <w:rPr>
          <w:rFonts w:hint="eastAsia"/>
          <w:sz w:val="28"/>
          <w:szCs w:val="28"/>
        </w:rPr>
        <w:t>2</w:t>
      </w:r>
      <w:r w:rsidRPr="00FD5CC3">
        <w:rPr>
          <w:rFonts w:hint="eastAsia"/>
          <w:sz w:val="28"/>
          <w:szCs w:val="28"/>
        </w:rPr>
        <w:t>）钢丝绳折断</w:t>
      </w:r>
    </w:p>
    <w:p w14:paraId="5949077A" w14:textId="77777777" w:rsidR="00E9775F" w:rsidRPr="00FD5CC3" w:rsidRDefault="00E9775F" w:rsidP="00E9775F">
      <w:pPr>
        <w:adjustRightInd w:val="0"/>
        <w:snapToGrid w:val="0"/>
        <w:spacing w:line="360" w:lineRule="auto"/>
        <w:ind w:firstLineChars="200" w:firstLine="560"/>
        <w:rPr>
          <w:sz w:val="28"/>
          <w:szCs w:val="28"/>
        </w:rPr>
      </w:pPr>
      <w:r w:rsidRPr="00FD5CC3">
        <w:rPr>
          <w:rFonts w:hint="eastAsia"/>
          <w:sz w:val="28"/>
          <w:szCs w:val="28"/>
        </w:rPr>
        <w:t>钢丝绳发生折断的原因很多，其主要和常见的原因是：操作前没有对钢丝绳进行安全技术检验或认真检查；对已断丝的钢丝绳没有按钢丝绳报废标准处理或降低负荷使用；吊运时严重超负荷等。</w:t>
      </w:r>
    </w:p>
    <w:p w14:paraId="61B0C2E3" w14:textId="77777777" w:rsidR="00E9775F" w:rsidRPr="00FD5CC3" w:rsidRDefault="00E9775F" w:rsidP="00E9775F">
      <w:pPr>
        <w:adjustRightInd w:val="0"/>
        <w:snapToGrid w:val="0"/>
        <w:spacing w:line="360" w:lineRule="auto"/>
        <w:ind w:firstLineChars="200" w:firstLine="560"/>
        <w:rPr>
          <w:sz w:val="28"/>
          <w:szCs w:val="28"/>
        </w:rPr>
      </w:pPr>
      <w:r w:rsidRPr="00FD5CC3">
        <w:rPr>
          <w:rFonts w:hint="eastAsia"/>
          <w:sz w:val="28"/>
          <w:szCs w:val="28"/>
        </w:rPr>
        <w:t>（</w:t>
      </w:r>
      <w:r w:rsidRPr="00FD5CC3">
        <w:rPr>
          <w:rFonts w:hint="eastAsia"/>
          <w:sz w:val="28"/>
          <w:szCs w:val="28"/>
        </w:rPr>
        <w:t>3</w:t>
      </w:r>
      <w:r w:rsidRPr="00FD5CC3">
        <w:rPr>
          <w:rFonts w:hint="eastAsia"/>
          <w:sz w:val="28"/>
          <w:szCs w:val="28"/>
        </w:rPr>
        <w:t>）安全防护装置缺乏或失灵</w:t>
      </w:r>
    </w:p>
    <w:p w14:paraId="55316A10" w14:textId="77777777" w:rsidR="00E9775F" w:rsidRPr="00FD5CC3" w:rsidRDefault="00E9775F" w:rsidP="00E9775F">
      <w:pPr>
        <w:adjustRightInd w:val="0"/>
        <w:snapToGrid w:val="0"/>
        <w:spacing w:line="360" w:lineRule="auto"/>
        <w:ind w:firstLineChars="200" w:firstLine="560"/>
        <w:rPr>
          <w:sz w:val="28"/>
          <w:szCs w:val="28"/>
        </w:rPr>
      </w:pPr>
      <w:r w:rsidRPr="00FD5CC3">
        <w:rPr>
          <w:rFonts w:hint="eastAsia"/>
          <w:sz w:val="28"/>
          <w:szCs w:val="28"/>
        </w:rPr>
        <w:t>起重机械的安全装置（制动器、缓冲器、行程限位器、起重量限制器、防护罩等）是各类起重机不可缺少的安全防护装置，当安全装置缺乏或失灵又未检修时，因操作不慎和超负荷等原因，将发生翻车、碰撞、钢丝绳折断等事故。起重机械上的齿轮和传动轴，没有设置安全罩或其它安全设施，会将人的衣服卷入。</w:t>
      </w:r>
    </w:p>
    <w:p w14:paraId="63BEBB5B" w14:textId="77777777" w:rsidR="00E9775F" w:rsidRPr="00FD5CC3" w:rsidRDefault="00E9775F" w:rsidP="00E9775F">
      <w:pPr>
        <w:adjustRightInd w:val="0"/>
        <w:snapToGrid w:val="0"/>
        <w:spacing w:line="360" w:lineRule="auto"/>
        <w:ind w:firstLineChars="200" w:firstLine="560"/>
        <w:rPr>
          <w:sz w:val="28"/>
          <w:szCs w:val="28"/>
        </w:rPr>
      </w:pPr>
      <w:r w:rsidRPr="00FD5CC3">
        <w:rPr>
          <w:rFonts w:hint="eastAsia"/>
          <w:sz w:val="28"/>
          <w:szCs w:val="28"/>
        </w:rPr>
        <w:t>（</w:t>
      </w:r>
      <w:r w:rsidRPr="00FD5CC3">
        <w:rPr>
          <w:rFonts w:hint="eastAsia"/>
          <w:sz w:val="28"/>
          <w:szCs w:val="28"/>
        </w:rPr>
        <w:t>4</w:t>
      </w:r>
      <w:r w:rsidRPr="00FD5CC3">
        <w:rPr>
          <w:rFonts w:hint="eastAsia"/>
          <w:sz w:val="28"/>
          <w:szCs w:val="28"/>
        </w:rPr>
        <w:t>）吊物坠落</w:t>
      </w:r>
    </w:p>
    <w:p w14:paraId="27268034" w14:textId="77777777" w:rsidR="00E9775F" w:rsidRPr="00FD5CC3" w:rsidRDefault="00E9775F" w:rsidP="00E9775F">
      <w:pPr>
        <w:adjustRightInd w:val="0"/>
        <w:snapToGrid w:val="0"/>
        <w:spacing w:line="360" w:lineRule="auto"/>
        <w:ind w:firstLineChars="200" w:firstLine="560"/>
        <w:rPr>
          <w:sz w:val="28"/>
          <w:szCs w:val="28"/>
        </w:rPr>
      </w:pPr>
      <w:r w:rsidRPr="00FD5CC3">
        <w:rPr>
          <w:rFonts w:hint="eastAsia"/>
          <w:sz w:val="28"/>
          <w:szCs w:val="28"/>
        </w:rPr>
        <w:t>起重机吊运物体时，由于其他原因，物体突然坠落，将地面的人员砸伤，造成严重人员伤亡事故，因为坠落的重物一般都是击中人的头部（立姿）或腰部（蹲姿）。</w:t>
      </w:r>
    </w:p>
    <w:p w14:paraId="0B11252F" w14:textId="77777777" w:rsidR="00E9775F" w:rsidRPr="00FD5CC3" w:rsidRDefault="00E9775F" w:rsidP="00E9775F">
      <w:pPr>
        <w:adjustRightInd w:val="0"/>
        <w:snapToGrid w:val="0"/>
        <w:spacing w:line="360" w:lineRule="auto"/>
        <w:ind w:firstLineChars="200" w:firstLine="560"/>
        <w:rPr>
          <w:sz w:val="28"/>
          <w:szCs w:val="28"/>
        </w:rPr>
      </w:pPr>
      <w:r w:rsidRPr="00FD5CC3">
        <w:rPr>
          <w:rFonts w:hint="eastAsia"/>
          <w:sz w:val="28"/>
          <w:szCs w:val="28"/>
        </w:rPr>
        <w:t>（</w:t>
      </w:r>
      <w:r w:rsidRPr="00FD5CC3">
        <w:rPr>
          <w:rFonts w:hint="eastAsia"/>
          <w:sz w:val="28"/>
          <w:szCs w:val="28"/>
        </w:rPr>
        <w:t>5</w:t>
      </w:r>
      <w:r w:rsidRPr="00FD5CC3">
        <w:rPr>
          <w:rFonts w:hint="eastAsia"/>
          <w:sz w:val="28"/>
          <w:szCs w:val="28"/>
        </w:rPr>
        <w:t>）碰撞致伤</w:t>
      </w:r>
    </w:p>
    <w:p w14:paraId="2BCC2AD5" w14:textId="77777777" w:rsidR="00E9775F" w:rsidRPr="00FD5CC3" w:rsidRDefault="00E9775F" w:rsidP="00E9775F">
      <w:pPr>
        <w:adjustRightInd w:val="0"/>
        <w:snapToGrid w:val="0"/>
        <w:spacing w:line="360" w:lineRule="auto"/>
        <w:ind w:firstLineChars="200" w:firstLine="560"/>
        <w:rPr>
          <w:sz w:val="28"/>
          <w:szCs w:val="28"/>
        </w:rPr>
      </w:pPr>
      <w:r w:rsidRPr="00FD5CC3">
        <w:rPr>
          <w:rFonts w:hint="eastAsia"/>
          <w:sz w:val="28"/>
          <w:szCs w:val="28"/>
        </w:rPr>
        <w:lastRenderedPageBreak/>
        <w:t>物体在吊运中，因碰撞或刹车等原因，使吊件在空中悠荡，吊件撞倒设备或积物而引起事故。</w:t>
      </w:r>
    </w:p>
    <w:p w14:paraId="5293EE0B" w14:textId="77777777" w:rsidR="00E9775F" w:rsidRPr="00FD5CC3" w:rsidRDefault="00E9775F" w:rsidP="00E9775F">
      <w:pPr>
        <w:adjustRightInd w:val="0"/>
        <w:snapToGrid w:val="0"/>
        <w:spacing w:line="360" w:lineRule="auto"/>
        <w:ind w:firstLineChars="200" w:firstLine="560"/>
        <w:rPr>
          <w:sz w:val="28"/>
          <w:szCs w:val="28"/>
        </w:rPr>
      </w:pPr>
      <w:r w:rsidRPr="00FD5CC3">
        <w:rPr>
          <w:rFonts w:hint="eastAsia"/>
          <w:sz w:val="28"/>
          <w:szCs w:val="28"/>
        </w:rPr>
        <w:t>（</w:t>
      </w:r>
      <w:r w:rsidRPr="00FD5CC3">
        <w:rPr>
          <w:rFonts w:hint="eastAsia"/>
          <w:sz w:val="28"/>
          <w:szCs w:val="28"/>
        </w:rPr>
        <w:t>6</w:t>
      </w:r>
      <w:r w:rsidRPr="00FD5CC3">
        <w:rPr>
          <w:rFonts w:hint="eastAsia"/>
          <w:sz w:val="28"/>
          <w:szCs w:val="28"/>
        </w:rPr>
        <w:t>）指挥信号不明或乱指挥</w:t>
      </w:r>
    </w:p>
    <w:p w14:paraId="101FEC79" w14:textId="77777777" w:rsidR="00E9775F" w:rsidRPr="00FD5CC3" w:rsidRDefault="00E9775F" w:rsidP="00E9775F">
      <w:pPr>
        <w:adjustRightInd w:val="0"/>
        <w:snapToGrid w:val="0"/>
        <w:spacing w:line="360" w:lineRule="auto"/>
        <w:ind w:firstLineChars="200" w:firstLine="560"/>
        <w:rPr>
          <w:sz w:val="28"/>
          <w:szCs w:val="28"/>
        </w:rPr>
      </w:pPr>
      <w:r w:rsidRPr="00FD5CC3">
        <w:rPr>
          <w:rFonts w:hint="eastAsia"/>
          <w:sz w:val="28"/>
          <w:szCs w:val="28"/>
        </w:rPr>
        <w:t>现场起吊时，指挥者乱指挥或指挥信号不明，易使现场起重人员产生错误判断或错误操作，尤其当几台起重设备在同一场所操作时，因各自的指挥信号不同引起的错误操作往往会产生严重后果。</w:t>
      </w:r>
    </w:p>
    <w:p w14:paraId="33BF9495" w14:textId="77777777" w:rsidR="00E9775F" w:rsidRPr="00FD5CC3" w:rsidRDefault="00E9775F" w:rsidP="00E9775F">
      <w:pPr>
        <w:adjustRightInd w:val="0"/>
        <w:snapToGrid w:val="0"/>
        <w:spacing w:line="360" w:lineRule="auto"/>
        <w:ind w:firstLineChars="200" w:firstLine="560"/>
        <w:rPr>
          <w:sz w:val="28"/>
          <w:szCs w:val="28"/>
        </w:rPr>
      </w:pPr>
      <w:r w:rsidRPr="00FD5CC3">
        <w:rPr>
          <w:rFonts w:hint="eastAsia"/>
          <w:sz w:val="28"/>
          <w:szCs w:val="28"/>
        </w:rPr>
        <w:t>（</w:t>
      </w:r>
      <w:r w:rsidRPr="00FD5CC3">
        <w:rPr>
          <w:rFonts w:hint="eastAsia"/>
          <w:sz w:val="28"/>
          <w:szCs w:val="28"/>
        </w:rPr>
        <w:t>7</w:t>
      </w:r>
      <w:r w:rsidRPr="00FD5CC3">
        <w:rPr>
          <w:rFonts w:hint="eastAsia"/>
          <w:sz w:val="28"/>
          <w:szCs w:val="28"/>
        </w:rPr>
        <w:t>）工件紧固不牢</w:t>
      </w:r>
    </w:p>
    <w:p w14:paraId="57B3DB90" w14:textId="77777777" w:rsidR="00E9775F" w:rsidRPr="00FD5CC3" w:rsidRDefault="00E9775F" w:rsidP="00E9775F">
      <w:pPr>
        <w:adjustRightInd w:val="0"/>
        <w:snapToGrid w:val="0"/>
        <w:spacing w:line="360" w:lineRule="auto"/>
        <w:ind w:firstLineChars="200" w:firstLine="560"/>
        <w:rPr>
          <w:sz w:val="28"/>
          <w:szCs w:val="28"/>
        </w:rPr>
      </w:pPr>
      <w:r w:rsidRPr="00FD5CC3">
        <w:rPr>
          <w:rFonts w:hint="eastAsia"/>
          <w:sz w:val="28"/>
          <w:szCs w:val="28"/>
        </w:rPr>
        <w:t>当起吊散装金属物体或工件时，若没有捆扎牢固，吊运或搬运过程中零星小件会脱落坠下，极易伤人。</w:t>
      </w:r>
    </w:p>
    <w:p w14:paraId="29FB0F70" w14:textId="77777777" w:rsidR="00E9775F" w:rsidRPr="00FD5CC3" w:rsidRDefault="00E9775F" w:rsidP="00E9775F">
      <w:pPr>
        <w:adjustRightInd w:val="0"/>
        <w:snapToGrid w:val="0"/>
        <w:spacing w:line="360" w:lineRule="auto"/>
        <w:ind w:firstLineChars="200" w:firstLine="560"/>
        <w:rPr>
          <w:sz w:val="28"/>
          <w:szCs w:val="28"/>
        </w:rPr>
      </w:pPr>
      <w:r w:rsidRPr="00FD5CC3">
        <w:rPr>
          <w:rFonts w:hint="eastAsia"/>
          <w:sz w:val="28"/>
          <w:szCs w:val="28"/>
        </w:rPr>
        <w:t>（</w:t>
      </w:r>
      <w:r w:rsidRPr="00FD5CC3">
        <w:rPr>
          <w:rFonts w:hint="eastAsia"/>
          <w:sz w:val="28"/>
          <w:szCs w:val="28"/>
        </w:rPr>
        <w:t>8</w:t>
      </w:r>
      <w:r w:rsidRPr="00FD5CC3">
        <w:rPr>
          <w:rFonts w:hint="eastAsia"/>
          <w:sz w:val="28"/>
          <w:szCs w:val="28"/>
        </w:rPr>
        <w:t>）光线阴暗看不清物体</w:t>
      </w:r>
    </w:p>
    <w:p w14:paraId="1F8BF349" w14:textId="77777777" w:rsidR="00E9775F" w:rsidRPr="00FD5CC3" w:rsidRDefault="00E9775F" w:rsidP="00E9775F">
      <w:pPr>
        <w:adjustRightInd w:val="0"/>
        <w:snapToGrid w:val="0"/>
        <w:spacing w:line="360" w:lineRule="auto"/>
        <w:ind w:firstLineChars="200" w:firstLine="560"/>
        <w:rPr>
          <w:sz w:val="28"/>
          <w:szCs w:val="28"/>
        </w:rPr>
      </w:pPr>
      <w:r w:rsidRPr="00FD5CC3">
        <w:rPr>
          <w:rFonts w:hint="eastAsia"/>
          <w:sz w:val="28"/>
          <w:szCs w:val="28"/>
        </w:rPr>
        <w:t>如起重现场雾大、粉尘大，能见度差，晚间光线太暗或眩目刺眼，看不清物体和周围障碍物，可能导致指挥或操作失误而造成起重伤害事故的发生。</w:t>
      </w:r>
    </w:p>
    <w:p w14:paraId="570108D1" w14:textId="77777777" w:rsidR="00E9775F" w:rsidRPr="00FD5CC3" w:rsidRDefault="00E9775F" w:rsidP="00E9775F">
      <w:pPr>
        <w:adjustRightInd w:val="0"/>
        <w:snapToGrid w:val="0"/>
        <w:spacing w:line="360" w:lineRule="auto"/>
        <w:ind w:firstLineChars="200" w:firstLine="560"/>
        <w:rPr>
          <w:sz w:val="28"/>
          <w:szCs w:val="28"/>
        </w:rPr>
      </w:pPr>
      <w:r w:rsidRPr="00FD5CC3">
        <w:rPr>
          <w:rFonts w:hint="eastAsia"/>
          <w:sz w:val="28"/>
          <w:szCs w:val="28"/>
        </w:rPr>
        <w:t>（</w:t>
      </w:r>
      <w:r w:rsidRPr="00FD5CC3">
        <w:rPr>
          <w:rFonts w:hint="eastAsia"/>
          <w:sz w:val="28"/>
          <w:szCs w:val="28"/>
        </w:rPr>
        <w:t>9</w:t>
      </w:r>
      <w:r w:rsidRPr="00FD5CC3">
        <w:rPr>
          <w:rFonts w:hint="eastAsia"/>
          <w:sz w:val="28"/>
          <w:szCs w:val="28"/>
        </w:rPr>
        <w:t>）起重设备带病运转</w:t>
      </w:r>
    </w:p>
    <w:p w14:paraId="5DBC16D6" w14:textId="77777777" w:rsidR="00E9775F" w:rsidRPr="00FD5CC3" w:rsidRDefault="00E9775F" w:rsidP="00E9775F">
      <w:pPr>
        <w:adjustRightInd w:val="0"/>
        <w:snapToGrid w:val="0"/>
        <w:spacing w:line="360" w:lineRule="auto"/>
        <w:ind w:firstLineChars="200" w:firstLine="560"/>
        <w:rPr>
          <w:sz w:val="28"/>
          <w:szCs w:val="28"/>
        </w:rPr>
      </w:pPr>
      <w:r w:rsidRPr="00FD5CC3">
        <w:rPr>
          <w:rFonts w:hint="eastAsia"/>
          <w:sz w:val="28"/>
          <w:szCs w:val="28"/>
        </w:rPr>
        <w:t>起重设备带病运转，未定期进行检测检验或检测检验不合格，使用这类起重设备作业时极易导致设备和人身事故的发生。</w:t>
      </w:r>
    </w:p>
    <w:p w14:paraId="13C4F293" w14:textId="77777777" w:rsidR="00E9775F" w:rsidRPr="00FD5CC3" w:rsidRDefault="00E9775F" w:rsidP="00E9775F">
      <w:pPr>
        <w:adjustRightInd w:val="0"/>
        <w:snapToGrid w:val="0"/>
        <w:spacing w:line="360" w:lineRule="auto"/>
        <w:ind w:firstLineChars="200" w:firstLine="560"/>
        <w:rPr>
          <w:sz w:val="28"/>
          <w:szCs w:val="28"/>
        </w:rPr>
      </w:pPr>
      <w:r w:rsidRPr="00FD5CC3">
        <w:rPr>
          <w:rFonts w:hint="eastAsia"/>
          <w:sz w:val="28"/>
          <w:szCs w:val="28"/>
        </w:rPr>
        <w:t>（</w:t>
      </w:r>
      <w:r w:rsidRPr="00FD5CC3">
        <w:rPr>
          <w:rFonts w:hint="eastAsia"/>
          <w:sz w:val="28"/>
          <w:szCs w:val="28"/>
        </w:rPr>
        <w:t>10</w:t>
      </w:r>
      <w:r w:rsidRPr="00FD5CC3">
        <w:rPr>
          <w:rFonts w:hint="eastAsia"/>
          <w:sz w:val="28"/>
          <w:szCs w:val="28"/>
        </w:rPr>
        <w:t>）开车前未发开车信号</w:t>
      </w:r>
    </w:p>
    <w:p w14:paraId="059ABB49" w14:textId="77777777" w:rsidR="00E9775F" w:rsidRPr="00FD5CC3" w:rsidRDefault="00E9775F" w:rsidP="00E9775F">
      <w:pPr>
        <w:adjustRightInd w:val="0"/>
        <w:snapToGrid w:val="0"/>
        <w:spacing w:line="360" w:lineRule="auto"/>
        <w:ind w:firstLineChars="200" w:firstLine="560"/>
        <w:rPr>
          <w:sz w:val="28"/>
          <w:szCs w:val="28"/>
        </w:rPr>
      </w:pPr>
      <w:r w:rsidRPr="00FD5CC3">
        <w:rPr>
          <w:rFonts w:hint="eastAsia"/>
          <w:sz w:val="28"/>
          <w:szCs w:val="28"/>
        </w:rPr>
        <w:t>起重设备在开车前未预先发出开车信号，而导致起重伤害事故的发生。</w:t>
      </w:r>
    </w:p>
    <w:p w14:paraId="1C0F96BF" w14:textId="77777777" w:rsidR="00E9775F" w:rsidRPr="00FD5CC3" w:rsidRDefault="00E9775F" w:rsidP="00E9775F">
      <w:pPr>
        <w:adjustRightInd w:val="0"/>
        <w:snapToGrid w:val="0"/>
        <w:spacing w:line="360" w:lineRule="auto"/>
        <w:ind w:firstLineChars="200" w:firstLine="560"/>
        <w:rPr>
          <w:sz w:val="28"/>
          <w:szCs w:val="28"/>
        </w:rPr>
      </w:pPr>
      <w:r w:rsidRPr="00FD5CC3">
        <w:rPr>
          <w:rFonts w:hint="eastAsia"/>
          <w:sz w:val="28"/>
          <w:szCs w:val="28"/>
        </w:rPr>
        <w:t>（</w:t>
      </w:r>
      <w:r w:rsidRPr="00FD5CC3">
        <w:rPr>
          <w:rFonts w:hint="eastAsia"/>
          <w:sz w:val="28"/>
          <w:szCs w:val="28"/>
        </w:rPr>
        <w:t>11</w:t>
      </w:r>
      <w:r w:rsidRPr="00FD5CC3">
        <w:rPr>
          <w:rFonts w:hint="eastAsia"/>
          <w:sz w:val="28"/>
          <w:szCs w:val="28"/>
        </w:rPr>
        <w:t>）人为事故因素</w:t>
      </w:r>
    </w:p>
    <w:p w14:paraId="1D16CBD8" w14:textId="77777777" w:rsidR="00E9775F" w:rsidRPr="00FD5CC3" w:rsidRDefault="00E9775F" w:rsidP="00E9775F">
      <w:pPr>
        <w:adjustRightInd w:val="0"/>
        <w:snapToGrid w:val="0"/>
        <w:spacing w:line="360" w:lineRule="auto"/>
        <w:ind w:firstLineChars="200" w:firstLine="560"/>
        <w:rPr>
          <w:sz w:val="28"/>
          <w:szCs w:val="28"/>
        </w:rPr>
      </w:pPr>
      <w:r w:rsidRPr="00FD5CC3">
        <w:rPr>
          <w:rFonts w:hint="eastAsia"/>
          <w:sz w:val="28"/>
          <w:szCs w:val="28"/>
        </w:rPr>
        <w:t>起重机械作业人员在操作时违规操作或作业人员未经专业技术培训取得相应的资证持证上岗，不具备操作的技能和安全知识，导致起重伤害事故的发生。</w:t>
      </w:r>
    </w:p>
    <w:p w14:paraId="4DD6BC0A" w14:textId="77777777" w:rsidR="0046775E" w:rsidRPr="00326D5F" w:rsidRDefault="0046775E" w:rsidP="00326D5F">
      <w:pPr>
        <w:pStyle w:val="2"/>
        <w:adjustRightInd w:val="0"/>
        <w:snapToGrid w:val="0"/>
        <w:spacing w:beforeLines="100" w:before="381" w:afterLines="100" w:after="381" w:line="360" w:lineRule="auto"/>
        <w:jc w:val="center"/>
        <w:rPr>
          <w:rFonts w:ascii="Times New Roman" w:eastAsia="楷体" w:hAnsi="Times New Roman"/>
        </w:rPr>
      </w:pPr>
      <w:bookmarkStart w:id="390" w:name="_Toc19868"/>
      <w:bookmarkStart w:id="391" w:name="_Toc6834"/>
      <w:bookmarkStart w:id="392" w:name="_Toc20849"/>
      <w:bookmarkStart w:id="393" w:name="_Toc20696"/>
      <w:bookmarkStart w:id="394" w:name="_Toc7727"/>
      <w:bookmarkStart w:id="395" w:name="_Toc205558680"/>
      <w:r w:rsidRPr="00326D5F">
        <w:rPr>
          <w:rFonts w:ascii="Times New Roman" w:eastAsia="楷体" w:hAnsi="Times New Roman" w:hint="eastAsia"/>
        </w:rPr>
        <w:t>F3.3</w:t>
      </w:r>
      <w:r w:rsidRPr="00326D5F">
        <w:rPr>
          <w:rFonts w:ascii="Times New Roman" w:eastAsia="楷体" w:hAnsi="Times New Roman" w:hint="eastAsia"/>
        </w:rPr>
        <w:t>检维修过程的危险有害因素分析</w:t>
      </w:r>
      <w:bookmarkEnd w:id="390"/>
      <w:bookmarkEnd w:id="391"/>
      <w:bookmarkEnd w:id="392"/>
      <w:bookmarkEnd w:id="393"/>
      <w:bookmarkEnd w:id="394"/>
      <w:bookmarkEnd w:id="395"/>
    </w:p>
    <w:p w14:paraId="41F89FDA" w14:textId="77777777" w:rsidR="0046775E" w:rsidRDefault="0046775E">
      <w:pPr>
        <w:adjustRightInd w:val="0"/>
        <w:snapToGrid w:val="0"/>
        <w:spacing w:line="360" w:lineRule="auto"/>
        <w:ind w:firstLineChars="200" w:firstLine="560"/>
        <w:rPr>
          <w:rFonts w:ascii="宋体" w:hAnsi="宋体" w:hint="eastAsia"/>
          <w:bCs/>
          <w:sz w:val="28"/>
          <w:szCs w:val="28"/>
        </w:rPr>
      </w:pPr>
      <w:r>
        <w:rPr>
          <w:rFonts w:ascii="宋体" w:hAnsi="宋体" w:hint="eastAsia"/>
          <w:bCs/>
          <w:sz w:val="28"/>
          <w:szCs w:val="28"/>
        </w:rPr>
        <w:t>化工企业检维修包括：全厂停车大检修；某一套或几套生产装置停车检修；系统、车间或生产储存装置的检维修；化工装置的维护保养；生产储存</w:t>
      </w:r>
      <w:r>
        <w:rPr>
          <w:rFonts w:ascii="宋体" w:hAnsi="宋体" w:hint="eastAsia"/>
          <w:bCs/>
          <w:sz w:val="28"/>
          <w:szCs w:val="28"/>
        </w:rPr>
        <w:lastRenderedPageBreak/>
        <w:t>装置及相关设备在不停产状况下的抢修。经验表明，很多事故都是在检维修过程中发生的。企业如果需要进行检维修作业，会涉及易燃、有毒有害物质，如果进行动火、进入受限空间、盲板抽堵等危险作业，极易导致火灾及中毒和窒息事故的发生。下面对各种检维修作业存在的风险进行分析。</w:t>
      </w:r>
    </w:p>
    <w:p w14:paraId="7A194E53" w14:textId="77777777" w:rsidR="0046775E" w:rsidRPr="001B6610" w:rsidRDefault="0046775E" w:rsidP="001B6610">
      <w:pPr>
        <w:pStyle w:val="3"/>
        <w:adjustRightInd w:val="0"/>
        <w:snapToGrid w:val="0"/>
        <w:spacing w:beforeLines="50" w:before="190" w:afterLines="50" w:after="190" w:line="360" w:lineRule="auto"/>
        <w:ind w:firstLineChars="200" w:firstLine="562"/>
        <w:rPr>
          <w:rFonts w:eastAsia="黑体"/>
          <w:sz w:val="28"/>
          <w:szCs w:val="28"/>
        </w:rPr>
      </w:pPr>
      <w:r w:rsidRPr="001B6610">
        <w:rPr>
          <w:rFonts w:eastAsia="黑体" w:hint="eastAsia"/>
          <w:sz w:val="28"/>
          <w:szCs w:val="28"/>
        </w:rPr>
        <w:t>F3.3.1</w:t>
      </w:r>
      <w:r w:rsidRPr="001B6610">
        <w:rPr>
          <w:rFonts w:eastAsia="黑体" w:hint="eastAsia"/>
          <w:sz w:val="28"/>
          <w:szCs w:val="28"/>
        </w:rPr>
        <w:t>动火作业危险性分析</w:t>
      </w:r>
    </w:p>
    <w:p w14:paraId="37DEC814" w14:textId="77777777" w:rsidR="0046775E" w:rsidRDefault="0046775E">
      <w:pPr>
        <w:adjustRightInd w:val="0"/>
        <w:snapToGrid w:val="0"/>
        <w:spacing w:line="360" w:lineRule="auto"/>
        <w:ind w:firstLine="573"/>
        <w:rPr>
          <w:bCs/>
          <w:sz w:val="28"/>
          <w:szCs w:val="28"/>
        </w:rPr>
      </w:pPr>
      <w:r>
        <w:rPr>
          <w:bCs/>
          <w:sz w:val="28"/>
          <w:szCs w:val="28"/>
        </w:rPr>
        <w:t>动火作业是指在禁火区进行焊接与切割作业及在易燃易爆场所使用喷灯、电钻、砂轮等进行可能产生火焰、火花和赤热表面的临时性作业。如管理不当或现场条件不符合要求，就有可能发生严重的事故，主要原因有以下几点：</w:t>
      </w:r>
    </w:p>
    <w:p w14:paraId="78AE7FE7" w14:textId="77777777" w:rsidR="0046775E" w:rsidRDefault="0046775E">
      <w:pPr>
        <w:adjustRightInd w:val="0"/>
        <w:snapToGrid w:val="0"/>
        <w:spacing w:line="360" w:lineRule="auto"/>
        <w:ind w:firstLine="573"/>
        <w:rPr>
          <w:bCs/>
          <w:sz w:val="28"/>
          <w:szCs w:val="28"/>
        </w:rPr>
      </w:pPr>
      <w:r>
        <w:rPr>
          <w:bCs/>
          <w:sz w:val="28"/>
          <w:szCs w:val="28"/>
        </w:rPr>
        <w:t>（</w:t>
      </w:r>
      <w:r>
        <w:rPr>
          <w:bCs/>
          <w:sz w:val="28"/>
          <w:szCs w:val="28"/>
        </w:rPr>
        <w:t>1</w:t>
      </w:r>
      <w:r>
        <w:rPr>
          <w:bCs/>
          <w:sz w:val="28"/>
          <w:szCs w:val="28"/>
        </w:rPr>
        <w:t>）用火设备内未清理干净；</w:t>
      </w:r>
    </w:p>
    <w:p w14:paraId="596DBC8C" w14:textId="77777777" w:rsidR="0046775E" w:rsidRDefault="0046775E">
      <w:pPr>
        <w:adjustRightInd w:val="0"/>
        <w:snapToGrid w:val="0"/>
        <w:spacing w:line="360" w:lineRule="auto"/>
        <w:ind w:firstLine="573"/>
        <w:rPr>
          <w:bCs/>
          <w:sz w:val="28"/>
          <w:szCs w:val="28"/>
        </w:rPr>
      </w:pPr>
      <w:r>
        <w:rPr>
          <w:bCs/>
          <w:sz w:val="28"/>
          <w:szCs w:val="28"/>
        </w:rPr>
        <w:t>（</w:t>
      </w:r>
      <w:r>
        <w:rPr>
          <w:bCs/>
          <w:sz w:val="28"/>
          <w:szCs w:val="28"/>
        </w:rPr>
        <w:t>2</w:t>
      </w:r>
      <w:r>
        <w:rPr>
          <w:bCs/>
          <w:sz w:val="28"/>
          <w:szCs w:val="28"/>
        </w:rPr>
        <w:t>）与用火设备相连的管线未断开；</w:t>
      </w:r>
    </w:p>
    <w:p w14:paraId="61E73BF8" w14:textId="77777777" w:rsidR="0046775E" w:rsidRDefault="0046775E">
      <w:pPr>
        <w:adjustRightInd w:val="0"/>
        <w:snapToGrid w:val="0"/>
        <w:spacing w:line="360" w:lineRule="auto"/>
        <w:ind w:firstLine="573"/>
        <w:rPr>
          <w:bCs/>
          <w:sz w:val="28"/>
          <w:szCs w:val="28"/>
        </w:rPr>
      </w:pPr>
      <w:r>
        <w:rPr>
          <w:bCs/>
          <w:sz w:val="28"/>
          <w:szCs w:val="28"/>
        </w:rPr>
        <w:t>（</w:t>
      </w:r>
      <w:r>
        <w:rPr>
          <w:bCs/>
          <w:sz w:val="28"/>
          <w:szCs w:val="28"/>
        </w:rPr>
        <w:t>3</w:t>
      </w:r>
      <w:r>
        <w:rPr>
          <w:bCs/>
          <w:sz w:val="28"/>
          <w:szCs w:val="28"/>
        </w:rPr>
        <w:t>）用火点周围有易燃物；</w:t>
      </w:r>
    </w:p>
    <w:p w14:paraId="7EF4959F" w14:textId="77777777" w:rsidR="0046775E" w:rsidRDefault="0046775E">
      <w:pPr>
        <w:adjustRightInd w:val="0"/>
        <w:snapToGrid w:val="0"/>
        <w:spacing w:line="360" w:lineRule="auto"/>
        <w:ind w:firstLine="573"/>
        <w:rPr>
          <w:bCs/>
          <w:sz w:val="28"/>
          <w:szCs w:val="28"/>
        </w:rPr>
      </w:pPr>
      <w:r>
        <w:rPr>
          <w:bCs/>
          <w:sz w:val="28"/>
          <w:szCs w:val="28"/>
        </w:rPr>
        <w:t>（</w:t>
      </w:r>
      <w:r>
        <w:rPr>
          <w:bCs/>
          <w:sz w:val="28"/>
          <w:szCs w:val="28"/>
        </w:rPr>
        <w:t>4</w:t>
      </w:r>
      <w:r>
        <w:rPr>
          <w:bCs/>
          <w:sz w:val="28"/>
          <w:szCs w:val="28"/>
        </w:rPr>
        <w:t>）高处作业火花四溅；</w:t>
      </w:r>
    </w:p>
    <w:p w14:paraId="081CF09F" w14:textId="77777777" w:rsidR="0046775E" w:rsidRDefault="0046775E">
      <w:pPr>
        <w:adjustRightInd w:val="0"/>
        <w:snapToGrid w:val="0"/>
        <w:spacing w:line="360" w:lineRule="auto"/>
        <w:ind w:firstLine="573"/>
        <w:rPr>
          <w:bCs/>
          <w:sz w:val="28"/>
          <w:szCs w:val="28"/>
        </w:rPr>
      </w:pPr>
      <w:r>
        <w:rPr>
          <w:bCs/>
          <w:sz w:val="28"/>
          <w:szCs w:val="28"/>
        </w:rPr>
        <w:t>（</w:t>
      </w:r>
      <w:r>
        <w:rPr>
          <w:bCs/>
          <w:sz w:val="28"/>
          <w:szCs w:val="28"/>
        </w:rPr>
        <w:t>5</w:t>
      </w:r>
      <w:r>
        <w:rPr>
          <w:bCs/>
          <w:sz w:val="28"/>
          <w:szCs w:val="28"/>
        </w:rPr>
        <w:t>）用火点周围有易燃物；</w:t>
      </w:r>
    </w:p>
    <w:p w14:paraId="5947C0FA" w14:textId="77777777" w:rsidR="0046775E" w:rsidRDefault="0046775E">
      <w:pPr>
        <w:adjustRightInd w:val="0"/>
        <w:snapToGrid w:val="0"/>
        <w:spacing w:line="360" w:lineRule="auto"/>
        <w:ind w:firstLine="573"/>
        <w:rPr>
          <w:bCs/>
          <w:sz w:val="28"/>
          <w:szCs w:val="28"/>
        </w:rPr>
      </w:pPr>
      <w:r>
        <w:rPr>
          <w:bCs/>
          <w:sz w:val="28"/>
          <w:szCs w:val="28"/>
        </w:rPr>
        <w:t>（</w:t>
      </w:r>
      <w:r>
        <w:rPr>
          <w:bCs/>
          <w:sz w:val="28"/>
          <w:szCs w:val="28"/>
        </w:rPr>
        <w:t>6</w:t>
      </w:r>
      <w:r>
        <w:rPr>
          <w:bCs/>
          <w:sz w:val="28"/>
          <w:szCs w:val="28"/>
        </w:rPr>
        <w:t>）用火现场消防器材不符合要求；</w:t>
      </w:r>
    </w:p>
    <w:p w14:paraId="30C32005" w14:textId="77777777" w:rsidR="0046775E" w:rsidRDefault="0046775E">
      <w:pPr>
        <w:adjustRightInd w:val="0"/>
        <w:snapToGrid w:val="0"/>
        <w:spacing w:line="360" w:lineRule="auto"/>
        <w:ind w:firstLine="573"/>
        <w:rPr>
          <w:rFonts w:ascii="宋体" w:hAnsi="宋体" w:hint="eastAsia"/>
          <w:bCs/>
          <w:sz w:val="28"/>
          <w:szCs w:val="28"/>
        </w:rPr>
      </w:pPr>
      <w:r>
        <w:rPr>
          <w:bCs/>
          <w:sz w:val="28"/>
          <w:szCs w:val="28"/>
        </w:rPr>
        <w:t>（</w:t>
      </w:r>
      <w:r>
        <w:rPr>
          <w:bCs/>
          <w:sz w:val="28"/>
          <w:szCs w:val="28"/>
        </w:rPr>
        <w:t>7</w:t>
      </w:r>
      <w:r>
        <w:rPr>
          <w:bCs/>
          <w:sz w:val="28"/>
          <w:szCs w:val="28"/>
        </w:rPr>
        <w:t>）动火前未办理动火证</w:t>
      </w:r>
      <w:r>
        <w:rPr>
          <w:rFonts w:ascii="宋体" w:hAnsi="宋体" w:hint="eastAsia"/>
          <w:bCs/>
          <w:sz w:val="28"/>
          <w:szCs w:val="28"/>
        </w:rPr>
        <w:t>。</w:t>
      </w:r>
    </w:p>
    <w:p w14:paraId="48B03A8E" w14:textId="77777777" w:rsidR="0046775E" w:rsidRPr="001B6610" w:rsidRDefault="0046775E" w:rsidP="001B6610">
      <w:pPr>
        <w:pStyle w:val="3"/>
        <w:adjustRightInd w:val="0"/>
        <w:snapToGrid w:val="0"/>
        <w:spacing w:beforeLines="50" w:before="190" w:afterLines="50" w:after="190" w:line="360" w:lineRule="auto"/>
        <w:ind w:firstLineChars="200" w:firstLine="562"/>
        <w:rPr>
          <w:rFonts w:eastAsia="黑体"/>
          <w:sz w:val="28"/>
          <w:szCs w:val="28"/>
        </w:rPr>
      </w:pPr>
      <w:r w:rsidRPr="001B6610">
        <w:rPr>
          <w:rFonts w:eastAsia="黑体" w:hint="eastAsia"/>
          <w:sz w:val="28"/>
          <w:szCs w:val="28"/>
        </w:rPr>
        <w:t>F3.3.2</w:t>
      </w:r>
      <w:r w:rsidRPr="001B6610">
        <w:rPr>
          <w:rFonts w:eastAsia="黑体" w:hint="eastAsia"/>
          <w:sz w:val="28"/>
          <w:szCs w:val="28"/>
        </w:rPr>
        <w:t>进入受限空间作业分析</w:t>
      </w:r>
    </w:p>
    <w:p w14:paraId="2BC33227" w14:textId="77777777" w:rsidR="0046775E" w:rsidRDefault="0046775E">
      <w:pPr>
        <w:adjustRightInd w:val="0"/>
        <w:snapToGrid w:val="0"/>
        <w:spacing w:line="360" w:lineRule="auto"/>
        <w:ind w:firstLineChars="200" w:firstLine="560"/>
        <w:rPr>
          <w:bCs/>
          <w:sz w:val="28"/>
          <w:szCs w:val="28"/>
        </w:rPr>
      </w:pPr>
      <w:r>
        <w:rPr>
          <w:bCs/>
          <w:sz w:val="28"/>
          <w:szCs w:val="28"/>
        </w:rPr>
        <w:t>企业生产使用的各种储罐类等容器设备，如检维修过程中需要进入其中，一旦存在下列情况，则有可能发生人员伤亡事故：</w:t>
      </w:r>
    </w:p>
    <w:p w14:paraId="7A67D077" w14:textId="77777777" w:rsidR="0046775E" w:rsidRDefault="0046775E">
      <w:pPr>
        <w:adjustRightInd w:val="0"/>
        <w:snapToGrid w:val="0"/>
        <w:spacing w:line="360" w:lineRule="auto"/>
        <w:ind w:firstLineChars="200" w:firstLine="560"/>
        <w:rPr>
          <w:bCs/>
          <w:sz w:val="28"/>
          <w:szCs w:val="28"/>
        </w:rPr>
      </w:pPr>
      <w:r>
        <w:rPr>
          <w:bCs/>
          <w:sz w:val="28"/>
          <w:szCs w:val="28"/>
        </w:rPr>
        <w:t>（</w:t>
      </w:r>
      <w:r>
        <w:rPr>
          <w:bCs/>
          <w:sz w:val="28"/>
          <w:szCs w:val="28"/>
        </w:rPr>
        <w:t>1</w:t>
      </w:r>
      <w:r>
        <w:rPr>
          <w:bCs/>
          <w:sz w:val="28"/>
          <w:szCs w:val="28"/>
        </w:rPr>
        <w:t>）作业前未进行危险性分析。</w:t>
      </w:r>
    </w:p>
    <w:p w14:paraId="7BB55E50" w14:textId="77777777" w:rsidR="0046775E" w:rsidRDefault="0046775E">
      <w:pPr>
        <w:adjustRightInd w:val="0"/>
        <w:snapToGrid w:val="0"/>
        <w:spacing w:line="360" w:lineRule="auto"/>
        <w:ind w:firstLineChars="200" w:firstLine="560"/>
        <w:rPr>
          <w:bCs/>
          <w:sz w:val="28"/>
          <w:szCs w:val="28"/>
        </w:rPr>
      </w:pPr>
      <w:r>
        <w:rPr>
          <w:bCs/>
          <w:sz w:val="28"/>
          <w:szCs w:val="28"/>
        </w:rPr>
        <w:t>（</w:t>
      </w:r>
      <w:r>
        <w:rPr>
          <w:bCs/>
          <w:sz w:val="28"/>
          <w:szCs w:val="28"/>
        </w:rPr>
        <w:t>2</w:t>
      </w:r>
      <w:r>
        <w:rPr>
          <w:bCs/>
          <w:sz w:val="28"/>
          <w:szCs w:val="28"/>
        </w:rPr>
        <w:t>）没有对所有与受限空间相连的阀门、管线加盲板。</w:t>
      </w:r>
    </w:p>
    <w:p w14:paraId="77F01147" w14:textId="77777777" w:rsidR="0046775E" w:rsidRDefault="0046775E">
      <w:pPr>
        <w:adjustRightInd w:val="0"/>
        <w:snapToGrid w:val="0"/>
        <w:spacing w:line="360" w:lineRule="auto"/>
        <w:ind w:firstLineChars="200" w:firstLine="560"/>
        <w:rPr>
          <w:bCs/>
          <w:sz w:val="28"/>
          <w:szCs w:val="28"/>
        </w:rPr>
      </w:pPr>
      <w:r>
        <w:rPr>
          <w:bCs/>
          <w:sz w:val="28"/>
          <w:szCs w:val="28"/>
        </w:rPr>
        <w:t>（</w:t>
      </w:r>
      <w:r>
        <w:rPr>
          <w:bCs/>
          <w:sz w:val="28"/>
          <w:szCs w:val="28"/>
        </w:rPr>
        <w:t>3</w:t>
      </w:r>
      <w:r>
        <w:rPr>
          <w:bCs/>
          <w:sz w:val="28"/>
          <w:szCs w:val="28"/>
        </w:rPr>
        <w:t>）设备未处理。</w:t>
      </w:r>
    </w:p>
    <w:p w14:paraId="4FD3D87D" w14:textId="77777777" w:rsidR="0046775E" w:rsidRDefault="0046775E">
      <w:pPr>
        <w:adjustRightInd w:val="0"/>
        <w:snapToGrid w:val="0"/>
        <w:spacing w:line="360" w:lineRule="auto"/>
        <w:ind w:firstLineChars="200" w:firstLine="560"/>
        <w:rPr>
          <w:bCs/>
          <w:sz w:val="28"/>
          <w:szCs w:val="28"/>
        </w:rPr>
      </w:pPr>
      <w:r>
        <w:rPr>
          <w:bCs/>
          <w:sz w:val="28"/>
          <w:szCs w:val="28"/>
        </w:rPr>
        <w:t>（</w:t>
      </w:r>
      <w:r>
        <w:rPr>
          <w:bCs/>
          <w:sz w:val="28"/>
          <w:szCs w:val="28"/>
        </w:rPr>
        <w:t>4</w:t>
      </w:r>
      <w:r>
        <w:rPr>
          <w:bCs/>
          <w:sz w:val="28"/>
          <w:szCs w:val="28"/>
        </w:rPr>
        <w:t>）设备内通风不良。</w:t>
      </w:r>
    </w:p>
    <w:p w14:paraId="0D250B74" w14:textId="77777777" w:rsidR="0046775E" w:rsidRDefault="0046775E">
      <w:pPr>
        <w:adjustRightInd w:val="0"/>
        <w:snapToGrid w:val="0"/>
        <w:spacing w:line="360" w:lineRule="auto"/>
        <w:ind w:firstLineChars="200" w:firstLine="560"/>
        <w:rPr>
          <w:bCs/>
          <w:sz w:val="28"/>
          <w:szCs w:val="28"/>
        </w:rPr>
      </w:pPr>
      <w:r>
        <w:rPr>
          <w:bCs/>
          <w:sz w:val="28"/>
          <w:szCs w:val="28"/>
        </w:rPr>
        <w:t>（</w:t>
      </w:r>
      <w:r>
        <w:rPr>
          <w:bCs/>
          <w:sz w:val="28"/>
          <w:szCs w:val="28"/>
        </w:rPr>
        <w:t>5</w:t>
      </w:r>
      <w:r>
        <w:rPr>
          <w:bCs/>
          <w:sz w:val="28"/>
          <w:szCs w:val="28"/>
        </w:rPr>
        <w:t>）设备上的转动设备未切断电源。</w:t>
      </w:r>
    </w:p>
    <w:p w14:paraId="61352506" w14:textId="77777777" w:rsidR="0046775E" w:rsidRDefault="0046775E">
      <w:pPr>
        <w:adjustRightInd w:val="0"/>
        <w:snapToGrid w:val="0"/>
        <w:spacing w:line="360" w:lineRule="auto"/>
        <w:ind w:firstLineChars="200" w:firstLine="560"/>
        <w:rPr>
          <w:bCs/>
          <w:sz w:val="28"/>
          <w:szCs w:val="28"/>
        </w:rPr>
      </w:pPr>
      <w:r>
        <w:rPr>
          <w:bCs/>
          <w:sz w:val="28"/>
          <w:szCs w:val="28"/>
        </w:rPr>
        <w:lastRenderedPageBreak/>
        <w:t>（</w:t>
      </w:r>
      <w:r>
        <w:rPr>
          <w:bCs/>
          <w:sz w:val="28"/>
          <w:szCs w:val="28"/>
        </w:rPr>
        <w:t>6</w:t>
      </w:r>
      <w:r>
        <w:rPr>
          <w:bCs/>
          <w:sz w:val="28"/>
          <w:szCs w:val="28"/>
        </w:rPr>
        <w:t>）受限空间进出口通道不畅。</w:t>
      </w:r>
    </w:p>
    <w:p w14:paraId="4EDA46BF" w14:textId="77777777" w:rsidR="0046775E" w:rsidRDefault="0046775E">
      <w:pPr>
        <w:adjustRightInd w:val="0"/>
        <w:snapToGrid w:val="0"/>
        <w:spacing w:line="360" w:lineRule="auto"/>
        <w:ind w:firstLineChars="200" w:firstLine="560"/>
        <w:rPr>
          <w:bCs/>
          <w:sz w:val="28"/>
          <w:szCs w:val="28"/>
        </w:rPr>
      </w:pPr>
      <w:r>
        <w:rPr>
          <w:bCs/>
          <w:sz w:val="28"/>
          <w:szCs w:val="28"/>
        </w:rPr>
        <w:t>（</w:t>
      </w:r>
      <w:r>
        <w:rPr>
          <w:bCs/>
          <w:sz w:val="28"/>
          <w:szCs w:val="28"/>
        </w:rPr>
        <w:t>7</w:t>
      </w:r>
      <w:r>
        <w:rPr>
          <w:bCs/>
          <w:sz w:val="28"/>
          <w:szCs w:val="28"/>
        </w:rPr>
        <w:t>）盛装可燃有毒物质的设备未分析。</w:t>
      </w:r>
    </w:p>
    <w:p w14:paraId="26D8F8FC" w14:textId="77777777" w:rsidR="0046775E" w:rsidRDefault="0046775E">
      <w:pPr>
        <w:adjustRightInd w:val="0"/>
        <w:snapToGrid w:val="0"/>
        <w:spacing w:line="360" w:lineRule="auto"/>
        <w:ind w:firstLineChars="200" w:firstLine="560"/>
        <w:rPr>
          <w:bCs/>
          <w:sz w:val="28"/>
          <w:szCs w:val="28"/>
        </w:rPr>
      </w:pPr>
      <w:r>
        <w:rPr>
          <w:bCs/>
          <w:sz w:val="28"/>
          <w:szCs w:val="28"/>
        </w:rPr>
        <w:t>（</w:t>
      </w:r>
      <w:r>
        <w:rPr>
          <w:bCs/>
          <w:sz w:val="28"/>
          <w:szCs w:val="28"/>
        </w:rPr>
        <w:t>8</w:t>
      </w:r>
      <w:r>
        <w:rPr>
          <w:bCs/>
          <w:sz w:val="28"/>
          <w:szCs w:val="28"/>
        </w:rPr>
        <w:t>）作业人员不清楚设备内其他危害因素。</w:t>
      </w:r>
    </w:p>
    <w:p w14:paraId="6CD4AF17" w14:textId="77777777" w:rsidR="0046775E" w:rsidRDefault="0046775E">
      <w:pPr>
        <w:adjustRightInd w:val="0"/>
        <w:snapToGrid w:val="0"/>
        <w:spacing w:line="360" w:lineRule="auto"/>
        <w:ind w:firstLineChars="200" w:firstLine="560"/>
        <w:rPr>
          <w:bCs/>
          <w:sz w:val="28"/>
          <w:szCs w:val="28"/>
        </w:rPr>
      </w:pPr>
      <w:r>
        <w:rPr>
          <w:bCs/>
          <w:sz w:val="28"/>
          <w:szCs w:val="28"/>
        </w:rPr>
        <w:t>（</w:t>
      </w:r>
      <w:r>
        <w:rPr>
          <w:bCs/>
          <w:sz w:val="28"/>
          <w:szCs w:val="28"/>
        </w:rPr>
        <w:t>9</w:t>
      </w:r>
      <w:r>
        <w:rPr>
          <w:bCs/>
          <w:sz w:val="28"/>
          <w:szCs w:val="28"/>
        </w:rPr>
        <w:t>）作业现场没有监护措施。</w:t>
      </w:r>
    </w:p>
    <w:p w14:paraId="364DF380" w14:textId="77777777" w:rsidR="0046775E" w:rsidRDefault="0046775E">
      <w:pPr>
        <w:adjustRightInd w:val="0"/>
        <w:snapToGrid w:val="0"/>
        <w:spacing w:line="360" w:lineRule="auto"/>
        <w:ind w:firstLineChars="200" w:firstLine="560"/>
        <w:rPr>
          <w:rFonts w:ascii="宋体" w:hAnsi="宋体" w:hint="eastAsia"/>
          <w:bCs/>
          <w:sz w:val="28"/>
          <w:szCs w:val="28"/>
        </w:rPr>
      </w:pPr>
      <w:r>
        <w:rPr>
          <w:bCs/>
          <w:sz w:val="28"/>
          <w:szCs w:val="28"/>
        </w:rPr>
        <w:t>（</w:t>
      </w:r>
      <w:r>
        <w:rPr>
          <w:bCs/>
          <w:sz w:val="28"/>
          <w:szCs w:val="28"/>
        </w:rPr>
        <w:t>10</w:t>
      </w:r>
      <w:r>
        <w:rPr>
          <w:bCs/>
          <w:sz w:val="28"/>
          <w:szCs w:val="28"/>
        </w:rPr>
        <w:t>）未办理受限空间作业</w:t>
      </w:r>
      <w:r>
        <w:rPr>
          <w:rFonts w:ascii="宋体" w:hAnsi="宋体" w:hint="eastAsia"/>
          <w:bCs/>
          <w:sz w:val="28"/>
          <w:szCs w:val="28"/>
        </w:rPr>
        <w:t>证。</w:t>
      </w:r>
    </w:p>
    <w:p w14:paraId="67834FF0" w14:textId="77777777" w:rsidR="0046775E" w:rsidRPr="001B6610" w:rsidRDefault="0046775E" w:rsidP="001B6610">
      <w:pPr>
        <w:pStyle w:val="3"/>
        <w:adjustRightInd w:val="0"/>
        <w:snapToGrid w:val="0"/>
        <w:spacing w:beforeLines="50" w:before="190" w:afterLines="50" w:after="190" w:line="360" w:lineRule="auto"/>
        <w:ind w:firstLineChars="200" w:firstLine="562"/>
        <w:rPr>
          <w:rFonts w:eastAsia="黑体"/>
          <w:sz w:val="28"/>
          <w:szCs w:val="28"/>
        </w:rPr>
      </w:pPr>
      <w:r w:rsidRPr="001B6610">
        <w:rPr>
          <w:rFonts w:eastAsia="黑体" w:hint="eastAsia"/>
          <w:sz w:val="28"/>
          <w:szCs w:val="28"/>
        </w:rPr>
        <w:t>F3.3.3</w:t>
      </w:r>
      <w:r w:rsidRPr="001B6610">
        <w:rPr>
          <w:rFonts w:eastAsia="黑体" w:hint="eastAsia"/>
          <w:sz w:val="28"/>
          <w:szCs w:val="28"/>
        </w:rPr>
        <w:t>抽堵盲板作业分析</w:t>
      </w:r>
    </w:p>
    <w:p w14:paraId="339E8D3E" w14:textId="77777777" w:rsidR="0046775E" w:rsidRDefault="0046775E">
      <w:pPr>
        <w:adjustRightInd w:val="0"/>
        <w:snapToGrid w:val="0"/>
        <w:spacing w:line="360" w:lineRule="auto"/>
        <w:ind w:firstLineChars="200" w:firstLine="560"/>
        <w:rPr>
          <w:bCs/>
          <w:sz w:val="28"/>
          <w:szCs w:val="28"/>
        </w:rPr>
      </w:pPr>
      <w:r>
        <w:rPr>
          <w:bCs/>
          <w:sz w:val="28"/>
          <w:szCs w:val="28"/>
        </w:rPr>
        <w:t>盲板抽堵是指在设备检修及抢修中，设备、管道内存有物料（气、液、固态）及一定温度、压力情况下的作业。</w:t>
      </w:r>
    </w:p>
    <w:p w14:paraId="649D624E" w14:textId="77777777" w:rsidR="0046775E" w:rsidRDefault="0046775E">
      <w:pPr>
        <w:adjustRightInd w:val="0"/>
        <w:snapToGrid w:val="0"/>
        <w:spacing w:line="360" w:lineRule="auto"/>
        <w:ind w:firstLineChars="200" w:firstLine="560"/>
        <w:rPr>
          <w:bCs/>
          <w:sz w:val="28"/>
          <w:szCs w:val="28"/>
        </w:rPr>
      </w:pPr>
      <w:r>
        <w:rPr>
          <w:bCs/>
          <w:sz w:val="28"/>
          <w:szCs w:val="28"/>
        </w:rPr>
        <w:t>（</w:t>
      </w:r>
      <w:r>
        <w:rPr>
          <w:bCs/>
          <w:sz w:val="28"/>
          <w:szCs w:val="28"/>
        </w:rPr>
        <w:t>1</w:t>
      </w:r>
      <w:r>
        <w:rPr>
          <w:bCs/>
          <w:sz w:val="28"/>
          <w:szCs w:val="28"/>
        </w:rPr>
        <w:t>）盲板不符合要求。</w:t>
      </w:r>
    </w:p>
    <w:p w14:paraId="04D141ED" w14:textId="77777777" w:rsidR="0046775E" w:rsidRDefault="0046775E">
      <w:pPr>
        <w:adjustRightInd w:val="0"/>
        <w:snapToGrid w:val="0"/>
        <w:spacing w:line="360" w:lineRule="auto"/>
        <w:ind w:firstLineChars="200" w:firstLine="560"/>
        <w:rPr>
          <w:bCs/>
          <w:sz w:val="28"/>
          <w:szCs w:val="28"/>
        </w:rPr>
      </w:pPr>
      <w:r>
        <w:rPr>
          <w:bCs/>
          <w:sz w:val="28"/>
          <w:szCs w:val="28"/>
        </w:rPr>
        <w:t>（</w:t>
      </w:r>
      <w:r>
        <w:rPr>
          <w:bCs/>
          <w:sz w:val="28"/>
          <w:szCs w:val="28"/>
        </w:rPr>
        <w:t>2</w:t>
      </w:r>
      <w:r>
        <w:rPr>
          <w:bCs/>
          <w:sz w:val="28"/>
          <w:szCs w:val="28"/>
        </w:rPr>
        <w:t>）进行抽堵盲板时管道内压力过高。</w:t>
      </w:r>
    </w:p>
    <w:p w14:paraId="6ADAD0AD" w14:textId="77777777" w:rsidR="0046775E" w:rsidRDefault="0046775E">
      <w:pPr>
        <w:adjustRightInd w:val="0"/>
        <w:snapToGrid w:val="0"/>
        <w:spacing w:line="360" w:lineRule="auto"/>
        <w:ind w:firstLineChars="200" w:firstLine="560"/>
        <w:rPr>
          <w:bCs/>
          <w:sz w:val="28"/>
          <w:szCs w:val="28"/>
        </w:rPr>
      </w:pPr>
      <w:r>
        <w:rPr>
          <w:bCs/>
          <w:sz w:val="28"/>
          <w:szCs w:val="28"/>
        </w:rPr>
        <w:t>（</w:t>
      </w:r>
      <w:r>
        <w:rPr>
          <w:bCs/>
          <w:sz w:val="28"/>
          <w:szCs w:val="28"/>
        </w:rPr>
        <w:t>3</w:t>
      </w:r>
      <w:r>
        <w:rPr>
          <w:bCs/>
          <w:sz w:val="28"/>
          <w:szCs w:val="28"/>
        </w:rPr>
        <w:t>）作业人员未做好个人防护。</w:t>
      </w:r>
    </w:p>
    <w:p w14:paraId="678463CC" w14:textId="77777777" w:rsidR="0046775E" w:rsidRDefault="0046775E">
      <w:pPr>
        <w:adjustRightInd w:val="0"/>
        <w:snapToGrid w:val="0"/>
        <w:spacing w:line="360" w:lineRule="auto"/>
        <w:ind w:firstLineChars="200" w:firstLine="560"/>
        <w:rPr>
          <w:bCs/>
          <w:sz w:val="28"/>
          <w:szCs w:val="28"/>
        </w:rPr>
      </w:pPr>
      <w:r>
        <w:rPr>
          <w:bCs/>
          <w:sz w:val="28"/>
          <w:szCs w:val="28"/>
        </w:rPr>
        <w:t>（</w:t>
      </w:r>
      <w:r>
        <w:rPr>
          <w:bCs/>
          <w:sz w:val="28"/>
          <w:szCs w:val="28"/>
        </w:rPr>
        <w:t>4</w:t>
      </w:r>
      <w:r>
        <w:rPr>
          <w:bCs/>
          <w:sz w:val="28"/>
          <w:szCs w:val="28"/>
        </w:rPr>
        <w:t>）作业现场爬梯、平台、盖板不结实。</w:t>
      </w:r>
    </w:p>
    <w:p w14:paraId="5CF57920" w14:textId="77777777" w:rsidR="0046775E" w:rsidRDefault="0046775E">
      <w:pPr>
        <w:adjustRightInd w:val="0"/>
        <w:snapToGrid w:val="0"/>
        <w:spacing w:line="360" w:lineRule="auto"/>
        <w:ind w:firstLineChars="200" w:firstLine="560"/>
        <w:rPr>
          <w:bCs/>
          <w:sz w:val="28"/>
          <w:szCs w:val="28"/>
        </w:rPr>
      </w:pPr>
      <w:r>
        <w:rPr>
          <w:bCs/>
          <w:sz w:val="28"/>
          <w:szCs w:val="28"/>
        </w:rPr>
        <w:t>（</w:t>
      </w:r>
      <w:r>
        <w:rPr>
          <w:bCs/>
          <w:sz w:val="28"/>
          <w:szCs w:val="28"/>
        </w:rPr>
        <w:t>5</w:t>
      </w:r>
      <w:r>
        <w:rPr>
          <w:bCs/>
          <w:sz w:val="28"/>
          <w:szCs w:val="28"/>
        </w:rPr>
        <w:t>）检修用的盲板混乱不清楚。</w:t>
      </w:r>
    </w:p>
    <w:p w14:paraId="5034AFAB" w14:textId="77777777" w:rsidR="0046775E" w:rsidRDefault="0046775E">
      <w:pPr>
        <w:adjustRightInd w:val="0"/>
        <w:snapToGrid w:val="0"/>
        <w:spacing w:line="360" w:lineRule="auto"/>
        <w:ind w:firstLineChars="200" w:firstLine="560"/>
        <w:rPr>
          <w:rFonts w:ascii="宋体" w:hAnsi="宋体" w:hint="eastAsia"/>
          <w:bCs/>
          <w:sz w:val="28"/>
          <w:szCs w:val="28"/>
        </w:rPr>
      </w:pPr>
      <w:r>
        <w:rPr>
          <w:bCs/>
          <w:sz w:val="28"/>
          <w:szCs w:val="28"/>
        </w:rPr>
        <w:t>（</w:t>
      </w:r>
      <w:r>
        <w:rPr>
          <w:bCs/>
          <w:sz w:val="28"/>
          <w:szCs w:val="28"/>
        </w:rPr>
        <w:t>6</w:t>
      </w:r>
      <w:r>
        <w:rPr>
          <w:bCs/>
          <w:sz w:val="28"/>
          <w:szCs w:val="28"/>
        </w:rPr>
        <w:t>）未办理盲板抽堵作业证</w:t>
      </w:r>
      <w:r>
        <w:rPr>
          <w:rFonts w:ascii="宋体" w:hAnsi="宋体" w:hint="eastAsia"/>
          <w:bCs/>
          <w:sz w:val="28"/>
          <w:szCs w:val="28"/>
        </w:rPr>
        <w:t>。</w:t>
      </w:r>
    </w:p>
    <w:p w14:paraId="1044144E" w14:textId="77777777" w:rsidR="0046775E" w:rsidRPr="001B6610" w:rsidRDefault="0046775E" w:rsidP="001B6610">
      <w:pPr>
        <w:pStyle w:val="3"/>
        <w:adjustRightInd w:val="0"/>
        <w:snapToGrid w:val="0"/>
        <w:spacing w:beforeLines="50" w:before="190" w:afterLines="50" w:after="190" w:line="360" w:lineRule="auto"/>
        <w:ind w:firstLineChars="200" w:firstLine="562"/>
        <w:rPr>
          <w:rFonts w:eastAsia="黑体"/>
          <w:sz w:val="28"/>
          <w:szCs w:val="28"/>
        </w:rPr>
      </w:pPr>
      <w:r w:rsidRPr="001B6610">
        <w:rPr>
          <w:rFonts w:eastAsia="黑体" w:hint="eastAsia"/>
          <w:sz w:val="28"/>
          <w:szCs w:val="28"/>
        </w:rPr>
        <w:t>F3.3.4</w:t>
      </w:r>
      <w:r w:rsidRPr="001B6610">
        <w:rPr>
          <w:rFonts w:eastAsia="黑体" w:hint="eastAsia"/>
          <w:sz w:val="28"/>
          <w:szCs w:val="28"/>
        </w:rPr>
        <w:t>设备维修分析</w:t>
      </w:r>
    </w:p>
    <w:p w14:paraId="1ECBBE5E" w14:textId="77777777" w:rsidR="0046775E" w:rsidRDefault="0046775E">
      <w:pPr>
        <w:adjustRightInd w:val="0"/>
        <w:snapToGrid w:val="0"/>
        <w:spacing w:line="360" w:lineRule="auto"/>
        <w:ind w:firstLineChars="200" w:firstLine="560"/>
        <w:rPr>
          <w:bCs/>
          <w:sz w:val="28"/>
          <w:szCs w:val="28"/>
        </w:rPr>
      </w:pPr>
      <w:r>
        <w:rPr>
          <w:bCs/>
          <w:sz w:val="28"/>
          <w:szCs w:val="28"/>
        </w:rPr>
        <w:t>设备维修过程中，会受到很多种不确定因素的影响，人、机、物各种因素都有可能导致事故的发生，主要包括以下几种情况。</w:t>
      </w:r>
    </w:p>
    <w:p w14:paraId="0952E150" w14:textId="77777777" w:rsidR="0046775E" w:rsidRDefault="0046775E">
      <w:pPr>
        <w:numPr>
          <w:ilvl w:val="0"/>
          <w:numId w:val="27"/>
        </w:numPr>
        <w:adjustRightInd w:val="0"/>
        <w:snapToGrid w:val="0"/>
        <w:spacing w:line="560" w:lineRule="exact"/>
        <w:ind w:firstLine="570"/>
        <w:rPr>
          <w:bCs/>
          <w:sz w:val="28"/>
          <w:szCs w:val="28"/>
        </w:rPr>
      </w:pPr>
      <w:r>
        <w:rPr>
          <w:bCs/>
          <w:sz w:val="28"/>
          <w:szCs w:val="28"/>
        </w:rPr>
        <w:t>检修工具未检查，不符合要求。</w:t>
      </w:r>
    </w:p>
    <w:p w14:paraId="4B9A6047" w14:textId="77777777" w:rsidR="0046775E" w:rsidRDefault="0046775E">
      <w:pPr>
        <w:numPr>
          <w:ilvl w:val="0"/>
          <w:numId w:val="27"/>
        </w:numPr>
        <w:adjustRightInd w:val="0"/>
        <w:snapToGrid w:val="0"/>
        <w:spacing w:line="560" w:lineRule="exact"/>
        <w:ind w:firstLine="570"/>
        <w:rPr>
          <w:bCs/>
          <w:sz w:val="28"/>
          <w:szCs w:val="28"/>
        </w:rPr>
      </w:pPr>
      <w:r>
        <w:rPr>
          <w:bCs/>
          <w:sz w:val="28"/>
          <w:szCs w:val="28"/>
        </w:rPr>
        <w:t>没有断电措施。</w:t>
      </w:r>
    </w:p>
    <w:p w14:paraId="7C6C4FB1" w14:textId="77777777" w:rsidR="0046775E" w:rsidRDefault="0046775E">
      <w:pPr>
        <w:numPr>
          <w:ilvl w:val="0"/>
          <w:numId w:val="27"/>
        </w:numPr>
        <w:adjustRightInd w:val="0"/>
        <w:snapToGrid w:val="0"/>
        <w:spacing w:line="560" w:lineRule="exact"/>
        <w:ind w:firstLine="570"/>
        <w:rPr>
          <w:bCs/>
          <w:sz w:val="28"/>
          <w:szCs w:val="28"/>
        </w:rPr>
      </w:pPr>
      <w:r>
        <w:rPr>
          <w:bCs/>
          <w:sz w:val="28"/>
          <w:szCs w:val="28"/>
        </w:rPr>
        <w:t>检修使用的防护器材不合格。</w:t>
      </w:r>
    </w:p>
    <w:p w14:paraId="623A3994" w14:textId="77777777" w:rsidR="0046775E" w:rsidRDefault="0046775E">
      <w:pPr>
        <w:numPr>
          <w:ilvl w:val="0"/>
          <w:numId w:val="27"/>
        </w:numPr>
        <w:adjustRightInd w:val="0"/>
        <w:snapToGrid w:val="0"/>
        <w:spacing w:line="560" w:lineRule="exact"/>
        <w:ind w:firstLine="570"/>
        <w:rPr>
          <w:bCs/>
          <w:sz w:val="28"/>
          <w:szCs w:val="28"/>
        </w:rPr>
      </w:pPr>
      <w:r>
        <w:rPr>
          <w:bCs/>
          <w:sz w:val="28"/>
          <w:szCs w:val="28"/>
        </w:rPr>
        <w:t>检修现场爬梯、平台、盖板不结实。</w:t>
      </w:r>
    </w:p>
    <w:p w14:paraId="6EBFBB67" w14:textId="77777777" w:rsidR="0046775E" w:rsidRDefault="0046775E">
      <w:pPr>
        <w:numPr>
          <w:ilvl w:val="0"/>
          <w:numId w:val="27"/>
        </w:numPr>
        <w:adjustRightInd w:val="0"/>
        <w:snapToGrid w:val="0"/>
        <w:spacing w:line="560" w:lineRule="exact"/>
        <w:ind w:firstLine="570"/>
        <w:rPr>
          <w:bCs/>
          <w:sz w:val="28"/>
          <w:szCs w:val="28"/>
        </w:rPr>
      </w:pPr>
      <w:r>
        <w:rPr>
          <w:bCs/>
          <w:sz w:val="28"/>
          <w:szCs w:val="28"/>
        </w:rPr>
        <w:t>检修用的盲板混乱不清楚。</w:t>
      </w:r>
    </w:p>
    <w:p w14:paraId="4C855A0D" w14:textId="77777777" w:rsidR="0046775E" w:rsidRDefault="0046775E">
      <w:pPr>
        <w:numPr>
          <w:ilvl w:val="0"/>
          <w:numId w:val="27"/>
        </w:numPr>
        <w:adjustRightInd w:val="0"/>
        <w:snapToGrid w:val="0"/>
        <w:spacing w:line="560" w:lineRule="exact"/>
        <w:ind w:firstLine="570"/>
        <w:rPr>
          <w:bCs/>
          <w:sz w:val="28"/>
          <w:szCs w:val="28"/>
        </w:rPr>
      </w:pPr>
      <w:r>
        <w:rPr>
          <w:bCs/>
          <w:sz w:val="28"/>
          <w:szCs w:val="28"/>
        </w:rPr>
        <w:t>移动式电器工具无漏电保护装置。</w:t>
      </w:r>
    </w:p>
    <w:p w14:paraId="32DC7379" w14:textId="77777777" w:rsidR="0046775E" w:rsidRDefault="0046775E">
      <w:pPr>
        <w:numPr>
          <w:ilvl w:val="0"/>
          <w:numId w:val="27"/>
        </w:numPr>
        <w:adjustRightInd w:val="0"/>
        <w:snapToGrid w:val="0"/>
        <w:spacing w:line="560" w:lineRule="exact"/>
        <w:ind w:firstLine="570"/>
        <w:rPr>
          <w:bCs/>
          <w:sz w:val="28"/>
          <w:szCs w:val="28"/>
        </w:rPr>
      </w:pPr>
      <w:r>
        <w:rPr>
          <w:bCs/>
          <w:sz w:val="28"/>
          <w:szCs w:val="28"/>
        </w:rPr>
        <w:t>有腐蚀性介质的现场无冲洗用水。</w:t>
      </w:r>
    </w:p>
    <w:p w14:paraId="4E46BF20" w14:textId="77777777" w:rsidR="0046775E" w:rsidRDefault="0046775E">
      <w:pPr>
        <w:numPr>
          <w:ilvl w:val="0"/>
          <w:numId w:val="27"/>
        </w:numPr>
        <w:adjustRightInd w:val="0"/>
        <w:snapToGrid w:val="0"/>
        <w:spacing w:line="560" w:lineRule="exact"/>
        <w:ind w:firstLine="570"/>
        <w:rPr>
          <w:bCs/>
          <w:sz w:val="28"/>
          <w:szCs w:val="28"/>
        </w:rPr>
      </w:pPr>
      <w:r>
        <w:rPr>
          <w:bCs/>
          <w:sz w:val="28"/>
          <w:szCs w:val="28"/>
        </w:rPr>
        <w:lastRenderedPageBreak/>
        <w:t>检修现场不平，无标志。</w:t>
      </w:r>
    </w:p>
    <w:p w14:paraId="0B1F041F" w14:textId="77777777" w:rsidR="0046775E" w:rsidRDefault="0046775E">
      <w:pPr>
        <w:numPr>
          <w:ilvl w:val="0"/>
          <w:numId w:val="27"/>
        </w:numPr>
        <w:adjustRightInd w:val="0"/>
        <w:snapToGrid w:val="0"/>
        <w:spacing w:line="560" w:lineRule="exact"/>
        <w:ind w:firstLine="570"/>
        <w:rPr>
          <w:bCs/>
          <w:sz w:val="28"/>
          <w:szCs w:val="28"/>
        </w:rPr>
      </w:pPr>
      <w:r>
        <w:rPr>
          <w:bCs/>
          <w:sz w:val="28"/>
          <w:szCs w:val="28"/>
        </w:rPr>
        <w:t>现场易燃物品及杂物较多。</w:t>
      </w:r>
    </w:p>
    <w:p w14:paraId="3FEDD667" w14:textId="77777777" w:rsidR="0046775E" w:rsidRDefault="0046775E">
      <w:pPr>
        <w:numPr>
          <w:ilvl w:val="0"/>
          <w:numId w:val="27"/>
        </w:numPr>
        <w:adjustRightInd w:val="0"/>
        <w:snapToGrid w:val="0"/>
        <w:spacing w:line="560" w:lineRule="exact"/>
        <w:ind w:firstLine="570"/>
        <w:rPr>
          <w:bCs/>
          <w:sz w:val="28"/>
          <w:szCs w:val="28"/>
        </w:rPr>
      </w:pPr>
      <w:r>
        <w:rPr>
          <w:bCs/>
          <w:sz w:val="28"/>
          <w:szCs w:val="28"/>
        </w:rPr>
        <w:t>现场消防通道、行车通道不畅通。</w:t>
      </w:r>
    </w:p>
    <w:p w14:paraId="22470FA7" w14:textId="77777777" w:rsidR="0046775E" w:rsidRDefault="0046775E">
      <w:pPr>
        <w:numPr>
          <w:ilvl w:val="0"/>
          <w:numId w:val="27"/>
        </w:numPr>
        <w:adjustRightInd w:val="0"/>
        <w:snapToGrid w:val="0"/>
        <w:spacing w:line="560" w:lineRule="exact"/>
        <w:ind w:firstLine="570"/>
        <w:rPr>
          <w:rFonts w:ascii="宋体" w:hAnsi="宋体" w:hint="eastAsia"/>
          <w:bCs/>
          <w:sz w:val="28"/>
          <w:szCs w:val="28"/>
        </w:rPr>
      </w:pPr>
      <w:r>
        <w:rPr>
          <w:bCs/>
          <w:sz w:val="28"/>
          <w:szCs w:val="28"/>
        </w:rPr>
        <w:t>作业人员未穿戴防护用品</w:t>
      </w:r>
      <w:r>
        <w:rPr>
          <w:rFonts w:ascii="宋体" w:hAnsi="宋体" w:hint="eastAsia"/>
          <w:bCs/>
          <w:sz w:val="28"/>
          <w:szCs w:val="28"/>
        </w:rPr>
        <w:t>。</w:t>
      </w:r>
    </w:p>
    <w:p w14:paraId="1B30322B" w14:textId="77777777" w:rsidR="0046775E" w:rsidRPr="001B6610" w:rsidRDefault="0046775E" w:rsidP="001B6610">
      <w:pPr>
        <w:pStyle w:val="3"/>
        <w:adjustRightInd w:val="0"/>
        <w:snapToGrid w:val="0"/>
        <w:spacing w:beforeLines="50" w:before="190" w:afterLines="50" w:after="190" w:line="360" w:lineRule="auto"/>
        <w:ind w:firstLineChars="200" w:firstLine="562"/>
        <w:rPr>
          <w:rFonts w:eastAsia="黑体"/>
          <w:sz w:val="28"/>
          <w:szCs w:val="28"/>
        </w:rPr>
      </w:pPr>
      <w:r w:rsidRPr="001B6610">
        <w:rPr>
          <w:rFonts w:eastAsia="黑体" w:hint="eastAsia"/>
          <w:sz w:val="28"/>
          <w:szCs w:val="28"/>
        </w:rPr>
        <w:t>F3.3.5</w:t>
      </w:r>
      <w:r w:rsidRPr="001B6610">
        <w:rPr>
          <w:rFonts w:eastAsia="黑体" w:hint="eastAsia"/>
          <w:sz w:val="28"/>
          <w:szCs w:val="28"/>
        </w:rPr>
        <w:t>电气检修作业</w:t>
      </w:r>
    </w:p>
    <w:p w14:paraId="23014D73" w14:textId="77777777" w:rsidR="0046775E" w:rsidRDefault="0046775E">
      <w:pPr>
        <w:adjustRightInd w:val="0"/>
        <w:snapToGrid w:val="0"/>
        <w:spacing w:line="360" w:lineRule="auto"/>
        <w:ind w:firstLineChars="200" w:firstLine="560"/>
        <w:rPr>
          <w:bCs/>
          <w:sz w:val="28"/>
          <w:szCs w:val="28"/>
        </w:rPr>
      </w:pPr>
      <w:r>
        <w:rPr>
          <w:bCs/>
          <w:sz w:val="28"/>
          <w:szCs w:val="28"/>
        </w:rPr>
        <w:t>电气检修作业时可能发生电击危险、电弧危害或因线路短路产生火花造成事故等，使人体遭受电击、电弧引起烧伤、电弧引起爆炸冲击受伤等伤害。此外，电气事故还可能引发火灾、爆炸以及造成装置停电等危险。引发事故的因素主要有：</w:t>
      </w:r>
    </w:p>
    <w:p w14:paraId="0405069A" w14:textId="77777777" w:rsidR="0046775E" w:rsidRDefault="0046775E">
      <w:pPr>
        <w:adjustRightInd w:val="0"/>
        <w:snapToGrid w:val="0"/>
        <w:spacing w:line="360" w:lineRule="auto"/>
        <w:ind w:firstLineChars="200" w:firstLine="560"/>
        <w:rPr>
          <w:bCs/>
          <w:sz w:val="28"/>
          <w:szCs w:val="28"/>
        </w:rPr>
      </w:pPr>
      <w:r>
        <w:rPr>
          <w:bCs/>
          <w:sz w:val="28"/>
          <w:szCs w:val="28"/>
        </w:rPr>
        <w:t>（</w:t>
      </w:r>
      <w:r>
        <w:rPr>
          <w:bCs/>
          <w:sz w:val="28"/>
          <w:szCs w:val="28"/>
        </w:rPr>
        <w:t>1</w:t>
      </w:r>
      <w:r>
        <w:rPr>
          <w:bCs/>
          <w:sz w:val="28"/>
          <w:szCs w:val="28"/>
        </w:rPr>
        <w:t>）切断与设备连接的电源，未上锁，未在开关箱上火总闸上挂上醒目的</w:t>
      </w:r>
      <w:r w:rsidR="00693F4D">
        <w:rPr>
          <w:rFonts w:hint="eastAsia"/>
          <w:bCs/>
          <w:sz w:val="28"/>
          <w:szCs w:val="28"/>
        </w:rPr>
        <w:t>“</w:t>
      </w:r>
      <w:r>
        <w:rPr>
          <w:bCs/>
          <w:sz w:val="28"/>
          <w:szCs w:val="28"/>
        </w:rPr>
        <w:t>禁止合闸，有人工作</w:t>
      </w:r>
      <w:r w:rsidR="00693F4D">
        <w:rPr>
          <w:rFonts w:hint="eastAsia"/>
          <w:bCs/>
          <w:sz w:val="28"/>
          <w:szCs w:val="28"/>
        </w:rPr>
        <w:t>”</w:t>
      </w:r>
      <w:r>
        <w:rPr>
          <w:bCs/>
          <w:sz w:val="28"/>
          <w:szCs w:val="28"/>
        </w:rPr>
        <w:t>对的标志牌。</w:t>
      </w:r>
    </w:p>
    <w:p w14:paraId="4FDB02E8" w14:textId="77777777" w:rsidR="0046775E" w:rsidRDefault="0046775E">
      <w:pPr>
        <w:adjustRightInd w:val="0"/>
        <w:snapToGrid w:val="0"/>
        <w:spacing w:line="360" w:lineRule="auto"/>
        <w:ind w:firstLineChars="200" w:firstLine="560"/>
        <w:rPr>
          <w:bCs/>
          <w:sz w:val="28"/>
          <w:szCs w:val="28"/>
        </w:rPr>
      </w:pPr>
      <w:r>
        <w:rPr>
          <w:bCs/>
          <w:sz w:val="28"/>
          <w:szCs w:val="28"/>
        </w:rPr>
        <w:t>（</w:t>
      </w:r>
      <w:r>
        <w:rPr>
          <w:bCs/>
          <w:sz w:val="28"/>
          <w:szCs w:val="28"/>
        </w:rPr>
        <w:t>2</w:t>
      </w:r>
      <w:r>
        <w:rPr>
          <w:bCs/>
          <w:sz w:val="28"/>
          <w:szCs w:val="28"/>
        </w:rPr>
        <w:t>）作业人员未按要求穿戴劳保用品。</w:t>
      </w:r>
    </w:p>
    <w:p w14:paraId="200B6AA1" w14:textId="77777777" w:rsidR="0046775E" w:rsidRDefault="0046775E">
      <w:pPr>
        <w:adjustRightInd w:val="0"/>
        <w:snapToGrid w:val="0"/>
        <w:spacing w:line="360" w:lineRule="auto"/>
        <w:ind w:firstLineChars="200" w:firstLine="560"/>
        <w:rPr>
          <w:bCs/>
          <w:sz w:val="28"/>
          <w:szCs w:val="28"/>
        </w:rPr>
      </w:pPr>
      <w:r>
        <w:rPr>
          <w:bCs/>
          <w:sz w:val="28"/>
          <w:szCs w:val="28"/>
        </w:rPr>
        <w:t>（</w:t>
      </w:r>
      <w:r>
        <w:rPr>
          <w:bCs/>
          <w:sz w:val="28"/>
          <w:szCs w:val="28"/>
        </w:rPr>
        <w:t>3</w:t>
      </w:r>
      <w:r>
        <w:rPr>
          <w:bCs/>
          <w:sz w:val="28"/>
          <w:szCs w:val="28"/>
        </w:rPr>
        <w:t>）电气作业人员为取得上岗证书。</w:t>
      </w:r>
    </w:p>
    <w:p w14:paraId="71066EFD" w14:textId="77777777" w:rsidR="0046775E" w:rsidRDefault="0046775E">
      <w:pPr>
        <w:adjustRightInd w:val="0"/>
        <w:snapToGrid w:val="0"/>
        <w:spacing w:line="360" w:lineRule="auto"/>
        <w:ind w:firstLineChars="200" w:firstLine="560"/>
        <w:rPr>
          <w:bCs/>
          <w:sz w:val="28"/>
          <w:szCs w:val="28"/>
        </w:rPr>
      </w:pPr>
      <w:r>
        <w:rPr>
          <w:bCs/>
          <w:sz w:val="28"/>
          <w:szCs w:val="28"/>
        </w:rPr>
        <w:t>（</w:t>
      </w:r>
      <w:r>
        <w:rPr>
          <w:bCs/>
          <w:sz w:val="28"/>
          <w:szCs w:val="28"/>
        </w:rPr>
        <w:t>4</w:t>
      </w:r>
      <w:r>
        <w:rPr>
          <w:bCs/>
          <w:sz w:val="28"/>
          <w:szCs w:val="28"/>
        </w:rPr>
        <w:t>）电气作业时无人员监护。</w:t>
      </w:r>
    </w:p>
    <w:p w14:paraId="1EDCCB36" w14:textId="77777777" w:rsidR="0046775E" w:rsidRDefault="0046775E">
      <w:pPr>
        <w:adjustRightInd w:val="0"/>
        <w:snapToGrid w:val="0"/>
        <w:spacing w:line="360" w:lineRule="auto"/>
        <w:ind w:firstLineChars="200" w:firstLine="560"/>
        <w:rPr>
          <w:bCs/>
          <w:sz w:val="28"/>
          <w:szCs w:val="28"/>
        </w:rPr>
      </w:pPr>
      <w:r>
        <w:rPr>
          <w:bCs/>
          <w:sz w:val="28"/>
          <w:szCs w:val="28"/>
        </w:rPr>
        <w:t>（</w:t>
      </w:r>
      <w:r>
        <w:rPr>
          <w:bCs/>
          <w:sz w:val="28"/>
          <w:szCs w:val="28"/>
        </w:rPr>
        <w:t>5</w:t>
      </w:r>
      <w:r>
        <w:rPr>
          <w:bCs/>
          <w:sz w:val="28"/>
          <w:szCs w:val="28"/>
        </w:rPr>
        <w:t>）在维护检修和故障处理中，擅自改变、调整保护和自动装置的设定值。</w:t>
      </w:r>
    </w:p>
    <w:p w14:paraId="176C8E4B" w14:textId="77777777" w:rsidR="0046775E" w:rsidRDefault="0046775E">
      <w:pPr>
        <w:adjustRightInd w:val="0"/>
        <w:snapToGrid w:val="0"/>
        <w:spacing w:line="360" w:lineRule="auto"/>
        <w:ind w:firstLineChars="200" w:firstLine="560"/>
        <w:rPr>
          <w:bCs/>
          <w:sz w:val="28"/>
          <w:szCs w:val="28"/>
        </w:rPr>
      </w:pPr>
      <w:r>
        <w:rPr>
          <w:bCs/>
          <w:sz w:val="28"/>
          <w:szCs w:val="28"/>
        </w:rPr>
        <w:t>（</w:t>
      </w:r>
      <w:r>
        <w:rPr>
          <w:bCs/>
          <w:sz w:val="28"/>
          <w:szCs w:val="28"/>
        </w:rPr>
        <w:t>6</w:t>
      </w:r>
      <w:r>
        <w:rPr>
          <w:bCs/>
          <w:sz w:val="28"/>
          <w:szCs w:val="28"/>
        </w:rPr>
        <w:t>）作业时人员进入有危险的区域，或在区域内进行其他的工作任务。</w:t>
      </w:r>
    </w:p>
    <w:p w14:paraId="3A9B8526" w14:textId="77777777" w:rsidR="0046775E" w:rsidRDefault="0046775E">
      <w:pPr>
        <w:adjustRightInd w:val="0"/>
        <w:snapToGrid w:val="0"/>
        <w:spacing w:line="360" w:lineRule="auto"/>
        <w:ind w:firstLineChars="200" w:firstLine="560"/>
        <w:rPr>
          <w:bCs/>
          <w:sz w:val="28"/>
          <w:szCs w:val="28"/>
        </w:rPr>
      </w:pPr>
      <w:r>
        <w:rPr>
          <w:bCs/>
          <w:sz w:val="28"/>
          <w:szCs w:val="28"/>
        </w:rPr>
        <w:t>（</w:t>
      </w:r>
      <w:r>
        <w:rPr>
          <w:bCs/>
          <w:sz w:val="28"/>
          <w:szCs w:val="28"/>
        </w:rPr>
        <w:t>7</w:t>
      </w:r>
      <w:r>
        <w:rPr>
          <w:bCs/>
          <w:sz w:val="28"/>
          <w:szCs w:val="28"/>
        </w:rPr>
        <w:t>）对于维修中易产生静电的过程或系统，未进行静电危害分析，制定相应安全措施。</w:t>
      </w:r>
    </w:p>
    <w:p w14:paraId="7B4FDB97" w14:textId="77777777" w:rsidR="0046775E" w:rsidRDefault="0046775E">
      <w:pPr>
        <w:adjustRightInd w:val="0"/>
        <w:snapToGrid w:val="0"/>
        <w:spacing w:line="360" w:lineRule="auto"/>
        <w:ind w:firstLineChars="200" w:firstLine="560"/>
        <w:rPr>
          <w:rFonts w:ascii="宋体" w:hAnsi="宋体" w:hint="eastAsia"/>
          <w:bCs/>
          <w:sz w:val="28"/>
          <w:szCs w:val="28"/>
        </w:rPr>
      </w:pPr>
      <w:r>
        <w:rPr>
          <w:bCs/>
          <w:sz w:val="28"/>
          <w:szCs w:val="28"/>
        </w:rPr>
        <w:t>（</w:t>
      </w:r>
      <w:r>
        <w:rPr>
          <w:bCs/>
          <w:sz w:val="28"/>
          <w:szCs w:val="28"/>
        </w:rPr>
        <w:t>8</w:t>
      </w:r>
      <w:r>
        <w:rPr>
          <w:bCs/>
          <w:sz w:val="28"/>
          <w:szCs w:val="28"/>
        </w:rPr>
        <w:t>）在电气作业场合下使用金属梯子、椅子、凳子等</w:t>
      </w:r>
      <w:r>
        <w:rPr>
          <w:rFonts w:ascii="宋体" w:hAnsi="宋体" w:hint="eastAsia"/>
          <w:bCs/>
          <w:sz w:val="28"/>
          <w:szCs w:val="28"/>
        </w:rPr>
        <w:t>。</w:t>
      </w:r>
    </w:p>
    <w:p w14:paraId="41A8396D" w14:textId="77777777" w:rsidR="0046775E" w:rsidRPr="001B6610" w:rsidRDefault="0046775E" w:rsidP="001B6610">
      <w:pPr>
        <w:pStyle w:val="3"/>
        <w:adjustRightInd w:val="0"/>
        <w:snapToGrid w:val="0"/>
        <w:spacing w:beforeLines="50" w:before="190" w:afterLines="50" w:after="190" w:line="360" w:lineRule="auto"/>
        <w:ind w:firstLineChars="200" w:firstLine="562"/>
        <w:rPr>
          <w:rFonts w:eastAsia="黑体"/>
          <w:sz w:val="28"/>
          <w:szCs w:val="28"/>
        </w:rPr>
      </w:pPr>
      <w:r w:rsidRPr="001B6610">
        <w:rPr>
          <w:rFonts w:eastAsia="黑体" w:hint="eastAsia"/>
          <w:sz w:val="28"/>
          <w:szCs w:val="28"/>
        </w:rPr>
        <w:t>F3.3.6</w:t>
      </w:r>
      <w:r w:rsidRPr="001B6610">
        <w:rPr>
          <w:rFonts w:eastAsia="黑体" w:hint="eastAsia"/>
          <w:sz w:val="28"/>
          <w:szCs w:val="28"/>
        </w:rPr>
        <w:t>高处作业分析</w:t>
      </w:r>
    </w:p>
    <w:p w14:paraId="6DAFD0F4" w14:textId="77777777" w:rsidR="0046775E" w:rsidRDefault="0046775E">
      <w:pPr>
        <w:adjustRightInd w:val="0"/>
        <w:snapToGrid w:val="0"/>
        <w:spacing w:line="360" w:lineRule="auto"/>
        <w:ind w:firstLineChars="200" w:firstLine="560"/>
        <w:rPr>
          <w:bCs/>
          <w:sz w:val="28"/>
          <w:szCs w:val="28"/>
        </w:rPr>
      </w:pPr>
      <w:r>
        <w:rPr>
          <w:bCs/>
          <w:sz w:val="28"/>
          <w:szCs w:val="28"/>
        </w:rPr>
        <w:t>作业位置高于正常工作位置，容易发生人和物的坠落，产生事故。引发事故的因素主要有：</w:t>
      </w:r>
    </w:p>
    <w:p w14:paraId="0CF00FFD" w14:textId="77777777" w:rsidR="0046775E" w:rsidRDefault="0046775E">
      <w:pPr>
        <w:adjustRightInd w:val="0"/>
        <w:snapToGrid w:val="0"/>
        <w:spacing w:line="360" w:lineRule="auto"/>
        <w:ind w:firstLineChars="200" w:firstLine="560"/>
        <w:rPr>
          <w:bCs/>
          <w:sz w:val="28"/>
          <w:szCs w:val="28"/>
        </w:rPr>
      </w:pPr>
      <w:r>
        <w:rPr>
          <w:bCs/>
          <w:sz w:val="28"/>
          <w:szCs w:val="28"/>
        </w:rPr>
        <w:t>（</w:t>
      </w:r>
      <w:r>
        <w:rPr>
          <w:bCs/>
          <w:sz w:val="28"/>
          <w:szCs w:val="28"/>
        </w:rPr>
        <w:t>1</w:t>
      </w:r>
      <w:r>
        <w:rPr>
          <w:bCs/>
          <w:sz w:val="28"/>
          <w:szCs w:val="28"/>
        </w:rPr>
        <w:t>）未按规定检查、落实高处作业用的脚手架（梯子、吊篮）、安全带、</w:t>
      </w:r>
      <w:r>
        <w:rPr>
          <w:bCs/>
          <w:sz w:val="28"/>
          <w:szCs w:val="28"/>
        </w:rPr>
        <w:lastRenderedPageBreak/>
        <w:t>绳等用具是否安全。</w:t>
      </w:r>
    </w:p>
    <w:p w14:paraId="70A20D63" w14:textId="77777777" w:rsidR="0046775E" w:rsidRDefault="0046775E">
      <w:pPr>
        <w:adjustRightInd w:val="0"/>
        <w:snapToGrid w:val="0"/>
        <w:spacing w:line="360" w:lineRule="auto"/>
        <w:ind w:firstLineChars="200" w:firstLine="560"/>
        <w:rPr>
          <w:bCs/>
          <w:sz w:val="28"/>
          <w:szCs w:val="28"/>
        </w:rPr>
      </w:pPr>
      <w:r>
        <w:rPr>
          <w:bCs/>
          <w:sz w:val="28"/>
          <w:szCs w:val="28"/>
        </w:rPr>
        <w:t>（</w:t>
      </w:r>
      <w:r>
        <w:rPr>
          <w:bCs/>
          <w:sz w:val="28"/>
          <w:szCs w:val="28"/>
        </w:rPr>
        <w:t>2</w:t>
      </w:r>
      <w:r>
        <w:rPr>
          <w:bCs/>
          <w:sz w:val="28"/>
          <w:szCs w:val="28"/>
        </w:rPr>
        <w:t>）未设置现场监护人员，未按要求设置警戒线。</w:t>
      </w:r>
    </w:p>
    <w:p w14:paraId="13E87CD0" w14:textId="77777777" w:rsidR="0046775E" w:rsidRDefault="0046775E">
      <w:pPr>
        <w:adjustRightInd w:val="0"/>
        <w:snapToGrid w:val="0"/>
        <w:spacing w:line="360" w:lineRule="auto"/>
        <w:ind w:firstLineChars="200" w:firstLine="560"/>
        <w:rPr>
          <w:bCs/>
          <w:sz w:val="28"/>
          <w:szCs w:val="28"/>
        </w:rPr>
      </w:pPr>
      <w:r>
        <w:rPr>
          <w:bCs/>
          <w:sz w:val="28"/>
          <w:szCs w:val="28"/>
        </w:rPr>
        <w:t>（</w:t>
      </w:r>
      <w:r>
        <w:rPr>
          <w:bCs/>
          <w:sz w:val="28"/>
          <w:szCs w:val="28"/>
        </w:rPr>
        <w:t>3</w:t>
      </w:r>
      <w:r>
        <w:rPr>
          <w:bCs/>
          <w:sz w:val="28"/>
          <w:szCs w:val="28"/>
        </w:rPr>
        <w:t>）作业人员未按要求穿戴劳保用品。</w:t>
      </w:r>
    </w:p>
    <w:p w14:paraId="5908F620" w14:textId="77777777" w:rsidR="0046775E" w:rsidRDefault="0046775E">
      <w:pPr>
        <w:adjustRightInd w:val="0"/>
        <w:snapToGrid w:val="0"/>
        <w:spacing w:line="360" w:lineRule="auto"/>
        <w:ind w:firstLineChars="200" w:firstLine="560"/>
        <w:rPr>
          <w:bCs/>
          <w:sz w:val="28"/>
          <w:szCs w:val="28"/>
        </w:rPr>
      </w:pPr>
      <w:r>
        <w:rPr>
          <w:bCs/>
          <w:sz w:val="28"/>
          <w:szCs w:val="28"/>
        </w:rPr>
        <w:t>（</w:t>
      </w:r>
      <w:r>
        <w:rPr>
          <w:bCs/>
          <w:sz w:val="28"/>
          <w:szCs w:val="28"/>
        </w:rPr>
        <w:t>4</w:t>
      </w:r>
      <w:r>
        <w:rPr>
          <w:bCs/>
          <w:sz w:val="28"/>
          <w:szCs w:val="28"/>
        </w:rPr>
        <w:t>）违反高处作业规程。</w:t>
      </w:r>
    </w:p>
    <w:p w14:paraId="47D71D2A" w14:textId="77777777" w:rsidR="0046775E" w:rsidRDefault="0046775E">
      <w:pPr>
        <w:adjustRightInd w:val="0"/>
        <w:snapToGrid w:val="0"/>
        <w:spacing w:line="360" w:lineRule="auto"/>
        <w:ind w:firstLineChars="200" w:firstLine="560"/>
        <w:rPr>
          <w:bCs/>
          <w:sz w:val="28"/>
          <w:szCs w:val="28"/>
        </w:rPr>
      </w:pPr>
      <w:r>
        <w:rPr>
          <w:bCs/>
          <w:sz w:val="28"/>
          <w:szCs w:val="28"/>
        </w:rPr>
        <w:t>（</w:t>
      </w:r>
      <w:r>
        <w:rPr>
          <w:bCs/>
          <w:sz w:val="28"/>
          <w:szCs w:val="28"/>
        </w:rPr>
        <w:t>5</w:t>
      </w:r>
      <w:r>
        <w:rPr>
          <w:bCs/>
          <w:sz w:val="28"/>
          <w:szCs w:val="28"/>
        </w:rPr>
        <w:t>）夜间从事高处作业。</w:t>
      </w:r>
    </w:p>
    <w:p w14:paraId="2286B18C" w14:textId="77777777" w:rsidR="0046775E" w:rsidRDefault="0046775E">
      <w:pPr>
        <w:adjustRightInd w:val="0"/>
        <w:snapToGrid w:val="0"/>
        <w:spacing w:line="360" w:lineRule="auto"/>
        <w:ind w:firstLineChars="200" w:firstLine="560"/>
        <w:rPr>
          <w:bCs/>
          <w:sz w:val="28"/>
          <w:szCs w:val="28"/>
        </w:rPr>
      </w:pPr>
      <w:r>
        <w:rPr>
          <w:bCs/>
          <w:sz w:val="28"/>
          <w:szCs w:val="28"/>
        </w:rPr>
        <w:t>（</w:t>
      </w:r>
      <w:r>
        <w:rPr>
          <w:bCs/>
          <w:sz w:val="28"/>
          <w:szCs w:val="28"/>
        </w:rPr>
        <w:t>6</w:t>
      </w:r>
      <w:r>
        <w:rPr>
          <w:bCs/>
          <w:sz w:val="28"/>
          <w:szCs w:val="28"/>
        </w:rPr>
        <w:t>）遇有</w:t>
      </w:r>
      <w:r>
        <w:rPr>
          <w:bCs/>
          <w:sz w:val="28"/>
          <w:szCs w:val="28"/>
        </w:rPr>
        <w:t>6</w:t>
      </w:r>
      <w:r>
        <w:rPr>
          <w:bCs/>
          <w:sz w:val="28"/>
          <w:szCs w:val="28"/>
        </w:rPr>
        <w:t>级以上大风、雷电、暴雨、大雾等恶劣天气而影响视觉和听觉的条件下进行高处作业。</w:t>
      </w:r>
    </w:p>
    <w:p w14:paraId="245600CF" w14:textId="77777777" w:rsidR="0046775E" w:rsidRPr="00326D5F" w:rsidRDefault="0046775E" w:rsidP="00326D5F">
      <w:pPr>
        <w:pStyle w:val="2"/>
        <w:adjustRightInd w:val="0"/>
        <w:snapToGrid w:val="0"/>
        <w:spacing w:beforeLines="100" w:before="381" w:afterLines="100" w:after="381" w:line="360" w:lineRule="auto"/>
        <w:jc w:val="center"/>
        <w:rPr>
          <w:rFonts w:ascii="Times New Roman" w:eastAsia="楷体" w:hAnsi="Times New Roman"/>
        </w:rPr>
      </w:pPr>
      <w:bookmarkStart w:id="396" w:name="_Toc21627"/>
      <w:bookmarkStart w:id="397" w:name="_Toc9037"/>
      <w:bookmarkStart w:id="398" w:name="_Toc9129"/>
      <w:bookmarkStart w:id="399" w:name="_Toc1914"/>
      <w:bookmarkStart w:id="400" w:name="_Toc205558681"/>
      <w:r w:rsidRPr="00326D5F">
        <w:rPr>
          <w:rFonts w:ascii="Times New Roman" w:eastAsia="楷体" w:hAnsi="Times New Roman"/>
        </w:rPr>
        <w:t>F3.</w:t>
      </w:r>
      <w:r w:rsidRPr="00326D5F">
        <w:rPr>
          <w:rFonts w:ascii="Times New Roman" w:eastAsia="楷体" w:hAnsi="Times New Roman" w:hint="eastAsia"/>
        </w:rPr>
        <w:t>4</w:t>
      </w:r>
      <w:r w:rsidRPr="00326D5F">
        <w:rPr>
          <w:rFonts w:ascii="Times New Roman" w:eastAsia="楷体" w:hAnsi="Times New Roman" w:hint="eastAsia"/>
        </w:rPr>
        <w:t>重大危险源辨识</w:t>
      </w:r>
      <w:bookmarkEnd w:id="396"/>
      <w:bookmarkEnd w:id="397"/>
      <w:bookmarkEnd w:id="398"/>
      <w:bookmarkEnd w:id="399"/>
      <w:bookmarkEnd w:id="400"/>
    </w:p>
    <w:p w14:paraId="1269BA7A" w14:textId="77777777" w:rsidR="0046775E" w:rsidRPr="004B0F31" w:rsidRDefault="0046775E" w:rsidP="004B0F31">
      <w:pPr>
        <w:pStyle w:val="3"/>
        <w:adjustRightInd w:val="0"/>
        <w:snapToGrid w:val="0"/>
        <w:spacing w:beforeLines="50" w:before="190" w:afterLines="50" w:after="190" w:line="360" w:lineRule="auto"/>
        <w:ind w:firstLineChars="200" w:firstLine="562"/>
        <w:rPr>
          <w:rFonts w:eastAsia="黑体"/>
          <w:sz w:val="28"/>
          <w:szCs w:val="28"/>
        </w:rPr>
      </w:pPr>
      <w:r w:rsidRPr="004B0F31">
        <w:rPr>
          <w:rFonts w:eastAsia="黑体" w:hint="eastAsia"/>
          <w:sz w:val="28"/>
          <w:szCs w:val="28"/>
        </w:rPr>
        <w:t>F3.</w:t>
      </w:r>
      <w:r w:rsidR="004B0F31">
        <w:rPr>
          <w:rFonts w:eastAsia="黑体" w:hint="eastAsia"/>
          <w:sz w:val="28"/>
          <w:szCs w:val="28"/>
        </w:rPr>
        <w:t>4</w:t>
      </w:r>
      <w:r w:rsidRPr="004B0F31">
        <w:rPr>
          <w:rFonts w:eastAsia="黑体" w:hint="eastAsia"/>
          <w:sz w:val="28"/>
          <w:szCs w:val="28"/>
        </w:rPr>
        <w:t>.1</w:t>
      </w:r>
      <w:r w:rsidRPr="004B0F31">
        <w:rPr>
          <w:rFonts w:eastAsia="黑体" w:hint="eastAsia"/>
          <w:sz w:val="28"/>
          <w:szCs w:val="28"/>
        </w:rPr>
        <w:t>重大危险源</w:t>
      </w:r>
      <w:r w:rsidR="00DF2099">
        <w:rPr>
          <w:rFonts w:eastAsia="黑体" w:hint="eastAsia"/>
          <w:sz w:val="28"/>
          <w:szCs w:val="28"/>
        </w:rPr>
        <w:t>定义</w:t>
      </w:r>
    </w:p>
    <w:p w14:paraId="7D23936A" w14:textId="77777777" w:rsidR="0046775E" w:rsidRDefault="0046775E">
      <w:pPr>
        <w:adjustRightInd w:val="0"/>
        <w:snapToGrid w:val="0"/>
        <w:spacing w:line="360" w:lineRule="auto"/>
        <w:ind w:firstLineChars="200" w:firstLine="560"/>
        <w:rPr>
          <w:bCs/>
          <w:snapToGrid w:val="0"/>
          <w:kern w:val="0"/>
          <w:sz w:val="28"/>
          <w:szCs w:val="28"/>
        </w:rPr>
      </w:pPr>
      <w:r>
        <w:rPr>
          <w:rFonts w:hint="eastAsia"/>
          <w:bCs/>
          <w:snapToGrid w:val="0"/>
          <w:kern w:val="0"/>
          <w:sz w:val="28"/>
          <w:szCs w:val="28"/>
        </w:rPr>
        <w:t>（</w:t>
      </w:r>
      <w:r>
        <w:rPr>
          <w:bCs/>
          <w:snapToGrid w:val="0"/>
          <w:kern w:val="0"/>
          <w:sz w:val="28"/>
          <w:szCs w:val="28"/>
        </w:rPr>
        <w:t>1</w:t>
      </w:r>
      <w:r>
        <w:rPr>
          <w:bCs/>
          <w:snapToGrid w:val="0"/>
          <w:kern w:val="0"/>
          <w:sz w:val="28"/>
          <w:szCs w:val="28"/>
        </w:rPr>
        <w:t>）定义</w:t>
      </w:r>
    </w:p>
    <w:p w14:paraId="58DB3315" w14:textId="77777777" w:rsidR="0037175E" w:rsidRDefault="0037175E">
      <w:pPr>
        <w:adjustRightInd w:val="0"/>
        <w:snapToGrid w:val="0"/>
        <w:spacing w:line="360" w:lineRule="auto"/>
        <w:ind w:firstLineChars="200" w:firstLine="560"/>
        <w:rPr>
          <w:bCs/>
          <w:snapToGrid w:val="0"/>
          <w:kern w:val="0"/>
          <w:sz w:val="28"/>
          <w:szCs w:val="28"/>
        </w:rPr>
      </w:pPr>
      <w:r w:rsidRPr="0037175E">
        <w:rPr>
          <w:rFonts w:hint="eastAsia"/>
          <w:bCs/>
          <w:snapToGrid w:val="0"/>
          <w:kern w:val="0"/>
          <w:sz w:val="28"/>
          <w:szCs w:val="28"/>
        </w:rPr>
        <w:t>根据《危险化学品重大危险源辨识》（</w:t>
      </w:r>
      <w:r w:rsidRPr="0037175E">
        <w:rPr>
          <w:rFonts w:hint="eastAsia"/>
          <w:bCs/>
          <w:snapToGrid w:val="0"/>
          <w:kern w:val="0"/>
          <w:sz w:val="28"/>
          <w:szCs w:val="28"/>
        </w:rPr>
        <w:t>GBl8218-2018</w:t>
      </w:r>
      <w:r w:rsidRPr="0037175E">
        <w:rPr>
          <w:rFonts w:hint="eastAsia"/>
          <w:bCs/>
          <w:snapToGrid w:val="0"/>
          <w:kern w:val="0"/>
          <w:sz w:val="28"/>
          <w:szCs w:val="28"/>
        </w:rPr>
        <w:t>），危险化学品重大危险源的定义为：长期地或临时地生产、储存、使用和经营危险化学品，且危险化学品的数量等于或超过临界量的单元。</w:t>
      </w:r>
    </w:p>
    <w:p w14:paraId="6C4383EB" w14:textId="77777777" w:rsidR="0037175E" w:rsidRDefault="0037175E" w:rsidP="0037175E">
      <w:pPr>
        <w:adjustRightInd w:val="0"/>
        <w:snapToGrid w:val="0"/>
        <w:spacing w:line="360" w:lineRule="auto"/>
        <w:ind w:firstLineChars="200" w:firstLine="560"/>
        <w:rPr>
          <w:sz w:val="28"/>
          <w:szCs w:val="28"/>
        </w:rPr>
      </w:pPr>
      <w:bookmarkStart w:id="401" w:name="_Toc23182"/>
      <w:r>
        <w:rPr>
          <w:rFonts w:hint="eastAsia"/>
          <w:sz w:val="28"/>
          <w:szCs w:val="28"/>
        </w:rPr>
        <w:t>（</w:t>
      </w:r>
      <w:r>
        <w:rPr>
          <w:rFonts w:hint="eastAsia"/>
          <w:sz w:val="28"/>
          <w:szCs w:val="28"/>
        </w:rPr>
        <w:t>2</w:t>
      </w:r>
      <w:r>
        <w:rPr>
          <w:rFonts w:hint="eastAsia"/>
          <w:sz w:val="28"/>
          <w:szCs w:val="28"/>
        </w:rPr>
        <w:t>）</w:t>
      </w:r>
      <w:r w:rsidRPr="0037175E">
        <w:rPr>
          <w:rFonts w:hint="eastAsia"/>
          <w:sz w:val="28"/>
          <w:szCs w:val="28"/>
        </w:rPr>
        <w:t>重大危险源辨识指标</w:t>
      </w:r>
    </w:p>
    <w:p w14:paraId="7528BFA9" w14:textId="77777777" w:rsidR="0037175E" w:rsidRPr="0037175E" w:rsidRDefault="0037175E" w:rsidP="0037175E">
      <w:pPr>
        <w:adjustRightInd w:val="0"/>
        <w:snapToGrid w:val="0"/>
        <w:spacing w:line="360" w:lineRule="auto"/>
        <w:ind w:firstLineChars="200" w:firstLine="560"/>
        <w:rPr>
          <w:sz w:val="28"/>
          <w:szCs w:val="28"/>
        </w:rPr>
      </w:pPr>
      <w:r w:rsidRPr="0037175E">
        <w:rPr>
          <w:rFonts w:hint="eastAsia"/>
          <w:sz w:val="28"/>
          <w:szCs w:val="28"/>
        </w:rPr>
        <w:t>重大危险源的辨识指标为：生产单元、储存单元内存在危险化学品的数量等于或超过规定的临界量，即被定为重大危险源。单元内存在危险化学品的数量根据危险化学品种类的多少区分为以下两种情况：</w:t>
      </w:r>
    </w:p>
    <w:p w14:paraId="374DA8D0" w14:textId="77777777" w:rsidR="0037175E" w:rsidRPr="0037175E" w:rsidRDefault="0037175E" w:rsidP="0037175E">
      <w:pPr>
        <w:adjustRightInd w:val="0"/>
        <w:snapToGrid w:val="0"/>
        <w:spacing w:line="360" w:lineRule="auto"/>
        <w:ind w:firstLineChars="200" w:firstLine="560"/>
        <w:rPr>
          <w:sz w:val="28"/>
          <w:szCs w:val="28"/>
        </w:rPr>
      </w:pPr>
      <w:r w:rsidRPr="0037175E">
        <w:rPr>
          <w:rFonts w:hint="eastAsia"/>
          <w:sz w:val="28"/>
          <w:szCs w:val="28"/>
        </w:rPr>
        <w:t>生产单元、储存单元内存在的危险化学品为单一品种时，该危险化学品的数量即为单元内危险化学品的总量，若等于或超过相应的临界量，则定为重大危险源。</w:t>
      </w:r>
    </w:p>
    <w:p w14:paraId="3951F520" w14:textId="77777777" w:rsidR="0037175E" w:rsidRPr="0037175E" w:rsidRDefault="0037175E" w:rsidP="0037175E">
      <w:pPr>
        <w:adjustRightInd w:val="0"/>
        <w:snapToGrid w:val="0"/>
        <w:spacing w:line="360" w:lineRule="auto"/>
        <w:ind w:firstLineChars="200" w:firstLine="560"/>
        <w:rPr>
          <w:sz w:val="28"/>
          <w:szCs w:val="28"/>
        </w:rPr>
      </w:pPr>
      <w:r w:rsidRPr="0037175E">
        <w:rPr>
          <w:rFonts w:hint="eastAsia"/>
          <w:sz w:val="28"/>
          <w:szCs w:val="28"/>
        </w:rPr>
        <w:t>生产单元、储存单元内存在的危险物质为多品种时，则按下式计算，若满足下式，则定为重大危险源：</w:t>
      </w:r>
    </w:p>
    <w:p w14:paraId="1835A3FF" w14:textId="77777777" w:rsidR="0037175E" w:rsidRPr="0037175E" w:rsidRDefault="0037175E" w:rsidP="0037175E">
      <w:pPr>
        <w:adjustRightInd w:val="0"/>
        <w:snapToGrid w:val="0"/>
        <w:spacing w:line="360" w:lineRule="auto"/>
        <w:ind w:firstLineChars="200" w:firstLine="560"/>
        <w:rPr>
          <w:sz w:val="28"/>
          <w:szCs w:val="28"/>
        </w:rPr>
      </w:pPr>
      <m:oMath>
        <m:r>
          <w:rPr>
            <w:rFonts w:ascii="Cambria Math" w:hAnsi="Cambria Math" w:hint="eastAsia"/>
            <w:sz w:val="28"/>
            <w:szCs w:val="28"/>
          </w:rPr>
          <m:t>S</m:t>
        </m:r>
        <m:r>
          <m:rPr>
            <m:sty m:val="p"/>
          </m:rPr>
          <w:rPr>
            <w:rFonts w:ascii="Cambria Math" w:hAnsi="Cambria Math"/>
            <w:sz w:val="28"/>
            <w:szCs w:val="28"/>
          </w:rPr>
          <m:t>=</m:t>
        </m:r>
        <m:f>
          <m:fPr>
            <m:ctrlPr>
              <w:rPr>
                <w:rFonts w:ascii="Cambria Math" w:hAnsi="Cambria Math"/>
                <w:sz w:val="28"/>
                <w:szCs w:val="28"/>
              </w:rPr>
            </m:ctrlPr>
          </m:fPr>
          <m:num>
            <m:sSub>
              <m:sSubPr>
                <m:ctrlPr>
                  <w:rPr>
                    <w:rFonts w:ascii="Cambria Math" w:hAnsi="Cambria Math"/>
                    <w:sz w:val="28"/>
                    <w:szCs w:val="28"/>
                  </w:rPr>
                </m:ctrlPr>
              </m:sSubPr>
              <m:e>
                <m:r>
                  <w:rPr>
                    <w:rFonts w:ascii="Cambria Math" w:hAnsi="Cambria Math" w:hint="eastAsia"/>
                    <w:sz w:val="28"/>
                    <w:szCs w:val="28"/>
                  </w:rPr>
                  <m:t>q</m:t>
                </m:r>
              </m:e>
              <m:sub>
                <m:r>
                  <m:rPr>
                    <m:sty m:val="p"/>
                  </m:rPr>
                  <w:rPr>
                    <w:rFonts w:ascii="Cambria Math" w:hAnsi="Cambria Math"/>
                    <w:sz w:val="28"/>
                    <w:szCs w:val="28"/>
                  </w:rPr>
                  <m:t>1</m:t>
                </m:r>
              </m:sub>
            </m:sSub>
          </m:num>
          <m:den>
            <m:sSub>
              <m:sSubPr>
                <m:ctrlPr>
                  <w:rPr>
                    <w:rFonts w:ascii="Cambria Math" w:hAnsi="Cambria Math"/>
                    <w:sz w:val="28"/>
                    <w:szCs w:val="28"/>
                  </w:rPr>
                </m:ctrlPr>
              </m:sSubPr>
              <m:e>
                <m:r>
                  <w:rPr>
                    <w:rFonts w:ascii="Cambria Math" w:hAnsi="Cambria Math"/>
                    <w:sz w:val="28"/>
                    <w:szCs w:val="28"/>
                  </w:rPr>
                  <m:t>Q</m:t>
                </m:r>
              </m:e>
              <m:sub>
                <m:r>
                  <m:rPr>
                    <m:sty m:val="p"/>
                  </m:rPr>
                  <w:rPr>
                    <w:rFonts w:ascii="Cambria Math" w:hAnsi="Cambria Math"/>
                    <w:sz w:val="28"/>
                    <w:szCs w:val="28"/>
                  </w:rPr>
                  <m:t>1</m:t>
                </m:r>
              </m:sub>
            </m:sSub>
          </m:den>
        </m:f>
        <m:r>
          <m:rPr>
            <m:sty m:val="p"/>
          </m:rPr>
          <w:rPr>
            <w:rFonts w:ascii="Cambria Math" w:hAnsi="Cambria Math"/>
            <w:sz w:val="28"/>
            <w:szCs w:val="28"/>
          </w:rPr>
          <m:t>+</m:t>
        </m:r>
        <m:f>
          <m:fPr>
            <m:ctrlPr>
              <w:rPr>
                <w:rFonts w:ascii="Cambria Math" w:hAnsi="Cambria Math"/>
                <w:sz w:val="28"/>
                <w:szCs w:val="28"/>
              </w:rPr>
            </m:ctrlPr>
          </m:fPr>
          <m:num>
            <m:sSub>
              <m:sSubPr>
                <m:ctrlPr>
                  <w:rPr>
                    <w:rFonts w:ascii="Cambria Math" w:hAnsi="Cambria Math"/>
                    <w:sz w:val="28"/>
                    <w:szCs w:val="28"/>
                  </w:rPr>
                </m:ctrlPr>
              </m:sSubPr>
              <m:e>
                <m:r>
                  <w:rPr>
                    <w:rFonts w:ascii="Cambria Math" w:hAnsi="Cambria Math"/>
                    <w:sz w:val="28"/>
                    <w:szCs w:val="28"/>
                  </w:rPr>
                  <m:t>q</m:t>
                </m:r>
              </m:e>
              <m:sub>
                <m:r>
                  <m:rPr>
                    <m:sty m:val="p"/>
                  </m:rPr>
                  <w:rPr>
                    <w:rFonts w:ascii="Cambria Math" w:hAnsi="Cambria Math"/>
                    <w:sz w:val="28"/>
                    <w:szCs w:val="28"/>
                  </w:rPr>
                  <m:t>2</m:t>
                </m:r>
              </m:sub>
            </m:sSub>
          </m:num>
          <m:den>
            <m:sSub>
              <m:sSubPr>
                <m:ctrlPr>
                  <w:rPr>
                    <w:rFonts w:ascii="Cambria Math" w:hAnsi="Cambria Math"/>
                    <w:sz w:val="28"/>
                    <w:szCs w:val="28"/>
                  </w:rPr>
                </m:ctrlPr>
              </m:sSubPr>
              <m:e>
                <m:r>
                  <w:rPr>
                    <w:rFonts w:ascii="Cambria Math" w:hAnsi="Cambria Math"/>
                    <w:sz w:val="28"/>
                    <w:szCs w:val="28"/>
                  </w:rPr>
                  <m:t>Q</m:t>
                </m:r>
              </m:e>
              <m:sub>
                <m:r>
                  <m:rPr>
                    <m:sty m:val="p"/>
                  </m:rPr>
                  <w:rPr>
                    <w:rFonts w:ascii="Cambria Math" w:hAnsi="Cambria Math"/>
                    <w:sz w:val="28"/>
                    <w:szCs w:val="28"/>
                  </w:rPr>
                  <m:t>2</m:t>
                </m:r>
              </m:sub>
            </m:sSub>
          </m:den>
        </m:f>
        <m:r>
          <m:rPr>
            <m:sty m:val="p"/>
          </m:rPr>
          <w:rPr>
            <w:rFonts w:ascii="Cambria Math" w:hAnsi="Cambria Math"/>
            <w:sz w:val="28"/>
            <w:szCs w:val="28"/>
          </w:rPr>
          <m:t>+⋯+</m:t>
        </m:r>
        <m:f>
          <m:fPr>
            <m:ctrlPr>
              <w:rPr>
                <w:rFonts w:ascii="Cambria Math" w:hAnsi="Cambria Math"/>
                <w:sz w:val="28"/>
                <w:szCs w:val="28"/>
              </w:rPr>
            </m:ctrlPr>
          </m:fPr>
          <m:num>
            <m:sSub>
              <m:sSubPr>
                <m:ctrlPr>
                  <w:rPr>
                    <w:rFonts w:ascii="Cambria Math" w:hAnsi="Cambria Math"/>
                    <w:sz w:val="28"/>
                    <w:szCs w:val="28"/>
                  </w:rPr>
                </m:ctrlPr>
              </m:sSubPr>
              <m:e>
                <m:r>
                  <w:rPr>
                    <w:rFonts w:ascii="Cambria Math" w:hAnsi="Cambria Math"/>
                    <w:sz w:val="28"/>
                    <w:szCs w:val="28"/>
                  </w:rPr>
                  <m:t>q</m:t>
                </m:r>
              </m:e>
              <m:sub>
                <m:r>
                  <w:rPr>
                    <w:rFonts w:ascii="Cambria Math" w:hAnsi="Cambria Math"/>
                    <w:sz w:val="28"/>
                    <w:szCs w:val="28"/>
                  </w:rPr>
                  <m:t>n</m:t>
                </m:r>
              </m:sub>
            </m:sSub>
          </m:num>
          <m:den>
            <m:sSub>
              <m:sSubPr>
                <m:ctrlPr>
                  <w:rPr>
                    <w:rFonts w:ascii="Cambria Math" w:hAnsi="Cambria Math"/>
                    <w:sz w:val="28"/>
                    <w:szCs w:val="28"/>
                  </w:rPr>
                </m:ctrlPr>
              </m:sSubPr>
              <m:e>
                <m:r>
                  <w:rPr>
                    <w:rFonts w:ascii="Cambria Math" w:hAnsi="Cambria Math"/>
                    <w:sz w:val="28"/>
                    <w:szCs w:val="28"/>
                  </w:rPr>
                  <m:t>Q</m:t>
                </m:r>
              </m:e>
              <m:sub>
                <m:r>
                  <w:rPr>
                    <w:rFonts w:ascii="Cambria Math" w:hAnsi="Cambria Math"/>
                    <w:sz w:val="28"/>
                    <w:szCs w:val="28"/>
                  </w:rPr>
                  <m:t>n</m:t>
                </m:r>
              </m:sub>
            </m:sSub>
          </m:den>
        </m:f>
        <m:r>
          <m:rPr>
            <m:sty m:val="p"/>
          </m:rPr>
          <w:rPr>
            <w:rFonts w:ascii="Cambria Math" w:hAnsi="Cambria Math"/>
            <w:sz w:val="28"/>
            <w:szCs w:val="28"/>
          </w:rPr>
          <m:t>≥1</m:t>
        </m:r>
      </m:oMath>
      <w:r w:rsidRPr="0037175E">
        <w:rPr>
          <w:rFonts w:hint="eastAsia"/>
          <w:sz w:val="28"/>
          <w:szCs w:val="28"/>
        </w:rPr>
        <w:t xml:space="preserve">                      </w:t>
      </w:r>
      <w:r>
        <w:rPr>
          <w:rFonts w:hint="eastAsia"/>
          <w:sz w:val="28"/>
          <w:szCs w:val="28"/>
        </w:rPr>
        <w:t xml:space="preserve">     </w:t>
      </w:r>
      <w:r w:rsidRPr="0037175E">
        <w:rPr>
          <w:rFonts w:hint="eastAsia"/>
          <w:sz w:val="28"/>
          <w:szCs w:val="28"/>
        </w:rPr>
        <w:t xml:space="preserve">         </w:t>
      </w:r>
      <w:r w:rsidRPr="0037175E">
        <w:rPr>
          <w:rFonts w:ascii="宋体" w:hAnsi="宋体" w:hint="eastAsia"/>
          <w:sz w:val="28"/>
          <w:szCs w:val="28"/>
        </w:rPr>
        <w:t>①</w:t>
      </w:r>
    </w:p>
    <w:p w14:paraId="5CE1192B" w14:textId="77777777" w:rsidR="0037175E" w:rsidRPr="0037175E" w:rsidRDefault="0037175E" w:rsidP="0037175E">
      <w:pPr>
        <w:adjustRightInd w:val="0"/>
        <w:snapToGrid w:val="0"/>
        <w:spacing w:line="360" w:lineRule="auto"/>
        <w:ind w:firstLineChars="200" w:firstLine="560"/>
        <w:rPr>
          <w:sz w:val="28"/>
          <w:szCs w:val="28"/>
        </w:rPr>
      </w:pPr>
      <w:r w:rsidRPr="0037175E">
        <w:rPr>
          <w:rFonts w:hint="eastAsia"/>
          <w:sz w:val="28"/>
          <w:szCs w:val="28"/>
        </w:rPr>
        <w:t>式中：</w:t>
      </w:r>
      <w:r w:rsidRPr="0037175E">
        <w:rPr>
          <w:sz w:val="28"/>
          <w:szCs w:val="28"/>
        </w:rPr>
        <w:t>q</w:t>
      </w:r>
      <w:r w:rsidRPr="0037175E">
        <w:rPr>
          <w:sz w:val="28"/>
          <w:szCs w:val="28"/>
          <w:vertAlign w:val="subscript"/>
        </w:rPr>
        <w:t>1</w:t>
      </w:r>
      <w:r w:rsidRPr="0037175E">
        <w:rPr>
          <w:rFonts w:hint="eastAsia"/>
          <w:sz w:val="28"/>
          <w:szCs w:val="28"/>
        </w:rPr>
        <w:t>，</w:t>
      </w:r>
      <w:r w:rsidRPr="0037175E">
        <w:rPr>
          <w:sz w:val="28"/>
          <w:szCs w:val="28"/>
        </w:rPr>
        <w:t>q</w:t>
      </w:r>
      <w:r w:rsidRPr="0037175E">
        <w:rPr>
          <w:sz w:val="28"/>
          <w:szCs w:val="28"/>
          <w:vertAlign w:val="subscript"/>
        </w:rPr>
        <w:t>2</w:t>
      </w:r>
      <w:r w:rsidRPr="0037175E">
        <w:rPr>
          <w:rFonts w:hint="eastAsia"/>
          <w:sz w:val="28"/>
          <w:szCs w:val="28"/>
        </w:rPr>
        <w:t>，…，</w:t>
      </w:r>
      <w:r w:rsidRPr="0037175E">
        <w:rPr>
          <w:sz w:val="28"/>
          <w:szCs w:val="28"/>
        </w:rPr>
        <w:t>q</w:t>
      </w:r>
      <w:r w:rsidRPr="0037175E">
        <w:rPr>
          <w:sz w:val="28"/>
          <w:szCs w:val="28"/>
          <w:vertAlign w:val="subscript"/>
        </w:rPr>
        <w:t>n</w:t>
      </w:r>
      <w:r w:rsidRPr="0037175E">
        <w:rPr>
          <w:rFonts w:hint="eastAsia"/>
          <w:sz w:val="28"/>
          <w:szCs w:val="28"/>
        </w:rPr>
        <w:t>——每种危险化学品的实际存在量，</w:t>
      </w:r>
      <w:r w:rsidRPr="0037175E">
        <w:rPr>
          <w:sz w:val="28"/>
          <w:szCs w:val="28"/>
        </w:rPr>
        <w:t>t</w:t>
      </w:r>
      <w:r w:rsidRPr="0037175E">
        <w:rPr>
          <w:rFonts w:hint="eastAsia"/>
          <w:sz w:val="28"/>
          <w:szCs w:val="28"/>
        </w:rPr>
        <w:t>。</w:t>
      </w:r>
    </w:p>
    <w:p w14:paraId="428F74EA" w14:textId="77777777" w:rsidR="0037175E" w:rsidRPr="0037175E" w:rsidRDefault="0037175E" w:rsidP="0037175E">
      <w:pPr>
        <w:adjustRightInd w:val="0"/>
        <w:snapToGrid w:val="0"/>
        <w:spacing w:line="360" w:lineRule="auto"/>
        <w:ind w:firstLineChars="200" w:firstLine="560"/>
        <w:rPr>
          <w:sz w:val="28"/>
          <w:szCs w:val="28"/>
        </w:rPr>
      </w:pPr>
      <w:r w:rsidRPr="0037175E">
        <w:rPr>
          <w:sz w:val="28"/>
          <w:szCs w:val="28"/>
        </w:rPr>
        <w:lastRenderedPageBreak/>
        <w:t>Q</w:t>
      </w:r>
      <w:r w:rsidRPr="0037175E">
        <w:rPr>
          <w:sz w:val="28"/>
          <w:szCs w:val="28"/>
          <w:vertAlign w:val="subscript"/>
        </w:rPr>
        <w:t>1</w:t>
      </w:r>
      <w:r w:rsidRPr="0037175E">
        <w:rPr>
          <w:rFonts w:hint="eastAsia"/>
          <w:sz w:val="28"/>
          <w:szCs w:val="28"/>
        </w:rPr>
        <w:t>，</w:t>
      </w:r>
      <w:r w:rsidRPr="0037175E">
        <w:rPr>
          <w:sz w:val="28"/>
          <w:szCs w:val="28"/>
        </w:rPr>
        <w:t>Q</w:t>
      </w:r>
      <w:r w:rsidRPr="0037175E">
        <w:rPr>
          <w:sz w:val="28"/>
          <w:szCs w:val="28"/>
          <w:vertAlign w:val="subscript"/>
        </w:rPr>
        <w:t>2</w:t>
      </w:r>
      <w:r w:rsidRPr="0037175E">
        <w:rPr>
          <w:rFonts w:hint="eastAsia"/>
          <w:sz w:val="28"/>
          <w:szCs w:val="28"/>
        </w:rPr>
        <w:t>，…，</w:t>
      </w:r>
      <w:r w:rsidRPr="0037175E">
        <w:rPr>
          <w:sz w:val="28"/>
          <w:szCs w:val="28"/>
        </w:rPr>
        <w:t>Q</w:t>
      </w:r>
      <w:r w:rsidRPr="0037175E">
        <w:rPr>
          <w:sz w:val="28"/>
          <w:szCs w:val="28"/>
          <w:vertAlign w:val="subscript"/>
        </w:rPr>
        <w:t>n</w:t>
      </w:r>
      <w:r w:rsidRPr="0037175E">
        <w:rPr>
          <w:rFonts w:hint="eastAsia"/>
          <w:sz w:val="28"/>
          <w:szCs w:val="28"/>
        </w:rPr>
        <w:t>——与每种危险化学品相对应的临界量，</w:t>
      </w:r>
      <w:r w:rsidRPr="0037175E">
        <w:rPr>
          <w:sz w:val="28"/>
          <w:szCs w:val="28"/>
        </w:rPr>
        <w:t>t</w:t>
      </w:r>
      <w:r w:rsidRPr="0037175E">
        <w:rPr>
          <w:rFonts w:hint="eastAsia"/>
          <w:sz w:val="28"/>
          <w:szCs w:val="28"/>
        </w:rPr>
        <w:t>。</w:t>
      </w:r>
    </w:p>
    <w:p w14:paraId="14851D3C" w14:textId="77777777" w:rsidR="0046775E" w:rsidRPr="00DF2099" w:rsidRDefault="00DF2099" w:rsidP="00DF2099">
      <w:pPr>
        <w:pStyle w:val="3"/>
        <w:adjustRightInd w:val="0"/>
        <w:snapToGrid w:val="0"/>
        <w:spacing w:beforeLines="50" w:before="190" w:afterLines="50" w:after="190" w:line="360" w:lineRule="auto"/>
        <w:ind w:firstLineChars="200" w:firstLine="562"/>
        <w:rPr>
          <w:rFonts w:eastAsia="黑体"/>
          <w:sz w:val="28"/>
          <w:szCs w:val="28"/>
        </w:rPr>
      </w:pPr>
      <w:r w:rsidRPr="00DF2099">
        <w:rPr>
          <w:rFonts w:eastAsia="黑体" w:hint="eastAsia"/>
          <w:sz w:val="28"/>
          <w:szCs w:val="28"/>
        </w:rPr>
        <w:t>F3.4.2</w:t>
      </w:r>
      <w:r w:rsidRPr="00DF2099">
        <w:rPr>
          <w:rFonts w:eastAsia="黑体" w:hint="eastAsia"/>
          <w:sz w:val="28"/>
          <w:szCs w:val="28"/>
        </w:rPr>
        <w:t>重大危险源</w:t>
      </w:r>
      <w:r w:rsidR="0037175E" w:rsidRPr="00DF2099">
        <w:rPr>
          <w:rFonts w:eastAsia="黑体"/>
          <w:sz w:val="28"/>
          <w:szCs w:val="28"/>
        </w:rPr>
        <w:t>辨识</w:t>
      </w:r>
      <w:bookmarkEnd w:id="401"/>
    </w:p>
    <w:p w14:paraId="51BF53AC" w14:textId="77777777" w:rsidR="0037175E" w:rsidRPr="0037175E" w:rsidRDefault="00DF2099" w:rsidP="0060045E">
      <w:pPr>
        <w:adjustRightInd w:val="0"/>
        <w:snapToGrid w:val="0"/>
        <w:spacing w:line="360" w:lineRule="auto"/>
        <w:ind w:firstLineChars="200" w:firstLine="560"/>
        <w:rPr>
          <w:sz w:val="28"/>
          <w:szCs w:val="28"/>
        </w:rPr>
        <w:sectPr w:rsidR="0037175E" w:rsidRPr="0037175E" w:rsidSect="0037175E">
          <w:pgSz w:w="11906" w:h="16838"/>
          <w:pgMar w:top="1418" w:right="1134" w:bottom="1134" w:left="1588" w:header="851" w:footer="992" w:gutter="0"/>
          <w:cols w:space="425"/>
          <w:docGrid w:type="lines" w:linePitch="381"/>
        </w:sectPr>
      </w:pPr>
      <w:bookmarkStart w:id="402" w:name="_Toc249942916"/>
      <w:bookmarkStart w:id="403" w:name="_Toc26946"/>
      <w:bookmarkStart w:id="404" w:name="_Toc14883"/>
      <w:bookmarkStart w:id="405" w:name="_Toc21237"/>
      <w:bookmarkStart w:id="406" w:name="_Toc26337"/>
      <w:bookmarkStart w:id="407" w:name="_Toc19608"/>
      <w:r w:rsidRPr="0060045E">
        <w:rPr>
          <w:rFonts w:hint="eastAsia"/>
          <w:sz w:val="28"/>
          <w:szCs w:val="28"/>
        </w:rPr>
        <w:t>根据《危险化学品重大危险源辨识》（</w:t>
      </w:r>
      <w:r w:rsidRPr="0060045E">
        <w:rPr>
          <w:rFonts w:hint="eastAsia"/>
          <w:sz w:val="28"/>
          <w:szCs w:val="28"/>
        </w:rPr>
        <w:t>GB18218-2018</w:t>
      </w:r>
      <w:r w:rsidRPr="0060045E">
        <w:rPr>
          <w:rFonts w:hint="eastAsia"/>
          <w:sz w:val="28"/>
          <w:szCs w:val="28"/>
        </w:rPr>
        <w:t>）中危险化学品名称、类别及其临界量标准，</w:t>
      </w:r>
      <w:r w:rsidR="004E0FF1">
        <w:rPr>
          <w:rFonts w:hint="eastAsia"/>
          <w:sz w:val="28"/>
          <w:szCs w:val="28"/>
        </w:rPr>
        <w:t>本项目</w:t>
      </w:r>
      <w:r w:rsidRPr="0060045E">
        <w:rPr>
          <w:rFonts w:hint="eastAsia"/>
          <w:sz w:val="28"/>
          <w:szCs w:val="28"/>
        </w:rPr>
        <w:t>不涉及构成危险化学品重大危险的物质。因此，本项目生产单元和储存单元均未构成危险化学品重大危险源。</w:t>
      </w:r>
    </w:p>
    <w:p w14:paraId="33F9D543" w14:textId="77777777" w:rsidR="0046775E" w:rsidRPr="001B6610" w:rsidRDefault="0046775E" w:rsidP="001B6610">
      <w:pPr>
        <w:pStyle w:val="1"/>
        <w:pageBreakBefore/>
        <w:adjustRightInd w:val="0"/>
        <w:snapToGrid w:val="0"/>
        <w:spacing w:beforeLines="100" w:before="240" w:afterLines="100" w:after="240" w:line="360" w:lineRule="auto"/>
        <w:jc w:val="center"/>
        <w:rPr>
          <w:rFonts w:eastAsia="黑体"/>
          <w:sz w:val="32"/>
          <w:szCs w:val="28"/>
        </w:rPr>
      </w:pPr>
      <w:bookmarkStart w:id="408" w:name="_Toc205558682"/>
      <w:r w:rsidRPr="00EA5281">
        <w:rPr>
          <w:rFonts w:eastAsia="黑体" w:hint="eastAsia"/>
          <w:sz w:val="32"/>
          <w:szCs w:val="28"/>
        </w:rPr>
        <w:lastRenderedPageBreak/>
        <w:t>附录</w:t>
      </w:r>
      <w:r w:rsidRPr="00EA5281">
        <w:rPr>
          <w:rFonts w:eastAsia="黑体" w:hint="eastAsia"/>
          <w:sz w:val="32"/>
          <w:szCs w:val="28"/>
        </w:rPr>
        <w:t>F4</w:t>
      </w:r>
      <w:r w:rsidRPr="00EA5281">
        <w:rPr>
          <w:rFonts w:eastAsia="黑体" w:hint="eastAsia"/>
          <w:sz w:val="32"/>
          <w:szCs w:val="28"/>
        </w:rPr>
        <w:t>定性、定量分析危险、有害程度的过程</w:t>
      </w:r>
      <w:bookmarkEnd w:id="402"/>
      <w:bookmarkEnd w:id="403"/>
      <w:bookmarkEnd w:id="404"/>
      <w:bookmarkEnd w:id="405"/>
      <w:bookmarkEnd w:id="406"/>
      <w:bookmarkEnd w:id="407"/>
      <w:bookmarkEnd w:id="408"/>
    </w:p>
    <w:p w14:paraId="127734C6" w14:textId="77777777" w:rsidR="0046775E" w:rsidRPr="00326D5F" w:rsidRDefault="0046775E" w:rsidP="001461CE">
      <w:pPr>
        <w:pStyle w:val="2"/>
        <w:adjustRightInd w:val="0"/>
        <w:snapToGrid w:val="0"/>
        <w:spacing w:beforeLines="100" w:before="240" w:afterLines="100" w:after="240" w:line="360" w:lineRule="auto"/>
        <w:jc w:val="center"/>
        <w:rPr>
          <w:rFonts w:ascii="Times New Roman" w:eastAsia="楷体" w:hAnsi="Times New Roman"/>
        </w:rPr>
      </w:pPr>
      <w:bookmarkStart w:id="409" w:name="_Toc8086"/>
      <w:bookmarkStart w:id="410" w:name="_Toc249942918"/>
      <w:bookmarkStart w:id="411" w:name="_Toc10133"/>
      <w:bookmarkStart w:id="412" w:name="_Toc31704"/>
      <w:bookmarkStart w:id="413" w:name="_Toc17079"/>
      <w:bookmarkStart w:id="414" w:name="_Toc8532"/>
      <w:bookmarkStart w:id="415" w:name="_Toc205558683"/>
      <w:r w:rsidRPr="00326D5F">
        <w:rPr>
          <w:rFonts w:ascii="Times New Roman" w:eastAsia="楷体" w:hAnsi="Times New Roman" w:hint="eastAsia"/>
        </w:rPr>
        <w:t>F4.1</w:t>
      </w:r>
      <w:bookmarkEnd w:id="409"/>
      <w:bookmarkEnd w:id="410"/>
      <w:r w:rsidRPr="00326D5F">
        <w:rPr>
          <w:rFonts w:ascii="Times New Roman" w:eastAsia="楷体" w:hAnsi="Times New Roman" w:hint="eastAsia"/>
        </w:rPr>
        <w:t>安全检查表法分析评价</w:t>
      </w:r>
      <w:bookmarkEnd w:id="411"/>
      <w:bookmarkEnd w:id="412"/>
      <w:bookmarkEnd w:id="413"/>
      <w:bookmarkEnd w:id="414"/>
      <w:bookmarkEnd w:id="415"/>
    </w:p>
    <w:p w14:paraId="023043B6" w14:textId="5FCDD1F7" w:rsidR="0046775E" w:rsidRDefault="0046775E">
      <w:pPr>
        <w:adjustRightInd w:val="0"/>
        <w:snapToGrid w:val="0"/>
        <w:spacing w:line="360" w:lineRule="auto"/>
        <w:ind w:firstLineChars="200" w:firstLine="560"/>
        <w:rPr>
          <w:rFonts w:ascii="宋体" w:hAnsi="宋体" w:hint="eastAsia"/>
          <w:sz w:val="28"/>
          <w:szCs w:val="28"/>
        </w:rPr>
      </w:pPr>
      <w:r>
        <w:rPr>
          <w:sz w:val="28"/>
          <w:szCs w:val="28"/>
        </w:rPr>
        <w:t>按企业提供的相关资料，采用安全检查表法对</w:t>
      </w:r>
      <w:r w:rsidR="004E0FF1">
        <w:rPr>
          <w:rFonts w:hint="eastAsia"/>
          <w:sz w:val="28"/>
          <w:szCs w:val="28"/>
        </w:rPr>
        <w:t>本项目</w:t>
      </w:r>
      <w:r w:rsidR="00E64DE8" w:rsidRPr="00E64DE8">
        <w:rPr>
          <w:rFonts w:hint="eastAsia"/>
          <w:sz w:val="28"/>
          <w:szCs w:val="28"/>
        </w:rPr>
        <w:t>选址及总平面布置</w:t>
      </w:r>
      <w:r>
        <w:rPr>
          <w:sz w:val="28"/>
          <w:szCs w:val="28"/>
        </w:rPr>
        <w:t>单元</w:t>
      </w:r>
      <w:r w:rsidR="00E64DE8">
        <w:rPr>
          <w:rFonts w:hint="eastAsia"/>
          <w:sz w:val="28"/>
          <w:szCs w:val="28"/>
        </w:rPr>
        <w:t>、安全管理单元</w:t>
      </w:r>
      <w:r>
        <w:rPr>
          <w:sz w:val="28"/>
          <w:szCs w:val="28"/>
        </w:rPr>
        <w:t>进行符合性检查。有关评价的具体情况，见</w:t>
      </w:r>
      <w:r w:rsidR="004744D4">
        <w:rPr>
          <w:rFonts w:hint="eastAsia"/>
          <w:sz w:val="28"/>
          <w:szCs w:val="28"/>
        </w:rPr>
        <w:t>附</w:t>
      </w:r>
      <w:r>
        <w:rPr>
          <w:sz w:val="28"/>
          <w:szCs w:val="28"/>
        </w:rPr>
        <w:t>表</w:t>
      </w:r>
      <w:r>
        <w:rPr>
          <w:rFonts w:hint="eastAsia"/>
          <w:sz w:val="28"/>
          <w:szCs w:val="28"/>
        </w:rPr>
        <w:t>4.1</w:t>
      </w:r>
      <w:r>
        <w:rPr>
          <w:sz w:val="28"/>
          <w:szCs w:val="28"/>
        </w:rPr>
        <w:t>-1</w:t>
      </w:r>
      <w:r>
        <w:rPr>
          <w:rFonts w:ascii="宋体" w:hAnsi="宋体" w:hint="eastAsia"/>
          <w:sz w:val="28"/>
          <w:szCs w:val="28"/>
        </w:rPr>
        <w:t>。</w:t>
      </w:r>
    </w:p>
    <w:p w14:paraId="10A23DF0" w14:textId="30900D06" w:rsidR="0046775E" w:rsidRDefault="00EA5281" w:rsidP="00EA5281">
      <w:pPr>
        <w:keepNext/>
        <w:adjustRightInd w:val="0"/>
        <w:snapToGrid w:val="0"/>
        <w:spacing w:beforeLines="50" w:before="120" w:afterLines="50" w:after="120"/>
        <w:jc w:val="center"/>
        <w:rPr>
          <w:rFonts w:eastAsia="黑体" w:cs="黑体"/>
          <w:spacing w:val="6"/>
          <w:sz w:val="24"/>
        </w:rPr>
      </w:pPr>
      <w:r w:rsidRPr="00EA5281">
        <w:rPr>
          <w:rFonts w:eastAsia="黑体" w:cs="黑体" w:hint="eastAsia"/>
          <w:spacing w:val="6"/>
          <w:sz w:val="24"/>
        </w:rPr>
        <w:t>附表</w:t>
      </w:r>
      <w:r w:rsidR="0046775E" w:rsidRPr="00EA5281">
        <w:rPr>
          <w:rFonts w:eastAsia="黑体" w:cs="黑体" w:hint="eastAsia"/>
          <w:spacing w:val="6"/>
          <w:sz w:val="24"/>
        </w:rPr>
        <w:t>4.1-1</w:t>
      </w:r>
      <w:r w:rsidRPr="00EA5281">
        <w:rPr>
          <w:rFonts w:eastAsia="黑体" w:cs="黑体" w:hint="eastAsia"/>
          <w:spacing w:val="6"/>
          <w:sz w:val="24"/>
        </w:rPr>
        <w:t xml:space="preserve">  </w:t>
      </w:r>
      <w:r w:rsidR="00E64DE8" w:rsidRPr="00E64DE8">
        <w:rPr>
          <w:rFonts w:eastAsia="黑体" w:cs="黑体" w:hint="eastAsia"/>
          <w:spacing w:val="6"/>
          <w:sz w:val="24"/>
        </w:rPr>
        <w:t>选址及总平面布置</w:t>
      </w:r>
      <w:r w:rsidR="0046775E" w:rsidRPr="00EA5281">
        <w:rPr>
          <w:rFonts w:eastAsia="黑体" w:cs="黑体" w:hint="eastAsia"/>
          <w:spacing w:val="6"/>
          <w:sz w:val="24"/>
        </w:rPr>
        <w:t>单元安全检查表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04"/>
        <w:gridCol w:w="3835"/>
        <w:gridCol w:w="1927"/>
        <w:gridCol w:w="2035"/>
        <w:gridCol w:w="673"/>
      </w:tblGrid>
      <w:tr w:rsidR="00A14B2F" w:rsidRPr="00A14B2F" w14:paraId="64A5C505" w14:textId="77777777" w:rsidTr="00A14B2F">
        <w:trPr>
          <w:trHeight w:val="454"/>
          <w:tblHeader/>
          <w:jc w:val="center"/>
        </w:trPr>
        <w:tc>
          <w:tcPr>
            <w:tcW w:w="384" w:type="pct"/>
            <w:tcBorders>
              <w:top w:val="single" w:sz="4" w:space="0" w:color="auto"/>
              <w:left w:val="single" w:sz="4" w:space="0" w:color="auto"/>
              <w:bottom w:val="single" w:sz="4" w:space="0" w:color="auto"/>
              <w:right w:val="single" w:sz="4" w:space="0" w:color="auto"/>
            </w:tcBorders>
            <w:vAlign w:val="center"/>
          </w:tcPr>
          <w:p w14:paraId="14B3CD6B" w14:textId="77777777" w:rsidR="00A14B2F" w:rsidRPr="00A14B2F" w:rsidRDefault="00A14B2F" w:rsidP="00A14B2F">
            <w:pPr>
              <w:pBdr>
                <w:top w:val="none" w:sz="0" w:space="1" w:color="auto"/>
                <w:left w:val="none" w:sz="0" w:space="4" w:color="auto"/>
                <w:bottom w:val="none" w:sz="0" w:space="1" w:color="auto"/>
                <w:right w:val="none" w:sz="0" w:space="4" w:color="auto"/>
              </w:pBdr>
              <w:adjustRightInd w:val="0"/>
              <w:snapToGrid w:val="0"/>
              <w:spacing w:beforeLines="20" w:before="48" w:afterLines="20" w:after="48"/>
              <w:jc w:val="center"/>
              <w:rPr>
                <w:rFonts w:cs="宋体"/>
                <w:bCs/>
                <w:szCs w:val="21"/>
              </w:rPr>
            </w:pPr>
            <w:r w:rsidRPr="00A14B2F">
              <w:rPr>
                <w:rFonts w:cs="宋体" w:hint="eastAsia"/>
                <w:bCs/>
                <w:szCs w:val="21"/>
              </w:rPr>
              <w:t>序号</w:t>
            </w:r>
          </w:p>
        </w:tc>
        <w:tc>
          <w:tcPr>
            <w:tcW w:w="2090" w:type="pct"/>
            <w:tcBorders>
              <w:top w:val="single" w:sz="4" w:space="0" w:color="auto"/>
              <w:left w:val="single" w:sz="4" w:space="0" w:color="auto"/>
              <w:bottom w:val="single" w:sz="4" w:space="0" w:color="auto"/>
              <w:right w:val="single" w:sz="4" w:space="0" w:color="auto"/>
            </w:tcBorders>
            <w:vAlign w:val="center"/>
          </w:tcPr>
          <w:p w14:paraId="50DC4DD9" w14:textId="77777777" w:rsidR="00A14B2F" w:rsidRPr="00A14B2F" w:rsidRDefault="00A14B2F" w:rsidP="00A14B2F">
            <w:pPr>
              <w:pBdr>
                <w:top w:val="none" w:sz="0" w:space="1" w:color="auto"/>
                <w:left w:val="none" w:sz="0" w:space="4" w:color="auto"/>
                <w:bottom w:val="none" w:sz="0" w:space="1" w:color="auto"/>
                <w:right w:val="none" w:sz="0" w:space="4" w:color="auto"/>
              </w:pBdr>
              <w:adjustRightInd w:val="0"/>
              <w:snapToGrid w:val="0"/>
              <w:spacing w:beforeLines="20" w:before="48" w:afterLines="20" w:after="48"/>
              <w:jc w:val="center"/>
              <w:rPr>
                <w:rFonts w:cs="宋体"/>
                <w:bCs/>
                <w:szCs w:val="21"/>
              </w:rPr>
            </w:pPr>
            <w:r w:rsidRPr="00A14B2F">
              <w:rPr>
                <w:rFonts w:cs="宋体" w:hint="eastAsia"/>
                <w:bCs/>
                <w:szCs w:val="21"/>
              </w:rPr>
              <w:t>检查内容</w:t>
            </w:r>
          </w:p>
        </w:tc>
        <w:tc>
          <w:tcPr>
            <w:tcW w:w="1050" w:type="pct"/>
            <w:tcBorders>
              <w:top w:val="single" w:sz="4" w:space="0" w:color="auto"/>
              <w:left w:val="single" w:sz="4" w:space="0" w:color="auto"/>
              <w:bottom w:val="single" w:sz="4" w:space="0" w:color="auto"/>
              <w:right w:val="single" w:sz="4" w:space="0" w:color="auto"/>
            </w:tcBorders>
            <w:vAlign w:val="center"/>
          </w:tcPr>
          <w:p w14:paraId="2EA35EB7" w14:textId="77777777" w:rsidR="00A14B2F" w:rsidRPr="00A14B2F" w:rsidRDefault="00A14B2F" w:rsidP="00A14B2F">
            <w:pPr>
              <w:pBdr>
                <w:top w:val="none" w:sz="0" w:space="1" w:color="auto"/>
                <w:left w:val="none" w:sz="0" w:space="4" w:color="auto"/>
                <w:bottom w:val="none" w:sz="0" w:space="1" w:color="auto"/>
                <w:right w:val="none" w:sz="0" w:space="4" w:color="auto"/>
              </w:pBdr>
              <w:adjustRightInd w:val="0"/>
              <w:snapToGrid w:val="0"/>
              <w:spacing w:beforeLines="20" w:before="48" w:afterLines="20" w:after="48"/>
              <w:jc w:val="center"/>
              <w:rPr>
                <w:rFonts w:cs="宋体"/>
                <w:bCs/>
                <w:szCs w:val="21"/>
              </w:rPr>
            </w:pPr>
            <w:r w:rsidRPr="00A14B2F">
              <w:rPr>
                <w:rFonts w:cs="宋体" w:hint="eastAsia"/>
                <w:bCs/>
                <w:szCs w:val="21"/>
              </w:rPr>
              <w:t>依据标准</w:t>
            </w:r>
          </w:p>
        </w:tc>
        <w:tc>
          <w:tcPr>
            <w:tcW w:w="1109" w:type="pct"/>
            <w:tcBorders>
              <w:top w:val="single" w:sz="4" w:space="0" w:color="auto"/>
              <w:left w:val="single" w:sz="4" w:space="0" w:color="auto"/>
              <w:bottom w:val="single" w:sz="4" w:space="0" w:color="auto"/>
              <w:right w:val="single" w:sz="4" w:space="0" w:color="auto"/>
            </w:tcBorders>
            <w:vAlign w:val="center"/>
          </w:tcPr>
          <w:p w14:paraId="4C756700" w14:textId="77777777" w:rsidR="00A14B2F" w:rsidRPr="00A14B2F" w:rsidRDefault="00A14B2F" w:rsidP="00A14B2F">
            <w:pPr>
              <w:pBdr>
                <w:top w:val="none" w:sz="0" w:space="1" w:color="auto"/>
                <w:left w:val="none" w:sz="0" w:space="4" w:color="auto"/>
                <w:bottom w:val="none" w:sz="0" w:space="1" w:color="auto"/>
                <w:right w:val="none" w:sz="0" w:space="4" w:color="auto"/>
              </w:pBdr>
              <w:adjustRightInd w:val="0"/>
              <w:snapToGrid w:val="0"/>
              <w:spacing w:beforeLines="20" w:before="48" w:afterLines="20" w:after="48"/>
              <w:jc w:val="center"/>
              <w:rPr>
                <w:rFonts w:cs="宋体"/>
                <w:bCs/>
                <w:szCs w:val="21"/>
              </w:rPr>
            </w:pPr>
            <w:r w:rsidRPr="00A14B2F">
              <w:rPr>
                <w:rFonts w:cs="宋体" w:hint="eastAsia"/>
                <w:bCs/>
                <w:szCs w:val="21"/>
              </w:rPr>
              <w:t>检查情况</w:t>
            </w:r>
          </w:p>
        </w:tc>
        <w:tc>
          <w:tcPr>
            <w:tcW w:w="367" w:type="pct"/>
            <w:tcBorders>
              <w:top w:val="single" w:sz="4" w:space="0" w:color="auto"/>
              <w:left w:val="single" w:sz="4" w:space="0" w:color="auto"/>
              <w:bottom w:val="single" w:sz="4" w:space="0" w:color="auto"/>
              <w:right w:val="single" w:sz="4" w:space="0" w:color="auto"/>
            </w:tcBorders>
            <w:vAlign w:val="center"/>
          </w:tcPr>
          <w:p w14:paraId="4EFD40A4" w14:textId="77777777" w:rsidR="00A14B2F" w:rsidRPr="00A14B2F" w:rsidRDefault="00A14B2F" w:rsidP="00A14B2F">
            <w:pPr>
              <w:pBdr>
                <w:top w:val="none" w:sz="0" w:space="1" w:color="auto"/>
                <w:left w:val="none" w:sz="0" w:space="4" w:color="auto"/>
                <w:bottom w:val="none" w:sz="0" w:space="1" w:color="auto"/>
                <w:right w:val="none" w:sz="0" w:space="4" w:color="auto"/>
              </w:pBdr>
              <w:adjustRightInd w:val="0"/>
              <w:snapToGrid w:val="0"/>
              <w:spacing w:beforeLines="20" w:before="48" w:afterLines="20" w:after="48"/>
              <w:jc w:val="center"/>
              <w:rPr>
                <w:rFonts w:cs="宋体"/>
                <w:bCs/>
                <w:szCs w:val="21"/>
              </w:rPr>
            </w:pPr>
            <w:r w:rsidRPr="00A14B2F">
              <w:rPr>
                <w:rFonts w:cs="宋体" w:hint="eastAsia"/>
                <w:bCs/>
                <w:szCs w:val="21"/>
              </w:rPr>
              <w:t>结果</w:t>
            </w:r>
          </w:p>
        </w:tc>
      </w:tr>
      <w:tr w:rsidR="00A14B2F" w:rsidRPr="00A14B2F" w14:paraId="198D3FD7" w14:textId="77777777" w:rsidTr="00A14B2F">
        <w:trPr>
          <w:trHeight w:val="454"/>
          <w:jc w:val="center"/>
        </w:trPr>
        <w:tc>
          <w:tcPr>
            <w:tcW w:w="384" w:type="pct"/>
            <w:tcBorders>
              <w:top w:val="single" w:sz="4" w:space="0" w:color="auto"/>
              <w:left w:val="single" w:sz="4" w:space="0" w:color="auto"/>
              <w:bottom w:val="single" w:sz="4" w:space="0" w:color="auto"/>
              <w:right w:val="single" w:sz="4" w:space="0" w:color="auto"/>
            </w:tcBorders>
            <w:vAlign w:val="center"/>
          </w:tcPr>
          <w:p w14:paraId="46842ACE" w14:textId="77777777" w:rsidR="00A14B2F" w:rsidRPr="00A14B2F" w:rsidRDefault="00A14B2F" w:rsidP="00A14B2F">
            <w:pPr>
              <w:numPr>
                <w:ilvl w:val="0"/>
                <w:numId w:val="52"/>
              </w:numPr>
              <w:pBdr>
                <w:top w:val="none" w:sz="0" w:space="1" w:color="auto"/>
                <w:left w:val="none" w:sz="0" w:space="4" w:color="auto"/>
                <w:bottom w:val="none" w:sz="0" w:space="1" w:color="auto"/>
                <w:right w:val="none" w:sz="0" w:space="4" w:color="auto"/>
              </w:pBdr>
              <w:adjustRightInd w:val="0"/>
              <w:snapToGrid w:val="0"/>
              <w:jc w:val="center"/>
              <w:rPr>
                <w:rFonts w:cs="宋体"/>
                <w:szCs w:val="21"/>
              </w:rPr>
            </w:pPr>
          </w:p>
        </w:tc>
        <w:tc>
          <w:tcPr>
            <w:tcW w:w="2090" w:type="pct"/>
            <w:tcBorders>
              <w:top w:val="single" w:sz="4" w:space="0" w:color="auto"/>
              <w:left w:val="single" w:sz="4" w:space="0" w:color="auto"/>
              <w:bottom w:val="single" w:sz="4" w:space="0" w:color="auto"/>
              <w:right w:val="single" w:sz="4" w:space="0" w:color="auto"/>
            </w:tcBorders>
            <w:vAlign w:val="center"/>
          </w:tcPr>
          <w:p w14:paraId="576B0071" w14:textId="77777777" w:rsidR="00A14B2F" w:rsidRPr="00A14B2F" w:rsidRDefault="00A14B2F" w:rsidP="00A14B2F">
            <w:pPr>
              <w:keepNext/>
              <w:pBdr>
                <w:top w:val="none" w:sz="0" w:space="1" w:color="auto"/>
                <w:left w:val="none" w:sz="0" w:space="4" w:color="auto"/>
                <w:bottom w:val="none" w:sz="0" w:space="1" w:color="auto"/>
                <w:right w:val="none" w:sz="0" w:space="4" w:color="auto"/>
              </w:pBdr>
              <w:autoSpaceDE w:val="0"/>
              <w:autoSpaceDN w:val="0"/>
              <w:adjustRightInd w:val="0"/>
              <w:snapToGrid w:val="0"/>
              <w:rPr>
                <w:rFonts w:cs="宋体"/>
                <w:szCs w:val="21"/>
              </w:rPr>
            </w:pPr>
            <w:r w:rsidRPr="00A14B2F">
              <w:rPr>
                <w:rFonts w:cs="宋体" w:hint="eastAsia"/>
                <w:szCs w:val="21"/>
              </w:rPr>
              <w:t>总平面布置，应合理地组织货流和人流，并应符合下列要求：</w:t>
            </w:r>
          </w:p>
          <w:p w14:paraId="3EFCE690" w14:textId="5165A93D" w:rsidR="00A14B2F" w:rsidRPr="00A14B2F" w:rsidRDefault="00A14B2F" w:rsidP="00A14B2F">
            <w:pPr>
              <w:pBdr>
                <w:top w:val="none" w:sz="0" w:space="1" w:color="auto"/>
                <w:left w:val="none" w:sz="0" w:space="4" w:color="auto"/>
                <w:bottom w:val="none" w:sz="0" w:space="1" w:color="auto"/>
                <w:right w:val="none" w:sz="0" w:space="4" w:color="auto"/>
              </w:pBdr>
              <w:autoSpaceDE w:val="0"/>
              <w:autoSpaceDN w:val="0"/>
              <w:adjustRightInd w:val="0"/>
              <w:snapToGrid w:val="0"/>
              <w:rPr>
                <w:rFonts w:cs="宋体"/>
                <w:szCs w:val="21"/>
              </w:rPr>
            </w:pPr>
            <w:r w:rsidRPr="00A14B2F">
              <w:rPr>
                <w:rFonts w:cs="宋体" w:hint="eastAsia"/>
                <w:szCs w:val="21"/>
              </w:rPr>
              <w:t>1</w:t>
            </w:r>
            <w:r>
              <w:rPr>
                <w:rFonts w:cs="宋体" w:hint="eastAsia"/>
                <w:szCs w:val="21"/>
              </w:rPr>
              <w:t>.</w:t>
            </w:r>
            <w:r w:rsidRPr="00A14B2F">
              <w:rPr>
                <w:rFonts w:cs="宋体" w:hint="eastAsia"/>
                <w:szCs w:val="21"/>
              </w:rPr>
              <w:t>运输线路的布置，应保证物流顺畅、径路短捷、不折返；</w:t>
            </w:r>
          </w:p>
          <w:p w14:paraId="0725F14A" w14:textId="46BEA15B" w:rsidR="00A14B2F" w:rsidRPr="00A14B2F" w:rsidRDefault="00A14B2F" w:rsidP="00A14B2F">
            <w:pPr>
              <w:pBdr>
                <w:top w:val="none" w:sz="0" w:space="1" w:color="auto"/>
                <w:left w:val="none" w:sz="0" w:space="4" w:color="auto"/>
                <w:bottom w:val="none" w:sz="0" w:space="1" w:color="auto"/>
                <w:right w:val="none" w:sz="0" w:space="4" w:color="auto"/>
              </w:pBdr>
              <w:autoSpaceDE w:val="0"/>
              <w:autoSpaceDN w:val="0"/>
              <w:adjustRightInd w:val="0"/>
              <w:snapToGrid w:val="0"/>
              <w:rPr>
                <w:rFonts w:cs="宋体"/>
                <w:szCs w:val="21"/>
              </w:rPr>
            </w:pPr>
            <w:r w:rsidRPr="00A14B2F">
              <w:rPr>
                <w:rFonts w:cs="宋体" w:hint="eastAsia"/>
                <w:szCs w:val="21"/>
              </w:rPr>
              <w:t>2</w:t>
            </w:r>
            <w:r>
              <w:rPr>
                <w:rFonts w:cs="宋体" w:hint="eastAsia"/>
                <w:szCs w:val="21"/>
              </w:rPr>
              <w:t>.</w:t>
            </w:r>
            <w:r w:rsidRPr="00A14B2F">
              <w:rPr>
                <w:rFonts w:cs="宋体" w:hint="eastAsia"/>
                <w:szCs w:val="21"/>
              </w:rPr>
              <w:t>应避免运输繁忙的铁路与道路平面交叉；</w:t>
            </w:r>
          </w:p>
          <w:p w14:paraId="55A66897" w14:textId="4BA8683E" w:rsidR="00A14B2F" w:rsidRPr="00A14B2F" w:rsidRDefault="00A14B2F" w:rsidP="00A14B2F">
            <w:pPr>
              <w:pBdr>
                <w:top w:val="none" w:sz="0" w:space="1" w:color="auto"/>
                <w:left w:val="none" w:sz="0" w:space="4" w:color="auto"/>
                <w:bottom w:val="none" w:sz="0" w:space="1" w:color="auto"/>
                <w:right w:val="none" w:sz="0" w:space="4" w:color="auto"/>
              </w:pBdr>
              <w:autoSpaceDE w:val="0"/>
              <w:autoSpaceDN w:val="0"/>
              <w:adjustRightInd w:val="0"/>
              <w:snapToGrid w:val="0"/>
              <w:rPr>
                <w:rFonts w:cs="宋体"/>
                <w:szCs w:val="21"/>
              </w:rPr>
            </w:pPr>
            <w:r w:rsidRPr="00A14B2F">
              <w:rPr>
                <w:rFonts w:cs="宋体" w:hint="eastAsia"/>
                <w:szCs w:val="21"/>
              </w:rPr>
              <w:t>3</w:t>
            </w:r>
            <w:r>
              <w:rPr>
                <w:rFonts w:cs="宋体" w:hint="eastAsia"/>
                <w:szCs w:val="21"/>
              </w:rPr>
              <w:t>.</w:t>
            </w:r>
            <w:r w:rsidRPr="00A14B2F">
              <w:rPr>
                <w:rFonts w:cs="宋体" w:hint="eastAsia"/>
                <w:szCs w:val="21"/>
              </w:rPr>
              <w:t>应使人、货分流，应避免运输繁忙的货流与人流交叉；</w:t>
            </w:r>
          </w:p>
          <w:p w14:paraId="6C075859" w14:textId="0DED0F91" w:rsidR="00A14B2F" w:rsidRPr="00A14B2F" w:rsidRDefault="00A14B2F" w:rsidP="00A14B2F">
            <w:pPr>
              <w:pBdr>
                <w:top w:val="none" w:sz="0" w:space="1" w:color="auto"/>
                <w:left w:val="none" w:sz="0" w:space="4" w:color="auto"/>
                <w:bottom w:val="none" w:sz="0" w:space="1" w:color="auto"/>
                <w:right w:val="none" w:sz="0" w:space="4" w:color="auto"/>
              </w:pBdr>
              <w:adjustRightInd w:val="0"/>
              <w:snapToGrid w:val="0"/>
              <w:rPr>
                <w:rFonts w:cs="宋体"/>
                <w:szCs w:val="21"/>
              </w:rPr>
            </w:pPr>
            <w:r w:rsidRPr="00A14B2F">
              <w:rPr>
                <w:rFonts w:cs="宋体" w:hint="eastAsia"/>
                <w:szCs w:val="21"/>
              </w:rPr>
              <w:t>4</w:t>
            </w:r>
            <w:r>
              <w:rPr>
                <w:rFonts w:cs="宋体" w:hint="eastAsia"/>
                <w:szCs w:val="21"/>
              </w:rPr>
              <w:t>.</w:t>
            </w:r>
            <w:r w:rsidRPr="00A14B2F">
              <w:rPr>
                <w:rFonts w:cs="宋体" w:hint="eastAsia"/>
                <w:szCs w:val="21"/>
              </w:rPr>
              <w:t>应避免进出厂的主要货流与企业外部交通干线的平面交叉。</w:t>
            </w:r>
          </w:p>
        </w:tc>
        <w:tc>
          <w:tcPr>
            <w:tcW w:w="1050" w:type="pct"/>
            <w:tcBorders>
              <w:top w:val="single" w:sz="4" w:space="0" w:color="auto"/>
              <w:left w:val="single" w:sz="4" w:space="0" w:color="auto"/>
              <w:bottom w:val="single" w:sz="4" w:space="0" w:color="auto"/>
              <w:right w:val="single" w:sz="4" w:space="0" w:color="auto"/>
            </w:tcBorders>
            <w:vAlign w:val="center"/>
          </w:tcPr>
          <w:p w14:paraId="70D532F5" w14:textId="77777777" w:rsidR="00A14B2F" w:rsidRPr="00A14B2F" w:rsidRDefault="00A14B2F" w:rsidP="00A14B2F">
            <w:pPr>
              <w:keepNext/>
              <w:pBdr>
                <w:top w:val="none" w:sz="0" w:space="1" w:color="auto"/>
                <w:left w:val="none" w:sz="0" w:space="4" w:color="auto"/>
                <w:bottom w:val="none" w:sz="0" w:space="1" w:color="auto"/>
                <w:right w:val="none" w:sz="0" w:space="4" w:color="auto"/>
              </w:pBdr>
              <w:adjustRightInd w:val="0"/>
              <w:snapToGrid w:val="0"/>
              <w:jc w:val="center"/>
              <w:outlineLvl w:val="6"/>
              <w:rPr>
                <w:rFonts w:cs="宋体"/>
                <w:szCs w:val="21"/>
              </w:rPr>
            </w:pPr>
            <w:r w:rsidRPr="00A14B2F">
              <w:rPr>
                <w:rFonts w:cs="宋体" w:hint="eastAsia"/>
                <w:szCs w:val="21"/>
              </w:rPr>
              <w:t>《工业企业总平面设计规范》</w:t>
            </w:r>
          </w:p>
          <w:p w14:paraId="3E10DF1C" w14:textId="77777777" w:rsidR="00A14B2F" w:rsidRPr="00A14B2F" w:rsidRDefault="00A14B2F" w:rsidP="00A14B2F">
            <w:pPr>
              <w:pBdr>
                <w:top w:val="none" w:sz="0" w:space="1" w:color="auto"/>
                <w:left w:val="none" w:sz="0" w:space="4" w:color="auto"/>
                <w:bottom w:val="none" w:sz="0" w:space="1" w:color="auto"/>
                <w:right w:val="none" w:sz="0" w:space="4" w:color="auto"/>
              </w:pBdr>
              <w:jc w:val="center"/>
              <w:rPr>
                <w:rFonts w:cs="宋体"/>
                <w:szCs w:val="21"/>
              </w:rPr>
            </w:pPr>
            <w:r w:rsidRPr="00A14B2F">
              <w:rPr>
                <w:rFonts w:cs="宋体" w:hint="eastAsia"/>
                <w:szCs w:val="21"/>
              </w:rPr>
              <w:t>GB50187-2012</w:t>
            </w:r>
          </w:p>
          <w:p w14:paraId="284C03A0" w14:textId="77777777" w:rsidR="00A14B2F" w:rsidRPr="00A14B2F" w:rsidRDefault="00A14B2F" w:rsidP="00A14B2F">
            <w:pPr>
              <w:pBdr>
                <w:top w:val="none" w:sz="0" w:space="1" w:color="auto"/>
                <w:left w:val="none" w:sz="0" w:space="4" w:color="auto"/>
                <w:bottom w:val="none" w:sz="0" w:space="1" w:color="auto"/>
                <w:right w:val="none" w:sz="0" w:space="4" w:color="auto"/>
              </w:pBdr>
              <w:jc w:val="center"/>
              <w:rPr>
                <w:rFonts w:cs="宋体"/>
                <w:szCs w:val="21"/>
              </w:rPr>
            </w:pPr>
            <w:r w:rsidRPr="00A14B2F">
              <w:rPr>
                <w:rFonts w:cs="宋体" w:hint="eastAsia"/>
                <w:szCs w:val="21"/>
              </w:rPr>
              <w:t>第</w:t>
            </w:r>
            <w:r w:rsidRPr="00A14B2F">
              <w:rPr>
                <w:rFonts w:cs="宋体" w:hint="eastAsia"/>
                <w:szCs w:val="21"/>
              </w:rPr>
              <w:t>5.1.8</w:t>
            </w:r>
            <w:r w:rsidRPr="00A14B2F">
              <w:rPr>
                <w:rFonts w:cs="宋体" w:hint="eastAsia"/>
                <w:szCs w:val="21"/>
              </w:rPr>
              <w:t>条</w:t>
            </w:r>
          </w:p>
        </w:tc>
        <w:tc>
          <w:tcPr>
            <w:tcW w:w="1109" w:type="pct"/>
            <w:tcBorders>
              <w:top w:val="single" w:sz="4" w:space="0" w:color="auto"/>
              <w:left w:val="single" w:sz="4" w:space="0" w:color="auto"/>
              <w:bottom w:val="single" w:sz="4" w:space="0" w:color="auto"/>
              <w:right w:val="single" w:sz="4" w:space="0" w:color="auto"/>
            </w:tcBorders>
            <w:vAlign w:val="center"/>
          </w:tcPr>
          <w:p w14:paraId="0733CB6C" w14:textId="77777777" w:rsidR="00A14B2F" w:rsidRPr="00A14B2F" w:rsidRDefault="00A14B2F" w:rsidP="00A14B2F">
            <w:pPr>
              <w:keepNext/>
              <w:pBdr>
                <w:top w:val="none" w:sz="0" w:space="1" w:color="auto"/>
                <w:left w:val="none" w:sz="0" w:space="4" w:color="auto"/>
                <w:bottom w:val="none" w:sz="0" w:space="1" w:color="auto"/>
                <w:right w:val="none" w:sz="0" w:space="4" w:color="auto"/>
              </w:pBdr>
              <w:autoSpaceDE w:val="0"/>
              <w:autoSpaceDN w:val="0"/>
              <w:adjustRightInd w:val="0"/>
              <w:snapToGrid w:val="0"/>
              <w:rPr>
                <w:rFonts w:cs="宋体"/>
                <w:szCs w:val="21"/>
              </w:rPr>
            </w:pPr>
            <w:r w:rsidRPr="00A14B2F">
              <w:rPr>
                <w:rFonts w:cs="宋体" w:hint="eastAsia"/>
                <w:szCs w:val="21"/>
              </w:rPr>
              <w:t>运输线路的布置，保证物流顺畅、径路短捷、不折返；人、货分流。</w:t>
            </w:r>
          </w:p>
        </w:tc>
        <w:tc>
          <w:tcPr>
            <w:tcW w:w="367" w:type="pct"/>
            <w:tcBorders>
              <w:top w:val="single" w:sz="4" w:space="0" w:color="auto"/>
              <w:left w:val="single" w:sz="4" w:space="0" w:color="auto"/>
              <w:bottom w:val="single" w:sz="4" w:space="0" w:color="auto"/>
              <w:right w:val="single" w:sz="4" w:space="0" w:color="auto"/>
            </w:tcBorders>
            <w:vAlign w:val="center"/>
          </w:tcPr>
          <w:p w14:paraId="690FADD9" w14:textId="77777777" w:rsidR="00A14B2F" w:rsidRPr="00A14B2F" w:rsidRDefault="00A14B2F" w:rsidP="00A14B2F">
            <w:pPr>
              <w:keepNext/>
              <w:pBdr>
                <w:top w:val="none" w:sz="0" w:space="1" w:color="auto"/>
                <w:left w:val="none" w:sz="0" w:space="4" w:color="auto"/>
                <w:bottom w:val="none" w:sz="0" w:space="1" w:color="auto"/>
                <w:right w:val="none" w:sz="0" w:space="4" w:color="auto"/>
              </w:pBdr>
              <w:adjustRightInd w:val="0"/>
              <w:snapToGrid w:val="0"/>
              <w:jc w:val="center"/>
              <w:outlineLvl w:val="6"/>
              <w:rPr>
                <w:rFonts w:cs="宋体"/>
                <w:szCs w:val="21"/>
              </w:rPr>
            </w:pPr>
            <w:r w:rsidRPr="00A14B2F">
              <w:rPr>
                <w:rFonts w:cs="宋体" w:hint="eastAsia"/>
                <w:szCs w:val="21"/>
              </w:rPr>
              <w:t>符合</w:t>
            </w:r>
          </w:p>
        </w:tc>
      </w:tr>
      <w:tr w:rsidR="00A14B2F" w:rsidRPr="00A14B2F" w14:paraId="76B4B8B9" w14:textId="77777777" w:rsidTr="00A14B2F">
        <w:trPr>
          <w:trHeight w:val="454"/>
          <w:jc w:val="center"/>
        </w:trPr>
        <w:tc>
          <w:tcPr>
            <w:tcW w:w="384" w:type="pct"/>
            <w:tcBorders>
              <w:top w:val="single" w:sz="4" w:space="0" w:color="auto"/>
              <w:left w:val="single" w:sz="4" w:space="0" w:color="auto"/>
              <w:bottom w:val="single" w:sz="4" w:space="0" w:color="auto"/>
              <w:right w:val="single" w:sz="4" w:space="0" w:color="auto"/>
            </w:tcBorders>
            <w:vAlign w:val="center"/>
          </w:tcPr>
          <w:p w14:paraId="5AD6E50F" w14:textId="77777777" w:rsidR="00A14B2F" w:rsidRPr="00A14B2F" w:rsidRDefault="00A14B2F" w:rsidP="00A14B2F">
            <w:pPr>
              <w:numPr>
                <w:ilvl w:val="0"/>
                <w:numId w:val="52"/>
              </w:numPr>
              <w:pBdr>
                <w:top w:val="none" w:sz="0" w:space="1" w:color="auto"/>
                <w:left w:val="none" w:sz="0" w:space="4" w:color="auto"/>
                <w:bottom w:val="none" w:sz="0" w:space="1" w:color="auto"/>
                <w:right w:val="none" w:sz="0" w:space="4" w:color="auto"/>
              </w:pBdr>
              <w:adjustRightInd w:val="0"/>
              <w:snapToGrid w:val="0"/>
              <w:jc w:val="center"/>
              <w:rPr>
                <w:rFonts w:cs="宋体"/>
                <w:szCs w:val="21"/>
              </w:rPr>
            </w:pPr>
          </w:p>
        </w:tc>
        <w:tc>
          <w:tcPr>
            <w:tcW w:w="2090" w:type="pct"/>
            <w:tcBorders>
              <w:top w:val="single" w:sz="4" w:space="0" w:color="auto"/>
              <w:left w:val="single" w:sz="4" w:space="0" w:color="auto"/>
              <w:bottom w:val="single" w:sz="4" w:space="0" w:color="auto"/>
              <w:right w:val="single" w:sz="4" w:space="0" w:color="auto"/>
            </w:tcBorders>
            <w:vAlign w:val="center"/>
          </w:tcPr>
          <w:p w14:paraId="011E5502" w14:textId="77777777" w:rsidR="00A14B2F" w:rsidRPr="00A14B2F" w:rsidRDefault="00A14B2F" w:rsidP="00A14B2F">
            <w:pPr>
              <w:adjustRightInd w:val="0"/>
              <w:snapToGrid w:val="0"/>
              <w:rPr>
                <w:rFonts w:cs="宋体"/>
              </w:rPr>
            </w:pPr>
            <w:r w:rsidRPr="00A14B2F">
              <w:rPr>
                <w:bCs/>
                <w:color w:val="000000"/>
                <w:szCs w:val="21"/>
              </w:rPr>
              <w:t>化工企业厂区总平面应满足现行国家标准《化工企业总图运输设计规范》</w:t>
            </w:r>
            <w:r w:rsidRPr="00A14B2F">
              <w:rPr>
                <w:bCs/>
                <w:color w:val="000000"/>
                <w:szCs w:val="21"/>
              </w:rPr>
              <w:t>GB 50489</w:t>
            </w:r>
            <w:r w:rsidRPr="00A14B2F">
              <w:rPr>
                <w:bCs/>
                <w:color w:val="000000"/>
                <w:szCs w:val="21"/>
              </w:rPr>
              <w:t>的要求。应根据厂内各生产系统及安全、卫生要求进行功能明确合理分区的布置，分区内部和相互之间保持一定的通道和间距</w:t>
            </w:r>
          </w:p>
        </w:tc>
        <w:tc>
          <w:tcPr>
            <w:tcW w:w="1050" w:type="pct"/>
            <w:tcBorders>
              <w:top w:val="single" w:sz="4" w:space="0" w:color="auto"/>
              <w:left w:val="single" w:sz="4" w:space="0" w:color="auto"/>
              <w:bottom w:val="single" w:sz="4" w:space="0" w:color="auto"/>
              <w:right w:val="single" w:sz="4" w:space="0" w:color="auto"/>
            </w:tcBorders>
            <w:vAlign w:val="center"/>
          </w:tcPr>
          <w:p w14:paraId="03AFD811" w14:textId="77777777" w:rsidR="00A14B2F" w:rsidRPr="00A14B2F" w:rsidRDefault="00A14B2F" w:rsidP="00A14B2F">
            <w:pPr>
              <w:jc w:val="center"/>
              <w:rPr>
                <w:bCs/>
                <w:color w:val="000000"/>
                <w:szCs w:val="21"/>
              </w:rPr>
            </w:pPr>
            <w:r w:rsidRPr="00A14B2F">
              <w:rPr>
                <w:rFonts w:hint="eastAsia"/>
                <w:bCs/>
                <w:color w:val="000000"/>
                <w:szCs w:val="21"/>
              </w:rPr>
              <w:t>《化工企业安全卫生设计规范》</w:t>
            </w:r>
            <w:r w:rsidRPr="00A14B2F">
              <w:rPr>
                <w:bCs/>
                <w:color w:val="000000"/>
                <w:szCs w:val="21"/>
              </w:rPr>
              <w:t>HG20571-2014</w:t>
            </w:r>
          </w:p>
          <w:p w14:paraId="0C00A958" w14:textId="77777777" w:rsidR="00A14B2F" w:rsidRPr="00A14B2F" w:rsidRDefault="00A14B2F" w:rsidP="00A14B2F">
            <w:pPr>
              <w:jc w:val="center"/>
              <w:rPr>
                <w:rFonts w:cs="宋体"/>
              </w:rPr>
            </w:pPr>
            <w:r w:rsidRPr="00A14B2F">
              <w:rPr>
                <w:bCs/>
                <w:color w:val="000000"/>
                <w:szCs w:val="21"/>
              </w:rPr>
              <w:t>第</w:t>
            </w:r>
            <w:r w:rsidRPr="00A14B2F">
              <w:rPr>
                <w:bCs/>
                <w:color w:val="000000"/>
                <w:szCs w:val="21"/>
              </w:rPr>
              <w:t>3.2.1</w:t>
            </w:r>
            <w:r w:rsidRPr="00A14B2F">
              <w:rPr>
                <w:bCs/>
                <w:color w:val="000000"/>
                <w:szCs w:val="21"/>
              </w:rPr>
              <w:t>条</w:t>
            </w:r>
          </w:p>
        </w:tc>
        <w:tc>
          <w:tcPr>
            <w:tcW w:w="1109" w:type="pct"/>
            <w:tcBorders>
              <w:top w:val="single" w:sz="4" w:space="0" w:color="auto"/>
              <w:left w:val="single" w:sz="4" w:space="0" w:color="auto"/>
              <w:bottom w:val="single" w:sz="4" w:space="0" w:color="auto"/>
              <w:right w:val="single" w:sz="4" w:space="0" w:color="auto"/>
            </w:tcBorders>
            <w:vAlign w:val="center"/>
          </w:tcPr>
          <w:p w14:paraId="106D578B" w14:textId="77777777" w:rsidR="00A14B2F" w:rsidRPr="00A14B2F" w:rsidRDefault="00A14B2F" w:rsidP="00A14B2F">
            <w:pPr>
              <w:keepNext/>
              <w:pBdr>
                <w:top w:val="none" w:sz="0" w:space="1" w:color="auto"/>
                <w:left w:val="none" w:sz="0" w:space="4" w:color="auto"/>
                <w:bottom w:val="none" w:sz="0" w:space="1" w:color="auto"/>
                <w:right w:val="none" w:sz="0" w:space="4" w:color="auto"/>
              </w:pBdr>
              <w:autoSpaceDE w:val="0"/>
              <w:autoSpaceDN w:val="0"/>
              <w:adjustRightInd w:val="0"/>
              <w:snapToGrid w:val="0"/>
              <w:rPr>
                <w:rFonts w:cs="宋体"/>
                <w:szCs w:val="21"/>
              </w:rPr>
            </w:pPr>
            <w:r w:rsidRPr="00A14B2F">
              <w:rPr>
                <w:rFonts w:cs="宋体" w:hint="eastAsia"/>
                <w:szCs w:val="21"/>
              </w:rPr>
              <w:t>功能分区明确</w:t>
            </w:r>
          </w:p>
        </w:tc>
        <w:tc>
          <w:tcPr>
            <w:tcW w:w="367" w:type="pct"/>
            <w:tcBorders>
              <w:top w:val="single" w:sz="4" w:space="0" w:color="auto"/>
              <w:left w:val="single" w:sz="4" w:space="0" w:color="auto"/>
              <w:bottom w:val="single" w:sz="4" w:space="0" w:color="auto"/>
              <w:right w:val="single" w:sz="4" w:space="0" w:color="auto"/>
            </w:tcBorders>
            <w:vAlign w:val="center"/>
          </w:tcPr>
          <w:p w14:paraId="4DC4170A" w14:textId="77777777" w:rsidR="00A14B2F" w:rsidRPr="00A14B2F" w:rsidRDefault="00A14B2F" w:rsidP="00A14B2F">
            <w:pPr>
              <w:keepNext/>
              <w:pBdr>
                <w:top w:val="none" w:sz="0" w:space="1" w:color="auto"/>
                <w:left w:val="none" w:sz="0" w:space="4" w:color="auto"/>
                <w:bottom w:val="none" w:sz="0" w:space="1" w:color="auto"/>
                <w:right w:val="none" w:sz="0" w:space="4" w:color="auto"/>
              </w:pBdr>
              <w:adjustRightInd w:val="0"/>
              <w:snapToGrid w:val="0"/>
              <w:jc w:val="center"/>
              <w:outlineLvl w:val="6"/>
              <w:rPr>
                <w:rFonts w:cs="宋体"/>
                <w:szCs w:val="21"/>
              </w:rPr>
            </w:pPr>
            <w:r w:rsidRPr="00A14B2F">
              <w:rPr>
                <w:rFonts w:cs="宋体" w:hint="eastAsia"/>
                <w:szCs w:val="21"/>
              </w:rPr>
              <w:t>符合</w:t>
            </w:r>
          </w:p>
        </w:tc>
      </w:tr>
      <w:tr w:rsidR="00A14B2F" w:rsidRPr="00A14B2F" w14:paraId="48B981A6" w14:textId="77777777" w:rsidTr="00A14B2F">
        <w:trPr>
          <w:trHeight w:val="454"/>
          <w:jc w:val="center"/>
        </w:trPr>
        <w:tc>
          <w:tcPr>
            <w:tcW w:w="384" w:type="pct"/>
            <w:tcBorders>
              <w:top w:val="single" w:sz="4" w:space="0" w:color="auto"/>
              <w:left w:val="single" w:sz="4" w:space="0" w:color="auto"/>
              <w:bottom w:val="single" w:sz="4" w:space="0" w:color="auto"/>
              <w:right w:val="single" w:sz="4" w:space="0" w:color="auto"/>
            </w:tcBorders>
            <w:vAlign w:val="center"/>
          </w:tcPr>
          <w:p w14:paraId="0E1F7850" w14:textId="77777777" w:rsidR="00A14B2F" w:rsidRPr="00A14B2F" w:rsidRDefault="00A14B2F" w:rsidP="00A14B2F">
            <w:pPr>
              <w:numPr>
                <w:ilvl w:val="0"/>
                <w:numId w:val="52"/>
              </w:numPr>
              <w:pBdr>
                <w:top w:val="none" w:sz="0" w:space="1" w:color="auto"/>
                <w:left w:val="none" w:sz="0" w:space="4" w:color="auto"/>
                <w:bottom w:val="none" w:sz="0" w:space="1" w:color="auto"/>
                <w:right w:val="none" w:sz="0" w:space="4" w:color="auto"/>
              </w:pBdr>
              <w:adjustRightInd w:val="0"/>
              <w:snapToGrid w:val="0"/>
              <w:jc w:val="center"/>
              <w:rPr>
                <w:rFonts w:cs="宋体"/>
                <w:szCs w:val="21"/>
              </w:rPr>
            </w:pPr>
          </w:p>
        </w:tc>
        <w:tc>
          <w:tcPr>
            <w:tcW w:w="2090" w:type="pct"/>
            <w:tcBorders>
              <w:top w:val="single" w:sz="4" w:space="0" w:color="auto"/>
              <w:left w:val="single" w:sz="4" w:space="0" w:color="auto"/>
              <w:bottom w:val="single" w:sz="4" w:space="0" w:color="auto"/>
              <w:right w:val="single" w:sz="4" w:space="0" w:color="auto"/>
            </w:tcBorders>
            <w:vAlign w:val="center"/>
          </w:tcPr>
          <w:p w14:paraId="68574623" w14:textId="77777777" w:rsidR="00A14B2F" w:rsidRPr="00A14B2F" w:rsidRDefault="00A14B2F" w:rsidP="00A14B2F">
            <w:pPr>
              <w:adjustRightInd w:val="0"/>
              <w:snapToGrid w:val="0"/>
              <w:rPr>
                <w:bCs/>
                <w:color w:val="000000"/>
                <w:szCs w:val="21"/>
              </w:rPr>
            </w:pPr>
            <w:r w:rsidRPr="00A14B2F">
              <w:rPr>
                <w:bCs/>
                <w:color w:val="000000"/>
                <w:szCs w:val="21"/>
              </w:rPr>
              <w:t>厂区道路应根据交通、消防和分区和要求合理布置，力求顺通。危险场所应为环行，路面宽度按交通密度及安全因素确定，保证消防、急救车辆畅行无阻</w:t>
            </w:r>
          </w:p>
        </w:tc>
        <w:tc>
          <w:tcPr>
            <w:tcW w:w="1050" w:type="pct"/>
            <w:tcBorders>
              <w:top w:val="single" w:sz="4" w:space="0" w:color="auto"/>
              <w:left w:val="single" w:sz="4" w:space="0" w:color="auto"/>
              <w:bottom w:val="single" w:sz="4" w:space="0" w:color="auto"/>
              <w:right w:val="single" w:sz="4" w:space="0" w:color="auto"/>
            </w:tcBorders>
            <w:vAlign w:val="center"/>
          </w:tcPr>
          <w:p w14:paraId="772AABF1" w14:textId="77777777" w:rsidR="00A14B2F" w:rsidRPr="00A14B2F" w:rsidRDefault="00A14B2F" w:rsidP="00A14B2F">
            <w:pPr>
              <w:jc w:val="center"/>
              <w:rPr>
                <w:bCs/>
                <w:color w:val="000000"/>
                <w:szCs w:val="21"/>
              </w:rPr>
            </w:pPr>
            <w:r w:rsidRPr="00A14B2F">
              <w:rPr>
                <w:rFonts w:hint="eastAsia"/>
                <w:bCs/>
                <w:color w:val="000000"/>
                <w:szCs w:val="21"/>
              </w:rPr>
              <w:t>《化工企业安全卫生设计规范》</w:t>
            </w:r>
            <w:r w:rsidRPr="00A14B2F">
              <w:rPr>
                <w:bCs/>
                <w:color w:val="000000"/>
                <w:szCs w:val="21"/>
              </w:rPr>
              <w:t>HG20571-2014</w:t>
            </w:r>
          </w:p>
          <w:p w14:paraId="3B1326BA" w14:textId="77777777" w:rsidR="00A14B2F" w:rsidRPr="00A14B2F" w:rsidRDefault="00A14B2F" w:rsidP="00A14B2F">
            <w:pPr>
              <w:jc w:val="center"/>
              <w:rPr>
                <w:bCs/>
                <w:color w:val="000000"/>
                <w:szCs w:val="21"/>
              </w:rPr>
            </w:pPr>
            <w:r w:rsidRPr="00A14B2F">
              <w:rPr>
                <w:bCs/>
                <w:color w:val="000000"/>
                <w:szCs w:val="21"/>
              </w:rPr>
              <w:t>第</w:t>
            </w:r>
            <w:r w:rsidRPr="00A14B2F">
              <w:rPr>
                <w:bCs/>
                <w:color w:val="000000"/>
                <w:szCs w:val="21"/>
              </w:rPr>
              <w:t>3.2.6</w:t>
            </w:r>
            <w:r w:rsidRPr="00A14B2F">
              <w:rPr>
                <w:bCs/>
                <w:color w:val="000000"/>
                <w:szCs w:val="21"/>
              </w:rPr>
              <w:t>条</w:t>
            </w:r>
          </w:p>
        </w:tc>
        <w:tc>
          <w:tcPr>
            <w:tcW w:w="1109" w:type="pct"/>
            <w:tcBorders>
              <w:top w:val="single" w:sz="4" w:space="0" w:color="auto"/>
              <w:left w:val="single" w:sz="4" w:space="0" w:color="auto"/>
              <w:bottom w:val="single" w:sz="4" w:space="0" w:color="auto"/>
              <w:right w:val="single" w:sz="4" w:space="0" w:color="auto"/>
            </w:tcBorders>
            <w:vAlign w:val="center"/>
          </w:tcPr>
          <w:p w14:paraId="68C16FE1" w14:textId="77777777" w:rsidR="00A14B2F" w:rsidRPr="00A14B2F" w:rsidRDefault="00A14B2F" w:rsidP="00A14B2F">
            <w:pPr>
              <w:keepNext/>
              <w:pBdr>
                <w:top w:val="none" w:sz="0" w:space="1" w:color="auto"/>
                <w:left w:val="none" w:sz="0" w:space="4" w:color="auto"/>
                <w:bottom w:val="none" w:sz="0" w:space="1" w:color="auto"/>
                <w:right w:val="none" w:sz="0" w:space="4" w:color="auto"/>
              </w:pBdr>
              <w:autoSpaceDE w:val="0"/>
              <w:autoSpaceDN w:val="0"/>
              <w:adjustRightInd w:val="0"/>
              <w:snapToGrid w:val="0"/>
              <w:rPr>
                <w:rFonts w:cs="宋体"/>
                <w:szCs w:val="21"/>
              </w:rPr>
            </w:pPr>
            <w:r w:rsidRPr="00A14B2F">
              <w:rPr>
                <w:bCs/>
                <w:color w:val="000000"/>
                <w:szCs w:val="21"/>
              </w:rPr>
              <w:t>厂内道路能够满足消防车辆的通行，有足够的回车场地</w:t>
            </w:r>
          </w:p>
        </w:tc>
        <w:tc>
          <w:tcPr>
            <w:tcW w:w="367" w:type="pct"/>
            <w:tcBorders>
              <w:top w:val="single" w:sz="4" w:space="0" w:color="auto"/>
              <w:left w:val="single" w:sz="4" w:space="0" w:color="auto"/>
              <w:bottom w:val="single" w:sz="4" w:space="0" w:color="auto"/>
              <w:right w:val="single" w:sz="4" w:space="0" w:color="auto"/>
            </w:tcBorders>
            <w:vAlign w:val="center"/>
          </w:tcPr>
          <w:p w14:paraId="5FEE016C" w14:textId="77777777" w:rsidR="00A14B2F" w:rsidRPr="00A14B2F" w:rsidRDefault="00A14B2F" w:rsidP="00A14B2F">
            <w:pPr>
              <w:keepNext/>
              <w:pBdr>
                <w:top w:val="none" w:sz="0" w:space="1" w:color="auto"/>
                <w:left w:val="none" w:sz="0" w:space="4" w:color="auto"/>
                <w:bottom w:val="none" w:sz="0" w:space="1" w:color="auto"/>
                <w:right w:val="none" w:sz="0" w:space="4" w:color="auto"/>
              </w:pBdr>
              <w:adjustRightInd w:val="0"/>
              <w:snapToGrid w:val="0"/>
              <w:jc w:val="center"/>
              <w:outlineLvl w:val="6"/>
              <w:rPr>
                <w:rFonts w:cs="宋体"/>
                <w:szCs w:val="21"/>
              </w:rPr>
            </w:pPr>
            <w:r w:rsidRPr="00A14B2F">
              <w:rPr>
                <w:rFonts w:cs="宋体" w:hint="eastAsia"/>
                <w:szCs w:val="21"/>
              </w:rPr>
              <w:t>符合</w:t>
            </w:r>
          </w:p>
        </w:tc>
      </w:tr>
      <w:tr w:rsidR="00A14B2F" w:rsidRPr="00A14B2F" w14:paraId="67E953FA" w14:textId="77777777" w:rsidTr="00A14B2F">
        <w:trPr>
          <w:trHeight w:val="454"/>
          <w:jc w:val="center"/>
        </w:trPr>
        <w:tc>
          <w:tcPr>
            <w:tcW w:w="384" w:type="pct"/>
            <w:tcBorders>
              <w:top w:val="single" w:sz="4" w:space="0" w:color="auto"/>
              <w:left w:val="single" w:sz="4" w:space="0" w:color="auto"/>
              <w:bottom w:val="single" w:sz="4" w:space="0" w:color="auto"/>
              <w:right w:val="single" w:sz="4" w:space="0" w:color="auto"/>
            </w:tcBorders>
            <w:vAlign w:val="center"/>
          </w:tcPr>
          <w:p w14:paraId="0FAF88FC" w14:textId="77777777" w:rsidR="00A14B2F" w:rsidRPr="00A14B2F" w:rsidRDefault="00A14B2F" w:rsidP="00A14B2F">
            <w:pPr>
              <w:numPr>
                <w:ilvl w:val="0"/>
                <w:numId w:val="52"/>
              </w:numPr>
              <w:pBdr>
                <w:top w:val="none" w:sz="0" w:space="1" w:color="auto"/>
                <w:left w:val="none" w:sz="0" w:space="4" w:color="auto"/>
                <w:bottom w:val="none" w:sz="0" w:space="1" w:color="auto"/>
                <w:right w:val="none" w:sz="0" w:space="4" w:color="auto"/>
              </w:pBdr>
              <w:adjustRightInd w:val="0"/>
              <w:snapToGrid w:val="0"/>
              <w:jc w:val="center"/>
              <w:rPr>
                <w:rFonts w:cs="宋体"/>
                <w:szCs w:val="21"/>
              </w:rPr>
            </w:pPr>
          </w:p>
        </w:tc>
        <w:tc>
          <w:tcPr>
            <w:tcW w:w="2090" w:type="pct"/>
            <w:tcBorders>
              <w:top w:val="single" w:sz="4" w:space="0" w:color="auto"/>
              <w:left w:val="single" w:sz="4" w:space="0" w:color="auto"/>
              <w:bottom w:val="single" w:sz="4" w:space="0" w:color="auto"/>
              <w:right w:val="single" w:sz="4" w:space="0" w:color="auto"/>
            </w:tcBorders>
            <w:vAlign w:val="center"/>
          </w:tcPr>
          <w:p w14:paraId="5C26F08E" w14:textId="77777777" w:rsidR="00A14B2F" w:rsidRPr="00A14B2F" w:rsidRDefault="00A14B2F" w:rsidP="00A14B2F">
            <w:pPr>
              <w:keepNext/>
              <w:pBdr>
                <w:top w:val="none" w:sz="0" w:space="1" w:color="auto"/>
                <w:left w:val="none" w:sz="0" w:space="4" w:color="auto"/>
                <w:bottom w:val="none" w:sz="0" w:space="1" w:color="auto"/>
                <w:right w:val="none" w:sz="0" w:space="4" w:color="auto"/>
              </w:pBdr>
              <w:adjustRightInd w:val="0"/>
              <w:snapToGrid w:val="0"/>
              <w:rPr>
                <w:rFonts w:cs="宋体"/>
                <w:szCs w:val="21"/>
              </w:rPr>
            </w:pPr>
            <w:r w:rsidRPr="00A14B2F">
              <w:rPr>
                <w:rFonts w:cs="宋体" w:hint="eastAsia"/>
                <w:szCs w:val="21"/>
              </w:rPr>
              <w:t>工厂、仓库区内应设置消防车道。</w:t>
            </w:r>
          </w:p>
          <w:p w14:paraId="2C6897B5" w14:textId="77777777" w:rsidR="00A14B2F" w:rsidRDefault="00A14B2F" w:rsidP="00A14B2F">
            <w:pPr>
              <w:keepNext/>
              <w:pBdr>
                <w:top w:val="none" w:sz="0" w:space="1" w:color="auto"/>
                <w:left w:val="none" w:sz="0" w:space="4" w:color="auto"/>
                <w:bottom w:val="none" w:sz="0" w:space="1" w:color="auto"/>
                <w:right w:val="none" w:sz="0" w:space="4" w:color="auto"/>
              </w:pBdr>
              <w:adjustRightInd w:val="0"/>
              <w:snapToGrid w:val="0"/>
              <w:rPr>
                <w:rFonts w:cs="宋体"/>
                <w:szCs w:val="21"/>
              </w:rPr>
            </w:pPr>
            <w:r w:rsidRPr="00A14B2F">
              <w:rPr>
                <w:rFonts w:cs="宋体" w:hint="eastAsia"/>
                <w:szCs w:val="21"/>
              </w:rPr>
              <w:t>道应符合下列要求：</w:t>
            </w:r>
          </w:p>
          <w:p w14:paraId="21283738" w14:textId="77777777" w:rsidR="00A14B2F" w:rsidRDefault="00A14B2F" w:rsidP="00A14B2F">
            <w:pPr>
              <w:keepNext/>
              <w:pBdr>
                <w:top w:val="none" w:sz="0" w:space="1" w:color="auto"/>
                <w:left w:val="none" w:sz="0" w:space="4" w:color="auto"/>
                <w:bottom w:val="none" w:sz="0" w:space="1" w:color="auto"/>
                <w:right w:val="none" w:sz="0" w:space="4" w:color="auto"/>
              </w:pBdr>
              <w:adjustRightInd w:val="0"/>
              <w:snapToGrid w:val="0"/>
              <w:rPr>
                <w:rFonts w:cs="宋体"/>
                <w:szCs w:val="21"/>
              </w:rPr>
            </w:pPr>
            <w:r w:rsidRPr="00A14B2F">
              <w:rPr>
                <w:rFonts w:cs="宋体" w:hint="eastAsia"/>
                <w:szCs w:val="21"/>
              </w:rPr>
              <w:t>1</w:t>
            </w:r>
            <w:r>
              <w:rPr>
                <w:rFonts w:cs="宋体" w:hint="eastAsia"/>
                <w:szCs w:val="21"/>
              </w:rPr>
              <w:t>.</w:t>
            </w:r>
            <w:r w:rsidRPr="00A14B2F">
              <w:rPr>
                <w:rFonts w:cs="宋体" w:hint="eastAsia"/>
                <w:szCs w:val="21"/>
              </w:rPr>
              <w:t>车道的净宽度和净空高度均不应小于</w:t>
            </w:r>
            <w:r w:rsidRPr="00A14B2F">
              <w:rPr>
                <w:rFonts w:cs="宋体" w:hint="eastAsia"/>
                <w:szCs w:val="21"/>
              </w:rPr>
              <w:t>4.0m</w:t>
            </w:r>
            <w:r w:rsidRPr="00A14B2F">
              <w:rPr>
                <w:rFonts w:cs="宋体" w:hint="eastAsia"/>
                <w:szCs w:val="21"/>
              </w:rPr>
              <w:t>；</w:t>
            </w:r>
          </w:p>
          <w:p w14:paraId="57EED71F" w14:textId="51B886EB" w:rsidR="00A14B2F" w:rsidRDefault="00A14B2F" w:rsidP="00A14B2F">
            <w:pPr>
              <w:keepNext/>
              <w:pBdr>
                <w:top w:val="none" w:sz="0" w:space="1" w:color="auto"/>
                <w:left w:val="none" w:sz="0" w:space="4" w:color="auto"/>
                <w:bottom w:val="none" w:sz="0" w:space="1" w:color="auto"/>
                <w:right w:val="none" w:sz="0" w:space="4" w:color="auto"/>
              </w:pBdr>
              <w:adjustRightInd w:val="0"/>
              <w:snapToGrid w:val="0"/>
              <w:rPr>
                <w:rFonts w:cs="宋体"/>
                <w:szCs w:val="21"/>
              </w:rPr>
            </w:pPr>
            <w:r w:rsidRPr="00A14B2F">
              <w:rPr>
                <w:rFonts w:cs="宋体" w:hint="eastAsia"/>
                <w:szCs w:val="21"/>
              </w:rPr>
              <w:t>2</w:t>
            </w:r>
            <w:r>
              <w:rPr>
                <w:rFonts w:cs="宋体" w:hint="eastAsia"/>
                <w:szCs w:val="21"/>
              </w:rPr>
              <w:t>.</w:t>
            </w:r>
            <w:r w:rsidRPr="00A14B2F">
              <w:rPr>
                <w:rFonts w:cs="宋体" w:hint="eastAsia"/>
                <w:szCs w:val="21"/>
              </w:rPr>
              <w:t>转弯半径应满足消防车转弯的要求</w:t>
            </w:r>
            <w:r>
              <w:rPr>
                <w:rFonts w:cs="宋体" w:hint="eastAsia"/>
                <w:szCs w:val="21"/>
              </w:rPr>
              <w:t>；</w:t>
            </w:r>
          </w:p>
          <w:p w14:paraId="5CE75C96" w14:textId="1EDB2388" w:rsidR="00A14B2F" w:rsidRPr="00A14B2F" w:rsidRDefault="00A14B2F" w:rsidP="00A14B2F">
            <w:pPr>
              <w:keepNext/>
              <w:pBdr>
                <w:top w:val="none" w:sz="0" w:space="1" w:color="auto"/>
                <w:left w:val="none" w:sz="0" w:space="4" w:color="auto"/>
                <w:bottom w:val="none" w:sz="0" w:space="1" w:color="auto"/>
                <w:right w:val="none" w:sz="0" w:space="4" w:color="auto"/>
              </w:pBdr>
              <w:adjustRightInd w:val="0"/>
              <w:snapToGrid w:val="0"/>
              <w:rPr>
                <w:rFonts w:cs="宋体"/>
                <w:szCs w:val="21"/>
              </w:rPr>
            </w:pPr>
            <w:r w:rsidRPr="00A14B2F">
              <w:rPr>
                <w:rFonts w:cs="宋体" w:hint="eastAsia"/>
                <w:szCs w:val="21"/>
              </w:rPr>
              <w:t>3</w:t>
            </w:r>
            <w:r>
              <w:rPr>
                <w:rFonts w:cs="宋体" w:hint="eastAsia"/>
                <w:szCs w:val="21"/>
              </w:rPr>
              <w:t>.</w:t>
            </w:r>
            <w:r w:rsidRPr="00A14B2F">
              <w:rPr>
                <w:rFonts w:cs="宋体" w:hint="eastAsia"/>
                <w:szCs w:val="21"/>
              </w:rPr>
              <w:t>消防车道与建筑之间不应设置方案消防车操作的树木、架空管线等障碍物。</w:t>
            </w:r>
          </w:p>
        </w:tc>
        <w:tc>
          <w:tcPr>
            <w:tcW w:w="1050" w:type="pct"/>
            <w:tcBorders>
              <w:top w:val="single" w:sz="4" w:space="0" w:color="auto"/>
              <w:left w:val="single" w:sz="4" w:space="0" w:color="auto"/>
              <w:bottom w:val="single" w:sz="4" w:space="0" w:color="auto"/>
              <w:right w:val="single" w:sz="4" w:space="0" w:color="auto"/>
            </w:tcBorders>
            <w:vAlign w:val="center"/>
          </w:tcPr>
          <w:p w14:paraId="32D7E100" w14:textId="77777777" w:rsidR="00A14B2F" w:rsidRPr="00A14B2F" w:rsidRDefault="00A14B2F" w:rsidP="00A14B2F">
            <w:pPr>
              <w:keepNext/>
              <w:pBdr>
                <w:top w:val="none" w:sz="0" w:space="1" w:color="auto"/>
                <w:left w:val="none" w:sz="0" w:space="4" w:color="auto"/>
                <w:bottom w:val="none" w:sz="0" w:space="1" w:color="auto"/>
                <w:right w:val="none" w:sz="0" w:space="4" w:color="auto"/>
              </w:pBdr>
              <w:adjustRightInd w:val="0"/>
              <w:snapToGrid w:val="0"/>
              <w:jc w:val="center"/>
              <w:outlineLvl w:val="6"/>
              <w:rPr>
                <w:rFonts w:cs="宋体"/>
                <w:szCs w:val="21"/>
              </w:rPr>
            </w:pPr>
            <w:r w:rsidRPr="00A14B2F">
              <w:rPr>
                <w:rFonts w:cs="宋体" w:hint="eastAsia"/>
                <w:szCs w:val="21"/>
              </w:rPr>
              <w:t>《建筑设计防火规范（</w:t>
            </w:r>
            <w:r w:rsidRPr="00A14B2F">
              <w:rPr>
                <w:rFonts w:cs="宋体" w:hint="eastAsia"/>
                <w:szCs w:val="21"/>
              </w:rPr>
              <w:t>2018</w:t>
            </w:r>
            <w:r w:rsidRPr="00A14B2F">
              <w:rPr>
                <w:rFonts w:cs="宋体" w:hint="eastAsia"/>
                <w:szCs w:val="21"/>
              </w:rPr>
              <w:t>年版）》（</w:t>
            </w:r>
            <w:r w:rsidRPr="00A14B2F">
              <w:rPr>
                <w:rFonts w:cs="宋体" w:hint="eastAsia"/>
                <w:szCs w:val="21"/>
              </w:rPr>
              <w:t>GB50016-2014</w:t>
            </w:r>
            <w:r w:rsidRPr="00A14B2F">
              <w:rPr>
                <w:rFonts w:cs="宋体" w:hint="eastAsia"/>
                <w:szCs w:val="21"/>
              </w:rPr>
              <w:t>）第</w:t>
            </w:r>
            <w:r w:rsidRPr="00A14B2F">
              <w:rPr>
                <w:rFonts w:cs="宋体" w:hint="eastAsia"/>
                <w:szCs w:val="21"/>
              </w:rPr>
              <w:t>7.1.3</w:t>
            </w:r>
            <w:r w:rsidRPr="00A14B2F">
              <w:rPr>
                <w:rFonts w:cs="宋体" w:hint="eastAsia"/>
                <w:szCs w:val="21"/>
              </w:rPr>
              <w:t>条</w:t>
            </w:r>
          </w:p>
          <w:p w14:paraId="1EDF962B" w14:textId="77777777" w:rsidR="00A14B2F" w:rsidRPr="00A14B2F" w:rsidRDefault="00A14B2F" w:rsidP="00A14B2F">
            <w:pPr>
              <w:keepNext/>
              <w:pBdr>
                <w:top w:val="none" w:sz="0" w:space="1" w:color="auto"/>
                <w:left w:val="none" w:sz="0" w:space="4" w:color="auto"/>
                <w:bottom w:val="none" w:sz="0" w:space="1" w:color="auto"/>
                <w:right w:val="none" w:sz="0" w:space="4" w:color="auto"/>
              </w:pBdr>
              <w:adjustRightInd w:val="0"/>
              <w:snapToGrid w:val="0"/>
              <w:jc w:val="center"/>
              <w:outlineLvl w:val="6"/>
              <w:rPr>
                <w:rFonts w:cs="宋体"/>
                <w:szCs w:val="21"/>
              </w:rPr>
            </w:pPr>
            <w:r w:rsidRPr="00A14B2F">
              <w:rPr>
                <w:rFonts w:cs="宋体" w:hint="eastAsia"/>
                <w:szCs w:val="21"/>
              </w:rPr>
              <w:t>第</w:t>
            </w:r>
            <w:r w:rsidRPr="00A14B2F">
              <w:rPr>
                <w:rFonts w:cs="宋体" w:hint="eastAsia"/>
                <w:szCs w:val="21"/>
              </w:rPr>
              <w:t>7.1.8</w:t>
            </w:r>
            <w:r w:rsidRPr="00A14B2F">
              <w:rPr>
                <w:rFonts w:cs="宋体" w:hint="eastAsia"/>
                <w:szCs w:val="21"/>
              </w:rPr>
              <w:t>条</w:t>
            </w:r>
          </w:p>
        </w:tc>
        <w:tc>
          <w:tcPr>
            <w:tcW w:w="1109" w:type="pct"/>
            <w:tcBorders>
              <w:top w:val="single" w:sz="4" w:space="0" w:color="auto"/>
              <w:left w:val="single" w:sz="4" w:space="0" w:color="auto"/>
              <w:bottom w:val="single" w:sz="4" w:space="0" w:color="auto"/>
              <w:right w:val="single" w:sz="4" w:space="0" w:color="auto"/>
            </w:tcBorders>
            <w:vAlign w:val="center"/>
          </w:tcPr>
          <w:p w14:paraId="0290A8F2" w14:textId="77777777" w:rsidR="00A14B2F" w:rsidRPr="00A14B2F" w:rsidRDefault="00A14B2F" w:rsidP="00A14B2F">
            <w:pPr>
              <w:keepNext/>
              <w:pBdr>
                <w:top w:val="none" w:sz="0" w:space="1" w:color="auto"/>
                <w:left w:val="none" w:sz="0" w:space="4" w:color="auto"/>
                <w:bottom w:val="none" w:sz="0" w:space="1" w:color="auto"/>
                <w:right w:val="none" w:sz="0" w:space="4" w:color="auto"/>
              </w:pBdr>
              <w:adjustRightInd w:val="0"/>
              <w:snapToGrid w:val="0"/>
              <w:rPr>
                <w:rFonts w:cs="宋体"/>
                <w:szCs w:val="21"/>
              </w:rPr>
            </w:pPr>
            <w:r w:rsidRPr="00A14B2F">
              <w:rPr>
                <w:rFonts w:cs="宋体" w:hint="eastAsia"/>
                <w:szCs w:val="21"/>
              </w:rPr>
              <w:t>硅渣库四周设置环形消防车道，宽度、转弯半径符合要求，且无障碍物。</w:t>
            </w:r>
          </w:p>
        </w:tc>
        <w:tc>
          <w:tcPr>
            <w:tcW w:w="367" w:type="pct"/>
            <w:tcBorders>
              <w:top w:val="single" w:sz="4" w:space="0" w:color="auto"/>
              <w:left w:val="single" w:sz="4" w:space="0" w:color="auto"/>
              <w:bottom w:val="single" w:sz="4" w:space="0" w:color="auto"/>
              <w:right w:val="single" w:sz="4" w:space="0" w:color="auto"/>
            </w:tcBorders>
            <w:vAlign w:val="center"/>
          </w:tcPr>
          <w:p w14:paraId="02ADFDAC" w14:textId="77777777" w:rsidR="00A14B2F" w:rsidRPr="00A14B2F" w:rsidRDefault="00A14B2F" w:rsidP="00A14B2F">
            <w:pPr>
              <w:keepNext/>
              <w:pBdr>
                <w:top w:val="none" w:sz="0" w:space="1" w:color="auto"/>
                <w:left w:val="none" w:sz="0" w:space="4" w:color="auto"/>
                <w:bottom w:val="none" w:sz="0" w:space="1" w:color="auto"/>
                <w:right w:val="none" w:sz="0" w:space="4" w:color="auto"/>
              </w:pBdr>
              <w:adjustRightInd w:val="0"/>
              <w:snapToGrid w:val="0"/>
              <w:jc w:val="center"/>
              <w:outlineLvl w:val="6"/>
              <w:rPr>
                <w:rFonts w:cs="宋体"/>
                <w:szCs w:val="21"/>
              </w:rPr>
            </w:pPr>
            <w:r w:rsidRPr="00A14B2F">
              <w:rPr>
                <w:rFonts w:cs="宋体" w:hint="eastAsia"/>
                <w:szCs w:val="21"/>
              </w:rPr>
              <w:t>符合</w:t>
            </w:r>
          </w:p>
        </w:tc>
      </w:tr>
      <w:tr w:rsidR="00A14B2F" w:rsidRPr="00A14B2F" w14:paraId="6C69FBE8" w14:textId="77777777" w:rsidTr="00A14B2F">
        <w:trPr>
          <w:trHeight w:val="454"/>
          <w:jc w:val="center"/>
        </w:trPr>
        <w:tc>
          <w:tcPr>
            <w:tcW w:w="384" w:type="pct"/>
            <w:tcBorders>
              <w:top w:val="single" w:sz="4" w:space="0" w:color="auto"/>
              <w:left w:val="single" w:sz="4" w:space="0" w:color="auto"/>
              <w:bottom w:val="single" w:sz="4" w:space="0" w:color="auto"/>
              <w:right w:val="single" w:sz="4" w:space="0" w:color="auto"/>
            </w:tcBorders>
            <w:vAlign w:val="center"/>
          </w:tcPr>
          <w:p w14:paraId="7D4779E6" w14:textId="77777777" w:rsidR="00A14B2F" w:rsidRPr="00A14B2F" w:rsidRDefault="00A14B2F" w:rsidP="00A14B2F">
            <w:pPr>
              <w:numPr>
                <w:ilvl w:val="0"/>
                <w:numId w:val="52"/>
              </w:numPr>
              <w:pBdr>
                <w:top w:val="none" w:sz="0" w:space="1" w:color="auto"/>
                <w:left w:val="none" w:sz="0" w:space="4" w:color="auto"/>
                <w:bottom w:val="none" w:sz="0" w:space="1" w:color="auto"/>
                <w:right w:val="none" w:sz="0" w:space="4" w:color="auto"/>
              </w:pBdr>
              <w:adjustRightInd w:val="0"/>
              <w:snapToGrid w:val="0"/>
              <w:jc w:val="center"/>
              <w:rPr>
                <w:rFonts w:cs="宋体"/>
                <w:szCs w:val="21"/>
              </w:rPr>
            </w:pPr>
          </w:p>
        </w:tc>
        <w:tc>
          <w:tcPr>
            <w:tcW w:w="2090" w:type="pct"/>
            <w:tcBorders>
              <w:top w:val="single" w:sz="4" w:space="0" w:color="auto"/>
              <w:left w:val="single" w:sz="4" w:space="0" w:color="auto"/>
              <w:bottom w:val="single" w:sz="4" w:space="0" w:color="auto"/>
              <w:right w:val="single" w:sz="4" w:space="0" w:color="auto"/>
            </w:tcBorders>
            <w:vAlign w:val="center"/>
          </w:tcPr>
          <w:p w14:paraId="3A1C6E2E" w14:textId="77777777" w:rsidR="00A14B2F" w:rsidRPr="00A14B2F" w:rsidRDefault="00A14B2F" w:rsidP="00A14B2F">
            <w:pPr>
              <w:keepNext/>
              <w:pBdr>
                <w:top w:val="none" w:sz="0" w:space="1" w:color="auto"/>
                <w:left w:val="none" w:sz="0" w:space="4" w:color="auto"/>
                <w:bottom w:val="none" w:sz="0" w:space="1" w:color="auto"/>
                <w:right w:val="none" w:sz="0" w:space="4" w:color="auto"/>
              </w:pBdr>
              <w:autoSpaceDE w:val="0"/>
              <w:autoSpaceDN w:val="0"/>
              <w:adjustRightInd w:val="0"/>
              <w:snapToGrid w:val="0"/>
              <w:rPr>
                <w:rFonts w:cs="宋体"/>
                <w:szCs w:val="21"/>
              </w:rPr>
            </w:pPr>
            <w:r w:rsidRPr="00A14B2F">
              <w:rPr>
                <w:rFonts w:cs="宋体" w:hint="eastAsia"/>
                <w:szCs w:val="21"/>
              </w:rPr>
              <w:t>硅渣库与相邻工厂或设施的防火间距应满足规范要求。</w:t>
            </w:r>
          </w:p>
        </w:tc>
        <w:tc>
          <w:tcPr>
            <w:tcW w:w="1050" w:type="pct"/>
            <w:tcBorders>
              <w:top w:val="single" w:sz="4" w:space="0" w:color="auto"/>
              <w:left w:val="single" w:sz="4" w:space="0" w:color="auto"/>
              <w:bottom w:val="single" w:sz="4" w:space="0" w:color="auto"/>
              <w:right w:val="single" w:sz="4" w:space="0" w:color="auto"/>
            </w:tcBorders>
            <w:vAlign w:val="center"/>
          </w:tcPr>
          <w:p w14:paraId="6FBBBDD7" w14:textId="77777777" w:rsidR="00A14B2F" w:rsidRPr="00A14B2F" w:rsidRDefault="00A14B2F" w:rsidP="00A14B2F">
            <w:pPr>
              <w:keepNext/>
              <w:pBdr>
                <w:top w:val="none" w:sz="0" w:space="1" w:color="auto"/>
                <w:left w:val="none" w:sz="0" w:space="4" w:color="auto"/>
                <w:bottom w:val="none" w:sz="0" w:space="1" w:color="auto"/>
                <w:right w:val="none" w:sz="0" w:space="4" w:color="auto"/>
              </w:pBdr>
              <w:adjustRightInd w:val="0"/>
              <w:snapToGrid w:val="0"/>
              <w:jc w:val="center"/>
              <w:outlineLvl w:val="6"/>
              <w:rPr>
                <w:rFonts w:cs="宋体"/>
                <w:szCs w:val="21"/>
              </w:rPr>
            </w:pPr>
            <w:r w:rsidRPr="00A14B2F">
              <w:rPr>
                <w:rFonts w:cs="宋体" w:hint="eastAsia"/>
                <w:szCs w:val="21"/>
              </w:rPr>
              <w:t>《石油化工企业设计防火标准（</w:t>
            </w:r>
            <w:r w:rsidRPr="00A14B2F">
              <w:rPr>
                <w:rFonts w:cs="宋体" w:hint="eastAsia"/>
                <w:szCs w:val="21"/>
              </w:rPr>
              <w:t>2018</w:t>
            </w:r>
            <w:r w:rsidRPr="00A14B2F">
              <w:rPr>
                <w:rFonts w:cs="宋体" w:hint="eastAsia"/>
                <w:szCs w:val="21"/>
              </w:rPr>
              <w:t>年版）》</w:t>
            </w:r>
          </w:p>
          <w:p w14:paraId="106EC6DD" w14:textId="77777777" w:rsidR="00A14B2F" w:rsidRPr="00A14B2F" w:rsidRDefault="00A14B2F" w:rsidP="00A14B2F">
            <w:pPr>
              <w:keepNext/>
              <w:pBdr>
                <w:top w:val="none" w:sz="0" w:space="1" w:color="auto"/>
                <w:left w:val="none" w:sz="0" w:space="4" w:color="auto"/>
                <w:bottom w:val="none" w:sz="0" w:space="1" w:color="auto"/>
                <w:right w:val="none" w:sz="0" w:space="4" w:color="auto"/>
              </w:pBdr>
              <w:adjustRightInd w:val="0"/>
              <w:snapToGrid w:val="0"/>
              <w:jc w:val="center"/>
              <w:outlineLvl w:val="6"/>
              <w:rPr>
                <w:rFonts w:cs="宋体"/>
                <w:szCs w:val="21"/>
              </w:rPr>
            </w:pPr>
            <w:r w:rsidRPr="00A14B2F">
              <w:rPr>
                <w:rFonts w:cs="宋体" w:hint="eastAsia"/>
                <w:szCs w:val="21"/>
              </w:rPr>
              <w:t>GB 50160-2008</w:t>
            </w:r>
          </w:p>
          <w:p w14:paraId="2F19833D" w14:textId="0A6C4DDB" w:rsidR="00A14B2F" w:rsidRPr="00A14B2F" w:rsidRDefault="00A14B2F" w:rsidP="00A14B2F">
            <w:pPr>
              <w:jc w:val="center"/>
              <w:rPr>
                <w:rFonts w:cs="宋体"/>
                <w:szCs w:val="21"/>
              </w:rPr>
            </w:pPr>
            <w:r w:rsidRPr="00A14B2F">
              <w:rPr>
                <w:rFonts w:cs="宋体" w:hint="eastAsia"/>
                <w:szCs w:val="21"/>
              </w:rPr>
              <w:t>表</w:t>
            </w:r>
            <w:r w:rsidRPr="00A14B2F">
              <w:rPr>
                <w:rFonts w:cs="宋体" w:hint="eastAsia"/>
                <w:szCs w:val="21"/>
              </w:rPr>
              <w:t>4.1.9</w:t>
            </w:r>
          </w:p>
        </w:tc>
        <w:tc>
          <w:tcPr>
            <w:tcW w:w="1109" w:type="pct"/>
            <w:tcBorders>
              <w:top w:val="single" w:sz="4" w:space="0" w:color="auto"/>
              <w:left w:val="single" w:sz="4" w:space="0" w:color="auto"/>
              <w:bottom w:val="single" w:sz="4" w:space="0" w:color="auto"/>
              <w:right w:val="single" w:sz="4" w:space="0" w:color="auto"/>
            </w:tcBorders>
            <w:vAlign w:val="center"/>
          </w:tcPr>
          <w:p w14:paraId="00CC965A" w14:textId="04591944" w:rsidR="00A14B2F" w:rsidRPr="00A14B2F" w:rsidRDefault="00A14B2F" w:rsidP="00A14B2F">
            <w:pPr>
              <w:keepNext/>
              <w:pBdr>
                <w:top w:val="none" w:sz="0" w:space="1" w:color="auto"/>
                <w:left w:val="none" w:sz="0" w:space="4" w:color="auto"/>
                <w:bottom w:val="none" w:sz="0" w:space="1" w:color="auto"/>
                <w:right w:val="none" w:sz="0" w:space="4" w:color="auto"/>
              </w:pBdr>
              <w:autoSpaceDE w:val="0"/>
              <w:autoSpaceDN w:val="0"/>
              <w:adjustRightInd w:val="0"/>
              <w:snapToGrid w:val="0"/>
              <w:rPr>
                <w:rFonts w:cs="宋体"/>
                <w:szCs w:val="21"/>
              </w:rPr>
            </w:pPr>
            <w:r w:rsidRPr="00A14B2F">
              <w:rPr>
                <w:rFonts w:cs="宋体" w:hint="eastAsia"/>
                <w:szCs w:val="21"/>
              </w:rPr>
              <w:t>硅渣库与厂外建（构）筑物的防火间距符合规范要求，具体详见本报告表</w:t>
            </w:r>
            <w:r w:rsidR="00FC6578">
              <w:rPr>
                <w:rFonts w:cs="宋体" w:hint="eastAsia"/>
                <w:szCs w:val="21"/>
              </w:rPr>
              <w:t>2.2-1</w:t>
            </w:r>
            <w:r w:rsidRPr="00A14B2F">
              <w:rPr>
                <w:rFonts w:cs="宋体" w:hint="eastAsia"/>
                <w:szCs w:val="21"/>
              </w:rPr>
              <w:t>。</w:t>
            </w:r>
          </w:p>
        </w:tc>
        <w:tc>
          <w:tcPr>
            <w:tcW w:w="367" w:type="pct"/>
            <w:tcBorders>
              <w:top w:val="single" w:sz="4" w:space="0" w:color="auto"/>
              <w:left w:val="single" w:sz="4" w:space="0" w:color="auto"/>
              <w:bottom w:val="single" w:sz="4" w:space="0" w:color="auto"/>
              <w:right w:val="single" w:sz="4" w:space="0" w:color="auto"/>
            </w:tcBorders>
            <w:vAlign w:val="center"/>
          </w:tcPr>
          <w:p w14:paraId="43B0B058" w14:textId="77777777" w:rsidR="00A14B2F" w:rsidRPr="00A14B2F" w:rsidRDefault="00A14B2F" w:rsidP="00A14B2F">
            <w:pPr>
              <w:keepNext/>
              <w:pBdr>
                <w:top w:val="none" w:sz="0" w:space="1" w:color="auto"/>
                <w:left w:val="none" w:sz="0" w:space="4" w:color="auto"/>
                <w:bottom w:val="none" w:sz="0" w:space="1" w:color="auto"/>
                <w:right w:val="none" w:sz="0" w:space="4" w:color="auto"/>
              </w:pBdr>
              <w:adjustRightInd w:val="0"/>
              <w:snapToGrid w:val="0"/>
              <w:jc w:val="center"/>
              <w:outlineLvl w:val="6"/>
              <w:rPr>
                <w:rFonts w:cs="宋体"/>
                <w:szCs w:val="21"/>
              </w:rPr>
            </w:pPr>
            <w:r w:rsidRPr="00A14B2F">
              <w:rPr>
                <w:rFonts w:cs="宋体" w:hint="eastAsia"/>
                <w:szCs w:val="21"/>
              </w:rPr>
              <w:t>符合</w:t>
            </w:r>
          </w:p>
        </w:tc>
      </w:tr>
      <w:tr w:rsidR="00A14B2F" w:rsidRPr="00A14B2F" w14:paraId="4E6F3EA4" w14:textId="77777777" w:rsidTr="00A14B2F">
        <w:trPr>
          <w:trHeight w:val="454"/>
          <w:jc w:val="center"/>
        </w:trPr>
        <w:tc>
          <w:tcPr>
            <w:tcW w:w="384" w:type="pct"/>
            <w:tcBorders>
              <w:top w:val="single" w:sz="4" w:space="0" w:color="auto"/>
              <w:left w:val="single" w:sz="4" w:space="0" w:color="auto"/>
              <w:bottom w:val="single" w:sz="4" w:space="0" w:color="auto"/>
              <w:right w:val="single" w:sz="4" w:space="0" w:color="auto"/>
            </w:tcBorders>
            <w:vAlign w:val="center"/>
          </w:tcPr>
          <w:p w14:paraId="38F1D3B7" w14:textId="77777777" w:rsidR="00A14B2F" w:rsidRPr="00A14B2F" w:rsidRDefault="00A14B2F" w:rsidP="00A14B2F">
            <w:pPr>
              <w:numPr>
                <w:ilvl w:val="0"/>
                <w:numId w:val="52"/>
              </w:numPr>
              <w:pBdr>
                <w:top w:val="none" w:sz="0" w:space="1" w:color="auto"/>
                <w:left w:val="none" w:sz="0" w:space="4" w:color="auto"/>
                <w:bottom w:val="none" w:sz="0" w:space="1" w:color="auto"/>
                <w:right w:val="none" w:sz="0" w:space="4" w:color="auto"/>
              </w:pBdr>
              <w:adjustRightInd w:val="0"/>
              <w:snapToGrid w:val="0"/>
              <w:jc w:val="center"/>
              <w:rPr>
                <w:rFonts w:cs="宋体"/>
                <w:szCs w:val="21"/>
              </w:rPr>
            </w:pPr>
          </w:p>
        </w:tc>
        <w:tc>
          <w:tcPr>
            <w:tcW w:w="2090" w:type="pct"/>
            <w:tcBorders>
              <w:top w:val="single" w:sz="4" w:space="0" w:color="auto"/>
              <w:left w:val="single" w:sz="4" w:space="0" w:color="auto"/>
              <w:bottom w:val="single" w:sz="4" w:space="0" w:color="auto"/>
              <w:right w:val="single" w:sz="4" w:space="0" w:color="auto"/>
            </w:tcBorders>
            <w:vAlign w:val="center"/>
          </w:tcPr>
          <w:p w14:paraId="3053E4A1" w14:textId="77777777" w:rsidR="00A14B2F" w:rsidRPr="00A14B2F" w:rsidRDefault="00A14B2F" w:rsidP="00A14B2F">
            <w:pPr>
              <w:keepNext/>
              <w:pBdr>
                <w:top w:val="none" w:sz="0" w:space="1" w:color="auto"/>
                <w:left w:val="none" w:sz="0" w:space="4" w:color="auto"/>
                <w:bottom w:val="none" w:sz="0" w:space="1" w:color="auto"/>
                <w:right w:val="none" w:sz="0" w:space="4" w:color="auto"/>
              </w:pBdr>
              <w:autoSpaceDE w:val="0"/>
              <w:autoSpaceDN w:val="0"/>
              <w:adjustRightInd w:val="0"/>
              <w:snapToGrid w:val="0"/>
              <w:rPr>
                <w:rFonts w:cs="宋体"/>
                <w:szCs w:val="21"/>
              </w:rPr>
            </w:pPr>
            <w:r w:rsidRPr="00A14B2F">
              <w:rPr>
                <w:rFonts w:cs="宋体" w:hint="eastAsia"/>
                <w:szCs w:val="21"/>
              </w:rPr>
              <w:t>硅渣库与厂内建（构）筑物之间的防火间距满足规范要求。</w:t>
            </w:r>
          </w:p>
        </w:tc>
        <w:tc>
          <w:tcPr>
            <w:tcW w:w="1050" w:type="pct"/>
            <w:tcBorders>
              <w:top w:val="single" w:sz="4" w:space="0" w:color="auto"/>
              <w:left w:val="single" w:sz="4" w:space="0" w:color="auto"/>
              <w:bottom w:val="single" w:sz="4" w:space="0" w:color="auto"/>
              <w:right w:val="single" w:sz="4" w:space="0" w:color="auto"/>
            </w:tcBorders>
            <w:vAlign w:val="center"/>
          </w:tcPr>
          <w:p w14:paraId="1D76C377" w14:textId="77777777" w:rsidR="00A14B2F" w:rsidRPr="00A14B2F" w:rsidRDefault="00A14B2F" w:rsidP="00A14B2F">
            <w:pPr>
              <w:keepNext/>
              <w:pBdr>
                <w:top w:val="none" w:sz="0" w:space="1" w:color="auto"/>
                <w:left w:val="none" w:sz="0" w:space="4" w:color="auto"/>
                <w:bottom w:val="none" w:sz="0" w:space="1" w:color="auto"/>
                <w:right w:val="none" w:sz="0" w:space="4" w:color="auto"/>
              </w:pBdr>
              <w:adjustRightInd w:val="0"/>
              <w:snapToGrid w:val="0"/>
              <w:jc w:val="center"/>
              <w:outlineLvl w:val="6"/>
              <w:rPr>
                <w:rFonts w:cs="宋体"/>
                <w:szCs w:val="21"/>
              </w:rPr>
            </w:pPr>
            <w:r w:rsidRPr="00A14B2F">
              <w:rPr>
                <w:rFonts w:cs="宋体" w:hint="eastAsia"/>
                <w:szCs w:val="21"/>
              </w:rPr>
              <w:t>《石油化工企业设计防火标准（</w:t>
            </w:r>
            <w:r w:rsidRPr="00A14B2F">
              <w:rPr>
                <w:rFonts w:cs="宋体" w:hint="eastAsia"/>
                <w:szCs w:val="21"/>
              </w:rPr>
              <w:t>2018</w:t>
            </w:r>
            <w:r w:rsidRPr="00A14B2F">
              <w:rPr>
                <w:rFonts w:cs="宋体" w:hint="eastAsia"/>
                <w:szCs w:val="21"/>
              </w:rPr>
              <w:lastRenderedPageBreak/>
              <w:t>年版）》</w:t>
            </w:r>
          </w:p>
          <w:p w14:paraId="703570F0" w14:textId="77777777" w:rsidR="00A14B2F" w:rsidRPr="00A14B2F" w:rsidRDefault="00A14B2F" w:rsidP="00A14B2F">
            <w:pPr>
              <w:keepNext/>
              <w:pBdr>
                <w:top w:val="none" w:sz="0" w:space="1" w:color="auto"/>
                <w:left w:val="none" w:sz="0" w:space="4" w:color="auto"/>
                <w:bottom w:val="none" w:sz="0" w:space="1" w:color="auto"/>
                <w:right w:val="none" w:sz="0" w:space="4" w:color="auto"/>
              </w:pBdr>
              <w:adjustRightInd w:val="0"/>
              <w:snapToGrid w:val="0"/>
              <w:jc w:val="center"/>
              <w:outlineLvl w:val="6"/>
              <w:rPr>
                <w:rFonts w:cs="宋体"/>
                <w:szCs w:val="21"/>
              </w:rPr>
            </w:pPr>
            <w:r w:rsidRPr="00A14B2F">
              <w:rPr>
                <w:rFonts w:cs="宋体" w:hint="eastAsia"/>
                <w:szCs w:val="21"/>
              </w:rPr>
              <w:t>GB 50160-2008</w:t>
            </w:r>
          </w:p>
          <w:p w14:paraId="4D3A96AE" w14:textId="77777777" w:rsidR="00A14B2F" w:rsidRPr="00A14B2F" w:rsidRDefault="00A14B2F" w:rsidP="00A14B2F">
            <w:pPr>
              <w:jc w:val="center"/>
              <w:rPr>
                <w:rFonts w:cs="宋体"/>
                <w:szCs w:val="21"/>
              </w:rPr>
            </w:pPr>
            <w:r w:rsidRPr="00A14B2F">
              <w:rPr>
                <w:rFonts w:cs="宋体" w:hint="eastAsia"/>
                <w:szCs w:val="21"/>
              </w:rPr>
              <w:t>表</w:t>
            </w:r>
            <w:r w:rsidRPr="00A14B2F">
              <w:rPr>
                <w:rFonts w:cs="宋体" w:hint="eastAsia"/>
                <w:szCs w:val="21"/>
              </w:rPr>
              <w:t>4.2.12</w:t>
            </w:r>
            <w:r w:rsidRPr="00A14B2F">
              <w:rPr>
                <w:rFonts w:cs="宋体" w:hint="eastAsia"/>
                <w:szCs w:val="21"/>
              </w:rPr>
              <w:t>注</w:t>
            </w:r>
            <w:r w:rsidRPr="00A14B2F">
              <w:rPr>
                <w:rFonts w:cs="宋体" w:hint="eastAsia"/>
                <w:szCs w:val="21"/>
              </w:rPr>
              <w:t>12</w:t>
            </w:r>
          </w:p>
          <w:p w14:paraId="5BB375D7" w14:textId="77777777" w:rsidR="00A14B2F" w:rsidRPr="00A14B2F" w:rsidRDefault="00A14B2F" w:rsidP="00A14B2F">
            <w:pPr>
              <w:jc w:val="center"/>
              <w:rPr>
                <w:szCs w:val="21"/>
              </w:rPr>
            </w:pPr>
            <w:r w:rsidRPr="00A14B2F">
              <w:rPr>
                <w:rFonts w:hint="eastAsia"/>
                <w:szCs w:val="21"/>
              </w:rPr>
              <w:t>《建筑设计防火规范</w:t>
            </w:r>
            <w:r w:rsidRPr="00A14B2F">
              <w:rPr>
                <w:rFonts w:hint="eastAsia"/>
                <w:szCs w:val="21"/>
              </w:rPr>
              <w:t>(2018</w:t>
            </w:r>
            <w:r w:rsidRPr="00A14B2F">
              <w:rPr>
                <w:rFonts w:hint="eastAsia"/>
                <w:szCs w:val="21"/>
              </w:rPr>
              <w:t>年版</w:t>
            </w:r>
            <w:r w:rsidRPr="00A14B2F">
              <w:rPr>
                <w:rFonts w:hint="eastAsia"/>
                <w:szCs w:val="21"/>
              </w:rPr>
              <w:t>)</w:t>
            </w:r>
            <w:r w:rsidRPr="00A14B2F">
              <w:rPr>
                <w:rFonts w:hint="eastAsia"/>
                <w:szCs w:val="21"/>
              </w:rPr>
              <w:t>》</w:t>
            </w:r>
            <w:r w:rsidRPr="00A14B2F">
              <w:rPr>
                <w:rFonts w:hint="eastAsia"/>
                <w:szCs w:val="21"/>
              </w:rPr>
              <w:t>GB50016-2014</w:t>
            </w:r>
          </w:p>
          <w:p w14:paraId="0EBC90C6" w14:textId="77777777" w:rsidR="00A14B2F" w:rsidRPr="00A14B2F" w:rsidRDefault="00A14B2F" w:rsidP="00A14B2F">
            <w:pPr>
              <w:jc w:val="center"/>
              <w:rPr>
                <w:szCs w:val="21"/>
              </w:rPr>
            </w:pPr>
            <w:r w:rsidRPr="00A14B2F">
              <w:rPr>
                <w:rFonts w:hint="eastAsia"/>
                <w:szCs w:val="21"/>
              </w:rPr>
              <w:t>第</w:t>
            </w:r>
            <w:r w:rsidRPr="00A14B2F">
              <w:rPr>
                <w:rFonts w:hint="eastAsia"/>
                <w:szCs w:val="21"/>
              </w:rPr>
              <w:t>3.4.12</w:t>
            </w:r>
            <w:r w:rsidRPr="00A14B2F">
              <w:rPr>
                <w:rFonts w:hint="eastAsia"/>
                <w:szCs w:val="21"/>
              </w:rPr>
              <w:t>条、</w:t>
            </w:r>
          </w:p>
          <w:p w14:paraId="730AC355" w14:textId="77777777" w:rsidR="00A14B2F" w:rsidRPr="00A14B2F" w:rsidRDefault="00A14B2F" w:rsidP="00A14B2F">
            <w:pPr>
              <w:jc w:val="center"/>
            </w:pPr>
            <w:r w:rsidRPr="00A14B2F">
              <w:rPr>
                <w:rFonts w:hint="eastAsia"/>
                <w:szCs w:val="21"/>
              </w:rPr>
              <w:t>表</w:t>
            </w:r>
            <w:r w:rsidRPr="00A14B2F">
              <w:rPr>
                <w:rFonts w:hint="eastAsia"/>
                <w:szCs w:val="21"/>
              </w:rPr>
              <w:t>3.4.1</w:t>
            </w:r>
          </w:p>
        </w:tc>
        <w:tc>
          <w:tcPr>
            <w:tcW w:w="1109" w:type="pct"/>
            <w:tcBorders>
              <w:top w:val="single" w:sz="4" w:space="0" w:color="auto"/>
              <w:left w:val="single" w:sz="4" w:space="0" w:color="auto"/>
              <w:bottom w:val="single" w:sz="4" w:space="0" w:color="auto"/>
              <w:right w:val="single" w:sz="4" w:space="0" w:color="auto"/>
            </w:tcBorders>
            <w:vAlign w:val="center"/>
          </w:tcPr>
          <w:p w14:paraId="7EF4980D" w14:textId="55B254F4" w:rsidR="00A14B2F" w:rsidRPr="00A14B2F" w:rsidRDefault="00A14B2F" w:rsidP="00A14B2F">
            <w:pPr>
              <w:keepNext/>
              <w:pBdr>
                <w:top w:val="none" w:sz="0" w:space="1" w:color="auto"/>
                <w:left w:val="none" w:sz="0" w:space="4" w:color="auto"/>
                <w:bottom w:val="none" w:sz="0" w:space="1" w:color="auto"/>
                <w:right w:val="none" w:sz="0" w:space="4" w:color="auto"/>
              </w:pBdr>
              <w:autoSpaceDE w:val="0"/>
              <w:autoSpaceDN w:val="0"/>
              <w:adjustRightInd w:val="0"/>
              <w:snapToGrid w:val="0"/>
              <w:rPr>
                <w:rFonts w:cs="宋体"/>
                <w:szCs w:val="21"/>
              </w:rPr>
            </w:pPr>
            <w:r w:rsidRPr="00A14B2F">
              <w:rPr>
                <w:rFonts w:cs="宋体" w:hint="eastAsia"/>
                <w:szCs w:val="21"/>
              </w:rPr>
              <w:lastRenderedPageBreak/>
              <w:t>硅渣库与厂内建（构）筑物之间的防火间距满足规范要求，具体详见本报告</w:t>
            </w:r>
            <w:r w:rsidRPr="00A14B2F">
              <w:rPr>
                <w:rFonts w:cs="宋体" w:hint="eastAsia"/>
                <w:szCs w:val="21"/>
              </w:rPr>
              <w:lastRenderedPageBreak/>
              <w:t>表</w:t>
            </w:r>
            <w:r w:rsidR="00FC6578">
              <w:rPr>
                <w:rFonts w:cs="宋体" w:hint="eastAsia"/>
                <w:szCs w:val="21"/>
              </w:rPr>
              <w:t>2.4-</w:t>
            </w:r>
            <w:r w:rsidR="00D86A21">
              <w:rPr>
                <w:rFonts w:cs="宋体" w:hint="eastAsia"/>
                <w:szCs w:val="21"/>
              </w:rPr>
              <w:t>3</w:t>
            </w:r>
            <w:r w:rsidRPr="00A14B2F">
              <w:rPr>
                <w:rFonts w:cs="宋体" w:hint="eastAsia"/>
                <w:szCs w:val="21"/>
              </w:rPr>
              <w:t>。</w:t>
            </w:r>
          </w:p>
        </w:tc>
        <w:tc>
          <w:tcPr>
            <w:tcW w:w="367" w:type="pct"/>
            <w:tcBorders>
              <w:top w:val="single" w:sz="4" w:space="0" w:color="auto"/>
              <w:left w:val="single" w:sz="4" w:space="0" w:color="auto"/>
              <w:bottom w:val="single" w:sz="4" w:space="0" w:color="auto"/>
              <w:right w:val="single" w:sz="4" w:space="0" w:color="auto"/>
            </w:tcBorders>
            <w:vAlign w:val="center"/>
          </w:tcPr>
          <w:p w14:paraId="087A1473" w14:textId="77777777" w:rsidR="00A14B2F" w:rsidRPr="00A14B2F" w:rsidRDefault="00A14B2F" w:rsidP="00A14B2F">
            <w:pPr>
              <w:keepNext/>
              <w:pBdr>
                <w:top w:val="none" w:sz="0" w:space="1" w:color="auto"/>
                <w:left w:val="none" w:sz="0" w:space="4" w:color="auto"/>
                <w:bottom w:val="none" w:sz="0" w:space="1" w:color="auto"/>
                <w:right w:val="none" w:sz="0" w:space="4" w:color="auto"/>
              </w:pBdr>
              <w:adjustRightInd w:val="0"/>
              <w:snapToGrid w:val="0"/>
              <w:jc w:val="center"/>
              <w:outlineLvl w:val="6"/>
              <w:rPr>
                <w:rFonts w:cs="宋体"/>
                <w:szCs w:val="21"/>
              </w:rPr>
            </w:pPr>
            <w:r w:rsidRPr="00A14B2F">
              <w:rPr>
                <w:rFonts w:cs="宋体" w:hint="eastAsia"/>
                <w:szCs w:val="21"/>
              </w:rPr>
              <w:lastRenderedPageBreak/>
              <w:t>符合</w:t>
            </w:r>
          </w:p>
        </w:tc>
      </w:tr>
    </w:tbl>
    <w:p w14:paraId="72C1103F" w14:textId="37A574AB" w:rsidR="0046775E" w:rsidRDefault="0046775E">
      <w:pPr>
        <w:adjustRightInd w:val="0"/>
        <w:snapToGrid w:val="0"/>
        <w:spacing w:line="560" w:lineRule="exact"/>
        <w:ind w:firstLine="561"/>
        <w:rPr>
          <w:rFonts w:ascii="宋体" w:hAnsi="宋体" w:hint="eastAsia"/>
          <w:sz w:val="28"/>
          <w:szCs w:val="28"/>
        </w:rPr>
      </w:pPr>
      <w:r>
        <w:rPr>
          <w:rFonts w:ascii="宋体" w:hAnsi="宋体" w:hint="eastAsia"/>
          <w:sz w:val="28"/>
          <w:szCs w:val="28"/>
        </w:rPr>
        <w:t>小结：</w:t>
      </w:r>
      <w:r w:rsidR="004E0FF1">
        <w:rPr>
          <w:rFonts w:ascii="宋体" w:hAnsi="宋体" w:hint="eastAsia"/>
          <w:sz w:val="28"/>
          <w:szCs w:val="28"/>
        </w:rPr>
        <w:t>本项目</w:t>
      </w:r>
      <w:r w:rsidR="00643CD1">
        <w:rPr>
          <w:rFonts w:ascii="宋体" w:hAnsi="宋体" w:hint="eastAsia"/>
          <w:sz w:val="28"/>
          <w:szCs w:val="28"/>
        </w:rPr>
        <w:t>选址</w:t>
      </w:r>
      <w:r>
        <w:rPr>
          <w:rFonts w:ascii="宋体" w:hAnsi="宋体" w:hint="eastAsia"/>
          <w:sz w:val="28"/>
          <w:szCs w:val="28"/>
        </w:rPr>
        <w:t>及总平面布置符合要求。</w:t>
      </w:r>
    </w:p>
    <w:p w14:paraId="5BDEA255" w14:textId="3BB479D4" w:rsidR="009D2D46" w:rsidRDefault="009D2D46" w:rsidP="009D2D46">
      <w:pPr>
        <w:keepNext/>
        <w:adjustRightInd w:val="0"/>
        <w:snapToGrid w:val="0"/>
        <w:spacing w:beforeLines="50" w:before="120" w:afterLines="50" w:after="120"/>
        <w:jc w:val="center"/>
        <w:rPr>
          <w:rFonts w:eastAsia="黑体" w:cs="黑体"/>
          <w:spacing w:val="6"/>
          <w:sz w:val="24"/>
        </w:rPr>
      </w:pPr>
      <w:bookmarkStart w:id="416" w:name="_Hlk211588438"/>
      <w:bookmarkStart w:id="417" w:name="_Toc28600"/>
      <w:bookmarkStart w:id="418" w:name="_Toc4808"/>
      <w:bookmarkStart w:id="419" w:name="_Toc30470"/>
      <w:bookmarkStart w:id="420" w:name="_Toc24174"/>
      <w:r w:rsidRPr="00EA5281">
        <w:rPr>
          <w:rFonts w:eastAsia="黑体" w:cs="黑体" w:hint="eastAsia"/>
          <w:spacing w:val="6"/>
          <w:sz w:val="24"/>
        </w:rPr>
        <w:t>附表</w:t>
      </w:r>
      <w:r w:rsidRPr="00EA5281">
        <w:rPr>
          <w:rFonts w:eastAsia="黑体" w:cs="黑体" w:hint="eastAsia"/>
          <w:spacing w:val="6"/>
          <w:sz w:val="24"/>
        </w:rPr>
        <w:t>4.1-</w:t>
      </w:r>
      <w:r>
        <w:rPr>
          <w:rFonts w:eastAsia="黑体" w:cs="黑体" w:hint="eastAsia"/>
          <w:spacing w:val="6"/>
          <w:sz w:val="24"/>
        </w:rPr>
        <w:t>2</w:t>
      </w:r>
      <w:r w:rsidRPr="00EA5281">
        <w:rPr>
          <w:rFonts w:eastAsia="黑体" w:cs="黑体" w:hint="eastAsia"/>
          <w:spacing w:val="6"/>
          <w:sz w:val="24"/>
        </w:rPr>
        <w:t xml:space="preserve">  </w:t>
      </w:r>
      <w:r>
        <w:rPr>
          <w:rFonts w:eastAsia="黑体" w:cs="黑体" w:hint="eastAsia"/>
          <w:spacing w:val="6"/>
          <w:sz w:val="24"/>
        </w:rPr>
        <w:t>安全管理</w:t>
      </w:r>
      <w:r w:rsidRPr="00EA5281">
        <w:rPr>
          <w:rFonts w:eastAsia="黑体" w:cs="黑体" w:hint="eastAsia"/>
          <w:spacing w:val="6"/>
          <w:sz w:val="24"/>
        </w:rPr>
        <w:t>单元安全检查表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95"/>
        <w:gridCol w:w="3956"/>
        <w:gridCol w:w="1914"/>
        <w:gridCol w:w="1760"/>
        <w:gridCol w:w="949"/>
      </w:tblGrid>
      <w:tr w:rsidR="009D2D46" w:rsidRPr="009D2D46" w14:paraId="7A2F1A5E" w14:textId="77777777" w:rsidTr="00643CD1">
        <w:trPr>
          <w:trHeight w:val="567"/>
          <w:tblHeader/>
          <w:jc w:val="center"/>
        </w:trPr>
        <w:tc>
          <w:tcPr>
            <w:tcW w:w="595" w:type="dxa"/>
            <w:tcBorders>
              <w:top w:val="single" w:sz="4" w:space="0" w:color="auto"/>
              <w:left w:val="single" w:sz="4" w:space="0" w:color="auto"/>
              <w:bottom w:val="single" w:sz="4" w:space="0" w:color="auto"/>
              <w:right w:val="single" w:sz="4" w:space="0" w:color="auto"/>
            </w:tcBorders>
            <w:vAlign w:val="center"/>
          </w:tcPr>
          <w:bookmarkEnd w:id="416"/>
          <w:p w14:paraId="4534EF9B" w14:textId="77777777" w:rsidR="009D2D46" w:rsidRPr="009D2D46" w:rsidRDefault="009D2D46" w:rsidP="009D2D46">
            <w:pPr>
              <w:pBdr>
                <w:top w:val="none" w:sz="0" w:space="1" w:color="auto"/>
                <w:left w:val="none" w:sz="0" w:space="4" w:color="auto"/>
                <w:bottom w:val="none" w:sz="0" w:space="1" w:color="auto"/>
                <w:right w:val="none" w:sz="0" w:space="4" w:color="auto"/>
              </w:pBdr>
              <w:adjustRightInd w:val="0"/>
              <w:snapToGrid w:val="0"/>
              <w:spacing w:beforeLines="20" w:before="48" w:afterLines="20" w:after="48"/>
              <w:jc w:val="center"/>
              <w:rPr>
                <w:rFonts w:cs="宋体"/>
                <w:bCs/>
                <w:szCs w:val="21"/>
              </w:rPr>
            </w:pPr>
            <w:r w:rsidRPr="009D2D46">
              <w:rPr>
                <w:rFonts w:cs="宋体" w:hint="eastAsia"/>
                <w:bCs/>
                <w:szCs w:val="21"/>
              </w:rPr>
              <w:t>序号</w:t>
            </w:r>
          </w:p>
        </w:tc>
        <w:tc>
          <w:tcPr>
            <w:tcW w:w="3956" w:type="dxa"/>
            <w:tcBorders>
              <w:top w:val="single" w:sz="4" w:space="0" w:color="auto"/>
              <w:left w:val="single" w:sz="4" w:space="0" w:color="auto"/>
              <w:bottom w:val="single" w:sz="4" w:space="0" w:color="auto"/>
              <w:right w:val="single" w:sz="4" w:space="0" w:color="auto"/>
            </w:tcBorders>
            <w:vAlign w:val="center"/>
          </w:tcPr>
          <w:p w14:paraId="1AD8F037" w14:textId="77777777" w:rsidR="009D2D46" w:rsidRPr="009D2D46" w:rsidRDefault="009D2D46" w:rsidP="009D2D46">
            <w:pPr>
              <w:pBdr>
                <w:top w:val="none" w:sz="0" w:space="1" w:color="auto"/>
                <w:left w:val="none" w:sz="0" w:space="4" w:color="auto"/>
                <w:bottom w:val="none" w:sz="0" w:space="1" w:color="auto"/>
                <w:right w:val="none" w:sz="0" w:space="4" w:color="auto"/>
              </w:pBdr>
              <w:adjustRightInd w:val="0"/>
              <w:snapToGrid w:val="0"/>
              <w:spacing w:beforeLines="20" w:before="48" w:afterLines="20" w:after="48"/>
              <w:jc w:val="center"/>
              <w:rPr>
                <w:rFonts w:cs="宋体"/>
                <w:bCs/>
                <w:szCs w:val="21"/>
              </w:rPr>
            </w:pPr>
            <w:r w:rsidRPr="009D2D46">
              <w:rPr>
                <w:rFonts w:cs="宋体" w:hint="eastAsia"/>
                <w:bCs/>
                <w:szCs w:val="21"/>
              </w:rPr>
              <w:t>检查内容</w:t>
            </w:r>
          </w:p>
        </w:tc>
        <w:tc>
          <w:tcPr>
            <w:tcW w:w="1914" w:type="dxa"/>
            <w:tcBorders>
              <w:top w:val="single" w:sz="4" w:space="0" w:color="auto"/>
              <w:left w:val="single" w:sz="4" w:space="0" w:color="auto"/>
              <w:bottom w:val="single" w:sz="4" w:space="0" w:color="auto"/>
              <w:right w:val="single" w:sz="4" w:space="0" w:color="auto"/>
            </w:tcBorders>
            <w:vAlign w:val="center"/>
          </w:tcPr>
          <w:p w14:paraId="0F843ED5" w14:textId="77777777" w:rsidR="009D2D46" w:rsidRPr="009D2D46" w:rsidRDefault="009D2D46" w:rsidP="009D2D46">
            <w:pPr>
              <w:pBdr>
                <w:top w:val="none" w:sz="0" w:space="1" w:color="auto"/>
                <w:left w:val="none" w:sz="0" w:space="4" w:color="auto"/>
                <w:bottom w:val="none" w:sz="0" w:space="1" w:color="auto"/>
                <w:right w:val="none" w:sz="0" w:space="4" w:color="auto"/>
              </w:pBdr>
              <w:adjustRightInd w:val="0"/>
              <w:snapToGrid w:val="0"/>
              <w:spacing w:beforeLines="20" w:before="48" w:afterLines="20" w:after="48"/>
              <w:jc w:val="center"/>
              <w:rPr>
                <w:rFonts w:cs="宋体"/>
                <w:bCs/>
                <w:szCs w:val="21"/>
              </w:rPr>
            </w:pPr>
            <w:r w:rsidRPr="009D2D46">
              <w:rPr>
                <w:rFonts w:cs="宋体" w:hint="eastAsia"/>
                <w:bCs/>
                <w:szCs w:val="21"/>
              </w:rPr>
              <w:t>依据标准</w:t>
            </w:r>
          </w:p>
        </w:tc>
        <w:tc>
          <w:tcPr>
            <w:tcW w:w="1760" w:type="dxa"/>
            <w:tcBorders>
              <w:top w:val="single" w:sz="4" w:space="0" w:color="auto"/>
              <w:left w:val="single" w:sz="4" w:space="0" w:color="auto"/>
              <w:bottom w:val="single" w:sz="4" w:space="0" w:color="auto"/>
              <w:right w:val="single" w:sz="4" w:space="0" w:color="auto"/>
            </w:tcBorders>
            <w:vAlign w:val="center"/>
          </w:tcPr>
          <w:p w14:paraId="5F6B247A" w14:textId="77777777" w:rsidR="009D2D46" w:rsidRPr="009D2D46" w:rsidRDefault="009D2D46" w:rsidP="009D2D46">
            <w:pPr>
              <w:pBdr>
                <w:top w:val="none" w:sz="0" w:space="1" w:color="auto"/>
                <w:left w:val="none" w:sz="0" w:space="4" w:color="auto"/>
                <w:bottom w:val="none" w:sz="0" w:space="1" w:color="auto"/>
                <w:right w:val="none" w:sz="0" w:space="4" w:color="auto"/>
              </w:pBdr>
              <w:adjustRightInd w:val="0"/>
              <w:snapToGrid w:val="0"/>
              <w:spacing w:beforeLines="20" w:before="48" w:afterLines="20" w:after="48"/>
              <w:jc w:val="center"/>
              <w:rPr>
                <w:rFonts w:cs="宋体"/>
                <w:bCs/>
                <w:szCs w:val="21"/>
              </w:rPr>
            </w:pPr>
            <w:r w:rsidRPr="009D2D46">
              <w:rPr>
                <w:rFonts w:cs="宋体" w:hint="eastAsia"/>
                <w:bCs/>
                <w:szCs w:val="21"/>
              </w:rPr>
              <w:t>检查情况</w:t>
            </w:r>
          </w:p>
        </w:tc>
        <w:tc>
          <w:tcPr>
            <w:tcW w:w="949" w:type="dxa"/>
            <w:tcBorders>
              <w:top w:val="single" w:sz="4" w:space="0" w:color="auto"/>
              <w:left w:val="single" w:sz="4" w:space="0" w:color="auto"/>
              <w:bottom w:val="single" w:sz="4" w:space="0" w:color="auto"/>
              <w:right w:val="single" w:sz="4" w:space="0" w:color="auto"/>
            </w:tcBorders>
            <w:vAlign w:val="center"/>
          </w:tcPr>
          <w:p w14:paraId="2C6357E1" w14:textId="77777777" w:rsidR="009D2D46" w:rsidRPr="009D2D46" w:rsidRDefault="009D2D46" w:rsidP="009D2D46">
            <w:pPr>
              <w:pBdr>
                <w:top w:val="none" w:sz="0" w:space="1" w:color="auto"/>
                <w:left w:val="none" w:sz="0" w:space="4" w:color="auto"/>
                <w:bottom w:val="none" w:sz="0" w:space="1" w:color="auto"/>
                <w:right w:val="none" w:sz="0" w:space="4" w:color="auto"/>
              </w:pBdr>
              <w:adjustRightInd w:val="0"/>
              <w:snapToGrid w:val="0"/>
              <w:spacing w:beforeLines="20" w:before="48" w:afterLines="20" w:after="48"/>
              <w:jc w:val="center"/>
              <w:rPr>
                <w:rFonts w:cs="宋体"/>
                <w:bCs/>
                <w:szCs w:val="21"/>
              </w:rPr>
            </w:pPr>
            <w:r w:rsidRPr="009D2D46">
              <w:rPr>
                <w:rFonts w:cs="宋体" w:hint="eastAsia"/>
                <w:bCs/>
                <w:szCs w:val="21"/>
              </w:rPr>
              <w:t>结果</w:t>
            </w:r>
          </w:p>
        </w:tc>
      </w:tr>
      <w:tr w:rsidR="009D2D46" w:rsidRPr="009D2D46" w14:paraId="7BB67781" w14:textId="77777777" w:rsidTr="00643CD1">
        <w:trPr>
          <w:trHeight w:val="527"/>
          <w:jc w:val="center"/>
        </w:trPr>
        <w:tc>
          <w:tcPr>
            <w:tcW w:w="595" w:type="dxa"/>
            <w:tcBorders>
              <w:top w:val="single" w:sz="4" w:space="0" w:color="auto"/>
              <w:left w:val="single" w:sz="4" w:space="0" w:color="auto"/>
              <w:bottom w:val="single" w:sz="4" w:space="0" w:color="auto"/>
              <w:right w:val="single" w:sz="4" w:space="0" w:color="auto"/>
            </w:tcBorders>
            <w:vAlign w:val="center"/>
          </w:tcPr>
          <w:p w14:paraId="7C137ADC" w14:textId="77777777" w:rsidR="009D2D46" w:rsidRPr="009D2D46" w:rsidRDefault="009D2D46" w:rsidP="009D2D46">
            <w:pPr>
              <w:numPr>
                <w:ilvl w:val="0"/>
                <w:numId w:val="55"/>
              </w:numPr>
              <w:pBdr>
                <w:top w:val="none" w:sz="0" w:space="1" w:color="auto"/>
                <w:left w:val="none" w:sz="0" w:space="4" w:color="auto"/>
                <w:bottom w:val="none" w:sz="0" w:space="1" w:color="auto"/>
                <w:right w:val="none" w:sz="0" w:space="4" w:color="auto"/>
              </w:pBdr>
              <w:adjustRightInd w:val="0"/>
              <w:snapToGrid w:val="0"/>
              <w:ind w:left="0" w:firstLine="0"/>
              <w:jc w:val="center"/>
              <w:rPr>
                <w:rFonts w:cs="宋体"/>
                <w:szCs w:val="21"/>
              </w:rPr>
            </w:pPr>
          </w:p>
        </w:tc>
        <w:tc>
          <w:tcPr>
            <w:tcW w:w="3956" w:type="dxa"/>
            <w:tcBorders>
              <w:top w:val="single" w:sz="4" w:space="0" w:color="auto"/>
              <w:left w:val="single" w:sz="4" w:space="0" w:color="auto"/>
              <w:bottom w:val="single" w:sz="4" w:space="0" w:color="auto"/>
              <w:right w:val="single" w:sz="4" w:space="0" w:color="auto"/>
            </w:tcBorders>
            <w:vAlign w:val="center"/>
          </w:tcPr>
          <w:p w14:paraId="125D4DB9" w14:textId="77777777" w:rsidR="009D2D46" w:rsidRPr="009D2D46" w:rsidRDefault="009D2D46" w:rsidP="009D2D46">
            <w:pPr>
              <w:pBdr>
                <w:top w:val="none" w:sz="0" w:space="1" w:color="auto"/>
                <w:left w:val="none" w:sz="0" w:space="4" w:color="auto"/>
                <w:bottom w:val="none" w:sz="0" w:space="1" w:color="auto"/>
                <w:right w:val="none" w:sz="0" w:space="4" w:color="auto"/>
              </w:pBdr>
              <w:adjustRightInd w:val="0"/>
              <w:snapToGrid w:val="0"/>
              <w:rPr>
                <w:rFonts w:cs="宋体"/>
                <w:szCs w:val="21"/>
              </w:rPr>
            </w:pPr>
            <w:r w:rsidRPr="009D2D46">
              <w:rPr>
                <w:rFonts w:hint="eastAsia"/>
                <w:snapToGrid w:val="0"/>
                <w:kern w:val="0"/>
                <w:szCs w:val="21"/>
              </w:rPr>
              <w:t>企业</w:t>
            </w:r>
            <w:r w:rsidRPr="009D2D46">
              <w:rPr>
                <w:snapToGrid w:val="0"/>
                <w:kern w:val="0"/>
                <w:szCs w:val="21"/>
              </w:rPr>
              <w:t>从业人员超过一百人的，应当设置安全生产管理机构或者配备专职安全生产管理人员；从业人员在一百人以下的，应当配备专职或者兼职的安全生产管理人员</w:t>
            </w:r>
          </w:p>
        </w:tc>
        <w:tc>
          <w:tcPr>
            <w:tcW w:w="1914" w:type="dxa"/>
            <w:tcBorders>
              <w:top w:val="single" w:sz="4" w:space="0" w:color="auto"/>
              <w:left w:val="single" w:sz="4" w:space="0" w:color="auto"/>
              <w:bottom w:val="single" w:sz="4" w:space="0" w:color="auto"/>
              <w:right w:val="single" w:sz="4" w:space="0" w:color="auto"/>
            </w:tcBorders>
            <w:vAlign w:val="center"/>
          </w:tcPr>
          <w:p w14:paraId="207B792B" w14:textId="77777777" w:rsidR="009D2D46" w:rsidRPr="009D2D46" w:rsidRDefault="009D2D46" w:rsidP="009D2D46">
            <w:pPr>
              <w:pBdr>
                <w:top w:val="none" w:sz="0" w:space="1" w:color="auto"/>
                <w:left w:val="none" w:sz="0" w:space="4" w:color="auto"/>
                <w:bottom w:val="none" w:sz="0" w:space="1" w:color="auto"/>
                <w:right w:val="none" w:sz="0" w:space="4" w:color="auto"/>
              </w:pBdr>
              <w:adjustRightInd w:val="0"/>
              <w:snapToGrid w:val="0"/>
              <w:jc w:val="center"/>
              <w:rPr>
                <w:snapToGrid w:val="0"/>
                <w:kern w:val="0"/>
                <w:szCs w:val="21"/>
              </w:rPr>
            </w:pPr>
            <w:r w:rsidRPr="009D2D46">
              <w:rPr>
                <w:snapToGrid w:val="0"/>
                <w:kern w:val="0"/>
                <w:szCs w:val="21"/>
              </w:rPr>
              <w:t>《中华人民共和国安全生产法》</w:t>
            </w:r>
          </w:p>
          <w:p w14:paraId="3BE41A9F" w14:textId="77777777" w:rsidR="009D2D46" w:rsidRPr="009D2D46" w:rsidRDefault="009D2D46" w:rsidP="009D2D46">
            <w:pPr>
              <w:pBdr>
                <w:top w:val="none" w:sz="0" w:space="1" w:color="auto"/>
                <w:left w:val="none" w:sz="0" w:space="4" w:color="auto"/>
                <w:bottom w:val="none" w:sz="0" w:space="1" w:color="auto"/>
                <w:right w:val="none" w:sz="0" w:space="4" w:color="auto"/>
              </w:pBdr>
              <w:adjustRightInd w:val="0"/>
              <w:snapToGrid w:val="0"/>
              <w:jc w:val="center"/>
              <w:rPr>
                <w:rFonts w:cs="宋体"/>
                <w:szCs w:val="21"/>
              </w:rPr>
            </w:pPr>
            <w:r w:rsidRPr="009D2D46">
              <w:rPr>
                <w:snapToGrid w:val="0"/>
                <w:kern w:val="0"/>
                <w:szCs w:val="21"/>
              </w:rPr>
              <w:t>第</w:t>
            </w:r>
            <w:r w:rsidRPr="009D2D46">
              <w:rPr>
                <w:rFonts w:hint="eastAsia"/>
                <w:snapToGrid w:val="0"/>
                <w:kern w:val="0"/>
                <w:szCs w:val="21"/>
              </w:rPr>
              <w:t>二十一</w:t>
            </w:r>
            <w:r w:rsidRPr="009D2D46">
              <w:rPr>
                <w:snapToGrid w:val="0"/>
                <w:kern w:val="0"/>
                <w:szCs w:val="21"/>
              </w:rPr>
              <w:t>条</w:t>
            </w:r>
          </w:p>
        </w:tc>
        <w:tc>
          <w:tcPr>
            <w:tcW w:w="1760" w:type="dxa"/>
            <w:tcBorders>
              <w:top w:val="single" w:sz="4" w:space="0" w:color="auto"/>
              <w:left w:val="single" w:sz="4" w:space="0" w:color="auto"/>
              <w:bottom w:val="single" w:sz="4" w:space="0" w:color="auto"/>
              <w:right w:val="single" w:sz="4" w:space="0" w:color="auto"/>
            </w:tcBorders>
            <w:vAlign w:val="center"/>
          </w:tcPr>
          <w:p w14:paraId="38DE21D9" w14:textId="77777777" w:rsidR="009D2D46" w:rsidRPr="009D2D46" w:rsidRDefault="009D2D46" w:rsidP="009D2D46">
            <w:pPr>
              <w:adjustRightInd w:val="0"/>
              <w:snapToGrid w:val="0"/>
              <w:jc w:val="center"/>
              <w:rPr>
                <w:rFonts w:cs="宋体"/>
                <w:szCs w:val="21"/>
              </w:rPr>
            </w:pPr>
            <w:r w:rsidRPr="009D2D46">
              <w:rPr>
                <w:rFonts w:hint="eastAsia"/>
                <w:snapToGrid w:val="0"/>
                <w:kern w:val="0"/>
                <w:szCs w:val="21"/>
              </w:rPr>
              <w:t>企业已成立专职安全管理机构，并配备了</w:t>
            </w:r>
            <w:r w:rsidRPr="009D2D46">
              <w:rPr>
                <w:rFonts w:hint="eastAsia"/>
                <w:snapToGrid w:val="0"/>
                <w:kern w:val="0"/>
                <w:szCs w:val="21"/>
              </w:rPr>
              <w:t>6</w:t>
            </w:r>
            <w:r w:rsidRPr="009D2D46">
              <w:rPr>
                <w:rFonts w:hint="eastAsia"/>
                <w:snapToGrid w:val="0"/>
                <w:kern w:val="0"/>
                <w:szCs w:val="21"/>
              </w:rPr>
              <w:t>名专职安全生产管理人员，</w:t>
            </w:r>
            <w:r w:rsidRPr="009D2D46">
              <w:rPr>
                <w:rFonts w:hint="eastAsia"/>
                <w:snapToGrid w:val="0"/>
                <w:kern w:val="0"/>
                <w:szCs w:val="21"/>
              </w:rPr>
              <w:t>1</w:t>
            </w:r>
            <w:r w:rsidRPr="009D2D46">
              <w:rPr>
                <w:rFonts w:hint="eastAsia"/>
                <w:snapToGrid w:val="0"/>
                <w:kern w:val="0"/>
                <w:szCs w:val="21"/>
              </w:rPr>
              <w:t>名注册安全工程师</w:t>
            </w:r>
          </w:p>
        </w:tc>
        <w:tc>
          <w:tcPr>
            <w:tcW w:w="949" w:type="dxa"/>
            <w:tcBorders>
              <w:top w:val="single" w:sz="4" w:space="0" w:color="auto"/>
              <w:left w:val="single" w:sz="4" w:space="0" w:color="auto"/>
              <w:bottom w:val="single" w:sz="4" w:space="0" w:color="auto"/>
              <w:right w:val="single" w:sz="4" w:space="0" w:color="auto"/>
            </w:tcBorders>
            <w:vAlign w:val="center"/>
          </w:tcPr>
          <w:p w14:paraId="3CC564BD" w14:textId="77777777" w:rsidR="009D2D46" w:rsidRPr="009D2D46" w:rsidRDefault="009D2D46" w:rsidP="009D2D46">
            <w:pPr>
              <w:keepNext/>
              <w:pBdr>
                <w:top w:val="none" w:sz="0" w:space="1" w:color="auto"/>
                <w:left w:val="none" w:sz="0" w:space="4" w:color="auto"/>
                <w:bottom w:val="none" w:sz="0" w:space="1" w:color="auto"/>
                <w:right w:val="none" w:sz="0" w:space="4" w:color="auto"/>
              </w:pBdr>
              <w:adjustRightInd w:val="0"/>
              <w:snapToGrid w:val="0"/>
              <w:jc w:val="center"/>
              <w:outlineLvl w:val="6"/>
              <w:rPr>
                <w:rFonts w:cs="宋体"/>
                <w:szCs w:val="21"/>
              </w:rPr>
            </w:pPr>
            <w:r w:rsidRPr="009D2D46">
              <w:rPr>
                <w:rFonts w:cs="宋体" w:hint="eastAsia"/>
                <w:szCs w:val="21"/>
              </w:rPr>
              <w:t>符合</w:t>
            </w:r>
          </w:p>
        </w:tc>
      </w:tr>
      <w:tr w:rsidR="009D2D46" w:rsidRPr="009D2D46" w14:paraId="7303AEF2" w14:textId="77777777" w:rsidTr="00643CD1">
        <w:trPr>
          <w:trHeight w:val="567"/>
          <w:jc w:val="center"/>
        </w:trPr>
        <w:tc>
          <w:tcPr>
            <w:tcW w:w="595" w:type="dxa"/>
            <w:tcBorders>
              <w:top w:val="single" w:sz="4" w:space="0" w:color="auto"/>
              <w:left w:val="single" w:sz="4" w:space="0" w:color="auto"/>
              <w:bottom w:val="single" w:sz="4" w:space="0" w:color="auto"/>
              <w:right w:val="single" w:sz="4" w:space="0" w:color="auto"/>
            </w:tcBorders>
            <w:vAlign w:val="center"/>
          </w:tcPr>
          <w:p w14:paraId="22138FB1" w14:textId="77777777" w:rsidR="009D2D46" w:rsidRPr="009D2D46" w:rsidRDefault="009D2D46" w:rsidP="009D2D46">
            <w:pPr>
              <w:numPr>
                <w:ilvl w:val="0"/>
                <w:numId w:val="55"/>
              </w:numPr>
              <w:pBdr>
                <w:top w:val="none" w:sz="0" w:space="1" w:color="auto"/>
                <w:left w:val="none" w:sz="0" w:space="4" w:color="auto"/>
                <w:bottom w:val="none" w:sz="0" w:space="1" w:color="auto"/>
                <w:right w:val="none" w:sz="0" w:space="4" w:color="auto"/>
              </w:pBdr>
              <w:adjustRightInd w:val="0"/>
              <w:snapToGrid w:val="0"/>
              <w:ind w:left="0" w:firstLine="0"/>
              <w:jc w:val="center"/>
              <w:rPr>
                <w:rFonts w:cs="宋体"/>
                <w:szCs w:val="21"/>
              </w:rPr>
            </w:pPr>
          </w:p>
        </w:tc>
        <w:tc>
          <w:tcPr>
            <w:tcW w:w="3956" w:type="dxa"/>
            <w:tcBorders>
              <w:top w:val="single" w:sz="4" w:space="0" w:color="auto"/>
              <w:left w:val="single" w:sz="4" w:space="0" w:color="auto"/>
              <w:bottom w:val="single" w:sz="4" w:space="0" w:color="auto"/>
              <w:right w:val="single" w:sz="4" w:space="0" w:color="auto"/>
            </w:tcBorders>
            <w:vAlign w:val="center"/>
          </w:tcPr>
          <w:p w14:paraId="637C4EA4" w14:textId="77777777" w:rsidR="009D2D46" w:rsidRPr="009D2D46" w:rsidRDefault="009D2D46" w:rsidP="009D2D46">
            <w:pPr>
              <w:adjustRightInd w:val="0"/>
              <w:snapToGrid w:val="0"/>
              <w:rPr>
                <w:rFonts w:cs="宋体"/>
                <w:szCs w:val="21"/>
              </w:rPr>
            </w:pPr>
            <w:r w:rsidRPr="009D2D46">
              <w:rPr>
                <w:snapToGrid w:val="0"/>
                <w:kern w:val="0"/>
                <w:szCs w:val="21"/>
              </w:rPr>
              <w:t>生产经营单位的主要负责人和安全生产管理人员必须具备与本单位所从事的生产经营活动相应的安全生产知识和管理能力</w:t>
            </w:r>
          </w:p>
        </w:tc>
        <w:tc>
          <w:tcPr>
            <w:tcW w:w="1914" w:type="dxa"/>
            <w:tcBorders>
              <w:top w:val="single" w:sz="4" w:space="0" w:color="auto"/>
              <w:left w:val="single" w:sz="4" w:space="0" w:color="auto"/>
              <w:bottom w:val="single" w:sz="4" w:space="0" w:color="auto"/>
              <w:right w:val="single" w:sz="4" w:space="0" w:color="auto"/>
            </w:tcBorders>
            <w:vAlign w:val="center"/>
          </w:tcPr>
          <w:p w14:paraId="32E1E583" w14:textId="77777777" w:rsidR="009D2D46" w:rsidRPr="009D2D46" w:rsidRDefault="009D2D46" w:rsidP="009D2D46">
            <w:pPr>
              <w:adjustRightInd w:val="0"/>
              <w:snapToGrid w:val="0"/>
              <w:jc w:val="center"/>
              <w:rPr>
                <w:snapToGrid w:val="0"/>
                <w:kern w:val="0"/>
                <w:szCs w:val="21"/>
              </w:rPr>
            </w:pPr>
            <w:r w:rsidRPr="009D2D46">
              <w:rPr>
                <w:snapToGrid w:val="0"/>
                <w:kern w:val="0"/>
                <w:szCs w:val="21"/>
              </w:rPr>
              <w:t>《中华人民共和国安全生产法》</w:t>
            </w:r>
          </w:p>
          <w:p w14:paraId="1F2E96B4" w14:textId="77777777" w:rsidR="009D2D46" w:rsidRPr="009D2D46" w:rsidRDefault="009D2D46" w:rsidP="009D2D46">
            <w:pPr>
              <w:adjustRightInd w:val="0"/>
              <w:snapToGrid w:val="0"/>
              <w:jc w:val="center"/>
              <w:rPr>
                <w:rFonts w:cs="宋体"/>
                <w:szCs w:val="21"/>
              </w:rPr>
            </w:pPr>
            <w:r w:rsidRPr="009D2D46">
              <w:rPr>
                <w:snapToGrid w:val="0"/>
                <w:kern w:val="0"/>
                <w:szCs w:val="21"/>
              </w:rPr>
              <w:t>第</w:t>
            </w:r>
            <w:r w:rsidRPr="009D2D46">
              <w:rPr>
                <w:rFonts w:hint="eastAsia"/>
                <w:snapToGrid w:val="0"/>
                <w:kern w:val="0"/>
                <w:szCs w:val="21"/>
              </w:rPr>
              <w:t>二十四</w:t>
            </w:r>
            <w:r w:rsidRPr="009D2D46">
              <w:rPr>
                <w:snapToGrid w:val="0"/>
                <w:kern w:val="0"/>
                <w:szCs w:val="21"/>
              </w:rPr>
              <w:t>条</w:t>
            </w:r>
          </w:p>
        </w:tc>
        <w:tc>
          <w:tcPr>
            <w:tcW w:w="1760" w:type="dxa"/>
            <w:tcBorders>
              <w:top w:val="single" w:sz="4" w:space="0" w:color="auto"/>
              <w:left w:val="single" w:sz="4" w:space="0" w:color="auto"/>
              <w:bottom w:val="single" w:sz="4" w:space="0" w:color="auto"/>
              <w:right w:val="single" w:sz="4" w:space="0" w:color="auto"/>
            </w:tcBorders>
            <w:vAlign w:val="center"/>
          </w:tcPr>
          <w:p w14:paraId="59582F23" w14:textId="77777777" w:rsidR="009D2D46" w:rsidRPr="009D2D46" w:rsidRDefault="009D2D46" w:rsidP="009D2D46">
            <w:pPr>
              <w:keepNext/>
              <w:pBdr>
                <w:top w:val="none" w:sz="0" w:space="1" w:color="auto"/>
                <w:left w:val="none" w:sz="0" w:space="4" w:color="auto"/>
                <w:bottom w:val="none" w:sz="0" w:space="1" w:color="auto"/>
                <w:right w:val="none" w:sz="0" w:space="4" w:color="auto"/>
              </w:pBdr>
              <w:autoSpaceDE w:val="0"/>
              <w:autoSpaceDN w:val="0"/>
              <w:adjustRightInd w:val="0"/>
              <w:snapToGrid w:val="0"/>
              <w:jc w:val="center"/>
              <w:outlineLvl w:val="6"/>
              <w:rPr>
                <w:rFonts w:cs="宋体"/>
                <w:szCs w:val="21"/>
              </w:rPr>
            </w:pPr>
            <w:r w:rsidRPr="009D2D46">
              <w:rPr>
                <w:rFonts w:cs="宋体" w:hint="eastAsia"/>
                <w:szCs w:val="21"/>
              </w:rPr>
              <w:t>主要负责人和</w:t>
            </w:r>
            <w:r w:rsidRPr="009D2D46">
              <w:rPr>
                <w:rFonts w:cs="宋体" w:hint="eastAsia"/>
                <w:szCs w:val="21"/>
              </w:rPr>
              <w:t>6</w:t>
            </w:r>
            <w:r w:rsidRPr="009D2D46">
              <w:rPr>
                <w:rFonts w:cs="宋体" w:hint="eastAsia"/>
                <w:szCs w:val="21"/>
              </w:rPr>
              <w:t>名专职安全生产管理人员已取得资格证书</w:t>
            </w:r>
          </w:p>
        </w:tc>
        <w:tc>
          <w:tcPr>
            <w:tcW w:w="949" w:type="dxa"/>
            <w:tcBorders>
              <w:top w:val="single" w:sz="4" w:space="0" w:color="auto"/>
              <w:left w:val="single" w:sz="4" w:space="0" w:color="auto"/>
              <w:bottom w:val="single" w:sz="4" w:space="0" w:color="auto"/>
              <w:right w:val="single" w:sz="4" w:space="0" w:color="auto"/>
            </w:tcBorders>
            <w:vAlign w:val="center"/>
          </w:tcPr>
          <w:p w14:paraId="271530F3" w14:textId="77777777" w:rsidR="009D2D46" w:rsidRPr="009D2D46" w:rsidRDefault="009D2D46" w:rsidP="009D2D46">
            <w:pPr>
              <w:keepNext/>
              <w:pBdr>
                <w:top w:val="none" w:sz="0" w:space="1" w:color="auto"/>
                <w:left w:val="none" w:sz="0" w:space="4" w:color="auto"/>
                <w:bottom w:val="none" w:sz="0" w:space="1" w:color="auto"/>
                <w:right w:val="none" w:sz="0" w:space="4" w:color="auto"/>
              </w:pBdr>
              <w:adjustRightInd w:val="0"/>
              <w:snapToGrid w:val="0"/>
              <w:jc w:val="center"/>
              <w:outlineLvl w:val="6"/>
              <w:rPr>
                <w:rFonts w:cs="宋体"/>
                <w:szCs w:val="21"/>
              </w:rPr>
            </w:pPr>
            <w:r w:rsidRPr="009D2D46">
              <w:rPr>
                <w:rFonts w:cs="宋体" w:hint="eastAsia"/>
                <w:szCs w:val="21"/>
              </w:rPr>
              <w:t>符合</w:t>
            </w:r>
          </w:p>
        </w:tc>
      </w:tr>
      <w:tr w:rsidR="009D2D46" w:rsidRPr="009D2D46" w14:paraId="5EA0B472" w14:textId="77777777" w:rsidTr="00643CD1">
        <w:trPr>
          <w:trHeight w:val="540"/>
          <w:jc w:val="center"/>
        </w:trPr>
        <w:tc>
          <w:tcPr>
            <w:tcW w:w="595" w:type="dxa"/>
            <w:tcBorders>
              <w:top w:val="single" w:sz="4" w:space="0" w:color="auto"/>
              <w:left w:val="single" w:sz="4" w:space="0" w:color="auto"/>
              <w:bottom w:val="single" w:sz="4" w:space="0" w:color="auto"/>
              <w:right w:val="single" w:sz="4" w:space="0" w:color="auto"/>
            </w:tcBorders>
            <w:vAlign w:val="center"/>
          </w:tcPr>
          <w:p w14:paraId="6F5B5D7E" w14:textId="77777777" w:rsidR="009D2D46" w:rsidRPr="009D2D46" w:rsidRDefault="009D2D46" w:rsidP="009D2D46">
            <w:pPr>
              <w:numPr>
                <w:ilvl w:val="0"/>
                <w:numId w:val="55"/>
              </w:numPr>
              <w:pBdr>
                <w:top w:val="none" w:sz="0" w:space="1" w:color="auto"/>
                <w:left w:val="none" w:sz="0" w:space="4" w:color="auto"/>
                <w:bottom w:val="none" w:sz="0" w:space="1" w:color="auto"/>
                <w:right w:val="none" w:sz="0" w:space="4" w:color="auto"/>
              </w:pBdr>
              <w:adjustRightInd w:val="0"/>
              <w:snapToGrid w:val="0"/>
              <w:ind w:left="0" w:firstLine="0"/>
              <w:jc w:val="center"/>
              <w:rPr>
                <w:rFonts w:cs="宋体"/>
                <w:szCs w:val="21"/>
              </w:rPr>
            </w:pPr>
          </w:p>
        </w:tc>
        <w:tc>
          <w:tcPr>
            <w:tcW w:w="3956" w:type="dxa"/>
            <w:tcBorders>
              <w:top w:val="single" w:sz="4" w:space="0" w:color="auto"/>
              <w:left w:val="single" w:sz="4" w:space="0" w:color="auto"/>
              <w:bottom w:val="single" w:sz="4" w:space="0" w:color="auto"/>
              <w:right w:val="single" w:sz="4" w:space="0" w:color="auto"/>
            </w:tcBorders>
            <w:vAlign w:val="center"/>
          </w:tcPr>
          <w:p w14:paraId="1F1E940D" w14:textId="77777777" w:rsidR="009D2D46" w:rsidRPr="009D2D46" w:rsidRDefault="009D2D46" w:rsidP="009D2D46">
            <w:pPr>
              <w:adjustRightInd w:val="0"/>
              <w:snapToGrid w:val="0"/>
              <w:rPr>
                <w:bCs/>
                <w:color w:val="000000"/>
                <w:szCs w:val="21"/>
              </w:rPr>
            </w:pPr>
            <w:r w:rsidRPr="009D2D46">
              <w:rPr>
                <w:snapToGrid w:val="0"/>
                <w:kern w:val="0"/>
                <w:szCs w:val="21"/>
              </w:rPr>
              <w:t>生产经营单位必须依法参加工伤保险，为从业人员缴纳保险费</w:t>
            </w:r>
          </w:p>
        </w:tc>
        <w:tc>
          <w:tcPr>
            <w:tcW w:w="1914" w:type="dxa"/>
            <w:tcBorders>
              <w:top w:val="single" w:sz="4" w:space="0" w:color="auto"/>
              <w:left w:val="single" w:sz="4" w:space="0" w:color="auto"/>
              <w:bottom w:val="single" w:sz="4" w:space="0" w:color="auto"/>
              <w:right w:val="single" w:sz="4" w:space="0" w:color="auto"/>
            </w:tcBorders>
            <w:vAlign w:val="center"/>
          </w:tcPr>
          <w:p w14:paraId="73227223" w14:textId="77777777" w:rsidR="009D2D46" w:rsidRPr="009D2D46" w:rsidRDefault="009D2D46" w:rsidP="009D2D46">
            <w:pPr>
              <w:adjustRightInd w:val="0"/>
              <w:snapToGrid w:val="0"/>
              <w:jc w:val="center"/>
              <w:rPr>
                <w:snapToGrid w:val="0"/>
                <w:kern w:val="0"/>
                <w:szCs w:val="21"/>
              </w:rPr>
            </w:pPr>
            <w:r w:rsidRPr="009D2D46">
              <w:rPr>
                <w:snapToGrid w:val="0"/>
                <w:kern w:val="0"/>
                <w:szCs w:val="21"/>
              </w:rPr>
              <w:t>《中华人民共和国安全生产法》</w:t>
            </w:r>
          </w:p>
          <w:p w14:paraId="0B81AA7F" w14:textId="77777777" w:rsidR="009D2D46" w:rsidRPr="009D2D46" w:rsidRDefault="009D2D46" w:rsidP="009D2D46">
            <w:pPr>
              <w:adjustRightInd w:val="0"/>
              <w:snapToGrid w:val="0"/>
              <w:jc w:val="center"/>
              <w:rPr>
                <w:bCs/>
                <w:color w:val="000000"/>
                <w:szCs w:val="21"/>
              </w:rPr>
            </w:pPr>
            <w:r w:rsidRPr="009D2D46">
              <w:rPr>
                <w:snapToGrid w:val="0"/>
                <w:kern w:val="0"/>
                <w:szCs w:val="21"/>
              </w:rPr>
              <w:t>第</w:t>
            </w:r>
            <w:r w:rsidRPr="009D2D46">
              <w:rPr>
                <w:rFonts w:hint="eastAsia"/>
                <w:snapToGrid w:val="0"/>
                <w:kern w:val="0"/>
                <w:szCs w:val="21"/>
              </w:rPr>
              <w:t>四十八</w:t>
            </w:r>
            <w:r w:rsidRPr="009D2D46">
              <w:rPr>
                <w:snapToGrid w:val="0"/>
                <w:kern w:val="0"/>
                <w:szCs w:val="21"/>
              </w:rPr>
              <w:t>条</w:t>
            </w:r>
          </w:p>
        </w:tc>
        <w:tc>
          <w:tcPr>
            <w:tcW w:w="1760" w:type="dxa"/>
            <w:tcBorders>
              <w:top w:val="single" w:sz="4" w:space="0" w:color="auto"/>
              <w:left w:val="single" w:sz="4" w:space="0" w:color="auto"/>
              <w:bottom w:val="single" w:sz="4" w:space="0" w:color="auto"/>
              <w:right w:val="single" w:sz="4" w:space="0" w:color="auto"/>
            </w:tcBorders>
            <w:vAlign w:val="center"/>
          </w:tcPr>
          <w:p w14:paraId="08766E55" w14:textId="77777777" w:rsidR="009D2D46" w:rsidRPr="009D2D46" w:rsidRDefault="009D2D46" w:rsidP="009D2D46">
            <w:pPr>
              <w:keepNext/>
              <w:pBdr>
                <w:top w:val="none" w:sz="0" w:space="1" w:color="auto"/>
                <w:left w:val="none" w:sz="0" w:space="4" w:color="auto"/>
                <w:bottom w:val="none" w:sz="0" w:space="1" w:color="auto"/>
                <w:right w:val="none" w:sz="0" w:space="4" w:color="auto"/>
              </w:pBdr>
              <w:autoSpaceDE w:val="0"/>
              <w:autoSpaceDN w:val="0"/>
              <w:adjustRightInd w:val="0"/>
              <w:snapToGrid w:val="0"/>
              <w:jc w:val="center"/>
              <w:outlineLvl w:val="6"/>
              <w:rPr>
                <w:rFonts w:cs="宋体"/>
                <w:szCs w:val="21"/>
              </w:rPr>
            </w:pPr>
            <w:r w:rsidRPr="009D2D46">
              <w:rPr>
                <w:rFonts w:cs="宋体" w:hint="eastAsia"/>
                <w:szCs w:val="21"/>
              </w:rPr>
              <w:t>企业已为员工缴纳工伤保险</w:t>
            </w:r>
          </w:p>
        </w:tc>
        <w:tc>
          <w:tcPr>
            <w:tcW w:w="949" w:type="dxa"/>
            <w:tcBorders>
              <w:top w:val="single" w:sz="4" w:space="0" w:color="auto"/>
              <w:left w:val="single" w:sz="4" w:space="0" w:color="auto"/>
              <w:bottom w:val="single" w:sz="4" w:space="0" w:color="auto"/>
              <w:right w:val="single" w:sz="4" w:space="0" w:color="auto"/>
            </w:tcBorders>
            <w:vAlign w:val="center"/>
          </w:tcPr>
          <w:p w14:paraId="42735C17" w14:textId="77777777" w:rsidR="009D2D46" w:rsidRPr="009D2D46" w:rsidRDefault="009D2D46" w:rsidP="009D2D46">
            <w:pPr>
              <w:keepNext/>
              <w:pBdr>
                <w:top w:val="none" w:sz="0" w:space="1" w:color="auto"/>
                <w:left w:val="none" w:sz="0" w:space="4" w:color="auto"/>
                <w:bottom w:val="none" w:sz="0" w:space="1" w:color="auto"/>
                <w:right w:val="none" w:sz="0" w:space="4" w:color="auto"/>
              </w:pBdr>
              <w:adjustRightInd w:val="0"/>
              <w:snapToGrid w:val="0"/>
              <w:jc w:val="center"/>
              <w:outlineLvl w:val="6"/>
              <w:rPr>
                <w:rFonts w:cs="宋体"/>
                <w:szCs w:val="21"/>
              </w:rPr>
            </w:pPr>
            <w:r w:rsidRPr="009D2D46">
              <w:rPr>
                <w:rFonts w:cs="宋体" w:hint="eastAsia"/>
                <w:szCs w:val="21"/>
              </w:rPr>
              <w:t>符合</w:t>
            </w:r>
          </w:p>
        </w:tc>
      </w:tr>
      <w:tr w:rsidR="009D2D46" w:rsidRPr="009D2D46" w14:paraId="61C5EA20" w14:textId="77777777" w:rsidTr="00643CD1">
        <w:trPr>
          <w:trHeight w:val="567"/>
          <w:jc w:val="center"/>
        </w:trPr>
        <w:tc>
          <w:tcPr>
            <w:tcW w:w="595" w:type="dxa"/>
            <w:tcBorders>
              <w:top w:val="single" w:sz="4" w:space="0" w:color="auto"/>
              <w:left w:val="single" w:sz="4" w:space="0" w:color="auto"/>
              <w:bottom w:val="single" w:sz="4" w:space="0" w:color="auto"/>
              <w:right w:val="single" w:sz="4" w:space="0" w:color="auto"/>
            </w:tcBorders>
            <w:vAlign w:val="center"/>
          </w:tcPr>
          <w:p w14:paraId="56376E4D" w14:textId="77777777" w:rsidR="009D2D46" w:rsidRPr="009D2D46" w:rsidRDefault="009D2D46" w:rsidP="009D2D46">
            <w:pPr>
              <w:numPr>
                <w:ilvl w:val="0"/>
                <w:numId w:val="55"/>
              </w:numPr>
              <w:pBdr>
                <w:top w:val="none" w:sz="0" w:space="1" w:color="auto"/>
                <w:left w:val="none" w:sz="0" w:space="4" w:color="auto"/>
                <w:bottom w:val="none" w:sz="0" w:space="1" w:color="auto"/>
                <w:right w:val="none" w:sz="0" w:space="4" w:color="auto"/>
              </w:pBdr>
              <w:adjustRightInd w:val="0"/>
              <w:snapToGrid w:val="0"/>
              <w:ind w:left="0" w:firstLine="0"/>
              <w:jc w:val="center"/>
              <w:rPr>
                <w:rFonts w:cs="宋体"/>
                <w:szCs w:val="21"/>
              </w:rPr>
            </w:pPr>
          </w:p>
        </w:tc>
        <w:tc>
          <w:tcPr>
            <w:tcW w:w="3956" w:type="dxa"/>
            <w:tcBorders>
              <w:top w:val="single" w:sz="4" w:space="0" w:color="auto"/>
              <w:left w:val="single" w:sz="4" w:space="0" w:color="auto"/>
              <w:bottom w:val="single" w:sz="4" w:space="0" w:color="auto"/>
              <w:right w:val="single" w:sz="4" w:space="0" w:color="auto"/>
            </w:tcBorders>
            <w:vAlign w:val="center"/>
          </w:tcPr>
          <w:p w14:paraId="278F679A" w14:textId="77777777" w:rsidR="009D2D46" w:rsidRPr="009D2D46" w:rsidRDefault="009D2D46" w:rsidP="009D2D46">
            <w:pPr>
              <w:adjustRightInd w:val="0"/>
              <w:snapToGrid w:val="0"/>
              <w:rPr>
                <w:snapToGrid w:val="0"/>
                <w:kern w:val="0"/>
                <w:szCs w:val="21"/>
              </w:rPr>
            </w:pPr>
            <w:r w:rsidRPr="009D2D46">
              <w:rPr>
                <w:snapToGrid w:val="0"/>
                <w:kern w:val="0"/>
                <w:szCs w:val="21"/>
              </w:rPr>
              <w:t>生产经营单位的特种作业人员必须按照国家有关规定经专门的安全作业培训，取得相应资格，方可上岗作业。</w:t>
            </w:r>
          </w:p>
          <w:p w14:paraId="43863A70" w14:textId="77777777" w:rsidR="009D2D46" w:rsidRPr="009D2D46" w:rsidRDefault="009D2D46" w:rsidP="009D2D46">
            <w:pPr>
              <w:keepNext/>
              <w:pBdr>
                <w:top w:val="none" w:sz="0" w:space="1" w:color="auto"/>
                <w:left w:val="none" w:sz="0" w:space="4" w:color="auto"/>
                <w:bottom w:val="none" w:sz="0" w:space="1" w:color="auto"/>
                <w:right w:val="none" w:sz="0" w:space="4" w:color="auto"/>
              </w:pBdr>
              <w:adjustRightInd w:val="0"/>
              <w:snapToGrid w:val="0"/>
              <w:rPr>
                <w:rFonts w:cs="宋体"/>
                <w:szCs w:val="21"/>
              </w:rPr>
            </w:pPr>
            <w:r w:rsidRPr="009D2D46">
              <w:rPr>
                <w:snapToGrid w:val="0"/>
                <w:kern w:val="0"/>
                <w:szCs w:val="21"/>
              </w:rPr>
              <w:t>特种作业人员的范围由国务院安全生产监督管理部门会同国务院有关部门确定。</w:t>
            </w:r>
          </w:p>
        </w:tc>
        <w:tc>
          <w:tcPr>
            <w:tcW w:w="1914" w:type="dxa"/>
            <w:tcBorders>
              <w:top w:val="single" w:sz="4" w:space="0" w:color="auto"/>
              <w:left w:val="single" w:sz="4" w:space="0" w:color="auto"/>
              <w:bottom w:val="single" w:sz="4" w:space="0" w:color="auto"/>
              <w:right w:val="single" w:sz="4" w:space="0" w:color="auto"/>
            </w:tcBorders>
            <w:vAlign w:val="center"/>
          </w:tcPr>
          <w:p w14:paraId="0F7CBD12" w14:textId="77777777" w:rsidR="009D2D46" w:rsidRPr="009D2D46" w:rsidRDefault="009D2D46" w:rsidP="009D2D46">
            <w:pPr>
              <w:adjustRightInd w:val="0"/>
              <w:snapToGrid w:val="0"/>
              <w:jc w:val="center"/>
              <w:rPr>
                <w:snapToGrid w:val="0"/>
                <w:kern w:val="0"/>
                <w:szCs w:val="21"/>
              </w:rPr>
            </w:pPr>
            <w:r w:rsidRPr="009D2D46">
              <w:rPr>
                <w:snapToGrid w:val="0"/>
                <w:kern w:val="0"/>
                <w:szCs w:val="21"/>
              </w:rPr>
              <w:t>《中华人民共和国安全生产法》</w:t>
            </w:r>
          </w:p>
          <w:p w14:paraId="3F6E21F9" w14:textId="77777777" w:rsidR="009D2D46" w:rsidRPr="009D2D46" w:rsidRDefault="009D2D46" w:rsidP="009D2D46">
            <w:pPr>
              <w:adjustRightInd w:val="0"/>
              <w:snapToGrid w:val="0"/>
              <w:jc w:val="center"/>
              <w:rPr>
                <w:snapToGrid w:val="0"/>
                <w:kern w:val="0"/>
                <w:szCs w:val="21"/>
              </w:rPr>
            </w:pPr>
            <w:r w:rsidRPr="009D2D46">
              <w:rPr>
                <w:snapToGrid w:val="0"/>
                <w:kern w:val="0"/>
                <w:szCs w:val="21"/>
              </w:rPr>
              <w:t>第</w:t>
            </w:r>
            <w:r w:rsidRPr="009D2D46">
              <w:rPr>
                <w:rFonts w:hint="eastAsia"/>
                <w:snapToGrid w:val="0"/>
                <w:kern w:val="0"/>
                <w:szCs w:val="21"/>
              </w:rPr>
              <w:t>二十七</w:t>
            </w:r>
            <w:r w:rsidRPr="009D2D46">
              <w:rPr>
                <w:snapToGrid w:val="0"/>
                <w:kern w:val="0"/>
                <w:szCs w:val="21"/>
              </w:rPr>
              <w:t>条</w:t>
            </w:r>
          </w:p>
        </w:tc>
        <w:tc>
          <w:tcPr>
            <w:tcW w:w="1760" w:type="dxa"/>
            <w:tcBorders>
              <w:top w:val="single" w:sz="4" w:space="0" w:color="auto"/>
              <w:left w:val="single" w:sz="4" w:space="0" w:color="auto"/>
              <w:bottom w:val="single" w:sz="4" w:space="0" w:color="auto"/>
              <w:right w:val="single" w:sz="4" w:space="0" w:color="auto"/>
            </w:tcBorders>
            <w:vAlign w:val="center"/>
          </w:tcPr>
          <w:p w14:paraId="7F1A1D67" w14:textId="77777777" w:rsidR="009D2D46" w:rsidRPr="009D2D46" w:rsidRDefault="009D2D46" w:rsidP="009D2D46">
            <w:pPr>
              <w:keepNext/>
              <w:pBdr>
                <w:top w:val="none" w:sz="0" w:space="1" w:color="auto"/>
                <w:left w:val="none" w:sz="0" w:space="4" w:color="auto"/>
                <w:bottom w:val="none" w:sz="0" w:space="1" w:color="auto"/>
                <w:right w:val="none" w:sz="0" w:space="4" w:color="auto"/>
              </w:pBdr>
              <w:adjustRightInd w:val="0"/>
              <w:snapToGrid w:val="0"/>
              <w:jc w:val="center"/>
              <w:outlineLvl w:val="6"/>
              <w:rPr>
                <w:rFonts w:cs="宋体"/>
                <w:szCs w:val="21"/>
              </w:rPr>
            </w:pPr>
            <w:r w:rsidRPr="009D2D46">
              <w:rPr>
                <w:rFonts w:cs="宋体" w:hint="eastAsia"/>
                <w:szCs w:val="21"/>
              </w:rPr>
              <w:t>企业特种作业人员已取得资格证书，并持证上岗</w:t>
            </w:r>
          </w:p>
        </w:tc>
        <w:tc>
          <w:tcPr>
            <w:tcW w:w="949" w:type="dxa"/>
            <w:tcBorders>
              <w:top w:val="single" w:sz="4" w:space="0" w:color="auto"/>
              <w:left w:val="single" w:sz="4" w:space="0" w:color="auto"/>
              <w:bottom w:val="single" w:sz="4" w:space="0" w:color="auto"/>
              <w:right w:val="single" w:sz="4" w:space="0" w:color="auto"/>
            </w:tcBorders>
            <w:vAlign w:val="center"/>
          </w:tcPr>
          <w:p w14:paraId="27E6F15B" w14:textId="77777777" w:rsidR="009D2D46" w:rsidRPr="009D2D46" w:rsidRDefault="009D2D46" w:rsidP="009D2D46">
            <w:pPr>
              <w:keepNext/>
              <w:pBdr>
                <w:top w:val="none" w:sz="0" w:space="1" w:color="auto"/>
                <w:left w:val="none" w:sz="0" w:space="4" w:color="auto"/>
                <w:bottom w:val="none" w:sz="0" w:space="1" w:color="auto"/>
                <w:right w:val="none" w:sz="0" w:space="4" w:color="auto"/>
              </w:pBdr>
              <w:adjustRightInd w:val="0"/>
              <w:snapToGrid w:val="0"/>
              <w:jc w:val="center"/>
              <w:outlineLvl w:val="6"/>
              <w:rPr>
                <w:rFonts w:cs="宋体"/>
                <w:szCs w:val="21"/>
              </w:rPr>
            </w:pPr>
            <w:r w:rsidRPr="009D2D46">
              <w:rPr>
                <w:rFonts w:cs="宋体" w:hint="eastAsia"/>
                <w:szCs w:val="21"/>
              </w:rPr>
              <w:t>符合</w:t>
            </w:r>
          </w:p>
        </w:tc>
      </w:tr>
      <w:tr w:rsidR="009D2D46" w:rsidRPr="009D2D46" w14:paraId="336E0F3D" w14:textId="77777777" w:rsidTr="00643CD1">
        <w:trPr>
          <w:trHeight w:val="567"/>
          <w:jc w:val="center"/>
        </w:trPr>
        <w:tc>
          <w:tcPr>
            <w:tcW w:w="595" w:type="dxa"/>
            <w:tcBorders>
              <w:top w:val="single" w:sz="4" w:space="0" w:color="auto"/>
              <w:left w:val="single" w:sz="4" w:space="0" w:color="auto"/>
              <w:bottom w:val="single" w:sz="4" w:space="0" w:color="auto"/>
              <w:right w:val="single" w:sz="4" w:space="0" w:color="auto"/>
            </w:tcBorders>
            <w:vAlign w:val="center"/>
          </w:tcPr>
          <w:p w14:paraId="00B3C511" w14:textId="77777777" w:rsidR="009D2D46" w:rsidRPr="009D2D46" w:rsidRDefault="009D2D46" w:rsidP="009D2D46">
            <w:pPr>
              <w:numPr>
                <w:ilvl w:val="0"/>
                <w:numId w:val="55"/>
              </w:numPr>
              <w:pBdr>
                <w:top w:val="none" w:sz="0" w:space="1" w:color="auto"/>
                <w:left w:val="none" w:sz="0" w:space="4" w:color="auto"/>
                <w:bottom w:val="none" w:sz="0" w:space="1" w:color="auto"/>
                <w:right w:val="none" w:sz="0" w:space="4" w:color="auto"/>
              </w:pBdr>
              <w:adjustRightInd w:val="0"/>
              <w:snapToGrid w:val="0"/>
              <w:ind w:left="0" w:firstLine="0"/>
              <w:jc w:val="center"/>
              <w:rPr>
                <w:rFonts w:cs="宋体"/>
                <w:szCs w:val="21"/>
              </w:rPr>
            </w:pPr>
          </w:p>
        </w:tc>
        <w:tc>
          <w:tcPr>
            <w:tcW w:w="3956" w:type="dxa"/>
            <w:tcBorders>
              <w:top w:val="single" w:sz="4" w:space="0" w:color="auto"/>
              <w:left w:val="single" w:sz="4" w:space="0" w:color="auto"/>
              <w:bottom w:val="single" w:sz="4" w:space="0" w:color="auto"/>
              <w:right w:val="single" w:sz="4" w:space="0" w:color="auto"/>
            </w:tcBorders>
            <w:vAlign w:val="center"/>
          </w:tcPr>
          <w:p w14:paraId="0B9BBED2" w14:textId="77777777" w:rsidR="009D2D46" w:rsidRPr="009D2D46" w:rsidRDefault="009D2D46" w:rsidP="009D2D46">
            <w:pPr>
              <w:adjustRightInd w:val="0"/>
              <w:snapToGrid w:val="0"/>
              <w:rPr>
                <w:snapToGrid w:val="0"/>
                <w:kern w:val="0"/>
                <w:szCs w:val="21"/>
              </w:rPr>
            </w:pPr>
            <w:r w:rsidRPr="009D2D46">
              <w:rPr>
                <w:snapToGrid w:val="0"/>
                <w:kern w:val="0"/>
                <w:szCs w:val="21"/>
              </w:rPr>
              <w:t>企业应当建立、健全安全生产责任制度</w:t>
            </w:r>
            <w:r w:rsidRPr="009D2D46">
              <w:rPr>
                <w:rFonts w:hint="eastAsia"/>
                <w:snapToGrid w:val="0"/>
                <w:kern w:val="0"/>
                <w:szCs w:val="21"/>
              </w:rPr>
              <w:t>；</w:t>
            </w:r>
          </w:p>
          <w:p w14:paraId="70F4471E" w14:textId="77777777" w:rsidR="009D2D46" w:rsidRPr="009D2D46" w:rsidRDefault="009D2D46" w:rsidP="009D2D46">
            <w:pPr>
              <w:adjustRightInd w:val="0"/>
              <w:snapToGrid w:val="0"/>
              <w:rPr>
                <w:snapToGrid w:val="0"/>
                <w:kern w:val="0"/>
                <w:szCs w:val="21"/>
              </w:rPr>
            </w:pPr>
            <w:r w:rsidRPr="009D2D46">
              <w:rPr>
                <w:snapToGrid w:val="0"/>
                <w:kern w:val="0"/>
                <w:szCs w:val="21"/>
              </w:rPr>
              <w:t>企业应当依据法律、法规和国家、行业标准，制定本企业安全生产管理制度和安全操作规程，并结合岗位标准化操作实际定期分析实施效果，适时修订。</w:t>
            </w:r>
          </w:p>
          <w:p w14:paraId="66594484" w14:textId="77777777" w:rsidR="009D2D46" w:rsidRPr="009D2D46" w:rsidRDefault="009D2D46" w:rsidP="009D2D46">
            <w:pPr>
              <w:adjustRightInd w:val="0"/>
              <w:snapToGrid w:val="0"/>
              <w:rPr>
                <w:snapToGrid w:val="0"/>
                <w:kern w:val="0"/>
                <w:szCs w:val="21"/>
              </w:rPr>
            </w:pPr>
            <w:r w:rsidRPr="009D2D46">
              <w:rPr>
                <w:snapToGrid w:val="0"/>
                <w:kern w:val="0"/>
                <w:szCs w:val="21"/>
              </w:rPr>
              <w:t>企业应当保障安全生产管理制度的落实，建立与之相适应的安全生产管理档案，教育从业人员掌握和遵守安全生产管理制度，不得违章指挥、违规作业、违反劳动纪律和超能力、超强度、超定员组织生产。</w:t>
            </w:r>
          </w:p>
        </w:tc>
        <w:tc>
          <w:tcPr>
            <w:tcW w:w="1914" w:type="dxa"/>
            <w:tcBorders>
              <w:top w:val="single" w:sz="4" w:space="0" w:color="auto"/>
              <w:left w:val="single" w:sz="4" w:space="0" w:color="auto"/>
              <w:bottom w:val="single" w:sz="4" w:space="0" w:color="auto"/>
              <w:right w:val="single" w:sz="4" w:space="0" w:color="auto"/>
            </w:tcBorders>
            <w:vAlign w:val="center"/>
          </w:tcPr>
          <w:p w14:paraId="09A672DE" w14:textId="77777777" w:rsidR="009D2D46" w:rsidRPr="009D2D46" w:rsidRDefault="009D2D46" w:rsidP="009D2D46">
            <w:pPr>
              <w:adjustRightInd w:val="0"/>
              <w:snapToGrid w:val="0"/>
              <w:jc w:val="center"/>
              <w:rPr>
                <w:snapToGrid w:val="0"/>
                <w:kern w:val="0"/>
                <w:szCs w:val="21"/>
              </w:rPr>
            </w:pPr>
            <w:r w:rsidRPr="009D2D46">
              <w:rPr>
                <w:rFonts w:hint="eastAsia"/>
                <w:snapToGrid w:val="0"/>
                <w:kern w:val="0"/>
                <w:szCs w:val="21"/>
              </w:rPr>
              <w:t>《辽宁省安全生产主体责任规定》辽宁省人民政府令</w:t>
            </w:r>
            <w:r w:rsidRPr="009D2D46">
              <w:rPr>
                <w:rFonts w:hint="eastAsia"/>
                <w:snapToGrid w:val="0"/>
                <w:kern w:val="0"/>
                <w:szCs w:val="21"/>
              </w:rPr>
              <w:t>[2011]</w:t>
            </w:r>
            <w:r w:rsidRPr="009D2D46">
              <w:rPr>
                <w:rFonts w:hint="eastAsia"/>
                <w:snapToGrid w:val="0"/>
                <w:kern w:val="0"/>
                <w:szCs w:val="21"/>
              </w:rPr>
              <w:t>第</w:t>
            </w:r>
            <w:r w:rsidRPr="009D2D46">
              <w:rPr>
                <w:rFonts w:hint="eastAsia"/>
                <w:snapToGrid w:val="0"/>
                <w:kern w:val="0"/>
                <w:szCs w:val="21"/>
              </w:rPr>
              <w:t>264</w:t>
            </w:r>
            <w:r w:rsidRPr="009D2D46">
              <w:rPr>
                <w:rFonts w:hint="eastAsia"/>
                <w:snapToGrid w:val="0"/>
                <w:kern w:val="0"/>
                <w:szCs w:val="21"/>
              </w:rPr>
              <w:t>号，</w:t>
            </w:r>
            <w:r w:rsidRPr="009D2D46">
              <w:rPr>
                <w:snapToGrid w:val="0"/>
                <w:kern w:val="0"/>
                <w:szCs w:val="21"/>
              </w:rPr>
              <w:t>根据辽宁省人民政府令</w:t>
            </w:r>
            <w:r w:rsidRPr="009D2D46">
              <w:rPr>
                <w:rFonts w:hint="eastAsia"/>
                <w:snapToGrid w:val="0"/>
                <w:kern w:val="0"/>
                <w:szCs w:val="21"/>
              </w:rPr>
              <w:t>[2013]</w:t>
            </w:r>
            <w:r w:rsidRPr="009D2D46">
              <w:rPr>
                <w:snapToGrid w:val="0"/>
                <w:kern w:val="0"/>
                <w:szCs w:val="21"/>
              </w:rPr>
              <w:t>第</w:t>
            </w:r>
            <w:r w:rsidRPr="009D2D46">
              <w:rPr>
                <w:snapToGrid w:val="0"/>
                <w:kern w:val="0"/>
                <w:szCs w:val="21"/>
              </w:rPr>
              <w:t>286</w:t>
            </w:r>
            <w:r w:rsidRPr="009D2D46">
              <w:rPr>
                <w:snapToGrid w:val="0"/>
                <w:kern w:val="0"/>
                <w:szCs w:val="21"/>
              </w:rPr>
              <w:t>号修改</w:t>
            </w:r>
            <w:r w:rsidRPr="009D2D46">
              <w:rPr>
                <w:rFonts w:hint="eastAsia"/>
                <w:snapToGrid w:val="0"/>
                <w:kern w:val="0"/>
                <w:szCs w:val="21"/>
              </w:rPr>
              <w:t>，第六条</w:t>
            </w:r>
          </w:p>
        </w:tc>
        <w:tc>
          <w:tcPr>
            <w:tcW w:w="1760" w:type="dxa"/>
            <w:tcBorders>
              <w:top w:val="single" w:sz="4" w:space="0" w:color="auto"/>
              <w:left w:val="single" w:sz="4" w:space="0" w:color="auto"/>
              <w:bottom w:val="single" w:sz="4" w:space="0" w:color="auto"/>
              <w:right w:val="single" w:sz="4" w:space="0" w:color="auto"/>
            </w:tcBorders>
            <w:vAlign w:val="center"/>
          </w:tcPr>
          <w:p w14:paraId="51916C3D" w14:textId="77777777" w:rsidR="009D2D46" w:rsidRPr="009D2D46" w:rsidRDefault="009D2D46" w:rsidP="009D2D46">
            <w:pPr>
              <w:keepNext/>
              <w:pBdr>
                <w:top w:val="none" w:sz="0" w:space="1" w:color="auto"/>
                <w:left w:val="none" w:sz="0" w:space="4" w:color="auto"/>
                <w:bottom w:val="none" w:sz="0" w:space="1" w:color="auto"/>
                <w:right w:val="none" w:sz="0" w:space="4" w:color="auto"/>
              </w:pBdr>
              <w:adjustRightInd w:val="0"/>
              <w:snapToGrid w:val="0"/>
              <w:jc w:val="center"/>
              <w:outlineLvl w:val="6"/>
              <w:rPr>
                <w:rFonts w:cs="宋体"/>
                <w:szCs w:val="21"/>
              </w:rPr>
            </w:pPr>
            <w:r w:rsidRPr="009D2D46">
              <w:rPr>
                <w:rFonts w:cs="宋体" w:hint="eastAsia"/>
                <w:szCs w:val="21"/>
              </w:rPr>
              <w:t>企业已建立安全生产责任制、安全管理制度和操作规程。本项目建成后，建议企业及时修订。</w:t>
            </w:r>
          </w:p>
        </w:tc>
        <w:tc>
          <w:tcPr>
            <w:tcW w:w="949" w:type="dxa"/>
            <w:tcBorders>
              <w:top w:val="single" w:sz="4" w:space="0" w:color="auto"/>
              <w:left w:val="single" w:sz="4" w:space="0" w:color="auto"/>
              <w:bottom w:val="single" w:sz="4" w:space="0" w:color="auto"/>
              <w:right w:val="single" w:sz="4" w:space="0" w:color="auto"/>
            </w:tcBorders>
            <w:vAlign w:val="center"/>
          </w:tcPr>
          <w:p w14:paraId="52F245D6" w14:textId="77777777" w:rsidR="009D2D46" w:rsidRPr="009D2D46" w:rsidRDefault="009D2D46" w:rsidP="009D2D46">
            <w:pPr>
              <w:keepNext/>
              <w:pBdr>
                <w:top w:val="none" w:sz="0" w:space="1" w:color="auto"/>
                <w:left w:val="none" w:sz="0" w:space="4" w:color="auto"/>
                <w:bottom w:val="none" w:sz="0" w:space="1" w:color="auto"/>
                <w:right w:val="none" w:sz="0" w:space="4" w:color="auto"/>
              </w:pBdr>
              <w:adjustRightInd w:val="0"/>
              <w:snapToGrid w:val="0"/>
              <w:jc w:val="center"/>
              <w:outlineLvl w:val="6"/>
              <w:rPr>
                <w:rFonts w:cs="宋体"/>
                <w:szCs w:val="21"/>
              </w:rPr>
            </w:pPr>
            <w:r w:rsidRPr="009D2D46">
              <w:rPr>
                <w:rFonts w:cs="宋体" w:hint="eastAsia"/>
                <w:szCs w:val="21"/>
              </w:rPr>
              <w:t>符合</w:t>
            </w:r>
          </w:p>
        </w:tc>
      </w:tr>
    </w:tbl>
    <w:p w14:paraId="58438BF2" w14:textId="6DA7CF40" w:rsidR="00643CD1" w:rsidRDefault="00643CD1" w:rsidP="00643CD1">
      <w:pPr>
        <w:adjustRightInd w:val="0"/>
        <w:snapToGrid w:val="0"/>
        <w:spacing w:line="560" w:lineRule="exact"/>
        <w:ind w:firstLine="561"/>
        <w:rPr>
          <w:rFonts w:ascii="宋体" w:hAnsi="宋体" w:hint="eastAsia"/>
          <w:sz w:val="28"/>
          <w:szCs w:val="28"/>
        </w:rPr>
      </w:pPr>
      <w:r w:rsidRPr="00643CD1">
        <w:rPr>
          <w:rFonts w:ascii="宋体" w:hAnsi="宋体" w:hint="eastAsia"/>
          <w:sz w:val="28"/>
          <w:szCs w:val="28"/>
        </w:rPr>
        <w:t>小结：本项目</w:t>
      </w:r>
      <w:r>
        <w:rPr>
          <w:rFonts w:ascii="宋体" w:hAnsi="宋体" w:hint="eastAsia"/>
          <w:sz w:val="28"/>
          <w:szCs w:val="28"/>
        </w:rPr>
        <w:t>安全管理</w:t>
      </w:r>
      <w:r w:rsidRPr="00643CD1">
        <w:rPr>
          <w:rFonts w:ascii="宋体" w:hAnsi="宋体" w:hint="eastAsia"/>
          <w:sz w:val="28"/>
          <w:szCs w:val="28"/>
        </w:rPr>
        <w:t>符合要求。</w:t>
      </w:r>
    </w:p>
    <w:p w14:paraId="7256FCE5" w14:textId="7BD182E9" w:rsidR="00E64DE8" w:rsidRPr="00FD5CC3" w:rsidRDefault="00E64DE8" w:rsidP="00E64DE8">
      <w:pPr>
        <w:keepNext/>
        <w:adjustRightInd w:val="0"/>
        <w:snapToGrid w:val="0"/>
        <w:spacing w:beforeLines="50" w:before="120" w:afterLines="50" w:after="120"/>
        <w:jc w:val="center"/>
        <w:rPr>
          <w:rFonts w:eastAsia="黑体" w:cs="黑体"/>
          <w:spacing w:val="6"/>
          <w:sz w:val="24"/>
        </w:rPr>
      </w:pPr>
      <w:r w:rsidRPr="00FD5CC3">
        <w:rPr>
          <w:rFonts w:eastAsia="黑体" w:cs="黑体" w:hint="eastAsia"/>
          <w:spacing w:val="6"/>
          <w:sz w:val="24"/>
        </w:rPr>
        <w:lastRenderedPageBreak/>
        <w:t>附表</w:t>
      </w:r>
      <w:r w:rsidRPr="00FD5CC3">
        <w:rPr>
          <w:rFonts w:eastAsia="黑体" w:cs="黑体" w:hint="eastAsia"/>
          <w:spacing w:val="6"/>
          <w:sz w:val="24"/>
        </w:rPr>
        <w:t xml:space="preserve">4.1-3  </w:t>
      </w:r>
      <w:r w:rsidRPr="00FD5CC3">
        <w:rPr>
          <w:rFonts w:eastAsia="黑体" w:cs="黑体" w:hint="eastAsia"/>
          <w:spacing w:val="6"/>
          <w:sz w:val="24"/>
        </w:rPr>
        <w:t>重大隐患判定单元安全检查表</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09"/>
        <w:gridCol w:w="4125"/>
        <w:gridCol w:w="1622"/>
        <w:gridCol w:w="1980"/>
        <w:gridCol w:w="738"/>
      </w:tblGrid>
      <w:tr w:rsidR="00FD5CC3" w:rsidRPr="00FD5CC3" w14:paraId="0552F21A" w14:textId="77777777" w:rsidTr="00DA1144">
        <w:trPr>
          <w:trHeight w:val="510"/>
          <w:tblHeader/>
        </w:trPr>
        <w:tc>
          <w:tcPr>
            <w:tcW w:w="386" w:type="pct"/>
            <w:vAlign w:val="center"/>
          </w:tcPr>
          <w:p w14:paraId="7317EA19" w14:textId="77777777" w:rsidR="00E64DE8" w:rsidRPr="00FD5CC3" w:rsidRDefault="00E64DE8" w:rsidP="00E64DE8">
            <w:pPr>
              <w:adjustRightInd w:val="0"/>
              <w:snapToGrid w:val="0"/>
              <w:jc w:val="center"/>
              <w:rPr>
                <w:szCs w:val="21"/>
              </w:rPr>
            </w:pPr>
            <w:r w:rsidRPr="00FD5CC3">
              <w:rPr>
                <w:szCs w:val="21"/>
              </w:rPr>
              <w:t>序号</w:t>
            </w:r>
          </w:p>
        </w:tc>
        <w:tc>
          <w:tcPr>
            <w:tcW w:w="2248" w:type="pct"/>
            <w:vAlign w:val="center"/>
          </w:tcPr>
          <w:p w14:paraId="777CA8DB" w14:textId="77777777" w:rsidR="00E64DE8" w:rsidRPr="00FD5CC3" w:rsidRDefault="00E64DE8" w:rsidP="00E64DE8">
            <w:pPr>
              <w:adjustRightInd w:val="0"/>
              <w:snapToGrid w:val="0"/>
              <w:jc w:val="center"/>
              <w:rPr>
                <w:szCs w:val="21"/>
              </w:rPr>
            </w:pPr>
            <w:r w:rsidRPr="00FD5CC3">
              <w:rPr>
                <w:szCs w:val="21"/>
              </w:rPr>
              <w:t>检查内容</w:t>
            </w:r>
          </w:p>
        </w:tc>
        <w:tc>
          <w:tcPr>
            <w:tcW w:w="884" w:type="pct"/>
            <w:vAlign w:val="center"/>
          </w:tcPr>
          <w:p w14:paraId="0466C96E" w14:textId="77777777" w:rsidR="00E64DE8" w:rsidRPr="00FD5CC3" w:rsidRDefault="00E64DE8" w:rsidP="00E64DE8">
            <w:pPr>
              <w:adjustRightInd w:val="0"/>
              <w:snapToGrid w:val="0"/>
              <w:jc w:val="center"/>
              <w:rPr>
                <w:szCs w:val="21"/>
              </w:rPr>
            </w:pPr>
            <w:r w:rsidRPr="00FD5CC3">
              <w:rPr>
                <w:szCs w:val="21"/>
              </w:rPr>
              <w:t>检查依据</w:t>
            </w:r>
          </w:p>
        </w:tc>
        <w:tc>
          <w:tcPr>
            <w:tcW w:w="1079" w:type="pct"/>
            <w:vAlign w:val="center"/>
          </w:tcPr>
          <w:p w14:paraId="764A3BC7" w14:textId="77777777" w:rsidR="00E64DE8" w:rsidRPr="00FD5CC3" w:rsidRDefault="00E64DE8" w:rsidP="00E64DE8">
            <w:pPr>
              <w:adjustRightInd w:val="0"/>
              <w:snapToGrid w:val="0"/>
              <w:jc w:val="center"/>
              <w:rPr>
                <w:szCs w:val="21"/>
              </w:rPr>
            </w:pPr>
            <w:r w:rsidRPr="00FD5CC3">
              <w:rPr>
                <w:szCs w:val="21"/>
              </w:rPr>
              <w:t>实际情况</w:t>
            </w:r>
          </w:p>
        </w:tc>
        <w:tc>
          <w:tcPr>
            <w:tcW w:w="402" w:type="pct"/>
            <w:vAlign w:val="center"/>
          </w:tcPr>
          <w:p w14:paraId="18E431B0" w14:textId="77777777" w:rsidR="00E64DE8" w:rsidRPr="00FD5CC3" w:rsidRDefault="00E64DE8" w:rsidP="00E64DE8">
            <w:pPr>
              <w:adjustRightInd w:val="0"/>
              <w:snapToGrid w:val="0"/>
              <w:jc w:val="center"/>
              <w:rPr>
                <w:szCs w:val="21"/>
              </w:rPr>
            </w:pPr>
            <w:r w:rsidRPr="00FD5CC3">
              <w:rPr>
                <w:szCs w:val="21"/>
              </w:rPr>
              <w:t>检查结果</w:t>
            </w:r>
          </w:p>
        </w:tc>
      </w:tr>
      <w:tr w:rsidR="00FD5CC3" w:rsidRPr="00FD5CC3" w14:paraId="0D74370D" w14:textId="77777777" w:rsidTr="00DA1144">
        <w:trPr>
          <w:trHeight w:val="510"/>
        </w:trPr>
        <w:tc>
          <w:tcPr>
            <w:tcW w:w="386" w:type="pct"/>
            <w:vAlign w:val="center"/>
          </w:tcPr>
          <w:p w14:paraId="5A1E75A8" w14:textId="77777777" w:rsidR="00E64DE8" w:rsidRPr="00FD5CC3" w:rsidRDefault="00E64DE8" w:rsidP="00E64DE8">
            <w:pPr>
              <w:adjustRightInd w:val="0"/>
              <w:snapToGrid w:val="0"/>
              <w:jc w:val="center"/>
              <w:rPr>
                <w:szCs w:val="21"/>
              </w:rPr>
            </w:pPr>
            <w:r w:rsidRPr="00FD5CC3">
              <w:rPr>
                <w:szCs w:val="21"/>
              </w:rPr>
              <w:t>1</w:t>
            </w:r>
          </w:p>
        </w:tc>
        <w:tc>
          <w:tcPr>
            <w:tcW w:w="2248" w:type="pct"/>
            <w:vAlign w:val="center"/>
          </w:tcPr>
          <w:p w14:paraId="5D94A04C" w14:textId="77777777" w:rsidR="00E64DE8" w:rsidRPr="00FD5CC3" w:rsidRDefault="00E64DE8" w:rsidP="00E64DE8">
            <w:pPr>
              <w:widowControl/>
              <w:shd w:val="clear" w:color="auto" w:fill="FFFFFF"/>
              <w:spacing w:before="100" w:beforeAutospacing="1" w:after="100" w:afterAutospacing="1"/>
              <w:rPr>
                <w:szCs w:val="21"/>
              </w:rPr>
            </w:pPr>
            <w:r w:rsidRPr="00FD5CC3">
              <w:rPr>
                <w:szCs w:val="21"/>
              </w:rPr>
              <w:t>一、危险化学品生产、经营单位主要负责人和安全生产管理人员未依法经考核合格。</w:t>
            </w:r>
          </w:p>
        </w:tc>
        <w:tc>
          <w:tcPr>
            <w:tcW w:w="884" w:type="pct"/>
            <w:vAlign w:val="center"/>
          </w:tcPr>
          <w:p w14:paraId="29D65D86" w14:textId="77777777" w:rsidR="00E64DE8" w:rsidRPr="00FD5CC3" w:rsidRDefault="00E64DE8" w:rsidP="00E64DE8">
            <w:pPr>
              <w:rPr>
                <w:szCs w:val="21"/>
              </w:rPr>
            </w:pPr>
            <w:r w:rsidRPr="00FD5CC3">
              <w:rPr>
                <w:szCs w:val="21"/>
              </w:rPr>
              <w:t>安监总管三〔</w:t>
            </w:r>
            <w:r w:rsidRPr="00FD5CC3">
              <w:rPr>
                <w:szCs w:val="21"/>
              </w:rPr>
              <w:t>2017</w:t>
            </w:r>
            <w:r w:rsidRPr="00FD5CC3">
              <w:rPr>
                <w:szCs w:val="21"/>
              </w:rPr>
              <w:t>〕</w:t>
            </w:r>
            <w:r w:rsidRPr="00FD5CC3">
              <w:rPr>
                <w:szCs w:val="21"/>
              </w:rPr>
              <w:t>121</w:t>
            </w:r>
            <w:r w:rsidRPr="00FD5CC3">
              <w:rPr>
                <w:szCs w:val="21"/>
              </w:rPr>
              <w:t>号</w:t>
            </w:r>
          </w:p>
        </w:tc>
        <w:tc>
          <w:tcPr>
            <w:tcW w:w="1079" w:type="pct"/>
            <w:vAlign w:val="center"/>
          </w:tcPr>
          <w:p w14:paraId="1FCEB652" w14:textId="77777777" w:rsidR="00E64DE8" w:rsidRPr="00FD5CC3" w:rsidRDefault="00E64DE8" w:rsidP="00E64DE8">
            <w:pPr>
              <w:rPr>
                <w:szCs w:val="21"/>
              </w:rPr>
            </w:pPr>
            <w:r w:rsidRPr="00FD5CC3">
              <w:rPr>
                <w:szCs w:val="21"/>
              </w:rPr>
              <w:t>企业主要负责人和安全生产管理人员均依法考核合格，取得了资格证书</w:t>
            </w:r>
          </w:p>
        </w:tc>
        <w:tc>
          <w:tcPr>
            <w:tcW w:w="402" w:type="pct"/>
            <w:vAlign w:val="center"/>
          </w:tcPr>
          <w:p w14:paraId="58353D0E" w14:textId="77777777" w:rsidR="00E64DE8" w:rsidRPr="00FD5CC3" w:rsidRDefault="00E64DE8" w:rsidP="00E64DE8">
            <w:pPr>
              <w:rPr>
                <w:szCs w:val="21"/>
              </w:rPr>
            </w:pPr>
            <w:r w:rsidRPr="00FD5CC3">
              <w:rPr>
                <w:kern w:val="21"/>
                <w:szCs w:val="21"/>
              </w:rPr>
              <w:t>符合</w:t>
            </w:r>
          </w:p>
        </w:tc>
      </w:tr>
      <w:tr w:rsidR="00FD5CC3" w:rsidRPr="00FD5CC3" w14:paraId="3C530A4E" w14:textId="77777777" w:rsidTr="00DA1144">
        <w:trPr>
          <w:trHeight w:val="510"/>
        </w:trPr>
        <w:tc>
          <w:tcPr>
            <w:tcW w:w="386" w:type="pct"/>
            <w:vAlign w:val="center"/>
          </w:tcPr>
          <w:p w14:paraId="3E70B5F4" w14:textId="77777777" w:rsidR="00E64DE8" w:rsidRPr="00FD5CC3" w:rsidRDefault="00E64DE8" w:rsidP="00E64DE8">
            <w:pPr>
              <w:adjustRightInd w:val="0"/>
              <w:snapToGrid w:val="0"/>
              <w:jc w:val="center"/>
              <w:rPr>
                <w:szCs w:val="21"/>
              </w:rPr>
            </w:pPr>
            <w:r w:rsidRPr="00FD5CC3">
              <w:rPr>
                <w:szCs w:val="21"/>
              </w:rPr>
              <w:t>2</w:t>
            </w:r>
          </w:p>
        </w:tc>
        <w:tc>
          <w:tcPr>
            <w:tcW w:w="2248" w:type="pct"/>
            <w:vAlign w:val="center"/>
          </w:tcPr>
          <w:p w14:paraId="05012F61" w14:textId="77777777" w:rsidR="00E64DE8" w:rsidRPr="00FD5CC3" w:rsidRDefault="00E64DE8" w:rsidP="00E64DE8">
            <w:pPr>
              <w:widowControl/>
              <w:shd w:val="clear" w:color="auto" w:fill="FFFFFF"/>
              <w:spacing w:before="100" w:beforeAutospacing="1" w:after="100" w:afterAutospacing="1"/>
              <w:rPr>
                <w:szCs w:val="21"/>
              </w:rPr>
            </w:pPr>
            <w:r w:rsidRPr="00FD5CC3">
              <w:rPr>
                <w:szCs w:val="21"/>
              </w:rPr>
              <w:t>二、特种作业人员未持证上岗。</w:t>
            </w:r>
          </w:p>
        </w:tc>
        <w:tc>
          <w:tcPr>
            <w:tcW w:w="884" w:type="pct"/>
            <w:vAlign w:val="center"/>
          </w:tcPr>
          <w:p w14:paraId="198358A2" w14:textId="77777777" w:rsidR="00E64DE8" w:rsidRPr="00FD5CC3" w:rsidRDefault="00E64DE8" w:rsidP="00E64DE8">
            <w:pPr>
              <w:rPr>
                <w:bCs/>
                <w:szCs w:val="21"/>
              </w:rPr>
            </w:pPr>
            <w:r w:rsidRPr="00FD5CC3">
              <w:rPr>
                <w:szCs w:val="21"/>
              </w:rPr>
              <w:t>安监总管三〔</w:t>
            </w:r>
            <w:r w:rsidRPr="00FD5CC3">
              <w:rPr>
                <w:szCs w:val="21"/>
              </w:rPr>
              <w:t>2017</w:t>
            </w:r>
            <w:r w:rsidRPr="00FD5CC3">
              <w:rPr>
                <w:szCs w:val="21"/>
              </w:rPr>
              <w:t>〕</w:t>
            </w:r>
            <w:r w:rsidRPr="00FD5CC3">
              <w:rPr>
                <w:szCs w:val="21"/>
              </w:rPr>
              <w:t>121</w:t>
            </w:r>
            <w:r w:rsidRPr="00FD5CC3">
              <w:rPr>
                <w:szCs w:val="21"/>
              </w:rPr>
              <w:t>号</w:t>
            </w:r>
          </w:p>
        </w:tc>
        <w:tc>
          <w:tcPr>
            <w:tcW w:w="1079" w:type="pct"/>
            <w:vAlign w:val="center"/>
          </w:tcPr>
          <w:p w14:paraId="5EEC01C3" w14:textId="77777777" w:rsidR="00E64DE8" w:rsidRPr="00FD5CC3" w:rsidRDefault="00E64DE8" w:rsidP="00E64DE8">
            <w:pPr>
              <w:rPr>
                <w:szCs w:val="21"/>
              </w:rPr>
            </w:pPr>
            <w:r w:rsidRPr="00FD5CC3">
              <w:rPr>
                <w:szCs w:val="21"/>
              </w:rPr>
              <w:t>特种作业人员持证上岗</w:t>
            </w:r>
          </w:p>
        </w:tc>
        <w:tc>
          <w:tcPr>
            <w:tcW w:w="402" w:type="pct"/>
            <w:vAlign w:val="center"/>
          </w:tcPr>
          <w:p w14:paraId="1F0C778C" w14:textId="77777777" w:rsidR="00E64DE8" w:rsidRPr="00FD5CC3" w:rsidRDefault="00E64DE8" w:rsidP="00E64DE8">
            <w:pPr>
              <w:rPr>
                <w:szCs w:val="21"/>
              </w:rPr>
            </w:pPr>
            <w:r w:rsidRPr="00FD5CC3">
              <w:rPr>
                <w:szCs w:val="21"/>
              </w:rPr>
              <w:t>符合</w:t>
            </w:r>
          </w:p>
        </w:tc>
      </w:tr>
      <w:tr w:rsidR="00FD5CC3" w:rsidRPr="00FD5CC3" w14:paraId="3AD9F59B" w14:textId="77777777" w:rsidTr="00DA1144">
        <w:trPr>
          <w:trHeight w:val="510"/>
        </w:trPr>
        <w:tc>
          <w:tcPr>
            <w:tcW w:w="386" w:type="pct"/>
            <w:vAlign w:val="center"/>
          </w:tcPr>
          <w:p w14:paraId="58BF2102" w14:textId="77777777" w:rsidR="00E64DE8" w:rsidRPr="00FD5CC3" w:rsidRDefault="00E64DE8" w:rsidP="00E64DE8">
            <w:pPr>
              <w:adjustRightInd w:val="0"/>
              <w:snapToGrid w:val="0"/>
              <w:jc w:val="center"/>
              <w:rPr>
                <w:szCs w:val="21"/>
              </w:rPr>
            </w:pPr>
            <w:r w:rsidRPr="00FD5CC3">
              <w:rPr>
                <w:szCs w:val="21"/>
              </w:rPr>
              <w:t>3</w:t>
            </w:r>
          </w:p>
        </w:tc>
        <w:tc>
          <w:tcPr>
            <w:tcW w:w="2248" w:type="pct"/>
            <w:vAlign w:val="center"/>
          </w:tcPr>
          <w:p w14:paraId="37623F4A" w14:textId="77777777" w:rsidR="00E64DE8" w:rsidRPr="00FD5CC3" w:rsidRDefault="00E64DE8" w:rsidP="00E64DE8">
            <w:pPr>
              <w:widowControl/>
              <w:shd w:val="clear" w:color="auto" w:fill="FFFFFF"/>
              <w:spacing w:before="100" w:beforeAutospacing="1" w:after="100" w:afterAutospacing="1"/>
              <w:rPr>
                <w:szCs w:val="21"/>
              </w:rPr>
            </w:pPr>
            <w:r w:rsidRPr="00FD5CC3">
              <w:rPr>
                <w:szCs w:val="21"/>
              </w:rPr>
              <w:t>三、涉及</w:t>
            </w:r>
            <w:r w:rsidRPr="00FD5CC3">
              <w:rPr>
                <w:szCs w:val="21"/>
              </w:rPr>
              <w:t>“</w:t>
            </w:r>
            <w:r w:rsidRPr="00FD5CC3">
              <w:rPr>
                <w:szCs w:val="21"/>
              </w:rPr>
              <w:t>两重点一重大</w:t>
            </w:r>
            <w:r w:rsidRPr="00FD5CC3">
              <w:rPr>
                <w:szCs w:val="21"/>
              </w:rPr>
              <w:t>”</w:t>
            </w:r>
            <w:r w:rsidRPr="00FD5CC3">
              <w:rPr>
                <w:szCs w:val="21"/>
              </w:rPr>
              <w:t>的生产装置、储存设施外部安全防护距离不符合国家标准要求。</w:t>
            </w:r>
          </w:p>
        </w:tc>
        <w:tc>
          <w:tcPr>
            <w:tcW w:w="884" w:type="pct"/>
            <w:vAlign w:val="center"/>
          </w:tcPr>
          <w:p w14:paraId="4F22D37F" w14:textId="77777777" w:rsidR="00E64DE8" w:rsidRPr="00FD5CC3" w:rsidRDefault="00E64DE8" w:rsidP="00E64DE8">
            <w:pPr>
              <w:rPr>
                <w:bCs/>
                <w:szCs w:val="21"/>
              </w:rPr>
            </w:pPr>
            <w:r w:rsidRPr="00FD5CC3">
              <w:rPr>
                <w:szCs w:val="21"/>
              </w:rPr>
              <w:t>安监总管三〔</w:t>
            </w:r>
            <w:r w:rsidRPr="00FD5CC3">
              <w:rPr>
                <w:szCs w:val="21"/>
              </w:rPr>
              <w:t>2017</w:t>
            </w:r>
            <w:r w:rsidRPr="00FD5CC3">
              <w:rPr>
                <w:szCs w:val="21"/>
              </w:rPr>
              <w:t>〕</w:t>
            </w:r>
            <w:r w:rsidRPr="00FD5CC3">
              <w:rPr>
                <w:szCs w:val="21"/>
              </w:rPr>
              <w:t>121</w:t>
            </w:r>
            <w:r w:rsidRPr="00FD5CC3">
              <w:rPr>
                <w:szCs w:val="21"/>
              </w:rPr>
              <w:t>号</w:t>
            </w:r>
          </w:p>
        </w:tc>
        <w:tc>
          <w:tcPr>
            <w:tcW w:w="1079" w:type="pct"/>
            <w:vAlign w:val="center"/>
          </w:tcPr>
          <w:p w14:paraId="06189245" w14:textId="54BC90AF" w:rsidR="00E64DE8" w:rsidRPr="00FD5CC3" w:rsidRDefault="00E64DE8" w:rsidP="00E64DE8">
            <w:pPr>
              <w:rPr>
                <w:szCs w:val="21"/>
              </w:rPr>
            </w:pPr>
            <w:r w:rsidRPr="00FD5CC3">
              <w:rPr>
                <w:rFonts w:hint="eastAsia"/>
                <w:szCs w:val="21"/>
              </w:rPr>
              <w:t>本项目不涉及“两重点一重大”的生产装置及储存设施</w:t>
            </w:r>
          </w:p>
        </w:tc>
        <w:tc>
          <w:tcPr>
            <w:tcW w:w="402" w:type="pct"/>
            <w:vAlign w:val="center"/>
          </w:tcPr>
          <w:p w14:paraId="77B02074" w14:textId="6402CC27" w:rsidR="00E64DE8" w:rsidRPr="00FD5CC3" w:rsidRDefault="00E64DE8" w:rsidP="00E64DE8">
            <w:pPr>
              <w:rPr>
                <w:szCs w:val="21"/>
              </w:rPr>
            </w:pPr>
            <w:r w:rsidRPr="00FD5CC3">
              <w:rPr>
                <w:rFonts w:hint="eastAsia"/>
                <w:szCs w:val="21"/>
              </w:rPr>
              <w:t>无关</w:t>
            </w:r>
          </w:p>
        </w:tc>
      </w:tr>
      <w:tr w:rsidR="00FD5CC3" w:rsidRPr="00FD5CC3" w14:paraId="715B6B7C" w14:textId="77777777" w:rsidTr="00DA1144">
        <w:trPr>
          <w:trHeight w:val="510"/>
        </w:trPr>
        <w:tc>
          <w:tcPr>
            <w:tcW w:w="386" w:type="pct"/>
            <w:vAlign w:val="center"/>
          </w:tcPr>
          <w:p w14:paraId="56B011B3" w14:textId="77777777" w:rsidR="00E64DE8" w:rsidRPr="00FD5CC3" w:rsidRDefault="00E64DE8" w:rsidP="00E64DE8">
            <w:pPr>
              <w:adjustRightInd w:val="0"/>
              <w:snapToGrid w:val="0"/>
              <w:jc w:val="center"/>
              <w:rPr>
                <w:szCs w:val="21"/>
              </w:rPr>
            </w:pPr>
            <w:r w:rsidRPr="00FD5CC3">
              <w:rPr>
                <w:szCs w:val="21"/>
              </w:rPr>
              <w:t>4</w:t>
            </w:r>
          </w:p>
        </w:tc>
        <w:tc>
          <w:tcPr>
            <w:tcW w:w="2248" w:type="pct"/>
            <w:vAlign w:val="center"/>
          </w:tcPr>
          <w:p w14:paraId="3BA3EA6D" w14:textId="77777777" w:rsidR="00E64DE8" w:rsidRPr="00FD5CC3" w:rsidRDefault="00E64DE8" w:rsidP="00E64DE8">
            <w:pPr>
              <w:widowControl/>
              <w:shd w:val="clear" w:color="auto" w:fill="FFFFFF"/>
              <w:spacing w:before="100" w:beforeAutospacing="1" w:after="100" w:afterAutospacing="1"/>
              <w:rPr>
                <w:szCs w:val="21"/>
              </w:rPr>
            </w:pPr>
            <w:r w:rsidRPr="00FD5CC3">
              <w:rPr>
                <w:szCs w:val="21"/>
              </w:rPr>
              <w:t>四、涉及重点监管危险化工工艺的装置未实现自动化控制，系统未实现紧急停车功能，装备的自动化控制系统、紧急停车系统未投入使用。</w:t>
            </w:r>
          </w:p>
        </w:tc>
        <w:tc>
          <w:tcPr>
            <w:tcW w:w="884" w:type="pct"/>
            <w:vAlign w:val="center"/>
          </w:tcPr>
          <w:p w14:paraId="1A652EBE" w14:textId="77777777" w:rsidR="00E64DE8" w:rsidRPr="00FD5CC3" w:rsidRDefault="00E64DE8" w:rsidP="00E64DE8">
            <w:pPr>
              <w:rPr>
                <w:bCs/>
                <w:szCs w:val="21"/>
              </w:rPr>
            </w:pPr>
            <w:r w:rsidRPr="00FD5CC3">
              <w:rPr>
                <w:szCs w:val="21"/>
              </w:rPr>
              <w:t>安监总管三〔</w:t>
            </w:r>
            <w:r w:rsidRPr="00FD5CC3">
              <w:rPr>
                <w:szCs w:val="21"/>
              </w:rPr>
              <w:t>2017</w:t>
            </w:r>
            <w:r w:rsidRPr="00FD5CC3">
              <w:rPr>
                <w:szCs w:val="21"/>
              </w:rPr>
              <w:t>〕</w:t>
            </w:r>
            <w:r w:rsidRPr="00FD5CC3">
              <w:rPr>
                <w:szCs w:val="21"/>
              </w:rPr>
              <w:t>121</w:t>
            </w:r>
            <w:r w:rsidRPr="00FD5CC3">
              <w:rPr>
                <w:szCs w:val="21"/>
              </w:rPr>
              <w:t>号</w:t>
            </w:r>
          </w:p>
        </w:tc>
        <w:tc>
          <w:tcPr>
            <w:tcW w:w="1079" w:type="pct"/>
            <w:vAlign w:val="center"/>
          </w:tcPr>
          <w:p w14:paraId="36BEEC04" w14:textId="498A86A0" w:rsidR="00E64DE8" w:rsidRPr="00FD5CC3" w:rsidRDefault="00E64DE8" w:rsidP="00E64DE8">
            <w:pPr>
              <w:rPr>
                <w:szCs w:val="21"/>
              </w:rPr>
            </w:pPr>
            <w:r w:rsidRPr="00FD5CC3">
              <w:rPr>
                <w:rFonts w:hint="eastAsia"/>
                <w:szCs w:val="21"/>
              </w:rPr>
              <w:t>本项目不涉及危险化工工艺</w:t>
            </w:r>
          </w:p>
        </w:tc>
        <w:tc>
          <w:tcPr>
            <w:tcW w:w="402" w:type="pct"/>
            <w:vAlign w:val="center"/>
          </w:tcPr>
          <w:p w14:paraId="557129BF" w14:textId="6C9E2680" w:rsidR="00E64DE8" w:rsidRPr="00FD5CC3" w:rsidRDefault="00E64DE8" w:rsidP="00E64DE8">
            <w:pPr>
              <w:rPr>
                <w:szCs w:val="21"/>
              </w:rPr>
            </w:pPr>
            <w:r w:rsidRPr="00FD5CC3">
              <w:rPr>
                <w:rFonts w:hint="eastAsia"/>
                <w:szCs w:val="21"/>
              </w:rPr>
              <w:t>无关</w:t>
            </w:r>
          </w:p>
        </w:tc>
      </w:tr>
      <w:tr w:rsidR="00FD5CC3" w:rsidRPr="00FD5CC3" w14:paraId="22F6E267" w14:textId="77777777" w:rsidTr="00DA1144">
        <w:trPr>
          <w:trHeight w:val="2052"/>
        </w:trPr>
        <w:tc>
          <w:tcPr>
            <w:tcW w:w="386" w:type="pct"/>
            <w:vAlign w:val="center"/>
          </w:tcPr>
          <w:p w14:paraId="5B3771DA" w14:textId="77777777" w:rsidR="00E64DE8" w:rsidRPr="00FD5CC3" w:rsidRDefault="00E64DE8" w:rsidP="00E64DE8">
            <w:pPr>
              <w:adjustRightInd w:val="0"/>
              <w:snapToGrid w:val="0"/>
              <w:jc w:val="center"/>
              <w:rPr>
                <w:szCs w:val="21"/>
              </w:rPr>
            </w:pPr>
            <w:r w:rsidRPr="00FD5CC3">
              <w:rPr>
                <w:szCs w:val="21"/>
              </w:rPr>
              <w:t>5</w:t>
            </w:r>
          </w:p>
        </w:tc>
        <w:tc>
          <w:tcPr>
            <w:tcW w:w="2248" w:type="pct"/>
            <w:vAlign w:val="center"/>
          </w:tcPr>
          <w:p w14:paraId="79179122" w14:textId="77777777" w:rsidR="00E64DE8" w:rsidRPr="00FD5CC3" w:rsidRDefault="00E64DE8" w:rsidP="00E64DE8">
            <w:pPr>
              <w:widowControl/>
              <w:shd w:val="clear" w:color="auto" w:fill="FFFFFF"/>
              <w:spacing w:before="100" w:beforeAutospacing="1" w:after="100" w:afterAutospacing="1"/>
              <w:rPr>
                <w:szCs w:val="21"/>
              </w:rPr>
            </w:pPr>
            <w:r w:rsidRPr="00FD5CC3">
              <w:rPr>
                <w:szCs w:val="21"/>
              </w:rPr>
              <w:t>五、构成一级、二级重大危险源的危险化学品罐区未实现紧急切断功能；涉及毒性气体、液化气体、剧毒液体的一级、二级重大危险源的危险化学品罐区未配备独立的安全仪表系统。</w:t>
            </w:r>
          </w:p>
        </w:tc>
        <w:tc>
          <w:tcPr>
            <w:tcW w:w="884" w:type="pct"/>
            <w:vAlign w:val="center"/>
          </w:tcPr>
          <w:p w14:paraId="1827B67F" w14:textId="77777777" w:rsidR="00E64DE8" w:rsidRPr="00FD5CC3" w:rsidRDefault="00E64DE8" w:rsidP="00E64DE8">
            <w:pPr>
              <w:rPr>
                <w:bCs/>
                <w:szCs w:val="21"/>
              </w:rPr>
            </w:pPr>
            <w:r w:rsidRPr="00FD5CC3">
              <w:rPr>
                <w:szCs w:val="21"/>
              </w:rPr>
              <w:t>安监总管三〔</w:t>
            </w:r>
            <w:r w:rsidRPr="00FD5CC3">
              <w:rPr>
                <w:szCs w:val="21"/>
              </w:rPr>
              <w:t>2017</w:t>
            </w:r>
            <w:r w:rsidRPr="00FD5CC3">
              <w:rPr>
                <w:szCs w:val="21"/>
              </w:rPr>
              <w:t>〕</w:t>
            </w:r>
            <w:r w:rsidRPr="00FD5CC3">
              <w:rPr>
                <w:szCs w:val="21"/>
              </w:rPr>
              <w:t>121</w:t>
            </w:r>
            <w:r w:rsidRPr="00FD5CC3">
              <w:rPr>
                <w:szCs w:val="21"/>
              </w:rPr>
              <w:t>号</w:t>
            </w:r>
          </w:p>
        </w:tc>
        <w:tc>
          <w:tcPr>
            <w:tcW w:w="1079" w:type="pct"/>
            <w:vAlign w:val="center"/>
          </w:tcPr>
          <w:p w14:paraId="4690E467" w14:textId="21819028" w:rsidR="00E64DE8" w:rsidRPr="00FD5CC3" w:rsidRDefault="00E64DE8" w:rsidP="00E64DE8">
            <w:pPr>
              <w:rPr>
                <w:szCs w:val="21"/>
              </w:rPr>
            </w:pPr>
            <w:r w:rsidRPr="00FD5CC3">
              <w:rPr>
                <w:rFonts w:hint="eastAsia"/>
                <w:szCs w:val="21"/>
              </w:rPr>
              <w:t>本项目</w:t>
            </w:r>
            <w:r w:rsidRPr="00FD5CC3">
              <w:rPr>
                <w:szCs w:val="21"/>
              </w:rPr>
              <w:t>不涉及一级、二级重大危险源。</w:t>
            </w:r>
          </w:p>
        </w:tc>
        <w:tc>
          <w:tcPr>
            <w:tcW w:w="402" w:type="pct"/>
            <w:vAlign w:val="center"/>
          </w:tcPr>
          <w:p w14:paraId="3F971B16" w14:textId="77777777" w:rsidR="00E64DE8" w:rsidRPr="00FD5CC3" w:rsidRDefault="00E64DE8" w:rsidP="00E64DE8">
            <w:pPr>
              <w:rPr>
                <w:szCs w:val="21"/>
              </w:rPr>
            </w:pPr>
            <w:r w:rsidRPr="00FD5CC3">
              <w:rPr>
                <w:szCs w:val="21"/>
              </w:rPr>
              <w:t>无关</w:t>
            </w:r>
          </w:p>
        </w:tc>
      </w:tr>
      <w:tr w:rsidR="00FD5CC3" w:rsidRPr="00FD5CC3" w14:paraId="57291524" w14:textId="77777777" w:rsidTr="00DA1144">
        <w:trPr>
          <w:trHeight w:val="1146"/>
        </w:trPr>
        <w:tc>
          <w:tcPr>
            <w:tcW w:w="386" w:type="pct"/>
            <w:vAlign w:val="center"/>
          </w:tcPr>
          <w:p w14:paraId="745840DD" w14:textId="77777777" w:rsidR="00E64DE8" w:rsidRPr="00FD5CC3" w:rsidRDefault="00E64DE8" w:rsidP="00E64DE8">
            <w:pPr>
              <w:adjustRightInd w:val="0"/>
              <w:snapToGrid w:val="0"/>
              <w:jc w:val="center"/>
              <w:rPr>
                <w:szCs w:val="21"/>
              </w:rPr>
            </w:pPr>
            <w:r w:rsidRPr="00FD5CC3">
              <w:rPr>
                <w:szCs w:val="21"/>
              </w:rPr>
              <w:t>6</w:t>
            </w:r>
          </w:p>
        </w:tc>
        <w:tc>
          <w:tcPr>
            <w:tcW w:w="2248" w:type="pct"/>
            <w:vAlign w:val="center"/>
          </w:tcPr>
          <w:p w14:paraId="78BD4801" w14:textId="77777777" w:rsidR="00E64DE8" w:rsidRPr="00FD5CC3" w:rsidRDefault="00E64DE8" w:rsidP="00E64DE8">
            <w:pPr>
              <w:widowControl/>
              <w:shd w:val="clear" w:color="auto" w:fill="FFFFFF"/>
              <w:spacing w:before="100" w:beforeAutospacing="1" w:after="100" w:afterAutospacing="1"/>
              <w:rPr>
                <w:szCs w:val="21"/>
              </w:rPr>
            </w:pPr>
            <w:r w:rsidRPr="00FD5CC3">
              <w:rPr>
                <w:szCs w:val="21"/>
              </w:rPr>
              <w:t>六、全压力式液化烃储罐未按国家标准设置注水措施。</w:t>
            </w:r>
          </w:p>
        </w:tc>
        <w:tc>
          <w:tcPr>
            <w:tcW w:w="884" w:type="pct"/>
            <w:vAlign w:val="center"/>
          </w:tcPr>
          <w:p w14:paraId="108059F5" w14:textId="77777777" w:rsidR="00E64DE8" w:rsidRPr="00FD5CC3" w:rsidRDefault="00E64DE8" w:rsidP="00E64DE8">
            <w:pPr>
              <w:rPr>
                <w:bCs/>
                <w:szCs w:val="21"/>
              </w:rPr>
            </w:pPr>
            <w:r w:rsidRPr="00FD5CC3">
              <w:rPr>
                <w:szCs w:val="21"/>
              </w:rPr>
              <w:t>安监总管三〔</w:t>
            </w:r>
            <w:r w:rsidRPr="00FD5CC3">
              <w:rPr>
                <w:szCs w:val="21"/>
              </w:rPr>
              <w:t>2017</w:t>
            </w:r>
            <w:r w:rsidRPr="00FD5CC3">
              <w:rPr>
                <w:szCs w:val="21"/>
              </w:rPr>
              <w:t>〕</w:t>
            </w:r>
            <w:r w:rsidRPr="00FD5CC3">
              <w:rPr>
                <w:szCs w:val="21"/>
              </w:rPr>
              <w:t>121</w:t>
            </w:r>
            <w:r w:rsidRPr="00FD5CC3">
              <w:rPr>
                <w:szCs w:val="21"/>
              </w:rPr>
              <w:t>号</w:t>
            </w:r>
          </w:p>
        </w:tc>
        <w:tc>
          <w:tcPr>
            <w:tcW w:w="1079" w:type="pct"/>
            <w:vAlign w:val="center"/>
          </w:tcPr>
          <w:p w14:paraId="2707CEC4" w14:textId="1F6D1FF5" w:rsidR="00E64DE8" w:rsidRPr="00FD5CC3" w:rsidRDefault="00E64DE8" w:rsidP="00E64DE8">
            <w:pPr>
              <w:rPr>
                <w:szCs w:val="21"/>
              </w:rPr>
            </w:pPr>
            <w:r w:rsidRPr="00FD5CC3">
              <w:rPr>
                <w:rFonts w:hint="eastAsia"/>
                <w:szCs w:val="21"/>
              </w:rPr>
              <w:t>本项目未涉及</w:t>
            </w:r>
            <w:r w:rsidRPr="00FD5CC3">
              <w:rPr>
                <w:szCs w:val="21"/>
              </w:rPr>
              <w:t>液化烃储罐</w:t>
            </w:r>
          </w:p>
        </w:tc>
        <w:tc>
          <w:tcPr>
            <w:tcW w:w="402" w:type="pct"/>
            <w:vAlign w:val="center"/>
          </w:tcPr>
          <w:p w14:paraId="719408F8" w14:textId="77777777" w:rsidR="00E64DE8" w:rsidRPr="00FD5CC3" w:rsidRDefault="00E64DE8" w:rsidP="00E64DE8">
            <w:pPr>
              <w:rPr>
                <w:szCs w:val="21"/>
              </w:rPr>
            </w:pPr>
            <w:r w:rsidRPr="00FD5CC3">
              <w:rPr>
                <w:rFonts w:hint="eastAsia"/>
                <w:szCs w:val="21"/>
              </w:rPr>
              <w:t>无关</w:t>
            </w:r>
          </w:p>
        </w:tc>
      </w:tr>
      <w:tr w:rsidR="00FD5CC3" w:rsidRPr="00FD5CC3" w14:paraId="2CAA5A72" w14:textId="77777777" w:rsidTr="00DA1144">
        <w:trPr>
          <w:trHeight w:val="1056"/>
        </w:trPr>
        <w:tc>
          <w:tcPr>
            <w:tcW w:w="386" w:type="pct"/>
            <w:vAlign w:val="center"/>
          </w:tcPr>
          <w:p w14:paraId="5E1CFA71" w14:textId="77777777" w:rsidR="00E64DE8" w:rsidRPr="00FD5CC3" w:rsidRDefault="00E64DE8" w:rsidP="00E64DE8">
            <w:pPr>
              <w:adjustRightInd w:val="0"/>
              <w:snapToGrid w:val="0"/>
              <w:jc w:val="center"/>
              <w:rPr>
                <w:szCs w:val="21"/>
              </w:rPr>
            </w:pPr>
            <w:r w:rsidRPr="00FD5CC3">
              <w:rPr>
                <w:szCs w:val="21"/>
              </w:rPr>
              <w:t>7</w:t>
            </w:r>
          </w:p>
        </w:tc>
        <w:tc>
          <w:tcPr>
            <w:tcW w:w="2248" w:type="pct"/>
            <w:vAlign w:val="center"/>
          </w:tcPr>
          <w:p w14:paraId="18C09E44" w14:textId="77777777" w:rsidR="00E64DE8" w:rsidRPr="00FD5CC3" w:rsidRDefault="00E64DE8" w:rsidP="00E64DE8">
            <w:pPr>
              <w:widowControl/>
              <w:shd w:val="clear" w:color="auto" w:fill="FFFFFF"/>
              <w:spacing w:before="100" w:beforeAutospacing="1" w:after="100" w:afterAutospacing="1"/>
              <w:rPr>
                <w:szCs w:val="21"/>
              </w:rPr>
            </w:pPr>
            <w:r w:rsidRPr="00FD5CC3">
              <w:rPr>
                <w:szCs w:val="21"/>
              </w:rPr>
              <w:t>七、液化烃、液氨、液氯等易燃易爆、有毒有害液化气体的充装未使用万向管道充装系统。</w:t>
            </w:r>
          </w:p>
        </w:tc>
        <w:tc>
          <w:tcPr>
            <w:tcW w:w="884" w:type="pct"/>
            <w:vAlign w:val="center"/>
          </w:tcPr>
          <w:p w14:paraId="308448AE" w14:textId="77777777" w:rsidR="00E64DE8" w:rsidRPr="00FD5CC3" w:rsidRDefault="00E64DE8" w:rsidP="00E64DE8">
            <w:pPr>
              <w:rPr>
                <w:bCs/>
                <w:szCs w:val="21"/>
              </w:rPr>
            </w:pPr>
            <w:r w:rsidRPr="00FD5CC3">
              <w:rPr>
                <w:szCs w:val="21"/>
              </w:rPr>
              <w:t>安监总管三〔</w:t>
            </w:r>
            <w:r w:rsidRPr="00FD5CC3">
              <w:rPr>
                <w:szCs w:val="21"/>
              </w:rPr>
              <w:t>2017</w:t>
            </w:r>
            <w:r w:rsidRPr="00FD5CC3">
              <w:rPr>
                <w:szCs w:val="21"/>
              </w:rPr>
              <w:t>〕</w:t>
            </w:r>
            <w:r w:rsidRPr="00FD5CC3">
              <w:rPr>
                <w:szCs w:val="21"/>
              </w:rPr>
              <w:t>121</w:t>
            </w:r>
            <w:r w:rsidRPr="00FD5CC3">
              <w:rPr>
                <w:szCs w:val="21"/>
              </w:rPr>
              <w:t>号</w:t>
            </w:r>
          </w:p>
        </w:tc>
        <w:tc>
          <w:tcPr>
            <w:tcW w:w="1079" w:type="pct"/>
            <w:vAlign w:val="center"/>
          </w:tcPr>
          <w:p w14:paraId="5DE51AF8" w14:textId="335022F7" w:rsidR="00E64DE8" w:rsidRPr="00FD5CC3" w:rsidRDefault="00E64DE8" w:rsidP="00E64DE8">
            <w:pPr>
              <w:rPr>
                <w:szCs w:val="21"/>
              </w:rPr>
            </w:pPr>
            <w:r w:rsidRPr="00FD5CC3">
              <w:rPr>
                <w:rFonts w:hint="eastAsia"/>
                <w:szCs w:val="21"/>
              </w:rPr>
              <w:t>本项目未涉及液化烃、液氨、液氯</w:t>
            </w:r>
          </w:p>
        </w:tc>
        <w:tc>
          <w:tcPr>
            <w:tcW w:w="402" w:type="pct"/>
            <w:vAlign w:val="center"/>
          </w:tcPr>
          <w:p w14:paraId="39487B2E" w14:textId="77777777" w:rsidR="00E64DE8" w:rsidRPr="00FD5CC3" w:rsidRDefault="00E64DE8" w:rsidP="00E64DE8">
            <w:pPr>
              <w:rPr>
                <w:szCs w:val="21"/>
              </w:rPr>
            </w:pPr>
            <w:r w:rsidRPr="00FD5CC3">
              <w:rPr>
                <w:rFonts w:hint="eastAsia"/>
                <w:szCs w:val="21"/>
              </w:rPr>
              <w:t>无关</w:t>
            </w:r>
          </w:p>
        </w:tc>
      </w:tr>
      <w:tr w:rsidR="00FD5CC3" w:rsidRPr="00FD5CC3" w14:paraId="2E0FE3A1" w14:textId="77777777" w:rsidTr="00DA1144">
        <w:trPr>
          <w:trHeight w:val="1116"/>
        </w:trPr>
        <w:tc>
          <w:tcPr>
            <w:tcW w:w="386" w:type="pct"/>
            <w:vAlign w:val="center"/>
          </w:tcPr>
          <w:p w14:paraId="1E5C8CE0" w14:textId="77777777" w:rsidR="00E64DE8" w:rsidRPr="00FD5CC3" w:rsidRDefault="00E64DE8" w:rsidP="00E64DE8">
            <w:pPr>
              <w:adjustRightInd w:val="0"/>
              <w:snapToGrid w:val="0"/>
              <w:jc w:val="center"/>
              <w:rPr>
                <w:szCs w:val="21"/>
              </w:rPr>
            </w:pPr>
            <w:r w:rsidRPr="00FD5CC3">
              <w:rPr>
                <w:szCs w:val="21"/>
              </w:rPr>
              <w:t>8</w:t>
            </w:r>
          </w:p>
        </w:tc>
        <w:tc>
          <w:tcPr>
            <w:tcW w:w="2248" w:type="pct"/>
            <w:vAlign w:val="center"/>
          </w:tcPr>
          <w:p w14:paraId="5F952F76" w14:textId="77777777" w:rsidR="00E64DE8" w:rsidRPr="00FD5CC3" w:rsidRDefault="00E64DE8" w:rsidP="00E64DE8">
            <w:pPr>
              <w:widowControl/>
              <w:shd w:val="clear" w:color="auto" w:fill="FFFFFF"/>
              <w:spacing w:before="100" w:beforeAutospacing="1" w:after="100" w:afterAutospacing="1"/>
              <w:rPr>
                <w:szCs w:val="21"/>
              </w:rPr>
            </w:pPr>
            <w:r w:rsidRPr="00FD5CC3">
              <w:rPr>
                <w:szCs w:val="21"/>
              </w:rPr>
              <w:t>八、光气、氯气等剧毒气体及硫化氢气体管道穿越除厂区</w:t>
            </w:r>
            <w:r w:rsidRPr="00FD5CC3">
              <w:rPr>
                <w:szCs w:val="21"/>
              </w:rPr>
              <w:t>(</w:t>
            </w:r>
            <w:r w:rsidRPr="00FD5CC3">
              <w:rPr>
                <w:szCs w:val="21"/>
              </w:rPr>
              <w:t>包括化工园区、工业园区）外的公共区域。</w:t>
            </w:r>
          </w:p>
        </w:tc>
        <w:tc>
          <w:tcPr>
            <w:tcW w:w="884" w:type="pct"/>
            <w:vAlign w:val="center"/>
          </w:tcPr>
          <w:p w14:paraId="794AA3A5" w14:textId="77777777" w:rsidR="00E64DE8" w:rsidRPr="00FD5CC3" w:rsidRDefault="00E64DE8" w:rsidP="00E64DE8">
            <w:pPr>
              <w:rPr>
                <w:bCs/>
                <w:szCs w:val="21"/>
              </w:rPr>
            </w:pPr>
            <w:r w:rsidRPr="00FD5CC3">
              <w:rPr>
                <w:szCs w:val="21"/>
              </w:rPr>
              <w:t>安监总管三〔</w:t>
            </w:r>
            <w:r w:rsidRPr="00FD5CC3">
              <w:rPr>
                <w:szCs w:val="21"/>
              </w:rPr>
              <w:t>2017</w:t>
            </w:r>
            <w:r w:rsidRPr="00FD5CC3">
              <w:rPr>
                <w:szCs w:val="21"/>
              </w:rPr>
              <w:t>〕</w:t>
            </w:r>
            <w:r w:rsidRPr="00FD5CC3">
              <w:rPr>
                <w:szCs w:val="21"/>
              </w:rPr>
              <w:t>121</w:t>
            </w:r>
            <w:r w:rsidRPr="00FD5CC3">
              <w:rPr>
                <w:szCs w:val="21"/>
              </w:rPr>
              <w:t>号</w:t>
            </w:r>
          </w:p>
        </w:tc>
        <w:tc>
          <w:tcPr>
            <w:tcW w:w="1079" w:type="pct"/>
            <w:vAlign w:val="center"/>
          </w:tcPr>
          <w:p w14:paraId="3F74F2B8" w14:textId="7BD7E651" w:rsidR="00E64DE8" w:rsidRPr="00FD5CC3" w:rsidRDefault="00E64DE8" w:rsidP="00E64DE8">
            <w:pPr>
              <w:rPr>
                <w:szCs w:val="21"/>
              </w:rPr>
            </w:pPr>
            <w:r w:rsidRPr="00FD5CC3">
              <w:rPr>
                <w:rFonts w:hint="eastAsia"/>
                <w:szCs w:val="21"/>
              </w:rPr>
              <w:t>本项目不涉及以上气体</w:t>
            </w:r>
          </w:p>
        </w:tc>
        <w:tc>
          <w:tcPr>
            <w:tcW w:w="402" w:type="pct"/>
            <w:vAlign w:val="center"/>
          </w:tcPr>
          <w:p w14:paraId="04904767" w14:textId="77777777" w:rsidR="00E64DE8" w:rsidRPr="00FD5CC3" w:rsidRDefault="00E64DE8" w:rsidP="00E64DE8">
            <w:pPr>
              <w:rPr>
                <w:szCs w:val="21"/>
              </w:rPr>
            </w:pPr>
            <w:r w:rsidRPr="00FD5CC3">
              <w:rPr>
                <w:szCs w:val="21"/>
              </w:rPr>
              <w:t>无关</w:t>
            </w:r>
          </w:p>
        </w:tc>
      </w:tr>
      <w:tr w:rsidR="00FD5CC3" w:rsidRPr="00FD5CC3" w14:paraId="52897E73" w14:textId="77777777" w:rsidTr="00DA1144">
        <w:trPr>
          <w:trHeight w:val="510"/>
        </w:trPr>
        <w:tc>
          <w:tcPr>
            <w:tcW w:w="386" w:type="pct"/>
            <w:vAlign w:val="center"/>
          </w:tcPr>
          <w:p w14:paraId="329C6D95" w14:textId="77777777" w:rsidR="00E64DE8" w:rsidRPr="00FD5CC3" w:rsidRDefault="00E64DE8" w:rsidP="00E64DE8">
            <w:pPr>
              <w:adjustRightInd w:val="0"/>
              <w:snapToGrid w:val="0"/>
              <w:jc w:val="center"/>
              <w:rPr>
                <w:szCs w:val="21"/>
              </w:rPr>
            </w:pPr>
            <w:r w:rsidRPr="00FD5CC3">
              <w:rPr>
                <w:szCs w:val="21"/>
              </w:rPr>
              <w:t>9</w:t>
            </w:r>
          </w:p>
        </w:tc>
        <w:tc>
          <w:tcPr>
            <w:tcW w:w="2248" w:type="pct"/>
            <w:vAlign w:val="center"/>
          </w:tcPr>
          <w:p w14:paraId="3624BBA8" w14:textId="77777777" w:rsidR="00E64DE8" w:rsidRPr="00FD5CC3" w:rsidRDefault="00E64DE8" w:rsidP="00E64DE8">
            <w:pPr>
              <w:widowControl/>
              <w:shd w:val="clear" w:color="auto" w:fill="FFFFFF"/>
              <w:spacing w:before="100" w:beforeAutospacing="1" w:after="100" w:afterAutospacing="1"/>
              <w:rPr>
                <w:szCs w:val="21"/>
              </w:rPr>
            </w:pPr>
            <w:r w:rsidRPr="00FD5CC3">
              <w:rPr>
                <w:szCs w:val="21"/>
              </w:rPr>
              <w:t>九、地区架空电力线路穿越生产区且不符合国家标准要求。</w:t>
            </w:r>
          </w:p>
        </w:tc>
        <w:tc>
          <w:tcPr>
            <w:tcW w:w="884" w:type="pct"/>
            <w:vAlign w:val="center"/>
          </w:tcPr>
          <w:p w14:paraId="3A3FDD4B" w14:textId="77777777" w:rsidR="00E64DE8" w:rsidRPr="00FD5CC3" w:rsidRDefault="00E64DE8" w:rsidP="00E64DE8">
            <w:pPr>
              <w:rPr>
                <w:bCs/>
                <w:szCs w:val="21"/>
              </w:rPr>
            </w:pPr>
            <w:r w:rsidRPr="00FD5CC3">
              <w:rPr>
                <w:szCs w:val="21"/>
              </w:rPr>
              <w:t>安监总管三〔</w:t>
            </w:r>
            <w:r w:rsidRPr="00FD5CC3">
              <w:rPr>
                <w:szCs w:val="21"/>
              </w:rPr>
              <w:t>2017</w:t>
            </w:r>
            <w:r w:rsidRPr="00FD5CC3">
              <w:rPr>
                <w:szCs w:val="21"/>
              </w:rPr>
              <w:t>〕</w:t>
            </w:r>
            <w:r w:rsidRPr="00FD5CC3">
              <w:rPr>
                <w:szCs w:val="21"/>
              </w:rPr>
              <w:t>121</w:t>
            </w:r>
            <w:r w:rsidRPr="00FD5CC3">
              <w:rPr>
                <w:szCs w:val="21"/>
              </w:rPr>
              <w:t>号</w:t>
            </w:r>
          </w:p>
        </w:tc>
        <w:tc>
          <w:tcPr>
            <w:tcW w:w="1079" w:type="pct"/>
            <w:vAlign w:val="center"/>
          </w:tcPr>
          <w:p w14:paraId="3F19681A" w14:textId="77777777" w:rsidR="00E64DE8" w:rsidRPr="00FD5CC3" w:rsidRDefault="00E64DE8" w:rsidP="00E64DE8">
            <w:pPr>
              <w:rPr>
                <w:szCs w:val="21"/>
              </w:rPr>
            </w:pPr>
            <w:r w:rsidRPr="00FD5CC3">
              <w:rPr>
                <w:szCs w:val="21"/>
              </w:rPr>
              <w:t>架空电力线路不穿越生产区</w:t>
            </w:r>
          </w:p>
        </w:tc>
        <w:tc>
          <w:tcPr>
            <w:tcW w:w="402" w:type="pct"/>
            <w:vAlign w:val="center"/>
          </w:tcPr>
          <w:p w14:paraId="4CBB8FD3" w14:textId="77777777" w:rsidR="00E64DE8" w:rsidRPr="00FD5CC3" w:rsidRDefault="00E64DE8" w:rsidP="00E64DE8">
            <w:pPr>
              <w:rPr>
                <w:szCs w:val="21"/>
              </w:rPr>
            </w:pPr>
            <w:r w:rsidRPr="00FD5CC3">
              <w:rPr>
                <w:szCs w:val="21"/>
              </w:rPr>
              <w:t>符合</w:t>
            </w:r>
          </w:p>
        </w:tc>
      </w:tr>
      <w:tr w:rsidR="00FD5CC3" w:rsidRPr="00FD5CC3" w14:paraId="4D256F08" w14:textId="77777777" w:rsidTr="00DA1144">
        <w:trPr>
          <w:trHeight w:val="510"/>
        </w:trPr>
        <w:tc>
          <w:tcPr>
            <w:tcW w:w="386" w:type="pct"/>
            <w:vAlign w:val="center"/>
          </w:tcPr>
          <w:p w14:paraId="7FC4D1B9" w14:textId="77777777" w:rsidR="00E64DE8" w:rsidRPr="00FD5CC3" w:rsidRDefault="00E64DE8" w:rsidP="00E64DE8">
            <w:pPr>
              <w:adjustRightInd w:val="0"/>
              <w:snapToGrid w:val="0"/>
              <w:jc w:val="center"/>
              <w:rPr>
                <w:szCs w:val="21"/>
              </w:rPr>
            </w:pPr>
            <w:r w:rsidRPr="00FD5CC3">
              <w:rPr>
                <w:szCs w:val="21"/>
              </w:rPr>
              <w:t>10</w:t>
            </w:r>
          </w:p>
        </w:tc>
        <w:tc>
          <w:tcPr>
            <w:tcW w:w="2248" w:type="pct"/>
            <w:vAlign w:val="center"/>
          </w:tcPr>
          <w:p w14:paraId="3CAE9F24" w14:textId="77777777" w:rsidR="00E64DE8" w:rsidRPr="00FD5CC3" w:rsidRDefault="00E64DE8" w:rsidP="00E64DE8">
            <w:pPr>
              <w:widowControl/>
              <w:shd w:val="clear" w:color="auto" w:fill="FFFFFF"/>
              <w:spacing w:before="100" w:beforeAutospacing="1" w:after="100" w:afterAutospacing="1"/>
              <w:rPr>
                <w:szCs w:val="21"/>
              </w:rPr>
            </w:pPr>
            <w:r w:rsidRPr="00FD5CC3">
              <w:rPr>
                <w:szCs w:val="21"/>
              </w:rPr>
              <w:t>十、在役化工装置未经正规设计且未进行安全设计诊断。</w:t>
            </w:r>
          </w:p>
        </w:tc>
        <w:tc>
          <w:tcPr>
            <w:tcW w:w="884" w:type="pct"/>
            <w:vAlign w:val="center"/>
          </w:tcPr>
          <w:p w14:paraId="121C0884" w14:textId="77777777" w:rsidR="00E64DE8" w:rsidRPr="00FD5CC3" w:rsidRDefault="00E64DE8" w:rsidP="00E64DE8">
            <w:pPr>
              <w:rPr>
                <w:bCs/>
                <w:szCs w:val="21"/>
              </w:rPr>
            </w:pPr>
            <w:r w:rsidRPr="00FD5CC3">
              <w:rPr>
                <w:szCs w:val="21"/>
              </w:rPr>
              <w:t>安监总管三〔</w:t>
            </w:r>
            <w:r w:rsidRPr="00FD5CC3">
              <w:rPr>
                <w:szCs w:val="21"/>
              </w:rPr>
              <w:t>2017</w:t>
            </w:r>
            <w:r w:rsidRPr="00FD5CC3">
              <w:rPr>
                <w:szCs w:val="21"/>
              </w:rPr>
              <w:t>〕</w:t>
            </w:r>
            <w:r w:rsidRPr="00FD5CC3">
              <w:rPr>
                <w:szCs w:val="21"/>
              </w:rPr>
              <w:t>121</w:t>
            </w:r>
            <w:r w:rsidRPr="00FD5CC3">
              <w:rPr>
                <w:szCs w:val="21"/>
              </w:rPr>
              <w:t>号</w:t>
            </w:r>
          </w:p>
        </w:tc>
        <w:tc>
          <w:tcPr>
            <w:tcW w:w="1079" w:type="pct"/>
            <w:vAlign w:val="center"/>
          </w:tcPr>
          <w:p w14:paraId="587F5AA9" w14:textId="77777777" w:rsidR="00E64DE8" w:rsidRPr="00FD5CC3" w:rsidRDefault="00E64DE8" w:rsidP="00E64DE8">
            <w:pPr>
              <w:rPr>
                <w:szCs w:val="21"/>
              </w:rPr>
            </w:pPr>
            <w:r w:rsidRPr="00FD5CC3">
              <w:rPr>
                <w:szCs w:val="21"/>
              </w:rPr>
              <w:t>所有现场生产设备及装置均有正规设计</w:t>
            </w:r>
          </w:p>
        </w:tc>
        <w:tc>
          <w:tcPr>
            <w:tcW w:w="402" w:type="pct"/>
            <w:vAlign w:val="center"/>
          </w:tcPr>
          <w:p w14:paraId="28C5F3C4" w14:textId="77777777" w:rsidR="00E64DE8" w:rsidRPr="00FD5CC3" w:rsidRDefault="00E64DE8" w:rsidP="00E64DE8">
            <w:pPr>
              <w:rPr>
                <w:szCs w:val="21"/>
              </w:rPr>
            </w:pPr>
            <w:r w:rsidRPr="00FD5CC3">
              <w:rPr>
                <w:szCs w:val="21"/>
              </w:rPr>
              <w:t>符合</w:t>
            </w:r>
          </w:p>
        </w:tc>
      </w:tr>
      <w:tr w:rsidR="00FD5CC3" w:rsidRPr="00FD5CC3" w14:paraId="52D61642" w14:textId="77777777" w:rsidTr="00DA1144">
        <w:trPr>
          <w:trHeight w:val="510"/>
        </w:trPr>
        <w:tc>
          <w:tcPr>
            <w:tcW w:w="386" w:type="pct"/>
            <w:vAlign w:val="center"/>
          </w:tcPr>
          <w:p w14:paraId="30217507" w14:textId="77777777" w:rsidR="00E64DE8" w:rsidRPr="00FD5CC3" w:rsidRDefault="00E64DE8" w:rsidP="00E64DE8">
            <w:pPr>
              <w:adjustRightInd w:val="0"/>
              <w:snapToGrid w:val="0"/>
              <w:jc w:val="center"/>
              <w:rPr>
                <w:szCs w:val="21"/>
              </w:rPr>
            </w:pPr>
            <w:r w:rsidRPr="00FD5CC3">
              <w:rPr>
                <w:szCs w:val="21"/>
              </w:rPr>
              <w:t>11</w:t>
            </w:r>
          </w:p>
        </w:tc>
        <w:tc>
          <w:tcPr>
            <w:tcW w:w="2248" w:type="pct"/>
            <w:vAlign w:val="center"/>
          </w:tcPr>
          <w:p w14:paraId="0E934F55" w14:textId="77777777" w:rsidR="00E64DE8" w:rsidRPr="00FD5CC3" w:rsidRDefault="00E64DE8" w:rsidP="00E64DE8">
            <w:pPr>
              <w:widowControl/>
              <w:shd w:val="clear" w:color="auto" w:fill="FFFFFF"/>
              <w:spacing w:before="100" w:beforeAutospacing="1" w:after="100" w:afterAutospacing="1"/>
              <w:rPr>
                <w:szCs w:val="21"/>
              </w:rPr>
            </w:pPr>
            <w:r w:rsidRPr="00FD5CC3">
              <w:rPr>
                <w:szCs w:val="21"/>
              </w:rPr>
              <w:t>十一、使用淘汰落后安全技术工艺、设备目录列出的工艺、设备。</w:t>
            </w:r>
          </w:p>
        </w:tc>
        <w:tc>
          <w:tcPr>
            <w:tcW w:w="884" w:type="pct"/>
            <w:vAlign w:val="center"/>
          </w:tcPr>
          <w:p w14:paraId="445735C9" w14:textId="77777777" w:rsidR="00E64DE8" w:rsidRPr="00FD5CC3" w:rsidRDefault="00E64DE8" w:rsidP="00E64DE8">
            <w:pPr>
              <w:rPr>
                <w:bCs/>
                <w:szCs w:val="21"/>
              </w:rPr>
            </w:pPr>
            <w:r w:rsidRPr="00FD5CC3">
              <w:rPr>
                <w:szCs w:val="21"/>
              </w:rPr>
              <w:t>安监总管三〔</w:t>
            </w:r>
            <w:r w:rsidRPr="00FD5CC3">
              <w:rPr>
                <w:szCs w:val="21"/>
              </w:rPr>
              <w:t>2017</w:t>
            </w:r>
            <w:r w:rsidRPr="00FD5CC3">
              <w:rPr>
                <w:szCs w:val="21"/>
              </w:rPr>
              <w:t>〕</w:t>
            </w:r>
            <w:r w:rsidRPr="00FD5CC3">
              <w:rPr>
                <w:szCs w:val="21"/>
              </w:rPr>
              <w:t>121</w:t>
            </w:r>
            <w:r w:rsidRPr="00FD5CC3">
              <w:rPr>
                <w:szCs w:val="21"/>
              </w:rPr>
              <w:t>号</w:t>
            </w:r>
          </w:p>
        </w:tc>
        <w:tc>
          <w:tcPr>
            <w:tcW w:w="1079" w:type="pct"/>
            <w:vAlign w:val="center"/>
          </w:tcPr>
          <w:p w14:paraId="60B74BEA" w14:textId="6682E4FF" w:rsidR="00E64DE8" w:rsidRPr="00FD5CC3" w:rsidRDefault="00E64DE8" w:rsidP="00E64DE8">
            <w:pPr>
              <w:rPr>
                <w:szCs w:val="21"/>
              </w:rPr>
            </w:pPr>
            <w:r w:rsidRPr="00FD5CC3">
              <w:rPr>
                <w:rFonts w:hint="eastAsia"/>
                <w:szCs w:val="21"/>
              </w:rPr>
              <w:t>本项目</w:t>
            </w:r>
            <w:r w:rsidRPr="00FD5CC3">
              <w:rPr>
                <w:szCs w:val="21"/>
              </w:rPr>
              <w:t>现场生产工艺和设备均不属于淘汰类</w:t>
            </w:r>
          </w:p>
        </w:tc>
        <w:tc>
          <w:tcPr>
            <w:tcW w:w="402" w:type="pct"/>
            <w:vAlign w:val="center"/>
          </w:tcPr>
          <w:p w14:paraId="72E83F6C" w14:textId="77777777" w:rsidR="00E64DE8" w:rsidRPr="00FD5CC3" w:rsidRDefault="00E64DE8" w:rsidP="00E64DE8">
            <w:pPr>
              <w:rPr>
                <w:szCs w:val="21"/>
              </w:rPr>
            </w:pPr>
            <w:r w:rsidRPr="00FD5CC3">
              <w:rPr>
                <w:szCs w:val="21"/>
              </w:rPr>
              <w:t>符合</w:t>
            </w:r>
          </w:p>
        </w:tc>
      </w:tr>
      <w:tr w:rsidR="00FD5CC3" w:rsidRPr="00FD5CC3" w14:paraId="226D4348" w14:textId="77777777" w:rsidTr="00DA1144">
        <w:trPr>
          <w:trHeight w:val="510"/>
        </w:trPr>
        <w:tc>
          <w:tcPr>
            <w:tcW w:w="386" w:type="pct"/>
            <w:vAlign w:val="center"/>
          </w:tcPr>
          <w:p w14:paraId="7A20BDE9" w14:textId="77777777" w:rsidR="00E64DE8" w:rsidRPr="00FD5CC3" w:rsidRDefault="00E64DE8" w:rsidP="00E64DE8">
            <w:pPr>
              <w:adjustRightInd w:val="0"/>
              <w:snapToGrid w:val="0"/>
              <w:jc w:val="center"/>
              <w:rPr>
                <w:szCs w:val="21"/>
              </w:rPr>
            </w:pPr>
            <w:r w:rsidRPr="00FD5CC3">
              <w:rPr>
                <w:szCs w:val="21"/>
              </w:rPr>
              <w:t>12</w:t>
            </w:r>
          </w:p>
        </w:tc>
        <w:tc>
          <w:tcPr>
            <w:tcW w:w="2248" w:type="pct"/>
            <w:vAlign w:val="center"/>
          </w:tcPr>
          <w:p w14:paraId="55228EFA" w14:textId="77777777" w:rsidR="00E64DE8" w:rsidRPr="00FD5CC3" w:rsidRDefault="00E64DE8" w:rsidP="00E64DE8">
            <w:pPr>
              <w:widowControl/>
              <w:shd w:val="clear" w:color="auto" w:fill="FFFFFF"/>
              <w:spacing w:before="100" w:beforeAutospacing="1" w:after="100" w:afterAutospacing="1"/>
              <w:rPr>
                <w:szCs w:val="21"/>
              </w:rPr>
            </w:pPr>
            <w:r w:rsidRPr="00FD5CC3">
              <w:rPr>
                <w:szCs w:val="21"/>
              </w:rPr>
              <w:t>十二、涉及可燃和有毒有害气体泄漏的场所未按国家标准设置检测报警装置，爆炸危险场所未按国家标准安装使用防爆电气设备。</w:t>
            </w:r>
          </w:p>
        </w:tc>
        <w:tc>
          <w:tcPr>
            <w:tcW w:w="884" w:type="pct"/>
            <w:vAlign w:val="center"/>
          </w:tcPr>
          <w:p w14:paraId="29D3E610" w14:textId="77777777" w:rsidR="00E64DE8" w:rsidRPr="00FD5CC3" w:rsidRDefault="00E64DE8" w:rsidP="00E64DE8">
            <w:pPr>
              <w:rPr>
                <w:bCs/>
                <w:szCs w:val="21"/>
              </w:rPr>
            </w:pPr>
            <w:r w:rsidRPr="00FD5CC3">
              <w:rPr>
                <w:szCs w:val="21"/>
              </w:rPr>
              <w:t>安监总管三〔</w:t>
            </w:r>
            <w:r w:rsidRPr="00FD5CC3">
              <w:rPr>
                <w:szCs w:val="21"/>
              </w:rPr>
              <w:t>2017</w:t>
            </w:r>
            <w:r w:rsidRPr="00FD5CC3">
              <w:rPr>
                <w:szCs w:val="21"/>
              </w:rPr>
              <w:t>〕</w:t>
            </w:r>
            <w:r w:rsidRPr="00FD5CC3">
              <w:rPr>
                <w:szCs w:val="21"/>
              </w:rPr>
              <w:t>121</w:t>
            </w:r>
            <w:r w:rsidRPr="00FD5CC3">
              <w:rPr>
                <w:szCs w:val="21"/>
              </w:rPr>
              <w:t>号</w:t>
            </w:r>
          </w:p>
        </w:tc>
        <w:tc>
          <w:tcPr>
            <w:tcW w:w="1079" w:type="pct"/>
            <w:vAlign w:val="center"/>
          </w:tcPr>
          <w:p w14:paraId="412DB41A" w14:textId="4F3B6A6D" w:rsidR="00E64DE8" w:rsidRPr="00FD5CC3" w:rsidRDefault="00E64DE8" w:rsidP="00E64DE8">
            <w:pPr>
              <w:rPr>
                <w:szCs w:val="21"/>
              </w:rPr>
            </w:pPr>
            <w:r w:rsidRPr="00FD5CC3">
              <w:rPr>
                <w:rFonts w:hint="eastAsia"/>
                <w:szCs w:val="21"/>
              </w:rPr>
              <w:t>本项目</w:t>
            </w:r>
            <w:r w:rsidRPr="00FD5CC3">
              <w:rPr>
                <w:szCs w:val="21"/>
              </w:rPr>
              <w:t>所有爆炸危险场所均安装相应级别的防爆电气设备</w:t>
            </w:r>
          </w:p>
        </w:tc>
        <w:tc>
          <w:tcPr>
            <w:tcW w:w="402" w:type="pct"/>
            <w:vAlign w:val="center"/>
          </w:tcPr>
          <w:p w14:paraId="11631D71" w14:textId="77777777" w:rsidR="00E64DE8" w:rsidRPr="00FD5CC3" w:rsidRDefault="00E64DE8" w:rsidP="00E64DE8">
            <w:pPr>
              <w:rPr>
                <w:szCs w:val="21"/>
              </w:rPr>
            </w:pPr>
            <w:r w:rsidRPr="00FD5CC3">
              <w:rPr>
                <w:szCs w:val="21"/>
              </w:rPr>
              <w:t>符合</w:t>
            </w:r>
          </w:p>
        </w:tc>
      </w:tr>
      <w:tr w:rsidR="00FD5CC3" w:rsidRPr="00FD5CC3" w14:paraId="55AEE964" w14:textId="77777777" w:rsidTr="00DA1144">
        <w:trPr>
          <w:trHeight w:val="510"/>
        </w:trPr>
        <w:tc>
          <w:tcPr>
            <w:tcW w:w="386" w:type="pct"/>
            <w:vAlign w:val="center"/>
          </w:tcPr>
          <w:p w14:paraId="54BAE2B8" w14:textId="77777777" w:rsidR="00E64DE8" w:rsidRPr="00FD5CC3" w:rsidRDefault="00E64DE8" w:rsidP="00E64DE8">
            <w:pPr>
              <w:adjustRightInd w:val="0"/>
              <w:snapToGrid w:val="0"/>
              <w:jc w:val="center"/>
              <w:rPr>
                <w:szCs w:val="21"/>
              </w:rPr>
            </w:pPr>
            <w:r w:rsidRPr="00FD5CC3">
              <w:rPr>
                <w:szCs w:val="21"/>
              </w:rPr>
              <w:t>13</w:t>
            </w:r>
          </w:p>
        </w:tc>
        <w:tc>
          <w:tcPr>
            <w:tcW w:w="2248" w:type="pct"/>
            <w:vAlign w:val="center"/>
          </w:tcPr>
          <w:p w14:paraId="20988436" w14:textId="77777777" w:rsidR="00E64DE8" w:rsidRPr="00FD5CC3" w:rsidRDefault="00E64DE8" w:rsidP="00E64DE8">
            <w:pPr>
              <w:widowControl/>
              <w:shd w:val="clear" w:color="auto" w:fill="FFFFFF"/>
              <w:spacing w:before="100" w:beforeAutospacing="1" w:after="100" w:afterAutospacing="1"/>
              <w:rPr>
                <w:szCs w:val="21"/>
              </w:rPr>
            </w:pPr>
            <w:r w:rsidRPr="00FD5CC3">
              <w:rPr>
                <w:szCs w:val="21"/>
              </w:rPr>
              <w:t>十三、控制室或机柜间面向具有火灾、爆炸危险性装置一侧不满足国家标准关于防火防爆的要求。</w:t>
            </w:r>
          </w:p>
        </w:tc>
        <w:tc>
          <w:tcPr>
            <w:tcW w:w="884" w:type="pct"/>
            <w:vAlign w:val="center"/>
          </w:tcPr>
          <w:p w14:paraId="1614DD84" w14:textId="77777777" w:rsidR="00E64DE8" w:rsidRPr="00FD5CC3" w:rsidRDefault="00E64DE8" w:rsidP="00E64DE8">
            <w:pPr>
              <w:rPr>
                <w:bCs/>
                <w:szCs w:val="21"/>
              </w:rPr>
            </w:pPr>
            <w:r w:rsidRPr="00FD5CC3">
              <w:rPr>
                <w:szCs w:val="21"/>
              </w:rPr>
              <w:t>安监总管三〔</w:t>
            </w:r>
            <w:r w:rsidRPr="00FD5CC3">
              <w:rPr>
                <w:szCs w:val="21"/>
              </w:rPr>
              <w:t>2017</w:t>
            </w:r>
            <w:r w:rsidRPr="00FD5CC3">
              <w:rPr>
                <w:szCs w:val="21"/>
              </w:rPr>
              <w:t>〕</w:t>
            </w:r>
            <w:r w:rsidRPr="00FD5CC3">
              <w:rPr>
                <w:szCs w:val="21"/>
              </w:rPr>
              <w:t>121</w:t>
            </w:r>
            <w:r w:rsidRPr="00FD5CC3">
              <w:rPr>
                <w:szCs w:val="21"/>
              </w:rPr>
              <w:t>号</w:t>
            </w:r>
          </w:p>
        </w:tc>
        <w:tc>
          <w:tcPr>
            <w:tcW w:w="1079" w:type="pct"/>
            <w:vAlign w:val="center"/>
          </w:tcPr>
          <w:p w14:paraId="3982D8E3" w14:textId="4925D755" w:rsidR="00E64DE8" w:rsidRPr="00FD5CC3" w:rsidRDefault="00E64DE8" w:rsidP="00E64DE8">
            <w:pPr>
              <w:rPr>
                <w:szCs w:val="21"/>
              </w:rPr>
            </w:pPr>
            <w:r w:rsidRPr="00FD5CC3">
              <w:rPr>
                <w:rFonts w:hint="eastAsia"/>
                <w:szCs w:val="21"/>
              </w:rPr>
              <w:t>本项目依托控制室满足国家标准关于防火防爆要求</w:t>
            </w:r>
          </w:p>
        </w:tc>
        <w:tc>
          <w:tcPr>
            <w:tcW w:w="402" w:type="pct"/>
            <w:vAlign w:val="center"/>
          </w:tcPr>
          <w:p w14:paraId="6BC73E53" w14:textId="77777777" w:rsidR="00E64DE8" w:rsidRPr="00FD5CC3" w:rsidRDefault="00E64DE8" w:rsidP="00E64DE8">
            <w:pPr>
              <w:rPr>
                <w:szCs w:val="21"/>
              </w:rPr>
            </w:pPr>
            <w:r w:rsidRPr="00FD5CC3">
              <w:rPr>
                <w:szCs w:val="21"/>
              </w:rPr>
              <w:t>符合</w:t>
            </w:r>
          </w:p>
        </w:tc>
      </w:tr>
      <w:tr w:rsidR="00FD5CC3" w:rsidRPr="00FD5CC3" w14:paraId="1720B23A" w14:textId="77777777" w:rsidTr="00DA1144">
        <w:trPr>
          <w:trHeight w:val="510"/>
        </w:trPr>
        <w:tc>
          <w:tcPr>
            <w:tcW w:w="386" w:type="pct"/>
            <w:vAlign w:val="center"/>
          </w:tcPr>
          <w:p w14:paraId="323C8941" w14:textId="77777777" w:rsidR="00E64DE8" w:rsidRPr="00FD5CC3" w:rsidRDefault="00E64DE8" w:rsidP="00E64DE8">
            <w:pPr>
              <w:adjustRightInd w:val="0"/>
              <w:snapToGrid w:val="0"/>
              <w:jc w:val="center"/>
              <w:rPr>
                <w:szCs w:val="21"/>
              </w:rPr>
            </w:pPr>
            <w:r w:rsidRPr="00FD5CC3">
              <w:rPr>
                <w:szCs w:val="21"/>
              </w:rPr>
              <w:lastRenderedPageBreak/>
              <w:t>14</w:t>
            </w:r>
          </w:p>
        </w:tc>
        <w:tc>
          <w:tcPr>
            <w:tcW w:w="2248" w:type="pct"/>
            <w:vAlign w:val="center"/>
          </w:tcPr>
          <w:p w14:paraId="576A59FB" w14:textId="77777777" w:rsidR="00E64DE8" w:rsidRPr="00FD5CC3" w:rsidRDefault="00E64DE8" w:rsidP="00E64DE8">
            <w:pPr>
              <w:widowControl/>
              <w:shd w:val="clear" w:color="auto" w:fill="FFFFFF"/>
              <w:spacing w:before="100" w:beforeAutospacing="1" w:after="100" w:afterAutospacing="1"/>
              <w:rPr>
                <w:szCs w:val="21"/>
              </w:rPr>
            </w:pPr>
            <w:r w:rsidRPr="00FD5CC3">
              <w:rPr>
                <w:szCs w:val="21"/>
              </w:rPr>
              <w:t>十四、化工生产装置未按国家标准要求设置双重电源供电，自动化控制系统未设置不间断电源。</w:t>
            </w:r>
          </w:p>
        </w:tc>
        <w:tc>
          <w:tcPr>
            <w:tcW w:w="884" w:type="pct"/>
            <w:vAlign w:val="center"/>
          </w:tcPr>
          <w:p w14:paraId="260AC415" w14:textId="77777777" w:rsidR="00E64DE8" w:rsidRPr="00FD5CC3" w:rsidRDefault="00E64DE8" w:rsidP="00E64DE8">
            <w:pPr>
              <w:rPr>
                <w:bCs/>
                <w:szCs w:val="21"/>
              </w:rPr>
            </w:pPr>
            <w:r w:rsidRPr="00FD5CC3">
              <w:rPr>
                <w:szCs w:val="21"/>
              </w:rPr>
              <w:t>安监总管三〔</w:t>
            </w:r>
            <w:r w:rsidRPr="00FD5CC3">
              <w:rPr>
                <w:szCs w:val="21"/>
              </w:rPr>
              <w:t>2017</w:t>
            </w:r>
            <w:r w:rsidRPr="00FD5CC3">
              <w:rPr>
                <w:szCs w:val="21"/>
              </w:rPr>
              <w:t>〕</w:t>
            </w:r>
            <w:r w:rsidRPr="00FD5CC3">
              <w:rPr>
                <w:szCs w:val="21"/>
              </w:rPr>
              <w:t>121</w:t>
            </w:r>
            <w:r w:rsidRPr="00FD5CC3">
              <w:rPr>
                <w:szCs w:val="21"/>
              </w:rPr>
              <w:t>号</w:t>
            </w:r>
          </w:p>
        </w:tc>
        <w:tc>
          <w:tcPr>
            <w:tcW w:w="1079" w:type="pct"/>
            <w:vAlign w:val="center"/>
          </w:tcPr>
          <w:p w14:paraId="06112190" w14:textId="281945AE" w:rsidR="00E64DE8" w:rsidRPr="00FD5CC3" w:rsidRDefault="00E64DE8" w:rsidP="00E64DE8">
            <w:pPr>
              <w:rPr>
                <w:szCs w:val="21"/>
              </w:rPr>
            </w:pPr>
            <w:r w:rsidRPr="00FD5CC3">
              <w:rPr>
                <w:rFonts w:hint="eastAsia"/>
                <w:szCs w:val="21"/>
              </w:rPr>
              <w:t>企业由市政电源提供一路</w:t>
            </w:r>
            <w:r w:rsidRPr="00FD5CC3">
              <w:rPr>
                <w:rFonts w:hint="eastAsia"/>
                <w:szCs w:val="21"/>
              </w:rPr>
              <w:t>66kV</w:t>
            </w:r>
            <w:r w:rsidRPr="00FD5CC3">
              <w:rPr>
                <w:rFonts w:hint="eastAsia"/>
                <w:szCs w:val="21"/>
              </w:rPr>
              <w:t>电源并设置柴油发电机作为备用电源，自动化控制系统设置</w:t>
            </w:r>
            <w:r w:rsidRPr="00FD5CC3">
              <w:rPr>
                <w:rFonts w:hint="eastAsia"/>
                <w:szCs w:val="21"/>
              </w:rPr>
              <w:t>UPS</w:t>
            </w:r>
            <w:r w:rsidRPr="00FD5CC3">
              <w:rPr>
                <w:rFonts w:hint="eastAsia"/>
                <w:szCs w:val="21"/>
              </w:rPr>
              <w:t>不间断电源</w:t>
            </w:r>
          </w:p>
        </w:tc>
        <w:tc>
          <w:tcPr>
            <w:tcW w:w="402" w:type="pct"/>
            <w:vAlign w:val="center"/>
          </w:tcPr>
          <w:p w14:paraId="5A41532C" w14:textId="77777777" w:rsidR="00E64DE8" w:rsidRPr="00FD5CC3" w:rsidRDefault="00E64DE8" w:rsidP="00E64DE8">
            <w:pPr>
              <w:rPr>
                <w:szCs w:val="21"/>
              </w:rPr>
            </w:pPr>
            <w:r w:rsidRPr="00FD5CC3">
              <w:rPr>
                <w:szCs w:val="21"/>
              </w:rPr>
              <w:t>符合</w:t>
            </w:r>
          </w:p>
        </w:tc>
      </w:tr>
      <w:tr w:rsidR="00FD5CC3" w:rsidRPr="00FD5CC3" w14:paraId="704C98F3" w14:textId="77777777" w:rsidTr="00DA1144">
        <w:trPr>
          <w:trHeight w:val="510"/>
        </w:trPr>
        <w:tc>
          <w:tcPr>
            <w:tcW w:w="386" w:type="pct"/>
            <w:vAlign w:val="center"/>
          </w:tcPr>
          <w:p w14:paraId="5C621C7B" w14:textId="77777777" w:rsidR="00E64DE8" w:rsidRPr="00FD5CC3" w:rsidRDefault="00E64DE8" w:rsidP="00E64DE8">
            <w:pPr>
              <w:adjustRightInd w:val="0"/>
              <w:snapToGrid w:val="0"/>
              <w:jc w:val="center"/>
              <w:rPr>
                <w:szCs w:val="21"/>
              </w:rPr>
            </w:pPr>
            <w:r w:rsidRPr="00FD5CC3">
              <w:rPr>
                <w:szCs w:val="21"/>
              </w:rPr>
              <w:t>15</w:t>
            </w:r>
          </w:p>
        </w:tc>
        <w:tc>
          <w:tcPr>
            <w:tcW w:w="2248" w:type="pct"/>
            <w:vAlign w:val="center"/>
          </w:tcPr>
          <w:p w14:paraId="3AEB8A7A" w14:textId="77777777" w:rsidR="00E64DE8" w:rsidRPr="00FD5CC3" w:rsidRDefault="00E64DE8" w:rsidP="00E64DE8">
            <w:pPr>
              <w:widowControl/>
              <w:shd w:val="clear" w:color="auto" w:fill="FFFFFF"/>
              <w:spacing w:before="100" w:beforeAutospacing="1" w:after="100" w:afterAutospacing="1"/>
              <w:rPr>
                <w:szCs w:val="21"/>
              </w:rPr>
            </w:pPr>
            <w:r w:rsidRPr="00FD5CC3">
              <w:rPr>
                <w:szCs w:val="21"/>
              </w:rPr>
              <w:t>十五、安全阀、爆破片等安全附件未正常投用。</w:t>
            </w:r>
          </w:p>
        </w:tc>
        <w:tc>
          <w:tcPr>
            <w:tcW w:w="884" w:type="pct"/>
            <w:vAlign w:val="center"/>
          </w:tcPr>
          <w:p w14:paraId="792C4475" w14:textId="77777777" w:rsidR="00E64DE8" w:rsidRPr="00FD5CC3" w:rsidRDefault="00E64DE8" w:rsidP="00E64DE8">
            <w:pPr>
              <w:rPr>
                <w:bCs/>
                <w:szCs w:val="21"/>
              </w:rPr>
            </w:pPr>
            <w:r w:rsidRPr="00FD5CC3">
              <w:rPr>
                <w:szCs w:val="21"/>
              </w:rPr>
              <w:t>安监总管三〔</w:t>
            </w:r>
            <w:r w:rsidRPr="00FD5CC3">
              <w:rPr>
                <w:szCs w:val="21"/>
              </w:rPr>
              <w:t>2017</w:t>
            </w:r>
            <w:r w:rsidRPr="00FD5CC3">
              <w:rPr>
                <w:szCs w:val="21"/>
              </w:rPr>
              <w:t>〕</w:t>
            </w:r>
            <w:r w:rsidRPr="00FD5CC3">
              <w:rPr>
                <w:szCs w:val="21"/>
              </w:rPr>
              <w:t>121</w:t>
            </w:r>
            <w:r w:rsidRPr="00FD5CC3">
              <w:rPr>
                <w:szCs w:val="21"/>
              </w:rPr>
              <w:t>号</w:t>
            </w:r>
          </w:p>
        </w:tc>
        <w:tc>
          <w:tcPr>
            <w:tcW w:w="1079" w:type="pct"/>
            <w:vAlign w:val="center"/>
          </w:tcPr>
          <w:p w14:paraId="324B2A0D" w14:textId="77777777" w:rsidR="00E64DE8" w:rsidRPr="00FD5CC3" w:rsidRDefault="00E64DE8" w:rsidP="00E64DE8">
            <w:pPr>
              <w:rPr>
                <w:szCs w:val="21"/>
              </w:rPr>
            </w:pPr>
            <w:r w:rsidRPr="00FD5CC3">
              <w:rPr>
                <w:szCs w:val="21"/>
              </w:rPr>
              <w:t>安全阀等安全附件均投入正常使用</w:t>
            </w:r>
          </w:p>
        </w:tc>
        <w:tc>
          <w:tcPr>
            <w:tcW w:w="402" w:type="pct"/>
            <w:vAlign w:val="center"/>
          </w:tcPr>
          <w:p w14:paraId="0898FDC8" w14:textId="77777777" w:rsidR="00E64DE8" w:rsidRPr="00FD5CC3" w:rsidRDefault="00E64DE8" w:rsidP="00E64DE8">
            <w:pPr>
              <w:rPr>
                <w:szCs w:val="21"/>
              </w:rPr>
            </w:pPr>
            <w:r w:rsidRPr="00FD5CC3">
              <w:rPr>
                <w:szCs w:val="21"/>
              </w:rPr>
              <w:t>符合</w:t>
            </w:r>
          </w:p>
        </w:tc>
      </w:tr>
      <w:tr w:rsidR="00FD5CC3" w:rsidRPr="00FD5CC3" w14:paraId="7AE657CF" w14:textId="77777777" w:rsidTr="00DA1144">
        <w:trPr>
          <w:trHeight w:val="510"/>
        </w:trPr>
        <w:tc>
          <w:tcPr>
            <w:tcW w:w="386" w:type="pct"/>
            <w:vAlign w:val="center"/>
          </w:tcPr>
          <w:p w14:paraId="4594A46E" w14:textId="77777777" w:rsidR="00E64DE8" w:rsidRPr="00FD5CC3" w:rsidRDefault="00E64DE8" w:rsidP="00E64DE8">
            <w:pPr>
              <w:adjustRightInd w:val="0"/>
              <w:snapToGrid w:val="0"/>
              <w:jc w:val="center"/>
              <w:rPr>
                <w:szCs w:val="21"/>
              </w:rPr>
            </w:pPr>
            <w:r w:rsidRPr="00FD5CC3">
              <w:rPr>
                <w:szCs w:val="21"/>
              </w:rPr>
              <w:t>16</w:t>
            </w:r>
          </w:p>
        </w:tc>
        <w:tc>
          <w:tcPr>
            <w:tcW w:w="2248" w:type="pct"/>
            <w:vAlign w:val="center"/>
          </w:tcPr>
          <w:p w14:paraId="7274D711" w14:textId="77777777" w:rsidR="00E64DE8" w:rsidRPr="00FD5CC3" w:rsidRDefault="00E64DE8" w:rsidP="00E64DE8">
            <w:pPr>
              <w:widowControl/>
              <w:shd w:val="clear" w:color="auto" w:fill="FFFFFF"/>
              <w:spacing w:before="100" w:beforeAutospacing="1" w:after="100" w:afterAutospacing="1"/>
              <w:rPr>
                <w:szCs w:val="21"/>
              </w:rPr>
            </w:pPr>
            <w:r w:rsidRPr="00FD5CC3">
              <w:rPr>
                <w:szCs w:val="21"/>
              </w:rPr>
              <w:t>十六、未建立与岗位相匹配的全员安全生产责任制或者未制定实施生产安全事故隐患排查治理制度。</w:t>
            </w:r>
          </w:p>
        </w:tc>
        <w:tc>
          <w:tcPr>
            <w:tcW w:w="884" w:type="pct"/>
            <w:vAlign w:val="center"/>
          </w:tcPr>
          <w:p w14:paraId="076B8F7B" w14:textId="77777777" w:rsidR="00E64DE8" w:rsidRPr="00FD5CC3" w:rsidRDefault="00E64DE8" w:rsidP="00E64DE8">
            <w:pPr>
              <w:rPr>
                <w:bCs/>
                <w:szCs w:val="21"/>
              </w:rPr>
            </w:pPr>
            <w:r w:rsidRPr="00FD5CC3">
              <w:rPr>
                <w:szCs w:val="21"/>
              </w:rPr>
              <w:t>安监总管三〔</w:t>
            </w:r>
            <w:r w:rsidRPr="00FD5CC3">
              <w:rPr>
                <w:szCs w:val="21"/>
              </w:rPr>
              <w:t>2017</w:t>
            </w:r>
            <w:r w:rsidRPr="00FD5CC3">
              <w:rPr>
                <w:szCs w:val="21"/>
              </w:rPr>
              <w:t>〕</w:t>
            </w:r>
            <w:r w:rsidRPr="00FD5CC3">
              <w:rPr>
                <w:szCs w:val="21"/>
              </w:rPr>
              <w:t>121</w:t>
            </w:r>
            <w:r w:rsidRPr="00FD5CC3">
              <w:rPr>
                <w:szCs w:val="21"/>
              </w:rPr>
              <w:t>号</w:t>
            </w:r>
          </w:p>
        </w:tc>
        <w:tc>
          <w:tcPr>
            <w:tcW w:w="1079" w:type="pct"/>
            <w:vAlign w:val="center"/>
          </w:tcPr>
          <w:p w14:paraId="446C0F2A" w14:textId="6C92E446" w:rsidR="00E64DE8" w:rsidRPr="00FD5CC3" w:rsidRDefault="00E64DE8" w:rsidP="00E64DE8">
            <w:pPr>
              <w:rPr>
                <w:szCs w:val="21"/>
              </w:rPr>
            </w:pPr>
            <w:r w:rsidRPr="00FD5CC3">
              <w:rPr>
                <w:szCs w:val="21"/>
              </w:rPr>
              <w:t>企业建立与岗位相匹配的全员安全生产责任制和生产安全事故隐患排查治理制度</w:t>
            </w:r>
          </w:p>
        </w:tc>
        <w:tc>
          <w:tcPr>
            <w:tcW w:w="402" w:type="pct"/>
            <w:vAlign w:val="center"/>
          </w:tcPr>
          <w:p w14:paraId="008EA1EB" w14:textId="77777777" w:rsidR="00E64DE8" w:rsidRPr="00FD5CC3" w:rsidRDefault="00E64DE8" w:rsidP="00E64DE8">
            <w:pPr>
              <w:rPr>
                <w:szCs w:val="21"/>
              </w:rPr>
            </w:pPr>
            <w:r w:rsidRPr="00FD5CC3">
              <w:rPr>
                <w:szCs w:val="21"/>
              </w:rPr>
              <w:t>符合</w:t>
            </w:r>
          </w:p>
        </w:tc>
      </w:tr>
      <w:tr w:rsidR="00FD5CC3" w:rsidRPr="00FD5CC3" w14:paraId="4B6C244D" w14:textId="77777777" w:rsidTr="00DA1144">
        <w:trPr>
          <w:trHeight w:val="510"/>
        </w:trPr>
        <w:tc>
          <w:tcPr>
            <w:tcW w:w="386" w:type="pct"/>
            <w:vAlign w:val="center"/>
          </w:tcPr>
          <w:p w14:paraId="71C39D2E" w14:textId="77777777" w:rsidR="00E64DE8" w:rsidRPr="00FD5CC3" w:rsidRDefault="00E64DE8" w:rsidP="00E64DE8">
            <w:pPr>
              <w:adjustRightInd w:val="0"/>
              <w:snapToGrid w:val="0"/>
              <w:jc w:val="center"/>
              <w:rPr>
                <w:szCs w:val="21"/>
              </w:rPr>
            </w:pPr>
            <w:r w:rsidRPr="00FD5CC3">
              <w:rPr>
                <w:szCs w:val="21"/>
              </w:rPr>
              <w:t>17</w:t>
            </w:r>
          </w:p>
        </w:tc>
        <w:tc>
          <w:tcPr>
            <w:tcW w:w="2248" w:type="pct"/>
            <w:vAlign w:val="center"/>
          </w:tcPr>
          <w:p w14:paraId="7871D230" w14:textId="77777777" w:rsidR="00E64DE8" w:rsidRPr="00FD5CC3" w:rsidRDefault="00E64DE8" w:rsidP="00E64DE8">
            <w:pPr>
              <w:widowControl/>
              <w:shd w:val="clear" w:color="auto" w:fill="FFFFFF"/>
              <w:spacing w:before="100" w:beforeAutospacing="1" w:after="100" w:afterAutospacing="1"/>
              <w:rPr>
                <w:szCs w:val="21"/>
              </w:rPr>
            </w:pPr>
            <w:r w:rsidRPr="00FD5CC3">
              <w:rPr>
                <w:szCs w:val="21"/>
              </w:rPr>
              <w:t>十七、未制定操作规程和工艺控制指标。</w:t>
            </w:r>
          </w:p>
        </w:tc>
        <w:tc>
          <w:tcPr>
            <w:tcW w:w="884" w:type="pct"/>
            <w:vAlign w:val="center"/>
          </w:tcPr>
          <w:p w14:paraId="41996B9B" w14:textId="77777777" w:rsidR="00E64DE8" w:rsidRPr="00FD5CC3" w:rsidRDefault="00E64DE8" w:rsidP="00E64DE8">
            <w:pPr>
              <w:rPr>
                <w:bCs/>
                <w:szCs w:val="21"/>
              </w:rPr>
            </w:pPr>
            <w:r w:rsidRPr="00FD5CC3">
              <w:rPr>
                <w:szCs w:val="21"/>
              </w:rPr>
              <w:t>安监总管三〔</w:t>
            </w:r>
            <w:r w:rsidRPr="00FD5CC3">
              <w:rPr>
                <w:szCs w:val="21"/>
              </w:rPr>
              <w:t>2017</w:t>
            </w:r>
            <w:r w:rsidRPr="00FD5CC3">
              <w:rPr>
                <w:szCs w:val="21"/>
              </w:rPr>
              <w:t>〕</w:t>
            </w:r>
            <w:r w:rsidRPr="00FD5CC3">
              <w:rPr>
                <w:szCs w:val="21"/>
              </w:rPr>
              <w:t>121</w:t>
            </w:r>
            <w:r w:rsidRPr="00FD5CC3">
              <w:rPr>
                <w:szCs w:val="21"/>
              </w:rPr>
              <w:t>号</w:t>
            </w:r>
          </w:p>
        </w:tc>
        <w:tc>
          <w:tcPr>
            <w:tcW w:w="1079" w:type="pct"/>
            <w:vAlign w:val="center"/>
          </w:tcPr>
          <w:p w14:paraId="35C1F000" w14:textId="77777777" w:rsidR="00E64DE8" w:rsidRPr="00FD5CC3" w:rsidRDefault="00E64DE8" w:rsidP="00E64DE8">
            <w:pPr>
              <w:rPr>
                <w:szCs w:val="21"/>
              </w:rPr>
            </w:pPr>
            <w:r w:rsidRPr="00FD5CC3">
              <w:rPr>
                <w:szCs w:val="21"/>
              </w:rPr>
              <w:t>企业制定了操作规程和工艺控制指标</w:t>
            </w:r>
          </w:p>
        </w:tc>
        <w:tc>
          <w:tcPr>
            <w:tcW w:w="402" w:type="pct"/>
            <w:vAlign w:val="center"/>
          </w:tcPr>
          <w:p w14:paraId="6C210FE8" w14:textId="77777777" w:rsidR="00E64DE8" w:rsidRPr="00FD5CC3" w:rsidRDefault="00E64DE8" w:rsidP="00E64DE8">
            <w:pPr>
              <w:rPr>
                <w:szCs w:val="21"/>
              </w:rPr>
            </w:pPr>
            <w:r w:rsidRPr="00FD5CC3">
              <w:rPr>
                <w:szCs w:val="21"/>
              </w:rPr>
              <w:t>符合</w:t>
            </w:r>
          </w:p>
        </w:tc>
      </w:tr>
      <w:tr w:rsidR="00FD5CC3" w:rsidRPr="00FD5CC3" w14:paraId="3BD1B89D" w14:textId="77777777" w:rsidTr="00DA1144">
        <w:trPr>
          <w:trHeight w:val="510"/>
        </w:trPr>
        <w:tc>
          <w:tcPr>
            <w:tcW w:w="386" w:type="pct"/>
            <w:vAlign w:val="center"/>
          </w:tcPr>
          <w:p w14:paraId="0EB982E8" w14:textId="77777777" w:rsidR="00E64DE8" w:rsidRPr="00FD5CC3" w:rsidRDefault="00E64DE8" w:rsidP="00E64DE8">
            <w:pPr>
              <w:adjustRightInd w:val="0"/>
              <w:snapToGrid w:val="0"/>
              <w:jc w:val="center"/>
              <w:rPr>
                <w:szCs w:val="21"/>
              </w:rPr>
            </w:pPr>
            <w:r w:rsidRPr="00FD5CC3">
              <w:rPr>
                <w:szCs w:val="21"/>
              </w:rPr>
              <w:t>18</w:t>
            </w:r>
          </w:p>
        </w:tc>
        <w:tc>
          <w:tcPr>
            <w:tcW w:w="2248" w:type="pct"/>
            <w:vAlign w:val="center"/>
          </w:tcPr>
          <w:p w14:paraId="7DDFA517" w14:textId="77777777" w:rsidR="00E64DE8" w:rsidRPr="00FD5CC3" w:rsidRDefault="00E64DE8" w:rsidP="00E64DE8">
            <w:pPr>
              <w:widowControl/>
              <w:shd w:val="clear" w:color="auto" w:fill="FFFFFF"/>
              <w:spacing w:before="100" w:beforeAutospacing="1" w:after="100" w:afterAutospacing="1"/>
              <w:rPr>
                <w:szCs w:val="21"/>
              </w:rPr>
            </w:pPr>
            <w:r w:rsidRPr="00FD5CC3">
              <w:rPr>
                <w:szCs w:val="21"/>
              </w:rPr>
              <w:t>十八、未按照国家标准制定动火、进入受限空间等特殊作业管理制度，或者制度未有效执行。</w:t>
            </w:r>
          </w:p>
        </w:tc>
        <w:tc>
          <w:tcPr>
            <w:tcW w:w="884" w:type="pct"/>
            <w:vAlign w:val="center"/>
          </w:tcPr>
          <w:p w14:paraId="07CD6702" w14:textId="77777777" w:rsidR="00E64DE8" w:rsidRPr="00FD5CC3" w:rsidRDefault="00E64DE8" w:rsidP="00E64DE8">
            <w:pPr>
              <w:rPr>
                <w:szCs w:val="21"/>
              </w:rPr>
            </w:pPr>
            <w:r w:rsidRPr="00FD5CC3">
              <w:rPr>
                <w:szCs w:val="21"/>
              </w:rPr>
              <w:t>安监总管三〔</w:t>
            </w:r>
            <w:r w:rsidRPr="00FD5CC3">
              <w:rPr>
                <w:szCs w:val="21"/>
              </w:rPr>
              <w:t>2017</w:t>
            </w:r>
            <w:r w:rsidRPr="00FD5CC3">
              <w:rPr>
                <w:szCs w:val="21"/>
              </w:rPr>
              <w:t>〕</w:t>
            </w:r>
            <w:r w:rsidRPr="00FD5CC3">
              <w:rPr>
                <w:szCs w:val="21"/>
              </w:rPr>
              <w:t>121</w:t>
            </w:r>
            <w:r w:rsidRPr="00FD5CC3">
              <w:rPr>
                <w:szCs w:val="21"/>
              </w:rPr>
              <w:t>号</w:t>
            </w:r>
          </w:p>
        </w:tc>
        <w:tc>
          <w:tcPr>
            <w:tcW w:w="1079" w:type="pct"/>
            <w:vAlign w:val="center"/>
          </w:tcPr>
          <w:p w14:paraId="6DF570BF" w14:textId="77777777" w:rsidR="00E64DE8" w:rsidRPr="00FD5CC3" w:rsidRDefault="00E64DE8" w:rsidP="00E64DE8">
            <w:pPr>
              <w:rPr>
                <w:szCs w:val="21"/>
              </w:rPr>
            </w:pPr>
            <w:r w:rsidRPr="00FD5CC3">
              <w:rPr>
                <w:szCs w:val="21"/>
              </w:rPr>
              <w:t>制定动火、进入受限空间等特殊作业管理制度，并有效执行</w:t>
            </w:r>
          </w:p>
        </w:tc>
        <w:tc>
          <w:tcPr>
            <w:tcW w:w="402" w:type="pct"/>
            <w:vAlign w:val="center"/>
          </w:tcPr>
          <w:p w14:paraId="7BF331FD" w14:textId="77777777" w:rsidR="00E64DE8" w:rsidRPr="00FD5CC3" w:rsidRDefault="00E64DE8" w:rsidP="00E64DE8">
            <w:pPr>
              <w:rPr>
                <w:szCs w:val="21"/>
              </w:rPr>
            </w:pPr>
            <w:r w:rsidRPr="00FD5CC3">
              <w:rPr>
                <w:szCs w:val="21"/>
              </w:rPr>
              <w:t>符合</w:t>
            </w:r>
          </w:p>
        </w:tc>
      </w:tr>
      <w:tr w:rsidR="00FD5CC3" w:rsidRPr="00FD5CC3" w14:paraId="010ACA60" w14:textId="77777777" w:rsidTr="00DA1144">
        <w:trPr>
          <w:trHeight w:val="510"/>
        </w:trPr>
        <w:tc>
          <w:tcPr>
            <w:tcW w:w="386" w:type="pct"/>
            <w:vAlign w:val="center"/>
          </w:tcPr>
          <w:p w14:paraId="77A422B1" w14:textId="77777777" w:rsidR="00E64DE8" w:rsidRPr="00FD5CC3" w:rsidRDefault="00E64DE8" w:rsidP="00E64DE8">
            <w:pPr>
              <w:adjustRightInd w:val="0"/>
              <w:snapToGrid w:val="0"/>
              <w:jc w:val="center"/>
              <w:rPr>
                <w:szCs w:val="21"/>
              </w:rPr>
            </w:pPr>
            <w:r w:rsidRPr="00FD5CC3">
              <w:rPr>
                <w:szCs w:val="21"/>
              </w:rPr>
              <w:t>19</w:t>
            </w:r>
          </w:p>
        </w:tc>
        <w:tc>
          <w:tcPr>
            <w:tcW w:w="2248" w:type="pct"/>
            <w:vAlign w:val="center"/>
          </w:tcPr>
          <w:p w14:paraId="6ED3E153" w14:textId="77777777" w:rsidR="00E64DE8" w:rsidRPr="00FD5CC3" w:rsidRDefault="00E64DE8" w:rsidP="00E64DE8">
            <w:pPr>
              <w:widowControl/>
              <w:shd w:val="clear" w:color="auto" w:fill="FFFFFF"/>
              <w:spacing w:before="100" w:beforeAutospacing="1" w:after="100" w:afterAutospacing="1"/>
              <w:rPr>
                <w:szCs w:val="21"/>
              </w:rPr>
            </w:pPr>
            <w:r w:rsidRPr="00FD5CC3">
              <w:rPr>
                <w:szCs w:val="21"/>
              </w:rPr>
              <w:t>十九、新开发的危险化学品生产工艺未经小试、中试、工业化试验直接进行工业化生产；国内首次使用的化工工艺未经过省级人民政府有关部门组织的安全可靠性论证；新建装置未制定试生产方案投料开车；精细化工企业未按规范性文件要求开展反应安全风险评估。</w:t>
            </w:r>
          </w:p>
        </w:tc>
        <w:tc>
          <w:tcPr>
            <w:tcW w:w="884" w:type="pct"/>
            <w:vAlign w:val="center"/>
          </w:tcPr>
          <w:p w14:paraId="51782543" w14:textId="77777777" w:rsidR="00E64DE8" w:rsidRPr="00FD5CC3" w:rsidRDefault="00E64DE8" w:rsidP="00E64DE8">
            <w:pPr>
              <w:rPr>
                <w:bCs/>
                <w:szCs w:val="21"/>
              </w:rPr>
            </w:pPr>
            <w:r w:rsidRPr="00FD5CC3">
              <w:rPr>
                <w:szCs w:val="21"/>
              </w:rPr>
              <w:t>安监总管三〔</w:t>
            </w:r>
            <w:r w:rsidRPr="00FD5CC3">
              <w:rPr>
                <w:szCs w:val="21"/>
              </w:rPr>
              <w:t>2017</w:t>
            </w:r>
            <w:r w:rsidRPr="00FD5CC3">
              <w:rPr>
                <w:szCs w:val="21"/>
              </w:rPr>
              <w:t>〕</w:t>
            </w:r>
            <w:r w:rsidRPr="00FD5CC3">
              <w:rPr>
                <w:szCs w:val="21"/>
              </w:rPr>
              <w:t>121</w:t>
            </w:r>
            <w:r w:rsidRPr="00FD5CC3">
              <w:rPr>
                <w:szCs w:val="21"/>
              </w:rPr>
              <w:t>号</w:t>
            </w:r>
          </w:p>
        </w:tc>
        <w:tc>
          <w:tcPr>
            <w:tcW w:w="1079" w:type="pct"/>
            <w:vAlign w:val="center"/>
          </w:tcPr>
          <w:p w14:paraId="093A5BC7" w14:textId="77777777" w:rsidR="00E64DE8" w:rsidRPr="00FD5CC3" w:rsidRDefault="00E64DE8" w:rsidP="00E64DE8">
            <w:pPr>
              <w:rPr>
                <w:szCs w:val="21"/>
              </w:rPr>
            </w:pPr>
            <w:r w:rsidRPr="00FD5CC3">
              <w:rPr>
                <w:szCs w:val="21"/>
              </w:rPr>
              <w:t>企业未采用新开发的危险化学品生产工艺、未使用国内首次使用的化工工艺</w:t>
            </w:r>
          </w:p>
        </w:tc>
        <w:tc>
          <w:tcPr>
            <w:tcW w:w="402" w:type="pct"/>
            <w:vAlign w:val="center"/>
          </w:tcPr>
          <w:p w14:paraId="1EDF8C01" w14:textId="77777777" w:rsidR="00E64DE8" w:rsidRPr="00FD5CC3" w:rsidRDefault="00E64DE8" w:rsidP="00E64DE8">
            <w:pPr>
              <w:rPr>
                <w:szCs w:val="21"/>
              </w:rPr>
            </w:pPr>
            <w:r w:rsidRPr="00FD5CC3">
              <w:rPr>
                <w:szCs w:val="21"/>
              </w:rPr>
              <w:t>符合</w:t>
            </w:r>
          </w:p>
        </w:tc>
      </w:tr>
      <w:tr w:rsidR="00FD5CC3" w:rsidRPr="00FD5CC3" w14:paraId="73EB70A1" w14:textId="77777777" w:rsidTr="00DA1144">
        <w:trPr>
          <w:trHeight w:val="510"/>
        </w:trPr>
        <w:tc>
          <w:tcPr>
            <w:tcW w:w="386" w:type="pct"/>
            <w:vAlign w:val="center"/>
          </w:tcPr>
          <w:p w14:paraId="16026758" w14:textId="77777777" w:rsidR="00E64DE8" w:rsidRPr="00FD5CC3" w:rsidRDefault="00E64DE8" w:rsidP="00E64DE8">
            <w:pPr>
              <w:adjustRightInd w:val="0"/>
              <w:snapToGrid w:val="0"/>
              <w:jc w:val="center"/>
              <w:rPr>
                <w:szCs w:val="21"/>
              </w:rPr>
            </w:pPr>
            <w:r w:rsidRPr="00FD5CC3">
              <w:rPr>
                <w:szCs w:val="21"/>
              </w:rPr>
              <w:t>20</w:t>
            </w:r>
          </w:p>
        </w:tc>
        <w:tc>
          <w:tcPr>
            <w:tcW w:w="2248" w:type="pct"/>
            <w:vAlign w:val="center"/>
          </w:tcPr>
          <w:p w14:paraId="754363B9" w14:textId="77777777" w:rsidR="00E64DE8" w:rsidRPr="00FD5CC3" w:rsidRDefault="00E64DE8" w:rsidP="00E64DE8">
            <w:pPr>
              <w:widowControl/>
              <w:shd w:val="clear" w:color="auto" w:fill="FFFFFF"/>
              <w:spacing w:before="100" w:beforeAutospacing="1" w:after="100" w:afterAutospacing="1"/>
              <w:rPr>
                <w:szCs w:val="21"/>
              </w:rPr>
            </w:pPr>
            <w:r w:rsidRPr="00FD5CC3">
              <w:rPr>
                <w:szCs w:val="21"/>
              </w:rPr>
              <w:t>二十、未按国家标准分区分类储存危险化学品，超量、超品种储存危险化学品，相互禁配物质混放混存。</w:t>
            </w:r>
          </w:p>
        </w:tc>
        <w:tc>
          <w:tcPr>
            <w:tcW w:w="884" w:type="pct"/>
            <w:vAlign w:val="center"/>
          </w:tcPr>
          <w:p w14:paraId="3555A3DC" w14:textId="77777777" w:rsidR="00E64DE8" w:rsidRPr="00FD5CC3" w:rsidRDefault="00E64DE8" w:rsidP="00E64DE8">
            <w:pPr>
              <w:rPr>
                <w:bCs/>
                <w:szCs w:val="21"/>
              </w:rPr>
            </w:pPr>
            <w:r w:rsidRPr="00FD5CC3">
              <w:rPr>
                <w:szCs w:val="21"/>
              </w:rPr>
              <w:t>安监总管三〔</w:t>
            </w:r>
            <w:r w:rsidRPr="00FD5CC3">
              <w:rPr>
                <w:szCs w:val="21"/>
              </w:rPr>
              <w:t>2017</w:t>
            </w:r>
            <w:r w:rsidRPr="00FD5CC3">
              <w:rPr>
                <w:szCs w:val="21"/>
              </w:rPr>
              <w:t>〕</w:t>
            </w:r>
            <w:r w:rsidRPr="00FD5CC3">
              <w:rPr>
                <w:szCs w:val="21"/>
              </w:rPr>
              <w:t>121</w:t>
            </w:r>
            <w:r w:rsidRPr="00FD5CC3">
              <w:rPr>
                <w:szCs w:val="21"/>
              </w:rPr>
              <w:t>号</w:t>
            </w:r>
          </w:p>
        </w:tc>
        <w:tc>
          <w:tcPr>
            <w:tcW w:w="1079" w:type="pct"/>
            <w:vAlign w:val="center"/>
          </w:tcPr>
          <w:p w14:paraId="317C0384" w14:textId="77777777" w:rsidR="00E64DE8" w:rsidRPr="00FD5CC3" w:rsidRDefault="00E64DE8" w:rsidP="00E64DE8">
            <w:pPr>
              <w:rPr>
                <w:szCs w:val="21"/>
              </w:rPr>
            </w:pPr>
            <w:r w:rsidRPr="00FD5CC3">
              <w:rPr>
                <w:szCs w:val="21"/>
              </w:rPr>
              <w:t>企业按国家标准分区分类储存危险化学品，品种与数量均未超标，单独存放</w:t>
            </w:r>
          </w:p>
        </w:tc>
        <w:tc>
          <w:tcPr>
            <w:tcW w:w="402" w:type="pct"/>
            <w:vAlign w:val="center"/>
          </w:tcPr>
          <w:p w14:paraId="7D9FBB90" w14:textId="77777777" w:rsidR="00E64DE8" w:rsidRPr="00FD5CC3" w:rsidRDefault="00E64DE8" w:rsidP="00E64DE8">
            <w:pPr>
              <w:rPr>
                <w:szCs w:val="21"/>
              </w:rPr>
            </w:pPr>
            <w:r w:rsidRPr="00FD5CC3">
              <w:rPr>
                <w:szCs w:val="21"/>
              </w:rPr>
              <w:t>符合</w:t>
            </w:r>
          </w:p>
        </w:tc>
      </w:tr>
    </w:tbl>
    <w:p w14:paraId="3412F262" w14:textId="77777777" w:rsidR="00FB0DD7" w:rsidRDefault="00FB0DD7" w:rsidP="00FB0DD7">
      <w:pPr>
        <w:adjustRightInd w:val="0"/>
        <w:snapToGrid w:val="0"/>
        <w:spacing w:line="560" w:lineRule="exact"/>
        <w:ind w:firstLine="561"/>
        <w:rPr>
          <w:rFonts w:ascii="宋体" w:hAnsi="宋体" w:hint="eastAsia"/>
          <w:sz w:val="28"/>
          <w:szCs w:val="28"/>
        </w:rPr>
        <w:sectPr w:rsidR="00FB0DD7">
          <w:pgSz w:w="11906" w:h="16838"/>
          <w:pgMar w:top="1418" w:right="1134" w:bottom="1134" w:left="1588" w:header="851" w:footer="992" w:gutter="0"/>
          <w:cols w:space="720"/>
          <w:docGrid w:linePitch="312"/>
        </w:sectPr>
      </w:pPr>
      <w:bookmarkStart w:id="421" w:name="_Toc205558684"/>
      <w:r w:rsidRPr="00FD5CC3">
        <w:rPr>
          <w:rFonts w:ascii="宋体" w:hAnsi="宋体" w:hint="eastAsia"/>
          <w:sz w:val="28"/>
          <w:szCs w:val="28"/>
        </w:rPr>
        <w:t>小结：本项目重大隐患判定符合要求。</w:t>
      </w:r>
    </w:p>
    <w:p w14:paraId="73992536" w14:textId="4753084C" w:rsidR="0046775E" w:rsidRPr="00326D5F" w:rsidRDefault="0046775E" w:rsidP="001461CE">
      <w:pPr>
        <w:pStyle w:val="2"/>
        <w:adjustRightInd w:val="0"/>
        <w:snapToGrid w:val="0"/>
        <w:spacing w:beforeLines="100" w:before="240" w:afterLines="100" w:after="240" w:line="360" w:lineRule="auto"/>
        <w:jc w:val="center"/>
        <w:rPr>
          <w:rFonts w:ascii="Times New Roman" w:eastAsia="楷体" w:hAnsi="Times New Roman"/>
        </w:rPr>
      </w:pPr>
      <w:r w:rsidRPr="00326D5F">
        <w:rPr>
          <w:rFonts w:ascii="Times New Roman" w:eastAsia="楷体" w:hAnsi="Times New Roman"/>
        </w:rPr>
        <w:lastRenderedPageBreak/>
        <w:t>F</w:t>
      </w:r>
      <w:r w:rsidRPr="00326D5F">
        <w:rPr>
          <w:rFonts w:ascii="Times New Roman" w:eastAsia="楷体" w:hAnsi="Times New Roman" w:hint="eastAsia"/>
        </w:rPr>
        <w:t>4</w:t>
      </w:r>
      <w:r w:rsidRPr="00326D5F">
        <w:rPr>
          <w:rFonts w:ascii="Times New Roman" w:eastAsia="楷体" w:hAnsi="Times New Roman"/>
        </w:rPr>
        <w:t>.</w:t>
      </w:r>
      <w:r w:rsidRPr="00326D5F">
        <w:rPr>
          <w:rFonts w:ascii="Times New Roman" w:eastAsia="楷体" w:hAnsi="Times New Roman" w:hint="eastAsia"/>
        </w:rPr>
        <w:t>2</w:t>
      </w:r>
      <w:r w:rsidRPr="00326D5F">
        <w:rPr>
          <w:rFonts w:ascii="Times New Roman" w:eastAsia="楷体" w:hAnsi="Times New Roman" w:hint="eastAsia"/>
        </w:rPr>
        <w:t>预先危险性分析评价</w:t>
      </w:r>
      <w:bookmarkEnd w:id="417"/>
      <w:bookmarkEnd w:id="418"/>
      <w:bookmarkEnd w:id="419"/>
      <w:bookmarkEnd w:id="420"/>
      <w:bookmarkEnd w:id="421"/>
    </w:p>
    <w:p w14:paraId="55359136" w14:textId="77777777" w:rsidR="0046775E" w:rsidRDefault="0046775E">
      <w:pPr>
        <w:adjustRightInd w:val="0"/>
        <w:snapToGrid w:val="0"/>
        <w:spacing w:line="360" w:lineRule="auto"/>
        <w:ind w:firstLineChars="200" w:firstLine="560"/>
        <w:rPr>
          <w:rFonts w:ascii="宋体" w:hAnsi="宋体" w:hint="eastAsia"/>
          <w:sz w:val="28"/>
          <w:szCs w:val="28"/>
        </w:rPr>
      </w:pPr>
      <w:r>
        <w:rPr>
          <w:rFonts w:ascii="宋体" w:hAnsi="宋体" w:hint="eastAsia"/>
          <w:sz w:val="28"/>
          <w:szCs w:val="28"/>
        </w:rPr>
        <w:t>为衡量系统危险性的大</w:t>
      </w:r>
      <w:r>
        <w:rPr>
          <w:sz w:val="28"/>
          <w:szCs w:val="28"/>
        </w:rPr>
        <w:t>小及对系统的破坏程度，将各类危险性划分为</w:t>
      </w:r>
      <w:r>
        <w:rPr>
          <w:sz w:val="28"/>
          <w:szCs w:val="28"/>
        </w:rPr>
        <w:t>4</w:t>
      </w:r>
      <w:r>
        <w:rPr>
          <w:sz w:val="28"/>
          <w:szCs w:val="28"/>
        </w:rPr>
        <w:t>个等级，见</w:t>
      </w:r>
      <w:r w:rsidR="00EF05DC">
        <w:rPr>
          <w:rFonts w:hint="eastAsia"/>
          <w:sz w:val="28"/>
          <w:szCs w:val="28"/>
        </w:rPr>
        <w:t>附</w:t>
      </w:r>
      <w:r>
        <w:rPr>
          <w:sz w:val="28"/>
          <w:szCs w:val="28"/>
        </w:rPr>
        <w:t>表</w:t>
      </w:r>
      <w:r>
        <w:rPr>
          <w:rFonts w:hint="eastAsia"/>
          <w:sz w:val="28"/>
          <w:szCs w:val="28"/>
        </w:rPr>
        <w:t>4.2</w:t>
      </w:r>
      <w:r>
        <w:rPr>
          <w:sz w:val="28"/>
          <w:szCs w:val="28"/>
        </w:rPr>
        <w:t>-1</w:t>
      </w:r>
      <w:r>
        <w:rPr>
          <w:sz w:val="28"/>
          <w:szCs w:val="28"/>
        </w:rPr>
        <w:t>；以下对</w:t>
      </w:r>
      <w:r w:rsidR="004E0FF1">
        <w:rPr>
          <w:rFonts w:hint="eastAsia"/>
          <w:sz w:val="28"/>
          <w:szCs w:val="28"/>
        </w:rPr>
        <w:t>本项目</w:t>
      </w:r>
      <w:r>
        <w:rPr>
          <w:sz w:val="28"/>
          <w:szCs w:val="28"/>
        </w:rPr>
        <w:t>存在的主要危险因素进行分析，结果如</w:t>
      </w:r>
      <w:r w:rsidR="00EF05DC">
        <w:rPr>
          <w:rFonts w:hint="eastAsia"/>
          <w:sz w:val="28"/>
          <w:szCs w:val="28"/>
        </w:rPr>
        <w:t>附</w:t>
      </w:r>
      <w:r>
        <w:rPr>
          <w:sz w:val="28"/>
          <w:szCs w:val="28"/>
        </w:rPr>
        <w:t>表</w:t>
      </w:r>
      <w:r>
        <w:rPr>
          <w:rFonts w:hint="eastAsia"/>
          <w:sz w:val="28"/>
          <w:szCs w:val="28"/>
        </w:rPr>
        <w:t>4.2</w:t>
      </w:r>
      <w:r>
        <w:rPr>
          <w:sz w:val="28"/>
          <w:szCs w:val="28"/>
        </w:rPr>
        <w:t>-2</w:t>
      </w:r>
      <w:r>
        <w:rPr>
          <w:sz w:val="28"/>
          <w:szCs w:val="28"/>
        </w:rPr>
        <w:t>所示</w:t>
      </w:r>
      <w:r>
        <w:rPr>
          <w:rFonts w:ascii="宋体" w:hAnsi="宋体" w:hint="eastAsia"/>
          <w:sz w:val="28"/>
          <w:szCs w:val="28"/>
        </w:rPr>
        <w:t>。</w:t>
      </w:r>
    </w:p>
    <w:p w14:paraId="0310A38E" w14:textId="77777777" w:rsidR="0046775E" w:rsidRPr="00EF05DC" w:rsidRDefault="00EF05DC" w:rsidP="00EF05DC">
      <w:pPr>
        <w:keepNext/>
        <w:adjustRightInd w:val="0"/>
        <w:snapToGrid w:val="0"/>
        <w:spacing w:beforeLines="50" w:before="120" w:afterLines="50" w:after="120"/>
        <w:jc w:val="center"/>
        <w:rPr>
          <w:rFonts w:eastAsia="黑体" w:cs="黑体"/>
          <w:spacing w:val="6"/>
          <w:sz w:val="24"/>
        </w:rPr>
      </w:pPr>
      <w:r>
        <w:rPr>
          <w:rFonts w:eastAsia="黑体" w:cs="黑体" w:hint="eastAsia"/>
          <w:spacing w:val="6"/>
          <w:sz w:val="24"/>
        </w:rPr>
        <w:t>附</w:t>
      </w:r>
      <w:r w:rsidR="0046775E" w:rsidRPr="00EF05DC">
        <w:rPr>
          <w:rFonts w:eastAsia="黑体" w:cs="黑体" w:hint="eastAsia"/>
          <w:spacing w:val="6"/>
          <w:sz w:val="24"/>
        </w:rPr>
        <w:t>表</w:t>
      </w:r>
      <w:r w:rsidR="0046775E" w:rsidRPr="00EF05DC">
        <w:rPr>
          <w:rFonts w:eastAsia="黑体" w:cs="黑体" w:hint="eastAsia"/>
          <w:spacing w:val="6"/>
          <w:sz w:val="24"/>
        </w:rPr>
        <w:t>4.2-1</w:t>
      </w:r>
      <w:r w:rsidRPr="00EF05DC">
        <w:rPr>
          <w:rFonts w:eastAsia="黑体" w:cs="黑体" w:hint="eastAsia"/>
          <w:spacing w:val="6"/>
          <w:sz w:val="24"/>
        </w:rPr>
        <w:t xml:space="preserve"> </w:t>
      </w:r>
      <w:r w:rsidR="0046775E" w:rsidRPr="00EF05DC">
        <w:rPr>
          <w:rFonts w:eastAsia="黑体" w:cs="黑体" w:hint="eastAsia"/>
          <w:spacing w:val="6"/>
          <w:sz w:val="24"/>
        </w:rPr>
        <w:t xml:space="preserve"> </w:t>
      </w:r>
      <w:r w:rsidR="0046775E" w:rsidRPr="00EF05DC">
        <w:rPr>
          <w:rFonts w:eastAsia="黑体" w:cs="黑体" w:hint="eastAsia"/>
          <w:spacing w:val="6"/>
          <w:sz w:val="24"/>
        </w:rPr>
        <w:t>预先危险性分析危险级别划分表</w:t>
      </w:r>
    </w:p>
    <w:tbl>
      <w:tblPr>
        <w:tblW w:w="499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4"/>
        <w:gridCol w:w="1917"/>
        <w:gridCol w:w="6179"/>
      </w:tblGrid>
      <w:tr w:rsidR="0046775E" w14:paraId="17F26C9C" w14:textId="77777777" w:rsidTr="00CB2C7C">
        <w:trPr>
          <w:trHeight w:hRule="exact" w:val="454"/>
        </w:trPr>
        <w:tc>
          <w:tcPr>
            <w:tcW w:w="585" w:type="pct"/>
            <w:vAlign w:val="center"/>
          </w:tcPr>
          <w:p w14:paraId="305F3762" w14:textId="77777777" w:rsidR="0046775E" w:rsidRDefault="0046775E">
            <w:pPr>
              <w:spacing w:line="280" w:lineRule="exact"/>
              <w:jc w:val="center"/>
              <w:rPr>
                <w:rFonts w:ascii="宋体" w:hAnsi="宋体" w:hint="eastAsia"/>
                <w:szCs w:val="21"/>
              </w:rPr>
            </w:pPr>
            <w:r>
              <w:rPr>
                <w:rFonts w:ascii="宋体" w:hAnsi="宋体" w:hint="eastAsia"/>
                <w:szCs w:val="21"/>
              </w:rPr>
              <w:t>级别</w:t>
            </w:r>
          </w:p>
        </w:tc>
        <w:tc>
          <w:tcPr>
            <w:tcW w:w="1045" w:type="pct"/>
            <w:vAlign w:val="center"/>
          </w:tcPr>
          <w:p w14:paraId="4FDC784E" w14:textId="77777777" w:rsidR="0046775E" w:rsidRDefault="0046775E">
            <w:pPr>
              <w:spacing w:line="280" w:lineRule="exact"/>
              <w:jc w:val="center"/>
              <w:rPr>
                <w:rFonts w:ascii="宋体" w:hAnsi="宋体" w:hint="eastAsia"/>
                <w:szCs w:val="21"/>
              </w:rPr>
            </w:pPr>
            <w:r>
              <w:rPr>
                <w:rFonts w:ascii="宋体" w:hAnsi="宋体" w:hint="eastAsia"/>
                <w:szCs w:val="21"/>
              </w:rPr>
              <w:t>危险程度</w:t>
            </w:r>
          </w:p>
        </w:tc>
        <w:tc>
          <w:tcPr>
            <w:tcW w:w="3368" w:type="pct"/>
            <w:vAlign w:val="center"/>
          </w:tcPr>
          <w:p w14:paraId="580020AD" w14:textId="77777777" w:rsidR="0046775E" w:rsidRDefault="0046775E">
            <w:pPr>
              <w:spacing w:line="280" w:lineRule="exact"/>
              <w:jc w:val="center"/>
              <w:rPr>
                <w:rFonts w:ascii="宋体" w:hAnsi="宋体" w:hint="eastAsia"/>
                <w:szCs w:val="21"/>
              </w:rPr>
            </w:pPr>
            <w:r>
              <w:rPr>
                <w:rFonts w:ascii="宋体" w:hAnsi="宋体" w:hint="eastAsia"/>
                <w:szCs w:val="21"/>
              </w:rPr>
              <w:t>可能导致的后果</w:t>
            </w:r>
          </w:p>
        </w:tc>
      </w:tr>
      <w:tr w:rsidR="0046775E" w14:paraId="6E2D6A89" w14:textId="77777777" w:rsidTr="00CB2C7C">
        <w:trPr>
          <w:trHeight w:hRule="exact" w:val="454"/>
        </w:trPr>
        <w:tc>
          <w:tcPr>
            <w:tcW w:w="585" w:type="pct"/>
            <w:vAlign w:val="center"/>
          </w:tcPr>
          <w:p w14:paraId="4A3D5564" w14:textId="77777777" w:rsidR="0046775E" w:rsidRPr="00E9775F" w:rsidRDefault="0046775E">
            <w:pPr>
              <w:spacing w:line="280" w:lineRule="exact"/>
              <w:jc w:val="center"/>
              <w:rPr>
                <w:snapToGrid w:val="0"/>
                <w:szCs w:val="21"/>
              </w:rPr>
            </w:pPr>
            <w:r w:rsidRPr="00E9775F">
              <w:rPr>
                <w:snapToGrid w:val="0"/>
                <w:szCs w:val="21"/>
              </w:rPr>
              <w:t>Ⅰ</w:t>
            </w:r>
          </w:p>
        </w:tc>
        <w:tc>
          <w:tcPr>
            <w:tcW w:w="1045" w:type="pct"/>
            <w:vAlign w:val="center"/>
          </w:tcPr>
          <w:p w14:paraId="2E01CA6D" w14:textId="77777777" w:rsidR="0046775E" w:rsidRDefault="0046775E">
            <w:pPr>
              <w:spacing w:line="280" w:lineRule="exact"/>
              <w:jc w:val="center"/>
              <w:rPr>
                <w:rFonts w:ascii="宋体" w:hAnsi="宋体" w:hint="eastAsia"/>
                <w:snapToGrid w:val="0"/>
                <w:szCs w:val="21"/>
              </w:rPr>
            </w:pPr>
            <w:r>
              <w:rPr>
                <w:rFonts w:ascii="宋体" w:hAnsi="宋体" w:hint="eastAsia"/>
                <w:snapToGrid w:val="0"/>
                <w:szCs w:val="21"/>
              </w:rPr>
              <w:t>安全的</w:t>
            </w:r>
          </w:p>
        </w:tc>
        <w:tc>
          <w:tcPr>
            <w:tcW w:w="3368" w:type="pct"/>
            <w:vAlign w:val="center"/>
          </w:tcPr>
          <w:p w14:paraId="15BF7D0F" w14:textId="77777777" w:rsidR="0046775E" w:rsidRDefault="0046775E">
            <w:pPr>
              <w:spacing w:line="300" w:lineRule="exact"/>
              <w:rPr>
                <w:rFonts w:ascii="宋体" w:hAnsi="宋体" w:hint="eastAsia"/>
                <w:snapToGrid w:val="0"/>
                <w:szCs w:val="21"/>
              </w:rPr>
            </w:pPr>
            <w:r>
              <w:rPr>
                <w:rFonts w:ascii="宋体" w:hAnsi="宋体" w:hint="eastAsia"/>
                <w:snapToGrid w:val="0"/>
                <w:szCs w:val="21"/>
              </w:rPr>
              <w:t>不会造成人员伤亡和系统损坏</w:t>
            </w:r>
          </w:p>
        </w:tc>
      </w:tr>
      <w:tr w:rsidR="0046775E" w14:paraId="7E23625F" w14:textId="77777777" w:rsidTr="00CB2C7C">
        <w:trPr>
          <w:trHeight w:hRule="exact" w:val="616"/>
        </w:trPr>
        <w:tc>
          <w:tcPr>
            <w:tcW w:w="585" w:type="pct"/>
            <w:vAlign w:val="center"/>
          </w:tcPr>
          <w:p w14:paraId="5F5CEB8D" w14:textId="77777777" w:rsidR="0046775E" w:rsidRPr="00E9775F" w:rsidRDefault="0046775E">
            <w:pPr>
              <w:spacing w:line="280" w:lineRule="exact"/>
              <w:jc w:val="center"/>
              <w:rPr>
                <w:snapToGrid w:val="0"/>
                <w:szCs w:val="21"/>
              </w:rPr>
            </w:pPr>
            <w:r w:rsidRPr="00E9775F">
              <w:rPr>
                <w:snapToGrid w:val="0"/>
                <w:szCs w:val="21"/>
              </w:rPr>
              <w:t>Ⅱ</w:t>
            </w:r>
          </w:p>
        </w:tc>
        <w:tc>
          <w:tcPr>
            <w:tcW w:w="1045" w:type="pct"/>
            <w:vAlign w:val="center"/>
          </w:tcPr>
          <w:p w14:paraId="0AC55BB7" w14:textId="77777777" w:rsidR="0046775E" w:rsidRDefault="0046775E">
            <w:pPr>
              <w:spacing w:line="280" w:lineRule="exact"/>
              <w:jc w:val="center"/>
              <w:rPr>
                <w:rFonts w:ascii="宋体" w:hAnsi="宋体" w:hint="eastAsia"/>
                <w:snapToGrid w:val="0"/>
                <w:szCs w:val="21"/>
              </w:rPr>
            </w:pPr>
            <w:r>
              <w:rPr>
                <w:rFonts w:ascii="宋体" w:hAnsi="宋体" w:hint="eastAsia"/>
                <w:snapToGrid w:val="0"/>
                <w:szCs w:val="21"/>
              </w:rPr>
              <w:t>临界的</w:t>
            </w:r>
          </w:p>
        </w:tc>
        <w:tc>
          <w:tcPr>
            <w:tcW w:w="3368" w:type="pct"/>
            <w:vAlign w:val="center"/>
          </w:tcPr>
          <w:p w14:paraId="7A432D07" w14:textId="0B11C801" w:rsidR="0046775E" w:rsidRDefault="0046775E" w:rsidP="00CB2C7C">
            <w:pPr>
              <w:spacing w:line="300" w:lineRule="exact"/>
              <w:rPr>
                <w:rFonts w:ascii="宋体" w:hAnsi="宋体" w:hint="eastAsia"/>
                <w:snapToGrid w:val="0"/>
                <w:szCs w:val="21"/>
              </w:rPr>
            </w:pPr>
            <w:r>
              <w:rPr>
                <w:rFonts w:ascii="宋体" w:hAnsi="宋体" w:hint="eastAsia"/>
                <w:snapToGrid w:val="0"/>
                <w:szCs w:val="21"/>
              </w:rPr>
              <w:t>处于事故边缘，暂时不会造成人员伤亡、系统损坏或降低性能，但应予以排除或采取控制措施</w:t>
            </w:r>
          </w:p>
        </w:tc>
      </w:tr>
      <w:tr w:rsidR="0046775E" w14:paraId="23236753" w14:textId="77777777" w:rsidTr="00CB2C7C">
        <w:trPr>
          <w:trHeight w:hRule="exact" w:val="454"/>
        </w:trPr>
        <w:tc>
          <w:tcPr>
            <w:tcW w:w="585" w:type="pct"/>
            <w:vAlign w:val="center"/>
          </w:tcPr>
          <w:p w14:paraId="2E81C808" w14:textId="77777777" w:rsidR="0046775E" w:rsidRPr="00E9775F" w:rsidRDefault="0046775E">
            <w:pPr>
              <w:spacing w:line="280" w:lineRule="exact"/>
              <w:jc w:val="center"/>
              <w:rPr>
                <w:snapToGrid w:val="0"/>
                <w:szCs w:val="21"/>
              </w:rPr>
            </w:pPr>
            <w:r w:rsidRPr="00E9775F">
              <w:rPr>
                <w:snapToGrid w:val="0"/>
                <w:szCs w:val="21"/>
              </w:rPr>
              <w:t>Ⅲ</w:t>
            </w:r>
          </w:p>
        </w:tc>
        <w:tc>
          <w:tcPr>
            <w:tcW w:w="1045" w:type="pct"/>
            <w:vAlign w:val="center"/>
          </w:tcPr>
          <w:p w14:paraId="43E39593" w14:textId="77777777" w:rsidR="0046775E" w:rsidRDefault="0046775E">
            <w:pPr>
              <w:spacing w:line="280" w:lineRule="exact"/>
              <w:jc w:val="center"/>
              <w:rPr>
                <w:rFonts w:ascii="宋体" w:hAnsi="宋体" w:hint="eastAsia"/>
                <w:snapToGrid w:val="0"/>
                <w:szCs w:val="21"/>
              </w:rPr>
            </w:pPr>
            <w:r>
              <w:rPr>
                <w:rFonts w:ascii="宋体" w:hAnsi="宋体" w:hint="eastAsia"/>
                <w:snapToGrid w:val="0"/>
                <w:szCs w:val="21"/>
              </w:rPr>
              <w:t>危险的</w:t>
            </w:r>
          </w:p>
        </w:tc>
        <w:tc>
          <w:tcPr>
            <w:tcW w:w="3368" w:type="pct"/>
            <w:vAlign w:val="center"/>
          </w:tcPr>
          <w:p w14:paraId="0CEE0ADD" w14:textId="77777777" w:rsidR="0046775E" w:rsidRDefault="0046775E">
            <w:pPr>
              <w:spacing w:line="300" w:lineRule="exact"/>
              <w:rPr>
                <w:rFonts w:ascii="宋体" w:hAnsi="宋体" w:hint="eastAsia"/>
                <w:snapToGrid w:val="0"/>
                <w:szCs w:val="21"/>
              </w:rPr>
            </w:pPr>
            <w:r>
              <w:rPr>
                <w:rFonts w:ascii="宋体" w:hAnsi="宋体" w:hint="eastAsia"/>
                <w:snapToGrid w:val="0"/>
                <w:szCs w:val="21"/>
              </w:rPr>
              <w:t>会造成人员伤亡和系统损坏，要立即采取防范对策措施</w:t>
            </w:r>
          </w:p>
        </w:tc>
      </w:tr>
      <w:tr w:rsidR="0046775E" w14:paraId="696D9EA4" w14:textId="77777777" w:rsidTr="00CB2C7C">
        <w:trPr>
          <w:trHeight w:hRule="exact" w:val="688"/>
        </w:trPr>
        <w:tc>
          <w:tcPr>
            <w:tcW w:w="585" w:type="pct"/>
            <w:vAlign w:val="center"/>
          </w:tcPr>
          <w:p w14:paraId="203FA6FB" w14:textId="77777777" w:rsidR="0046775E" w:rsidRPr="00E9775F" w:rsidRDefault="0046775E">
            <w:pPr>
              <w:spacing w:line="280" w:lineRule="exact"/>
              <w:jc w:val="center"/>
              <w:rPr>
                <w:snapToGrid w:val="0"/>
                <w:szCs w:val="21"/>
              </w:rPr>
            </w:pPr>
            <w:r w:rsidRPr="00E9775F">
              <w:rPr>
                <w:snapToGrid w:val="0"/>
                <w:szCs w:val="21"/>
              </w:rPr>
              <w:t>Ⅳ</w:t>
            </w:r>
          </w:p>
        </w:tc>
        <w:tc>
          <w:tcPr>
            <w:tcW w:w="1045" w:type="pct"/>
            <w:vAlign w:val="center"/>
          </w:tcPr>
          <w:p w14:paraId="44F5BE21" w14:textId="77777777" w:rsidR="0046775E" w:rsidRDefault="0046775E">
            <w:pPr>
              <w:spacing w:line="280" w:lineRule="exact"/>
              <w:jc w:val="center"/>
              <w:rPr>
                <w:rFonts w:ascii="宋体" w:hAnsi="宋体" w:hint="eastAsia"/>
                <w:snapToGrid w:val="0"/>
                <w:szCs w:val="21"/>
              </w:rPr>
            </w:pPr>
            <w:r>
              <w:rPr>
                <w:rFonts w:ascii="宋体" w:hAnsi="宋体" w:hint="eastAsia"/>
                <w:snapToGrid w:val="0"/>
                <w:szCs w:val="21"/>
              </w:rPr>
              <w:t>灾难性的</w:t>
            </w:r>
          </w:p>
        </w:tc>
        <w:tc>
          <w:tcPr>
            <w:tcW w:w="3368" w:type="pct"/>
            <w:vAlign w:val="center"/>
          </w:tcPr>
          <w:p w14:paraId="228BD4C0" w14:textId="77777777" w:rsidR="0046775E" w:rsidRDefault="0046775E">
            <w:pPr>
              <w:spacing w:line="300" w:lineRule="exact"/>
              <w:rPr>
                <w:rFonts w:ascii="宋体" w:hAnsi="宋体" w:hint="eastAsia"/>
                <w:snapToGrid w:val="0"/>
                <w:szCs w:val="21"/>
              </w:rPr>
            </w:pPr>
            <w:r>
              <w:rPr>
                <w:rFonts w:ascii="宋体" w:hAnsi="宋体" w:hint="eastAsia"/>
                <w:snapToGrid w:val="0"/>
                <w:szCs w:val="21"/>
              </w:rPr>
              <w:t>造成重大伤亡及系统严重破坏的灾难性事故，必须予以果断排除并进行重点防范</w:t>
            </w:r>
          </w:p>
        </w:tc>
      </w:tr>
    </w:tbl>
    <w:p w14:paraId="2D6BF210" w14:textId="77777777" w:rsidR="0046775E" w:rsidRDefault="0046775E">
      <w:pPr>
        <w:adjustRightInd w:val="0"/>
        <w:snapToGrid w:val="0"/>
        <w:spacing w:beforeLines="50" w:before="120" w:afterLines="50" w:after="120" w:line="360" w:lineRule="auto"/>
        <w:jc w:val="center"/>
        <w:rPr>
          <w:rFonts w:ascii="黑体" w:eastAsia="黑体" w:hAnsi="黑体" w:cs="黑体" w:hint="eastAsia"/>
          <w:color w:val="FF0000"/>
          <w:szCs w:val="21"/>
        </w:rPr>
        <w:sectPr w:rsidR="0046775E">
          <w:pgSz w:w="11906" w:h="16838"/>
          <w:pgMar w:top="1418" w:right="1134" w:bottom="1134" w:left="1588" w:header="851" w:footer="992" w:gutter="0"/>
          <w:cols w:space="720"/>
          <w:docGrid w:linePitch="312"/>
        </w:sectPr>
      </w:pPr>
      <w:bookmarkStart w:id="422" w:name="_Toc210018778"/>
    </w:p>
    <w:p w14:paraId="21322CA7" w14:textId="47586443" w:rsidR="0046775E" w:rsidRPr="00EF05DC" w:rsidRDefault="00EF05DC" w:rsidP="00EF05DC">
      <w:pPr>
        <w:keepNext/>
        <w:adjustRightInd w:val="0"/>
        <w:snapToGrid w:val="0"/>
        <w:spacing w:beforeLines="50" w:before="120" w:afterLines="50" w:after="120"/>
        <w:jc w:val="center"/>
        <w:rPr>
          <w:rFonts w:eastAsia="黑体" w:cs="黑体"/>
          <w:spacing w:val="6"/>
          <w:sz w:val="24"/>
        </w:rPr>
      </w:pPr>
      <w:r w:rsidRPr="003A678B">
        <w:rPr>
          <w:rFonts w:eastAsia="黑体" w:cs="黑体" w:hint="eastAsia"/>
          <w:spacing w:val="6"/>
          <w:sz w:val="24"/>
        </w:rPr>
        <w:lastRenderedPageBreak/>
        <w:t>附表</w:t>
      </w:r>
      <w:r w:rsidR="0046775E" w:rsidRPr="003A678B">
        <w:rPr>
          <w:rFonts w:eastAsia="黑体" w:cs="黑体" w:hint="eastAsia"/>
          <w:spacing w:val="6"/>
          <w:sz w:val="24"/>
        </w:rPr>
        <w:t xml:space="preserve">4.2-2 </w:t>
      </w:r>
      <w:r w:rsidRPr="003A678B">
        <w:rPr>
          <w:rFonts w:eastAsia="黑体" w:cs="黑体" w:hint="eastAsia"/>
          <w:spacing w:val="6"/>
          <w:sz w:val="24"/>
        </w:rPr>
        <w:t xml:space="preserve"> </w:t>
      </w:r>
      <w:r w:rsidR="008A0C69">
        <w:rPr>
          <w:rFonts w:eastAsia="黑体" w:cs="黑体" w:hint="eastAsia"/>
          <w:spacing w:val="6"/>
          <w:sz w:val="24"/>
        </w:rPr>
        <w:t>硅渣库</w:t>
      </w:r>
      <w:r w:rsidR="00C847B3" w:rsidRPr="00C847B3">
        <w:rPr>
          <w:rFonts w:eastAsia="黑体" w:cs="黑体" w:hint="eastAsia"/>
          <w:spacing w:val="6"/>
          <w:sz w:val="24"/>
        </w:rPr>
        <w:t>生产工艺及设备设施单元</w:t>
      </w:r>
      <w:r w:rsidR="0046775E" w:rsidRPr="003A678B">
        <w:rPr>
          <w:rFonts w:eastAsia="黑体" w:cs="黑体" w:hint="eastAsia"/>
          <w:spacing w:val="6"/>
          <w:sz w:val="24"/>
        </w:rPr>
        <w:t>预先危险性分析</w:t>
      </w:r>
      <w:r w:rsidR="00C847B3">
        <w:rPr>
          <w:rFonts w:eastAsia="黑体" w:cs="黑体" w:hint="eastAsia"/>
          <w:spacing w:val="6"/>
          <w:sz w:val="24"/>
        </w:rPr>
        <w:t>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4"/>
        <w:gridCol w:w="1134"/>
        <w:gridCol w:w="5664"/>
        <w:gridCol w:w="1282"/>
        <w:gridCol w:w="1134"/>
        <w:gridCol w:w="4358"/>
      </w:tblGrid>
      <w:tr w:rsidR="00C847B3" w:rsidRPr="00C847B3" w14:paraId="73B73D32" w14:textId="77777777" w:rsidTr="002F2E2A">
        <w:trPr>
          <w:trHeight w:val="589"/>
          <w:tblHeader/>
          <w:jc w:val="center"/>
        </w:trPr>
        <w:tc>
          <w:tcPr>
            <w:tcW w:w="704" w:type="dxa"/>
            <w:vAlign w:val="center"/>
          </w:tcPr>
          <w:p w14:paraId="5CE9DFCC" w14:textId="1D144FC8" w:rsidR="00C847B3" w:rsidRPr="00C847B3" w:rsidRDefault="00C847B3" w:rsidP="00C847B3">
            <w:pPr>
              <w:adjustRightInd w:val="0"/>
              <w:snapToGrid w:val="0"/>
              <w:jc w:val="center"/>
              <w:rPr>
                <w:rFonts w:cs="宋体"/>
                <w:szCs w:val="21"/>
              </w:rPr>
            </w:pPr>
            <w:r w:rsidRPr="00C847B3">
              <w:rPr>
                <w:rFonts w:cs="宋体" w:hint="eastAsia"/>
                <w:szCs w:val="21"/>
              </w:rPr>
              <w:t>序号</w:t>
            </w:r>
          </w:p>
        </w:tc>
        <w:tc>
          <w:tcPr>
            <w:tcW w:w="1134" w:type="dxa"/>
            <w:vAlign w:val="center"/>
          </w:tcPr>
          <w:p w14:paraId="6EDEFB1D" w14:textId="4B160031" w:rsidR="00C847B3" w:rsidRPr="00C847B3" w:rsidRDefault="00C847B3" w:rsidP="002F2E2A">
            <w:pPr>
              <w:adjustRightInd w:val="0"/>
              <w:snapToGrid w:val="0"/>
              <w:jc w:val="center"/>
              <w:rPr>
                <w:rFonts w:cs="宋体"/>
                <w:szCs w:val="21"/>
              </w:rPr>
            </w:pPr>
            <w:r w:rsidRPr="00C847B3">
              <w:rPr>
                <w:rFonts w:cs="宋体" w:hint="eastAsia"/>
                <w:szCs w:val="21"/>
              </w:rPr>
              <w:t>事故类别</w:t>
            </w:r>
          </w:p>
        </w:tc>
        <w:tc>
          <w:tcPr>
            <w:tcW w:w="5664" w:type="dxa"/>
            <w:vAlign w:val="center"/>
          </w:tcPr>
          <w:p w14:paraId="7B54724E" w14:textId="77777777" w:rsidR="00C847B3" w:rsidRPr="00C847B3" w:rsidRDefault="00C847B3" w:rsidP="00C847B3">
            <w:pPr>
              <w:adjustRightInd w:val="0"/>
              <w:snapToGrid w:val="0"/>
              <w:jc w:val="center"/>
              <w:rPr>
                <w:rFonts w:cs="宋体"/>
                <w:szCs w:val="21"/>
              </w:rPr>
            </w:pPr>
            <w:r w:rsidRPr="00C847B3">
              <w:rPr>
                <w:rFonts w:cs="宋体" w:hint="eastAsia"/>
                <w:szCs w:val="21"/>
              </w:rPr>
              <w:t>起因</w:t>
            </w:r>
          </w:p>
        </w:tc>
        <w:tc>
          <w:tcPr>
            <w:tcW w:w="1282" w:type="dxa"/>
            <w:vAlign w:val="center"/>
          </w:tcPr>
          <w:p w14:paraId="71B21464" w14:textId="77777777" w:rsidR="00C847B3" w:rsidRPr="00C847B3" w:rsidRDefault="00C847B3" w:rsidP="00C847B3">
            <w:pPr>
              <w:adjustRightInd w:val="0"/>
              <w:snapToGrid w:val="0"/>
              <w:jc w:val="center"/>
              <w:rPr>
                <w:rFonts w:cs="宋体"/>
                <w:szCs w:val="21"/>
              </w:rPr>
            </w:pPr>
            <w:r w:rsidRPr="00C847B3">
              <w:rPr>
                <w:rFonts w:cs="宋体" w:hint="eastAsia"/>
                <w:szCs w:val="21"/>
              </w:rPr>
              <w:t>后果</w:t>
            </w:r>
          </w:p>
        </w:tc>
        <w:tc>
          <w:tcPr>
            <w:tcW w:w="1134" w:type="dxa"/>
            <w:vAlign w:val="center"/>
          </w:tcPr>
          <w:p w14:paraId="44AE3A23" w14:textId="26123158" w:rsidR="00C847B3" w:rsidRPr="00C847B3" w:rsidRDefault="00C847B3" w:rsidP="002F2E2A">
            <w:pPr>
              <w:adjustRightInd w:val="0"/>
              <w:snapToGrid w:val="0"/>
              <w:jc w:val="center"/>
              <w:rPr>
                <w:rFonts w:cs="宋体"/>
                <w:szCs w:val="21"/>
              </w:rPr>
            </w:pPr>
            <w:r w:rsidRPr="00C847B3">
              <w:rPr>
                <w:rFonts w:cs="宋体" w:hint="eastAsia"/>
                <w:szCs w:val="21"/>
              </w:rPr>
              <w:t>危险等级</w:t>
            </w:r>
          </w:p>
        </w:tc>
        <w:tc>
          <w:tcPr>
            <w:tcW w:w="4358" w:type="dxa"/>
            <w:vAlign w:val="center"/>
          </w:tcPr>
          <w:p w14:paraId="6AF9296D" w14:textId="77777777" w:rsidR="00C847B3" w:rsidRPr="00C847B3" w:rsidRDefault="00C847B3" w:rsidP="00C847B3">
            <w:pPr>
              <w:adjustRightInd w:val="0"/>
              <w:snapToGrid w:val="0"/>
              <w:jc w:val="center"/>
              <w:rPr>
                <w:rFonts w:cs="宋体"/>
                <w:szCs w:val="21"/>
              </w:rPr>
            </w:pPr>
            <w:r w:rsidRPr="00C847B3">
              <w:rPr>
                <w:rFonts w:cs="宋体" w:hint="eastAsia"/>
                <w:szCs w:val="21"/>
              </w:rPr>
              <w:t>对策</w:t>
            </w:r>
          </w:p>
        </w:tc>
      </w:tr>
      <w:tr w:rsidR="00C847B3" w:rsidRPr="00C847B3" w14:paraId="4EA958F5" w14:textId="77777777" w:rsidTr="002F2E2A">
        <w:trPr>
          <w:trHeight w:val="170"/>
          <w:jc w:val="center"/>
        </w:trPr>
        <w:tc>
          <w:tcPr>
            <w:tcW w:w="704" w:type="dxa"/>
            <w:vAlign w:val="center"/>
          </w:tcPr>
          <w:p w14:paraId="57B39814" w14:textId="77777777" w:rsidR="00C847B3" w:rsidRPr="00C847B3" w:rsidRDefault="00C847B3" w:rsidP="00C847B3">
            <w:pPr>
              <w:numPr>
                <w:ilvl w:val="0"/>
                <w:numId w:val="53"/>
              </w:numPr>
              <w:tabs>
                <w:tab w:val="left" w:pos="425"/>
              </w:tabs>
              <w:adjustRightInd w:val="0"/>
              <w:snapToGrid w:val="0"/>
              <w:jc w:val="center"/>
              <w:rPr>
                <w:rFonts w:cs="宋体"/>
                <w:szCs w:val="21"/>
              </w:rPr>
            </w:pPr>
          </w:p>
        </w:tc>
        <w:tc>
          <w:tcPr>
            <w:tcW w:w="1134" w:type="dxa"/>
            <w:vAlign w:val="center"/>
          </w:tcPr>
          <w:p w14:paraId="1FDE2D48" w14:textId="77777777" w:rsidR="00C847B3" w:rsidRPr="00C847B3" w:rsidRDefault="00C847B3" w:rsidP="00C847B3">
            <w:pPr>
              <w:adjustRightInd w:val="0"/>
              <w:snapToGrid w:val="0"/>
              <w:jc w:val="center"/>
              <w:rPr>
                <w:rFonts w:cs="宋体"/>
                <w:szCs w:val="21"/>
              </w:rPr>
            </w:pPr>
            <w:r w:rsidRPr="00C847B3">
              <w:rPr>
                <w:rFonts w:hint="eastAsia"/>
                <w:szCs w:val="21"/>
              </w:rPr>
              <w:t>灼烫</w:t>
            </w:r>
          </w:p>
        </w:tc>
        <w:tc>
          <w:tcPr>
            <w:tcW w:w="5664" w:type="dxa"/>
            <w:tcBorders>
              <w:bottom w:val="single" w:sz="4" w:space="0" w:color="auto"/>
            </w:tcBorders>
            <w:vAlign w:val="center"/>
          </w:tcPr>
          <w:p w14:paraId="297BD9DB" w14:textId="77777777" w:rsidR="00C847B3" w:rsidRPr="00C847B3" w:rsidRDefault="00C847B3" w:rsidP="00341908">
            <w:pPr>
              <w:keepNext/>
              <w:pBdr>
                <w:top w:val="none" w:sz="0" w:space="1" w:color="auto"/>
                <w:left w:val="none" w:sz="0" w:space="4" w:color="auto"/>
                <w:bottom w:val="none" w:sz="0" w:space="1" w:color="auto"/>
                <w:right w:val="none" w:sz="0" w:space="4" w:color="auto"/>
              </w:pBdr>
              <w:adjustRightInd w:val="0"/>
              <w:snapToGrid w:val="0"/>
              <w:outlineLvl w:val="6"/>
              <w:rPr>
                <w:rFonts w:cs="宋体"/>
                <w:szCs w:val="21"/>
              </w:rPr>
            </w:pPr>
            <w:r w:rsidRPr="00C847B3">
              <w:rPr>
                <w:rFonts w:cs="宋体" w:hint="eastAsia"/>
                <w:szCs w:val="21"/>
              </w:rPr>
              <w:t>1.</w:t>
            </w:r>
            <w:r w:rsidRPr="00C847B3">
              <w:rPr>
                <w:rFonts w:cs="宋体" w:hint="eastAsia"/>
                <w:szCs w:val="21"/>
              </w:rPr>
              <w:t>腐蚀性物质发生泄漏，接触人体。</w:t>
            </w:r>
          </w:p>
          <w:p w14:paraId="0F6170F7" w14:textId="77777777" w:rsidR="00C847B3" w:rsidRPr="00C847B3" w:rsidRDefault="00C847B3" w:rsidP="00341908">
            <w:pPr>
              <w:pBdr>
                <w:top w:val="none" w:sz="0" w:space="1" w:color="auto"/>
                <w:left w:val="none" w:sz="0" w:space="4" w:color="auto"/>
                <w:bottom w:val="none" w:sz="0" w:space="1" w:color="auto"/>
                <w:right w:val="none" w:sz="0" w:space="4" w:color="auto"/>
              </w:pBdr>
              <w:rPr>
                <w:rFonts w:cs="宋体"/>
                <w:szCs w:val="21"/>
              </w:rPr>
            </w:pPr>
            <w:r w:rsidRPr="00C847B3">
              <w:rPr>
                <w:rFonts w:cs="宋体" w:hint="eastAsia"/>
                <w:szCs w:val="21"/>
              </w:rPr>
              <w:t>2.</w:t>
            </w:r>
            <w:r w:rsidRPr="00C847B3">
              <w:rPr>
                <w:rFonts w:cs="宋体" w:hint="eastAsia"/>
                <w:szCs w:val="21"/>
              </w:rPr>
              <w:t>使用蒸汽的设备、管道材质不符合要求，导致蒸汽外溢。</w:t>
            </w:r>
          </w:p>
          <w:p w14:paraId="2837755F" w14:textId="77777777" w:rsidR="00C847B3" w:rsidRPr="00C847B3" w:rsidRDefault="00C847B3" w:rsidP="00341908">
            <w:pPr>
              <w:pBdr>
                <w:top w:val="none" w:sz="0" w:space="1" w:color="auto"/>
                <w:left w:val="none" w:sz="0" w:space="4" w:color="auto"/>
                <w:bottom w:val="none" w:sz="0" w:space="1" w:color="auto"/>
                <w:right w:val="none" w:sz="0" w:space="4" w:color="auto"/>
              </w:pBdr>
              <w:rPr>
                <w:rFonts w:cs="宋体"/>
                <w:szCs w:val="21"/>
              </w:rPr>
            </w:pPr>
            <w:r w:rsidRPr="00C847B3">
              <w:rPr>
                <w:rFonts w:cs="宋体" w:hint="eastAsia"/>
                <w:szCs w:val="21"/>
              </w:rPr>
              <w:t>3.</w:t>
            </w:r>
            <w:r w:rsidRPr="00C847B3">
              <w:rPr>
                <w:rFonts w:cs="宋体" w:hint="eastAsia"/>
                <w:szCs w:val="21"/>
              </w:rPr>
              <w:t>表面较热的设备保温隔热措施不足。</w:t>
            </w:r>
          </w:p>
        </w:tc>
        <w:tc>
          <w:tcPr>
            <w:tcW w:w="1282" w:type="dxa"/>
            <w:vAlign w:val="center"/>
          </w:tcPr>
          <w:p w14:paraId="729E757B" w14:textId="77777777" w:rsidR="00C847B3" w:rsidRPr="00C847B3" w:rsidRDefault="00C847B3" w:rsidP="00C847B3">
            <w:pPr>
              <w:jc w:val="center"/>
              <w:rPr>
                <w:rFonts w:cs="宋体"/>
                <w:szCs w:val="21"/>
              </w:rPr>
            </w:pPr>
            <w:r w:rsidRPr="00C847B3">
              <w:rPr>
                <w:rFonts w:cs="宋体" w:hint="eastAsia"/>
                <w:szCs w:val="21"/>
              </w:rPr>
              <w:t>人员可能受伤</w:t>
            </w:r>
          </w:p>
        </w:tc>
        <w:tc>
          <w:tcPr>
            <w:tcW w:w="1134" w:type="dxa"/>
            <w:tcBorders>
              <w:bottom w:val="single" w:sz="4" w:space="0" w:color="auto"/>
            </w:tcBorders>
            <w:vAlign w:val="center"/>
          </w:tcPr>
          <w:p w14:paraId="440DE3D3" w14:textId="77777777" w:rsidR="00C847B3" w:rsidRPr="00C847B3" w:rsidRDefault="00C847B3" w:rsidP="00C847B3">
            <w:pPr>
              <w:ind w:firstLineChars="50" w:firstLine="105"/>
              <w:jc w:val="center"/>
              <w:rPr>
                <w:rFonts w:cs="宋体"/>
                <w:szCs w:val="21"/>
              </w:rPr>
            </w:pPr>
            <w:r w:rsidRPr="00C847B3">
              <w:rPr>
                <w:rFonts w:cs="宋体" w:hint="eastAsia"/>
              </w:rPr>
              <w:t>Ⅱ</w:t>
            </w:r>
          </w:p>
        </w:tc>
        <w:tc>
          <w:tcPr>
            <w:tcW w:w="4358" w:type="dxa"/>
            <w:tcBorders>
              <w:bottom w:val="single" w:sz="4" w:space="0" w:color="auto"/>
            </w:tcBorders>
            <w:vAlign w:val="center"/>
          </w:tcPr>
          <w:p w14:paraId="63E9DE1B" w14:textId="77777777" w:rsidR="00C847B3" w:rsidRPr="00C847B3" w:rsidRDefault="00C847B3" w:rsidP="00341908">
            <w:pPr>
              <w:keepNext/>
              <w:pBdr>
                <w:top w:val="none" w:sz="0" w:space="1" w:color="auto"/>
                <w:left w:val="none" w:sz="0" w:space="4" w:color="auto"/>
                <w:bottom w:val="none" w:sz="0" w:space="1" w:color="auto"/>
                <w:right w:val="none" w:sz="0" w:space="4" w:color="auto"/>
              </w:pBdr>
              <w:adjustRightInd w:val="0"/>
              <w:snapToGrid w:val="0"/>
              <w:outlineLvl w:val="6"/>
              <w:rPr>
                <w:rFonts w:cs="宋体"/>
                <w:szCs w:val="21"/>
              </w:rPr>
            </w:pPr>
            <w:r w:rsidRPr="00C847B3">
              <w:rPr>
                <w:rFonts w:cs="宋体" w:hint="eastAsia"/>
                <w:szCs w:val="21"/>
              </w:rPr>
              <w:t>1.</w:t>
            </w:r>
            <w:r w:rsidRPr="00C847B3">
              <w:rPr>
                <w:rFonts w:cs="宋体" w:hint="eastAsia"/>
                <w:szCs w:val="21"/>
              </w:rPr>
              <w:t>加强腐蚀性物质的储存、使用的安全管理。</w:t>
            </w:r>
          </w:p>
          <w:p w14:paraId="1DFAA474" w14:textId="77777777" w:rsidR="00C847B3" w:rsidRPr="00C847B3" w:rsidRDefault="00C847B3" w:rsidP="00341908">
            <w:pPr>
              <w:pBdr>
                <w:top w:val="none" w:sz="0" w:space="1" w:color="auto"/>
                <w:left w:val="none" w:sz="0" w:space="4" w:color="auto"/>
                <w:bottom w:val="none" w:sz="0" w:space="1" w:color="auto"/>
                <w:right w:val="none" w:sz="0" w:space="4" w:color="auto"/>
              </w:pBdr>
              <w:rPr>
                <w:rFonts w:cs="宋体"/>
                <w:szCs w:val="21"/>
              </w:rPr>
            </w:pPr>
            <w:r w:rsidRPr="00C847B3">
              <w:rPr>
                <w:rFonts w:cs="宋体" w:hint="eastAsia"/>
                <w:szCs w:val="21"/>
              </w:rPr>
              <w:t>2.</w:t>
            </w:r>
            <w:r w:rsidRPr="00C847B3">
              <w:rPr>
                <w:rFonts w:cs="宋体" w:hint="eastAsia"/>
                <w:szCs w:val="21"/>
              </w:rPr>
              <w:t>为人员配备符合要求的防护用品。</w:t>
            </w:r>
          </w:p>
          <w:p w14:paraId="3383A62C" w14:textId="77777777" w:rsidR="00C847B3" w:rsidRPr="00C847B3" w:rsidRDefault="00C847B3" w:rsidP="00341908">
            <w:pPr>
              <w:pBdr>
                <w:top w:val="none" w:sz="0" w:space="1" w:color="auto"/>
                <w:left w:val="none" w:sz="0" w:space="4" w:color="auto"/>
                <w:bottom w:val="none" w:sz="0" w:space="1" w:color="auto"/>
                <w:right w:val="none" w:sz="0" w:space="4" w:color="auto"/>
              </w:pBdr>
              <w:rPr>
                <w:rFonts w:cs="宋体"/>
                <w:szCs w:val="21"/>
              </w:rPr>
            </w:pPr>
            <w:r w:rsidRPr="00C847B3">
              <w:rPr>
                <w:rFonts w:cs="宋体" w:hint="eastAsia"/>
                <w:szCs w:val="21"/>
              </w:rPr>
              <w:t>3.</w:t>
            </w:r>
            <w:r w:rsidRPr="00C847B3">
              <w:rPr>
                <w:rFonts w:cs="宋体" w:hint="eastAsia"/>
                <w:szCs w:val="21"/>
              </w:rPr>
              <w:t>严格管理设备的选型、选材，保证质量。</w:t>
            </w:r>
          </w:p>
          <w:p w14:paraId="5C8AAA05" w14:textId="77777777" w:rsidR="00C847B3" w:rsidRPr="00C847B3" w:rsidRDefault="00C847B3" w:rsidP="00341908">
            <w:pPr>
              <w:pBdr>
                <w:top w:val="none" w:sz="0" w:space="1" w:color="auto"/>
                <w:left w:val="none" w:sz="0" w:space="4" w:color="auto"/>
                <w:bottom w:val="none" w:sz="0" w:space="1" w:color="auto"/>
                <w:right w:val="none" w:sz="0" w:space="4" w:color="auto"/>
              </w:pBdr>
              <w:rPr>
                <w:rFonts w:cs="宋体"/>
                <w:szCs w:val="21"/>
              </w:rPr>
            </w:pPr>
            <w:r w:rsidRPr="00C847B3">
              <w:rPr>
                <w:rFonts w:cs="宋体" w:hint="eastAsia"/>
                <w:szCs w:val="21"/>
              </w:rPr>
              <w:t>4.</w:t>
            </w:r>
            <w:r w:rsidRPr="00C847B3">
              <w:rPr>
                <w:rFonts w:cs="宋体" w:hint="eastAsia"/>
                <w:szCs w:val="21"/>
              </w:rPr>
              <w:t>表面较热的设备做好保温及隔热。</w:t>
            </w:r>
          </w:p>
        </w:tc>
      </w:tr>
      <w:tr w:rsidR="00C847B3" w:rsidRPr="00341908" w14:paraId="56C8F894" w14:textId="77777777" w:rsidTr="002F2E2A">
        <w:trPr>
          <w:trHeight w:val="170"/>
          <w:jc w:val="center"/>
        </w:trPr>
        <w:tc>
          <w:tcPr>
            <w:tcW w:w="704" w:type="dxa"/>
            <w:vAlign w:val="center"/>
          </w:tcPr>
          <w:p w14:paraId="51C6925C" w14:textId="77777777" w:rsidR="00C847B3" w:rsidRPr="00C847B3" w:rsidRDefault="00C847B3" w:rsidP="00C847B3">
            <w:pPr>
              <w:numPr>
                <w:ilvl w:val="0"/>
                <w:numId w:val="53"/>
              </w:numPr>
              <w:tabs>
                <w:tab w:val="left" w:pos="425"/>
              </w:tabs>
              <w:adjustRightInd w:val="0"/>
              <w:snapToGrid w:val="0"/>
              <w:jc w:val="center"/>
              <w:rPr>
                <w:rFonts w:cs="宋体"/>
                <w:szCs w:val="21"/>
              </w:rPr>
            </w:pPr>
          </w:p>
        </w:tc>
        <w:tc>
          <w:tcPr>
            <w:tcW w:w="1134" w:type="dxa"/>
            <w:vAlign w:val="center"/>
          </w:tcPr>
          <w:p w14:paraId="49E9A7B7" w14:textId="77777777" w:rsidR="00C847B3" w:rsidRPr="00C847B3" w:rsidRDefault="00C847B3" w:rsidP="00C847B3">
            <w:pPr>
              <w:adjustRightInd w:val="0"/>
              <w:snapToGrid w:val="0"/>
              <w:jc w:val="center"/>
              <w:rPr>
                <w:szCs w:val="21"/>
              </w:rPr>
            </w:pPr>
            <w:r w:rsidRPr="00C847B3">
              <w:rPr>
                <w:rFonts w:hint="eastAsia"/>
                <w:szCs w:val="21"/>
              </w:rPr>
              <w:t>触电</w:t>
            </w:r>
          </w:p>
        </w:tc>
        <w:tc>
          <w:tcPr>
            <w:tcW w:w="5664" w:type="dxa"/>
            <w:tcBorders>
              <w:bottom w:val="single" w:sz="4" w:space="0" w:color="auto"/>
            </w:tcBorders>
            <w:vAlign w:val="center"/>
          </w:tcPr>
          <w:p w14:paraId="23D3FE95" w14:textId="6036CCE3" w:rsidR="00C847B3" w:rsidRPr="00C847B3" w:rsidRDefault="00C847B3" w:rsidP="00341908">
            <w:r w:rsidRPr="00C847B3">
              <w:rPr>
                <w:rFonts w:hint="eastAsia"/>
              </w:rPr>
              <w:t>1</w:t>
            </w:r>
            <w:r w:rsidR="002F2E2A">
              <w:rPr>
                <w:rFonts w:hint="eastAsia"/>
              </w:rPr>
              <w:t>.</w:t>
            </w:r>
            <w:r w:rsidRPr="00C847B3">
              <w:t>电气线路或电气设备在设计、安装上存在缺陷，或在运行中，缺乏必要的检修维护，使设备或线路存在漏电、过热、短路、接头松脱、断线碰壳、绝缘老化、绝缘击穿、绝缘损害等隐患；没有设置必要的安全技术措施（如保护接零、漏电保护、安全电压、等电位联结等），使安全措施失效；电气设备运行管理不当，或违章作业、无证人员操作等；</w:t>
            </w:r>
          </w:p>
          <w:p w14:paraId="16DA7193" w14:textId="24EBC60B" w:rsidR="00C847B3" w:rsidRPr="00C847B3" w:rsidRDefault="00C847B3" w:rsidP="00341908">
            <w:r w:rsidRPr="00C847B3">
              <w:rPr>
                <w:rFonts w:hint="eastAsia"/>
              </w:rPr>
              <w:t>2</w:t>
            </w:r>
            <w:r w:rsidR="002F2E2A">
              <w:rPr>
                <w:rFonts w:hint="eastAsia"/>
              </w:rPr>
              <w:t>.</w:t>
            </w:r>
            <w:r w:rsidRPr="00C847B3">
              <w:t>没有设置必要的安全技术措施或安全措施失效；</w:t>
            </w:r>
          </w:p>
          <w:p w14:paraId="5543C6E7" w14:textId="5B10E505" w:rsidR="00C847B3" w:rsidRPr="00C847B3" w:rsidRDefault="00C847B3" w:rsidP="00341908">
            <w:r w:rsidRPr="00C847B3">
              <w:rPr>
                <w:rFonts w:hint="eastAsia"/>
              </w:rPr>
              <w:t>3</w:t>
            </w:r>
            <w:r w:rsidR="002F2E2A">
              <w:rPr>
                <w:rFonts w:hint="eastAsia"/>
              </w:rPr>
              <w:t>.</w:t>
            </w:r>
            <w:r w:rsidRPr="00C847B3">
              <w:t>电气设备运行管理不当，安全管理制度不完善，没有必要的安全组织措施；</w:t>
            </w:r>
          </w:p>
          <w:p w14:paraId="24327618" w14:textId="4C43311C" w:rsidR="00C847B3" w:rsidRPr="00C847B3" w:rsidRDefault="00C847B3" w:rsidP="00341908">
            <w:r w:rsidRPr="00C847B3">
              <w:rPr>
                <w:rFonts w:hint="eastAsia"/>
              </w:rPr>
              <w:t>4</w:t>
            </w:r>
            <w:r w:rsidR="002F2E2A">
              <w:rPr>
                <w:rFonts w:hint="eastAsia"/>
              </w:rPr>
              <w:t>.</w:t>
            </w:r>
            <w:r w:rsidRPr="00C847B3">
              <w:t>专业电工或机电设备操作人员的操作失误，或违章作业等；</w:t>
            </w:r>
          </w:p>
          <w:p w14:paraId="3EE938F5" w14:textId="0595BB81" w:rsidR="00C847B3" w:rsidRPr="00C847B3" w:rsidRDefault="00C847B3" w:rsidP="00341908">
            <w:r w:rsidRPr="00C847B3">
              <w:rPr>
                <w:rFonts w:hint="eastAsia"/>
              </w:rPr>
              <w:t>5</w:t>
            </w:r>
            <w:r w:rsidR="002F2E2A">
              <w:rPr>
                <w:rFonts w:hint="eastAsia"/>
              </w:rPr>
              <w:t>.</w:t>
            </w:r>
            <w:r w:rsidRPr="00C847B3">
              <w:t>雷击，包括直接雷、感应雷；</w:t>
            </w:r>
          </w:p>
          <w:p w14:paraId="143AD85D" w14:textId="28B1201C" w:rsidR="00C847B3" w:rsidRPr="00C847B3" w:rsidRDefault="00C847B3" w:rsidP="00341908">
            <w:r w:rsidRPr="00C847B3">
              <w:rPr>
                <w:rFonts w:hint="eastAsia"/>
              </w:rPr>
              <w:t>6</w:t>
            </w:r>
            <w:r w:rsidR="002F2E2A">
              <w:rPr>
                <w:rFonts w:hint="eastAsia"/>
              </w:rPr>
              <w:t>.</w:t>
            </w:r>
            <w:r w:rsidRPr="00C847B3">
              <w:t>未使用安全电压。</w:t>
            </w:r>
          </w:p>
          <w:p w14:paraId="308B1498" w14:textId="0AD938E5" w:rsidR="00C847B3" w:rsidRPr="00C847B3" w:rsidRDefault="00C847B3" w:rsidP="00341908">
            <w:pPr>
              <w:rPr>
                <w:rFonts w:cs="宋体"/>
                <w:szCs w:val="21"/>
              </w:rPr>
            </w:pPr>
            <w:r w:rsidRPr="00C847B3">
              <w:rPr>
                <w:rFonts w:hint="eastAsia"/>
              </w:rPr>
              <w:t>7</w:t>
            </w:r>
            <w:r w:rsidR="002F2E2A">
              <w:rPr>
                <w:rFonts w:hint="eastAsia"/>
              </w:rPr>
              <w:t>.</w:t>
            </w:r>
            <w:r w:rsidRPr="00C847B3">
              <w:t>静电接地、跨接装置不完善；操作不规范；设备缺乏检修和维护；人体静电防护不符合要求等产生静电火花。</w:t>
            </w:r>
          </w:p>
        </w:tc>
        <w:tc>
          <w:tcPr>
            <w:tcW w:w="1282" w:type="dxa"/>
            <w:vAlign w:val="center"/>
          </w:tcPr>
          <w:p w14:paraId="62A1D685" w14:textId="77777777" w:rsidR="00C847B3" w:rsidRPr="00C847B3" w:rsidRDefault="00C847B3" w:rsidP="00C847B3">
            <w:pPr>
              <w:jc w:val="center"/>
              <w:rPr>
                <w:rFonts w:cs="宋体"/>
                <w:szCs w:val="21"/>
              </w:rPr>
            </w:pPr>
            <w:r w:rsidRPr="00C847B3">
              <w:rPr>
                <w:szCs w:val="21"/>
              </w:rPr>
              <w:t>人员可能受伤或死亡</w:t>
            </w:r>
          </w:p>
        </w:tc>
        <w:tc>
          <w:tcPr>
            <w:tcW w:w="1134" w:type="dxa"/>
            <w:tcBorders>
              <w:bottom w:val="single" w:sz="4" w:space="0" w:color="auto"/>
            </w:tcBorders>
            <w:vAlign w:val="center"/>
          </w:tcPr>
          <w:p w14:paraId="75AF9B35" w14:textId="77777777" w:rsidR="00C847B3" w:rsidRPr="00C847B3" w:rsidRDefault="00C847B3" w:rsidP="00C847B3">
            <w:pPr>
              <w:ind w:firstLineChars="50" w:firstLine="105"/>
              <w:jc w:val="center"/>
              <w:rPr>
                <w:rFonts w:cs="宋体"/>
              </w:rPr>
            </w:pPr>
            <w:r w:rsidRPr="00C847B3">
              <w:rPr>
                <w:szCs w:val="21"/>
              </w:rPr>
              <w:t>Ⅱ</w:t>
            </w:r>
          </w:p>
        </w:tc>
        <w:tc>
          <w:tcPr>
            <w:tcW w:w="4358" w:type="dxa"/>
            <w:tcBorders>
              <w:bottom w:val="single" w:sz="4" w:space="0" w:color="auto"/>
            </w:tcBorders>
            <w:vAlign w:val="center"/>
          </w:tcPr>
          <w:p w14:paraId="6CE239DC" w14:textId="21C1D401" w:rsidR="00C847B3" w:rsidRPr="00C847B3" w:rsidRDefault="002F2E2A" w:rsidP="00341908">
            <w:pPr>
              <w:keepNext/>
              <w:adjustRightInd w:val="0"/>
              <w:snapToGrid w:val="0"/>
              <w:outlineLvl w:val="6"/>
              <w:rPr>
                <w:rFonts w:cs="宋体"/>
                <w:szCs w:val="21"/>
              </w:rPr>
            </w:pPr>
            <w:r w:rsidRPr="002F2E2A">
              <w:rPr>
                <w:rFonts w:cs="宋体" w:hint="eastAsia"/>
                <w:szCs w:val="21"/>
              </w:rPr>
              <w:t>1.</w:t>
            </w:r>
            <w:r w:rsidR="00C847B3" w:rsidRPr="00C847B3">
              <w:rPr>
                <w:rFonts w:cs="宋体"/>
                <w:szCs w:val="21"/>
              </w:rPr>
              <w:t>电气设备裸露带电部分与人行道、栏杆等有足够的安全距离；</w:t>
            </w:r>
          </w:p>
          <w:p w14:paraId="3DD2A5A2" w14:textId="3B5D0E07" w:rsidR="00C847B3" w:rsidRPr="00C847B3" w:rsidRDefault="002F2E2A" w:rsidP="00341908">
            <w:pPr>
              <w:keepNext/>
              <w:adjustRightInd w:val="0"/>
              <w:snapToGrid w:val="0"/>
              <w:outlineLvl w:val="6"/>
              <w:rPr>
                <w:rFonts w:cs="宋体"/>
                <w:szCs w:val="21"/>
              </w:rPr>
            </w:pPr>
            <w:r w:rsidRPr="002F2E2A">
              <w:rPr>
                <w:rFonts w:cs="宋体" w:hint="eastAsia"/>
                <w:szCs w:val="21"/>
              </w:rPr>
              <w:t>2.</w:t>
            </w:r>
            <w:r w:rsidR="00C847B3" w:rsidRPr="00C847B3">
              <w:rPr>
                <w:rFonts w:cs="宋体"/>
                <w:szCs w:val="21"/>
              </w:rPr>
              <w:t>设置过电压保护和接地装置；</w:t>
            </w:r>
          </w:p>
          <w:p w14:paraId="5529034E" w14:textId="2BBCCC67" w:rsidR="00C847B3" w:rsidRPr="00C847B3" w:rsidRDefault="002F2E2A" w:rsidP="00341908">
            <w:pPr>
              <w:keepNext/>
              <w:adjustRightInd w:val="0"/>
              <w:snapToGrid w:val="0"/>
              <w:outlineLvl w:val="6"/>
              <w:rPr>
                <w:rFonts w:cs="宋体"/>
                <w:szCs w:val="21"/>
              </w:rPr>
            </w:pPr>
            <w:r w:rsidRPr="002F2E2A">
              <w:rPr>
                <w:rFonts w:cs="宋体" w:hint="eastAsia"/>
                <w:szCs w:val="21"/>
              </w:rPr>
              <w:t>3.</w:t>
            </w:r>
            <w:r w:rsidR="00C847B3" w:rsidRPr="00C847B3">
              <w:rPr>
                <w:rFonts w:cs="宋体"/>
                <w:szCs w:val="21"/>
              </w:rPr>
              <w:t>设置漏电保护开关；</w:t>
            </w:r>
          </w:p>
          <w:p w14:paraId="21709DCE" w14:textId="7D72B19C" w:rsidR="00C847B3" w:rsidRPr="00C847B3" w:rsidRDefault="002F2E2A" w:rsidP="00341908">
            <w:pPr>
              <w:keepNext/>
              <w:adjustRightInd w:val="0"/>
              <w:snapToGrid w:val="0"/>
              <w:outlineLvl w:val="6"/>
              <w:rPr>
                <w:rFonts w:cs="宋体"/>
                <w:szCs w:val="21"/>
              </w:rPr>
            </w:pPr>
            <w:r w:rsidRPr="002F2E2A">
              <w:rPr>
                <w:rFonts w:cs="宋体" w:hint="eastAsia"/>
                <w:szCs w:val="21"/>
              </w:rPr>
              <w:t>4.</w:t>
            </w:r>
            <w:r w:rsidR="00C847B3" w:rsidRPr="00C847B3">
              <w:rPr>
                <w:rFonts w:cs="宋体"/>
                <w:szCs w:val="21"/>
              </w:rPr>
              <w:t>低压配电装置应符合</w:t>
            </w:r>
            <w:r w:rsidR="00C847B3" w:rsidRPr="00C847B3">
              <w:rPr>
                <w:rFonts w:cs="宋体"/>
                <w:szCs w:val="21"/>
              </w:rPr>
              <w:t>GB50054</w:t>
            </w:r>
            <w:r w:rsidR="00C847B3" w:rsidRPr="00C847B3">
              <w:rPr>
                <w:rFonts w:cs="宋体"/>
                <w:szCs w:val="21"/>
              </w:rPr>
              <w:t>（</w:t>
            </w:r>
            <w:r w:rsidR="00C847B3" w:rsidRPr="00C847B3">
              <w:rPr>
                <w:rFonts w:cs="宋体"/>
                <w:szCs w:val="21"/>
              </w:rPr>
              <w:t>55</w:t>
            </w:r>
            <w:r w:rsidR="00C847B3" w:rsidRPr="00C847B3">
              <w:rPr>
                <w:rFonts w:cs="宋体"/>
                <w:szCs w:val="21"/>
              </w:rPr>
              <w:t>）中的有关要求；</w:t>
            </w:r>
          </w:p>
          <w:p w14:paraId="7862B2D6" w14:textId="1CDC8E2D" w:rsidR="00C847B3" w:rsidRPr="00C847B3" w:rsidRDefault="002F2E2A" w:rsidP="00341908">
            <w:pPr>
              <w:keepNext/>
              <w:adjustRightInd w:val="0"/>
              <w:snapToGrid w:val="0"/>
              <w:outlineLvl w:val="6"/>
              <w:rPr>
                <w:rFonts w:cs="宋体"/>
                <w:szCs w:val="21"/>
              </w:rPr>
            </w:pPr>
            <w:r w:rsidRPr="002F2E2A">
              <w:rPr>
                <w:rFonts w:cs="宋体" w:hint="eastAsia"/>
                <w:szCs w:val="21"/>
              </w:rPr>
              <w:t>5.</w:t>
            </w:r>
            <w:r w:rsidR="00C847B3" w:rsidRPr="00C847B3">
              <w:rPr>
                <w:rFonts w:cs="宋体"/>
                <w:szCs w:val="21"/>
              </w:rPr>
              <w:t>各种设备的金属外壳必须接地或接零；</w:t>
            </w:r>
          </w:p>
          <w:p w14:paraId="7D73B51F" w14:textId="2DF92257" w:rsidR="00C847B3" w:rsidRPr="00C847B3" w:rsidRDefault="002F2E2A" w:rsidP="00341908">
            <w:pPr>
              <w:keepNext/>
              <w:adjustRightInd w:val="0"/>
              <w:snapToGrid w:val="0"/>
              <w:outlineLvl w:val="6"/>
              <w:rPr>
                <w:rFonts w:cs="宋体"/>
                <w:szCs w:val="21"/>
              </w:rPr>
            </w:pPr>
            <w:r w:rsidRPr="002F2E2A">
              <w:rPr>
                <w:rFonts w:cs="宋体" w:hint="eastAsia"/>
                <w:szCs w:val="21"/>
              </w:rPr>
              <w:t>6.</w:t>
            </w:r>
            <w:r w:rsidR="00C847B3" w:rsidRPr="00C847B3">
              <w:rPr>
                <w:rFonts w:cs="宋体"/>
                <w:szCs w:val="21"/>
              </w:rPr>
              <w:t>正确穿戴绝缘手套、绝缘鞋和完好的工作服等劳动防护用具；</w:t>
            </w:r>
          </w:p>
          <w:p w14:paraId="5AF8705A" w14:textId="1B78093C" w:rsidR="00C847B3" w:rsidRPr="00C847B3" w:rsidRDefault="002F2E2A" w:rsidP="00341908">
            <w:pPr>
              <w:keepNext/>
              <w:adjustRightInd w:val="0"/>
              <w:snapToGrid w:val="0"/>
              <w:outlineLvl w:val="6"/>
              <w:rPr>
                <w:rFonts w:cs="宋体"/>
                <w:szCs w:val="21"/>
              </w:rPr>
            </w:pPr>
            <w:r w:rsidRPr="002F2E2A">
              <w:rPr>
                <w:rFonts w:cs="宋体" w:hint="eastAsia"/>
                <w:szCs w:val="21"/>
              </w:rPr>
              <w:t>7.</w:t>
            </w:r>
            <w:r w:rsidR="00C847B3" w:rsidRPr="00C847B3">
              <w:rPr>
                <w:rFonts w:cs="宋体"/>
                <w:szCs w:val="21"/>
              </w:rPr>
              <w:t>可采用避雷针或避雷线对直击雷进行防护；</w:t>
            </w:r>
          </w:p>
          <w:p w14:paraId="07FB23E9" w14:textId="5EBE3615" w:rsidR="00C847B3" w:rsidRPr="00C847B3" w:rsidRDefault="002F2E2A" w:rsidP="00341908">
            <w:pPr>
              <w:keepNext/>
              <w:adjustRightInd w:val="0"/>
              <w:snapToGrid w:val="0"/>
              <w:outlineLvl w:val="6"/>
              <w:rPr>
                <w:rFonts w:cs="宋体"/>
                <w:szCs w:val="21"/>
              </w:rPr>
            </w:pPr>
            <w:r w:rsidRPr="002F2E2A">
              <w:rPr>
                <w:rFonts w:cs="宋体" w:hint="eastAsia"/>
                <w:szCs w:val="21"/>
              </w:rPr>
              <w:t>8.</w:t>
            </w:r>
            <w:r w:rsidR="00C847B3" w:rsidRPr="00C847B3">
              <w:rPr>
                <w:rFonts w:cs="宋体"/>
                <w:szCs w:val="21"/>
              </w:rPr>
              <w:t>严格遵守安全操作规程。</w:t>
            </w:r>
          </w:p>
          <w:p w14:paraId="489D54BF" w14:textId="0BA18A51" w:rsidR="00C847B3" w:rsidRPr="00C847B3" w:rsidRDefault="002F2E2A" w:rsidP="00341908">
            <w:pPr>
              <w:keepNext/>
              <w:adjustRightInd w:val="0"/>
              <w:snapToGrid w:val="0"/>
              <w:outlineLvl w:val="6"/>
              <w:rPr>
                <w:rFonts w:cs="宋体"/>
                <w:szCs w:val="21"/>
              </w:rPr>
            </w:pPr>
            <w:r w:rsidRPr="002F2E2A">
              <w:rPr>
                <w:rFonts w:cs="宋体" w:hint="eastAsia"/>
                <w:szCs w:val="21"/>
              </w:rPr>
              <w:t>9.</w:t>
            </w:r>
            <w:r w:rsidR="00C847B3" w:rsidRPr="00C847B3">
              <w:rPr>
                <w:rFonts w:cs="宋体"/>
                <w:szCs w:val="21"/>
              </w:rPr>
              <w:t>保证设备管道的静电接地良好，确保人员穿戴防静电服装。</w:t>
            </w:r>
          </w:p>
        </w:tc>
      </w:tr>
      <w:tr w:rsidR="00C847B3" w:rsidRPr="00C847B3" w14:paraId="5B757B8E" w14:textId="77777777" w:rsidTr="002F2E2A">
        <w:trPr>
          <w:trHeight w:val="170"/>
          <w:jc w:val="center"/>
        </w:trPr>
        <w:tc>
          <w:tcPr>
            <w:tcW w:w="704" w:type="dxa"/>
            <w:vAlign w:val="center"/>
          </w:tcPr>
          <w:p w14:paraId="76F533C2" w14:textId="77777777" w:rsidR="00C847B3" w:rsidRPr="00C847B3" w:rsidRDefault="00C847B3" w:rsidP="00C847B3">
            <w:pPr>
              <w:numPr>
                <w:ilvl w:val="0"/>
                <w:numId w:val="53"/>
              </w:numPr>
              <w:tabs>
                <w:tab w:val="left" w:pos="425"/>
              </w:tabs>
              <w:adjustRightInd w:val="0"/>
              <w:snapToGrid w:val="0"/>
              <w:jc w:val="center"/>
              <w:rPr>
                <w:rFonts w:cs="宋体"/>
                <w:szCs w:val="21"/>
              </w:rPr>
            </w:pPr>
          </w:p>
        </w:tc>
        <w:tc>
          <w:tcPr>
            <w:tcW w:w="1134" w:type="dxa"/>
            <w:vAlign w:val="center"/>
          </w:tcPr>
          <w:p w14:paraId="37CF8C31" w14:textId="77777777" w:rsidR="00C847B3" w:rsidRPr="00C847B3" w:rsidRDefault="00C847B3" w:rsidP="00C847B3">
            <w:pPr>
              <w:adjustRightInd w:val="0"/>
              <w:snapToGrid w:val="0"/>
              <w:jc w:val="center"/>
              <w:rPr>
                <w:rFonts w:cs="宋体"/>
                <w:szCs w:val="21"/>
              </w:rPr>
            </w:pPr>
            <w:r w:rsidRPr="00C847B3">
              <w:rPr>
                <w:rFonts w:cs="宋体" w:hint="eastAsia"/>
                <w:szCs w:val="21"/>
              </w:rPr>
              <w:t>火灾</w:t>
            </w:r>
          </w:p>
        </w:tc>
        <w:tc>
          <w:tcPr>
            <w:tcW w:w="5664" w:type="dxa"/>
            <w:tcBorders>
              <w:bottom w:val="single" w:sz="4" w:space="0" w:color="auto"/>
            </w:tcBorders>
            <w:vAlign w:val="center"/>
          </w:tcPr>
          <w:p w14:paraId="3042113D" w14:textId="749A504C" w:rsidR="00C847B3" w:rsidRPr="00C847B3" w:rsidRDefault="00C847B3" w:rsidP="00341908">
            <w:pPr>
              <w:keepNext/>
              <w:pBdr>
                <w:top w:val="none" w:sz="0" w:space="1" w:color="auto"/>
                <w:left w:val="none" w:sz="0" w:space="4" w:color="auto"/>
                <w:bottom w:val="none" w:sz="0" w:space="1" w:color="auto"/>
                <w:right w:val="none" w:sz="0" w:space="4" w:color="auto"/>
              </w:pBdr>
              <w:adjustRightInd w:val="0"/>
              <w:snapToGrid w:val="0"/>
              <w:outlineLvl w:val="6"/>
              <w:rPr>
                <w:rFonts w:cs="宋体"/>
                <w:szCs w:val="21"/>
              </w:rPr>
            </w:pPr>
            <w:r w:rsidRPr="00C847B3">
              <w:rPr>
                <w:rFonts w:cs="宋体" w:hint="eastAsia"/>
                <w:szCs w:val="21"/>
              </w:rPr>
              <w:t>1</w:t>
            </w:r>
            <w:r w:rsidR="002F2E2A">
              <w:rPr>
                <w:rFonts w:cs="宋体" w:hint="eastAsia"/>
                <w:szCs w:val="21"/>
              </w:rPr>
              <w:t>.</w:t>
            </w:r>
            <w:r w:rsidRPr="00C847B3">
              <w:rPr>
                <w:rFonts w:cs="宋体" w:hint="eastAsia"/>
                <w:szCs w:val="21"/>
              </w:rPr>
              <w:t>导致可燃物质泄漏遇高热或明火。</w:t>
            </w:r>
          </w:p>
          <w:p w14:paraId="719C180A" w14:textId="77777777" w:rsidR="00C847B3" w:rsidRPr="00C847B3" w:rsidRDefault="00C847B3" w:rsidP="00341908">
            <w:pPr>
              <w:pBdr>
                <w:top w:val="none" w:sz="0" w:space="1" w:color="auto"/>
                <w:left w:val="none" w:sz="0" w:space="4" w:color="auto"/>
                <w:bottom w:val="none" w:sz="0" w:space="1" w:color="auto"/>
                <w:right w:val="none" w:sz="0" w:space="4" w:color="auto"/>
              </w:pBdr>
              <w:rPr>
                <w:rFonts w:cs="宋体"/>
                <w:szCs w:val="21"/>
              </w:rPr>
            </w:pPr>
            <w:r w:rsidRPr="00C847B3">
              <w:rPr>
                <w:rFonts w:cs="宋体" w:hint="eastAsia"/>
                <w:szCs w:val="21"/>
              </w:rPr>
              <w:t>2.</w:t>
            </w:r>
            <w:r w:rsidRPr="00C847B3">
              <w:rPr>
                <w:rFonts w:cs="宋体" w:hint="eastAsia"/>
                <w:szCs w:val="21"/>
              </w:rPr>
              <w:t>作业场所电气设备的管理、维护、检查不严格，造成电气设备过载运行。</w:t>
            </w:r>
          </w:p>
          <w:p w14:paraId="0C533165" w14:textId="77777777" w:rsidR="00C847B3" w:rsidRPr="00C847B3" w:rsidRDefault="00C847B3" w:rsidP="00341908">
            <w:pPr>
              <w:pBdr>
                <w:top w:val="none" w:sz="0" w:space="1" w:color="auto"/>
                <w:left w:val="none" w:sz="0" w:space="4" w:color="auto"/>
                <w:bottom w:val="none" w:sz="0" w:space="1" w:color="auto"/>
                <w:right w:val="none" w:sz="0" w:space="4" w:color="auto"/>
              </w:pBdr>
              <w:rPr>
                <w:rFonts w:cs="宋体"/>
                <w:szCs w:val="21"/>
              </w:rPr>
            </w:pPr>
            <w:r w:rsidRPr="00C847B3">
              <w:rPr>
                <w:rFonts w:cs="宋体" w:hint="eastAsia"/>
                <w:szCs w:val="21"/>
              </w:rPr>
              <w:t>3.</w:t>
            </w:r>
            <w:r w:rsidRPr="00C847B3">
              <w:rPr>
                <w:rFonts w:cs="宋体" w:hint="eastAsia"/>
                <w:szCs w:val="21"/>
              </w:rPr>
              <w:t>作业场所电气设备温度过热造成绝缘性能降低发生击穿。</w:t>
            </w:r>
          </w:p>
          <w:p w14:paraId="3E69AF2C" w14:textId="5F0759E3" w:rsidR="00C847B3" w:rsidRPr="00C847B3" w:rsidRDefault="00C847B3" w:rsidP="00341908">
            <w:pPr>
              <w:adjustRightInd w:val="0"/>
              <w:snapToGrid w:val="0"/>
              <w:rPr>
                <w:rFonts w:cs="宋体"/>
                <w:szCs w:val="21"/>
              </w:rPr>
            </w:pPr>
            <w:r w:rsidRPr="00C847B3">
              <w:rPr>
                <w:rFonts w:cs="宋体" w:hint="eastAsia"/>
                <w:szCs w:val="21"/>
              </w:rPr>
              <w:t>4.</w:t>
            </w:r>
            <w:r w:rsidRPr="00C847B3">
              <w:rPr>
                <w:rFonts w:cs="宋体" w:hint="eastAsia"/>
                <w:szCs w:val="21"/>
              </w:rPr>
              <w:t>作业场所电气设备短路、绝缘老化、破损。</w:t>
            </w:r>
          </w:p>
        </w:tc>
        <w:tc>
          <w:tcPr>
            <w:tcW w:w="1282" w:type="dxa"/>
            <w:vAlign w:val="center"/>
          </w:tcPr>
          <w:p w14:paraId="7771FB3B" w14:textId="77777777" w:rsidR="00C847B3" w:rsidRPr="00C847B3" w:rsidRDefault="00C847B3" w:rsidP="00C847B3">
            <w:pPr>
              <w:keepNext/>
              <w:pBdr>
                <w:top w:val="none" w:sz="0" w:space="1" w:color="auto"/>
                <w:left w:val="none" w:sz="0" w:space="4" w:color="auto"/>
                <w:bottom w:val="none" w:sz="0" w:space="1" w:color="auto"/>
                <w:right w:val="none" w:sz="0" w:space="4" w:color="auto"/>
              </w:pBdr>
              <w:adjustRightInd w:val="0"/>
              <w:snapToGrid w:val="0"/>
              <w:jc w:val="center"/>
              <w:outlineLvl w:val="6"/>
              <w:rPr>
                <w:rFonts w:cs="宋体"/>
                <w:szCs w:val="21"/>
              </w:rPr>
            </w:pPr>
            <w:r w:rsidRPr="00C847B3">
              <w:rPr>
                <w:rFonts w:cs="宋体" w:hint="eastAsia"/>
                <w:szCs w:val="21"/>
              </w:rPr>
              <w:t>系统损坏和人员伤亡</w:t>
            </w:r>
          </w:p>
        </w:tc>
        <w:tc>
          <w:tcPr>
            <w:tcW w:w="1134" w:type="dxa"/>
            <w:tcBorders>
              <w:bottom w:val="single" w:sz="4" w:space="0" w:color="auto"/>
            </w:tcBorders>
            <w:vAlign w:val="center"/>
          </w:tcPr>
          <w:p w14:paraId="6ABFF4E0" w14:textId="77777777" w:rsidR="00C847B3" w:rsidRPr="00C847B3" w:rsidRDefault="00C847B3" w:rsidP="00C847B3">
            <w:pPr>
              <w:pBdr>
                <w:top w:val="none" w:sz="0" w:space="1" w:color="auto"/>
                <w:left w:val="none" w:sz="0" w:space="4" w:color="auto"/>
                <w:bottom w:val="none" w:sz="0" w:space="1" w:color="auto"/>
                <w:right w:val="none" w:sz="0" w:space="4" w:color="auto"/>
              </w:pBdr>
              <w:jc w:val="center"/>
              <w:rPr>
                <w:rFonts w:cs="宋体"/>
                <w:szCs w:val="21"/>
              </w:rPr>
            </w:pPr>
            <w:r w:rsidRPr="00C847B3">
              <w:rPr>
                <w:rFonts w:hint="eastAsia"/>
              </w:rPr>
              <w:t>Ⅱ</w:t>
            </w:r>
          </w:p>
        </w:tc>
        <w:tc>
          <w:tcPr>
            <w:tcW w:w="4358" w:type="dxa"/>
            <w:tcBorders>
              <w:bottom w:val="single" w:sz="4" w:space="0" w:color="auto"/>
            </w:tcBorders>
            <w:vAlign w:val="center"/>
          </w:tcPr>
          <w:p w14:paraId="61222BAF" w14:textId="77777777" w:rsidR="00C847B3" w:rsidRPr="00C847B3" w:rsidRDefault="00C847B3" w:rsidP="00341908">
            <w:pPr>
              <w:keepNext/>
              <w:pBdr>
                <w:top w:val="none" w:sz="0" w:space="1" w:color="auto"/>
                <w:left w:val="none" w:sz="0" w:space="4" w:color="auto"/>
                <w:bottom w:val="none" w:sz="0" w:space="1" w:color="auto"/>
                <w:right w:val="none" w:sz="0" w:space="4" w:color="auto"/>
              </w:pBdr>
              <w:adjustRightInd w:val="0"/>
              <w:snapToGrid w:val="0"/>
              <w:outlineLvl w:val="6"/>
              <w:rPr>
                <w:rFonts w:cs="宋体"/>
                <w:szCs w:val="21"/>
              </w:rPr>
            </w:pPr>
            <w:r w:rsidRPr="00C847B3">
              <w:rPr>
                <w:rFonts w:cs="宋体" w:hint="eastAsia"/>
                <w:szCs w:val="21"/>
              </w:rPr>
              <w:t>1.</w:t>
            </w:r>
            <w:r w:rsidRPr="00C847B3">
              <w:rPr>
                <w:rFonts w:cs="宋体" w:hint="eastAsia"/>
                <w:szCs w:val="21"/>
              </w:rPr>
              <w:t>作业场所应该严禁烟火，禁止员工在作业场所吸烟。</w:t>
            </w:r>
          </w:p>
          <w:p w14:paraId="76F2D181" w14:textId="77777777" w:rsidR="00C847B3" w:rsidRPr="00C847B3" w:rsidRDefault="00C847B3" w:rsidP="00341908">
            <w:pPr>
              <w:pBdr>
                <w:top w:val="none" w:sz="0" w:space="1" w:color="auto"/>
                <w:left w:val="none" w:sz="0" w:space="4" w:color="auto"/>
                <w:bottom w:val="none" w:sz="0" w:space="1" w:color="auto"/>
                <w:right w:val="none" w:sz="0" w:space="4" w:color="auto"/>
              </w:pBdr>
              <w:rPr>
                <w:rFonts w:cs="宋体"/>
                <w:szCs w:val="21"/>
              </w:rPr>
            </w:pPr>
            <w:r w:rsidRPr="00C847B3">
              <w:rPr>
                <w:rFonts w:cs="宋体" w:hint="eastAsia"/>
                <w:szCs w:val="21"/>
              </w:rPr>
              <w:t>2.</w:t>
            </w:r>
            <w:r w:rsidRPr="00C847B3">
              <w:rPr>
                <w:rFonts w:cs="宋体" w:hint="eastAsia"/>
                <w:szCs w:val="21"/>
              </w:rPr>
              <w:t>在作业场所进行动火作业、维修作业应办理工作票，并派专人进行监护、管理。</w:t>
            </w:r>
          </w:p>
          <w:p w14:paraId="5C5C4882" w14:textId="77777777" w:rsidR="00C847B3" w:rsidRPr="00C847B3" w:rsidRDefault="00C847B3" w:rsidP="00341908">
            <w:pPr>
              <w:pBdr>
                <w:top w:val="none" w:sz="0" w:space="1" w:color="auto"/>
                <w:left w:val="none" w:sz="0" w:space="4" w:color="auto"/>
                <w:bottom w:val="none" w:sz="0" w:space="1" w:color="auto"/>
                <w:right w:val="none" w:sz="0" w:space="4" w:color="auto"/>
              </w:pBdr>
              <w:rPr>
                <w:rFonts w:cs="宋体"/>
                <w:szCs w:val="21"/>
              </w:rPr>
            </w:pPr>
            <w:r w:rsidRPr="00C847B3">
              <w:rPr>
                <w:rFonts w:cs="宋体" w:hint="eastAsia"/>
                <w:szCs w:val="21"/>
              </w:rPr>
              <w:t>3.</w:t>
            </w:r>
            <w:r w:rsidRPr="00C847B3">
              <w:rPr>
                <w:rFonts w:cs="宋体" w:hint="eastAsia"/>
                <w:szCs w:val="21"/>
              </w:rPr>
              <w:t>作业场所均应配备消防器材。</w:t>
            </w:r>
          </w:p>
          <w:p w14:paraId="5B568CCD" w14:textId="77777777" w:rsidR="00C847B3" w:rsidRPr="00C847B3" w:rsidRDefault="00C847B3" w:rsidP="00341908">
            <w:pPr>
              <w:pBdr>
                <w:top w:val="none" w:sz="0" w:space="1" w:color="auto"/>
                <w:left w:val="none" w:sz="0" w:space="4" w:color="auto"/>
                <w:bottom w:val="none" w:sz="0" w:space="1" w:color="auto"/>
                <w:right w:val="none" w:sz="0" w:space="4" w:color="auto"/>
              </w:pBdr>
              <w:rPr>
                <w:rFonts w:cs="宋体"/>
                <w:szCs w:val="21"/>
              </w:rPr>
            </w:pPr>
            <w:r w:rsidRPr="00C847B3">
              <w:rPr>
                <w:rFonts w:cs="宋体" w:hint="eastAsia"/>
                <w:szCs w:val="21"/>
              </w:rPr>
              <w:t>4.</w:t>
            </w:r>
            <w:r w:rsidRPr="00C847B3">
              <w:rPr>
                <w:rFonts w:cs="宋体" w:hint="eastAsia"/>
                <w:szCs w:val="21"/>
              </w:rPr>
              <w:t>作业场所使用合格的电气设备，并定期进行维护、检查。</w:t>
            </w:r>
          </w:p>
          <w:p w14:paraId="22646BB1" w14:textId="77777777" w:rsidR="00C847B3" w:rsidRPr="00C847B3" w:rsidRDefault="00C847B3" w:rsidP="00341908">
            <w:pPr>
              <w:pBdr>
                <w:top w:val="none" w:sz="0" w:space="1" w:color="auto"/>
                <w:left w:val="none" w:sz="0" w:space="4" w:color="auto"/>
                <w:bottom w:val="none" w:sz="0" w:space="1" w:color="auto"/>
                <w:right w:val="none" w:sz="0" w:space="4" w:color="auto"/>
              </w:pBdr>
              <w:rPr>
                <w:rFonts w:cs="宋体"/>
                <w:szCs w:val="21"/>
              </w:rPr>
            </w:pPr>
            <w:r w:rsidRPr="00C847B3">
              <w:rPr>
                <w:rFonts w:cs="宋体" w:hint="eastAsia"/>
                <w:szCs w:val="21"/>
              </w:rPr>
              <w:t>5.</w:t>
            </w:r>
            <w:r w:rsidRPr="00C847B3">
              <w:rPr>
                <w:rFonts w:cs="宋体" w:hint="eastAsia"/>
                <w:szCs w:val="21"/>
              </w:rPr>
              <w:t>严格规范电气设备的管理、维护及检查制度。</w:t>
            </w:r>
          </w:p>
          <w:p w14:paraId="01842944" w14:textId="77777777" w:rsidR="00C847B3" w:rsidRPr="00C847B3" w:rsidRDefault="00C847B3" w:rsidP="00341908">
            <w:pPr>
              <w:pBdr>
                <w:top w:val="none" w:sz="0" w:space="1" w:color="auto"/>
                <w:left w:val="none" w:sz="0" w:space="4" w:color="auto"/>
                <w:bottom w:val="none" w:sz="0" w:space="1" w:color="auto"/>
                <w:right w:val="none" w:sz="0" w:space="4" w:color="auto"/>
              </w:pBdr>
              <w:rPr>
                <w:rFonts w:cs="宋体"/>
                <w:szCs w:val="21"/>
              </w:rPr>
            </w:pPr>
            <w:r w:rsidRPr="00C847B3">
              <w:rPr>
                <w:rFonts w:cs="宋体" w:hint="eastAsia"/>
                <w:szCs w:val="21"/>
              </w:rPr>
              <w:t>6.</w:t>
            </w:r>
            <w:r w:rsidRPr="00C847B3">
              <w:rPr>
                <w:rFonts w:cs="宋体" w:hint="eastAsia"/>
                <w:szCs w:val="21"/>
              </w:rPr>
              <w:t>加强安全管理人员和作业员工的日常安全培训。</w:t>
            </w:r>
          </w:p>
          <w:p w14:paraId="462FBF83" w14:textId="77777777" w:rsidR="00C847B3" w:rsidRPr="00C847B3" w:rsidRDefault="00C847B3" w:rsidP="00341908">
            <w:pPr>
              <w:pBdr>
                <w:top w:val="none" w:sz="0" w:space="1" w:color="auto"/>
                <w:left w:val="none" w:sz="0" w:space="4" w:color="auto"/>
                <w:bottom w:val="none" w:sz="0" w:space="1" w:color="auto"/>
                <w:right w:val="none" w:sz="0" w:space="4" w:color="auto"/>
              </w:pBdr>
              <w:rPr>
                <w:rFonts w:cs="宋体"/>
                <w:szCs w:val="21"/>
              </w:rPr>
            </w:pPr>
            <w:r w:rsidRPr="00C847B3">
              <w:rPr>
                <w:rFonts w:cs="宋体" w:hint="eastAsia"/>
                <w:szCs w:val="21"/>
              </w:rPr>
              <w:lastRenderedPageBreak/>
              <w:t>7.</w:t>
            </w:r>
            <w:r w:rsidRPr="00C847B3">
              <w:rPr>
                <w:rFonts w:cs="宋体" w:hint="eastAsia"/>
                <w:szCs w:val="21"/>
              </w:rPr>
              <w:t>加强作业现场的管理，制定具有针对性的安全操作规程。</w:t>
            </w:r>
          </w:p>
          <w:p w14:paraId="30D2EC11" w14:textId="77777777" w:rsidR="00C847B3" w:rsidRPr="00C847B3" w:rsidRDefault="00C847B3" w:rsidP="00341908">
            <w:pPr>
              <w:pBdr>
                <w:top w:val="none" w:sz="0" w:space="1" w:color="auto"/>
                <w:left w:val="none" w:sz="0" w:space="4" w:color="auto"/>
                <w:bottom w:val="none" w:sz="0" w:space="1" w:color="auto"/>
                <w:right w:val="none" w:sz="0" w:space="4" w:color="auto"/>
              </w:pBdr>
              <w:rPr>
                <w:rFonts w:cs="宋体"/>
                <w:szCs w:val="21"/>
              </w:rPr>
            </w:pPr>
            <w:r w:rsidRPr="00C847B3">
              <w:rPr>
                <w:rFonts w:cs="宋体" w:hint="eastAsia"/>
                <w:szCs w:val="21"/>
              </w:rPr>
              <w:t>8.</w:t>
            </w:r>
            <w:r w:rsidRPr="00C847B3">
              <w:rPr>
                <w:rFonts w:cs="宋体" w:hint="eastAsia"/>
                <w:szCs w:val="21"/>
              </w:rPr>
              <w:t>作业场所严禁违规存放易燃物、可燃物。</w:t>
            </w:r>
          </w:p>
          <w:p w14:paraId="26B72790" w14:textId="77777777" w:rsidR="00C847B3" w:rsidRPr="00C847B3" w:rsidRDefault="00C847B3" w:rsidP="00341908">
            <w:pPr>
              <w:pBdr>
                <w:top w:val="none" w:sz="0" w:space="1" w:color="auto"/>
                <w:left w:val="none" w:sz="0" w:space="4" w:color="auto"/>
                <w:bottom w:val="none" w:sz="0" w:space="1" w:color="auto"/>
                <w:right w:val="none" w:sz="0" w:space="4" w:color="auto"/>
              </w:pBdr>
              <w:rPr>
                <w:rFonts w:cs="宋体"/>
                <w:szCs w:val="21"/>
              </w:rPr>
            </w:pPr>
            <w:r w:rsidRPr="00C847B3">
              <w:rPr>
                <w:rFonts w:cs="宋体" w:hint="eastAsia"/>
                <w:szCs w:val="21"/>
              </w:rPr>
              <w:t>9.</w:t>
            </w:r>
            <w:r w:rsidRPr="00C847B3">
              <w:rPr>
                <w:rFonts w:cs="宋体" w:hint="eastAsia"/>
                <w:szCs w:val="21"/>
              </w:rPr>
              <w:t>设置防雷防静电设施。</w:t>
            </w:r>
          </w:p>
        </w:tc>
      </w:tr>
      <w:tr w:rsidR="00C847B3" w:rsidRPr="00C847B3" w14:paraId="5A18E525" w14:textId="77777777" w:rsidTr="002F2E2A">
        <w:trPr>
          <w:trHeight w:val="170"/>
          <w:jc w:val="center"/>
        </w:trPr>
        <w:tc>
          <w:tcPr>
            <w:tcW w:w="704" w:type="dxa"/>
            <w:vAlign w:val="center"/>
          </w:tcPr>
          <w:p w14:paraId="4511D1EC" w14:textId="77777777" w:rsidR="00C847B3" w:rsidRPr="00C847B3" w:rsidRDefault="00C847B3" w:rsidP="00C847B3">
            <w:pPr>
              <w:numPr>
                <w:ilvl w:val="0"/>
                <w:numId w:val="53"/>
              </w:numPr>
              <w:tabs>
                <w:tab w:val="left" w:pos="425"/>
              </w:tabs>
              <w:adjustRightInd w:val="0"/>
              <w:snapToGrid w:val="0"/>
              <w:jc w:val="center"/>
              <w:rPr>
                <w:rFonts w:cs="宋体"/>
                <w:szCs w:val="21"/>
              </w:rPr>
            </w:pPr>
          </w:p>
        </w:tc>
        <w:tc>
          <w:tcPr>
            <w:tcW w:w="1134" w:type="dxa"/>
            <w:vAlign w:val="center"/>
          </w:tcPr>
          <w:p w14:paraId="57AF34AF" w14:textId="77777777" w:rsidR="00C847B3" w:rsidRPr="00C847B3" w:rsidRDefault="00C847B3" w:rsidP="00C847B3">
            <w:pPr>
              <w:adjustRightInd w:val="0"/>
              <w:snapToGrid w:val="0"/>
              <w:jc w:val="center"/>
              <w:rPr>
                <w:szCs w:val="21"/>
              </w:rPr>
            </w:pPr>
            <w:r w:rsidRPr="00C847B3">
              <w:rPr>
                <w:rFonts w:hint="eastAsia"/>
                <w:szCs w:val="21"/>
              </w:rPr>
              <w:t>机械</w:t>
            </w:r>
          </w:p>
          <w:p w14:paraId="7784F144" w14:textId="77777777" w:rsidR="00C847B3" w:rsidRPr="00C847B3" w:rsidRDefault="00C847B3" w:rsidP="00C847B3">
            <w:pPr>
              <w:adjustRightInd w:val="0"/>
              <w:snapToGrid w:val="0"/>
              <w:jc w:val="center"/>
              <w:rPr>
                <w:szCs w:val="21"/>
              </w:rPr>
            </w:pPr>
            <w:r w:rsidRPr="00C847B3">
              <w:rPr>
                <w:rFonts w:hint="eastAsia"/>
                <w:szCs w:val="21"/>
              </w:rPr>
              <w:t>伤害</w:t>
            </w:r>
          </w:p>
        </w:tc>
        <w:tc>
          <w:tcPr>
            <w:tcW w:w="5664" w:type="dxa"/>
            <w:tcBorders>
              <w:bottom w:val="single" w:sz="4" w:space="0" w:color="auto"/>
            </w:tcBorders>
            <w:vAlign w:val="center"/>
          </w:tcPr>
          <w:p w14:paraId="4228B9C9" w14:textId="77777777" w:rsidR="00C847B3" w:rsidRPr="00C847B3" w:rsidRDefault="00C847B3" w:rsidP="00341908">
            <w:pPr>
              <w:adjustRightInd w:val="0"/>
              <w:snapToGrid w:val="0"/>
              <w:spacing w:line="300" w:lineRule="exact"/>
              <w:rPr>
                <w:szCs w:val="21"/>
              </w:rPr>
            </w:pPr>
            <w:r w:rsidRPr="00C847B3">
              <w:rPr>
                <w:rFonts w:hint="eastAsia"/>
                <w:szCs w:val="21"/>
              </w:rPr>
              <w:t>1.</w:t>
            </w:r>
            <w:r w:rsidRPr="00C847B3">
              <w:rPr>
                <w:rFonts w:hint="eastAsia"/>
                <w:szCs w:val="21"/>
              </w:rPr>
              <w:t>机械转动部位、齿轮啮合等处安全防护装置缺乏或损坏、被拆除等。</w:t>
            </w:r>
          </w:p>
          <w:p w14:paraId="2F6C2611" w14:textId="77777777" w:rsidR="00C847B3" w:rsidRPr="00C847B3" w:rsidRDefault="00C847B3" w:rsidP="00341908">
            <w:pPr>
              <w:adjustRightInd w:val="0"/>
              <w:snapToGrid w:val="0"/>
              <w:spacing w:line="300" w:lineRule="exact"/>
              <w:rPr>
                <w:szCs w:val="21"/>
              </w:rPr>
            </w:pPr>
            <w:r w:rsidRPr="00C847B3">
              <w:rPr>
                <w:rFonts w:hint="eastAsia"/>
                <w:szCs w:val="21"/>
              </w:rPr>
              <w:t>2.</w:t>
            </w:r>
            <w:r w:rsidRPr="00C847B3">
              <w:rPr>
                <w:rFonts w:hint="eastAsia"/>
                <w:szCs w:val="21"/>
              </w:rPr>
              <w:t>设备有故障不及时排除，带有故障运行。</w:t>
            </w:r>
          </w:p>
          <w:p w14:paraId="62FD300B" w14:textId="77777777" w:rsidR="00C847B3" w:rsidRPr="00C847B3" w:rsidRDefault="00C847B3" w:rsidP="00341908">
            <w:pPr>
              <w:adjustRightInd w:val="0"/>
              <w:snapToGrid w:val="0"/>
              <w:spacing w:line="300" w:lineRule="exact"/>
              <w:rPr>
                <w:szCs w:val="21"/>
              </w:rPr>
            </w:pPr>
            <w:r w:rsidRPr="00C847B3">
              <w:rPr>
                <w:rFonts w:hint="eastAsia"/>
                <w:szCs w:val="21"/>
              </w:rPr>
              <w:t>3.</w:t>
            </w:r>
            <w:r w:rsidRPr="00C847B3">
              <w:rPr>
                <w:rFonts w:hint="eastAsia"/>
                <w:szCs w:val="21"/>
              </w:rPr>
              <w:t>操作人员不穿戴合适的防护用具作业被锋利的边角划伤、戳伤。</w:t>
            </w:r>
          </w:p>
          <w:p w14:paraId="2628F5FB" w14:textId="77777777" w:rsidR="00C847B3" w:rsidRPr="00C847B3" w:rsidRDefault="00C847B3" w:rsidP="00341908">
            <w:pPr>
              <w:adjustRightInd w:val="0"/>
              <w:snapToGrid w:val="0"/>
              <w:spacing w:line="300" w:lineRule="exact"/>
              <w:rPr>
                <w:szCs w:val="21"/>
              </w:rPr>
            </w:pPr>
            <w:r w:rsidRPr="00C847B3">
              <w:rPr>
                <w:rFonts w:hint="eastAsia"/>
                <w:szCs w:val="21"/>
              </w:rPr>
              <w:t>4.</w:t>
            </w:r>
            <w:r w:rsidRPr="00C847B3">
              <w:rPr>
                <w:rFonts w:hint="eastAsia"/>
                <w:szCs w:val="21"/>
              </w:rPr>
              <w:t>不停机从事设备的清理、修理等工作。</w:t>
            </w:r>
          </w:p>
          <w:p w14:paraId="0C716BD0" w14:textId="77777777" w:rsidR="00C847B3" w:rsidRPr="00C847B3" w:rsidRDefault="00C847B3" w:rsidP="00341908">
            <w:r w:rsidRPr="00C847B3">
              <w:rPr>
                <w:rFonts w:hint="eastAsia"/>
                <w:szCs w:val="21"/>
              </w:rPr>
              <w:t>5.</w:t>
            </w:r>
            <w:r w:rsidRPr="00C847B3">
              <w:rPr>
                <w:rFonts w:hint="eastAsia"/>
                <w:szCs w:val="21"/>
              </w:rPr>
              <w:t>在检修和正常工作时，机器突然被别人随意启动。</w:t>
            </w:r>
          </w:p>
        </w:tc>
        <w:tc>
          <w:tcPr>
            <w:tcW w:w="1282" w:type="dxa"/>
            <w:vAlign w:val="center"/>
          </w:tcPr>
          <w:p w14:paraId="7641C4EE" w14:textId="77777777" w:rsidR="00C847B3" w:rsidRPr="00C847B3" w:rsidRDefault="00C847B3" w:rsidP="00C847B3">
            <w:pPr>
              <w:adjustRightInd w:val="0"/>
              <w:snapToGrid w:val="0"/>
              <w:jc w:val="center"/>
              <w:rPr>
                <w:szCs w:val="21"/>
              </w:rPr>
            </w:pPr>
            <w:r w:rsidRPr="00C847B3">
              <w:rPr>
                <w:szCs w:val="21"/>
              </w:rPr>
              <w:t>人员可能受伤</w:t>
            </w:r>
          </w:p>
        </w:tc>
        <w:tc>
          <w:tcPr>
            <w:tcW w:w="1134" w:type="dxa"/>
            <w:tcBorders>
              <w:bottom w:val="single" w:sz="4" w:space="0" w:color="auto"/>
            </w:tcBorders>
            <w:vAlign w:val="center"/>
          </w:tcPr>
          <w:p w14:paraId="542CCB68" w14:textId="77777777" w:rsidR="00C847B3" w:rsidRPr="00C847B3" w:rsidRDefault="00C847B3" w:rsidP="00C847B3">
            <w:pPr>
              <w:adjustRightInd w:val="0"/>
              <w:snapToGrid w:val="0"/>
              <w:jc w:val="center"/>
            </w:pPr>
            <w:r w:rsidRPr="00C847B3">
              <w:rPr>
                <w:rFonts w:hint="eastAsia"/>
              </w:rPr>
              <w:t>Ⅱ</w:t>
            </w:r>
          </w:p>
        </w:tc>
        <w:tc>
          <w:tcPr>
            <w:tcW w:w="4358" w:type="dxa"/>
            <w:tcBorders>
              <w:bottom w:val="single" w:sz="4" w:space="0" w:color="auto"/>
            </w:tcBorders>
            <w:vAlign w:val="center"/>
          </w:tcPr>
          <w:p w14:paraId="558432D1" w14:textId="77777777" w:rsidR="00C847B3" w:rsidRPr="00C847B3" w:rsidRDefault="00C847B3" w:rsidP="00341908">
            <w:pPr>
              <w:adjustRightInd w:val="0"/>
              <w:snapToGrid w:val="0"/>
              <w:spacing w:line="300" w:lineRule="exact"/>
              <w:rPr>
                <w:szCs w:val="21"/>
              </w:rPr>
            </w:pPr>
            <w:r w:rsidRPr="00C847B3">
              <w:rPr>
                <w:rFonts w:hint="eastAsia"/>
                <w:szCs w:val="21"/>
              </w:rPr>
              <w:t>1.</w:t>
            </w:r>
            <w:r w:rsidRPr="00C847B3">
              <w:rPr>
                <w:rFonts w:hint="eastAsia"/>
                <w:szCs w:val="21"/>
              </w:rPr>
              <w:t>在易伤人、裸露的旋转部位加装防护罩或栏杆或设置危险标志。</w:t>
            </w:r>
          </w:p>
          <w:p w14:paraId="4B9E5431" w14:textId="77777777" w:rsidR="00C847B3" w:rsidRPr="00C847B3" w:rsidRDefault="00C847B3" w:rsidP="00341908">
            <w:pPr>
              <w:adjustRightInd w:val="0"/>
              <w:snapToGrid w:val="0"/>
              <w:spacing w:line="300" w:lineRule="exact"/>
              <w:rPr>
                <w:szCs w:val="21"/>
              </w:rPr>
            </w:pPr>
            <w:r w:rsidRPr="00C847B3">
              <w:rPr>
                <w:rFonts w:hint="eastAsia"/>
                <w:szCs w:val="21"/>
              </w:rPr>
              <w:t>2.</w:t>
            </w:r>
            <w:r w:rsidRPr="00C847B3">
              <w:rPr>
                <w:rFonts w:hint="eastAsia"/>
                <w:szCs w:val="21"/>
              </w:rPr>
              <w:t>机械设备正常进行维护保养，不带故障运行。</w:t>
            </w:r>
          </w:p>
          <w:p w14:paraId="1410B498" w14:textId="77777777" w:rsidR="00C847B3" w:rsidRPr="00C847B3" w:rsidRDefault="00C847B3" w:rsidP="00341908">
            <w:pPr>
              <w:adjustRightInd w:val="0"/>
              <w:snapToGrid w:val="0"/>
              <w:spacing w:line="300" w:lineRule="exact"/>
              <w:rPr>
                <w:szCs w:val="21"/>
              </w:rPr>
            </w:pPr>
            <w:r w:rsidRPr="00C847B3">
              <w:rPr>
                <w:rFonts w:hint="eastAsia"/>
                <w:szCs w:val="21"/>
              </w:rPr>
              <w:t>3.</w:t>
            </w:r>
            <w:r w:rsidRPr="00C847B3">
              <w:rPr>
                <w:rFonts w:hint="eastAsia"/>
                <w:szCs w:val="21"/>
              </w:rPr>
              <w:t>禁止在转动部位进行维护等操作。</w:t>
            </w:r>
          </w:p>
          <w:p w14:paraId="5FECE80F" w14:textId="77777777" w:rsidR="00C847B3" w:rsidRPr="00C847B3" w:rsidRDefault="00C847B3" w:rsidP="00341908">
            <w:pPr>
              <w:adjustRightInd w:val="0"/>
              <w:snapToGrid w:val="0"/>
              <w:spacing w:line="300" w:lineRule="exact"/>
              <w:rPr>
                <w:szCs w:val="21"/>
              </w:rPr>
            </w:pPr>
            <w:r w:rsidRPr="00C847B3">
              <w:rPr>
                <w:rFonts w:hint="eastAsia"/>
                <w:szCs w:val="21"/>
              </w:rPr>
              <w:t>4.</w:t>
            </w:r>
            <w:r w:rsidRPr="00C847B3">
              <w:rPr>
                <w:rFonts w:hint="eastAsia"/>
                <w:szCs w:val="21"/>
              </w:rPr>
              <w:t>作业人员穿戴合适的防护品进行作业。</w:t>
            </w:r>
          </w:p>
          <w:p w14:paraId="1E8F742C" w14:textId="77777777" w:rsidR="00C847B3" w:rsidRPr="00C847B3" w:rsidRDefault="00C847B3" w:rsidP="00341908">
            <w:pPr>
              <w:adjustRightInd w:val="0"/>
              <w:snapToGrid w:val="0"/>
              <w:spacing w:line="300" w:lineRule="exact"/>
              <w:rPr>
                <w:szCs w:val="21"/>
              </w:rPr>
            </w:pPr>
            <w:r w:rsidRPr="00C847B3">
              <w:rPr>
                <w:rFonts w:hint="eastAsia"/>
                <w:szCs w:val="21"/>
              </w:rPr>
              <w:t>5.</w:t>
            </w:r>
            <w:r w:rsidRPr="00C847B3">
              <w:rPr>
                <w:rFonts w:hint="eastAsia"/>
                <w:szCs w:val="21"/>
              </w:rPr>
              <w:t>严格遵守操作规程。</w:t>
            </w:r>
          </w:p>
          <w:p w14:paraId="006884F8" w14:textId="77777777" w:rsidR="00C847B3" w:rsidRPr="00C847B3" w:rsidRDefault="00C847B3" w:rsidP="00341908">
            <w:pPr>
              <w:adjustRightInd w:val="0"/>
              <w:snapToGrid w:val="0"/>
              <w:spacing w:line="300" w:lineRule="exact"/>
              <w:rPr>
                <w:szCs w:val="21"/>
              </w:rPr>
            </w:pPr>
            <w:r w:rsidRPr="00C847B3">
              <w:rPr>
                <w:rFonts w:hint="eastAsia"/>
                <w:szCs w:val="21"/>
              </w:rPr>
              <w:t>6.</w:t>
            </w:r>
            <w:r w:rsidRPr="00C847B3">
              <w:rPr>
                <w:rFonts w:hint="eastAsia"/>
                <w:szCs w:val="21"/>
              </w:rPr>
              <w:t>安装检修完善安全措施，做好联系确认，维修、检修人员撤离后才可送电启动设备。</w:t>
            </w:r>
          </w:p>
          <w:p w14:paraId="44C1CE6C" w14:textId="77777777" w:rsidR="00C847B3" w:rsidRPr="00C847B3" w:rsidRDefault="00C847B3" w:rsidP="00341908">
            <w:pPr>
              <w:tabs>
                <w:tab w:val="left" w:pos="218"/>
              </w:tabs>
              <w:adjustRightInd w:val="0"/>
              <w:snapToGrid w:val="0"/>
              <w:rPr>
                <w:szCs w:val="21"/>
              </w:rPr>
            </w:pPr>
            <w:r w:rsidRPr="00C847B3">
              <w:rPr>
                <w:rFonts w:hint="eastAsia"/>
                <w:szCs w:val="21"/>
              </w:rPr>
              <w:t>7.</w:t>
            </w:r>
            <w:r w:rsidRPr="00C847B3">
              <w:rPr>
                <w:rFonts w:hint="eastAsia"/>
                <w:szCs w:val="21"/>
              </w:rPr>
              <w:t>设备清扫、处理粘料时停机进行。</w:t>
            </w:r>
          </w:p>
        </w:tc>
      </w:tr>
      <w:tr w:rsidR="00C847B3" w:rsidRPr="00C847B3" w14:paraId="14C7D43B" w14:textId="77777777" w:rsidTr="002F2E2A">
        <w:trPr>
          <w:trHeight w:val="170"/>
          <w:jc w:val="center"/>
        </w:trPr>
        <w:tc>
          <w:tcPr>
            <w:tcW w:w="704" w:type="dxa"/>
            <w:vAlign w:val="center"/>
          </w:tcPr>
          <w:p w14:paraId="081B917D" w14:textId="77777777" w:rsidR="00C847B3" w:rsidRPr="00C847B3" w:rsidRDefault="00C847B3" w:rsidP="00C847B3">
            <w:pPr>
              <w:numPr>
                <w:ilvl w:val="0"/>
                <w:numId w:val="53"/>
              </w:numPr>
              <w:tabs>
                <w:tab w:val="left" w:pos="425"/>
              </w:tabs>
              <w:adjustRightInd w:val="0"/>
              <w:snapToGrid w:val="0"/>
              <w:jc w:val="center"/>
              <w:rPr>
                <w:rFonts w:cs="宋体"/>
                <w:szCs w:val="21"/>
              </w:rPr>
            </w:pPr>
          </w:p>
        </w:tc>
        <w:tc>
          <w:tcPr>
            <w:tcW w:w="1134" w:type="dxa"/>
            <w:vAlign w:val="center"/>
          </w:tcPr>
          <w:p w14:paraId="24A9221B" w14:textId="77777777" w:rsidR="00C847B3" w:rsidRPr="00C847B3" w:rsidRDefault="00C847B3" w:rsidP="00C847B3">
            <w:pPr>
              <w:adjustRightInd w:val="0"/>
              <w:snapToGrid w:val="0"/>
              <w:jc w:val="center"/>
              <w:rPr>
                <w:szCs w:val="21"/>
              </w:rPr>
            </w:pPr>
            <w:r w:rsidRPr="00C847B3">
              <w:rPr>
                <w:rFonts w:hint="eastAsia"/>
                <w:szCs w:val="21"/>
              </w:rPr>
              <w:t>噪声与振动</w:t>
            </w:r>
          </w:p>
        </w:tc>
        <w:tc>
          <w:tcPr>
            <w:tcW w:w="5664" w:type="dxa"/>
            <w:vAlign w:val="center"/>
          </w:tcPr>
          <w:p w14:paraId="078E3A68" w14:textId="77777777" w:rsidR="00C847B3" w:rsidRPr="00C847B3" w:rsidRDefault="00C847B3" w:rsidP="00341908">
            <w:pPr>
              <w:adjustRightInd w:val="0"/>
              <w:snapToGrid w:val="0"/>
              <w:rPr>
                <w:spacing w:val="-6"/>
                <w:szCs w:val="21"/>
              </w:rPr>
            </w:pPr>
            <w:r w:rsidRPr="00C847B3">
              <w:rPr>
                <w:rFonts w:hint="eastAsia"/>
                <w:spacing w:val="-6"/>
                <w:szCs w:val="21"/>
              </w:rPr>
              <w:t>1.</w:t>
            </w:r>
            <w:r w:rsidRPr="00C847B3">
              <w:rPr>
                <w:rFonts w:hint="eastAsia"/>
                <w:spacing w:val="-6"/>
                <w:szCs w:val="21"/>
              </w:rPr>
              <w:t>机械设备在运转时会产生噪声。噪声对人的危害是多方面的。噪声使人耳聋，还可能引起其它疾病。</w:t>
            </w:r>
          </w:p>
          <w:p w14:paraId="76635E07" w14:textId="77777777" w:rsidR="00C847B3" w:rsidRPr="00C847B3" w:rsidRDefault="00C847B3" w:rsidP="00341908">
            <w:pPr>
              <w:adjustRightInd w:val="0"/>
              <w:snapToGrid w:val="0"/>
              <w:rPr>
                <w:spacing w:val="-6"/>
                <w:szCs w:val="21"/>
              </w:rPr>
            </w:pPr>
            <w:r w:rsidRPr="00C847B3">
              <w:rPr>
                <w:rFonts w:hint="eastAsia"/>
                <w:spacing w:val="-6"/>
                <w:szCs w:val="21"/>
              </w:rPr>
              <w:t>2.</w:t>
            </w:r>
            <w:r w:rsidRPr="00C847B3">
              <w:rPr>
                <w:rFonts w:hint="eastAsia"/>
                <w:spacing w:val="-6"/>
                <w:szCs w:val="21"/>
              </w:rPr>
              <w:t>个人防护用品失效；</w:t>
            </w:r>
          </w:p>
          <w:p w14:paraId="5D1B1FDD" w14:textId="77777777" w:rsidR="00C847B3" w:rsidRPr="00C847B3" w:rsidRDefault="00C847B3" w:rsidP="00341908">
            <w:pPr>
              <w:adjustRightInd w:val="0"/>
              <w:snapToGrid w:val="0"/>
              <w:rPr>
                <w:spacing w:val="-6"/>
                <w:szCs w:val="21"/>
              </w:rPr>
            </w:pPr>
            <w:r w:rsidRPr="00C847B3">
              <w:rPr>
                <w:rFonts w:hint="eastAsia"/>
                <w:spacing w:val="-6"/>
                <w:szCs w:val="21"/>
              </w:rPr>
              <w:t>3.</w:t>
            </w:r>
            <w:r w:rsidRPr="00C847B3">
              <w:rPr>
                <w:rFonts w:hint="eastAsia"/>
                <w:spacing w:val="-6"/>
                <w:szCs w:val="21"/>
              </w:rPr>
              <w:t>设备故障；</w:t>
            </w:r>
          </w:p>
          <w:p w14:paraId="74A23BB9" w14:textId="77777777" w:rsidR="00C847B3" w:rsidRPr="00C847B3" w:rsidRDefault="00C847B3" w:rsidP="00341908">
            <w:pPr>
              <w:rPr>
                <w:spacing w:val="-6"/>
                <w:szCs w:val="21"/>
              </w:rPr>
            </w:pPr>
            <w:r w:rsidRPr="00C847B3">
              <w:rPr>
                <w:rFonts w:hint="eastAsia"/>
                <w:spacing w:val="-6"/>
                <w:szCs w:val="21"/>
              </w:rPr>
              <w:t>4.</w:t>
            </w:r>
            <w:r w:rsidRPr="00C847B3">
              <w:rPr>
                <w:rFonts w:hint="eastAsia"/>
                <w:spacing w:val="-6"/>
                <w:szCs w:val="21"/>
              </w:rPr>
              <w:t>装置未采取减振、降噪措施；</w:t>
            </w:r>
          </w:p>
        </w:tc>
        <w:tc>
          <w:tcPr>
            <w:tcW w:w="1282" w:type="dxa"/>
            <w:vAlign w:val="center"/>
          </w:tcPr>
          <w:p w14:paraId="0EDA0B44" w14:textId="77777777" w:rsidR="00C847B3" w:rsidRPr="00C847B3" w:rsidRDefault="00C847B3" w:rsidP="00C847B3">
            <w:pPr>
              <w:adjustRightInd w:val="0"/>
              <w:snapToGrid w:val="0"/>
              <w:jc w:val="center"/>
              <w:rPr>
                <w:rFonts w:cs="宋体"/>
                <w:szCs w:val="21"/>
              </w:rPr>
            </w:pPr>
            <w:r w:rsidRPr="00C847B3">
              <w:rPr>
                <w:rFonts w:hint="eastAsia"/>
                <w:szCs w:val="21"/>
              </w:rPr>
              <w:t>临界状态，人员听力可能受损及产生振动病。</w:t>
            </w:r>
          </w:p>
        </w:tc>
        <w:tc>
          <w:tcPr>
            <w:tcW w:w="1134" w:type="dxa"/>
            <w:vAlign w:val="center"/>
          </w:tcPr>
          <w:p w14:paraId="5DEEE846" w14:textId="77777777" w:rsidR="00C847B3" w:rsidRPr="00C847B3" w:rsidRDefault="00C847B3" w:rsidP="00C847B3">
            <w:pPr>
              <w:adjustRightInd w:val="0"/>
              <w:snapToGrid w:val="0"/>
              <w:jc w:val="center"/>
            </w:pPr>
            <w:r w:rsidRPr="00C847B3">
              <w:rPr>
                <w:rFonts w:hint="eastAsia"/>
              </w:rPr>
              <w:t>Ⅱ</w:t>
            </w:r>
          </w:p>
        </w:tc>
        <w:tc>
          <w:tcPr>
            <w:tcW w:w="4358" w:type="dxa"/>
            <w:vAlign w:val="center"/>
          </w:tcPr>
          <w:p w14:paraId="3151A497" w14:textId="77777777" w:rsidR="00C847B3" w:rsidRPr="00C847B3" w:rsidRDefault="00C847B3" w:rsidP="00341908">
            <w:pPr>
              <w:adjustRightInd w:val="0"/>
              <w:snapToGrid w:val="0"/>
              <w:rPr>
                <w:spacing w:val="-6"/>
                <w:szCs w:val="21"/>
              </w:rPr>
            </w:pPr>
            <w:r w:rsidRPr="00C847B3">
              <w:rPr>
                <w:rFonts w:hint="eastAsia"/>
                <w:spacing w:val="-6"/>
                <w:szCs w:val="21"/>
              </w:rPr>
              <w:t>1.</w:t>
            </w:r>
            <w:r w:rsidRPr="00C847B3">
              <w:rPr>
                <w:rFonts w:hint="eastAsia"/>
                <w:spacing w:val="-6"/>
                <w:szCs w:val="21"/>
              </w:rPr>
              <w:t>采取隔声、吸声、消声等降噪措施；</w:t>
            </w:r>
          </w:p>
          <w:p w14:paraId="2424028F" w14:textId="77777777" w:rsidR="00C847B3" w:rsidRPr="00C847B3" w:rsidRDefault="00C847B3" w:rsidP="00341908">
            <w:pPr>
              <w:adjustRightInd w:val="0"/>
              <w:snapToGrid w:val="0"/>
              <w:rPr>
                <w:spacing w:val="-6"/>
                <w:szCs w:val="21"/>
              </w:rPr>
            </w:pPr>
            <w:r w:rsidRPr="00C847B3">
              <w:rPr>
                <w:rFonts w:hint="eastAsia"/>
                <w:spacing w:val="-6"/>
                <w:szCs w:val="21"/>
              </w:rPr>
              <w:t>2.</w:t>
            </w:r>
            <w:r w:rsidRPr="00C847B3">
              <w:rPr>
                <w:rFonts w:hint="eastAsia"/>
                <w:spacing w:val="-6"/>
                <w:szCs w:val="21"/>
              </w:rPr>
              <w:t>佩带适宜的护耳器；</w:t>
            </w:r>
          </w:p>
          <w:p w14:paraId="1482E94A" w14:textId="77777777" w:rsidR="00C847B3" w:rsidRPr="00C847B3" w:rsidRDefault="00C847B3" w:rsidP="00341908">
            <w:pPr>
              <w:adjustRightInd w:val="0"/>
              <w:snapToGrid w:val="0"/>
              <w:rPr>
                <w:spacing w:val="-6"/>
                <w:szCs w:val="21"/>
              </w:rPr>
            </w:pPr>
            <w:r w:rsidRPr="00C847B3">
              <w:rPr>
                <w:rFonts w:hint="eastAsia"/>
                <w:spacing w:val="-6"/>
                <w:szCs w:val="21"/>
              </w:rPr>
              <w:t>3.</w:t>
            </w:r>
            <w:r w:rsidRPr="00C847B3">
              <w:rPr>
                <w:rFonts w:hint="eastAsia"/>
                <w:spacing w:val="-6"/>
                <w:szCs w:val="21"/>
              </w:rPr>
              <w:t>及时维修故障设备，使设备能良好的运行；</w:t>
            </w:r>
          </w:p>
          <w:p w14:paraId="7D3C7E57" w14:textId="77777777" w:rsidR="00C847B3" w:rsidRPr="00C847B3" w:rsidRDefault="00C847B3" w:rsidP="00341908">
            <w:pPr>
              <w:adjustRightInd w:val="0"/>
              <w:snapToGrid w:val="0"/>
              <w:rPr>
                <w:rFonts w:cs="宋体"/>
                <w:spacing w:val="-8"/>
                <w:szCs w:val="21"/>
              </w:rPr>
            </w:pPr>
            <w:r w:rsidRPr="00C847B3">
              <w:rPr>
                <w:rFonts w:hint="eastAsia"/>
                <w:spacing w:val="-6"/>
                <w:szCs w:val="21"/>
              </w:rPr>
              <w:t>4.</w:t>
            </w:r>
            <w:r w:rsidRPr="00C847B3">
              <w:rPr>
                <w:rFonts w:hint="eastAsia"/>
                <w:spacing w:val="-6"/>
                <w:szCs w:val="21"/>
              </w:rPr>
              <w:t>对有噪声和振动大的设备采取必要的减震、降噪措施。</w:t>
            </w:r>
          </w:p>
        </w:tc>
      </w:tr>
      <w:tr w:rsidR="00FD5CC3" w:rsidRPr="00FD5CC3" w14:paraId="6DDABF84" w14:textId="77777777" w:rsidTr="002F2E2A">
        <w:trPr>
          <w:trHeight w:val="170"/>
          <w:jc w:val="center"/>
        </w:trPr>
        <w:tc>
          <w:tcPr>
            <w:tcW w:w="704" w:type="dxa"/>
            <w:vAlign w:val="center"/>
          </w:tcPr>
          <w:p w14:paraId="56A7231A" w14:textId="77777777" w:rsidR="00E9775F" w:rsidRPr="00FD5CC3" w:rsidRDefault="00E9775F" w:rsidP="00C847B3">
            <w:pPr>
              <w:numPr>
                <w:ilvl w:val="0"/>
                <w:numId w:val="53"/>
              </w:numPr>
              <w:tabs>
                <w:tab w:val="left" w:pos="425"/>
              </w:tabs>
              <w:adjustRightInd w:val="0"/>
              <w:snapToGrid w:val="0"/>
              <w:jc w:val="center"/>
              <w:rPr>
                <w:rFonts w:cs="宋体"/>
                <w:szCs w:val="21"/>
              </w:rPr>
            </w:pPr>
          </w:p>
        </w:tc>
        <w:tc>
          <w:tcPr>
            <w:tcW w:w="1134" w:type="dxa"/>
            <w:vAlign w:val="center"/>
          </w:tcPr>
          <w:p w14:paraId="64FA6EF0" w14:textId="71F2D6B3" w:rsidR="00E9775F" w:rsidRPr="00FD5CC3" w:rsidRDefault="00341908" w:rsidP="00C847B3">
            <w:pPr>
              <w:adjustRightInd w:val="0"/>
              <w:snapToGrid w:val="0"/>
              <w:jc w:val="center"/>
              <w:rPr>
                <w:szCs w:val="21"/>
              </w:rPr>
            </w:pPr>
            <w:r w:rsidRPr="00FD5CC3">
              <w:rPr>
                <w:rFonts w:hint="eastAsia"/>
                <w:szCs w:val="21"/>
              </w:rPr>
              <w:t>起重伤害</w:t>
            </w:r>
          </w:p>
        </w:tc>
        <w:tc>
          <w:tcPr>
            <w:tcW w:w="5664" w:type="dxa"/>
            <w:vAlign w:val="center"/>
          </w:tcPr>
          <w:p w14:paraId="7A032438" w14:textId="04BE4496" w:rsidR="00341908" w:rsidRPr="00FD5CC3" w:rsidRDefault="00341908" w:rsidP="00341908">
            <w:pPr>
              <w:adjustRightInd w:val="0"/>
              <w:snapToGrid w:val="0"/>
              <w:rPr>
                <w:spacing w:val="-6"/>
                <w:szCs w:val="21"/>
              </w:rPr>
            </w:pPr>
            <w:r w:rsidRPr="00FD5CC3">
              <w:rPr>
                <w:rFonts w:hint="eastAsia"/>
                <w:spacing w:val="-6"/>
                <w:szCs w:val="21"/>
              </w:rPr>
              <w:t>1.</w:t>
            </w:r>
            <w:r w:rsidRPr="00FD5CC3">
              <w:rPr>
                <w:rFonts w:hint="eastAsia"/>
                <w:spacing w:val="-6"/>
                <w:szCs w:val="21"/>
              </w:rPr>
              <w:t>起重工在吊运物体时，吊物下降过快、起吊物体不稳；</w:t>
            </w:r>
          </w:p>
          <w:p w14:paraId="65917446" w14:textId="1D869589" w:rsidR="00341908" w:rsidRPr="00FD5CC3" w:rsidRDefault="00341908" w:rsidP="00341908">
            <w:pPr>
              <w:adjustRightInd w:val="0"/>
              <w:snapToGrid w:val="0"/>
              <w:rPr>
                <w:spacing w:val="-6"/>
                <w:szCs w:val="21"/>
              </w:rPr>
            </w:pPr>
            <w:r w:rsidRPr="00FD5CC3">
              <w:rPr>
                <w:rFonts w:hint="eastAsia"/>
                <w:spacing w:val="-6"/>
                <w:szCs w:val="21"/>
              </w:rPr>
              <w:t>2.</w:t>
            </w:r>
            <w:r w:rsidRPr="00FD5CC3">
              <w:rPr>
                <w:rFonts w:hint="eastAsia"/>
                <w:spacing w:val="-6"/>
                <w:szCs w:val="21"/>
              </w:rPr>
              <w:t>操作前没有对钢丝绳进行安全技术检验或认真检查；吊运时严重超负荷；</w:t>
            </w:r>
          </w:p>
          <w:p w14:paraId="18268C0E" w14:textId="1C543A84" w:rsidR="00341908" w:rsidRPr="00FD5CC3" w:rsidRDefault="00341908" w:rsidP="00341908">
            <w:pPr>
              <w:adjustRightInd w:val="0"/>
              <w:snapToGrid w:val="0"/>
              <w:rPr>
                <w:spacing w:val="-6"/>
                <w:szCs w:val="21"/>
              </w:rPr>
            </w:pPr>
            <w:r w:rsidRPr="00FD5CC3">
              <w:rPr>
                <w:rFonts w:hint="eastAsia"/>
                <w:spacing w:val="-6"/>
                <w:szCs w:val="21"/>
              </w:rPr>
              <w:t>3.</w:t>
            </w:r>
            <w:r w:rsidRPr="00FD5CC3">
              <w:rPr>
                <w:rFonts w:hint="eastAsia"/>
                <w:spacing w:val="-6"/>
                <w:szCs w:val="21"/>
              </w:rPr>
              <w:t>起重机械的安全装置缺乏或失灵；</w:t>
            </w:r>
          </w:p>
          <w:p w14:paraId="19D7BAC6" w14:textId="7D10D042" w:rsidR="00341908" w:rsidRPr="00FD5CC3" w:rsidRDefault="00341908" w:rsidP="00341908">
            <w:pPr>
              <w:adjustRightInd w:val="0"/>
              <w:snapToGrid w:val="0"/>
              <w:rPr>
                <w:spacing w:val="-6"/>
                <w:szCs w:val="21"/>
              </w:rPr>
            </w:pPr>
            <w:r w:rsidRPr="00FD5CC3">
              <w:rPr>
                <w:rFonts w:hint="eastAsia"/>
                <w:spacing w:val="-6"/>
                <w:szCs w:val="21"/>
              </w:rPr>
              <w:t>4.</w:t>
            </w:r>
            <w:r w:rsidRPr="00FD5CC3">
              <w:rPr>
                <w:rFonts w:hint="eastAsia"/>
                <w:spacing w:val="-6"/>
                <w:szCs w:val="21"/>
              </w:rPr>
              <w:t>吊件撞倒设备或积物；</w:t>
            </w:r>
          </w:p>
          <w:p w14:paraId="0424EE90" w14:textId="209321FB" w:rsidR="00341908" w:rsidRPr="00FD5CC3" w:rsidRDefault="00341908" w:rsidP="00341908">
            <w:pPr>
              <w:adjustRightInd w:val="0"/>
              <w:snapToGrid w:val="0"/>
              <w:rPr>
                <w:spacing w:val="-6"/>
                <w:szCs w:val="21"/>
              </w:rPr>
            </w:pPr>
            <w:r w:rsidRPr="00FD5CC3">
              <w:rPr>
                <w:rFonts w:hint="eastAsia"/>
                <w:spacing w:val="-6"/>
                <w:szCs w:val="21"/>
              </w:rPr>
              <w:t>5.</w:t>
            </w:r>
            <w:r w:rsidRPr="00FD5CC3">
              <w:rPr>
                <w:rFonts w:hint="eastAsia"/>
                <w:spacing w:val="-6"/>
                <w:szCs w:val="21"/>
              </w:rPr>
              <w:t>现场起吊时，指挥者乱指挥或指挥信号不明；</w:t>
            </w:r>
          </w:p>
          <w:p w14:paraId="17E0B95F" w14:textId="46D8B670" w:rsidR="00341908" w:rsidRPr="00FD5CC3" w:rsidRDefault="00341908" w:rsidP="00341908">
            <w:pPr>
              <w:adjustRightInd w:val="0"/>
              <w:snapToGrid w:val="0"/>
              <w:rPr>
                <w:spacing w:val="-6"/>
                <w:szCs w:val="21"/>
              </w:rPr>
            </w:pPr>
            <w:r w:rsidRPr="00FD5CC3">
              <w:rPr>
                <w:rFonts w:hint="eastAsia"/>
                <w:spacing w:val="-6"/>
                <w:szCs w:val="21"/>
              </w:rPr>
              <w:t>6.</w:t>
            </w:r>
            <w:r w:rsidRPr="00FD5CC3">
              <w:rPr>
                <w:rFonts w:hint="eastAsia"/>
                <w:spacing w:val="-6"/>
                <w:szCs w:val="21"/>
              </w:rPr>
              <w:t>没有捆扎牢固吊运物品；</w:t>
            </w:r>
          </w:p>
          <w:p w14:paraId="767EECDD" w14:textId="233427B0" w:rsidR="00E9775F" w:rsidRPr="00FD5CC3" w:rsidRDefault="00341908" w:rsidP="00341908">
            <w:pPr>
              <w:adjustRightInd w:val="0"/>
              <w:snapToGrid w:val="0"/>
              <w:rPr>
                <w:spacing w:val="-6"/>
                <w:szCs w:val="21"/>
              </w:rPr>
            </w:pPr>
            <w:r w:rsidRPr="00FD5CC3">
              <w:rPr>
                <w:rFonts w:hint="eastAsia"/>
                <w:spacing w:val="-6"/>
                <w:szCs w:val="21"/>
              </w:rPr>
              <w:t>7</w:t>
            </w:r>
            <w:r w:rsidRPr="00FD5CC3">
              <w:rPr>
                <w:rFonts w:hint="eastAsia"/>
                <w:spacing w:val="-6"/>
                <w:szCs w:val="21"/>
              </w:rPr>
              <w:t>）起重设备带病运转。</w:t>
            </w:r>
          </w:p>
        </w:tc>
        <w:tc>
          <w:tcPr>
            <w:tcW w:w="1282" w:type="dxa"/>
            <w:vAlign w:val="center"/>
          </w:tcPr>
          <w:p w14:paraId="7E51C7E7" w14:textId="7AA65153" w:rsidR="00E9775F" w:rsidRPr="00FD5CC3" w:rsidRDefault="00341908" w:rsidP="00C847B3">
            <w:pPr>
              <w:adjustRightInd w:val="0"/>
              <w:snapToGrid w:val="0"/>
              <w:jc w:val="center"/>
              <w:rPr>
                <w:szCs w:val="21"/>
              </w:rPr>
            </w:pPr>
            <w:r w:rsidRPr="00FD5CC3">
              <w:rPr>
                <w:rFonts w:hint="eastAsia"/>
                <w:szCs w:val="21"/>
              </w:rPr>
              <w:t>物件受到损坏，人员遭受伤害</w:t>
            </w:r>
          </w:p>
        </w:tc>
        <w:tc>
          <w:tcPr>
            <w:tcW w:w="1134" w:type="dxa"/>
            <w:vAlign w:val="center"/>
          </w:tcPr>
          <w:p w14:paraId="226EDF3B" w14:textId="0366A2A4" w:rsidR="00E9775F" w:rsidRPr="00FD5CC3" w:rsidRDefault="00341908" w:rsidP="00C847B3">
            <w:pPr>
              <w:adjustRightInd w:val="0"/>
              <w:snapToGrid w:val="0"/>
              <w:jc w:val="center"/>
            </w:pPr>
            <w:r w:rsidRPr="00FD5CC3">
              <w:rPr>
                <w:rFonts w:hint="eastAsia"/>
              </w:rPr>
              <w:t>Ⅱ</w:t>
            </w:r>
          </w:p>
        </w:tc>
        <w:tc>
          <w:tcPr>
            <w:tcW w:w="4358" w:type="dxa"/>
            <w:vAlign w:val="center"/>
          </w:tcPr>
          <w:p w14:paraId="6B59E92C" w14:textId="4F4215BF" w:rsidR="00341908" w:rsidRPr="00FD5CC3" w:rsidRDefault="00341908" w:rsidP="00341908">
            <w:pPr>
              <w:adjustRightInd w:val="0"/>
              <w:snapToGrid w:val="0"/>
              <w:rPr>
                <w:szCs w:val="21"/>
              </w:rPr>
            </w:pPr>
            <w:r w:rsidRPr="00FD5CC3">
              <w:rPr>
                <w:rFonts w:hint="eastAsia"/>
                <w:szCs w:val="21"/>
              </w:rPr>
              <w:t>1.</w:t>
            </w:r>
            <w:r w:rsidRPr="00FD5CC3">
              <w:rPr>
                <w:rFonts w:hint="eastAsia"/>
                <w:szCs w:val="21"/>
              </w:rPr>
              <w:t>起重机司机必须经过专业技术训练和安全教育，经考试合格方能进行独立操作；</w:t>
            </w:r>
          </w:p>
          <w:p w14:paraId="7353268E" w14:textId="4F0485D0" w:rsidR="00341908" w:rsidRPr="00FD5CC3" w:rsidRDefault="00341908" w:rsidP="00341908">
            <w:pPr>
              <w:adjustRightInd w:val="0"/>
              <w:snapToGrid w:val="0"/>
              <w:rPr>
                <w:szCs w:val="21"/>
              </w:rPr>
            </w:pPr>
            <w:r w:rsidRPr="00FD5CC3">
              <w:rPr>
                <w:rFonts w:hint="eastAsia"/>
                <w:szCs w:val="21"/>
              </w:rPr>
              <w:t>2.</w:t>
            </w:r>
            <w:r w:rsidRPr="00FD5CC3">
              <w:rPr>
                <w:rFonts w:hint="eastAsia"/>
                <w:szCs w:val="21"/>
              </w:rPr>
              <w:t>开车前应检查机械和电气传动装置、制动装置、防护装置是否完好可靠；</w:t>
            </w:r>
          </w:p>
          <w:p w14:paraId="57FB133D" w14:textId="1F8CB3F8" w:rsidR="00341908" w:rsidRPr="00FD5CC3" w:rsidRDefault="00341908" w:rsidP="00341908">
            <w:pPr>
              <w:adjustRightInd w:val="0"/>
              <w:snapToGrid w:val="0"/>
              <w:rPr>
                <w:szCs w:val="21"/>
              </w:rPr>
            </w:pPr>
            <w:r w:rsidRPr="00FD5CC3">
              <w:rPr>
                <w:rFonts w:hint="eastAsia"/>
                <w:szCs w:val="21"/>
              </w:rPr>
              <w:t>3.</w:t>
            </w:r>
            <w:r w:rsidRPr="00FD5CC3">
              <w:rPr>
                <w:rFonts w:hint="eastAsia"/>
                <w:szCs w:val="21"/>
              </w:rPr>
              <w:t>起重机司机必须在得到指挥信号后方能进行操作，起重机起动时应先响铃；</w:t>
            </w:r>
          </w:p>
          <w:p w14:paraId="561DFC87" w14:textId="19FD550D" w:rsidR="00341908" w:rsidRPr="00FD5CC3" w:rsidRDefault="00341908" w:rsidP="00341908">
            <w:pPr>
              <w:adjustRightInd w:val="0"/>
              <w:snapToGrid w:val="0"/>
              <w:rPr>
                <w:szCs w:val="21"/>
              </w:rPr>
            </w:pPr>
            <w:r w:rsidRPr="00FD5CC3">
              <w:rPr>
                <w:rFonts w:hint="eastAsia"/>
                <w:szCs w:val="21"/>
              </w:rPr>
              <w:t>4.</w:t>
            </w:r>
            <w:r w:rsidRPr="00FD5CC3">
              <w:rPr>
                <w:rFonts w:hint="eastAsia"/>
                <w:szCs w:val="21"/>
              </w:rPr>
              <w:t>工作停歇时，不准将起重物件悬吊在空中；</w:t>
            </w:r>
          </w:p>
          <w:p w14:paraId="576D9A10" w14:textId="7AF7D00D" w:rsidR="00341908" w:rsidRPr="00FD5CC3" w:rsidRDefault="00341908" w:rsidP="00341908">
            <w:pPr>
              <w:adjustRightInd w:val="0"/>
              <w:snapToGrid w:val="0"/>
              <w:rPr>
                <w:szCs w:val="21"/>
              </w:rPr>
            </w:pPr>
            <w:r w:rsidRPr="00FD5CC3">
              <w:rPr>
                <w:rFonts w:hint="eastAsia"/>
                <w:szCs w:val="21"/>
              </w:rPr>
              <w:t>5.</w:t>
            </w:r>
            <w:r w:rsidRPr="00FD5CC3">
              <w:rPr>
                <w:rFonts w:hint="eastAsia"/>
                <w:szCs w:val="21"/>
              </w:rPr>
              <w:t>运行中地面有人或落放吊物时，应响铃警告。严禁吊物在人头上越过。吊运物不得离地面过高；</w:t>
            </w:r>
          </w:p>
          <w:p w14:paraId="22BC3B8B" w14:textId="59A3C4B9" w:rsidR="00341908" w:rsidRPr="00FD5CC3" w:rsidRDefault="00341908" w:rsidP="00341908">
            <w:pPr>
              <w:adjustRightInd w:val="0"/>
              <w:snapToGrid w:val="0"/>
              <w:rPr>
                <w:szCs w:val="21"/>
              </w:rPr>
            </w:pPr>
            <w:r w:rsidRPr="00FD5CC3">
              <w:rPr>
                <w:rFonts w:hint="eastAsia"/>
                <w:szCs w:val="21"/>
              </w:rPr>
              <w:lastRenderedPageBreak/>
              <w:t>6.</w:t>
            </w:r>
            <w:r w:rsidRPr="00FD5CC3">
              <w:rPr>
                <w:rFonts w:hint="eastAsia"/>
                <w:szCs w:val="21"/>
              </w:rPr>
              <w:t>运行时，严禁有人上下桥式起重机，严禁检修和调整机件；</w:t>
            </w:r>
          </w:p>
          <w:p w14:paraId="1276AD15" w14:textId="25F39B79" w:rsidR="00E9775F" w:rsidRPr="00FD5CC3" w:rsidRDefault="00341908" w:rsidP="00341908">
            <w:pPr>
              <w:adjustRightInd w:val="0"/>
              <w:snapToGrid w:val="0"/>
              <w:rPr>
                <w:spacing w:val="-6"/>
                <w:szCs w:val="21"/>
              </w:rPr>
            </w:pPr>
            <w:r w:rsidRPr="00FD5CC3">
              <w:rPr>
                <w:rFonts w:hint="eastAsia"/>
                <w:szCs w:val="21"/>
              </w:rPr>
              <w:t>7.</w:t>
            </w:r>
            <w:r w:rsidRPr="00FD5CC3">
              <w:rPr>
                <w:rFonts w:hint="eastAsia"/>
                <w:szCs w:val="21"/>
              </w:rPr>
              <w:t>夜间作业时，应有良好的照明。</w:t>
            </w:r>
          </w:p>
        </w:tc>
      </w:tr>
    </w:tbl>
    <w:p w14:paraId="1BEC2318" w14:textId="006A1637" w:rsidR="0046775E" w:rsidRDefault="0046775E">
      <w:pPr>
        <w:autoSpaceDE w:val="0"/>
        <w:autoSpaceDN w:val="0"/>
        <w:adjustRightInd w:val="0"/>
        <w:snapToGrid w:val="0"/>
        <w:spacing w:beforeLines="50" w:before="120" w:line="360" w:lineRule="auto"/>
        <w:ind w:firstLineChars="200" w:firstLine="560"/>
        <w:rPr>
          <w:rFonts w:ascii="宋体" w:cs="宋体"/>
          <w:sz w:val="28"/>
          <w:szCs w:val="28"/>
          <w:lang w:val="zh-CN"/>
        </w:rPr>
      </w:pPr>
      <w:r>
        <w:rPr>
          <w:rFonts w:ascii="宋体" w:cs="宋体" w:hint="eastAsia"/>
          <w:sz w:val="28"/>
          <w:szCs w:val="28"/>
          <w:lang w:val="zh-CN"/>
        </w:rPr>
        <w:t>小结：</w:t>
      </w:r>
      <w:r w:rsidR="002F2E2A" w:rsidRPr="002F2E2A">
        <w:rPr>
          <w:rFonts w:ascii="宋体" w:cs="宋体" w:hint="eastAsia"/>
          <w:sz w:val="28"/>
          <w:szCs w:val="28"/>
          <w:lang w:val="zh-CN"/>
        </w:rPr>
        <w:t>生产工艺及设备设施单元</w:t>
      </w:r>
      <w:r>
        <w:rPr>
          <w:rFonts w:ascii="宋体" w:cs="宋体" w:hint="eastAsia"/>
          <w:sz w:val="28"/>
          <w:szCs w:val="28"/>
          <w:lang w:val="zh-CN"/>
        </w:rPr>
        <w:t>存在的主要危险是：</w:t>
      </w:r>
      <w:r>
        <w:rPr>
          <w:rFonts w:ascii="宋体" w:cs="宋体" w:hint="eastAsia"/>
          <w:sz w:val="28"/>
          <w:szCs w:val="28"/>
        </w:rPr>
        <w:t>灼烫、触电</w:t>
      </w:r>
      <w:r>
        <w:rPr>
          <w:rFonts w:ascii="宋体" w:cs="宋体" w:hint="eastAsia"/>
          <w:sz w:val="28"/>
          <w:szCs w:val="28"/>
          <w:lang w:val="zh-CN"/>
        </w:rPr>
        <w:t>、</w:t>
      </w:r>
      <w:r w:rsidR="002F2E2A">
        <w:rPr>
          <w:rFonts w:ascii="宋体" w:cs="宋体" w:hint="eastAsia"/>
          <w:sz w:val="28"/>
          <w:szCs w:val="28"/>
          <w:lang w:val="zh-CN"/>
        </w:rPr>
        <w:t>火灾、</w:t>
      </w:r>
      <w:r>
        <w:rPr>
          <w:rFonts w:ascii="宋体" w:cs="宋体" w:hint="eastAsia"/>
          <w:sz w:val="28"/>
          <w:szCs w:val="28"/>
          <w:lang w:val="zh-CN"/>
        </w:rPr>
        <w:t>机械伤害、</w:t>
      </w:r>
      <w:r w:rsidR="002E17D8" w:rsidRPr="002E17D8">
        <w:rPr>
          <w:rFonts w:ascii="宋体" w:cs="宋体" w:hint="eastAsia"/>
          <w:sz w:val="28"/>
          <w:szCs w:val="28"/>
          <w:lang w:val="zh-CN"/>
        </w:rPr>
        <w:t>噪声与振动</w:t>
      </w:r>
      <w:r w:rsidR="00341908">
        <w:rPr>
          <w:rFonts w:ascii="宋体" w:cs="宋体" w:hint="eastAsia"/>
          <w:sz w:val="28"/>
          <w:szCs w:val="28"/>
          <w:lang w:val="zh-CN"/>
        </w:rPr>
        <w:t>和起重伤害</w:t>
      </w:r>
      <w:r>
        <w:rPr>
          <w:rFonts w:ascii="宋体" w:cs="宋体" w:hint="eastAsia"/>
          <w:sz w:val="28"/>
          <w:szCs w:val="28"/>
          <w:lang w:val="zh-CN"/>
        </w:rPr>
        <w:t>，其危险等级为Ⅱ级（临界级）。</w:t>
      </w:r>
    </w:p>
    <w:p w14:paraId="05516FEF" w14:textId="62E34241" w:rsidR="002F2E2A" w:rsidRPr="00EF05DC" w:rsidRDefault="002F2E2A" w:rsidP="002F2E2A">
      <w:pPr>
        <w:keepNext/>
        <w:adjustRightInd w:val="0"/>
        <w:snapToGrid w:val="0"/>
        <w:spacing w:beforeLines="50" w:before="120" w:afterLines="50" w:after="120"/>
        <w:jc w:val="center"/>
        <w:rPr>
          <w:rFonts w:eastAsia="黑体" w:cs="黑体"/>
          <w:spacing w:val="6"/>
          <w:sz w:val="24"/>
        </w:rPr>
      </w:pPr>
      <w:r w:rsidRPr="003A678B">
        <w:rPr>
          <w:rFonts w:eastAsia="黑体" w:cs="黑体" w:hint="eastAsia"/>
          <w:spacing w:val="6"/>
          <w:sz w:val="24"/>
        </w:rPr>
        <w:t>附表</w:t>
      </w:r>
      <w:r w:rsidRPr="003A678B">
        <w:rPr>
          <w:rFonts w:eastAsia="黑体" w:cs="黑体" w:hint="eastAsia"/>
          <w:spacing w:val="6"/>
          <w:sz w:val="24"/>
        </w:rPr>
        <w:t>4.2-</w:t>
      </w:r>
      <w:r>
        <w:rPr>
          <w:rFonts w:eastAsia="黑体" w:cs="黑体" w:hint="eastAsia"/>
          <w:spacing w:val="6"/>
          <w:sz w:val="24"/>
        </w:rPr>
        <w:t>3</w:t>
      </w:r>
      <w:r w:rsidRPr="003A678B">
        <w:rPr>
          <w:rFonts w:eastAsia="黑体" w:cs="黑体" w:hint="eastAsia"/>
          <w:spacing w:val="6"/>
          <w:sz w:val="24"/>
        </w:rPr>
        <w:t xml:space="preserve">  </w:t>
      </w:r>
      <w:r w:rsidRPr="002F2E2A">
        <w:rPr>
          <w:rFonts w:eastAsia="黑体" w:cs="黑体" w:hint="eastAsia"/>
          <w:spacing w:val="6"/>
          <w:sz w:val="24"/>
        </w:rPr>
        <w:t>配套公辅工程单元</w:t>
      </w:r>
      <w:r w:rsidRPr="003A678B">
        <w:rPr>
          <w:rFonts w:eastAsia="黑体" w:cs="黑体" w:hint="eastAsia"/>
          <w:spacing w:val="6"/>
          <w:sz w:val="24"/>
        </w:rPr>
        <w:t>预先危险性分析</w:t>
      </w:r>
      <w:r>
        <w:rPr>
          <w:rFonts w:eastAsia="黑体" w:cs="黑体" w:hint="eastAsia"/>
          <w:spacing w:val="6"/>
          <w:sz w:val="24"/>
        </w:rPr>
        <w:t>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4"/>
        <w:gridCol w:w="1311"/>
        <w:gridCol w:w="5219"/>
        <w:gridCol w:w="1356"/>
        <w:gridCol w:w="1356"/>
        <w:gridCol w:w="4060"/>
      </w:tblGrid>
      <w:tr w:rsidR="002F2E2A" w:rsidRPr="002F2E2A" w14:paraId="693EC864" w14:textId="77777777" w:rsidTr="002F2E2A">
        <w:trPr>
          <w:trHeight w:val="454"/>
          <w:tblHeader/>
          <w:jc w:val="center"/>
        </w:trPr>
        <w:tc>
          <w:tcPr>
            <w:tcW w:w="341" w:type="pct"/>
            <w:vAlign w:val="center"/>
          </w:tcPr>
          <w:p w14:paraId="7C900BAD" w14:textId="744F74EB" w:rsidR="002F2E2A" w:rsidRPr="002F2E2A" w:rsidRDefault="002F2E2A" w:rsidP="002F2E2A">
            <w:pPr>
              <w:adjustRightInd w:val="0"/>
              <w:snapToGrid w:val="0"/>
              <w:jc w:val="center"/>
              <w:rPr>
                <w:rFonts w:cs="宋体"/>
                <w:szCs w:val="21"/>
              </w:rPr>
            </w:pPr>
            <w:r w:rsidRPr="002F2E2A">
              <w:rPr>
                <w:rFonts w:cs="宋体" w:hint="eastAsia"/>
                <w:szCs w:val="21"/>
              </w:rPr>
              <w:t>序号</w:t>
            </w:r>
          </w:p>
        </w:tc>
        <w:tc>
          <w:tcPr>
            <w:tcW w:w="459" w:type="pct"/>
            <w:vAlign w:val="center"/>
          </w:tcPr>
          <w:p w14:paraId="19AC9FA4" w14:textId="27455009" w:rsidR="002F2E2A" w:rsidRPr="002F2E2A" w:rsidRDefault="002F2E2A" w:rsidP="002F2E2A">
            <w:pPr>
              <w:adjustRightInd w:val="0"/>
              <w:snapToGrid w:val="0"/>
              <w:jc w:val="center"/>
              <w:rPr>
                <w:rFonts w:cs="宋体"/>
                <w:szCs w:val="21"/>
              </w:rPr>
            </w:pPr>
            <w:r w:rsidRPr="002F2E2A">
              <w:rPr>
                <w:rFonts w:cs="宋体" w:hint="eastAsia"/>
                <w:szCs w:val="21"/>
              </w:rPr>
              <w:t>事故类别</w:t>
            </w:r>
          </w:p>
        </w:tc>
        <w:tc>
          <w:tcPr>
            <w:tcW w:w="1828" w:type="pct"/>
            <w:vAlign w:val="center"/>
          </w:tcPr>
          <w:p w14:paraId="0E75210F" w14:textId="77777777" w:rsidR="002F2E2A" w:rsidRPr="002F2E2A" w:rsidRDefault="002F2E2A" w:rsidP="002F2E2A">
            <w:pPr>
              <w:adjustRightInd w:val="0"/>
              <w:snapToGrid w:val="0"/>
              <w:jc w:val="center"/>
              <w:rPr>
                <w:rFonts w:cs="宋体"/>
                <w:szCs w:val="21"/>
              </w:rPr>
            </w:pPr>
            <w:r w:rsidRPr="002F2E2A">
              <w:rPr>
                <w:rFonts w:cs="宋体" w:hint="eastAsia"/>
                <w:szCs w:val="21"/>
              </w:rPr>
              <w:t>起因</w:t>
            </w:r>
          </w:p>
        </w:tc>
        <w:tc>
          <w:tcPr>
            <w:tcW w:w="475" w:type="pct"/>
            <w:vAlign w:val="center"/>
          </w:tcPr>
          <w:p w14:paraId="3E82050E" w14:textId="77777777" w:rsidR="002F2E2A" w:rsidRPr="002F2E2A" w:rsidRDefault="002F2E2A" w:rsidP="002F2E2A">
            <w:pPr>
              <w:adjustRightInd w:val="0"/>
              <w:snapToGrid w:val="0"/>
              <w:jc w:val="center"/>
              <w:rPr>
                <w:rFonts w:cs="宋体"/>
                <w:szCs w:val="21"/>
              </w:rPr>
            </w:pPr>
            <w:r w:rsidRPr="002F2E2A">
              <w:rPr>
                <w:rFonts w:cs="宋体" w:hint="eastAsia"/>
                <w:szCs w:val="21"/>
              </w:rPr>
              <w:t>后果</w:t>
            </w:r>
          </w:p>
        </w:tc>
        <w:tc>
          <w:tcPr>
            <w:tcW w:w="475" w:type="pct"/>
            <w:vAlign w:val="center"/>
          </w:tcPr>
          <w:p w14:paraId="745F8C1F" w14:textId="291C3C11" w:rsidR="002F2E2A" w:rsidRPr="002F2E2A" w:rsidRDefault="002F2E2A" w:rsidP="002F2E2A">
            <w:pPr>
              <w:adjustRightInd w:val="0"/>
              <w:snapToGrid w:val="0"/>
              <w:jc w:val="center"/>
              <w:rPr>
                <w:rFonts w:cs="宋体"/>
                <w:szCs w:val="21"/>
              </w:rPr>
            </w:pPr>
            <w:r w:rsidRPr="002F2E2A">
              <w:rPr>
                <w:rFonts w:cs="宋体" w:hint="eastAsia"/>
                <w:szCs w:val="21"/>
              </w:rPr>
              <w:t>危险等级</w:t>
            </w:r>
          </w:p>
        </w:tc>
        <w:tc>
          <w:tcPr>
            <w:tcW w:w="1422" w:type="pct"/>
            <w:vAlign w:val="center"/>
          </w:tcPr>
          <w:p w14:paraId="108F6C6A" w14:textId="77777777" w:rsidR="002F2E2A" w:rsidRPr="002F2E2A" w:rsidRDefault="002F2E2A" w:rsidP="002F2E2A">
            <w:pPr>
              <w:adjustRightInd w:val="0"/>
              <w:snapToGrid w:val="0"/>
              <w:jc w:val="center"/>
              <w:rPr>
                <w:rFonts w:cs="宋体"/>
                <w:szCs w:val="21"/>
              </w:rPr>
            </w:pPr>
            <w:r w:rsidRPr="002F2E2A">
              <w:rPr>
                <w:rFonts w:cs="宋体" w:hint="eastAsia"/>
                <w:szCs w:val="21"/>
              </w:rPr>
              <w:t>对策</w:t>
            </w:r>
          </w:p>
        </w:tc>
      </w:tr>
      <w:tr w:rsidR="002F2E2A" w:rsidRPr="002F2E2A" w14:paraId="22D3216C" w14:textId="77777777" w:rsidTr="002F2E2A">
        <w:trPr>
          <w:trHeight w:val="454"/>
          <w:jc w:val="center"/>
        </w:trPr>
        <w:tc>
          <w:tcPr>
            <w:tcW w:w="341" w:type="pct"/>
            <w:vAlign w:val="center"/>
          </w:tcPr>
          <w:p w14:paraId="289A92C6" w14:textId="77777777" w:rsidR="002F2E2A" w:rsidRPr="002F2E2A" w:rsidRDefault="002F2E2A" w:rsidP="002F2E2A">
            <w:pPr>
              <w:numPr>
                <w:ilvl w:val="0"/>
                <w:numId w:val="54"/>
              </w:numPr>
              <w:tabs>
                <w:tab w:val="left" w:pos="425"/>
              </w:tabs>
              <w:adjustRightInd w:val="0"/>
              <w:snapToGrid w:val="0"/>
              <w:jc w:val="center"/>
              <w:rPr>
                <w:rFonts w:cs="宋体"/>
                <w:szCs w:val="21"/>
              </w:rPr>
            </w:pPr>
          </w:p>
        </w:tc>
        <w:tc>
          <w:tcPr>
            <w:tcW w:w="459" w:type="pct"/>
            <w:vAlign w:val="center"/>
          </w:tcPr>
          <w:p w14:paraId="4CFD85BA" w14:textId="77777777" w:rsidR="002F2E2A" w:rsidRPr="002F2E2A" w:rsidRDefault="002F2E2A" w:rsidP="002F2E2A">
            <w:pPr>
              <w:spacing w:line="270" w:lineRule="exact"/>
              <w:ind w:right="20"/>
              <w:jc w:val="center"/>
              <w:rPr>
                <w:rFonts w:cs="宋体"/>
                <w:szCs w:val="21"/>
              </w:rPr>
            </w:pPr>
            <w:r w:rsidRPr="002F2E2A">
              <w:rPr>
                <w:rFonts w:cs="宋体"/>
                <w:szCs w:val="21"/>
              </w:rPr>
              <w:t>火灾</w:t>
            </w:r>
          </w:p>
        </w:tc>
        <w:tc>
          <w:tcPr>
            <w:tcW w:w="1828" w:type="pct"/>
            <w:tcBorders>
              <w:bottom w:val="single" w:sz="4" w:space="0" w:color="auto"/>
            </w:tcBorders>
            <w:vAlign w:val="center"/>
          </w:tcPr>
          <w:p w14:paraId="35001B92" w14:textId="268F4D03" w:rsidR="002F2E2A" w:rsidRPr="002F2E2A" w:rsidRDefault="002F2E2A" w:rsidP="002F2E2A">
            <w:pPr>
              <w:adjustRightInd w:val="0"/>
              <w:snapToGrid w:val="0"/>
              <w:rPr>
                <w:spacing w:val="-6"/>
                <w:szCs w:val="21"/>
              </w:rPr>
            </w:pPr>
            <w:r w:rsidRPr="002F2E2A">
              <w:rPr>
                <w:rFonts w:hint="eastAsia"/>
                <w:spacing w:val="-6"/>
                <w:szCs w:val="21"/>
              </w:rPr>
              <w:t>1</w:t>
            </w:r>
            <w:r>
              <w:rPr>
                <w:rFonts w:hint="eastAsia"/>
                <w:spacing w:val="-6"/>
                <w:szCs w:val="21"/>
              </w:rPr>
              <w:t>.</w:t>
            </w:r>
            <w:r w:rsidRPr="002F2E2A">
              <w:rPr>
                <w:spacing w:val="-6"/>
                <w:szCs w:val="21"/>
              </w:rPr>
              <w:t>配电柜会因绝缘老化和层间绝缘损坏引起短路导致火灾，或由于绝缘套管损坏爆裂起火。配电柜爆炸起火后，火势极易迅速蔓延扩大，如果没有有效的防护措施，会导致严重的后果。</w:t>
            </w:r>
          </w:p>
          <w:p w14:paraId="602E7233" w14:textId="6A0916E7" w:rsidR="002F2E2A" w:rsidRPr="002F2E2A" w:rsidRDefault="002F2E2A" w:rsidP="002F2E2A">
            <w:pPr>
              <w:adjustRightInd w:val="0"/>
              <w:snapToGrid w:val="0"/>
              <w:rPr>
                <w:spacing w:val="-6"/>
                <w:szCs w:val="21"/>
              </w:rPr>
            </w:pPr>
            <w:r w:rsidRPr="002F2E2A">
              <w:rPr>
                <w:rFonts w:hint="eastAsia"/>
                <w:spacing w:val="-6"/>
                <w:szCs w:val="21"/>
              </w:rPr>
              <w:t>2</w:t>
            </w:r>
            <w:r>
              <w:rPr>
                <w:rFonts w:hint="eastAsia"/>
                <w:spacing w:val="-6"/>
                <w:szCs w:val="21"/>
              </w:rPr>
              <w:t>.</w:t>
            </w:r>
            <w:r w:rsidRPr="002F2E2A">
              <w:rPr>
                <w:spacing w:val="-6"/>
                <w:szCs w:val="21"/>
              </w:rPr>
              <w:t>电缆本身是一种易燃物，特别是塑料电缆，更易着火蔓延。</w:t>
            </w:r>
          </w:p>
          <w:p w14:paraId="70DFF746" w14:textId="6B6357C1" w:rsidR="002F2E2A" w:rsidRPr="002F2E2A" w:rsidRDefault="002F2E2A" w:rsidP="002F2E2A">
            <w:pPr>
              <w:adjustRightInd w:val="0"/>
              <w:snapToGrid w:val="0"/>
              <w:rPr>
                <w:spacing w:val="-6"/>
                <w:szCs w:val="21"/>
              </w:rPr>
            </w:pPr>
            <w:r w:rsidRPr="002F2E2A">
              <w:rPr>
                <w:rFonts w:hint="eastAsia"/>
                <w:spacing w:val="-6"/>
                <w:szCs w:val="21"/>
              </w:rPr>
              <w:t>3</w:t>
            </w:r>
            <w:r>
              <w:rPr>
                <w:rFonts w:hint="eastAsia"/>
                <w:spacing w:val="-6"/>
                <w:szCs w:val="21"/>
              </w:rPr>
              <w:t>.</w:t>
            </w:r>
            <w:r w:rsidRPr="002F2E2A">
              <w:rPr>
                <w:spacing w:val="-6"/>
                <w:szCs w:val="21"/>
              </w:rPr>
              <w:t>电缆本身受潮，终端、接头爆炸及过负荷，或者由于电缆短路等都是导致电缆火灾的主要原因</w:t>
            </w:r>
            <w:r w:rsidRPr="002F2E2A">
              <w:rPr>
                <w:rFonts w:hint="eastAsia"/>
                <w:spacing w:val="-6"/>
                <w:szCs w:val="21"/>
              </w:rPr>
              <w:t>；</w:t>
            </w:r>
          </w:p>
          <w:p w14:paraId="5B1E3615" w14:textId="3F79EF82" w:rsidR="002F2E2A" w:rsidRPr="002F2E2A" w:rsidRDefault="002F2E2A" w:rsidP="002F2E2A">
            <w:pPr>
              <w:adjustRightInd w:val="0"/>
              <w:snapToGrid w:val="0"/>
              <w:rPr>
                <w:spacing w:val="-6"/>
                <w:szCs w:val="21"/>
              </w:rPr>
            </w:pPr>
            <w:r w:rsidRPr="002F2E2A">
              <w:rPr>
                <w:rFonts w:hint="eastAsia"/>
                <w:spacing w:val="-6"/>
                <w:szCs w:val="21"/>
              </w:rPr>
              <w:t>4</w:t>
            </w:r>
            <w:r>
              <w:rPr>
                <w:rFonts w:hint="eastAsia"/>
                <w:spacing w:val="-6"/>
                <w:szCs w:val="21"/>
              </w:rPr>
              <w:t>.</w:t>
            </w:r>
            <w:r w:rsidRPr="002F2E2A">
              <w:t>由于直击雷放电、二次放电、球雷侵入、雷电流转化的高温、冲击电压击穿电气设备绝缘而短路，可能引起电器设备爆炸、火灾、事故停电或设备、设施的毁坏等危险事故的发生。</w:t>
            </w:r>
          </w:p>
        </w:tc>
        <w:tc>
          <w:tcPr>
            <w:tcW w:w="475" w:type="pct"/>
            <w:vAlign w:val="center"/>
          </w:tcPr>
          <w:p w14:paraId="310DB4FF" w14:textId="77777777" w:rsidR="002F2E2A" w:rsidRPr="002F2E2A" w:rsidRDefault="002F2E2A" w:rsidP="002F2E2A">
            <w:pPr>
              <w:jc w:val="center"/>
              <w:rPr>
                <w:rFonts w:cs="宋体"/>
              </w:rPr>
            </w:pPr>
            <w:r w:rsidRPr="002F2E2A">
              <w:rPr>
                <w:rFonts w:cs="宋体" w:hint="eastAsia"/>
                <w:szCs w:val="21"/>
              </w:rPr>
              <w:t>人员可能受伤或死亡</w:t>
            </w:r>
          </w:p>
        </w:tc>
        <w:tc>
          <w:tcPr>
            <w:tcW w:w="475" w:type="pct"/>
            <w:tcBorders>
              <w:bottom w:val="single" w:sz="4" w:space="0" w:color="auto"/>
            </w:tcBorders>
            <w:vAlign w:val="center"/>
          </w:tcPr>
          <w:p w14:paraId="75E56DA8" w14:textId="77777777" w:rsidR="002F2E2A" w:rsidRPr="002F2E2A" w:rsidRDefault="002F2E2A" w:rsidP="002F2E2A">
            <w:pPr>
              <w:ind w:firstLineChars="50" w:firstLine="105"/>
              <w:jc w:val="center"/>
              <w:rPr>
                <w:rFonts w:cs="宋体"/>
              </w:rPr>
            </w:pPr>
            <w:r w:rsidRPr="002F2E2A">
              <w:rPr>
                <w:rFonts w:cs="宋体" w:hint="eastAsia"/>
                <w:szCs w:val="21"/>
              </w:rPr>
              <w:t>Ⅱ</w:t>
            </w:r>
          </w:p>
        </w:tc>
        <w:tc>
          <w:tcPr>
            <w:tcW w:w="1422" w:type="pct"/>
            <w:tcBorders>
              <w:bottom w:val="single" w:sz="4" w:space="0" w:color="auto"/>
            </w:tcBorders>
            <w:vAlign w:val="center"/>
          </w:tcPr>
          <w:p w14:paraId="7DACA9C2" w14:textId="77777777" w:rsidR="002F2E2A" w:rsidRPr="002F2E2A" w:rsidRDefault="002F2E2A" w:rsidP="002F2E2A">
            <w:pPr>
              <w:adjustRightInd w:val="0"/>
              <w:snapToGrid w:val="0"/>
              <w:rPr>
                <w:szCs w:val="21"/>
              </w:rPr>
            </w:pPr>
            <w:r w:rsidRPr="002F2E2A">
              <w:rPr>
                <w:rFonts w:hint="eastAsia"/>
                <w:szCs w:val="21"/>
              </w:rPr>
              <w:t>1</w:t>
            </w:r>
            <w:r w:rsidRPr="002F2E2A">
              <w:rPr>
                <w:rFonts w:hint="eastAsia"/>
                <w:szCs w:val="21"/>
              </w:rPr>
              <w:t>、</w:t>
            </w:r>
            <w:r w:rsidRPr="002F2E2A">
              <w:rPr>
                <w:szCs w:val="21"/>
              </w:rPr>
              <w:t>生产设备要采用合格产品，并保证安装质量，经检验合格后才能投入使用，减少或消除发生泄漏的可能性；</w:t>
            </w:r>
          </w:p>
          <w:p w14:paraId="63F96EB0" w14:textId="77777777" w:rsidR="002F2E2A" w:rsidRPr="002F2E2A" w:rsidRDefault="002F2E2A" w:rsidP="002F2E2A">
            <w:pPr>
              <w:adjustRightInd w:val="0"/>
              <w:snapToGrid w:val="0"/>
              <w:rPr>
                <w:szCs w:val="21"/>
              </w:rPr>
            </w:pPr>
            <w:r w:rsidRPr="002F2E2A">
              <w:rPr>
                <w:rFonts w:hint="eastAsia"/>
                <w:szCs w:val="21"/>
              </w:rPr>
              <w:t>2</w:t>
            </w:r>
            <w:r w:rsidRPr="002F2E2A">
              <w:rPr>
                <w:szCs w:val="21"/>
              </w:rPr>
              <w:t>禁止在电缆附近放置可燃物，对电线、电缆应定期检查，防止电线、电缆等已破损还继续使用；</w:t>
            </w:r>
          </w:p>
          <w:p w14:paraId="73182F79" w14:textId="77777777" w:rsidR="002F2E2A" w:rsidRPr="002F2E2A" w:rsidRDefault="002F2E2A" w:rsidP="002F2E2A">
            <w:pPr>
              <w:adjustRightInd w:val="0"/>
              <w:snapToGrid w:val="0"/>
              <w:rPr>
                <w:szCs w:val="21"/>
              </w:rPr>
            </w:pPr>
            <w:r w:rsidRPr="002F2E2A">
              <w:rPr>
                <w:rFonts w:hint="eastAsia"/>
                <w:szCs w:val="21"/>
              </w:rPr>
              <w:t>3</w:t>
            </w:r>
            <w:r w:rsidRPr="002F2E2A">
              <w:rPr>
                <w:szCs w:val="21"/>
              </w:rPr>
              <w:t>对电器设施应设置围栏或警示标志，防止人员不慎触摸；作业人员应配备相应的防护用品，按操作规程作业；</w:t>
            </w:r>
          </w:p>
          <w:p w14:paraId="01E2377C" w14:textId="77777777" w:rsidR="002F2E2A" w:rsidRPr="002F2E2A" w:rsidRDefault="002F2E2A" w:rsidP="002F2E2A">
            <w:pPr>
              <w:adjustRightInd w:val="0"/>
              <w:snapToGrid w:val="0"/>
              <w:rPr>
                <w:szCs w:val="21"/>
              </w:rPr>
            </w:pPr>
            <w:r w:rsidRPr="002F2E2A">
              <w:rPr>
                <w:rFonts w:hint="eastAsia"/>
                <w:szCs w:val="21"/>
              </w:rPr>
              <w:t>4</w:t>
            </w:r>
            <w:r w:rsidRPr="002F2E2A">
              <w:rPr>
                <w:szCs w:val="21"/>
              </w:rPr>
              <w:t>要配备充足的灭火器材。</w:t>
            </w:r>
          </w:p>
          <w:p w14:paraId="5E7753B5" w14:textId="77777777" w:rsidR="002F2E2A" w:rsidRPr="002F2E2A" w:rsidRDefault="002F2E2A" w:rsidP="002F2E2A">
            <w:pPr>
              <w:spacing w:line="300" w:lineRule="exact"/>
            </w:pPr>
            <w:r w:rsidRPr="002F2E2A">
              <w:rPr>
                <w:rFonts w:hint="eastAsia"/>
                <w:szCs w:val="21"/>
              </w:rPr>
              <w:t>5</w:t>
            </w:r>
            <w:r w:rsidRPr="002F2E2A">
              <w:rPr>
                <w:szCs w:val="21"/>
              </w:rPr>
              <w:t>加强安全管理，杜绝违章操作，定期对设备进行检测，排除隐患；</w:t>
            </w:r>
          </w:p>
        </w:tc>
      </w:tr>
      <w:tr w:rsidR="002F2E2A" w:rsidRPr="002F2E2A" w14:paraId="7E847DE3" w14:textId="77777777" w:rsidTr="002F2E2A">
        <w:trPr>
          <w:trHeight w:val="454"/>
          <w:jc w:val="center"/>
        </w:trPr>
        <w:tc>
          <w:tcPr>
            <w:tcW w:w="341" w:type="pct"/>
            <w:vAlign w:val="center"/>
          </w:tcPr>
          <w:p w14:paraId="18B5EE79" w14:textId="77777777" w:rsidR="002F2E2A" w:rsidRPr="002F2E2A" w:rsidRDefault="002F2E2A" w:rsidP="002F2E2A">
            <w:pPr>
              <w:numPr>
                <w:ilvl w:val="0"/>
                <w:numId w:val="54"/>
              </w:numPr>
              <w:tabs>
                <w:tab w:val="left" w:pos="425"/>
              </w:tabs>
              <w:adjustRightInd w:val="0"/>
              <w:snapToGrid w:val="0"/>
              <w:jc w:val="center"/>
              <w:rPr>
                <w:rFonts w:cs="宋体"/>
                <w:szCs w:val="21"/>
              </w:rPr>
            </w:pPr>
          </w:p>
        </w:tc>
        <w:tc>
          <w:tcPr>
            <w:tcW w:w="459" w:type="pct"/>
            <w:vAlign w:val="center"/>
          </w:tcPr>
          <w:p w14:paraId="168A6151" w14:textId="77777777" w:rsidR="002F2E2A" w:rsidRPr="002F2E2A" w:rsidRDefault="002F2E2A" w:rsidP="002F2E2A">
            <w:pPr>
              <w:adjustRightInd w:val="0"/>
              <w:snapToGrid w:val="0"/>
              <w:jc w:val="center"/>
              <w:rPr>
                <w:rFonts w:cs="宋体"/>
                <w:szCs w:val="21"/>
              </w:rPr>
            </w:pPr>
            <w:r w:rsidRPr="002F2E2A">
              <w:rPr>
                <w:rFonts w:cs="宋体" w:hint="eastAsia"/>
                <w:szCs w:val="21"/>
              </w:rPr>
              <w:t>触电</w:t>
            </w:r>
          </w:p>
        </w:tc>
        <w:tc>
          <w:tcPr>
            <w:tcW w:w="1828" w:type="pct"/>
            <w:tcBorders>
              <w:bottom w:val="single" w:sz="4" w:space="0" w:color="auto"/>
            </w:tcBorders>
            <w:vAlign w:val="center"/>
          </w:tcPr>
          <w:p w14:paraId="55C40D3B" w14:textId="77777777" w:rsidR="002F2E2A" w:rsidRPr="002F2E2A" w:rsidRDefault="002F2E2A" w:rsidP="002F2E2A">
            <w:pPr>
              <w:jc w:val="left"/>
            </w:pPr>
            <w:r w:rsidRPr="002F2E2A">
              <w:rPr>
                <w:rFonts w:hint="eastAsia"/>
              </w:rPr>
              <w:t>1.</w:t>
            </w:r>
            <w:r w:rsidRPr="002F2E2A">
              <w:rPr>
                <w:rFonts w:hint="eastAsia"/>
              </w:rPr>
              <w:t>电气线路或电气设备在设计、安装上存在缺陷，或在运行中，缺乏必要的检修维护，使设备或线路存在漏电、过热、短路、接头松脱、断线碰壳、绝缘老化、绝缘击穿、绝缘损害等隐患；没有设置必要的安全技术措施</w:t>
            </w:r>
            <w:r w:rsidRPr="002F2E2A">
              <w:rPr>
                <w:rFonts w:hint="eastAsia"/>
              </w:rPr>
              <w:t>(</w:t>
            </w:r>
            <w:r w:rsidRPr="002F2E2A">
              <w:rPr>
                <w:rFonts w:hint="eastAsia"/>
              </w:rPr>
              <w:t>如保护接零、漏电保护、安全电压、等电位联结等</w:t>
            </w:r>
            <w:r w:rsidRPr="002F2E2A">
              <w:rPr>
                <w:rFonts w:hint="eastAsia"/>
              </w:rPr>
              <w:t>)</w:t>
            </w:r>
            <w:r w:rsidRPr="002F2E2A">
              <w:rPr>
                <w:rFonts w:hint="eastAsia"/>
              </w:rPr>
              <w:t>，使安全措施失效；电气设备运行管理不当，或违章作业、无证人员操作等。</w:t>
            </w:r>
          </w:p>
          <w:p w14:paraId="5D3C8219" w14:textId="77777777" w:rsidR="002F2E2A" w:rsidRPr="002F2E2A" w:rsidRDefault="002F2E2A" w:rsidP="002F2E2A">
            <w:pPr>
              <w:jc w:val="left"/>
            </w:pPr>
            <w:r w:rsidRPr="002F2E2A">
              <w:rPr>
                <w:rFonts w:hint="eastAsia"/>
              </w:rPr>
              <w:lastRenderedPageBreak/>
              <w:t>2.</w:t>
            </w:r>
            <w:r w:rsidRPr="002F2E2A">
              <w:rPr>
                <w:rFonts w:hint="eastAsia"/>
              </w:rPr>
              <w:t>电气设备运行管理不当，安全管理制度不完善，没有必要的安全组织措施。</w:t>
            </w:r>
          </w:p>
          <w:p w14:paraId="7557E7F9" w14:textId="77777777" w:rsidR="002F2E2A" w:rsidRPr="002F2E2A" w:rsidRDefault="002F2E2A" w:rsidP="002F2E2A">
            <w:pPr>
              <w:jc w:val="left"/>
            </w:pPr>
            <w:r w:rsidRPr="002F2E2A">
              <w:rPr>
                <w:rFonts w:hint="eastAsia"/>
              </w:rPr>
              <w:t>3.</w:t>
            </w:r>
            <w:r w:rsidRPr="002F2E2A">
              <w:rPr>
                <w:rFonts w:hint="eastAsia"/>
              </w:rPr>
              <w:t>雷击，包括直接雷、感应雷。</w:t>
            </w:r>
          </w:p>
          <w:p w14:paraId="486B3511" w14:textId="77777777" w:rsidR="002F2E2A" w:rsidRPr="002F2E2A" w:rsidRDefault="002F2E2A" w:rsidP="002F2E2A">
            <w:pPr>
              <w:jc w:val="left"/>
            </w:pPr>
            <w:r w:rsidRPr="002F2E2A">
              <w:rPr>
                <w:rFonts w:hint="eastAsia"/>
              </w:rPr>
              <w:t>4.</w:t>
            </w:r>
            <w:r w:rsidRPr="002F2E2A">
              <w:rPr>
                <w:rFonts w:hint="eastAsia"/>
              </w:rPr>
              <w:t>未使用安全电压。</w:t>
            </w:r>
          </w:p>
          <w:p w14:paraId="53DF9F85" w14:textId="77777777" w:rsidR="002F2E2A" w:rsidRPr="002F2E2A" w:rsidRDefault="002F2E2A" w:rsidP="002F2E2A">
            <w:pPr>
              <w:jc w:val="left"/>
            </w:pPr>
            <w:r w:rsidRPr="002F2E2A">
              <w:rPr>
                <w:rFonts w:hint="eastAsia"/>
              </w:rPr>
              <w:t>5.</w:t>
            </w:r>
            <w:r w:rsidRPr="002F2E2A">
              <w:rPr>
                <w:rFonts w:hint="eastAsia"/>
              </w:rPr>
              <w:t>静电接地、跨接装置不完善；操作不规范；设备缺乏检修和维护；人体静电防护不符合要求等产生静电火花。</w:t>
            </w:r>
          </w:p>
        </w:tc>
        <w:tc>
          <w:tcPr>
            <w:tcW w:w="475" w:type="pct"/>
            <w:vAlign w:val="center"/>
          </w:tcPr>
          <w:p w14:paraId="41CA2410" w14:textId="77777777" w:rsidR="002F2E2A" w:rsidRPr="002F2E2A" w:rsidRDefault="002F2E2A" w:rsidP="002F2E2A">
            <w:pPr>
              <w:jc w:val="center"/>
              <w:rPr>
                <w:rFonts w:cs="宋体"/>
              </w:rPr>
            </w:pPr>
            <w:r w:rsidRPr="002F2E2A">
              <w:rPr>
                <w:rFonts w:cs="宋体" w:hint="eastAsia"/>
                <w:szCs w:val="21"/>
              </w:rPr>
              <w:lastRenderedPageBreak/>
              <w:t>人员可能受伤或死亡</w:t>
            </w:r>
          </w:p>
        </w:tc>
        <w:tc>
          <w:tcPr>
            <w:tcW w:w="475" w:type="pct"/>
            <w:tcBorders>
              <w:bottom w:val="single" w:sz="4" w:space="0" w:color="auto"/>
            </w:tcBorders>
            <w:vAlign w:val="center"/>
          </w:tcPr>
          <w:p w14:paraId="02D66111" w14:textId="77777777" w:rsidR="002F2E2A" w:rsidRPr="002F2E2A" w:rsidRDefault="002F2E2A" w:rsidP="002F2E2A">
            <w:pPr>
              <w:ind w:firstLineChars="50" w:firstLine="105"/>
              <w:jc w:val="center"/>
              <w:rPr>
                <w:rFonts w:cs="宋体"/>
              </w:rPr>
            </w:pPr>
            <w:r w:rsidRPr="002F2E2A">
              <w:rPr>
                <w:rFonts w:cs="宋体" w:hint="eastAsia"/>
                <w:szCs w:val="21"/>
              </w:rPr>
              <w:t>Ⅱ</w:t>
            </w:r>
          </w:p>
        </w:tc>
        <w:tc>
          <w:tcPr>
            <w:tcW w:w="1422" w:type="pct"/>
            <w:tcBorders>
              <w:bottom w:val="single" w:sz="4" w:space="0" w:color="auto"/>
            </w:tcBorders>
            <w:vAlign w:val="center"/>
          </w:tcPr>
          <w:p w14:paraId="75568830" w14:textId="77777777" w:rsidR="002F2E2A" w:rsidRPr="002F2E2A" w:rsidRDefault="002F2E2A" w:rsidP="002F2E2A">
            <w:pPr>
              <w:adjustRightInd w:val="0"/>
              <w:snapToGrid w:val="0"/>
              <w:jc w:val="left"/>
              <w:rPr>
                <w:rFonts w:cs="宋体"/>
                <w:spacing w:val="-6"/>
              </w:rPr>
            </w:pPr>
            <w:r w:rsidRPr="002F2E2A">
              <w:rPr>
                <w:rFonts w:cs="宋体" w:hint="eastAsia"/>
                <w:spacing w:val="-6"/>
              </w:rPr>
              <w:t>1.</w:t>
            </w:r>
            <w:r w:rsidRPr="002F2E2A">
              <w:rPr>
                <w:rFonts w:cs="宋体" w:hint="eastAsia"/>
                <w:spacing w:val="-6"/>
              </w:rPr>
              <w:t>电气设备裸露带电部分与人行道、栏杆等有足够的安全距离。</w:t>
            </w:r>
          </w:p>
          <w:p w14:paraId="13B3906E" w14:textId="77777777" w:rsidR="002F2E2A" w:rsidRPr="002F2E2A" w:rsidRDefault="002F2E2A" w:rsidP="002F2E2A">
            <w:pPr>
              <w:adjustRightInd w:val="0"/>
              <w:snapToGrid w:val="0"/>
              <w:jc w:val="left"/>
              <w:rPr>
                <w:rFonts w:cs="宋体"/>
                <w:spacing w:val="-6"/>
              </w:rPr>
            </w:pPr>
            <w:r w:rsidRPr="002F2E2A">
              <w:rPr>
                <w:rFonts w:cs="宋体" w:hint="eastAsia"/>
                <w:spacing w:val="-6"/>
              </w:rPr>
              <w:t>2.</w:t>
            </w:r>
            <w:r w:rsidRPr="002F2E2A">
              <w:rPr>
                <w:rFonts w:cs="宋体" w:hint="eastAsia"/>
                <w:spacing w:val="-6"/>
              </w:rPr>
              <w:t>设置过电压保护和接地装置。</w:t>
            </w:r>
          </w:p>
          <w:p w14:paraId="6AB8813C" w14:textId="77777777" w:rsidR="002F2E2A" w:rsidRPr="002F2E2A" w:rsidRDefault="002F2E2A" w:rsidP="002F2E2A">
            <w:pPr>
              <w:jc w:val="left"/>
              <w:rPr>
                <w:rFonts w:cs="宋体"/>
              </w:rPr>
            </w:pPr>
            <w:r w:rsidRPr="002F2E2A">
              <w:rPr>
                <w:rFonts w:cs="宋体" w:hint="eastAsia"/>
              </w:rPr>
              <w:t>3.</w:t>
            </w:r>
            <w:r w:rsidRPr="002F2E2A">
              <w:rPr>
                <w:rFonts w:cs="宋体" w:hint="eastAsia"/>
              </w:rPr>
              <w:t>设置漏电保护开关；</w:t>
            </w:r>
          </w:p>
          <w:p w14:paraId="4342BA41" w14:textId="77777777" w:rsidR="002F2E2A" w:rsidRPr="002F2E2A" w:rsidRDefault="002F2E2A" w:rsidP="002F2E2A">
            <w:pPr>
              <w:jc w:val="left"/>
              <w:rPr>
                <w:rFonts w:cs="宋体"/>
              </w:rPr>
            </w:pPr>
            <w:r w:rsidRPr="002F2E2A">
              <w:rPr>
                <w:rFonts w:cs="宋体" w:hint="eastAsia"/>
              </w:rPr>
              <w:t>4.</w:t>
            </w:r>
            <w:r w:rsidRPr="002F2E2A">
              <w:rPr>
                <w:rFonts w:cs="宋体" w:hint="eastAsia"/>
              </w:rPr>
              <w:t>低压配电装置应符合</w:t>
            </w:r>
            <w:r w:rsidRPr="002F2E2A">
              <w:rPr>
                <w:rFonts w:cs="宋体" w:hint="eastAsia"/>
              </w:rPr>
              <w:t>GB50054(55)</w:t>
            </w:r>
            <w:r w:rsidRPr="002F2E2A">
              <w:rPr>
                <w:rFonts w:cs="宋体" w:hint="eastAsia"/>
              </w:rPr>
              <w:t>中的有关要求；</w:t>
            </w:r>
          </w:p>
          <w:p w14:paraId="71F0392F" w14:textId="77777777" w:rsidR="002F2E2A" w:rsidRPr="002F2E2A" w:rsidRDefault="002F2E2A" w:rsidP="002F2E2A">
            <w:pPr>
              <w:jc w:val="left"/>
              <w:rPr>
                <w:rFonts w:cs="宋体"/>
              </w:rPr>
            </w:pPr>
            <w:r w:rsidRPr="002F2E2A">
              <w:rPr>
                <w:rFonts w:cs="宋体" w:hint="eastAsia"/>
              </w:rPr>
              <w:t>5.</w:t>
            </w:r>
            <w:r w:rsidRPr="002F2E2A">
              <w:rPr>
                <w:rFonts w:cs="宋体" w:hint="eastAsia"/>
              </w:rPr>
              <w:t>各种设备的金属外壳必须接地或接零；</w:t>
            </w:r>
          </w:p>
          <w:p w14:paraId="27CEBDA8" w14:textId="77777777" w:rsidR="002F2E2A" w:rsidRPr="002F2E2A" w:rsidRDefault="002F2E2A" w:rsidP="002F2E2A">
            <w:pPr>
              <w:jc w:val="left"/>
              <w:rPr>
                <w:rFonts w:cs="宋体"/>
              </w:rPr>
            </w:pPr>
            <w:r w:rsidRPr="002F2E2A">
              <w:rPr>
                <w:rFonts w:cs="宋体" w:hint="eastAsia"/>
              </w:rPr>
              <w:lastRenderedPageBreak/>
              <w:t>6.</w:t>
            </w:r>
            <w:r w:rsidRPr="002F2E2A">
              <w:rPr>
                <w:rFonts w:cs="宋体" w:hint="eastAsia"/>
              </w:rPr>
              <w:t>正确穿戴绝缘手套、绝缘鞋和完好的工作服等劳动防护用具；</w:t>
            </w:r>
          </w:p>
          <w:p w14:paraId="414E99FE" w14:textId="77777777" w:rsidR="002F2E2A" w:rsidRPr="002F2E2A" w:rsidRDefault="002F2E2A" w:rsidP="002F2E2A">
            <w:pPr>
              <w:jc w:val="left"/>
              <w:rPr>
                <w:rFonts w:cs="宋体"/>
              </w:rPr>
            </w:pPr>
            <w:r w:rsidRPr="002F2E2A">
              <w:rPr>
                <w:rFonts w:cs="宋体" w:hint="eastAsia"/>
              </w:rPr>
              <w:t>7.</w:t>
            </w:r>
            <w:r w:rsidRPr="002F2E2A">
              <w:rPr>
                <w:rFonts w:cs="宋体" w:hint="eastAsia"/>
              </w:rPr>
              <w:t>可采用避雷针或避雷线对直击雷进行防护；</w:t>
            </w:r>
          </w:p>
          <w:p w14:paraId="7F767571" w14:textId="77777777" w:rsidR="002F2E2A" w:rsidRPr="002F2E2A" w:rsidRDefault="002F2E2A" w:rsidP="002F2E2A">
            <w:pPr>
              <w:adjustRightInd w:val="0"/>
              <w:snapToGrid w:val="0"/>
              <w:jc w:val="left"/>
              <w:rPr>
                <w:rFonts w:cs="宋体"/>
              </w:rPr>
            </w:pPr>
            <w:r w:rsidRPr="002F2E2A">
              <w:rPr>
                <w:rFonts w:cs="宋体" w:hint="eastAsia"/>
              </w:rPr>
              <w:t>8.</w:t>
            </w:r>
            <w:r w:rsidRPr="002F2E2A">
              <w:rPr>
                <w:rFonts w:cs="宋体" w:hint="eastAsia"/>
              </w:rPr>
              <w:t>严格遵守安全操作规程。</w:t>
            </w:r>
          </w:p>
        </w:tc>
      </w:tr>
      <w:tr w:rsidR="002F2E2A" w:rsidRPr="002F2E2A" w14:paraId="0083A033" w14:textId="77777777" w:rsidTr="002F2E2A">
        <w:trPr>
          <w:trHeight w:val="454"/>
          <w:jc w:val="center"/>
        </w:trPr>
        <w:tc>
          <w:tcPr>
            <w:tcW w:w="341" w:type="pct"/>
            <w:vAlign w:val="center"/>
          </w:tcPr>
          <w:p w14:paraId="3BDE67D3" w14:textId="77777777" w:rsidR="002F2E2A" w:rsidRPr="002F2E2A" w:rsidRDefault="002F2E2A" w:rsidP="002F2E2A">
            <w:pPr>
              <w:numPr>
                <w:ilvl w:val="0"/>
                <w:numId w:val="54"/>
              </w:numPr>
              <w:tabs>
                <w:tab w:val="left" w:pos="425"/>
              </w:tabs>
              <w:adjustRightInd w:val="0"/>
              <w:snapToGrid w:val="0"/>
              <w:jc w:val="center"/>
              <w:rPr>
                <w:rFonts w:cs="宋体"/>
                <w:szCs w:val="21"/>
              </w:rPr>
            </w:pPr>
          </w:p>
        </w:tc>
        <w:tc>
          <w:tcPr>
            <w:tcW w:w="459" w:type="pct"/>
            <w:vAlign w:val="center"/>
          </w:tcPr>
          <w:p w14:paraId="1E938389" w14:textId="089E3EF4" w:rsidR="002F2E2A" w:rsidRPr="002F2E2A" w:rsidRDefault="002F2E2A" w:rsidP="002F2E2A">
            <w:pPr>
              <w:adjustRightInd w:val="0"/>
              <w:snapToGrid w:val="0"/>
              <w:jc w:val="center"/>
              <w:rPr>
                <w:rFonts w:cs="宋体"/>
                <w:szCs w:val="21"/>
              </w:rPr>
            </w:pPr>
            <w:r w:rsidRPr="002F2E2A">
              <w:rPr>
                <w:rFonts w:cs="宋体" w:hint="eastAsia"/>
                <w:szCs w:val="21"/>
              </w:rPr>
              <w:t>高处坠落</w:t>
            </w:r>
          </w:p>
        </w:tc>
        <w:tc>
          <w:tcPr>
            <w:tcW w:w="1828" w:type="pct"/>
            <w:vAlign w:val="center"/>
          </w:tcPr>
          <w:p w14:paraId="1C29F204" w14:textId="77777777" w:rsidR="002F2E2A" w:rsidRPr="002F2E2A" w:rsidRDefault="002F2E2A" w:rsidP="002F2E2A">
            <w:pPr>
              <w:jc w:val="left"/>
            </w:pPr>
            <w:r w:rsidRPr="002F2E2A">
              <w:rPr>
                <w:rFonts w:hint="eastAsia"/>
              </w:rPr>
              <w:t>1.</w:t>
            </w:r>
            <w:r w:rsidRPr="002F2E2A">
              <w:rPr>
                <w:rFonts w:hint="eastAsia"/>
              </w:rPr>
              <w:t>人员如在建筑物屋顶维护时，当无防护栏杆或个人防护设施佩戴不齐全或安全标志缺失，则会有高处坠落的危险；</w:t>
            </w:r>
          </w:p>
          <w:p w14:paraId="103655BA" w14:textId="77777777" w:rsidR="002F2E2A" w:rsidRPr="002F2E2A" w:rsidRDefault="002F2E2A" w:rsidP="002F2E2A">
            <w:pPr>
              <w:jc w:val="left"/>
            </w:pPr>
            <w:r w:rsidRPr="002F2E2A">
              <w:rPr>
                <w:rFonts w:hint="eastAsia"/>
              </w:rPr>
              <w:t>2.</w:t>
            </w:r>
            <w:r w:rsidRPr="002F2E2A">
              <w:t xml:space="preserve"> </w:t>
            </w:r>
            <w:r w:rsidRPr="002F2E2A">
              <w:t>操作人员不按操作规程操作，发生坠落危险等</w:t>
            </w:r>
            <w:r w:rsidRPr="002F2E2A">
              <w:rPr>
                <w:rFonts w:hint="eastAsia"/>
              </w:rPr>
              <w:t>；</w:t>
            </w:r>
          </w:p>
          <w:p w14:paraId="0F8384FC" w14:textId="77777777" w:rsidR="002F2E2A" w:rsidRPr="002F2E2A" w:rsidRDefault="002F2E2A" w:rsidP="002F2E2A">
            <w:pPr>
              <w:jc w:val="left"/>
            </w:pPr>
            <w:r w:rsidRPr="002F2E2A">
              <w:rPr>
                <w:rFonts w:hint="eastAsia"/>
              </w:rPr>
              <w:t xml:space="preserve">3. </w:t>
            </w:r>
            <w:r w:rsidRPr="002F2E2A">
              <w:rPr>
                <w:rFonts w:hint="eastAsia"/>
              </w:rPr>
              <w:t>放置在高处的工具、材料、构件等物件放置不稳或受其他外力作用坠落；</w:t>
            </w:r>
          </w:p>
        </w:tc>
        <w:tc>
          <w:tcPr>
            <w:tcW w:w="475" w:type="pct"/>
            <w:vAlign w:val="center"/>
          </w:tcPr>
          <w:p w14:paraId="439164CE" w14:textId="77777777" w:rsidR="002F2E2A" w:rsidRPr="002F2E2A" w:rsidRDefault="002F2E2A" w:rsidP="002F2E2A">
            <w:pPr>
              <w:adjustRightInd w:val="0"/>
              <w:snapToGrid w:val="0"/>
              <w:jc w:val="center"/>
              <w:rPr>
                <w:rFonts w:cs="宋体"/>
                <w:szCs w:val="21"/>
              </w:rPr>
            </w:pPr>
            <w:r w:rsidRPr="002F2E2A">
              <w:rPr>
                <w:rFonts w:cs="宋体" w:hint="eastAsia"/>
                <w:szCs w:val="21"/>
              </w:rPr>
              <w:t>人员可能受伤</w:t>
            </w:r>
          </w:p>
        </w:tc>
        <w:tc>
          <w:tcPr>
            <w:tcW w:w="475" w:type="pct"/>
            <w:vAlign w:val="center"/>
          </w:tcPr>
          <w:p w14:paraId="3BD50196" w14:textId="4694FE5A" w:rsidR="002F2E2A" w:rsidRPr="002F2E2A" w:rsidRDefault="002F2E2A" w:rsidP="002F2E2A">
            <w:pPr>
              <w:adjustRightInd w:val="0"/>
              <w:snapToGrid w:val="0"/>
              <w:jc w:val="center"/>
              <w:rPr>
                <w:rFonts w:cs="宋体"/>
                <w:szCs w:val="21"/>
              </w:rPr>
            </w:pPr>
            <w:r w:rsidRPr="002F2E2A">
              <w:rPr>
                <w:rFonts w:hint="eastAsia"/>
              </w:rPr>
              <w:t>Ⅱ</w:t>
            </w:r>
          </w:p>
        </w:tc>
        <w:tc>
          <w:tcPr>
            <w:tcW w:w="1422" w:type="pct"/>
            <w:vAlign w:val="center"/>
          </w:tcPr>
          <w:p w14:paraId="75AAADA8" w14:textId="77777777" w:rsidR="002F2E2A" w:rsidRPr="002F2E2A" w:rsidRDefault="002F2E2A" w:rsidP="002F2E2A">
            <w:pPr>
              <w:keepLines/>
              <w:widowControl/>
              <w:adjustRightInd w:val="0"/>
              <w:snapToGrid w:val="0"/>
              <w:jc w:val="left"/>
              <w:rPr>
                <w:rFonts w:cs="宋体"/>
                <w:szCs w:val="21"/>
              </w:rPr>
            </w:pPr>
            <w:r w:rsidRPr="002F2E2A">
              <w:rPr>
                <w:rFonts w:cs="宋体" w:hint="eastAsia"/>
                <w:szCs w:val="21"/>
              </w:rPr>
              <w:t>1.</w:t>
            </w:r>
            <w:r w:rsidRPr="002F2E2A">
              <w:rPr>
                <w:rFonts w:cs="宋体" w:hint="eastAsia"/>
                <w:szCs w:val="21"/>
              </w:rPr>
              <w:t>人员按规定佩戴个人防护用品；</w:t>
            </w:r>
          </w:p>
          <w:p w14:paraId="2FD501E4" w14:textId="77777777" w:rsidR="002F2E2A" w:rsidRPr="002F2E2A" w:rsidRDefault="002F2E2A" w:rsidP="002F2E2A">
            <w:pPr>
              <w:keepLines/>
              <w:widowControl/>
              <w:adjustRightInd w:val="0"/>
              <w:snapToGrid w:val="0"/>
              <w:jc w:val="left"/>
              <w:rPr>
                <w:rFonts w:cs="宋体"/>
                <w:szCs w:val="21"/>
              </w:rPr>
            </w:pPr>
            <w:r w:rsidRPr="002F2E2A">
              <w:rPr>
                <w:rFonts w:cs="宋体" w:hint="eastAsia"/>
                <w:szCs w:val="21"/>
              </w:rPr>
              <w:t>2.</w:t>
            </w:r>
            <w:r w:rsidRPr="002F2E2A">
              <w:rPr>
                <w:rFonts w:cs="宋体" w:hint="eastAsia"/>
                <w:szCs w:val="21"/>
              </w:rPr>
              <w:t>要在相应地点设立警示标志；</w:t>
            </w:r>
          </w:p>
          <w:p w14:paraId="19B6450C" w14:textId="77777777" w:rsidR="002F2E2A" w:rsidRPr="002F2E2A" w:rsidRDefault="002F2E2A" w:rsidP="002F2E2A">
            <w:pPr>
              <w:keepLines/>
              <w:widowControl/>
              <w:adjustRightInd w:val="0"/>
              <w:snapToGrid w:val="0"/>
              <w:jc w:val="left"/>
              <w:rPr>
                <w:rFonts w:cs="宋体"/>
                <w:spacing w:val="-6"/>
                <w:szCs w:val="21"/>
              </w:rPr>
            </w:pPr>
            <w:r w:rsidRPr="002F2E2A">
              <w:rPr>
                <w:rFonts w:cs="宋体" w:hint="eastAsia"/>
                <w:szCs w:val="21"/>
              </w:rPr>
              <w:t>3.</w:t>
            </w:r>
            <w:r w:rsidRPr="002F2E2A">
              <w:rPr>
                <w:rFonts w:cs="宋体" w:hint="eastAsia"/>
                <w:szCs w:val="21"/>
              </w:rPr>
              <w:t>严格按作业规程作业。</w:t>
            </w:r>
          </w:p>
        </w:tc>
      </w:tr>
      <w:tr w:rsidR="002F2E2A" w:rsidRPr="002F2E2A" w14:paraId="24CAF46A" w14:textId="77777777" w:rsidTr="002F2E2A">
        <w:trPr>
          <w:trHeight w:val="454"/>
          <w:jc w:val="center"/>
        </w:trPr>
        <w:tc>
          <w:tcPr>
            <w:tcW w:w="341" w:type="pct"/>
            <w:vAlign w:val="center"/>
          </w:tcPr>
          <w:p w14:paraId="54A578E7" w14:textId="77777777" w:rsidR="002F2E2A" w:rsidRPr="002F2E2A" w:rsidRDefault="002F2E2A" w:rsidP="002F2E2A">
            <w:pPr>
              <w:numPr>
                <w:ilvl w:val="0"/>
                <w:numId w:val="54"/>
              </w:numPr>
              <w:tabs>
                <w:tab w:val="left" w:pos="425"/>
              </w:tabs>
              <w:adjustRightInd w:val="0"/>
              <w:snapToGrid w:val="0"/>
              <w:jc w:val="center"/>
              <w:rPr>
                <w:rFonts w:cs="宋体"/>
                <w:szCs w:val="21"/>
              </w:rPr>
            </w:pPr>
          </w:p>
        </w:tc>
        <w:tc>
          <w:tcPr>
            <w:tcW w:w="459" w:type="pct"/>
            <w:vAlign w:val="center"/>
          </w:tcPr>
          <w:p w14:paraId="6B1C0E7B" w14:textId="77777777" w:rsidR="002F2E2A" w:rsidRPr="002F2E2A" w:rsidRDefault="002F2E2A" w:rsidP="002F2E2A">
            <w:pPr>
              <w:adjustRightInd w:val="0"/>
              <w:snapToGrid w:val="0"/>
              <w:jc w:val="center"/>
              <w:rPr>
                <w:rFonts w:cs="宋体"/>
                <w:szCs w:val="21"/>
              </w:rPr>
            </w:pPr>
            <w:r w:rsidRPr="002F2E2A">
              <w:rPr>
                <w:rFonts w:cs="宋体" w:hint="eastAsia"/>
                <w:szCs w:val="21"/>
              </w:rPr>
              <w:t>物体打击</w:t>
            </w:r>
          </w:p>
        </w:tc>
        <w:tc>
          <w:tcPr>
            <w:tcW w:w="1828" w:type="pct"/>
            <w:vAlign w:val="center"/>
          </w:tcPr>
          <w:p w14:paraId="2E6484D0" w14:textId="77777777" w:rsidR="002F2E2A" w:rsidRPr="002F2E2A" w:rsidRDefault="002F2E2A" w:rsidP="002F2E2A">
            <w:pPr>
              <w:jc w:val="left"/>
            </w:pPr>
            <w:r w:rsidRPr="002F2E2A">
              <w:rPr>
                <w:rFonts w:hint="eastAsia"/>
              </w:rPr>
              <w:t>1.</w:t>
            </w:r>
            <w:r w:rsidRPr="002F2E2A">
              <w:rPr>
                <w:rFonts w:hint="eastAsia"/>
              </w:rPr>
              <w:t>放置在高处的工具、材料、构件等物件放置不稳或受其他外力作用坠落；</w:t>
            </w:r>
          </w:p>
          <w:p w14:paraId="6147EA6A" w14:textId="43E6145C" w:rsidR="002F2E2A" w:rsidRPr="002F2E2A" w:rsidRDefault="002F2E2A" w:rsidP="002F2E2A">
            <w:pPr>
              <w:jc w:val="left"/>
            </w:pPr>
            <w:r w:rsidRPr="002F2E2A">
              <w:rPr>
                <w:rFonts w:hint="eastAsia"/>
              </w:rPr>
              <w:t>2.</w:t>
            </w:r>
            <w:r w:rsidRPr="002F2E2A">
              <w:rPr>
                <w:rFonts w:hint="eastAsia"/>
              </w:rPr>
              <w:t>放置在高处货架上的物品在重力作用下掉落下来。</w:t>
            </w:r>
          </w:p>
        </w:tc>
        <w:tc>
          <w:tcPr>
            <w:tcW w:w="475" w:type="pct"/>
            <w:vAlign w:val="center"/>
          </w:tcPr>
          <w:p w14:paraId="1EF8CFF5" w14:textId="77777777" w:rsidR="002F2E2A" w:rsidRPr="002F2E2A" w:rsidRDefault="002F2E2A" w:rsidP="002F2E2A">
            <w:pPr>
              <w:adjustRightInd w:val="0"/>
              <w:snapToGrid w:val="0"/>
              <w:jc w:val="center"/>
              <w:rPr>
                <w:rFonts w:cs="宋体"/>
                <w:szCs w:val="21"/>
              </w:rPr>
            </w:pPr>
            <w:r w:rsidRPr="002F2E2A">
              <w:rPr>
                <w:rFonts w:cs="宋体" w:hint="eastAsia"/>
                <w:szCs w:val="21"/>
              </w:rPr>
              <w:t>人员可能受伤</w:t>
            </w:r>
          </w:p>
        </w:tc>
        <w:tc>
          <w:tcPr>
            <w:tcW w:w="475" w:type="pct"/>
            <w:vAlign w:val="center"/>
          </w:tcPr>
          <w:p w14:paraId="4A4EAF9D" w14:textId="47F55115" w:rsidR="002F2E2A" w:rsidRPr="002F2E2A" w:rsidRDefault="002F2E2A" w:rsidP="002F2E2A">
            <w:pPr>
              <w:adjustRightInd w:val="0"/>
              <w:snapToGrid w:val="0"/>
              <w:jc w:val="center"/>
              <w:rPr>
                <w:rFonts w:cs="宋体"/>
                <w:szCs w:val="21"/>
              </w:rPr>
            </w:pPr>
            <w:r w:rsidRPr="002F2E2A">
              <w:rPr>
                <w:rFonts w:hint="eastAsia"/>
              </w:rPr>
              <w:t>Ⅱ</w:t>
            </w:r>
          </w:p>
        </w:tc>
        <w:tc>
          <w:tcPr>
            <w:tcW w:w="1422" w:type="pct"/>
            <w:vAlign w:val="center"/>
          </w:tcPr>
          <w:p w14:paraId="47B3EA0F" w14:textId="77777777" w:rsidR="002F2E2A" w:rsidRPr="002F2E2A" w:rsidRDefault="002F2E2A" w:rsidP="002F2E2A">
            <w:pPr>
              <w:jc w:val="left"/>
              <w:rPr>
                <w:rFonts w:cs="宋体"/>
                <w:spacing w:val="-8"/>
              </w:rPr>
            </w:pPr>
            <w:r w:rsidRPr="002F2E2A">
              <w:rPr>
                <w:rFonts w:cs="宋体" w:hint="eastAsia"/>
              </w:rPr>
              <w:t>1.</w:t>
            </w:r>
            <w:r w:rsidRPr="002F2E2A">
              <w:rPr>
                <w:rFonts w:cs="宋体" w:hint="eastAsia"/>
                <w:spacing w:val="-8"/>
              </w:rPr>
              <w:t>操作人员注意自身防护；</w:t>
            </w:r>
          </w:p>
          <w:p w14:paraId="5C271AFD" w14:textId="29345F48" w:rsidR="002F2E2A" w:rsidRPr="002F2E2A" w:rsidRDefault="002F2E2A" w:rsidP="002F2E2A">
            <w:pPr>
              <w:jc w:val="left"/>
              <w:rPr>
                <w:rFonts w:cs="宋体"/>
                <w:spacing w:val="-8"/>
              </w:rPr>
            </w:pPr>
            <w:r w:rsidRPr="002F2E2A">
              <w:rPr>
                <w:rFonts w:cs="宋体" w:hint="eastAsia"/>
                <w:spacing w:val="-8"/>
              </w:rPr>
              <w:t>2.</w:t>
            </w:r>
            <w:r w:rsidRPr="002F2E2A">
              <w:rPr>
                <w:rFonts w:cs="宋体" w:hint="eastAsia"/>
                <w:spacing w:val="-8"/>
              </w:rPr>
              <w:t>严格按操作规程作业；</w:t>
            </w:r>
          </w:p>
          <w:p w14:paraId="63433812" w14:textId="77777777" w:rsidR="002F2E2A" w:rsidRPr="002F2E2A" w:rsidRDefault="002F2E2A" w:rsidP="002F2E2A">
            <w:pPr>
              <w:jc w:val="left"/>
              <w:rPr>
                <w:rFonts w:cs="宋体"/>
                <w:spacing w:val="-8"/>
              </w:rPr>
            </w:pPr>
            <w:r w:rsidRPr="002F2E2A">
              <w:rPr>
                <w:rFonts w:cs="宋体" w:hint="eastAsia"/>
                <w:spacing w:val="-8"/>
              </w:rPr>
              <w:t>3.</w:t>
            </w:r>
            <w:r w:rsidRPr="002F2E2A">
              <w:rPr>
                <w:rFonts w:cs="宋体" w:hint="eastAsia"/>
                <w:spacing w:val="-8"/>
              </w:rPr>
              <w:t>作业场所设置安全警示标志。</w:t>
            </w:r>
          </w:p>
        </w:tc>
      </w:tr>
      <w:tr w:rsidR="002F2E2A" w:rsidRPr="002F2E2A" w14:paraId="2321FA3B" w14:textId="77777777" w:rsidTr="002F2E2A">
        <w:trPr>
          <w:trHeight w:val="454"/>
          <w:jc w:val="center"/>
        </w:trPr>
        <w:tc>
          <w:tcPr>
            <w:tcW w:w="341" w:type="pct"/>
            <w:vAlign w:val="center"/>
          </w:tcPr>
          <w:p w14:paraId="190F533D" w14:textId="77777777" w:rsidR="002F2E2A" w:rsidRPr="002F2E2A" w:rsidRDefault="002F2E2A" w:rsidP="002F2E2A">
            <w:pPr>
              <w:numPr>
                <w:ilvl w:val="0"/>
                <w:numId w:val="54"/>
              </w:numPr>
              <w:tabs>
                <w:tab w:val="left" w:pos="425"/>
              </w:tabs>
              <w:adjustRightInd w:val="0"/>
              <w:snapToGrid w:val="0"/>
              <w:jc w:val="center"/>
              <w:rPr>
                <w:rFonts w:cs="宋体"/>
                <w:szCs w:val="21"/>
              </w:rPr>
            </w:pPr>
          </w:p>
        </w:tc>
        <w:tc>
          <w:tcPr>
            <w:tcW w:w="459" w:type="pct"/>
            <w:vAlign w:val="center"/>
          </w:tcPr>
          <w:p w14:paraId="7BF8FEA2" w14:textId="77777777" w:rsidR="002F2E2A" w:rsidRPr="002F2E2A" w:rsidRDefault="002F2E2A" w:rsidP="002F2E2A">
            <w:pPr>
              <w:adjustRightInd w:val="0"/>
              <w:snapToGrid w:val="0"/>
              <w:jc w:val="center"/>
              <w:rPr>
                <w:szCs w:val="21"/>
              </w:rPr>
            </w:pPr>
            <w:r w:rsidRPr="002F2E2A">
              <w:rPr>
                <w:rFonts w:hint="eastAsia"/>
                <w:szCs w:val="21"/>
              </w:rPr>
              <w:t>车辆伤害</w:t>
            </w:r>
          </w:p>
        </w:tc>
        <w:tc>
          <w:tcPr>
            <w:tcW w:w="1828" w:type="pct"/>
            <w:vAlign w:val="center"/>
          </w:tcPr>
          <w:p w14:paraId="1A4D84E4" w14:textId="0076C5FB" w:rsidR="002F2E2A" w:rsidRPr="002F2E2A" w:rsidRDefault="002F2E2A" w:rsidP="002F2E2A">
            <w:pPr>
              <w:adjustRightInd w:val="0"/>
              <w:snapToGrid w:val="0"/>
              <w:rPr>
                <w:spacing w:val="-6"/>
                <w:szCs w:val="21"/>
              </w:rPr>
            </w:pPr>
            <w:r w:rsidRPr="002F2E2A">
              <w:rPr>
                <w:rFonts w:hint="eastAsia"/>
                <w:spacing w:val="-6"/>
                <w:szCs w:val="21"/>
              </w:rPr>
              <w:t>1</w:t>
            </w:r>
            <w:r>
              <w:rPr>
                <w:rFonts w:hint="eastAsia"/>
                <w:spacing w:val="-6"/>
                <w:szCs w:val="21"/>
              </w:rPr>
              <w:t>.</w:t>
            </w:r>
            <w:r w:rsidRPr="002F2E2A">
              <w:rPr>
                <w:spacing w:val="-6"/>
                <w:szCs w:val="21"/>
              </w:rPr>
              <w:t>驾驶员疲劳驾驶、酒后驾驶、驾驶人员精力不集中等；</w:t>
            </w:r>
          </w:p>
          <w:p w14:paraId="2AEFD201" w14:textId="7CC25945" w:rsidR="002F2E2A" w:rsidRPr="002F2E2A" w:rsidRDefault="002F2E2A" w:rsidP="002F2E2A">
            <w:pPr>
              <w:adjustRightInd w:val="0"/>
              <w:snapToGrid w:val="0"/>
              <w:rPr>
                <w:spacing w:val="-6"/>
                <w:szCs w:val="21"/>
              </w:rPr>
            </w:pPr>
            <w:r w:rsidRPr="002F2E2A">
              <w:rPr>
                <w:rFonts w:hint="eastAsia"/>
                <w:spacing w:val="-6"/>
                <w:szCs w:val="21"/>
              </w:rPr>
              <w:t>2</w:t>
            </w:r>
            <w:r>
              <w:rPr>
                <w:rFonts w:hint="eastAsia"/>
                <w:spacing w:val="-6"/>
                <w:szCs w:val="21"/>
              </w:rPr>
              <w:t>.</w:t>
            </w:r>
            <w:r w:rsidRPr="002F2E2A">
              <w:rPr>
                <w:spacing w:val="-6"/>
                <w:szCs w:val="21"/>
              </w:rPr>
              <w:t>道路设置不合理，没有道路交通标志；</w:t>
            </w:r>
          </w:p>
          <w:p w14:paraId="4D584C86" w14:textId="40AEC60D" w:rsidR="002F2E2A" w:rsidRPr="002F2E2A" w:rsidRDefault="002F2E2A" w:rsidP="002F2E2A">
            <w:pPr>
              <w:adjustRightInd w:val="0"/>
              <w:snapToGrid w:val="0"/>
              <w:rPr>
                <w:spacing w:val="-6"/>
                <w:szCs w:val="21"/>
              </w:rPr>
            </w:pPr>
            <w:r w:rsidRPr="002F2E2A">
              <w:rPr>
                <w:rFonts w:hint="eastAsia"/>
                <w:spacing w:val="-6"/>
                <w:szCs w:val="21"/>
              </w:rPr>
              <w:t>3</w:t>
            </w:r>
            <w:r>
              <w:rPr>
                <w:rFonts w:hint="eastAsia"/>
                <w:spacing w:val="-6"/>
                <w:szCs w:val="21"/>
              </w:rPr>
              <w:t>.</w:t>
            </w:r>
            <w:r w:rsidRPr="002F2E2A">
              <w:rPr>
                <w:spacing w:val="-6"/>
                <w:szCs w:val="21"/>
              </w:rPr>
              <w:t>路况不好。</w:t>
            </w:r>
          </w:p>
        </w:tc>
        <w:tc>
          <w:tcPr>
            <w:tcW w:w="475" w:type="pct"/>
            <w:vAlign w:val="center"/>
          </w:tcPr>
          <w:p w14:paraId="4F7C9A8E" w14:textId="77777777" w:rsidR="002F2E2A" w:rsidRPr="002F2E2A" w:rsidRDefault="002F2E2A" w:rsidP="002F2E2A">
            <w:pPr>
              <w:adjustRightInd w:val="0"/>
              <w:snapToGrid w:val="0"/>
              <w:jc w:val="center"/>
              <w:rPr>
                <w:szCs w:val="21"/>
              </w:rPr>
            </w:pPr>
            <w:r w:rsidRPr="002F2E2A">
              <w:rPr>
                <w:szCs w:val="21"/>
              </w:rPr>
              <w:t>人员</w:t>
            </w:r>
          </w:p>
          <w:p w14:paraId="7A42064F" w14:textId="77777777" w:rsidR="002F2E2A" w:rsidRPr="002F2E2A" w:rsidRDefault="002F2E2A" w:rsidP="002F2E2A">
            <w:pPr>
              <w:adjustRightInd w:val="0"/>
              <w:snapToGrid w:val="0"/>
              <w:jc w:val="center"/>
              <w:rPr>
                <w:szCs w:val="21"/>
              </w:rPr>
            </w:pPr>
            <w:r w:rsidRPr="002F2E2A">
              <w:rPr>
                <w:szCs w:val="21"/>
              </w:rPr>
              <w:t>受伤</w:t>
            </w:r>
          </w:p>
        </w:tc>
        <w:tc>
          <w:tcPr>
            <w:tcW w:w="475" w:type="pct"/>
            <w:vAlign w:val="center"/>
          </w:tcPr>
          <w:p w14:paraId="51F904E7" w14:textId="77777777" w:rsidR="002F2E2A" w:rsidRPr="002F2E2A" w:rsidRDefault="002F2E2A" w:rsidP="002F2E2A">
            <w:pPr>
              <w:adjustRightInd w:val="0"/>
              <w:snapToGrid w:val="0"/>
              <w:jc w:val="center"/>
            </w:pPr>
            <w:r w:rsidRPr="002F2E2A">
              <w:rPr>
                <w:rFonts w:hint="eastAsia"/>
              </w:rPr>
              <w:t>Ⅱ</w:t>
            </w:r>
          </w:p>
        </w:tc>
        <w:tc>
          <w:tcPr>
            <w:tcW w:w="1422" w:type="pct"/>
            <w:vAlign w:val="center"/>
          </w:tcPr>
          <w:p w14:paraId="593DE3AA" w14:textId="0D55AF69" w:rsidR="002F2E2A" w:rsidRPr="002F2E2A" w:rsidRDefault="002F2E2A" w:rsidP="002F2E2A">
            <w:pPr>
              <w:adjustRightInd w:val="0"/>
              <w:snapToGrid w:val="0"/>
              <w:rPr>
                <w:spacing w:val="-6"/>
                <w:szCs w:val="21"/>
              </w:rPr>
            </w:pPr>
            <w:r w:rsidRPr="002F2E2A">
              <w:rPr>
                <w:rFonts w:hint="eastAsia"/>
                <w:spacing w:val="-6"/>
                <w:szCs w:val="21"/>
              </w:rPr>
              <w:t>1</w:t>
            </w:r>
            <w:r>
              <w:rPr>
                <w:rFonts w:hint="eastAsia"/>
                <w:spacing w:val="-6"/>
                <w:szCs w:val="21"/>
              </w:rPr>
              <w:t>.</w:t>
            </w:r>
            <w:r w:rsidRPr="002F2E2A">
              <w:rPr>
                <w:spacing w:val="-6"/>
                <w:szCs w:val="21"/>
              </w:rPr>
              <w:t>合理设计厂区道路，设置交通标志；</w:t>
            </w:r>
          </w:p>
          <w:p w14:paraId="3653D11E" w14:textId="2B370612" w:rsidR="002F2E2A" w:rsidRPr="002F2E2A" w:rsidRDefault="002F2E2A" w:rsidP="002F2E2A">
            <w:pPr>
              <w:adjustRightInd w:val="0"/>
              <w:snapToGrid w:val="0"/>
              <w:rPr>
                <w:spacing w:val="-6"/>
                <w:szCs w:val="21"/>
              </w:rPr>
            </w:pPr>
            <w:r w:rsidRPr="002F2E2A">
              <w:rPr>
                <w:rFonts w:hint="eastAsia"/>
                <w:spacing w:val="-6"/>
                <w:szCs w:val="21"/>
              </w:rPr>
              <w:t>2</w:t>
            </w:r>
            <w:r>
              <w:rPr>
                <w:rFonts w:hint="eastAsia"/>
                <w:spacing w:val="-6"/>
                <w:szCs w:val="21"/>
              </w:rPr>
              <w:t>.</w:t>
            </w:r>
            <w:r w:rsidRPr="002F2E2A">
              <w:rPr>
                <w:spacing w:val="-6"/>
                <w:szCs w:val="21"/>
              </w:rPr>
              <w:t>在厂区内，要限制车速；</w:t>
            </w:r>
          </w:p>
          <w:p w14:paraId="488A3601" w14:textId="78F0997B" w:rsidR="002F2E2A" w:rsidRPr="002F2E2A" w:rsidRDefault="002F2E2A" w:rsidP="002F2E2A">
            <w:pPr>
              <w:adjustRightInd w:val="0"/>
              <w:snapToGrid w:val="0"/>
              <w:rPr>
                <w:spacing w:val="-6"/>
                <w:szCs w:val="21"/>
              </w:rPr>
            </w:pPr>
            <w:r w:rsidRPr="002F2E2A">
              <w:rPr>
                <w:rFonts w:hint="eastAsia"/>
                <w:spacing w:val="-6"/>
                <w:szCs w:val="21"/>
              </w:rPr>
              <w:t>3</w:t>
            </w:r>
            <w:r>
              <w:rPr>
                <w:rFonts w:hint="eastAsia"/>
                <w:spacing w:val="-6"/>
                <w:szCs w:val="21"/>
              </w:rPr>
              <w:t>.</w:t>
            </w:r>
            <w:r w:rsidRPr="002F2E2A">
              <w:rPr>
                <w:spacing w:val="-6"/>
                <w:szCs w:val="21"/>
              </w:rPr>
              <w:t>保持路况良好，有良好的照明；</w:t>
            </w:r>
          </w:p>
          <w:p w14:paraId="7946907D" w14:textId="413D05AF" w:rsidR="002F2E2A" w:rsidRPr="002F2E2A" w:rsidRDefault="002F2E2A" w:rsidP="002F2E2A">
            <w:pPr>
              <w:adjustRightInd w:val="0"/>
              <w:snapToGrid w:val="0"/>
              <w:rPr>
                <w:spacing w:val="-6"/>
                <w:szCs w:val="21"/>
              </w:rPr>
            </w:pPr>
            <w:r w:rsidRPr="002F2E2A">
              <w:rPr>
                <w:rFonts w:hint="eastAsia"/>
                <w:spacing w:val="-6"/>
                <w:szCs w:val="21"/>
              </w:rPr>
              <w:t>4</w:t>
            </w:r>
            <w:r>
              <w:rPr>
                <w:rFonts w:hint="eastAsia"/>
                <w:spacing w:val="-6"/>
                <w:szCs w:val="21"/>
              </w:rPr>
              <w:t>.</w:t>
            </w:r>
            <w:r w:rsidRPr="002F2E2A">
              <w:rPr>
                <w:spacing w:val="-6"/>
                <w:szCs w:val="21"/>
              </w:rPr>
              <w:t>要保持车况良好。</w:t>
            </w:r>
          </w:p>
        </w:tc>
      </w:tr>
    </w:tbl>
    <w:p w14:paraId="1D9B3F23" w14:textId="19974164" w:rsidR="002F2E2A" w:rsidRPr="002F2E2A" w:rsidRDefault="002F2E2A">
      <w:pPr>
        <w:autoSpaceDE w:val="0"/>
        <w:autoSpaceDN w:val="0"/>
        <w:adjustRightInd w:val="0"/>
        <w:snapToGrid w:val="0"/>
        <w:spacing w:beforeLines="50" w:before="120" w:line="360" w:lineRule="auto"/>
        <w:ind w:firstLineChars="200" w:firstLine="560"/>
        <w:rPr>
          <w:rFonts w:ascii="宋体" w:cs="宋体"/>
          <w:sz w:val="28"/>
          <w:szCs w:val="28"/>
        </w:rPr>
      </w:pPr>
      <w:r w:rsidRPr="002F2E2A">
        <w:rPr>
          <w:rFonts w:ascii="宋体" w:cs="宋体" w:hint="eastAsia"/>
          <w:sz w:val="28"/>
          <w:szCs w:val="28"/>
        </w:rPr>
        <w:t>小结：配套公辅工程单元存在的主要危险是：火灾、</w:t>
      </w:r>
      <w:r>
        <w:rPr>
          <w:rFonts w:ascii="宋体" w:cs="宋体" w:hint="eastAsia"/>
          <w:sz w:val="28"/>
          <w:szCs w:val="28"/>
        </w:rPr>
        <w:t>触电、高处坠落、物体打击、车辆伤害</w:t>
      </w:r>
      <w:r w:rsidRPr="002F2E2A">
        <w:rPr>
          <w:rFonts w:ascii="宋体" w:cs="宋体" w:hint="eastAsia"/>
          <w:sz w:val="28"/>
          <w:szCs w:val="28"/>
        </w:rPr>
        <w:t>，其危险等级为Ⅱ级（临界级）。</w:t>
      </w:r>
    </w:p>
    <w:p w14:paraId="0410FF30" w14:textId="4234FE07" w:rsidR="002F2E2A" w:rsidRDefault="002F2E2A">
      <w:pPr>
        <w:autoSpaceDE w:val="0"/>
        <w:autoSpaceDN w:val="0"/>
        <w:adjustRightInd w:val="0"/>
        <w:snapToGrid w:val="0"/>
        <w:spacing w:beforeLines="50" w:before="120" w:line="360" w:lineRule="auto"/>
        <w:ind w:firstLineChars="200" w:firstLine="560"/>
        <w:rPr>
          <w:rFonts w:ascii="宋体" w:cs="宋体"/>
          <w:sz w:val="28"/>
          <w:szCs w:val="28"/>
          <w:lang w:val="zh-CN"/>
        </w:rPr>
        <w:sectPr w:rsidR="002F2E2A">
          <w:pgSz w:w="16838" w:h="11906" w:orient="landscape"/>
          <w:pgMar w:top="1588" w:right="1418" w:bottom="1134" w:left="1134" w:header="851" w:footer="992" w:gutter="0"/>
          <w:cols w:space="720"/>
          <w:docGrid w:linePitch="312"/>
        </w:sectPr>
      </w:pPr>
    </w:p>
    <w:p w14:paraId="22E8643A" w14:textId="70F9A55A" w:rsidR="00DD16CC" w:rsidRPr="00FD5CC3" w:rsidRDefault="00DD16CC" w:rsidP="00DD16CC">
      <w:pPr>
        <w:pStyle w:val="2"/>
        <w:adjustRightInd w:val="0"/>
        <w:snapToGrid w:val="0"/>
        <w:spacing w:beforeLines="100" w:before="332" w:afterLines="100" w:after="332" w:line="360" w:lineRule="auto"/>
        <w:jc w:val="center"/>
        <w:rPr>
          <w:rFonts w:ascii="Times New Roman" w:eastAsia="楷体" w:hAnsi="Times New Roman"/>
        </w:rPr>
      </w:pPr>
      <w:bookmarkStart w:id="423" w:name="_Toc4978"/>
      <w:bookmarkStart w:id="424" w:name="_Toc269986575"/>
      <w:bookmarkStart w:id="425" w:name="_Toc16153"/>
      <w:bookmarkStart w:id="426" w:name="_Toc3602"/>
      <w:bookmarkStart w:id="427" w:name="_Toc1907"/>
      <w:bookmarkStart w:id="428" w:name="_Toc15761"/>
      <w:bookmarkStart w:id="429" w:name="_Toc205558685"/>
      <w:bookmarkStart w:id="430" w:name="_Toc257207432"/>
      <w:bookmarkStart w:id="431" w:name="_Toc216935521"/>
      <w:bookmarkEnd w:id="422"/>
      <w:r w:rsidRPr="00FD5CC3">
        <w:rPr>
          <w:rFonts w:ascii="Times New Roman" w:eastAsia="楷体" w:hAnsi="Times New Roman" w:hint="eastAsia"/>
        </w:rPr>
        <w:lastRenderedPageBreak/>
        <w:t>F4.3</w:t>
      </w:r>
      <w:r w:rsidRPr="00FD5CC3">
        <w:rPr>
          <w:rFonts w:ascii="Times New Roman" w:eastAsia="楷体" w:hAnsi="Times New Roman" w:hint="eastAsia"/>
        </w:rPr>
        <w:t>外部安全防护距离</w:t>
      </w:r>
    </w:p>
    <w:p w14:paraId="13E4F7FB" w14:textId="77777777" w:rsidR="00DD16CC" w:rsidRPr="00FD5CC3" w:rsidRDefault="00DD16CC" w:rsidP="00DD16CC">
      <w:pPr>
        <w:adjustRightInd w:val="0"/>
        <w:snapToGrid w:val="0"/>
        <w:spacing w:line="360" w:lineRule="auto"/>
        <w:ind w:firstLineChars="200" w:firstLine="560"/>
        <w:rPr>
          <w:sz w:val="28"/>
          <w:szCs w:val="28"/>
        </w:rPr>
      </w:pPr>
      <w:r w:rsidRPr="00FD5CC3">
        <w:rPr>
          <w:rFonts w:hint="eastAsia"/>
          <w:sz w:val="28"/>
          <w:szCs w:val="28"/>
        </w:rPr>
        <w:t>依据《危险化学品生产装置和储存设施外部安全防护距离确定方法》（</w:t>
      </w:r>
      <w:r w:rsidRPr="00FD5CC3">
        <w:rPr>
          <w:rFonts w:hint="eastAsia"/>
          <w:sz w:val="28"/>
          <w:szCs w:val="28"/>
        </w:rPr>
        <w:t>GB/T 37243-2019</w:t>
      </w:r>
      <w:r w:rsidRPr="00FD5CC3">
        <w:rPr>
          <w:rFonts w:hint="eastAsia"/>
          <w:sz w:val="28"/>
          <w:szCs w:val="28"/>
        </w:rPr>
        <w:t>）的规定，外部安全防护距离的确定方法如下图：</w:t>
      </w:r>
    </w:p>
    <w:p w14:paraId="520A0A63" w14:textId="77777777" w:rsidR="00DD16CC" w:rsidRPr="00DD16CC" w:rsidRDefault="00DD16CC" w:rsidP="00DD16CC">
      <w:pPr>
        <w:adjustRightInd w:val="0"/>
        <w:snapToGrid w:val="0"/>
        <w:spacing w:line="336" w:lineRule="auto"/>
        <w:rPr>
          <w:color w:val="EE0000"/>
          <w:sz w:val="28"/>
          <w:szCs w:val="28"/>
        </w:rPr>
      </w:pPr>
      <w:r w:rsidRPr="00DD16CC">
        <w:rPr>
          <w:rFonts w:ascii="等线" w:eastAsia="等线" w:hAnsi="等线" w:hint="eastAsia"/>
          <w:noProof/>
          <w:color w:val="EE0000"/>
          <w:sz w:val="22"/>
          <w14:ligatures w14:val="standardContextual"/>
        </w:rPr>
        <mc:AlternateContent>
          <mc:Choice Requires="wpc">
            <w:drawing>
              <wp:inline distT="0" distB="0" distL="0" distR="0" wp14:anchorId="19B52A75" wp14:editId="6EB9E26C">
                <wp:extent cx="5969635" cy="3133724"/>
                <wp:effectExtent l="0" t="0" r="12065" b="0"/>
                <wp:docPr id="208348444" name="画布 232"/>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681789029" name="文本框 1681789029"/>
                        <wps:cNvSpPr txBox="1"/>
                        <wps:spPr>
                          <a:xfrm>
                            <a:off x="36186" y="114300"/>
                            <a:ext cx="2343313" cy="428625"/>
                          </a:xfrm>
                          <a:prstGeom prst="rect">
                            <a:avLst/>
                          </a:prstGeom>
                          <a:solidFill>
                            <a:sysClr val="window" lastClr="FFFFFF"/>
                          </a:solidFill>
                          <a:ln w="6350">
                            <a:solidFill>
                              <a:prstClr val="black"/>
                            </a:solidFill>
                          </a:ln>
                        </wps:spPr>
                        <wps:txbx>
                          <w:txbxContent>
                            <w:p w14:paraId="09D54FE7" w14:textId="77777777" w:rsidR="00DD16CC" w:rsidRPr="00D00F07" w:rsidRDefault="00DD16CC" w:rsidP="00DD16CC">
                              <w:pPr>
                                <w:adjustRightInd w:val="0"/>
                                <w:snapToGrid w:val="0"/>
                                <w:rPr>
                                  <w:rFonts w:ascii="宋体" w:hAnsi="宋体" w:hint="eastAsia"/>
                                  <w:szCs w:val="21"/>
                                </w:rPr>
                              </w:pPr>
                              <w:r w:rsidRPr="00D00F07">
                                <w:rPr>
                                  <w:rFonts w:ascii="宋体" w:hAnsi="宋体" w:hint="eastAsia"/>
                                  <w:szCs w:val="21"/>
                                </w:rPr>
                                <w:t>危险化学品生产装置和储存设施外部安全防护距离确定</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79251651" name="直接箭头连接符 279251651"/>
                        <wps:cNvCnPr/>
                        <wps:spPr>
                          <a:xfrm flipH="1">
                            <a:off x="1168773" y="542942"/>
                            <a:ext cx="57" cy="366436"/>
                          </a:xfrm>
                          <a:prstGeom prst="straightConnector1">
                            <a:avLst/>
                          </a:prstGeom>
                          <a:noFill/>
                          <a:ln w="6350" cap="flat" cmpd="sng" algn="ctr">
                            <a:solidFill>
                              <a:sysClr val="windowText" lastClr="000000"/>
                            </a:solidFill>
                            <a:prstDash val="solid"/>
                            <a:miter lim="800000"/>
                            <a:tailEnd type="triangle"/>
                          </a:ln>
                          <a:effectLst/>
                        </wps:spPr>
                        <wps:bodyPr/>
                      </wps:wsp>
                      <wps:wsp>
                        <wps:cNvPr id="935830194" name="文本框 935830194"/>
                        <wps:cNvSpPr txBox="1"/>
                        <wps:spPr>
                          <a:xfrm>
                            <a:off x="35999" y="909273"/>
                            <a:ext cx="2343414" cy="290878"/>
                          </a:xfrm>
                          <a:prstGeom prst="rect">
                            <a:avLst/>
                          </a:prstGeom>
                          <a:solidFill>
                            <a:sysClr val="window" lastClr="FFFFFF"/>
                          </a:solidFill>
                          <a:ln w="6350">
                            <a:solidFill>
                              <a:prstClr val="black"/>
                            </a:solidFill>
                          </a:ln>
                        </wps:spPr>
                        <wps:txbx>
                          <w:txbxContent>
                            <w:p w14:paraId="27AFF664" w14:textId="77777777" w:rsidR="00DD16CC" w:rsidRPr="00D00F07" w:rsidRDefault="00DD16CC" w:rsidP="00DD16CC">
                              <w:pPr>
                                <w:adjustRightInd w:val="0"/>
                                <w:snapToGrid w:val="0"/>
                                <w:jc w:val="center"/>
                                <w:rPr>
                                  <w:rFonts w:ascii="宋体" w:hAnsi="宋体" w:hint="eastAsia"/>
                                  <w:szCs w:val="21"/>
                                </w:rPr>
                              </w:pPr>
                              <w:r w:rsidRPr="00D00F07">
                                <w:rPr>
                                  <w:rFonts w:ascii="宋体" w:hAnsi="宋体" w:hint="eastAsia"/>
                                  <w:szCs w:val="21"/>
                                </w:rPr>
                                <w:t>该装置或设施是否涉及爆炸物</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31191968" name="直接箭头连接符 631191968"/>
                        <wps:cNvCnPr/>
                        <wps:spPr>
                          <a:xfrm>
                            <a:off x="1168830" y="1200195"/>
                            <a:ext cx="0" cy="359924"/>
                          </a:xfrm>
                          <a:prstGeom prst="straightConnector1">
                            <a:avLst/>
                          </a:prstGeom>
                          <a:noFill/>
                          <a:ln w="6350" cap="flat" cmpd="sng" algn="ctr">
                            <a:solidFill>
                              <a:sysClr val="windowText" lastClr="000000"/>
                            </a:solidFill>
                            <a:prstDash val="solid"/>
                            <a:miter lim="800000"/>
                            <a:tailEnd type="triangle"/>
                          </a:ln>
                          <a:effectLst/>
                        </wps:spPr>
                        <wps:bodyPr/>
                      </wps:wsp>
                      <wps:wsp>
                        <wps:cNvPr id="1763039766" name="文本框 1763039766"/>
                        <wps:cNvSpPr txBox="1"/>
                        <wps:spPr>
                          <a:xfrm>
                            <a:off x="778754" y="1143000"/>
                            <a:ext cx="429200" cy="344326"/>
                          </a:xfrm>
                          <a:prstGeom prst="rect">
                            <a:avLst/>
                          </a:prstGeom>
                          <a:noFill/>
                          <a:ln>
                            <a:noFill/>
                          </a:ln>
                          <a:effectLst/>
                        </wps:spPr>
                        <wps:txbx>
                          <w:txbxContent>
                            <w:p w14:paraId="2C4DC5C2" w14:textId="77777777" w:rsidR="00DD16CC" w:rsidRPr="00D00F07" w:rsidRDefault="00DD16CC" w:rsidP="00DD16CC">
                              <w:pPr>
                                <w:rPr>
                                  <w:rFonts w:ascii="宋体" w:hAnsi="宋体" w:hint="eastAsia"/>
                                  <w:szCs w:val="21"/>
                                </w:rPr>
                              </w:pPr>
                              <w:r w:rsidRPr="00D00F07">
                                <w:rPr>
                                  <w:rFonts w:ascii="宋体" w:hAnsi="宋体" w:hint="eastAsia"/>
                                  <w:szCs w:val="21"/>
                                </w:rPr>
                                <w:t>否</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43061069" name="文本框 543061069"/>
                        <wps:cNvSpPr txBox="1"/>
                        <wps:spPr>
                          <a:xfrm>
                            <a:off x="36083" y="1553863"/>
                            <a:ext cx="2343328" cy="855962"/>
                          </a:xfrm>
                          <a:prstGeom prst="rect">
                            <a:avLst/>
                          </a:prstGeom>
                          <a:solidFill>
                            <a:sysClr val="window" lastClr="FFFFFF"/>
                          </a:solidFill>
                          <a:ln w="6350">
                            <a:solidFill>
                              <a:prstClr val="black"/>
                            </a:solidFill>
                          </a:ln>
                        </wps:spPr>
                        <wps:txbx>
                          <w:txbxContent>
                            <w:p w14:paraId="60218681" w14:textId="77777777" w:rsidR="00DD16CC" w:rsidRPr="00D00F07" w:rsidRDefault="00DD16CC" w:rsidP="00DD16CC">
                              <w:pPr>
                                <w:adjustRightInd w:val="0"/>
                                <w:rPr>
                                  <w:szCs w:val="21"/>
                                </w:rPr>
                              </w:pPr>
                              <w:r w:rsidRPr="00D00F07">
                                <w:rPr>
                                  <w:rFonts w:ascii="宋体" w:hAnsi="宋体" w:hint="eastAsia"/>
                                  <w:szCs w:val="21"/>
                                </w:rPr>
                                <w:t>该装置</w:t>
                              </w:r>
                              <w:r w:rsidRPr="00C70CA5">
                                <w:rPr>
                                  <w:szCs w:val="21"/>
                                </w:rPr>
                                <w:t>或设施是否涉及毒性气体或易燃气体，且设计最大量与其在</w:t>
                              </w:r>
                              <w:r w:rsidRPr="00C70CA5">
                                <w:rPr>
                                  <w:szCs w:val="21"/>
                                </w:rPr>
                                <w:t>GB18218</w:t>
                              </w:r>
                              <w:r w:rsidRPr="00D00F07">
                                <w:rPr>
                                  <w:rFonts w:ascii="宋体" w:hAnsi="宋体" w:hint="eastAsia"/>
                                  <w:szCs w:val="21"/>
                                </w:rPr>
                                <w:t>中规定的临界量比值之和大于或等于</w:t>
                              </w:r>
                              <w:r w:rsidRPr="00D00F07">
                                <w:rPr>
                                  <w:szCs w:val="21"/>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610657941" name="直接箭头连接符 1610657941"/>
                        <wps:cNvCnPr/>
                        <wps:spPr>
                          <a:xfrm>
                            <a:off x="2379516" y="1030147"/>
                            <a:ext cx="476656" cy="0"/>
                          </a:xfrm>
                          <a:prstGeom prst="straightConnector1">
                            <a:avLst/>
                          </a:prstGeom>
                          <a:noFill/>
                          <a:ln w="6350" cap="flat" cmpd="sng" algn="ctr">
                            <a:solidFill>
                              <a:sysClr val="windowText" lastClr="000000"/>
                            </a:solidFill>
                            <a:prstDash val="solid"/>
                            <a:miter lim="800000"/>
                            <a:tailEnd type="triangle"/>
                          </a:ln>
                          <a:effectLst/>
                        </wps:spPr>
                        <wps:bodyPr/>
                      </wps:wsp>
                      <wps:wsp>
                        <wps:cNvPr id="225086561" name="文本框 225086561"/>
                        <wps:cNvSpPr txBox="1"/>
                        <wps:spPr>
                          <a:xfrm>
                            <a:off x="2435782" y="679968"/>
                            <a:ext cx="525294" cy="350196"/>
                          </a:xfrm>
                          <a:prstGeom prst="rect">
                            <a:avLst/>
                          </a:prstGeom>
                          <a:noFill/>
                          <a:ln>
                            <a:noFill/>
                          </a:ln>
                          <a:effectLst/>
                        </wps:spPr>
                        <wps:txbx>
                          <w:txbxContent>
                            <w:p w14:paraId="70C19900" w14:textId="77777777" w:rsidR="00DD16CC" w:rsidRPr="00D00F07" w:rsidRDefault="00DD16CC" w:rsidP="00DD16CC">
                              <w:pPr>
                                <w:rPr>
                                  <w:rFonts w:ascii="宋体" w:hAnsi="宋体" w:hint="eastAsia"/>
                                  <w:szCs w:val="21"/>
                                </w:rPr>
                              </w:pPr>
                              <w:r w:rsidRPr="00D00F07">
                                <w:rPr>
                                  <w:rFonts w:ascii="宋体" w:hAnsi="宋体" w:hint="eastAsia"/>
                                  <w:szCs w:val="21"/>
                                </w:rPr>
                                <w:t>是</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85696789" name="文本框 885696789"/>
                        <wps:cNvSpPr txBox="1"/>
                        <wps:spPr>
                          <a:xfrm>
                            <a:off x="2855678" y="906164"/>
                            <a:ext cx="1143920" cy="294006"/>
                          </a:xfrm>
                          <a:prstGeom prst="rect">
                            <a:avLst/>
                          </a:prstGeom>
                          <a:solidFill>
                            <a:sysClr val="window" lastClr="FFFFFF"/>
                          </a:solidFill>
                          <a:ln w="6350">
                            <a:solidFill>
                              <a:prstClr val="black"/>
                            </a:solidFill>
                          </a:ln>
                        </wps:spPr>
                        <wps:txbx>
                          <w:txbxContent>
                            <w:p w14:paraId="7776839C" w14:textId="77777777" w:rsidR="00DD16CC" w:rsidRPr="00D00F07" w:rsidRDefault="00DD16CC" w:rsidP="00DD16CC">
                              <w:pPr>
                                <w:adjustRightInd w:val="0"/>
                                <w:snapToGrid w:val="0"/>
                                <w:rPr>
                                  <w:rFonts w:ascii="宋体" w:hAnsi="宋体" w:hint="eastAsia"/>
                                  <w:szCs w:val="21"/>
                                </w:rPr>
                              </w:pPr>
                              <w:r w:rsidRPr="00D00F07">
                                <w:rPr>
                                  <w:rFonts w:ascii="宋体" w:hAnsi="宋体" w:hint="eastAsia"/>
                                  <w:szCs w:val="21"/>
                                </w:rPr>
                                <w:t>事故后果法</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173220790" name="文本框 1173220790"/>
                        <wps:cNvSpPr txBox="1"/>
                        <wps:spPr>
                          <a:xfrm>
                            <a:off x="4395709" y="914399"/>
                            <a:ext cx="1449859" cy="285628"/>
                          </a:xfrm>
                          <a:prstGeom prst="rect">
                            <a:avLst/>
                          </a:prstGeom>
                          <a:solidFill>
                            <a:sysClr val="window" lastClr="FFFFFF"/>
                          </a:solidFill>
                          <a:ln w="6350">
                            <a:solidFill>
                              <a:prstClr val="black"/>
                            </a:solidFill>
                          </a:ln>
                        </wps:spPr>
                        <wps:txbx>
                          <w:txbxContent>
                            <w:p w14:paraId="654F3F5C" w14:textId="77777777" w:rsidR="00DD16CC" w:rsidRPr="00D00F07" w:rsidRDefault="00DD16CC" w:rsidP="00DD16CC">
                              <w:pPr>
                                <w:adjustRightInd w:val="0"/>
                                <w:snapToGrid w:val="0"/>
                                <w:rPr>
                                  <w:rFonts w:ascii="宋体" w:hAnsi="宋体" w:hint="eastAsia"/>
                                  <w:szCs w:val="21"/>
                                </w:rPr>
                              </w:pPr>
                              <w:r w:rsidRPr="00D00F07">
                                <w:rPr>
                                  <w:rFonts w:ascii="宋体" w:hAnsi="宋体" w:hint="eastAsia"/>
                                  <w:szCs w:val="21"/>
                                </w:rPr>
                                <w:t>外部安全防护距离</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05754431" name="直接箭头连接符 905754431"/>
                        <wps:cNvCnPr>
                          <a:stCxn id="885696789" idx="3"/>
                        </wps:cNvCnPr>
                        <wps:spPr>
                          <a:xfrm>
                            <a:off x="3999598" y="1053022"/>
                            <a:ext cx="396111" cy="0"/>
                          </a:xfrm>
                          <a:prstGeom prst="straightConnector1">
                            <a:avLst/>
                          </a:prstGeom>
                          <a:noFill/>
                          <a:ln w="6350" cap="flat" cmpd="sng" algn="ctr">
                            <a:solidFill>
                              <a:sysClr val="windowText" lastClr="000000"/>
                            </a:solidFill>
                            <a:prstDash val="solid"/>
                            <a:miter lim="800000"/>
                            <a:tailEnd type="triangle"/>
                          </a:ln>
                          <a:effectLst/>
                        </wps:spPr>
                        <wps:bodyPr/>
                      </wps:wsp>
                      <wps:wsp>
                        <wps:cNvPr id="2058524183" name="文本框 1"/>
                        <wps:cNvSpPr txBox="1"/>
                        <wps:spPr>
                          <a:xfrm>
                            <a:off x="2435782" y="1674129"/>
                            <a:ext cx="525145" cy="349885"/>
                          </a:xfrm>
                          <a:prstGeom prst="rect">
                            <a:avLst/>
                          </a:prstGeom>
                          <a:noFill/>
                          <a:ln>
                            <a:noFill/>
                          </a:ln>
                          <a:effectLst/>
                        </wps:spPr>
                        <wps:txbx>
                          <w:txbxContent>
                            <w:p w14:paraId="778614EE" w14:textId="77777777" w:rsidR="00DD16CC" w:rsidRPr="00D00F07" w:rsidRDefault="00DD16CC" w:rsidP="00DD16CC">
                              <w:pPr>
                                <w:spacing w:line="276" w:lineRule="auto"/>
                                <w:rPr>
                                  <w:rFonts w:ascii="宋体" w:hAnsi="宋体" w:hint="eastAsia"/>
                                  <w:szCs w:val="21"/>
                                </w:rPr>
                              </w:pPr>
                              <w:r w:rsidRPr="00D00F07">
                                <w:rPr>
                                  <w:rFonts w:ascii="宋体" w:hAnsi="宋体" w:hint="eastAsia"/>
                                  <w:szCs w:val="21"/>
                                </w:rPr>
                                <w:t>是</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042136409" name="直接箭头连接符 1042136409"/>
                        <wps:cNvCnPr/>
                        <wps:spPr>
                          <a:xfrm>
                            <a:off x="2379548" y="1936192"/>
                            <a:ext cx="476624" cy="0"/>
                          </a:xfrm>
                          <a:prstGeom prst="straightConnector1">
                            <a:avLst/>
                          </a:prstGeom>
                          <a:noFill/>
                          <a:ln w="6350" cap="flat" cmpd="sng" algn="ctr">
                            <a:solidFill>
                              <a:sysClr val="windowText" lastClr="000000"/>
                            </a:solidFill>
                            <a:prstDash val="solid"/>
                            <a:miter lim="800000"/>
                            <a:tailEnd type="triangle"/>
                          </a:ln>
                          <a:effectLst/>
                        </wps:spPr>
                        <wps:bodyPr/>
                      </wps:wsp>
                      <wps:wsp>
                        <wps:cNvPr id="1357710967" name="文本框 1357710967"/>
                        <wps:cNvSpPr txBox="1"/>
                        <wps:spPr>
                          <a:xfrm>
                            <a:off x="2856172" y="1813804"/>
                            <a:ext cx="1212577" cy="266894"/>
                          </a:xfrm>
                          <a:prstGeom prst="rect">
                            <a:avLst/>
                          </a:prstGeom>
                          <a:solidFill>
                            <a:sysClr val="window" lastClr="FFFFFF"/>
                          </a:solidFill>
                          <a:ln w="6350">
                            <a:solidFill>
                              <a:prstClr val="black"/>
                            </a:solidFill>
                          </a:ln>
                        </wps:spPr>
                        <wps:txbx>
                          <w:txbxContent>
                            <w:p w14:paraId="731A43F5" w14:textId="77777777" w:rsidR="00DD16CC" w:rsidRPr="00D00F07" w:rsidRDefault="00DD16CC" w:rsidP="00DD16CC">
                              <w:pPr>
                                <w:adjustRightInd w:val="0"/>
                                <w:snapToGrid w:val="0"/>
                                <w:rPr>
                                  <w:rFonts w:ascii="宋体" w:hAnsi="宋体" w:hint="eastAsia"/>
                                  <w:szCs w:val="21"/>
                                </w:rPr>
                              </w:pPr>
                              <w:r w:rsidRPr="00D00F07">
                                <w:rPr>
                                  <w:rFonts w:ascii="宋体" w:hAnsi="宋体" w:hint="eastAsia"/>
                                  <w:szCs w:val="21"/>
                                </w:rPr>
                                <w:t>定量风险评价法</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483968714" name="直接箭头连接符 1483968714"/>
                        <wps:cNvCnPr>
                          <a:stCxn id="1357710967" idx="3"/>
                        </wps:cNvCnPr>
                        <wps:spPr>
                          <a:xfrm flipV="1">
                            <a:off x="4068749" y="1946967"/>
                            <a:ext cx="393635" cy="1"/>
                          </a:xfrm>
                          <a:prstGeom prst="straightConnector1">
                            <a:avLst/>
                          </a:prstGeom>
                          <a:noFill/>
                          <a:ln w="6350" cap="flat" cmpd="sng" algn="ctr">
                            <a:solidFill>
                              <a:sysClr val="windowText" lastClr="000000"/>
                            </a:solidFill>
                            <a:prstDash val="solid"/>
                            <a:miter lim="800000"/>
                            <a:tailEnd type="triangle"/>
                          </a:ln>
                          <a:effectLst/>
                        </wps:spPr>
                        <wps:bodyPr/>
                      </wps:wsp>
                      <wps:wsp>
                        <wps:cNvPr id="230282745" name="文本框 1"/>
                        <wps:cNvSpPr txBox="1"/>
                        <wps:spPr>
                          <a:xfrm>
                            <a:off x="4462385" y="1846201"/>
                            <a:ext cx="1383184" cy="257545"/>
                          </a:xfrm>
                          <a:prstGeom prst="rect">
                            <a:avLst/>
                          </a:prstGeom>
                          <a:solidFill>
                            <a:sysClr val="window" lastClr="FFFFFF"/>
                          </a:solidFill>
                          <a:ln w="6350">
                            <a:solidFill>
                              <a:prstClr val="black"/>
                            </a:solidFill>
                          </a:ln>
                        </wps:spPr>
                        <wps:txbx>
                          <w:txbxContent>
                            <w:p w14:paraId="1B80EEBB" w14:textId="77777777" w:rsidR="00DD16CC" w:rsidRPr="00450876" w:rsidRDefault="00DD16CC" w:rsidP="00DD16CC">
                              <w:pPr>
                                <w:adjustRightInd w:val="0"/>
                                <w:snapToGrid w:val="0"/>
                                <w:rPr>
                                  <w:rFonts w:ascii="宋体" w:hAnsi="宋体" w:hint="eastAsia"/>
                                  <w:szCs w:val="21"/>
                                </w:rPr>
                              </w:pPr>
                              <w:r w:rsidRPr="00450876">
                                <w:rPr>
                                  <w:rFonts w:ascii="宋体" w:hAnsi="宋体" w:hint="eastAsia"/>
                                  <w:szCs w:val="21"/>
                                </w:rPr>
                                <w:t>外部安全防护距离</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475234994" name="连接符: 肘形 475234994"/>
                        <wps:cNvCnPr>
                          <a:stCxn id="543061069" idx="2"/>
                        </wps:cNvCnPr>
                        <wps:spPr>
                          <a:xfrm rot="16200000" flipH="1">
                            <a:off x="2337768" y="1279731"/>
                            <a:ext cx="396168" cy="2656356"/>
                          </a:xfrm>
                          <a:prstGeom prst="bentConnector2">
                            <a:avLst/>
                          </a:prstGeom>
                          <a:noFill/>
                          <a:ln w="6350" cap="flat" cmpd="sng" algn="ctr">
                            <a:solidFill>
                              <a:sysClr val="windowText" lastClr="000000"/>
                            </a:solidFill>
                            <a:prstDash val="solid"/>
                            <a:miter lim="800000"/>
                            <a:tailEnd type="triangle"/>
                          </a:ln>
                          <a:effectLst/>
                        </wps:spPr>
                        <wps:bodyPr/>
                      </wps:wsp>
                      <wps:wsp>
                        <wps:cNvPr id="1684642681" name="文本框 1684642681"/>
                        <wps:cNvSpPr txBox="1"/>
                        <wps:spPr>
                          <a:xfrm>
                            <a:off x="3864858" y="2653299"/>
                            <a:ext cx="2104777" cy="308976"/>
                          </a:xfrm>
                          <a:prstGeom prst="rect">
                            <a:avLst/>
                          </a:prstGeom>
                          <a:solidFill>
                            <a:sysClr val="window" lastClr="FFFFFF"/>
                          </a:solidFill>
                          <a:ln w="6350">
                            <a:solidFill>
                              <a:prstClr val="black"/>
                            </a:solidFill>
                          </a:ln>
                        </wps:spPr>
                        <wps:txbx>
                          <w:txbxContent>
                            <w:p w14:paraId="5F8DB276" w14:textId="77777777" w:rsidR="00DD16CC" w:rsidRPr="00450876" w:rsidRDefault="00DD16CC" w:rsidP="00DD16CC">
                              <w:pPr>
                                <w:adjustRightInd w:val="0"/>
                                <w:snapToGrid w:val="0"/>
                                <w:rPr>
                                  <w:rFonts w:ascii="宋体" w:hAnsi="宋体" w:hint="eastAsia"/>
                                  <w:szCs w:val="21"/>
                                </w:rPr>
                              </w:pPr>
                              <w:r w:rsidRPr="00450876">
                                <w:rPr>
                                  <w:rFonts w:ascii="宋体" w:hAnsi="宋体" w:hint="eastAsia"/>
                                  <w:szCs w:val="21"/>
                                </w:rPr>
                                <w:t>执行相关标准规范距离的要求</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50851629" name="文本框 1"/>
                        <wps:cNvSpPr txBox="1"/>
                        <wps:spPr>
                          <a:xfrm>
                            <a:off x="2477685" y="2547350"/>
                            <a:ext cx="514985" cy="349885"/>
                          </a:xfrm>
                          <a:prstGeom prst="rect">
                            <a:avLst/>
                          </a:prstGeom>
                          <a:noFill/>
                          <a:ln>
                            <a:noFill/>
                          </a:ln>
                          <a:effectLst/>
                        </wps:spPr>
                        <wps:txbx>
                          <w:txbxContent>
                            <w:p w14:paraId="6E78F728" w14:textId="77777777" w:rsidR="00DD16CC" w:rsidRPr="00F23FCA" w:rsidRDefault="00DD16CC" w:rsidP="00DD16CC">
                              <w:pPr>
                                <w:spacing w:line="276" w:lineRule="auto"/>
                                <w:rPr>
                                  <w:rFonts w:ascii="宋体" w:hAnsi="宋体" w:hint="eastAsia"/>
                                  <w:szCs w:val="21"/>
                                </w:rPr>
                              </w:pPr>
                              <w:r w:rsidRPr="00F23FCA">
                                <w:rPr>
                                  <w:rFonts w:ascii="宋体" w:hAnsi="宋体" w:hint="eastAsia"/>
                                  <w:szCs w:val="21"/>
                                </w:rPr>
                                <w:t>否</w:t>
                              </w:r>
                            </w:p>
                          </w:txbxContent>
                        </wps:txbx>
                        <wps:bodyPr rot="0" spcFirstLastPara="0" vert="horz" wrap="square" lIns="91440" tIns="45720" rIns="91440" bIns="45720" numCol="1" spcCol="0" rtlCol="0" fromWordArt="0" anchor="t" anchorCtr="0" forceAA="0" compatLnSpc="1">
                          <a:prstTxWarp prst="textNoShape">
                            <a:avLst/>
                          </a:prstTxWarp>
                          <a:noAutofit/>
                        </wps:bodyPr>
                      </wps:wsp>
                    </wpc:wpc>
                  </a:graphicData>
                </a:graphic>
              </wp:inline>
            </w:drawing>
          </mc:Choice>
          <mc:Fallback>
            <w:pict>
              <v:group w14:anchorId="19B52A75" id="画布 232" o:spid="_x0000_s1405" editas="canvas" style="width:470.05pt;height:246.75pt;mso-position-horizontal-relative:char;mso-position-vertical-relative:line" coordsize="59696,313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">
                <v:shape id="_x0000_s1406" type="#_x0000_t75" style="position:absolute;width:59696;height:31330;visibility:visible;mso-wrap-style:square" filled="t">
                  <v:fill o:detectmouseclick="t"/>
                  <v:path o:connecttype="none"/>
                </v:shape>
                <v:shape id="文本框 1681789029" o:spid="_x0000_s1407" type="#_x0000_t202" style="position:absolute;left:361;top:1143;width:23433;height:4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" fillcolor="window" strokeweight=".5pt">
                  <v:textbox>
                    <w:txbxContent>
                      <w:p w14:paraId="09D54FE7" w14:textId="77777777" w:rsidR="00DD16CC" w:rsidRPr="00D00F07" w:rsidRDefault="00DD16CC" w:rsidP="00DD16CC">
                        <w:pPr>
                          <w:adjustRightInd w:val="0"/>
                          <w:snapToGrid w:val="0"/>
                          <w:rPr>
                            <w:rFonts w:ascii="宋体" w:hAnsi="宋体" w:hint="eastAsia"/>
                            <w:szCs w:val="21"/>
                          </w:rPr>
                        </w:pPr>
                        <w:r w:rsidRPr="00D00F07">
                          <w:rPr>
                            <w:rFonts w:ascii="宋体" w:hAnsi="宋体" w:hint="eastAsia"/>
                            <w:szCs w:val="21"/>
                          </w:rPr>
                          <w:t>危险化学品生产装置和储存设施外部安全防护距离确定</w:t>
                        </w:r>
                      </w:p>
                    </w:txbxContent>
                  </v:textbox>
                </v:shape>
                <v:shape id="直接箭头连接符 279251651" o:spid="_x0000_s1408" type="#_x0000_t32" style="position:absolute;left:11687;top:5429;width:1;height:366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" strokecolor="windowText" strokeweight=".5pt">
                  <v:stroke endarrow="block" joinstyle="miter"/>
                </v:shape>
                <v:shape id="文本框 935830194" o:spid="_x0000_s1409" type="#_x0000_t202" style="position:absolute;left:359;top:9092;width:23435;height:29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" fillcolor="window" strokeweight=".5pt">
                  <v:textbox>
                    <w:txbxContent>
                      <w:p w14:paraId="27AFF664" w14:textId="77777777" w:rsidR="00DD16CC" w:rsidRPr="00D00F07" w:rsidRDefault="00DD16CC" w:rsidP="00DD16CC">
                        <w:pPr>
                          <w:adjustRightInd w:val="0"/>
                          <w:snapToGrid w:val="0"/>
                          <w:jc w:val="center"/>
                          <w:rPr>
                            <w:rFonts w:ascii="宋体" w:hAnsi="宋体" w:hint="eastAsia"/>
                            <w:szCs w:val="21"/>
                          </w:rPr>
                        </w:pPr>
                        <w:r w:rsidRPr="00D00F07">
                          <w:rPr>
                            <w:rFonts w:ascii="宋体" w:hAnsi="宋体" w:hint="eastAsia"/>
                            <w:szCs w:val="21"/>
                          </w:rPr>
                          <w:t>该装置或设施是否涉及爆炸物</w:t>
                        </w:r>
                      </w:p>
                    </w:txbxContent>
                  </v:textbox>
                </v:shape>
                <v:shape id="直接箭头连接符 631191968" o:spid="_x0000_s1410" type="#_x0000_t32" style="position:absolute;left:11688;top:12001;width:0;height:360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" strokecolor="windowText" strokeweight=".5pt">
                  <v:stroke endarrow="block" joinstyle="miter"/>
                </v:shape>
                <v:shape id="文本框 1763039766" o:spid="_x0000_s1411" type="#_x0000_t202" style="position:absolute;left:7787;top:11430;width:4292;height:34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" filled="f" stroked="f">
                  <v:textbox>
                    <w:txbxContent>
                      <w:p w14:paraId="2C4DC5C2" w14:textId="77777777" w:rsidR="00DD16CC" w:rsidRPr="00D00F07" w:rsidRDefault="00DD16CC" w:rsidP="00DD16CC">
                        <w:pPr>
                          <w:rPr>
                            <w:rFonts w:ascii="宋体" w:hAnsi="宋体" w:hint="eastAsia"/>
                            <w:szCs w:val="21"/>
                          </w:rPr>
                        </w:pPr>
                        <w:r w:rsidRPr="00D00F07">
                          <w:rPr>
                            <w:rFonts w:ascii="宋体" w:hAnsi="宋体" w:hint="eastAsia"/>
                            <w:szCs w:val="21"/>
                          </w:rPr>
                          <w:t>否</w:t>
                        </w:r>
                      </w:p>
                    </w:txbxContent>
                  </v:textbox>
                </v:shape>
                <v:shape id="文本框 543061069" o:spid="_x0000_s1412" type="#_x0000_t202" style="position:absolute;left:360;top:15538;width:23434;height:85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" fillcolor="window" strokeweight=".5pt">
                  <v:textbox>
                    <w:txbxContent>
                      <w:p w14:paraId="60218681" w14:textId="77777777" w:rsidR="00DD16CC" w:rsidRPr="00D00F07" w:rsidRDefault="00DD16CC" w:rsidP="00DD16CC">
                        <w:pPr>
                          <w:adjustRightInd w:val="0"/>
                          <w:rPr>
                            <w:szCs w:val="21"/>
                          </w:rPr>
                        </w:pPr>
                        <w:r w:rsidRPr="00D00F07">
                          <w:rPr>
                            <w:rFonts w:ascii="宋体" w:hAnsi="宋体" w:hint="eastAsia"/>
                            <w:szCs w:val="21"/>
                          </w:rPr>
                          <w:t>该装置</w:t>
                        </w:r>
                        <w:r w:rsidRPr="00C70CA5">
                          <w:rPr>
                            <w:szCs w:val="21"/>
                          </w:rPr>
                          <w:t>或设施是否涉及毒性气体或易燃气体，且设计最大量与其在</w:t>
                        </w:r>
                        <w:r w:rsidRPr="00C70CA5">
                          <w:rPr>
                            <w:szCs w:val="21"/>
                          </w:rPr>
                          <w:t>GB18218</w:t>
                        </w:r>
                        <w:r w:rsidRPr="00D00F07">
                          <w:rPr>
                            <w:rFonts w:ascii="宋体" w:hAnsi="宋体" w:hint="eastAsia"/>
                            <w:szCs w:val="21"/>
                          </w:rPr>
                          <w:t>中规定的临界量比值之和大于或等于</w:t>
                        </w:r>
                        <w:r w:rsidRPr="00D00F07">
                          <w:rPr>
                            <w:szCs w:val="21"/>
                          </w:rPr>
                          <w:t>1</w:t>
                        </w:r>
                      </w:p>
                    </w:txbxContent>
                  </v:textbox>
                </v:shape>
                <v:shape id="直接箭头连接符 1610657941" o:spid="_x0000_s1413" type="#_x0000_t32" style="position:absolute;left:23795;top:10301;width:4766;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" strokecolor="windowText" strokeweight=".5pt">
                  <v:stroke endarrow="block" joinstyle="miter"/>
                </v:shape>
                <v:shape id="文本框 225086561" o:spid="_x0000_s1414" type="#_x0000_t202" style="position:absolute;left:24357;top:6799;width:5253;height:35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" filled="f" stroked="f">
                  <v:textbox>
                    <w:txbxContent>
                      <w:p w14:paraId="70C19900" w14:textId="77777777" w:rsidR="00DD16CC" w:rsidRPr="00D00F07" w:rsidRDefault="00DD16CC" w:rsidP="00DD16CC">
                        <w:pPr>
                          <w:rPr>
                            <w:rFonts w:ascii="宋体" w:hAnsi="宋体" w:hint="eastAsia"/>
                            <w:szCs w:val="21"/>
                          </w:rPr>
                        </w:pPr>
                        <w:r w:rsidRPr="00D00F07">
                          <w:rPr>
                            <w:rFonts w:ascii="宋体" w:hAnsi="宋体" w:hint="eastAsia"/>
                            <w:szCs w:val="21"/>
                          </w:rPr>
                          <w:t>是</w:t>
                        </w:r>
                      </w:p>
                    </w:txbxContent>
                  </v:textbox>
                </v:shape>
                <v:shape id="文本框 885696789" o:spid="_x0000_s1415" type="#_x0000_t202" style="position:absolute;left:28556;top:9061;width:11439;height:29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" fillcolor="window" strokeweight=".5pt">
                  <v:textbox>
                    <w:txbxContent>
                      <w:p w14:paraId="7776839C" w14:textId="77777777" w:rsidR="00DD16CC" w:rsidRPr="00D00F07" w:rsidRDefault="00DD16CC" w:rsidP="00DD16CC">
                        <w:pPr>
                          <w:adjustRightInd w:val="0"/>
                          <w:snapToGrid w:val="0"/>
                          <w:rPr>
                            <w:rFonts w:ascii="宋体" w:hAnsi="宋体" w:hint="eastAsia"/>
                            <w:szCs w:val="21"/>
                          </w:rPr>
                        </w:pPr>
                        <w:r w:rsidRPr="00D00F07">
                          <w:rPr>
                            <w:rFonts w:ascii="宋体" w:hAnsi="宋体" w:hint="eastAsia"/>
                            <w:szCs w:val="21"/>
                          </w:rPr>
                          <w:t>事故后果法</w:t>
                        </w:r>
                      </w:p>
                    </w:txbxContent>
                  </v:textbox>
                </v:shape>
                <v:shape id="文本框 1173220790" o:spid="_x0000_s1416" type="#_x0000_t202" style="position:absolute;left:43957;top:9143;width:14498;height:28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" fillcolor="window" strokeweight=".5pt">
                  <v:textbox>
                    <w:txbxContent>
                      <w:p w14:paraId="654F3F5C" w14:textId="77777777" w:rsidR="00DD16CC" w:rsidRPr="00D00F07" w:rsidRDefault="00DD16CC" w:rsidP="00DD16CC">
                        <w:pPr>
                          <w:adjustRightInd w:val="0"/>
                          <w:snapToGrid w:val="0"/>
                          <w:rPr>
                            <w:rFonts w:ascii="宋体" w:hAnsi="宋体" w:hint="eastAsia"/>
                            <w:szCs w:val="21"/>
                          </w:rPr>
                        </w:pPr>
                        <w:r w:rsidRPr="00D00F07">
                          <w:rPr>
                            <w:rFonts w:ascii="宋体" w:hAnsi="宋体" w:hint="eastAsia"/>
                            <w:szCs w:val="21"/>
                          </w:rPr>
                          <w:t>外部安全防护距离</w:t>
                        </w:r>
                      </w:p>
                    </w:txbxContent>
                  </v:textbox>
                </v:shape>
                <v:shape id="直接箭头连接符 905754431" o:spid="_x0000_s1417" type="#_x0000_t32" style="position:absolute;left:39995;top:10530;width:396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" strokecolor="windowText" strokeweight=".5pt">
                  <v:stroke endarrow="block" joinstyle="miter"/>
                </v:shape>
                <v:shape id="_x0000_s1418" type="#_x0000_t202" style="position:absolute;left:24357;top:16741;width:5252;height:34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" filled="f" stroked="f">
                  <v:textbox>
                    <w:txbxContent>
                      <w:p w14:paraId="778614EE" w14:textId="77777777" w:rsidR="00DD16CC" w:rsidRPr="00D00F07" w:rsidRDefault="00DD16CC" w:rsidP="00DD16CC">
                        <w:pPr>
                          <w:spacing w:line="276" w:lineRule="auto"/>
                          <w:rPr>
                            <w:rFonts w:ascii="宋体" w:hAnsi="宋体" w:hint="eastAsia"/>
                            <w:szCs w:val="21"/>
                          </w:rPr>
                        </w:pPr>
                        <w:r w:rsidRPr="00D00F07">
                          <w:rPr>
                            <w:rFonts w:ascii="宋体" w:hAnsi="宋体" w:hint="eastAsia"/>
                            <w:szCs w:val="21"/>
                          </w:rPr>
                          <w:t>是</w:t>
                        </w:r>
                      </w:p>
                    </w:txbxContent>
                  </v:textbox>
                </v:shape>
                <v:shape id="直接箭头连接符 1042136409" o:spid="_x0000_s1419" type="#_x0000_t32" style="position:absolute;left:23795;top:19361;width:4766;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" strokecolor="windowText" strokeweight=".5pt">
                  <v:stroke endarrow="block" joinstyle="miter"/>
                </v:shape>
                <v:shape id="文本框 1357710967" o:spid="_x0000_s1420" type="#_x0000_t202" style="position:absolute;left:28561;top:18138;width:12126;height:26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" fillcolor="window" strokeweight=".5pt">
                  <v:textbox>
                    <w:txbxContent>
                      <w:p w14:paraId="731A43F5" w14:textId="77777777" w:rsidR="00DD16CC" w:rsidRPr="00D00F07" w:rsidRDefault="00DD16CC" w:rsidP="00DD16CC">
                        <w:pPr>
                          <w:adjustRightInd w:val="0"/>
                          <w:snapToGrid w:val="0"/>
                          <w:rPr>
                            <w:rFonts w:ascii="宋体" w:hAnsi="宋体" w:hint="eastAsia"/>
                            <w:szCs w:val="21"/>
                          </w:rPr>
                        </w:pPr>
                        <w:r w:rsidRPr="00D00F07">
                          <w:rPr>
                            <w:rFonts w:ascii="宋体" w:hAnsi="宋体" w:hint="eastAsia"/>
                            <w:szCs w:val="21"/>
                          </w:rPr>
                          <w:t>定量风险评价法</w:t>
                        </w:r>
                      </w:p>
                    </w:txbxContent>
                  </v:textbox>
                </v:shape>
                <v:shape id="直接箭头连接符 1483968714" o:spid="_x0000_s1421" type="#_x0000_t32" style="position:absolute;left:40687;top:19469;width:3936;height: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" strokecolor="windowText" strokeweight=".5pt">
                  <v:stroke endarrow="block" joinstyle="miter"/>
                </v:shape>
                <v:shape id="_x0000_s1422" type="#_x0000_t202" style="position:absolute;left:44623;top:18462;width:13832;height:25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" fillcolor="window" strokeweight=".5pt">
                  <v:textbox>
                    <w:txbxContent>
                      <w:p w14:paraId="1B80EEBB" w14:textId="77777777" w:rsidR="00DD16CC" w:rsidRPr="00450876" w:rsidRDefault="00DD16CC" w:rsidP="00DD16CC">
                        <w:pPr>
                          <w:adjustRightInd w:val="0"/>
                          <w:snapToGrid w:val="0"/>
                          <w:rPr>
                            <w:rFonts w:ascii="宋体" w:hAnsi="宋体" w:hint="eastAsia"/>
                            <w:szCs w:val="21"/>
                          </w:rPr>
                        </w:pPr>
                        <w:r w:rsidRPr="00450876">
                          <w:rPr>
                            <w:rFonts w:ascii="宋体" w:hAnsi="宋体" w:hint="eastAsia"/>
                            <w:szCs w:val="21"/>
                          </w:rPr>
                          <w:t>外部安全防护距离</w:t>
                        </w:r>
                      </w:p>
                    </w:txbxContent>
                  </v:textbox>
                </v:shape>
                <v:shapetype id="_x0000_t33" coordsize="21600,21600" o:spt="33" o:oned="t" path="m,l21600,r,21600e" filled="f">
                  <v:stroke joinstyle="miter"/>
                  <v:path arrowok="t" fillok="f" o:connecttype="none"/>
                  <o:lock v:ext="edit" shapetype="t"/>
                </v:shapetype>
                <v:shape id="连接符: 肘形 475234994" o:spid="_x0000_s1423" type="#_x0000_t33" style="position:absolute;left:23377;top:12797;width:3961;height:26564;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" strokecolor="windowText" strokeweight=".5pt">
                  <v:stroke endarrow="block"/>
                </v:shape>
                <v:shape id="文本框 1684642681" o:spid="_x0000_s1424" type="#_x0000_t202" style="position:absolute;left:38648;top:26532;width:21048;height:30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" fillcolor="window" strokeweight=".5pt">
                  <v:textbox>
                    <w:txbxContent>
                      <w:p w14:paraId="5F8DB276" w14:textId="77777777" w:rsidR="00DD16CC" w:rsidRPr="00450876" w:rsidRDefault="00DD16CC" w:rsidP="00DD16CC">
                        <w:pPr>
                          <w:adjustRightInd w:val="0"/>
                          <w:snapToGrid w:val="0"/>
                          <w:rPr>
                            <w:rFonts w:ascii="宋体" w:hAnsi="宋体" w:hint="eastAsia"/>
                            <w:szCs w:val="21"/>
                          </w:rPr>
                        </w:pPr>
                        <w:r w:rsidRPr="00450876">
                          <w:rPr>
                            <w:rFonts w:ascii="宋体" w:hAnsi="宋体" w:hint="eastAsia"/>
                            <w:szCs w:val="21"/>
                          </w:rPr>
                          <w:t>执行相关标准规范距离的要求</w:t>
                        </w:r>
                      </w:p>
                    </w:txbxContent>
                  </v:textbox>
                </v:shape>
                <v:shape id="_x0000_s1425" type="#_x0000_t202" style="position:absolute;left:24776;top:25473;width:5150;height:34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" filled="f" stroked="f">
                  <v:textbox>
                    <w:txbxContent>
                      <w:p w14:paraId="6E78F728" w14:textId="77777777" w:rsidR="00DD16CC" w:rsidRPr="00F23FCA" w:rsidRDefault="00DD16CC" w:rsidP="00DD16CC">
                        <w:pPr>
                          <w:spacing w:line="276" w:lineRule="auto"/>
                          <w:rPr>
                            <w:rFonts w:ascii="宋体" w:hAnsi="宋体" w:hint="eastAsia"/>
                            <w:szCs w:val="21"/>
                          </w:rPr>
                        </w:pPr>
                        <w:r w:rsidRPr="00F23FCA">
                          <w:rPr>
                            <w:rFonts w:ascii="宋体" w:hAnsi="宋体" w:hint="eastAsia"/>
                            <w:szCs w:val="21"/>
                          </w:rPr>
                          <w:t>否</w:t>
                        </w:r>
                      </w:p>
                    </w:txbxContent>
                  </v:textbox>
                </v:shape>
                <w10:anchorlock/>
              </v:group>
            </w:pict>
          </mc:Fallback>
        </mc:AlternateContent>
      </w:r>
    </w:p>
    <w:p w14:paraId="663D4643" w14:textId="7156BFF8" w:rsidR="00DD16CC" w:rsidRPr="00FD5CC3" w:rsidRDefault="00DD16CC" w:rsidP="00DD16CC">
      <w:pPr>
        <w:adjustRightInd w:val="0"/>
        <w:snapToGrid w:val="0"/>
        <w:spacing w:beforeLines="50" w:before="166" w:afterLines="50" w:after="166"/>
        <w:jc w:val="center"/>
        <w:rPr>
          <w:rFonts w:eastAsia="黑体"/>
          <w:kern w:val="28"/>
          <w:sz w:val="24"/>
        </w:rPr>
      </w:pPr>
      <w:r w:rsidRPr="00FD5CC3">
        <w:rPr>
          <w:rFonts w:eastAsia="黑体" w:hint="eastAsia"/>
          <w:kern w:val="28"/>
          <w:sz w:val="24"/>
        </w:rPr>
        <w:t>附图</w:t>
      </w:r>
      <w:r w:rsidRPr="00FD5CC3">
        <w:rPr>
          <w:rFonts w:eastAsia="黑体" w:hint="eastAsia"/>
          <w:kern w:val="28"/>
          <w:sz w:val="24"/>
        </w:rPr>
        <w:t xml:space="preserve">4.3-1  </w:t>
      </w:r>
      <w:r w:rsidRPr="00FD5CC3">
        <w:rPr>
          <w:rFonts w:eastAsia="黑体" w:hint="eastAsia"/>
          <w:kern w:val="28"/>
          <w:sz w:val="24"/>
        </w:rPr>
        <w:t>外部安全防护距离确定方法程序图</w:t>
      </w:r>
    </w:p>
    <w:p w14:paraId="57BD716C" w14:textId="7978B7D2" w:rsidR="00DD16CC" w:rsidRPr="00FD5CC3" w:rsidRDefault="00DD16CC" w:rsidP="00DD16CC">
      <w:pPr>
        <w:adjustRightInd w:val="0"/>
        <w:snapToGrid w:val="0"/>
        <w:spacing w:line="360" w:lineRule="auto"/>
        <w:ind w:firstLineChars="200" w:firstLine="560"/>
        <w:rPr>
          <w:sz w:val="28"/>
          <w:szCs w:val="28"/>
        </w:rPr>
      </w:pPr>
      <w:r w:rsidRPr="00FD5CC3">
        <w:rPr>
          <w:rFonts w:hint="eastAsia"/>
          <w:sz w:val="28"/>
          <w:szCs w:val="28"/>
        </w:rPr>
        <w:t>本项目未涉及爆炸物，未涉及毒性气体及易燃气体，根据《危险化学品生产装置和储存设施外部安全防护距离确定方法》（</w:t>
      </w:r>
      <w:r w:rsidRPr="00FD5CC3">
        <w:rPr>
          <w:rFonts w:hint="eastAsia"/>
          <w:sz w:val="28"/>
          <w:szCs w:val="28"/>
        </w:rPr>
        <w:t>GB/T 37243-2019</w:t>
      </w:r>
      <w:r w:rsidRPr="00FD5CC3">
        <w:rPr>
          <w:rFonts w:hint="eastAsia"/>
          <w:sz w:val="28"/>
          <w:szCs w:val="28"/>
        </w:rPr>
        <w:t>）第</w:t>
      </w:r>
      <w:r w:rsidRPr="00FD5CC3">
        <w:rPr>
          <w:rFonts w:hint="eastAsia"/>
          <w:sz w:val="28"/>
          <w:szCs w:val="28"/>
        </w:rPr>
        <w:t>4.4</w:t>
      </w:r>
      <w:r w:rsidRPr="00FD5CC3">
        <w:rPr>
          <w:rFonts w:hint="eastAsia"/>
          <w:sz w:val="28"/>
          <w:szCs w:val="28"/>
        </w:rPr>
        <w:t>条的规定，本标准第</w:t>
      </w:r>
      <w:r w:rsidRPr="00FD5CC3">
        <w:rPr>
          <w:rFonts w:hint="eastAsia"/>
          <w:sz w:val="28"/>
          <w:szCs w:val="28"/>
        </w:rPr>
        <w:t>4.2</w:t>
      </w:r>
      <w:r w:rsidRPr="00FD5CC3">
        <w:rPr>
          <w:rFonts w:hint="eastAsia"/>
          <w:sz w:val="28"/>
          <w:szCs w:val="28"/>
        </w:rPr>
        <w:t>条、第</w:t>
      </w:r>
      <w:r w:rsidRPr="00FD5CC3">
        <w:rPr>
          <w:rFonts w:hint="eastAsia"/>
          <w:sz w:val="28"/>
          <w:szCs w:val="28"/>
        </w:rPr>
        <w:t>4.3</w:t>
      </w:r>
      <w:r w:rsidRPr="00FD5CC3">
        <w:rPr>
          <w:rFonts w:hint="eastAsia"/>
          <w:sz w:val="28"/>
          <w:szCs w:val="28"/>
        </w:rPr>
        <w:t>条规定以外的危险化学品生产装置和储存设施的外部安全防护距离应满足相关标准规范的要求，因此本项目外部安全防护距离执行《石油化工企业设计防火标准（</w:t>
      </w:r>
      <w:r w:rsidRPr="00FD5CC3">
        <w:rPr>
          <w:rFonts w:hint="eastAsia"/>
          <w:sz w:val="28"/>
          <w:szCs w:val="28"/>
        </w:rPr>
        <w:t>2018</w:t>
      </w:r>
      <w:r w:rsidRPr="00FD5CC3">
        <w:rPr>
          <w:rFonts w:hint="eastAsia"/>
          <w:sz w:val="28"/>
          <w:szCs w:val="28"/>
        </w:rPr>
        <w:t>年版）》（</w:t>
      </w:r>
      <w:r w:rsidRPr="00FD5CC3">
        <w:rPr>
          <w:rFonts w:hint="eastAsia"/>
          <w:sz w:val="28"/>
          <w:szCs w:val="28"/>
        </w:rPr>
        <w:t>GB 50160-2008</w:t>
      </w:r>
      <w:r w:rsidRPr="00FD5CC3">
        <w:rPr>
          <w:rFonts w:hint="eastAsia"/>
          <w:sz w:val="28"/>
          <w:szCs w:val="28"/>
        </w:rPr>
        <w:t>）的有关要求，详见表</w:t>
      </w:r>
      <w:r w:rsidRPr="00FD5CC3">
        <w:rPr>
          <w:rFonts w:hint="eastAsia"/>
          <w:sz w:val="28"/>
          <w:szCs w:val="28"/>
        </w:rPr>
        <w:t>2.</w:t>
      </w:r>
      <w:r w:rsidR="00270220" w:rsidRPr="00FD5CC3">
        <w:rPr>
          <w:rFonts w:hint="eastAsia"/>
          <w:sz w:val="28"/>
          <w:szCs w:val="28"/>
        </w:rPr>
        <w:t>2-1</w:t>
      </w:r>
      <w:r w:rsidRPr="00FD5CC3">
        <w:rPr>
          <w:rFonts w:hint="eastAsia"/>
          <w:sz w:val="28"/>
          <w:szCs w:val="28"/>
        </w:rPr>
        <w:t>，外部安全防护距离符合要求</w:t>
      </w:r>
      <w:r w:rsidR="00270220" w:rsidRPr="00FD5CC3">
        <w:rPr>
          <w:rFonts w:hint="eastAsia"/>
          <w:sz w:val="28"/>
          <w:szCs w:val="28"/>
        </w:rPr>
        <w:t>，所以一旦发生火灾、其他爆炸等事故，受伤害人员均为厂内作业人员，不会波及到厂外周边单位，不产生多米诺效应。</w:t>
      </w:r>
    </w:p>
    <w:p w14:paraId="4859D4B8" w14:textId="77777777" w:rsidR="00DD16CC" w:rsidRPr="001B6610" w:rsidRDefault="00DD16CC">
      <w:pPr>
        <w:pStyle w:val="1"/>
        <w:pageBreakBefore/>
        <w:adjustRightInd w:val="0"/>
        <w:snapToGrid w:val="0"/>
        <w:spacing w:beforeLines="100" w:before="332" w:afterLines="100" w:after="332" w:line="360" w:lineRule="auto"/>
        <w:jc w:val="center"/>
        <w:rPr>
          <w:rFonts w:eastAsia="黑体"/>
          <w:sz w:val="32"/>
          <w:szCs w:val="28"/>
        </w:rPr>
      </w:pPr>
      <w:r w:rsidRPr="001B6610">
        <w:rPr>
          <w:rFonts w:eastAsia="黑体" w:hint="eastAsia"/>
          <w:sz w:val="32"/>
          <w:szCs w:val="28"/>
        </w:rPr>
        <w:lastRenderedPageBreak/>
        <w:t>附件</w:t>
      </w:r>
      <w:r w:rsidRPr="001B6610">
        <w:rPr>
          <w:rFonts w:eastAsia="黑体"/>
          <w:sz w:val="32"/>
          <w:szCs w:val="28"/>
        </w:rPr>
        <w:t>F</w:t>
      </w:r>
      <w:r w:rsidRPr="001B6610">
        <w:rPr>
          <w:rFonts w:eastAsia="黑体" w:hint="eastAsia"/>
          <w:sz w:val="32"/>
          <w:szCs w:val="28"/>
        </w:rPr>
        <w:t>5</w:t>
      </w:r>
      <w:r w:rsidRPr="001B6610">
        <w:rPr>
          <w:rFonts w:eastAsia="黑体" w:hint="eastAsia"/>
          <w:sz w:val="32"/>
          <w:szCs w:val="28"/>
        </w:rPr>
        <w:t>评价依据</w:t>
      </w:r>
      <w:bookmarkEnd w:id="423"/>
      <w:bookmarkEnd w:id="424"/>
      <w:bookmarkEnd w:id="425"/>
      <w:bookmarkEnd w:id="426"/>
      <w:bookmarkEnd w:id="427"/>
      <w:bookmarkEnd w:id="428"/>
      <w:bookmarkEnd w:id="429"/>
    </w:p>
    <w:p w14:paraId="394273E8" w14:textId="77777777" w:rsidR="00DD16CC" w:rsidRDefault="00DD16CC">
      <w:pPr>
        <w:adjustRightInd w:val="0"/>
        <w:snapToGrid w:val="0"/>
        <w:spacing w:beforeLines="50" w:before="166" w:afterLines="50" w:after="166" w:line="360" w:lineRule="auto"/>
        <w:ind w:firstLineChars="200" w:firstLine="560"/>
        <w:rPr>
          <w:rFonts w:ascii="宋体" w:hAnsi="宋体" w:hint="eastAsia"/>
          <w:sz w:val="28"/>
          <w:szCs w:val="28"/>
        </w:rPr>
      </w:pPr>
      <w:r>
        <w:rPr>
          <w:rFonts w:ascii="宋体" w:hAnsi="宋体" w:hint="eastAsia"/>
          <w:sz w:val="28"/>
          <w:szCs w:val="28"/>
        </w:rPr>
        <w:t>主要依据国家有关的法律、法规、标准、规范和相关文献资料如下。</w:t>
      </w:r>
    </w:p>
    <w:p w14:paraId="456555AF" w14:textId="77777777" w:rsidR="00DD16CC" w:rsidRPr="00326D5F" w:rsidRDefault="00DD16CC" w:rsidP="00326D5F">
      <w:pPr>
        <w:pStyle w:val="2"/>
        <w:adjustRightInd w:val="0"/>
        <w:snapToGrid w:val="0"/>
        <w:spacing w:beforeLines="100" w:before="332" w:afterLines="100" w:after="332" w:line="360" w:lineRule="auto"/>
        <w:jc w:val="center"/>
        <w:rPr>
          <w:rFonts w:ascii="Times New Roman" w:eastAsia="楷体" w:hAnsi="Times New Roman"/>
        </w:rPr>
      </w:pPr>
      <w:bookmarkStart w:id="432" w:name="_Toc269986576"/>
      <w:bookmarkStart w:id="433" w:name="_Toc13337"/>
      <w:bookmarkStart w:id="434" w:name="_Toc6640"/>
      <w:bookmarkStart w:id="435" w:name="_Toc19508"/>
      <w:bookmarkStart w:id="436" w:name="_Toc240680343"/>
      <w:bookmarkStart w:id="437" w:name="_Toc262555766"/>
      <w:bookmarkStart w:id="438" w:name="_Toc3721"/>
      <w:bookmarkStart w:id="439" w:name="_Toc205558686"/>
      <w:r w:rsidRPr="00326D5F">
        <w:rPr>
          <w:rFonts w:ascii="Times New Roman" w:eastAsia="楷体" w:hAnsi="Times New Roman" w:hint="eastAsia"/>
        </w:rPr>
        <w:t>F5.1</w:t>
      </w:r>
      <w:r w:rsidRPr="00326D5F">
        <w:rPr>
          <w:rFonts w:ascii="Times New Roman" w:eastAsia="楷体" w:hAnsi="Times New Roman" w:hint="eastAsia"/>
        </w:rPr>
        <w:t>法律</w:t>
      </w:r>
      <w:bookmarkEnd w:id="432"/>
      <w:bookmarkEnd w:id="433"/>
      <w:bookmarkEnd w:id="434"/>
      <w:bookmarkEnd w:id="435"/>
      <w:bookmarkEnd w:id="436"/>
      <w:bookmarkEnd w:id="437"/>
      <w:bookmarkEnd w:id="438"/>
      <w:bookmarkEnd w:id="439"/>
    </w:p>
    <w:p w14:paraId="5B950293" w14:textId="77777777" w:rsidR="00DD16CC" w:rsidRDefault="00DD16CC">
      <w:pPr>
        <w:numPr>
          <w:ilvl w:val="0"/>
          <w:numId w:val="28"/>
        </w:numPr>
        <w:adjustRightInd w:val="0"/>
        <w:snapToGrid w:val="0"/>
        <w:spacing w:line="360" w:lineRule="auto"/>
        <w:ind w:firstLineChars="200" w:firstLine="560"/>
        <w:rPr>
          <w:sz w:val="28"/>
          <w:szCs w:val="28"/>
        </w:rPr>
      </w:pPr>
      <w:bookmarkStart w:id="440" w:name="_Toc7443860"/>
      <w:bookmarkStart w:id="441" w:name="_Toc529533046"/>
      <w:r>
        <w:rPr>
          <w:sz w:val="28"/>
          <w:szCs w:val="28"/>
        </w:rPr>
        <w:t>《中华人民共和国安全生产法》（</w:t>
      </w:r>
      <w:r w:rsidRPr="00B217DD">
        <w:rPr>
          <w:rFonts w:hint="eastAsia"/>
          <w:sz w:val="28"/>
          <w:szCs w:val="28"/>
        </w:rPr>
        <w:t>中华人民共和国主席令</w:t>
      </w:r>
      <w:r w:rsidRPr="00B217DD">
        <w:rPr>
          <w:rFonts w:hint="eastAsia"/>
          <w:sz w:val="28"/>
          <w:szCs w:val="28"/>
        </w:rPr>
        <w:t>[2021]</w:t>
      </w:r>
      <w:r w:rsidRPr="00B217DD">
        <w:rPr>
          <w:rFonts w:hint="eastAsia"/>
          <w:sz w:val="28"/>
          <w:szCs w:val="28"/>
        </w:rPr>
        <w:t>第八十八号，</w:t>
      </w:r>
      <w:r w:rsidRPr="00B217DD">
        <w:rPr>
          <w:rFonts w:hint="eastAsia"/>
          <w:sz w:val="28"/>
          <w:szCs w:val="28"/>
        </w:rPr>
        <w:t>2021</w:t>
      </w:r>
      <w:r w:rsidRPr="00B217DD">
        <w:rPr>
          <w:rFonts w:hint="eastAsia"/>
          <w:sz w:val="28"/>
          <w:szCs w:val="28"/>
        </w:rPr>
        <w:t>年</w:t>
      </w:r>
      <w:r w:rsidRPr="00B217DD">
        <w:rPr>
          <w:rFonts w:hint="eastAsia"/>
          <w:sz w:val="28"/>
          <w:szCs w:val="28"/>
        </w:rPr>
        <w:t>09</w:t>
      </w:r>
      <w:r w:rsidRPr="00B217DD">
        <w:rPr>
          <w:rFonts w:hint="eastAsia"/>
          <w:sz w:val="28"/>
          <w:szCs w:val="28"/>
        </w:rPr>
        <w:t>月</w:t>
      </w:r>
      <w:r w:rsidRPr="00B217DD">
        <w:rPr>
          <w:rFonts w:hint="eastAsia"/>
          <w:sz w:val="28"/>
          <w:szCs w:val="28"/>
        </w:rPr>
        <w:t>01</w:t>
      </w:r>
      <w:r w:rsidRPr="00B217DD">
        <w:rPr>
          <w:rFonts w:hint="eastAsia"/>
          <w:sz w:val="28"/>
          <w:szCs w:val="28"/>
        </w:rPr>
        <w:t>日实施</w:t>
      </w:r>
      <w:r>
        <w:rPr>
          <w:sz w:val="28"/>
          <w:szCs w:val="28"/>
        </w:rPr>
        <w:t>）</w:t>
      </w:r>
    </w:p>
    <w:p w14:paraId="7E909FBC" w14:textId="04108A64" w:rsidR="00DD16CC" w:rsidRDefault="00DD16CC">
      <w:pPr>
        <w:numPr>
          <w:ilvl w:val="0"/>
          <w:numId w:val="28"/>
        </w:numPr>
        <w:adjustRightInd w:val="0"/>
        <w:snapToGrid w:val="0"/>
        <w:spacing w:line="360" w:lineRule="auto"/>
        <w:ind w:firstLineChars="200" w:firstLine="560"/>
        <w:rPr>
          <w:sz w:val="28"/>
          <w:szCs w:val="28"/>
        </w:rPr>
      </w:pPr>
      <w:r>
        <w:rPr>
          <w:sz w:val="28"/>
          <w:szCs w:val="28"/>
        </w:rPr>
        <w:t>《中华人民共和国消防法》（</w:t>
      </w:r>
      <w:r w:rsidRPr="00B217DD">
        <w:rPr>
          <w:rFonts w:hint="eastAsia"/>
          <w:sz w:val="28"/>
          <w:szCs w:val="28"/>
        </w:rPr>
        <w:t>中华人民共和国主席令</w:t>
      </w:r>
      <w:r w:rsidRPr="00B217DD">
        <w:rPr>
          <w:rFonts w:hint="eastAsia"/>
          <w:sz w:val="28"/>
          <w:szCs w:val="28"/>
        </w:rPr>
        <w:t>[2021]</w:t>
      </w:r>
      <w:r w:rsidRPr="00B217DD">
        <w:rPr>
          <w:rFonts w:hint="eastAsia"/>
          <w:sz w:val="28"/>
          <w:szCs w:val="28"/>
        </w:rPr>
        <w:t>第八十一号，</w:t>
      </w:r>
      <w:r w:rsidRPr="00FD5CC3">
        <w:rPr>
          <w:rFonts w:hint="eastAsia"/>
          <w:sz w:val="28"/>
          <w:szCs w:val="28"/>
        </w:rPr>
        <w:t>2021</w:t>
      </w:r>
      <w:r w:rsidRPr="00FD5CC3">
        <w:rPr>
          <w:rFonts w:hint="eastAsia"/>
          <w:sz w:val="28"/>
          <w:szCs w:val="28"/>
        </w:rPr>
        <w:t>年</w:t>
      </w:r>
      <w:r w:rsidRPr="00FD5CC3">
        <w:rPr>
          <w:rFonts w:hint="eastAsia"/>
          <w:sz w:val="28"/>
          <w:szCs w:val="28"/>
        </w:rPr>
        <w:t>04</w:t>
      </w:r>
      <w:r w:rsidRPr="00FD5CC3">
        <w:rPr>
          <w:rFonts w:hint="eastAsia"/>
          <w:sz w:val="28"/>
          <w:szCs w:val="28"/>
        </w:rPr>
        <w:t>月</w:t>
      </w:r>
      <w:r w:rsidRPr="00FD5CC3">
        <w:rPr>
          <w:rFonts w:hint="eastAsia"/>
          <w:sz w:val="28"/>
          <w:szCs w:val="28"/>
        </w:rPr>
        <w:t>29</w:t>
      </w:r>
      <w:r w:rsidRPr="00FD5CC3">
        <w:rPr>
          <w:rFonts w:hint="eastAsia"/>
          <w:sz w:val="28"/>
          <w:szCs w:val="28"/>
        </w:rPr>
        <w:t>日实施</w:t>
      </w:r>
      <w:r w:rsidRPr="00FD5CC3">
        <w:rPr>
          <w:sz w:val="28"/>
          <w:szCs w:val="28"/>
        </w:rPr>
        <w:t>）</w:t>
      </w:r>
    </w:p>
    <w:p w14:paraId="0D4CE370" w14:textId="77777777" w:rsidR="00DD16CC" w:rsidRDefault="00DD16CC">
      <w:pPr>
        <w:numPr>
          <w:ilvl w:val="0"/>
          <w:numId w:val="28"/>
        </w:numPr>
        <w:adjustRightInd w:val="0"/>
        <w:snapToGrid w:val="0"/>
        <w:spacing w:line="360" w:lineRule="auto"/>
        <w:ind w:firstLineChars="200" w:firstLine="560"/>
        <w:rPr>
          <w:sz w:val="28"/>
          <w:szCs w:val="28"/>
        </w:rPr>
      </w:pPr>
      <w:r>
        <w:rPr>
          <w:sz w:val="28"/>
          <w:szCs w:val="28"/>
        </w:rPr>
        <w:t>《中华人民共和国环境保护法》（</w:t>
      </w:r>
      <w:r w:rsidRPr="00B217DD">
        <w:rPr>
          <w:rFonts w:hint="eastAsia"/>
          <w:sz w:val="28"/>
          <w:szCs w:val="28"/>
        </w:rPr>
        <w:t>中华人民共和国主席令</w:t>
      </w:r>
      <w:r w:rsidRPr="00B217DD">
        <w:rPr>
          <w:rFonts w:hint="eastAsia"/>
          <w:sz w:val="28"/>
          <w:szCs w:val="28"/>
        </w:rPr>
        <w:t>[2014]</w:t>
      </w:r>
      <w:r w:rsidRPr="00B217DD">
        <w:rPr>
          <w:rFonts w:hint="eastAsia"/>
          <w:sz w:val="28"/>
          <w:szCs w:val="28"/>
        </w:rPr>
        <w:t>第九号，</w:t>
      </w:r>
      <w:r w:rsidRPr="00B217DD">
        <w:rPr>
          <w:rFonts w:hint="eastAsia"/>
          <w:sz w:val="28"/>
          <w:szCs w:val="28"/>
        </w:rPr>
        <w:t>2015</w:t>
      </w:r>
      <w:r w:rsidRPr="00B217DD">
        <w:rPr>
          <w:rFonts w:hint="eastAsia"/>
          <w:sz w:val="28"/>
          <w:szCs w:val="28"/>
        </w:rPr>
        <w:t>年</w:t>
      </w:r>
      <w:r w:rsidRPr="00B217DD">
        <w:rPr>
          <w:rFonts w:hint="eastAsia"/>
          <w:sz w:val="28"/>
          <w:szCs w:val="28"/>
        </w:rPr>
        <w:t>01</w:t>
      </w:r>
      <w:r w:rsidRPr="00B217DD">
        <w:rPr>
          <w:rFonts w:hint="eastAsia"/>
          <w:sz w:val="28"/>
          <w:szCs w:val="28"/>
        </w:rPr>
        <w:t>月</w:t>
      </w:r>
      <w:r w:rsidRPr="00B217DD">
        <w:rPr>
          <w:rFonts w:hint="eastAsia"/>
          <w:sz w:val="28"/>
          <w:szCs w:val="28"/>
        </w:rPr>
        <w:t>01</w:t>
      </w:r>
      <w:r w:rsidRPr="00B217DD">
        <w:rPr>
          <w:rFonts w:hint="eastAsia"/>
          <w:sz w:val="28"/>
          <w:szCs w:val="28"/>
        </w:rPr>
        <w:t>日实施</w:t>
      </w:r>
      <w:r>
        <w:rPr>
          <w:sz w:val="28"/>
          <w:szCs w:val="28"/>
        </w:rPr>
        <w:t>）</w:t>
      </w:r>
    </w:p>
    <w:p w14:paraId="59BE0824" w14:textId="77777777" w:rsidR="00DD16CC" w:rsidRDefault="00DD16CC">
      <w:pPr>
        <w:numPr>
          <w:ilvl w:val="0"/>
          <w:numId w:val="28"/>
        </w:numPr>
        <w:adjustRightInd w:val="0"/>
        <w:snapToGrid w:val="0"/>
        <w:spacing w:line="360" w:lineRule="auto"/>
        <w:ind w:firstLineChars="200" w:firstLine="560"/>
        <w:rPr>
          <w:sz w:val="28"/>
          <w:szCs w:val="28"/>
        </w:rPr>
      </w:pPr>
      <w:r>
        <w:rPr>
          <w:sz w:val="28"/>
          <w:szCs w:val="28"/>
        </w:rPr>
        <w:t>《中华人民共和国突发事件应对法》（</w:t>
      </w:r>
      <w:r w:rsidRPr="00B217DD">
        <w:rPr>
          <w:rFonts w:hint="eastAsia"/>
          <w:sz w:val="28"/>
          <w:szCs w:val="28"/>
        </w:rPr>
        <w:t>中华人民共和国主席令</w:t>
      </w:r>
      <w:r w:rsidRPr="00B217DD">
        <w:rPr>
          <w:rFonts w:hint="eastAsia"/>
          <w:sz w:val="28"/>
          <w:szCs w:val="28"/>
        </w:rPr>
        <w:t>[2024]</w:t>
      </w:r>
      <w:r w:rsidRPr="00B217DD">
        <w:rPr>
          <w:rFonts w:hint="eastAsia"/>
          <w:sz w:val="28"/>
          <w:szCs w:val="28"/>
        </w:rPr>
        <w:t>第二十五号，</w:t>
      </w:r>
      <w:r w:rsidRPr="00B217DD">
        <w:rPr>
          <w:rFonts w:hint="eastAsia"/>
          <w:sz w:val="28"/>
          <w:szCs w:val="28"/>
        </w:rPr>
        <w:t>2024</w:t>
      </w:r>
      <w:r w:rsidRPr="00B217DD">
        <w:rPr>
          <w:rFonts w:hint="eastAsia"/>
          <w:sz w:val="28"/>
          <w:szCs w:val="28"/>
        </w:rPr>
        <w:t>年</w:t>
      </w:r>
      <w:r w:rsidRPr="00B217DD">
        <w:rPr>
          <w:rFonts w:hint="eastAsia"/>
          <w:sz w:val="28"/>
          <w:szCs w:val="28"/>
        </w:rPr>
        <w:t>11</w:t>
      </w:r>
      <w:r w:rsidRPr="00B217DD">
        <w:rPr>
          <w:rFonts w:hint="eastAsia"/>
          <w:sz w:val="28"/>
          <w:szCs w:val="28"/>
        </w:rPr>
        <w:t>月</w:t>
      </w:r>
      <w:r w:rsidRPr="00B217DD">
        <w:rPr>
          <w:rFonts w:hint="eastAsia"/>
          <w:sz w:val="28"/>
          <w:szCs w:val="28"/>
        </w:rPr>
        <w:t>01</w:t>
      </w:r>
      <w:r w:rsidRPr="00B217DD">
        <w:rPr>
          <w:rFonts w:hint="eastAsia"/>
          <w:sz w:val="28"/>
          <w:szCs w:val="28"/>
        </w:rPr>
        <w:t>日实施</w:t>
      </w:r>
      <w:r>
        <w:rPr>
          <w:sz w:val="28"/>
          <w:szCs w:val="28"/>
        </w:rPr>
        <w:t>）</w:t>
      </w:r>
    </w:p>
    <w:p w14:paraId="6A4B3FB7" w14:textId="77777777" w:rsidR="00DD16CC" w:rsidRDefault="00DD16CC">
      <w:pPr>
        <w:numPr>
          <w:ilvl w:val="0"/>
          <w:numId w:val="28"/>
        </w:numPr>
        <w:adjustRightInd w:val="0"/>
        <w:snapToGrid w:val="0"/>
        <w:spacing w:line="360" w:lineRule="auto"/>
        <w:ind w:firstLineChars="200" w:firstLine="560"/>
        <w:rPr>
          <w:sz w:val="28"/>
          <w:szCs w:val="28"/>
        </w:rPr>
      </w:pPr>
      <w:r>
        <w:rPr>
          <w:sz w:val="28"/>
          <w:szCs w:val="28"/>
        </w:rPr>
        <w:t>《中华人民共和国职业病防治法》（</w:t>
      </w:r>
      <w:r w:rsidRPr="00B217DD">
        <w:rPr>
          <w:rFonts w:hint="eastAsia"/>
          <w:sz w:val="28"/>
          <w:szCs w:val="28"/>
        </w:rPr>
        <w:t>中华人民共和国主席令</w:t>
      </w:r>
      <w:r w:rsidRPr="00B217DD">
        <w:rPr>
          <w:rFonts w:hint="eastAsia"/>
          <w:sz w:val="28"/>
          <w:szCs w:val="28"/>
        </w:rPr>
        <w:t>[2018]</w:t>
      </w:r>
      <w:r w:rsidRPr="00B217DD">
        <w:rPr>
          <w:rFonts w:hint="eastAsia"/>
          <w:sz w:val="28"/>
          <w:szCs w:val="28"/>
        </w:rPr>
        <w:t>第二十四号，</w:t>
      </w:r>
      <w:r w:rsidRPr="00B217DD">
        <w:rPr>
          <w:rFonts w:hint="eastAsia"/>
          <w:sz w:val="28"/>
          <w:szCs w:val="28"/>
        </w:rPr>
        <w:t>2018</w:t>
      </w:r>
      <w:r w:rsidRPr="00B217DD">
        <w:rPr>
          <w:rFonts w:hint="eastAsia"/>
          <w:sz w:val="28"/>
          <w:szCs w:val="28"/>
        </w:rPr>
        <w:t>年</w:t>
      </w:r>
      <w:r w:rsidRPr="00B217DD">
        <w:rPr>
          <w:rFonts w:hint="eastAsia"/>
          <w:sz w:val="28"/>
          <w:szCs w:val="28"/>
        </w:rPr>
        <w:t>12</w:t>
      </w:r>
      <w:r w:rsidRPr="00B217DD">
        <w:rPr>
          <w:rFonts w:hint="eastAsia"/>
          <w:sz w:val="28"/>
          <w:szCs w:val="28"/>
        </w:rPr>
        <w:t>月</w:t>
      </w:r>
      <w:r w:rsidRPr="00B217DD">
        <w:rPr>
          <w:rFonts w:hint="eastAsia"/>
          <w:sz w:val="28"/>
          <w:szCs w:val="28"/>
        </w:rPr>
        <w:t>29</w:t>
      </w:r>
      <w:r w:rsidRPr="00B217DD">
        <w:rPr>
          <w:rFonts w:hint="eastAsia"/>
          <w:sz w:val="28"/>
          <w:szCs w:val="28"/>
        </w:rPr>
        <w:t>日实施</w:t>
      </w:r>
      <w:r>
        <w:rPr>
          <w:sz w:val="28"/>
          <w:szCs w:val="28"/>
        </w:rPr>
        <w:t>）</w:t>
      </w:r>
    </w:p>
    <w:p w14:paraId="63D84C3C" w14:textId="77777777" w:rsidR="00DD16CC" w:rsidRDefault="00DD16CC">
      <w:pPr>
        <w:numPr>
          <w:ilvl w:val="0"/>
          <w:numId w:val="28"/>
        </w:numPr>
        <w:adjustRightInd w:val="0"/>
        <w:snapToGrid w:val="0"/>
        <w:spacing w:line="360" w:lineRule="auto"/>
        <w:ind w:firstLineChars="200" w:firstLine="560"/>
        <w:rPr>
          <w:sz w:val="28"/>
          <w:szCs w:val="28"/>
        </w:rPr>
      </w:pPr>
      <w:r>
        <w:rPr>
          <w:sz w:val="28"/>
          <w:szCs w:val="28"/>
        </w:rPr>
        <w:t>《中华人民共和国气象法》（</w:t>
      </w:r>
      <w:r w:rsidRPr="00B217DD">
        <w:rPr>
          <w:rFonts w:hint="eastAsia"/>
          <w:sz w:val="28"/>
          <w:szCs w:val="28"/>
        </w:rPr>
        <w:t>中华人民共和国主席令</w:t>
      </w:r>
      <w:r w:rsidRPr="00B217DD">
        <w:rPr>
          <w:rFonts w:hint="eastAsia"/>
          <w:sz w:val="28"/>
          <w:szCs w:val="28"/>
        </w:rPr>
        <w:t>[2016]</w:t>
      </w:r>
      <w:r w:rsidRPr="00B217DD">
        <w:rPr>
          <w:rFonts w:hint="eastAsia"/>
          <w:sz w:val="28"/>
          <w:szCs w:val="28"/>
        </w:rPr>
        <w:t>第五十七号，</w:t>
      </w:r>
      <w:r w:rsidRPr="00B217DD">
        <w:rPr>
          <w:rFonts w:hint="eastAsia"/>
          <w:sz w:val="28"/>
          <w:szCs w:val="28"/>
        </w:rPr>
        <w:t>2016</w:t>
      </w:r>
      <w:r w:rsidRPr="00B217DD">
        <w:rPr>
          <w:rFonts w:hint="eastAsia"/>
          <w:sz w:val="28"/>
          <w:szCs w:val="28"/>
        </w:rPr>
        <w:t>年</w:t>
      </w:r>
      <w:r w:rsidRPr="00B217DD">
        <w:rPr>
          <w:rFonts w:hint="eastAsia"/>
          <w:sz w:val="28"/>
          <w:szCs w:val="28"/>
        </w:rPr>
        <w:t>11</w:t>
      </w:r>
      <w:r w:rsidRPr="00B217DD">
        <w:rPr>
          <w:rFonts w:hint="eastAsia"/>
          <w:sz w:val="28"/>
          <w:szCs w:val="28"/>
        </w:rPr>
        <w:t>月</w:t>
      </w:r>
      <w:r w:rsidRPr="00B217DD">
        <w:rPr>
          <w:rFonts w:hint="eastAsia"/>
          <w:sz w:val="28"/>
          <w:szCs w:val="28"/>
        </w:rPr>
        <w:t>07</w:t>
      </w:r>
      <w:r w:rsidRPr="00B217DD">
        <w:rPr>
          <w:rFonts w:hint="eastAsia"/>
          <w:sz w:val="28"/>
          <w:szCs w:val="28"/>
        </w:rPr>
        <w:t>日实施</w:t>
      </w:r>
      <w:r>
        <w:rPr>
          <w:sz w:val="28"/>
          <w:szCs w:val="28"/>
        </w:rPr>
        <w:t>）</w:t>
      </w:r>
    </w:p>
    <w:p w14:paraId="6556AEE8" w14:textId="3FC0460C" w:rsidR="00341852" w:rsidRPr="00FD5CC3" w:rsidRDefault="00341852">
      <w:pPr>
        <w:numPr>
          <w:ilvl w:val="0"/>
          <w:numId w:val="28"/>
        </w:numPr>
        <w:adjustRightInd w:val="0"/>
        <w:snapToGrid w:val="0"/>
        <w:spacing w:line="360" w:lineRule="auto"/>
        <w:ind w:firstLineChars="200" w:firstLine="560"/>
        <w:rPr>
          <w:sz w:val="28"/>
          <w:szCs w:val="28"/>
        </w:rPr>
      </w:pPr>
      <w:r w:rsidRPr="00FD5CC3">
        <w:rPr>
          <w:rFonts w:hint="eastAsia"/>
          <w:sz w:val="28"/>
          <w:szCs w:val="28"/>
        </w:rPr>
        <w:t>《中华人民共和国劳动法》（中华人民共和国主席令</w:t>
      </w:r>
      <w:r w:rsidRPr="00FD5CC3">
        <w:rPr>
          <w:rFonts w:hint="eastAsia"/>
          <w:sz w:val="28"/>
          <w:szCs w:val="28"/>
        </w:rPr>
        <w:t>[2018]</w:t>
      </w:r>
      <w:r w:rsidRPr="00FD5CC3">
        <w:rPr>
          <w:rFonts w:hint="eastAsia"/>
          <w:sz w:val="28"/>
          <w:szCs w:val="28"/>
        </w:rPr>
        <w:t>第二十四号，</w:t>
      </w:r>
      <w:r w:rsidRPr="00FD5CC3">
        <w:rPr>
          <w:sz w:val="28"/>
          <w:szCs w:val="28"/>
        </w:rPr>
        <w:t>2018</w:t>
      </w:r>
      <w:r w:rsidRPr="00FD5CC3">
        <w:rPr>
          <w:rFonts w:hint="eastAsia"/>
          <w:sz w:val="28"/>
          <w:szCs w:val="28"/>
        </w:rPr>
        <w:t>年</w:t>
      </w:r>
      <w:r w:rsidRPr="00FD5CC3">
        <w:rPr>
          <w:sz w:val="28"/>
          <w:szCs w:val="28"/>
        </w:rPr>
        <w:t>12</w:t>
      </w:r>
      <w:r w:rsidRPr="00FD5CC3">
        <w:rPr>
          <w:rFonts w:hint="eastAsia"/>
          <w:sz w:val="28"/>
          <w:szCs w:val="28"/>
        </w:rPr>
        <w:t>月</w:t>
      </w:r>
      <w:r w:rsidRPr="00FD5CC3">
        <w:rPr>
          <w:sz w:val="28"/>
          <w:szCs w:val="28"/>
        </w:rPr>
        <w:t>29</w:t>
      </w:r>
      <w:r w:rsidRPr="00FD5CC3">
        <w:rPr>
          <w:rFonts w:hint="eastAsia"/>
          <w:sz w:val="28"/>
          <w:szCs w:val="28"/>
        </w:rPr>
        <w:t>日实施）</w:t>
      </w:r>
    </w:p>
    <w:p w14:paraId="7BF18431" w14:textId="77777777" w:rsidR="00DD16CC" w:rsidRPr="00326D5F" w:rsidRDefault="00DD16CC" w:rsidP="00326D5F">
      <w:pPr>
        <w:pStyle w:val="2"/>
        <w:adjustRightInd w:val="0"/>
        <w:snapToGrid w:val="0"/>
        <w:spacing w:beforeLines="100" w:before="332" w:afterLines="100" w:after="332" w:line="360" w:lineRule="auto"/>
        <w:jc w:val="center"/>
        <w:rPr>
          <w:rFonts w:ascii="Times New Roman" w:eastAsia="楷体" w:hAnsi="Times New Roman"/>
        </w:rPr>
      </w:pPr>
      <w:bookmarkStart w:id="442" w:name="_Toc21473"/>
      <w:bookmarkStart w:id="443" w:name="_Toc15277"/>
      <w:bookmarkStart w:id="444" w:name="_Toc18478"/>
      <w:bookmarkStart w:id="445" w:name="_Toc19834"/>
      <w:bookmarkStart w:id="446" w:name="_Toc205558687"/>
      <w:r w:rsidRPr="00326D5F">
        <w:rPr>
          <w:rFonts w:ascii="Times New Roman" w:eastAsia="楷体" w:hAnsi="Times New Roman" w:hint="eastAsia"/>
        </w:rPr>
        <w:t>F5.2</w:t>
      </w:r>
      <w:r w:rsidRPr="00326D5F">
        <w:rPr>
          <w:rFonts w:ascii="Times New Roman" w:eastAsia="楷体" w:hAnsi="Times New Roman" w:hint="eastAsia"/>
        </w:rPr>
        <w:t>法规</w:t>
      </w:r>
      <w:bookmarkEnd w:id="440"/>
      <w:bookmarkEnd w:id="441"/>
      <w:bookmarkEnd w:id="442"/>
      <w:bookmarkEnd w:id="443"/>
      <w:bookmarkEnd w:id="444"/>
      <w:bookmarkEnd w:id="445"/>
      <w:bookmarkEnd w:id="446"/>
    </w:p>
    <w:p w14:paraId="7B69494D" w14:textId="77777777" w:rsidR="00DD16CC" w:rsidRDefault="00DD16CC" w:rsidP="003F1C65">
      <w:pPr>
        <w:numPr>
          <w:ilvl w:val="0"/>
          <w:numId w:val="29"/>
        </w:numPr>
        <w:adjustRightInd w:val="0"/>
        <w:snapToGrid w:val="0"/>
        <w:spacing w:line="360" w:lineRule="auto"/>
        <w:ind w:firstLineChars="200" w:firstLine="560"/>
        <w:rPr>
          <w:sz w:val="28"/>
          <w:szCs w:val="28"/>
        </w:rPr>
      </w:pPr>
      <w:r>
        <w:rPr>
          <w:sz w:val="28"/>
          <w:szCs w:val="28"/>
        </w:rPr>
        <w:t>《工伤保险条例》（国务院令〔</w:t>
      </w:r>
      <w:r>
        <w:rPr>
          <w:sz w:val="28"/>
          <w:szCs w:val="28"/>
        </w:rPr>
        <w:t>2010</w:t>
      </w:r>
      <w:r>
        <w:rPr>
          <w:sz w:val="28"/>
          <w:szCs w:val="28"/>
        </w:rPr>
        <w:t>〕第</w:t>
      </w:r>
      <w:r>
        <w:rPr>
          <w:sz w:val="28"/>
          <w:szCs w:val="28"/>
        </w:rPr>
        <w:t>586</w:t>
      </w:r>
      <w:r>
        <w:rPr>
          <w:sz w:val="28"/>
          <w:szCs w:val="28"/>
        </w:rPr>
        <w:t>号，</w:t>
      </w:r>
      <w:r>
        <w:rPr>
          <w:sz w:val="28"/>
          <w:szCs w:val="28"/>
        </w:rPr>
        <w:t>2011</w:t>
      </w:r>
      <w:r>
        <w:rPr>
          <w:sz w:val="28"/>
          <w:szCs w:val="28"/>
        </w:rPr>
        <w:t>年</w:t>
      </w:r>
      <w:r>
        <w:rPr>
          <w:sz w:val="28"/>
          <w:szCs w:val="28"/>
        </w:rPr>
        <w:t>1</w:t>
      </w:r>
      <w:r>
        <w:rPr>
          <w:sz w:val="28"/>
          <w:szCs w:val="28"/>
        </w:rPr>
        <w:t>月</w:t>
      </w:r>
      <w:r>
        <w:rPr>
          <w:sz w:val="28"/>
          <w:szCs w:val="28"/>
        </w:rPr>
        <w:t>1</w:t>
      </w:r>
      <w:r>
        <w:rPr>
          <w:sz w:val="28"/>
          <w:szCs w:val="28"/>
        </w:rPr>
        <w:t>日施行）</w:t>
      </w:r>
    </w:p>
    <w:p w14:paraId="112E18C5" w14:textId="4873C37D" w:rsidR="00DD16CC" w:rsidRDefault="00DD16CC" w:rsidP="003F1C65">
      <w:pPr>
        <w:numPr>
          <w:ilvl w:val="0"/>
          <w:numId w:val="29"/>
        </w:numPr>
        <w:adjustRightInd w:val="0"/>
        <w:snapToGrid w:val="0"/>
        <w:spacing w:line="360" w:lineRule="auto"/>
        <w:ind w:firstLineChars="200" w:firstLine="560"/>
        <w:rPr>
          <w:sz w:val="28"/>
          <w:szCs w:val="28"/>
        </w:rPr>
      </w:pPr>
      <w:r>
        <w:rPr>
          <w:sz w:val="28"/>
          <w:szCs w:val="28"/>
        </w:rPr>
        <w:t>《</w:t>
      </w:r>
      <w:bookmarkStart w:id="447" w:name="OLE_LINK140"/>
      <w:bookmarkStart w:id="448" w:name="OLE_LINK141"/>
      <w:r>
        <w:rPr>
          <w:sz w:val="28"/>
          <w:szCs w:val="28"/>
        </w:rPr>
        <w:t>危险化学品安全管理条例</w:t>
      </w:r>
      <w:bookmarkEnd w:id="447"/>
      <w:bookmarkEnd w:id="448"/>
      <w:r>
        <w:rPr>
          <w:sz w:val="28"/>
          <w:szCs w:val="28"/>
        </w:rPr>
        <w:t>》</w:t>
      </w:r>
      <w:bookmarkStart w:id="449" w:name="OLE_LINK149"/>
      <w:r>
        <w:rPr>
          <w:sz w:val="28"/>
          <w:szCs w:val="28"/>
        </w:rPr>
        <w:t>（国务院令第</w:t>
      </w:r>
      <w:r>
        <w:rPr>
          <w:sz w:val="28"/>
          <w:szCs w:val="28"/>
        </w:rPr>
        <w:t>645</w:t>
      </w:r>
      <w:r>
        <w:rPr>
          <w:sz w:val="28"/>
          <w:szCs w:val="28"/>
        </w:rPr>
        <w:t>号令，</w:t>
      </w:r>
      <w:r>
        <w:rPr>
          <w:sz w:val="28"/>
          <w:szCs w:val="28"/>
        </w:rPr>
        <w:t>2013</w:t>
      </w:r>
      <w:r>
        <w:rPr>
          <w:sz w:val="28"/>
          <w:szCs w:val="28"/>
        </w:rPr>
        <w:t>年</w:t>
      </w:r>
      <w:r>
        <w:rPr>
          <w:sz w:val="28"/>
          <w:szCs w:val="28"/>
        </w:rPr>
        <w:t>12</w:t>
      </w:r>
      <w:r>
        <w:rPr>
          <w:sz w:val="28"/>
          <w:szCs w:val="28"/>
        </w:rPr>
        <w:t>月</w:t>
      </w:r>
      <w:r>
        <w:rPr>
          <w:sz w:val="28"/>
          <w:szCs w:val="28"/>
        </w:rPr>
        <w:t>7</w:t>
      </w:r>
      <w:r>
        <w:rPr>
          <w:sz w:val="28"/>
          <w:szCs w:val="28"/>
        </w:rPr>
        <w:t>日实施）</w:t>
      </w:r>
      <w:bookmarkEnd w:id="449"/>
    </w:p>
    <w:p w14:paraId="3078F28B" w14:textId="77777777" w:rsidR="00DD16CC" w:rsidRDefault="00DD16CC" w:rsidP="003F1C65">
      <w:pPr>
        <w:numPr>
          <w:ilvl w:val="0"/>
          <w:numId w:val="29"/>
        </w:numPr>
        <w:adjustRightInd w:val="0"/>
        <w:snapToGrid w:val="0"/>
        <w:spacing w:line="360" w:lineRule="auto"/>
        <w:ind w:firstLineChars="200" w:firstLine="560"/>
        <w:rPr>
          <w:sz w:val="28"/>
          <w:szCs w:val="28"/>
        </w:rPr>
      </w:pPr>
      <w:r>
        <w:rPr>
          <w:sz w:val="28"/>
          <w:szCs w:val="28"/>
        </w:rPr>
        <w:lastRenderedPageBreak/>
        <w:t>《安全生产许可证条例》（国务院令第</w:t>
      </w:r>
      <w:r>
        <w:rPr>
          <w:sz w:val="28"/>
          <w:szCs w:val="28"/>
        </w:rPr>
        <w:t>653</w:t>
      </w:r>
      <w:r>
        <w:rPr>
          <w:sz w:val="28"/>
          <w:szCs w:val="28"/>
        </w:rPr>
        <w:t>号，</w:t>
      </w:r>
      <w:r>
        <w:rPr>
          <w:sz w:val="28"/>
          <w:szCs w:val="28"/>
        </w:rPr>
        <w:t>2014</w:t>
      </w:r>
      <w:r>
        <w:rPr>
          <w:sz w:val="28"/>
          <w:szCs w:val="28"/>
        </w:rPr>
        <w:t>年</w:t>
      </w:r>
      <w:r>
        <w:rPr>
          <w:sz w:val="28"/>
          <w:szCs w:val="28"/>
        </w:rPr>
        <w:t>7</w:t>
      </w:r>
      <w:r>
        <w:rPr>
          <w:sz w:val="28"/>
          <w:szCs w:val="28"/>
        </w:rPr>
        <w:t>月</w:t>
      </w:r>
      <w:r>
        <w:rPr>
          <w:sz w:val="28"/>
          <w:szCs w:val="28"/>
        </w:rPr>
        <w:t>29</w:t>
      </w:r>
      <w:r>
        <w:rPr>
          <w:sz w:val="28"/>
          <w:szCs w:val="28"/>
        </w:rPr>
        <w:t>日施行）</w:t>
      </w:r>
    </w:p>
    <w:p w14:paraId="2AFD8215" w14:textId="77777777" w:rsidR="00DD16CC" w:rsidRDefault="00DD16CC" w:rsidP="003F1C65">
      <w:pPr>
        <w:numPr>
          <w:ilvl w:val="0"/>
          <w:numId w:val="29"/>
        </w:numPr>
        <w:adjustRightInd w:val="0"/>
        <w:snapToGrid w:val="0"/>
        <w:spacing w:line="360" w:lineRule="auto"/>
        <w:ind w:firstLineChars="200" w:firstLine="560"/>
        <w:rPr>
          <w:sz w:val="28"/>
          <w:szCs w:val="28"/>
        </w:rPr>
      </w:pPr>
      <w:r>
        <w:rPr>
          <w:sz w:val="28"/>
          <w:szCs w:val="28"/>
        </w:rPr>
        <w:t>《生产安全事故应急条例》（国务院令第</w:t>
      </w:r>
      <w:r>
        <w:rPr>
          <w:sz w:val="28"/>
          <w:szCs w:val="28"/>
        </w:rPr>
        <w:t>708</w:t>
      </w:r>
      <w:r>
        <w:rPr>
          <w:sz w:val="28"/>
          <w:szCs w:val="28"/>
        </w:rPr>
        <w:t>号，</w:t>
      </w:r>
      <w:r>
        <w:rPr>
          <w:sz w:val="28"/>
          <w:szCs w:val="28"/>
        </w:rPr>
        <w:t>2019</w:t>
      </w:r>
      <w:r>
        <w:rPr>
          <w:sz w:val="28"/>
          <w:szCs w:val="28"/>
        </w:rPr>
        <w:t>年</w:t>
      </w:r>
      <w:r>
        <w:rPr>
          <w:sz w:val="28"/>
          <w:szCs w:val="28"/>
        </w:rPr>
        <w:t>4</w:t>
      </w:r>
      <w:r>
        <w:rPr>
          <w:sz w:val="28"/>
          <w:szCs w:val="28"/>
        </w:rPr>
        <w:t>月</w:t>
      </w:r>
      <w:r>
        <w:rPr>
          <w:sz w:val="28"/>
          <w:szCs w:val="28"/>
        </w:rPr>
        <w:t>1</w:t>
      </w:r>
      <w:r>
        <w:rPr>
          <w:sz w:val="28"/>
          <w:szCs w:val="28"/>
        </w:rPr>
        <w:t>日施行）</w:t>
      </w:r>
    </w:p>
    <w:p w14:paraId="5A743353" w14:textId="77777777" w:rsidR="00DD16CC" w:rsidRDefault="00DD16CC" w:rsidP="003F1C65">
      <w:pPr>
        <w:numPr>
          <w:ilvl w:val="0"/>
          <w:numId w:val="29"/>
        </w:numPr>
        <w:adjustRightInd w:val="0"/>
        <w:snapToGrid w:val="0"/>
        <w:spacing w:line="360" w:lineRule="auto"/>
        <w:ind w:firstLineChars="200" w:firstLine="560"/>
        <w:rPr>
          <w:sz w:val="28"/>
          <w:szCs w:val="28"/>
        </w:rPr>
      </w:pPr>
      <w:r w:rsidRPr="003F1C65">
        <w:rPr>
          <w:rFonts w:hint="eastAsia"/>
          <w:sz w:val="28"/>
          <w:szCs w:val="28"/>
        </w:rPr>
        <w:t>《特种设备安全监察条例（</w:t>
      </w:r>
      <w:r w:rsidRPr="003F1C65">
        <w:rPr>
          <w:rFonts w:hint="eastAsia"/>
          <w:sz w:val="28"/>
          <w:szCs w:val="28"/>
        </w:rPr>
        <w:t>2009</w:t>
      </w:r>
      <w:r w:rsidRPr="003F1C65">
        <w:rPr>
          <w:rFonts w:hint="eastAsia"/>
          <w:sz w:val="28"/>
          <w:szCs w:val="28"/>
        </w:rPr>
        <w:t>修正）》（国务院令第</w:t>
      </w:r>
      <w:r w:rsidRPr="003F1C65">
        <w:rPr>
          <w:rFonts w:hint="eastAsia"/>
          <w:sz w:val="28"/>
          <w:szCs w:val="28"/>
        </w:rPr>
        <w:t>549</w:t>
      </w:r>
      <w:r w:rsidRPr="003F1C65">
        <w:rPr>
          <w:rFonts w:hint="eastAsia"/>
          <w:sz w:val="28"/>
          <w:szCs w:val="28"/>
        </w:rPr>
        <w:t>号，</w:t>
      </w:r>
      <w:r w:rsidRPr="003F1C65">
        <w:rPr>
          <w:rFonts w:hint="eastAsia"/>
          <w:sz w:val="28"/>
          <w:szCs w:val="28"/>
        </w:rPr>
        <w:t>2009</w:t>
      </w:r>
      <w:r w:rsidRPr="003F1C65">
        <w:rPr>
          <w:rFonts w:hint="eastAsia"/>
          <w:sz w:val="28"/>
          <w:szCs w:val="28"/>
        </w:rPr>
        <w:t>年</w:t>
      </w:r>
      <w:r w:rsidRPr="003F1C65">
        <w:rPr>
          <w:rFonts w:hint="eastAsia"/>
          <w:sz w:val="28"/>
          <w:szCs w:val="28"/>
        </w:rPr>
        <w:t>05</w:t>
      </w:r>
      <w:r w:rsidRPr="003F1C65">
        <w:rPr>
          <w:rFonts w:hint="eastAsia"/>
          <w:sz w:val="28"/>
          <w:szCs w:val="28"/>
        </w:rPr>
        <w:t>月</w:t>
      </w:r>
      <w:r w:rsidRPr="003F1C65">
        <w:rPr>
          <w:rFonts w:hint="eastAsia"/>
          <w:sz w:val="28"/>
          <w:szCs w:val="28"/>
        </w:rPr>
        <w:t>01</w:t>
      </w:r>
      <w:r w:rsidRPr="003F1C65">
        <w:rPr>
          <w:rFonts w:hint="eastAsia"/>
          <w:sz w:val="28"/>
          <w:szCs w:val="28"/>
        </w:rPr>
        <w:t>日实施）</w:t>
      </w:r>
    </w:p>
    <w:p w14:paraId="36E1CCDF" w14:textId="77777777" w:rsidR="00DD16CC" w:rsidRPr="003F1C65" w:rsidRDefault="00DD16CC" w:rsidP="003F1C65">
      <w:pPr>
        <w:numPr>
          <w:ilvl w:val="0"/>
          <w:numId w:val="29"/>
        </w:numPr>
        <w:adjustRightInd w:val="0"/>
        <w:snapToGrid w:val="0"/>
        <w:spacing w:line="360" w:lineRule="auto"/>
        <w:ind w:firstLineChars="200" w:firstLine="560"/>
        <w:rPr>
          <w:sz w:val="28"/>
          <w:szCs w:val="28"/>
        </w:rPr>
      </w:pPr>
      <w:r w:rsidRPr="003F1C65">
        <w:rPr>
          <w:rFonts w:hint="eastAsia"/>
          <w:sz w:val="28"/>
          <w:szCs w:val="28"/>
        </w:rPr>
        <w:t>《气象灾害防御条例》（国务院令第</w:t>
      </w:r>
      <w:r w:rsidRPr="003F1C65">
        <w:rPr>
          <w:rFonts w:hint="eastAsia"/>
          <w:sz w:val="28"/>
          <w:szCs w:val="28"/>
        </w:rPr>
        <w:t>687</w:t>
      </w:r>
      <w:r w:rsidRPr="003F1C65">
        <w:rPr>
          <w:rFonts w:hint="eastAsia"/>
          <w:sz w:val="28"/>
          <w:szCs w:val="28"/>
        </w:rPr>
        <w:t>号，</w:t>
      </w:r>
      <w:r w:rsidRPr="003F1C65">
        <w:rPr>
          <w:rFonts w:hint="eastAsia"/>
          <w:sz w:val="28"/>
          <w:szCs w:val="28"/>
        </w:rPr>
        <w:t>2017</w:t>
      </w:r>
      <w:r w:rsidRPr="003F1C65">
        <w:rPr>
          <w:rFonts w:hint="eastAsia"/>
          <w:sz w:val="28"/>
          <w:szCs w:val="28"/>
        </w:rPr>
        <w:t>年</w:t>
      </w:r>
      <w:r w:rsidRPr="003F1C65">
        <w:rPr>
          <w:rFonts w:hint="eastAsia"/>
          <w:sz w:val="28"/>
          <w:szCs w:val="28"/>
        </w:rPr>
        <w:t>10</w:t>
      </w:r>
      <w:r w:rsidRPr="003F1C65">
        <w:rPr>
          <w:rFonts w:hint="eastAsia"/>
          <w:sz w:val="28"/>
          <w:szCs w:val="28"/>
        </w:rPr>
        <w:t>月</w:t>
      </w:r>
      <w:r w:rsidRPr="003F1C65">
        <w:rPr>
          <w:rFonts w:hint="eastAsia"/>
          <w:sz w:val="28"/>
          <w:szCs w:val="28"/>
        </w:rPr>
        <w:t>07</w:t>
      </w:r>
      <w:r w:rsidRPr="003F1C65">
        <w:rPr>
          <w:rFonts w:hint="eastAsia"/>
          <w:sz w:val="28"/>
          <w:szCs w:val="28"/>
        </w:rPr>
        <w:t>日实施）</w:t>
      </w:r>
    </w:p>
    <w:p w14:paraId="0F7D5910" w14:textId="79606FB7" w:rsidR="00DD16CC" w:rsidRDefault="00DD16CC" w:rsidP="003F1C65">
      <w:pPr>
        <w:numPr>
          <w:ilvl w:val="0"/>
          <w:numId w:val="29"/>
        </w:numPr>
        <w:adjustRightInd w:val="0"/>
        <w:snapToGrid w:val="0"/>
        <w:spacing w:line="360" w:lineRule="auto"/>
        <w:ind w:firstLineChars="200" w:firstLine="560"/>
        <w:rPr>
          <w:sz w:val="28"/>
          <w:szCs w:val="28"/>
        </w:rPr>
      </w:pPr>
      <w:r>
        <w:rPr>
          <w:sz w:val="28"/>
          <w:szCs w:val="28"/>
        </w:rPr>
        <w:t>《生产安全事故报告和调查处理条例》（国务院令第</w:t>
      </w:r>
      <w:r>
        <w:rPr>
          <w:sz w:val="28"/>
          <w:szCs w:val="28"/>
        </w:rPr>
        <w:t>493</w:t>
      </w:r>
      <w:r>
        <w:rPr>
          <w:sz w:val="28"/>
          <w:szCs w:val="28"/>
        </w:rPr>
        <w:t>号，</w:t>
      </w:r>
      <w:r>
        <w:rPr>
          <w:sz w:val="28"/>
          <w:szCs w:val="28"/>
        </w:rPr>
        <w:t>2007</w:t>
      </w:r>
      <w:r>
        <w:rPr>
          <w:sz w:val="28"/>
          <w:szCs w:val="28"/>
        </w:rPr>
        <w:t>年</w:t>
      </w:r>
      <w:r>
        <w:rPr>
          <w:sz w:val="28"/>
          <w:szCs w:val="28"/>
        </w:rPr>
        <w:t>6</w:t>
      </w:r>
      <w:r>
        <w:rPr>
          <w:sz w:val="28"/>
          <w:szCs w:val="28"/>
        </w:rPr>
        <w:t>月</w:t>
      </w:r>
      <w:r>
        <w:rPr>
          <w:sz w:val="28"/>
          <w:szCs w:val="28"/>
        </w:rPr>
        <w:t>1</w:t>
      </w:r>
      <w:r>
        <w:rPr>
          <w:sz w:val="28"/>
          <w:szCs w:val="28"/>
        </w:rPr>
        <w:t>日实施）</w:t>
      </w:r>
    </w:p>
    <w:p w14:paraId="56CE6A51" w14:textId="03AAB8CB" w:rsidR="00DD16CC" w:rsidRPr="00301E36" w:rsidRDefault="00DD16CC" w:rsidP="00301E36">
      <w:pPr>
        <w:numPr>
          <w:ilvl w:val="0"/>
          <w:numId w:val="29"/>
        </w:numPr>
        <w:adjustRightInd w:val="0"/>
        <w:snapToGrid w:val="0"/>
        <w:spacing w:line="360" w:lineRule="auto"/>
        <w:ind w:firstLineChars="200" w:firstLine="560"/>
        <w:rPr>
          <w:sz w:val="28"/>
          <w:szCs w:val="28"/>
        </w:rPr>
      </w:pPr>
      <w:r w:rsidRPr="00301E36">
        <w:rPr>
          <w:rFonts w:hint="eastAsia"/>
          <w:sz w:val="28"/>
          <w:szCs w:val="28"/>
        </w:rPr>
        <w:t>《使用有毒物品作业场所劳动保护条例（</w:t>
      </w:r>
      <w:r w:rsidRPr="00301E36">
        <w:rPr>
          <w:rFonts w:hint="eastAsia"/>
          <w:sz w:val="28"/>
          <w:szCs w:val="28"/>
        </w:rPr>
        <w:t>2024</w:t>
      </w:r>
      <w:r w:rsidRPr="00301E36">
        <w:rPr>
          <w:rFonts w:hint="eastAsia"/>
          <w:sz w:val="28"/>
          <w:szCs w:val="28"/>
        </w:rPr>
        <w:t>修正）》（国务院令</w:t>
      </w:r>
      <w:r w:rsidRPr="00301E36">
        <w:rPr>
          <w:rFonts w:hint="eastAsia"/>
          <w:sz w:val="28"/>
          <w:szCs w:val="28"/>
        </w:rPr>
        <w:t>797</w:t>
      </w:r>
      <w:r w:rsidRPr="00301E36">
        <w:rPr>
          <w:rFonts w:hint="eastAsia"/>
          <w:sz w:val="28"/>
          <w:szCs w:val="28"/>
        </w:rPr>
        <w:t>号</w:t>
      </w:r>
      <w:r>
        <w:rPr>
          <w:rFonts w:hint="eastAsia"/>
          <w:sz w:val="28"/>
          <w:szCs w:val="28"/>
        </w:rPr>
        <w:t>，</w:t>
      </w:r>
      <w:r w:rsidRPr="00301E36">
        <w:rPr>
          <w:rFonts w:hint="eastAsia"/>
          <w:sz w:val="28"/>
          <w:szCs w:val="28"/>
        </w:rPr>
        <w:t>2025</w:t>
      </w:r>
      <w:r w:rsidRPr="00301E36">
        <w:rPr>
          <w:rFonts w:hint="eastAsia"/>
          <w:sz w:val="28"/>
          <w:szCs w:val="28"/>
        </w:rPr>
        <w:t>年</w:t>
      </w:r>
      <w:r w:rsidRPr="00301E36">
        <w:rPr>
          <w:rFonts w:hint="eastAsia"/>
          <w:sz w:val="28"/>
          <w:szCs w:val="28"/>
        </w:rPr>
        <w:t>01</w:t>
      </w:r>
      <w:r w:rsidRPr="00301E36">
        <w:rPr>
          <w:rFonts w:hint="eastAsia"/>
          <w:sz w:val="28"/>
          <w:szCs w:val="28"/>
        </w:rPr>
        <w:t>月</w:t>
      </w:r>
      <w:r w:rsidRPr="00301E36">
        <w:rPr>
          <w:rFonts w:hint="eastAsia"/>
          <w:sz w:val="28"/>
          <w:szCs w:val="28"/>
        </w:rPr>
        <w:t>20</w:t>
      </w:r>
      <w:r w:rsidRPr="00301E36">
        <w:rPr>
          <w:rFonts w:hint="eastAsia"/>
          <w:sz w:val="28"/>
          <w:szCs w:val="28"/>
        </w:rPr>
        <w:t>日实施）</w:t>
      </w:r>
    </w:p>
    <w:p w14:paraId="47D18569" w14:textId="477FFA38" w:rsidR="00DD16CC" w:rsidRDefault="00DD16CC" w:rsidP="00301E36">
      <w:pPr>
        <w:numPr>
          <w:ilvl w:val="0"/>
          <w:numId w:val="29"/>
        </w:numPr>
        <w:adjustRightInd w:val="0"/>
        <w:snapToGrid w:val="0"/>
        <w:spacing w:line="360" w:lineRule="auto"/>
        <w:ind w:firstLineChars="200" w:firstLine="560"/>
        <w:rPr>
          <w:sz w:val="28"/>
          <w:szCs w:val="28"/>
        </w:rPr>
      </w:pPr>
      <w:r w:rsidRPr="00301E36">
        <w:rPr>
          <w:rFonts w:hint="eastAsia"/>
          <w:sz w:val="28"/>
          <w:szCs w:val="28"/>
        </w:rPr>
        <w:t>《易制毒化学品管理条例》（国务院令</w:t>
      </w:r>
      <w:r w:rsidRPr="00301E36">
        <w:rPr>
          <w:rFonts w:hint="eastAsia"/>
          <w:sz w:val="28"/>
          <w:szCs w:val="28"/>
        </w:rPr>
        <w:t>703</w:t>
      </w:r>
      <w:r w:rsidRPr="00301E36">
        <w:rPr>
          <w:rFonts w:hint="eastAsia"/>
          <w:sz w:val="28"/>
          <w:szCs w:val="28"/>
        </w:rPr>
        <w:t>号，</w:t>
      </w:r>
      <w:r w:rsidRPr="00301E36">
        <w:rPr>
          <w:rFonts w:hint="eastAsia"/>
          <w:sz w:val="28"/>
          <w:szCs w:val="28"/>
        </w:rPr>
        <w:t>2018</w:t>
      </w:r>
      <w:r w:rsidRPr="00301E36">
        <w:rPr>
          <w:rFonts w:hint="eastAsia"/>
          <w:sz w:val="28"/>
          <w:szCs w:val="28"/>
        </w:rPr>
        <w:t>年</w:t>
      </w:r>
      <w:r w:rsidRPr="00301E36">
        <w:rPr>
          <w:rFonts w:hint="eastAsia"/>
          <w:sz w:val="28"/>
          <w:szCs w:val="28"/>
        </w:rPr>
        <w:t>09</w:t>
      </w:r>
      <w:r w:rsidRPr="00301E36">
        <w:rPr>
          <w:rFonts w:hint="eastAsia"/>
          <w:sz w:val="28"/>
          <w:szCs w:val="28"/>
        </w:rPr>
        <w:t>月</w:t>
      </w:r>
      <w:r w:rsidRPr="00301E36">
        <w:rPr>
          <w:rFonts w:hint="eastAsia"/>
          <w:sz w:val="28"/>
          <w:szCs w:val="28"/>
        </w:rPr>
        <w:t>28</w:t>
      </w:r>
      <w:r w:rsidRPr="00301E36">
        <w:rPr>
          <w:rFonts w:hint="eastAsia"/>
          <w:sz w:val="28"/>
          <w:szCs w:val="28"/>
        </w:rPr>
        <w:t>日实施）</w:t>
      </w:r>
    </w:p>
    <w:p w14:paraId="4BF7DAC5" w14:textId="77777777" w:rsidR="00DD16CC" w:rsidRPr="00FD5CC3" w:rsidRDefault="00DD16CC" w:rsidP="00301E36">
      <w:pPr>
        <w:numPr>
          <w:ilvl w:val="0"/>
          <w:numId w:val="29"/>
        </w:numPr>
        <w:adjustRightInd w:val="0"/>
        <w:snapToGrid w:val="0"/>
        <w:spacing w:line="360" w:lineRule="auto"/>
        <w:ind w:firstLineChars="200" w:firstLine="560"/>
        <w:rPr>
          <w:sz w:val="28"/>
          <w:szCs w:val="28"/>
        </w:rPr>
      </w:pPr>
      <w:r w:rsidRPr="00FD5CC3">
        <w:rPr>
          <w:rFonts w:hint="eastAsia"/>
          <w:sz w:val="28"/>
          <w:szCs w:val="28"/>
        </w:rPr>
        <w:t>《石油天然气管道保护条例》（国务院令第</w:t>
      </w:r>
      <w:r w:rsidRPr="00FD5CC3">
        <w:rPr>
          <w:rFonts w:hint="eastAsia"/>
          <w:sz w:val="28"/>
          <w:szCs w:val="28"/>
        </w:rPr>
        <w:t>313</w:t>
      </w:r>
      <w:r w:rsidRPr="00FD5CC3">
        <w:rPr>
          <w:rFonts w:hint="eastAsia"/>
          <w:sz w:val="28"/>
          <w:szCs w:val="28"/>
        </w:rPr>
        <w:t>号，</w:t>
      </w:r>
      <w:r w:rsidRPr="00FD5CC3">
        <w:rPr>
          <w:sz w:val="28"/>
          <w:szCs w:val="28"/>
        </w:rPr>
        <w:t>2001</w:t>
      </w:r>
      <w:r w:rsidRPr="00FD5CC3">
        <w:rPr>
          <w:rFonts w:hint="eastAsia"/>
          <w:sz w:val="28"/>
          <w:szCs w:val="28"/>
        </w:rPr>
        <w:t>年</w:t>
      </w:r>
      <w:r w:rsidRPr="00FD5CC3">
        <w:rPr>
          <w:sz w:val="28"/>
          <w:szCs w:val="28"/>
        </w:rPr>
        <w:t>08</w:t>
      </w:r>
      <w:r w:rsidRPr="00FD5CC3">
        <w:rPr>
          <w:rFonts w:hint="eastAsia"/>
          <w:sz w:val="28"/>
          <w:szCs w:val="28"/>
        </w:rPr>
        <w:t>月</w:t>
      </w:r>
      <w:r w:rsidRPr="00FD5CC3">
        <w:rPr>
          <w:sz w:val="28"/>
          <w:szCs w:val="28"/>
        </w:rPr>
        <w:t>02</w:t>
      </w:r>
      <w:r w:rsidRPr="00FD5CC3">
        <w:rPr>
          <w:rFonts w:hint="eastAsia"/>
          <w:sz w:val="28"/>
          <w:szCs w:val="28"/>
        </w:rPr>
        <w:t>日实施）</w:t>
      </w:r>
    </w:p>
    <w:p w14:paraId="7E90984C" w14:textId="380B82FE" w:rsidR="00DD16CC" w:rsidRDefault="00DD16CC" w:rsidP="003F1C65">
      <w:pPr>
        <w:numPr>
          <w:ilvl w:val="0"/>
          <w:numId w:val="29"/>
        </w:numPr>
        <w:adjustRightInd w:val="0"/>
        <w:snapToGrid w:val="0"/>
        <w:spacing w:line="360" w:lineRule="auto"/>
        <w:ind w:firstLineChars="200" w:firstLine="560"/>
        <w:rPr>
          <w:sz w:val="28"/>
          <w:szCs w:val="28"/>
        </w:rPr>
      </w:pPr>
      <w:r>
        <w:rPr>
          <w:sz w:val="28"/>
          <w:szCs w:val="28"/>
        </w:rPr>
        <w:t>《辽宁省安全生产条例》（</w:t>
      </w:r>
      <w:r w:rsidRPr="003D6BD4">
        <w:rPr>
          <w:rFonts w:hint="eastAsia"/>
          <w:sz w:val="28"/>
          <w:szCs w:val="28"/>
        </w:rPr>
        <w:t>辽宁省人民代表大会常务委员会公告〔</w:t>
      </w:r>
      <w:r w:rsidRPr="003D6BD4">
        <w:rPr>
          <w:rFonts w:hint="eastAsia"/>
          <w:sz w:val="28"/>
          <w:szCs w:val="28"/>
        </w:rPr>
        <w:t>14</w:t>
      </w:r>
      <w:r w:rsidRPr="003D6BD4">
        <w:rPr>
          <w:rFonts w:hint="eastAsia"/>
          <w:sz w:val="28"/>
          <w:szCs w:val="28"/>
        </w:rPr>
        <w:t>届〕第</w:t>
      </w:r>
      <w:r w:rsidRPr="003D6BD4">
        <w:rPr>
          <w:rFonts w:hint="eastAsia"/>
          <w:sz w:val="28"/>
          <w:szCs w:val="28"/>
        </w:rPr>
        <w:t>34</w:t>
      </w:r>
      <w:r w:rsidRPr="003D6BD4">
        <w:rPr>
          <w:rFonts w:hint="eastAsia"/>
          <w:sz w:val="28"/>
          <w:szCs w:val="28"/>
        </w:rPr>
        <w:t>号，</w:t>
      </w:r>
      <w:r w:rsidRPr="003D6BD4">
        <w:rPr>
          <w:rFonts w:hint="eastAsia"/>
          <w:sz w:val="28"/>
          <w:szCs w:val="28"/>
        </w:rPr>
        <w:t>2025</w:t>
      </w:r>
      <w:r w:rsidRPr="003D6BD4">
        <w:rPr>
          <w:rFonts w:hint="eastAsia"/>
          <w:sz w:val="28"/>
          <w:szCs w:val="28"/>
        </w:rPr>
        <w:t>年</w:t>
      </w:r>
      <w:r w:rsidRPr="003D6BD4">
        <w:rPr>
          <w:rFonts w:hint="eastAsia"/>
          <w:sz w:val="28"/>
          <w:szCs w:val="28"/>
        </w:rPr>
        <w:t>05</w:t>
      </w:r>
      <w:r w:rsidRPr="003D6BD4">
        <w:rPr>
          <w:rFonts w:hint="eastAsia"/>
          <w:sz w:val="28"/>
          <w:szCs w:val="28"/>
        </w:rPr>
        <w:t>月</w:t>
      </w:r>
      <w:r w:rsidRPr="003D6BD4">
        <w:rPr>
          <w:rFonts w:hint="eastAsia"/>
          <w:sz w:val="28"/>
          <w:szCs w:val="28"/>
        </w:rPr>
        <w:t>29</w:t>
      </w:r>
      <w:r w:rsidRPr="003D6BD4">
        <w:rPr>
          <w:rFonts w:hint="eastAsia"/>
          <w:sz w:val="28"/>
          <w:szCs w:val="28"/>
        </w:rPr>
        <w:t>日</w:t>
      </w:r>
      <w:r w:rsidR="001C4A23">
        <w:rPr>
          <w:rFonts w:hint="eastAsia"/>
          <w:sz w:val="28"/>
          <w:szCs w:val="28"/>
        </w:rPr>
        <w:t>实施</w:t>
      </w:r>
      <w:r>
        <w:rPr>
          <w:sz w:val="28"/>
          <w:szCs w:val="28"/>
        </w:rPr>
        <w:t>）</w:t>
      </w:r>
    </w:p>
    <w:p w14:paraId="0C2F888F" w14:textId="4C60266B" w:rsidR="00DD16CC" w:rsidRDefault="00DD16CC" w:rsidP="003F1C65">
      <w:pPr>
        <w:numPr>
          <w:ilvl w:val="0"/>
          <w:numId w:val="29"/>
        </w:numPr>
        <w:adjustRightInd w:val="0"/>
        <w:snapToGrid w:val="0"/>
        <w:spacing w:line="360" w:lineRule="auto"/>
        <w:ind w:firstLineChars="200" w:firstLine="560"/>
        <w:rPr>
          <w:sz w:val="28"/>
          <w:szCs w:val="28"/>
        </w:rPr>
      </w:pPr>
      <w:r>
        <w:rPr>
          <w:sz w:val="28"/>
          <w:szCs w:val="28"/>
        </w:rPr>
        <w:t>《辽宁省突发事件应对条例》（</w:t>
      </w:r>
      <w:r w:rsidR="001C4A23" w:rsidRPr="001C4A23">
        <w:rPr>
          <w:rFonts w:hint="eastAsia"/>
          <w:sz w:val="28"/>
          <w:szCs w:val="28"/>
        </w:rPr>
        <w:t>辽宁省人民代表大会常务委员会公告〔</w:t>
      </w:r>
      <w:r w:rsidR="001C4A23" w:rsidRPr="001C4A23">
        <w:rPr>
          <w:rFonts w:hint="eastAsia"/>
          <w:sz w:val="28"/>
          <w:szCs w:val="28"/>
        </w:rPr>
        <w:t>13</w:t>
      </w:r>
      <w:r w:rsidR="001C4A23" w:rsidRPr="001C4A23">
        <w:rPr>
          <w:rFonts w:hint="eastAsia"/>
          <w:sz w:val="28"/>
          <w:szCs w:val="28"/>
        </w:rPr>
        <w:t>届〕第</w:t>
      </w:r>
      <w:r w:rsidR="001C4A23" w:rsidRPr="001C4A23">
        <w:rPr>
          <w:rFonts w:hint="eastAsia"/>
          <w:sz w:val="28"/>
          <w:szCs w:val="28"/>
        </w:rPr>
        <w:t>47</w:t>
      </w:r>
      <w:r w:rsidR="001C4A23" w:rsidRPr="001C4A23">
        <w:rPr>
          <w:rFonts w:hint="eastAsia"/>
          <w:sz w:val="28"/>
          <w:szCs w:val="28"/>
        </w:rPr>
        <w:t>号</w:t>
      </w:r>
      <w:r w:rsidRPr="003F1C65">
        <w:rPr>
          <w:rFonts w:hint="eastAsia"/>
          <w:sz w:val="28"/>
          <w:szCs w:val="28"/>
        </w:rPr>
        <w:t>，</w:t>
      </w:r>
      <w:r w:rsidRPr="003F1C65">
        <w:rPr>
          <w:rFonts w:hint="eastAsia"/>
          <w:sz w:val="28"/>
          <w:szCs w:val="28"/>
        </w:rPr>
        <w:t>2020</w:t>
      </w:r>
      <w:r w:rsidRPr="003F1C65">
        <w:rPr>
          <w:rFonts w:hint="eastAsia"/>
          <w:sz w:val="28"/>
          <w:szCs w:val="28"/>
        </w:rPr>
        <w:t>年</w:t>
      </w:r>
      <w:r w:rsidRPr="003F1C65">
        <w:rPr>
          <w:rFonts w:hint="eastAsia"/>
          <w:sz w:val="28"/>
          <w:szCs w:val="28"/>
        </w:rPr>
        <w:t>3</w:t>
      </w:r>
      <w:r w:rsidRPr="003F1C65">
        <w:rPr>
          <w:rFonts w:hint="eastAsia"/>
          <w:sz w:val="28"/>
          <w:szCs w:val="28"/>
        </w:rPr>
        <w:t>月</w:t>
      </w:r>
      <w:r w:rsidRPr="003F1C65">
        <w:rPr>
          <w:rFonts w:hint="eastAsia"/>
          <w:sz w:val="28"/>
          <w:szCs w:val="28"/>
        </w:rPr>
        <w:t>30</w:t>
      </w:r>
      <w:r w:rsidRPr="003F1C65">
        <w:rPr>
          <w:rFonts w:hint="eastAsia"/>
          <w:sz w:val="28"/>
          <w:szCs w:val="28"/>
        </w:rPr>
        <w:t>日</w:t>
      </w:r>
      <w:r w:rsidR="001C4A23">
        <w:rPr>
          <w:rFonts w:hint="eastAsia"/>
          <w:sz w:val="28"/>
          <w:szCs w:val="28"/>
        </w:rPr>
        <w:t>实施</w:t>
      </w:r>
      <w:r>
        <w:rPr>
          <w:rFonts w:hint="eastAsia"/>
          <w:sz w:val="28"/>
          <w:szCs w:val="28"/>
        </w:rPr>
        <w:t>）</w:t>
      </w:r>
    </w:p>
    <w:p w14:paraId="16968DA0" w14:textId="3093A6B2" w:rsidR="00DD16CC" w:rsidRDefault="00DD16CC" w:rsidP="003F1C65">
      <w:pPr>
        <w:numPr>
          <w:ilvl w:val="0"/>
          <w:numId w:val="29"/>
        </w:numPr>
        <w:adjustRightInd w:val="0"/>
        <w:snapToGrid w:val="0"/>
        <w:spacing w:line="360" w:lineRule="auto"/>
        <w:ind w:firstLineChars="200" w:firstLine="560"/>
        <w:rPr>
          <w:sz w:val="28"/>
          <w:szCs w:val="28"/>
        </w:rPr>
      </w:pPr>
      <w:r>
        <w:rPr>
          <w:sz w:val="28"/>
          <w:szCs w:val="28"/>
        </w:rPr>
        <w:t>《辽宁省消防条例</w:t>
      </w:r>
      <w:r>
        <w:rPr>
          <w:rFonts w:hint="eastAsia"/>
          <w:sz w:val="28"/>
          <w:szCs w:val="28"/>
        </w:rPr>
        <w:t>（</w:t>
      </w:r>
      <w:r>
        <w:rPr>
          <w:rFonts w:hint="eastAsia"/>
          <w:sz w:val="28"/>
          <w:szCs w:val="28"/>
        </w:rPr>
        <w:t>2022</w:t>
      </w:r>
      <w:r>
        <w:rPr>
          <w:rFonts w:hint="eastAsia"/>
          <w:sz w:val="28"/>
          <w:szCs w:val="28"/>
        </w:rPr>
        <w:t>年修订）</w:t>
      </w:r>
      <w:r>
        <w:rPr>
          <w:sz w:val="28"/>
          <w:szCs w:val="28"/>
        </w:rPr>
        <w:t>》（</w:t>
      </w:r>
      <w:r w:rsidR="001C4A23" w:rsidRPr="001C4A23">
        <w:rPr>
          <w:rFonts w:hint="eastAsia"/>
          <w:sz w:val="28"/>
          <w:szCs w:val="28"/>
        </w:rPr>
        <w:t>辽宁省人民代表大会常务委员会公告〔</w:t>
      </w:r>
      <w:r w:rsidR="001C4A23" w:rsidRPr="001C4A23">
        <w:rPr>
          <w:rFonts w:hint="eastAsia"/>
          <w:sz w:val="28"/>
          <w:szCs w:val="28"/>
        </w:rPr>
        <w:t>13</w:t>
      </w:r>
      <w:r w:rsidR="001C4A23" w:rsidRPr="001C4A23">
        <w:rPr>
          <w:rFonts w:hint="eastAsia"/>
          <w:sz w:val="28"/>
          <w:szCs w:val="28"/>
        </w:rPr>
        <w:t>届〕第</w:t>
      </w:r>
      <w:r w:rsidR="001C4A23" w:rsidRPr="001C4A23">
        <w:rPr>
          <w:rFonts w:hint="eastAsia"/>
          <w:sz w:val="28"/>
          <w:szCs w:val="28"/>
        </w:rPr>
        <w:t>103</w:t>
      </w:r>
      <w:r w:rsidR="001C4A23" w:rsidRPr="001C4A23">
        <w:rPr>
          <w:rFonts w:hint="eastAsia"/>
          <w:sz w:val="28"/>
          <w:szCs w:val="28"/>
        </w:rPr>
        <w:t>号</w:t>
      </w:r>
      <w:r w:rsidRPr="003F1C65">
        <w:rPr>
          <w:rFonts w:hint="eastAsia"/>
          <w:sz w:val="28"/>
          <w:szCs w:val="28"/>
        </w:rPr>
        <w:t>，</w:t>
      </w:r>
      <w:r w:rsidRPr="003F1C65">
        <w:rPr>
          <w:rFonts w:hint="eastAsia"/>
          <w:sz w:val="28"/>
          <w:szCs w:val="28"/>
        </w:rPr>
        <w:t>2022</w:t>
      </w:r>
      <w:r w:rsidRPr="003F1C65">
        <w:rPr>
          <w:rFonts w:hint="eastAsia"/>
          <w:sz w:val="28"/>
          <w:szCs w:val="28"/>
        </w:rPr>
        <w:t>年</w:t>
      </w:r>
      <w:r w:rsidRPr="003F1C65">
        <w:rPr>
          <w:rFonts w:hint="eastAsia"/>
          <w:sz w:val="28"/>
          <w:szCs w:val="28"/>
        </w:rPr>
        <w:t>11</w:t>
      </w:r>
      <w:r w:rsidRPr="003F1C65">
        <w:rPr>
          <w:rFonts w:hint="eastAsia"/>
          <w:sz w:val="28"/>
          <w:szCs w:val="28"/>
        </w:rPr>
        <w:t>月</w:t>
      </w:r>
      <w:r w:rsidRPr="003F1C65">
        <w:rPr>
          <w:rFonts w:hint="eastAsia"/>
          <w:sz w:val="28"/>
          <w:szCs w:val="28"/>
        </w:rPr>
        <w:t>9</w:t>
      </w:r>
      <w:r w:rsidRPr="003F1C65">
        <w:rPr>
          <w:rFonts w:hint="eastAsia"/>
          <w:sz w:val="28"/>
          <w:szCs w:val="28"/>
        </w:rPr>
        <w:t>日</w:t>
      </w:r>
      <w:r w:rsidR="001C4A23">
        <w:rPr>
          <w:rFonts w:hint="eastAsia"/>
          <w:sz w:val="28"/>
          <w:szCs w:val="28"/>
        </w:rPr>
        <w:t>实施</w:t>
      </w:r>
      <w:r>
        <w:rPr>
          <w:sz w:val="28"/>
          <w:szCs w:val="28"/>
        </w:rPr>
        <w:t>）</w:t>
      </w:r>
    </w:p>
    <w:p w14:paraId="28C3E507" w14:textId="4702A157" w:rsidR="00DD16CC" w:rsidRPr="003F1C65" w:rsidRDefault="00DD16CC" w:rsidP="003F1C65">
      <w:pPr>
        <w:numPr>
          <w:ilvl w:val="0"/>
          <w:numId w:val="29"/>
        </w:numPr>
        <w:adjustRightInd w:val="0"/>
        <w:snapToGrid w:val="0"/>
        <w:spacing w:line="360" w:lineRule="auto"/>
        <w:ind w:firstLineChars="200" w:firstLine="560"/>
        <w:rPr>
          <w:sz w:val="28"/>
          <w:szCs w:val="28"/>
        </w:rPr>
      </w:pPr>
      <w:r w:rsidRPr="003F1C65">
        <w:rPr>
          <w:rFonts w:hint="eastAsia"/>
          <w:sz w:val="28"/>
          <w:szCs w:val="28"/>
        </w:rPr>
        <w:t>《辽宁省防震减灾条例》（</w:t>
      </w:r>
      <w:r w:rsidR="001C4A23" w:rsidRPr="001C4A23">
        <w:rPr>
          <w:rFonts w:hint="eastAsia"/>
          <w:sz w:val="28"/>
          <w:szCs w:val="28"/>
        </w:rPr>
        <w:t>辽宁省人民代表大会常务委员会公告第</w:t>
      </w:r>
      <w:r w:rsidR="001C4A23" w:rsidRPr="001C4A23">
        <w:rPr>
          <w:rFonts w:hint="eastAsia"/>
          <w:sz w:val="28"/>
          <w:szCs w:val="28"/>
        </w:rPr>
        <w:t>40</w:t>
      </w:r>
      <w:r w:rsidR="001C4A23" w:rsidRPr="001C4A23">
        <w:rPr>
          <w:rFonts w:hint="eastAsia"/>
          <w:sz w:val="28"/>
          <w:szCs w:val="28"/>
        </w:rPr>
        <w:t>号</w:t>
      </w:r>
      <w:r w:rsidRPr="003F1C65">
        <w:rPr>
          <w:rFonts w:hint="eastAsia"/>
          <w:sz w:val="28"/>
          <w:szCs w:val="28"/>
        </w:rPr>
        <w:t>，</w:t>
      </w:r>
      <w:r w:rsidRPr="003F1C65">
        <w:rPr>
          <w:rFonts w:hint="eastAsia"/>
          <w:sz w:val="28"/>
          <w:szCs w:val="28"/>
        </w:rPr>
        <w:t>2011</w:t>
      </w:r>
      <w:r w:rsidRPr="003F1C65">
        <w:rPr>
          <w:rFonts w:hint="eastAsia"/>
          <w:sz w:val="28"/>
          <w:szCs w:val="28"/>
        </w:rPr>
        <w:t>年</w:t>
      </w:r>
      <w:r w:rsidRPr="003F1C65">
        <w:rPr>
          <w:rFonts w:hint="eastAsia"/>
          <w:sz w:val="28"/>
          <w:szCs w:val="28"/>
        </w:rPr>
        <w:t>06</w:t>
      </w:r>
      <w:r w:rsidRPr="003F1C65">
        <w:rPr>
          <w:rFonts w:hint="eastAsia"/>
          <w:sz w:val="28"/>
          <w:szCs w:val="28"/>
        </w:rPr>
        <w:t>月</w:t>
      </w:r>
      <w:r w:rsidRPr="003F1C65">
        <w:rPr>
          <w:rFonts w:hint="eastAsia"/>
          <w:sz w:val="28"/>
          <w:szCs w:val="28"/>
        </w:rPr>
        <w:t>01</w:t>
      </w:r>
      <w:r w:rsidRPr="003F1C65">
        <w:rPr>
          <w:rFonts w:hint="eastAsia"/>
          <w:sz w:val="28"/>
          <w:szCs w:val="28"/>
        </w:rPr>
        <w:t>日</w:t>
      </w:r>
      <w:r w:rsidR="001C4A23">
        <w:rPr>
          <w:rFonts w:hint="eastAsia"/>
          <w:sz w:val="28"/>
          <w:szCs w:val="28"/>
        </w:rPr>
        <w:t>实施</w:t>
      </w:r>
      <w:r w:rsidRPr="003F1C65">
        <w:rPr>
          <w:rFonts w:hint="eastAsia"/>
          <w:sz w:val="28"/>
          <w:szCs w:val="28"/>
        </w:rPr>
        <w:t>）</w:t>
      </w:r>
    </w:p>
    <w:p w14:paraId="7E361654" w14:textId="77777777" w:rsidR="00DD16CC" w:rsidRPr="00326D5F" w:rsidRDefault="00DD16CC" w:rsidP="00326D5F">
      <w:pPr>
        <w:pStyle w:val="2"/>
        <w:adjustRightInd w:val="0"/>
        <w:snapToGrid w:val="0"/>
        <w:spacing w:beforeLines="100" w:before="332" w:afterLines="100" w:after="332" w:line="360" w:lineRule="auto"/>
        <w:jc w:val="center"/>
        <w:rPr>
          <w:rFonts w:ascii="Times New Roman" w:eastAsia="楷体" w:hAnsi="Times New Roman"/>
        </w:rPr>
      </w:pPr>
      <w:bookmarkStart w:id="450" w:name="_Toc13197"/>
      <w:bookmarkStart w:id="451" w:name="_Toc7443861"/>
      <w:bookmarkStart w:id="452" w:name="_Toc529533047"/>
      <w:bookmarkStart w:id="453" w:name="_Toc13750"/>
      <w:bookmarkStart w:id="454" w:name="_Toc30930"/>
      <w:bookmarkStart w:id="455" w:name="_Toc29144"/>
      <w:bookmarkStart w:id="456" w:name="_Toc205558688"/>
      <w:r w:rsidRPr="00326D5F">
        <w:rPr>
          <w:rFonts w:ascii="Times New Roman" w:eastAsia="楷体" w:hAnsi="Times New Roman" w:hint="eastAsia"/>
        </w:rPr>
        <w:lastRenderedPageBreak/>
        <w:t>F5.3</w:t>
      </w:r>
      <w:r w:rsidRPr="00326D5F">
        <w:rPr>
          <w:rFonts w:ascii="Times New Roman" w:eastAsia="楷体" w:hAnsi="Times New Roman" w:hint="eastAsia"/>
        </w:rPr>
        <w:t>规章</w:t>
      </w:r>
      <w:bookmarkEnd w:id="450"/>
      <w:bookmarkEnd w:id="451"/>
      <w:bookmarkEnd w:id="452"/>
      <w:bookmarkEnd w:id="453"/>
      <w:bookmarkEnd w:id="454"/>
      <w:bookmarkEnd w:id="455"/>
      <w:bookmarkEnd w:id="456"/>
    </w:p>
    <w:p w14:paraId="7C039E15" w14:textId="77777777" w:rsidR="00DD16CC" w:rsidRDefault="00DD16CC">
      <w:pPr>
        <w:numPr>
          <w:ilvl w:val="0"/>
          <w:numId w:val="30"/>
        </w:numPr>
        <w:adjustRightInd w:val="0"/>
        <w:snapToGrid w:val="0"/>
        <w:spacing w:line="360" w:lineRule="auto"/>
        <w:ind w:firstLineChars="200" w:firstLine="560"/>
        <w:rPr>
          <w:sz w:val="28"/>
          <w:szCs w:val="28"/>
        </w:rPr>
      </w:pPr>
      <w:bookmarkStart w:id="457" w:name="_Toc7443862"/>
      <w:r>
        <w:rPr>
          <w:sz w:val="28"/>
          <w:szCs w:val="28"/>
        </w:rPr>
        <w:t>《产业结构调整指导目录（</w:t>
      </w:r>
      <w:r>
        <w:rPr>
          <w:rFonts w:hint="eastAsia"/>
          <w:sz w:val="28"/>
          <w:szCs w:val="28"/>
        </w:rPr>
        <w:t>2024</w:t>
      </w:r>
      <w:r>
        <w:rPr>
          <w:sz w:val="28"/>
          <w:szCs w:val="28"/>
        </w:rPr>
        <w:t>年本）》（国家发展和改革委员会令〔</w:t>
      </w:r>
      <w:r>
        <w:rPr>
          <w:sz w:val="28"/>
          <w:szCs w:val="28"/>
        </w:rPr>
        <w:t>20</w:t>
      </w:r>
      <w:r>
        <w:rPr>
          <w:rFonts w:hint="eastAsia"/>
          <w:sz w:val="28"/>
          <w:szCs w:val="28"/>
        </w:rPr>
        <w:t>23</w:t>
      </w:r>
      <w:r>
        <w:rPr>
          <w:sz w:val="28"/>
          <w:szCs w:val="28"/>
        </w:rPr>
        <w:t>〕第</w:t>
      </w:r>
      <w:r>
        <w:rPr>
          <w:rFonts w:hint="eastAsia"/>
          <w:sz w:val="28"/>
          <w:szCs w:val="28"/>
        </w:rPr>
        <w:t>7</w:t>
      </w:r>
      <w:r>
        <w:rPr>
          <w:sz w:val="28"/>
          <w:szCs w:val="28"/>
        </w:rPr>
        <w:t>号，</w:t>
      </w:r>
      <w:r>
        <w:rPr>
          <w:sz w:val="28"/>
          <w:szCs w:val="28"/>
        </w:rPr>
        <w:t>202</w:t>
      </w:r>
      <w:r>
        <w:rPr>
          <w:rFonts w:hint="eastAsia"/>
          <w:sz w:val="28"/>
          <w:szCs w:val="28"/>
        </w:rPr>
        <w:t>4</w:t>
      </w:r>
      <w:r>
        <w:rPr>
          <w:sz w:val="28"/>
          <w:szCs w:val="28"/>
        </w:rPr>
        <w:t>年</w:t>
      </w:r>
      <w:r>
        <w:rPr>
          <w:rFonts w:hint="eastAsia"/>
          <w:sz w:val="28"/>
          <w:szCs w:val="28"/>
        </w:rPr>
        <w:t>02</w:t>
      </w:r>
      <w:r>
        <w:rPr>
          <w:sz w:val="28"/>
          <w:szCs w:val="28"/>
        </w:rPr>
        <w:t>月</w:t>
      </w:r>
      <w:r>
        <w:rPr>
          <w:rFonts w:hint="eastAsia"/>
          <w:sz w:val="28"/>
          <w:szCs w:val="28"/>
        </w:rPr>
        <w:t>01</w:t>
      </w:r>
      <w:r>
        <w:rPr>
          <w:sz w:val="28"/>
          <w:szCs w:val="28"/>
        </w:rPr>
        <w:t>日实施）</w:t>
      </w:r>
    </w:p>
    <w:p w14:paraId="31D4785A" w14:textId="480BD575" w:rsidR="00DD16CC" w:rsidRDefault="00DD16CC">
      <w:pPr>
        <w:numPr>
          <w:ilvl w:val="0"/>
          <w:numId w:val="30"/>
        </w:numPr>
        <w:adjustRightInd w:val="0"/>
        <w:snapToGrid w:val="0"/>
        <w:spacing w:line="360" w:lineRule="auto"/>
        <w:ind w:firstLineChars="200" w:firstLine="560"/>
        <w:rPr>
          <w:sz w:val="28"/>
          <w:szCs w:val="28"/>
        </w:rPr>
      </w:pPr>
      <w:r>
        <w:rPr>
          <w:sz w:val="28"/>
          <w:szCs w:val="28"/>
        </w:rPr>
        <w:t>《生产经营单位安全培训规定》（原国家安全生产监督管理总局令第</w:t>
      </w:r>
      <w:r>
        <w:rPr>
          <w:sz w:val="28"/>
          <w:szCs w:val="28"/>
        </w:rPr>
        <w:t>3</w:t>
      </w:r>
      <w:r>
        <w:rPr>
          <w:sz w:val="28"/>
          <w:szCs w:val="28"/>
        </w:rPr>
        <w:t>号，原国家安全生产监督管理局令第</w:t>
      </w:r>
      <w:r>
        <w:rPr>
          <w:sz w:val="28"/>
          <w:szCs w:val="28"/>
        </w:rPr>
        <w:t>80</w:t>
      </w:r>
      <w:r>
        <w:rPr>
          <w:sz w:val="28"/>
          <w:szCs w:val="28"/>
        </w:rPr>
        <w:t>号修订，</w:t>
      </w:r>
      <w:r>
        <w:rPr>
          <w:sz w:val="28"/>
          <w:szCs w:val="28"/>
        </w:rPr>
        <w:t>2015</w:t>
      </w:r>
      <w:r>
        <w:rPr>
          <w:sz w:val="28"/>
          <w:szCs w:val="28"/>
        </w:rPr>
        <w:t>年</w:t>
      </w:r>
      <w:r>
        <w:rPr>
          <w:sz w:val="28"/>
          <w:szCs w:val="28"/>
        </w:rPr>
        <w:t>7</w:t>
      </w:r>
      <w:r>
        <w:rPr>
          <w:sz w:val="28"/>
          <w:szCs w:val="28"/>
        </w:rPr>
        <w:t>月</w:t>
      </w:r>
      <w:r>
        <w:rPr>
          <w:sz w:val="28"/>
          <w:szCs w:val="28"/>
        </w:rPr>
        <w:t>1</w:t>
      </w:r>
      <w:r>
        <w:rPr>
          <w:sz w:val="28"/>
          <w:szCs w:val="28"/>
        </w:rPr>
        <w:t>日实施）</w:t>
      </w:r>
    </w:p>
    <w:p w14:paraId="3F19DDC0" w14:textId="77777777" w:rsidR="00DD16CC" w:rsidRDefault="00DD16CC">
      <w:pPr>
        <w:numPr>
          <w:ilvl w:val="0"/>
          <w:numId w:val="30"/>
        </w:numPr>
        <w:adjustRightInd w:val="0"/>
        <w:snapToGrid w:val="0"/>
        <w:spacing w:line="360" w:lineRule="auto"/>
        <w:ind w:firstLineChars="200" w:firstLine="560"/>
        <w:rPr>
          <w:sz w:val="28"/>
          <w:szCs w:val="28"/>
        </w:rPr>
      </w:pPr>
      <w:r>
        <w:rPr>
          <w:sz w:val="28"/>
          <w:szCs w:val="28"/>
        </w:rPr>
        <w:t>《生产安全事故应急预案管理办法》（原国家安全生产监督管理总局令第</w:t>
      </w:r>
      <w:r>
        <w:rPr>
          <w:sz w:val="28"/>
          <w:szCs w:val="28"/>
        </w:rPr>
        <w:t>88</w:t>
      </w:r>
      <w:r>
        <w:rPr>
          <w:sz w:val="28"/>
          <w:szCs w:val="28"/>
        </w:rPr>
        <w:t>号，应急管理部</w:t>
      </w:r>
      <w:r>
        <w:rPr>
          <w:sz w:val="28"/>
          <w:szCs w:val="28"/>
        </w:rPr>
        <w:t>2019</w:t>
      </w:r>
      <w:r>
        <w:rPr>
          <w:sz w:val="28"/>
          <w:szCs w:val="28"/>
        </w:rPr>
        <w:t>年</w:t>
      </w:r>
      <w:r>
        <w:rPr>
          <w:sz w:val="28"/>
          <w:szCs w:val="28"/>
        </w:rPr>
        <w:t>2</w:t>
      </w:r>
      <w:r>
        <w:rPr>
          <w:sz w:val="28"/>
          <w:szCs w:val="28"/>
        </w:rPr>
        <w:t>号令修订，</w:t>
      </w:r>
      <w:r>
        <w:rPr>
          <w:sz w:val="28"/>
          <w:szCs w:val="28"/>
        </w:rPr>
        <w:t>2019</w:t>
      </w:r>
      <w:r>
        <w:rPr>
          <w:sz w:val="28"/>
          <w:szCs w:val="28"/>
        </w:rPr>
        <w:t>年</w:t>
      </w:r>
      <w:r>
        <w:rPr>
          <w:sz w:val="28"/>
          <w:szCs w:val="28"/>
        </w:rPr>
        <w:t>9</w:t>
      </w:r>
      <w:r>
        <w:rPr>
          <w:sz w:val="28"/>
          <w:szCs w:val="28"/>
        </w:rPr>
        <w:t>月</w:t>
      </w:r>
      <w:r>
        <w:rPr>
          <w:sz w:val="28"/>
          <w:szCs w:val="28"/>
        </w:rPr>
        <w:t>1</w:t>
      </w:r>
      <w:r>
        <w:rPr>
          <w:sz w:val="28"/>
          <w:szCs w:val="28"/>
        </w:rPr>
        <w:t>日实施）</w:t>
      </w:r>
    </w:p>
    <w:p w14:paraId="5E5CEC69" w14:textId="0908CE96" w:rsidR="00DD16CC" w:rsidRDefault="00DD16CC">
      <w:pPr>
        <w:numPr>
          <w:ilvl w:val="0"/>
          <w:numId w:val="30"/>
        </w:numPr>
        <w:adjustRightInd w:val="0"/>
        <w:snapToGrid w:val="0"/>
        <w:spacing w:line="360" w:lineRule="auto"/>
        <w:ind w:firstLineChars="200" w:firstLine="560"/>
        <w:rPr>
          <w:sz w:val="28"/>
          <w:szCs w:val="28"/>
        </w:rPr>
      </w:pPr>
      <w:r>
        <w:rPr>
          <w:sz w:val="28"/>
          <w:szCs w:val="28"/>
        </w:rPr>
        <w:t>《特种作业人员安全技术培训考核管理规定》（原国家安全生产监督管理总局令第</w:t>
      </w:r>
      <w:r>
        <w:rPr>
          <w:sz w:val="28"/>
          <w:szCs w:val="28"/>
        </w:rPr>
        <w:t>30</w:t>
      </w:r>
      <w:r>
        <w:rPr>
          <w:sz w:val="28"/>
          <w:szCs w:val="28"/>
        </w:rPr>
        <w:t>号，原国家安全监督管理局令第</w:t>
      </w:r>
      <w:r>
        <w:rPr>
          <w:sz w:val="28"/>
          <w:szCs w:val="28"/>
        </w:rPr>
        <w:t>80</w:t>
      </w:r>
      <w:r>
        <w:rPr>
          <w:sz w:val="28"/>
          <w:szCs w:val="28"/>
        </w:rPr>
        <w:t>号修订，</w:t>
      </w:r>
      <w:r>
        <w:rPr>
          <w:sz w:val="28"/>
          <w:szCs w:val="28"/>
        </w:rPr>
        <w:t>2015</w:t>
      </w:r>
      <w:r>
        <w:rPr>
          <w:sz w:val="28"/>
          <w:szCs w:val="28"/>
        </w:rPr>
        <w:t>年</w:t>
      </w:r>
      <w:r>
        <w:rPr>
          <w:sz w:val="28"/>
          <w:szCs w:val="28"/>
        </w:rPr>
        <w:t>7</w:t>
      </w:r>
      <w:r>
        <w:rPr>
          <w:sz w:val="28"/>
          <w:szCs w:val="28"/>
        </w:rPr>
        <w:t>月</w:t>
      </w:r>
      <w:r>
        <w:rPr>
          <w:sz w:val="28"/>
          <w:szCs w:val="28"/>
        </w:rPr>
        <w:t>1</w:t>
      </w:r>
      <w:r>
        <w:rPr>
          <w:sz w:val="28"/>
          <w:szCs w:val="28"/>
        </w:rPr>
        <w:t>日实施）</w:t>
      </w:r>
    </w:p>
    <w:p w14:paraId="2DE653EF" w14:textId="77777777" w:rsidR="00DD16CC" w:rsidRDefault="00DD16CC">
      <w:pPr>
        <w:numPr>
          <w:ilvl w:val="0"/>
          <w:numId w:val="30"/>
        </w:numPr>
        <w:adjustRightInd w:val="0"/>
        <w:snapToGrid w:val="0"/>
        <w:spacing w:line="360" w:lineRule="auto"/>
        <w:ind w:firstLineChars="200" w:firstLine="560"/>
        <w:rPr>
          <w:sz w:val="28"/>
          <w:szCs w:val="28"/>
        </w:rPr>
      </w:pPr>
      <w:r>
        <w:rPr>
          <w:sz w:val="28"/>
          <w:szCs w:val="28"/>
        </w:rPr>
        <w:t>《危险化学品建设项目安全监督管理办法》（国家安全生产监督管理总局令第</w:t>
      </w:r>
      <w:r>
        <w:rPr>
          <w:sz w:val="28"/>
          <w:szCs w:val="28"/>
        </w:rPr>
        <w:t>45</w:t>
      </w:r>
      <w:r>
        <w:rPr>
          <w:sz w:val="28"/>
          <w:szCs w:val="28"/>
        </w:rPr>
        <w:t>号，国家安全生产监督管理总局令第</w:t>
      </w:r>
      <w:r>
        <w:rPr>
          <w:sz w:val="28"/>
          <w:szCs w:val="28"/>
        </w:rPr>
        <w:t>79</w:t>
      </w:r>
      <w:r>
        <w:rPr>
          <w:sz w:val="28"/>
          <w:szCs w:val="28"/>
        </w:rPr>
        <w:t>号修订，</w:t>
      </w:r>
      <w:r>
        <w:rPr>
          <w:sz w:val="28"/>
          <w:szCs w:val="28"/>
        </w:rPr>
        <w:t>2015</w:t>
      </w:r>
      <w:r>
        <w:rPr>
          <w:sz w:val="28"/>
          <w:szCs w:val="28"/>
        </w:rPr>
        <w:t>年</w:t>
      </w:r>
      <w:r>
        <w:rPr>
          <w:sz w:val="28"/>
          <w:szCs w:val="28"/>
        </w:rPr>
        <w:t>07</w:t>
      </w:r>
      <w:r>
        <w:rPr>
          <w:sz w:val="28"/>
          <w:szCs w:val="28"/>
        </w:rPr>
        <w:t>月</w:t>
      </w:r>
      <w:r>
        <w:rPr>
          <w:sz w:val="28"/>
          <w:szCs w:val="28"/>
        </w:rPr>
        <w:t>01</w:t>
      </w:r>
      <w:r>
        <w:rPr>
          <w:sz w:val="28"/>
          <w:szCs w:val="28"/>
        </w:rPr>
        <w:t>日施行）</w:t>
      </w:r>
    </w:p>
    <w:p w14:paraId="782EBEDA" w14:textId="31EA053E" w:rsidR="00DD16CC" w:rsidRDefault="00DD16CC">
      <w:pPr>
        <w:numPr>
          <w:ilvl w:val="0"/>
          <w:numId w:val="30"/>
        </w:numPr>
        <w:adjustRightInd w:val="0"/>
        <w:snapToGrid w:val="0"/>
        <w:spacing w:line="360" w:lineRule="auto"/>
        <w:ind w:firstLineChars="200" w:firstLine="560"/>
        <w:rPr>
          <w:sz w:val="28"/>
          <w:szCs w:val="28"/>
        </w:rPr>
      </w:pPr>
      <w:r>
        <w:rPr>
          <w:sz w:val="28"/>
          <w:szCs w:val="28"/>
        </w:rPr>
        <w:t>《安全生产培训管理办法》（原国家安全生产监督管理总局令</w:t>
      </w:r>
      <w:r>
        <w:rPr>
          <w:sz w:val="28"/>
          <w:szCs w:val="28"/>
        </w:rPr>
        <w:t>44</w:t>
      </w:r>
      <w:r>
        <w:rPr>
          <w:sz w:val="28"/>
          <w:szCs w:val="28"/>
        </w:rPr>
        <w:t>号，原国家安全监督管理局令第</w:t>
      </w:r>
      <w:r>
        <w:rPr>
          <w:sz w:val="28"/>
          <w:szCs w:val="28"/>
        </w:rPr>
        <w:t>80</w:t>
      </w:r>
      <w:r>
        <w:rPr>
          <w:sz w:val="28"/>
          <w:szCs w:val="28"/>
        </w:rPr>
        <w:t>号修订，</w:t>
      </w:r>
      <w:r>
        <w:rPr>
          <w:sz w:val="28"/>
          <w:szCs w:val="28"/>
        </w:rPr>
        <w:t>2015</w:t>
      </w:r>
      <w:r>
        <w:rPr>
          <w:sz w:val="28"/>
          <w:szCs w:val="28"/>
        </w:rPr>
        <w:t>年</w:t>
      </w:r>
      <w:r>
        <w:rPr>
          <w:sz w:val="28"/>
          <w:szCs w:val="28"/>
        </w:rPr>
        <w:t>7</w:t>
      </w:r>
      <w:r>
        <w:rPr>
          <w:sz w:val="28"/>
          <w:szCs w:val="28"/>
        </w:rPr>
        <w:t>月</w:t>
      </w:r>
      <w:r>
        <w:rPr>
          <w:sz w:val="28"/>
          <w:szCs w:val="28"/>
        </w:rPr>
        <w:t>1</w:t>
      </w:r>
      <w:r>
        <w:rPr>
          <w:sz w:val="28"/>
          <w:szCs w:val="28"/>
        </w:rPr>
        <w:t>日实施）</w:t>
      </w:r>
    </w:p>
    <w:p w14:paraId="345CB8E4" w14:textId="77777777" w:rsidR="00DD16CC" w:rsidRDefault="00DD16CC">
      <w:pPr>
        <w:numPr>
          <w:ilvl w:val="0"/>
          <w:numId w:val="30"/>
        </w:numPr>
        <w:adjustRightInd w:val="0"/>
        <w:snapToGrid w:val="0"/>
        <w:spacing w:line="360" w:lineRule="auto"/>
        <w:ind w:firstLineChars="200" w:firstLine="560"/>
        <w:rPr>
          <w:sz w:val="28"/>
          <w:szCs w:val="28"/>
        </w:rPr>
      </w:pPr>
      <w:r>
        <w:rPr>
          <w:sz w:val="28"/>
          <w:szCs w:val="28"/>
        </w:rPr>
        <w:t>《工作场所职业卫生监督管理规定》（原国家安全生产监督管理总局令第</w:t>
      </w:r>
      <w:r>
        <w:rPr>
          <w:sz w:val="28"/>
          <w:szCs w:val="28"/>
        </w:rPr>
        <w:t>47</w:t>
      </w:r>
      <w:r>
        <w:rPr>
          <w:sz w:val="28"/>
          <w:szCs w:val="28"/>
        </w:rPr>
        <w:t>号，</w:t>
      </w:r>
      <w:r>
        <w:rPr>
          <w:sz w:val="28"/>
          <w:szCs w:val="28"/>
        </w:rPr>
        <w:t>2012</w:t>
      </w:r>
      <w:r>
        <w:rPr>
          <w:sz w:val="28"/>
          <w:szCs w:val="28"/>
        </w:rPr>
        <w:t>年</w:t>
      </w:r>
      <w:r>
        <w:rPr>
          <w:sz w:val="28"/>
          <w:szCs w:val="28"/>
        </w:rPr>
        <w:t>6</w:t>
      </w:r>
      <w:r>
        <w:rPr>
          <w:sz w:val="28"/>
          <w:szCs w:val="28"/>
        </w:rPr>
        <w:t>月</w:t>
      </w:r>
      <w:r>
        <w:rPr>
          <w:sz w:val="28"/>
          <w:szCs w:val="28"/>
        </w:rPr>
        <w:t>1</w:t>
      </w:r>
      <w:r>
        <w:rPr>
          <w:sz w:val="28"/>
          <w:szCs w:val="28"/>
        </w:rPr>
        <w:t>日实施）</w:t>
      </w:r>
    </w:p>
    <w:p w14:paraId="642DDADE" w14:textId="7FFEB862" w:rsidR="00DD16CC" w:rsidRPr="00FD5CC3" w:rsidRDefault="00DD16CC">
      <w:pPr>
        <w:numPr>
          <w:ilvl w:val="0"/>
          <w:numId w:val="30"/>
        </w:numPr>
        <w:adjustRightInd w:val="0"/>
        <w:snapToGrid w:val="0"/>
        <w:spacing w:line="360" w:lineRule="auto"/>
        <w:ind w:firstLineChars="200" w:firstLine="560"/>
        <w:rPr>
          <w:sz w:val="28"/>
          <w:szCs w:val="28"/>
        </w:rPr>
      </w:pPr>
      <w:r>
        <w:rPr>
          <w:sz w:val="28"/>
          <w:szCs w:val="28"/>
        </w:rPr>
        <w:t>《防雷装置设计审核和竣工验收规定》（中国气象局令第</w:t>
      </w:r>
      <w:r>
        <w:rPr>
          <w:sz w:val="28"/>
          <w:szCs w:val="28"/>
        </w:rPr>
        <w:t>21</w:t>
      </w:r>
      <w:r>
        <w:rPr>
          <w:sz w:val="28"/>
          <w:szCs w:val="28"/>
        </w:rPr>
        <w:t>号</w:t>
      </w:r>
      <w:r w:rsidR="00647F60">
        <w:rPr>
          <w:rFonts w:hint="eastAsia"/>
          <w:sz w:val="28"/>
          <w:szCs w:val="28"/>
        </w:rPr>
        <w:t>（</w:t>
      </w:r>
      <w:r w:rsidR="00647F60">
        <w:rPr>
          <w:rFonts w:hint="eastAsia"/>
          <w:sz w:val="28"/>
          <w:szCs w:val="28"/>
        </w:rPr>
        <w:t>2011</w:t>
      </w:r>
      <w:r w:rsidR="00647F60">
        <w:rPr>
          <w:rFonts w:hint="eastAsia"/>
          <w:sz w:val="28"/>
          <w:szCs w:val="28"/>
        </w:rPr>
        <w:t>）</w:t>
      </w:r>
      <w:r w:rsidRPr="00FD5CC3">
        <w:rPr>
          <w:sz w:val="28"/>
          <w:szCs w:val="28"/>
        </w:rPr>
        <w:t>颁布，</w:t>
      </w:r>
      <w:r w:rsidRPr="00FD5CC3">
        <w:rPr>
          <w:sz w:val="28"/>
          <w:szCs w:val="28"/>
        </w:rPr>
        <w:t>2011</w:t>
      </w:r>
      <w:r w:rsidRPr="00FD5CC3">
        <w:rPr>
          <w:sz w:val="28"/>
          <w:szCs w:val="28"/>
        </w:rPr>
        <w:t>年</w:t>
      </w:r>
      <w:r w:rsidRPr="00FD5CC3">
        <w:rPr>
          <w:sz w:val="28"/>
          <w:szCs w:val="28"/>
        </w:rPr>
        <w:t>9</w:t>
      </w:r>
      <w:r w:rsidRPr="00FD5CC3">
        <w:rPr>
          <w:sz w:val="28"/>
          <w:szCs w:val="28"/>
        </w:rPr>
        <w:t>月</w:t>
      </w:r>
      <w:r w:rsidRPr="00FD5CC3">
        <w:rPr>
          <w:sz w:val="28"/>
          <w:szCs w:val="28"/>
        </w:rPr>
        <w:t>1</w:t>
      </w:r>
      <w:r w:rsidRPr="00FD5CC3">
        <w:rPr>
          <w:sz w:val="28"/>
          <w:szCs w:val="28"/>
        </w:rPr>
        <w:t>日起施行）</w:t>
      </w:r>
    </w:p>
    <w:p w14:paraId="4E3260E5" w14:textId="11789FEC" w:rsidR="00DD16CC" w:rsidRPr="00FD5CC3" w:rsidRDefault="00DD16CC">
      <w:pPr>
        <w:numPr>
          <w:ilvl w:val="0"/>
          <w:numId w:val="30"/>
        </w:numPr>
        <w:adjustRightInd w:val="0"/>
        <w:snapToGrid w:val="0"/>
        <w:spacing w:line="360" w:lineRule="auto"/>
        <w:ind w:firstLineChars="200" w:firstLine="560"/>
        <w:rPr>
          <w:sz w:val="28"/>
          <w:szCs w:val="28"/>
        </w:rPr>
      </w:pPr>
      <w:r w:rsidRPr="00FD5CC3">
        <w:rPr>
          <w:sz w:val="28"/>
          <w:szCs w:val="28"/>
        </w:rPr>
        <w:t>《防雷减灾管理办法》（</w:t>
      </w:r>
      <w:r w:rsidR="00200667" w:rsidRPr="00FD5CC3">
        <w:rPr>
          <w:rFonts w:hint="eastAsia"/>
          <w:sz w:val="28"/>
          <w:szCs w:val="28"/>
        </w:rPr>
        <w:t>中国气象局令第</w:t>
      </w:r>
      <w:r w:rsidR="00200667" w:rsidRPr="00FD5CC3">
        <w:rPr>
          <w:rFonts w:hint="eastAsia"/>
          <w:sz w:val="28"/>
          <w:szCs w:val="28"/>
        </w:rPr>
        <w:t>44</w:t>
      </w:r>
      <w:r w:rsidR="00200667" w:rsidRPr="00FD5CC3">
        <w:rPr>
          <w:rFonts w:hint="eastAsia"/>
          <w:sz w:val="28"/>
          <w:szCs w:val="28"/>
        </w:rPr>
        <w:t>号，</w:t>
      </w:r>
      <w:r w:rsidR="00200667" w:rsidRPr="00FD5CC3">
        <w:rPr>
          <w:rFonts w:hint="eastAsia"/>
          <w:sz w:val="28"/>
          <w:szCs w:val="28"/>
        </w:rPr>
        <w:t>2025</w:t>
      </w:r>
      <w:r w:rsidR="00200667" w:rsidRPr="00FD5CC3">
        <w:rPr>
          <w:rFonts w:hint="eastAsia"/>
          <w:sz w:val="28"/>
          <w:szCs w:val="28"/>
        </w:rPr>
        <w:t>年</w:t>
      </w:r>
      <w:r w:rsidR="00200667" w:rsidRPr="00FD5CC3">
        <w:rPr>
          <w:rFonts w:hint="eastAsia"/>
          <w:sz w:val="28"/>
          <w:szCs w:val="28"/>
        </w:rPr>
        <w:t>06</w:t>
      </w:r>
      <w:r w:rsidR="00200667" w:rsidRPr="00FD5CC3">
        <w:rPr>
          <w:rFonts w:hint="eastAsia"/>
          <w:sz w:val="28"/>
          <w:szCs w:val="28"/>
        </w:rPr>
        <w:t>月</w:t>
      </w:r>
      <w:r w:rsidR="00200667" w:rsidRPr="00FD5CC3">
        <w:rPr>
          <w:rFonts w:hint="eastAsia"/>
          <w:sz w:val="28"/>
          <w:szCs w:val="28"/>
        </w:rPr>
        <w:t>01</w:t>
      </w:r>
      <w:r w:rsidR="00200667" w:rsidRPr="00FD5CC3">
        <w:rPr>
          <w:rFonts w:hint="eastAsia"/>
          <w:sz w:val="28"/>
          <w:szCs w:val="28"/>
        </w:rPr>
        <w:t>日实施</w:t>
      </w:r>
      <w:r w:rsidRPr="00FD5CC3">
        <w:rPr>
          <w:sz w:val="28"/>
          <w:szCs w:val="28"/>
        </w:rPr>
        <w:t>）</w:t>
      </w:r>
    </w:p>
    <w:p w14:paraId="7DBC20C2" w14:textId="77777777" w:rsidR="00DD16CC" w:rsidRPr="00FD5CC3" w:rsidRDefault="00DD16CC">
      <w:pPr>
        <w:numPr>
          <w:ilvl w:val="0"/>
          <w:numId w:val="30"/>
        </w:numPr>
        <w:adjustRightInd w:val="0"/>
        <w:snapToGrid w:val="0"/>
        <w:spacing w:line="360" w:lineRule="auto"/>
        <w:ind w:firstLineChars="200" w:firstLine="560"/>
        <w:rPr>
          <w:sz w:val="28"/>
          <w:szCs w:val="28"/>
        </w:rPr>
      </w:pPr>
      <w:r w:rsidRPr="00FD5CC3">
        <w:rPr>
          <w:rFonts w:hint="eastAsia"/>
          <w:sz w:val="28"/>
          <w:szCs w:val="28"/>
        </w:rPr>
        <w:t>《电力设施保护条例实施细则》（国家发改委令第</w:t>
      </w:r>
      <w:r w:rsidRPr="00FD5CC3">
        <w:rPr>
          <w:rFonts w:hint="eastAsia"/>
          <w:sz w:val="28"/>
          <w:szCs w:val="28"/>
        </w:rPr>
        <w:t>11</w:t>
      </w:r>
      <w:r w:rsidRPr="00FD5CC3">
        <w:rPr>
          <w:rFonts w:hint="eastAsia"/>
          <w:sz w:val="28"/>
          <w:szCs w:val="28"/>
        </w:rPr>
        <w:t>号，</w:t>
      </w:r>
      <w:r w:rsidRPr="00FD5CC3">
        <w:rPr>
          <w:sz w:val="28"/>
          <w:szCs w:val="28"/>
        </w:rPr>
        <w:t>2024</w:t>
      </w:r>
      <w:r w:rsidRPr="00FD5CC3">
        <w:rPr>
          <w:rFonts w:hint="eastAsia"/>
          <w:sz w:val="28"/>
          <w:szCs w:val="28"/>
        </w:rPr>
        <w:t>年</w:t>
      </w:r>
      <w:r w:rsidRPr="00FD5CC3">
        <w:rPr>
          <w:sz w:val="28"/>
          <w:szCs w:val="28"/>
        </w:rPr>
        <w:t>03</w:t>
      </w:r>
      <w:r w:rsidRPr="00FD5CC3">
        <w:rPr>
          <w:rFonts w:hint="eastAsia"/>
          <w:sz w:val="28"/>
          <w:szCs w:val="28"/>
        </w:rPr>
        <w:t>月</w:t>
      </w:r>
      <w:r w:rsidRPr="00FD5CC3">
        <w:rPr>
          <w:sz w:val="28"/>
          <w:szCs w:val="28"/>
        </w:rPr>
        <w:t>01</w:t>
      </w:r>
      <w:r w:rsidRPr="00FD5CC3">
        <w:rPr>
          <w:rFonts w:hint="eastAsia"/>
          <w:sz w:val="28"/>
          <w:szCs w:val="28"/>
        </w:rPr>
        <w:t>日实施）</w:t>
      </w:r>
    </w:p>
    <w:p w14:paraId="0FEC0504" w14:textId="43BFCC86" w:rsidR="00211B8A" w:rsidRPr="00FD5CC3" w:rsidRDefault="00211B8A">
      <w:pPr>
        <w:numPr>
          <w:ilvl w:val="0"/>
          <w:numId w:val="30"/>
        </w:numPr>
        <w:adjustRightInd w:val="0"/>
        <w:snapToGrid w:val="0"/>
        <w:spacing w:line="360" w:lineRule="auto"/>
        <w:ind w:firstLineChars="200" w:firstLine="560"/>
        <w:rPr>
          <w:sz w:val="28"/>
          <w:szCs w:val="28"/>
        </w:rPr>
      </w:pPr>
      <w:r w:rsidRPr="00FD5CC3">
        <w:rPr>
          <w:rFonts w:hint="eastAsia"/>
          <w:sz w:val="28"/>
          <w:szCs w:val="28"/>
        </w:rPr>
        <w:t>《建设工程消防设计审查验收管理暂行规定》（中华人民共和国住房和城乡建设部令第</w:t>
      </w:r>
      <w:r w:rsidRPr="00FD5CC3">
        <w:rPr>
          <w:rFonts w:hint="eastAsia"/>
          <w:sz w:val="28"/>
          <w:szCs w:val="28"/>
        </w:rPr>
        <w:t>58</w:t>
      </w:r>
      <w:r w:rsidRPr="00FD5CC3">
        <w:rPr>
          <w:rFonts w:hint="eastAsia"/>
          <w:sz w:val="28"/>
          <w:szCs w:val="28"/>
        </w:rPr>
        <w:t>号，</w:t>
      </w:r>
      <w:r w:rsidRPr="00FD5CC3">
        <w:rPr>
          <w:sz w:val="28"/>
          <w:szCs w:val="28"/>
        </w:rPr>
        <w:t>2023</w:t>
      </w:r>
      <w:r w:rsidRPr="00FD5CC3">
        <w:rPr>
          <w:rFonts w:hint="eastAsia"/>
          <w:sz w:val="28"/>
          <w:szCs w:val="28"/>
        </w:rPr>
        <w:t>年</w:t>
      </w:r>
      <w:r w:rsidRPr="00FD5CC3">
        <w:rPr>
          <w:sz w:val="28"/>
          <w:szCs w:val="28"/>
        </w:rPr>
        <w:t>10</w:t>
      </w:r>
      <w:r w:rsidRPr="00FD5CC3">
        <w:rPr>
          <w:rFonts w:hint="eastAsia"/>
          <w:sz w:val="28"/>
          <w:szCs w:val="28"/>
        </w:rPr>
        <w:t>月</w:t>
      </w:r>
      <w:r w:rsidRPr="00FD5CC3">
        <w:rPr>
          <w:sz w:val="28"/>
          <w:szCs w:val="28"/>
        </w:rPr>
        <w:t>30</w:t>
      </w:r>
      <w:r w:rsidRPr="00FD5CC3">
        <w:rPr>
          <w:rFonts w:hint="eastAsia"/>
          <w:sz w:val="28"/>
          <w:szCs w:val="28"/>
        </w:rPr>
        <w:t>日实施）</w:t>
      </w:r>
    </w:p>
    <w:p w14:paraId="5EC14EA1" w14:textId="3019C0F2" w:rsidR="00200667" w:rsidRPr="00FD5CC3" w:rsidRDefault="00200667">
      <w:pPr>
        <w:numPr>
          <w:ilvl w:val="0"/>
          <w:numId w:val="30"/>
        </w:numPr>
        <w:adjustRightInd w:val="0"/>
        <w:snapToGrid w:val="0"/>
        <w:spacing w:line="360" w:lineRule="auto"/>
        <w:ind w:firstLineChars="200" w:firstLine="560"/>
        <w:rPr>
          <w:sz w:val="28"/>
          <w:szCs w:val="28"/>
        </w:rPr>
      </w:pPr>
      <w:r w:rsidRPr="00FD5CC3">
        <w:rPr>
          <w:rFonts w:hint="eastAsia"/>
          <w:sz w:val="28"/>
          <w:szCs w:val="28"/>
        </w:rPr>
        <w:lastRenderedPageBreak/>
        <w:t>《工作场所职业卫生管理规定》（中华人民共和国国家卫生健康委员会令第</w:t>
      </w:r>
      <w:r w:rsidRPr="00FD5CC3">
        <w:rPr>
          <w:rFonts w:hint="eastAsia"/>
          <w:sz w:val="28"/>
          <w:szCs w:val="28"/>
        </w:rPr>
        <w:t>5</w:t>
      </w:r>
      <w:r w:rsidRPr="00FD5CC3">
        <w:rPr>
          <w:rFonts w:hint="eastAsia"/>
          <w:sz w:val="28"/>
          <w:szCs w:val="28"/>
        </w:rPr>
        <w:t>号，</w:t>
      </w:r>
      <w:r w:rsidRPr="00FD5CC3">
        <w:rPr>
          <w:sz w:val="28"/>
          <w:szCs w:val="28"/>
        </w:rPr>
        <w:t>2021</w:t>
      </w:r>
      <w:r w:rsidRPr="00FD5CC3">
        <w:rPr>
          <w:rFonts w:hint="eastAsia"/>
          <w:sz w:val="28"/>
          <w:szCs w:val="28"/>
        </w:rPr>
        <w:t>年</w:t>
      </w:r>
      <w:r w:rsidRPr="00FD5CC3">
        <w:rPr>
          <w:sz w:val="28"/>
          <w:szCs w:val="28"/>
        </w:rPr>
        <w:t>02</w:t>
      </w:r>
      <w:r w:rsidRPr="00FD5CC3">
        <w:rPr>
          <w:rFonts w:hint="eastAsia"/>
          <w:sz w:val="28"/>
          <w:szCs w:val="28"/>
        </w:rPr>
        <w:t>月</w:t>
      </w:r>
      <w:r w:rsidRPr="00FD5CC3">
        <w:rPr>
          <w:sz w:val="28"/>
          <w:szCs w:val="28"/>
        </w:rPr>
        <w:t>01</w:t>
      </w:r>
      <w:r w:rsidRPr="00FD5CC3">
        <w:rPr>
          <w:rFonts w:hint="eastAsia"/>
          <w:sz w:val="28"/>
          <w:szCs w:val="28"/>
        </w:rPr>
        <w:t>日实施）</w:t>
      </w:r>
    </w:p>
    <w:p w14:paraId="432E2D70" w14:textId="47246C67" w:rsidR="00200667" w:rsidRPr="00FD5CC3" w:rsidRDefault="00200667">
      <w:pPr>
        <w:numPr>
          <w:ilvl w:val="0"/>
          <w:numId w:val="30"/>
        </w:numPr>
        <w:adjustRightInd w:val="0"/>
        <w:snapToGrid w:val="0"/>
        <w:spacing w:line="360" w:lineRule="auto"/>
        <w:ind w:firstLineChars="200" w:firstLine="560"/>
        <w:rPr>
          <w:sz w:val="28"/>
          <w:szCs w:val="28"/>
        </w:rPr>
      </w:pPr>
      <w:r w:rsidRPr="00FD5CC3">
        <w:rPr>
          <w:rFonts w:hint="eastAsia"/>
          <w:sz w:val="28"/>
          <w:szCs w:val="28"/>
        </w:rPr>
        <w:t>《雷电防护装置设计审核和竣工验收规定》（中国气象局令第</w:t>
      </w:r>
      <w:r w:rsidRPr="00FD5CC3">
        <w:rPr>
          <w:rFonts w:hint="eastAsia"/>
          <w:sz w:val="28"/>
          <w:szCs w:val="28"/>
        </w:rPr>
        <w:t>37</w:t>
      </w:r>
      <w:r w:rsidRPr="00FD5CC3">
        <w:rPr>
          <w:rFonts w:hint="eastAsia"/>
          <w:sz w:val="28"/>
          <w:szCs w:val="28"/>
        </w:rPr>
        <w:t>号，</w:t>
      </w:r>
      <w:r w:rsidRPr="00FD5CC3">
        <w:rPr>
          <w:sz w:val="28"/>
          <w:szCs w:val="28"/>
        </w:rPr>
        <w:t>2021</w:t>
      </w:r>
      <w:r w:rsidRPr="00FD5CC3">
        <w:rPr>
          <w:rFonts w:hint="eastAsia"/>
          <w:sz w:val="28"/>
          <w:szCs w:val="28"/>
        </w:rPr>
        <w:t>年</w:t>
      </w:r>
      <w:r w:rsidRPr="00FD5CC3">
        <w:rPr>
          <w:sz w:val="28"/>
          <w:szCs w:val="28"/>
        </w:rPr>
        <w:t>01</w:t>
      </w:r>
      <w:r w:rsidRPr="00FD5CC3">
        <w:rPr>
          <w:rFonts w:hint="eastAsia"/>
          <w:sz w:val="28"/>
          <w:szCs w:val="28"/>
        </w:rPr>
        <w:t>月</w:t>
      </w:r>
      <w:r w:rsidRPr="00FD5CC3">
        <w:rPr>
          <w:sz w:val="28"/>
          <w:szCs w:val="28"/>
        </w:rPr>
        <w:t>01</w:t>
      </w:r>
      <w:r w:rsidRPr="00FD5CC3">
        <w:rPr>
          <w:rFonts w:hint="eastAsia"/>
          <w:sz w:val="28"/>
          <w:szCs w:val="28"/>
        </w:rPr>
        <w:t>日实施）</w:t>
      </w:r>
    </w:p>
    <w:p w14:paraId="35419E13" w14:textId="2170888C" w:rsidR="00DD16CC" w:rsidRPr="00FD5CC3" w:rsidRDefault="00DD16CC">
      <w:pPr>
        <w:numPr>
          <w:ilvl w:val="0"/>
          <w:numId w:val="30"/>
        </w:numPr>
        <w:adjustRightInd w:val="0"/>
        <w:snapToGrid w:val="0"/>
        <w:spacing w:line="360" w:lineRule="auto"/>
        <w:ind w:firstLineChars="200" w:firstLine="560"/>
        <w:rPr>
          <w:sz w:val="28"/>
          <w:szCs w:val="28"/>
        </w:rPr>
      </w:pPr>
      <w:r w:rsidRPr="00FD5CC3">
        <w:rPr>
          <w:sz w:val="28"/>
          <w:szCs w:val="28"/>
        </w:rPr>
        <w:t>《辽宁省雷电灾害防御管理规定》（</w:t>
      </w:r>
      <w:r w:rsidR="00200667" w:rsidRPr="00FD5CC3">
        <w:rPr>
          <w:rFonts w:hint="eastAsia"/>
          <w:sz w:val="28"/>
          <w:szCs w:val="28"/>
        </w:rPr>
        <w:t>辽宁省人民政府令第</w:t>
      </w:r>
      <w:r w:rsidR="00200667" w:rsidRPr="00FD5CC3">
        <w:rPr>
          <w:rFonts w:hint="eastAsia"/>
          <w:sz w:val="28"/>
          <w:szCs w:val="28"/>
        </w:rPr>
        <w:t>324</w:t>
      </w:r>
      <w:r w:rsidR="00200667" w:rsidRPr="00FD5CC3">
        <w:rPr>
          <w:rFonts w:hint="eastAsia"/>
          <w:sz w:val="28"/>
          <w:szCs w:val="28"/>
        </w:rPr>
        <w:t>号</w:t>
      </w:r>
      <w:r w:rsidRPr="00FD5CC3">
        <w:rPr>
          <w:sz w:val="28"/>
          <w:szCs w:val="28"/>
        </w:rPr>
        <w:t>，</w:t>
      </w:r>
      <w:r w:rsidR="00200667" w:rsidRPr="00FD5CC3">
        <w:rPr>
          <w:sz w:val="28"/>
          <w:szCs w:val="28"/>
        </w:rPr>
        <w:t>2018</w:t>
      </w:r>
      <w:r w:rsidR="00200667" w:rsidRPr="00FD5CC3">
        <w:rPr>
          <w:rFonts w:hint="eastAsia"/>
          <w:sz w:val="28"/>
          <w:szCs w:val="28"/>
        </w:rPr>
        <w:t>年</w:t>
      </w:r>
      <w:r w:rsidR="00200667" w:rsidRPr="00FD5CC3">
        <w:rPr>
          <w:sz w:val="28"/>
          <w:szCs w:val="28"/>
        </w:rPr>
        <w:t>11</w:t>
      </w:r>
      <w:r w:rsidR="00200667" w:rsidRPr="00FD5CC3">
        <w:rPr>
          <w:rFonts w:hint="eastAsia"/>
          <w:sz w:val="28"/>
          <w:szCs w:val="28"/>
        </w:rPr>
        <w:t>月</w:t>
      </w:r>
      <w:r w:rsidR="00200667" w:rsidRPr="00FD5CC3">
        <w:rPr>
          <w:sz w:val="28"/>
          <w:szCs w:val="28"/>
        </w:rPr>
        <w:t>26</w:t>
      </w:r>
      <w:r w:rsidRPr="00FD5CC3">
        <w:rPr>
          <w:sz w:val="28"/>
          <w:szCs w:val="28"/>
        </w:rPr>
        <w:t>日实施）</w:t>
      </w:r>
    </w:p>
    <w:p w14:paraId="315A1273" w14:textId="77777777" w:rsidR="00DD16CC" w:rsidRPr="000E28F7" w:rsidRDefault="00DD16CC">
      <w:pPr>
        <w:numPr>
          <w:ilvl w:val="0"/>
          <w:numId w:val="30"/>
        </w:numPr>
        <w:adjustRightInd w:val="0"/>
        <w:snapToGrid w:val="0"/>
        <w:spacing w:line="360" w:lineRule="auto"/>
        <w:ind w:firstLineChars="200" w:firstLine="560"/>
        <w:rPr>
          <w:sz w:val="28"/>
          <w:szCs w:val="28"/>
        </w:rPr>
      </w:pPr>
      <w:r w:rsidRPr="000E28F7">
        <w:rPr>
          <w:sz w:val="28"/>
          <w:szCs w:val="28"/>
        </w:rPr>
        <w:t>《辽宁省企业安全生产主体责任规定</w:t>
      </w:r>
      <w:r w:rsidRPr="000E28F7">
        <w:rPr>
          <w:rFonts w:hint="eastAsia"/>
          <w:sz w:val="28"/>
          <w:szCs w:val="28"/>
        </w:rPr>
        <w:t>（</w:t>
      </w:r>
      <w:r w:rsidRPr="000E28F7">
        <w:rPr>
          <w:rFonts w:hint="eastAsia"/>
          <w:sz w:val="28"/>
          <w:szCs w:val="28"/>
        </w:rPr>
        <w:t>2021</w:t>
      </w:r>
      <w:r w:rsidRPr="000E28F7">
        <w:rPr>
          <w:rFonts w:hint="eastAsia"/>
          <w:sz w:val="28"/>
          <w:szCs w:val="28"/>
        </w:rPr>
        <w:t>修正二）</w:t>
      </w:r>
      <w:r w:rsidRPr="000E28F7">
        <w:rPr>
          <w:sz w:val="28"/>
          <w:szCs w:val="28"/>
        </w:rPr>
        <w:t>》（辽宁省人民政府令〔</w:t>
      </w:r>
      <w:r w:rsidRPr="000E28F7">
        <w:rPr>
          <w:sz w:val="28"/>
          <w:szCs w:val="28"/>
        </w:rPr>
        <w:t>20</w:t>
      </w:r>
      <w:r w:rsidRPr="000E28F7">
        <w:rPr>
          <w:rFonts w:hint="eastAsia"/>
          <w:sz w:val="28"/>
          <w:szCs w:val="28"/>
        </w:rPr>
        <w:t>21</w:t>
      </w:r>
      <w:r w:rsidRPr="000E28F7">
        <w:rPr>
          <w:sz w:val="28"/>
          <w:szCs w:val="28"/>
        </w:rPr>
        <w:t>〕第</w:t>
      </w:r>
      <w:r w:rsidRPr="000E28F7">
        <w:rPr>
          <w:rFonts w:hint="eastAsia"/>
          <w:sz w:val="28"/>
          <w:szCs w:val="28"/>
        </w:rPr>
        <w:t>341</w:t>
      </w:r>
      <w:r w:rsidRPr="000E28F7">
        <w:rPr>
          <w:sz w:val="28"/>
          <w:szCs w:val="28"/>
        </w:rPr>
        <w:t>号修改，</w:t>
      </w:r>
      <w:r w:rsidRPr="000E28F7">
        <w:rPr>
          <w:sz w:val="28"/>
          <w:szCs w:val="28"/>
        </w:rPr>
        <w:t>20</w:t>
      </w:r>
      <w:r w:rsidRPr="000E28F7">
        <w:rPr>
          <w:rFonts w:hint="eastAsia"/>
          <w:sz w:val="28"/>
          <w:szCs w:val="28"/>
        </w:rPr>
        <w:t>24</w:t>
      </w:r>
      <w:r w:rsidRPr="000E28F7">
        <w:rPr>
          <w:sz w:val="28"/>
          <w:szCs w:val="28"/>
        </w:rPr>
        <w:t>年</w:t>
      </w:r>
      <w:r w:rsidRPr="000E28F7">
        <w:rPr>
          <w:sz w:val="28"/>
          <w:szCs w:val="28"/>
        </w:rPr>
        <w:t>0</w:t>
      </w:r>
      <w:r w:rsidRPr="000E28F7">
        <w:rPr>
          <w:rFonts w:hint="eastAsia"/>
          <w:sz w:val="28"/>
          <w:szCs w:val="28"/>
        </w:rPr>
        <w:t>5</w:t>
      </w:r>
      <w:r w:rsidRPr="000E28F7">
        <w:rPr>
          <w:sz w:val="28"/>
          <w:szCs w:val="28"/>
        </w:rPr>
        <w:t>月</w:t>
      </w:r>
      <w:r w:rsidRPr="000E28F7">
        <w:rPr>
          <w:rFonts w:hint="eastAsia"/>
          <w:sz w:val="28"/>
          <w:szCs w:val="28"/>
        </w:rPr>
        <w:t>18</w:t>
      </w:r>
      <w:r w:rsidRPr="000E28F7">
        <w:rPr>
          <w:sz w:val="28"/>
          <w:szCs w:val="28"/>
        </w:rPr>
        <w:t>日施行）</w:t>
      </w:r>
    </w:p>
    <w:p w14:paraId="67828D8E" w14:textId="77777777" w:rsidR="00DD16CC" w:rsidRPr="00326D5F" w:rsidRDefault="00DD16CC" w:rsidP="00326D5F">
      <w:pPr>
        <w:pStyle w:val="2"/>
        <w:adjustRightInd w:val="0"/>
        <w:snapToGrid w:val="0"/>
        <w:spacing w:beforeLines="100" w:before="332" w:afterLines="100" w:after="332" w:line="360" w:lineRule="auto"/>
        <w:jc w:val="center"/>
        <w:rPr>
          <w:rFonts w:ascii="Times New Roman" w:eastAsia="楷体" w:hAnsi="Times New Roman"/>
        </w:rPr>
      </w:pPr>
      <w:bookmarkStart w:id="458" w:name="_Toc4583"/>
      <w:bookmarkStart w:id="459" w:name="_Toc19755"/>
      <w:bookmarkStart w:id="460" w:name="_Toc31663"/>
      <w:bookmarkStart w:id="461" w:name="_Toc10434"/>
      <w:bookmarkStart w:id="462" w:name="_Toc205558689"/>
      <w:r w:rsidRPr="00326D5F">
        <w:rPr>
          <w:rFonts w:ascii="Times New Roman" w:eastAsia="楷体" w:hAnsi="Times New Roman" w:hint="eastAsia"/>
        </w:rPr>
        <w:t>F5.4</w:t>
      </w:r>
      <w:r w:rsidRPr="00326D5F">
        <w:rPr>
          <w:rFonts w:ascii="Times New Roman" w:eastAsia="楷体" w:hAnsi="Times New Roman" w:hint="eastAsia"/>
        </w:rPr>
        <w:t>规范性文件</w:t>
      </w:r>
      <w:bookmarkEnd w:id="457"/>
      <w:bookmarkEnd w:id="458"/>
      <w:bookmarkEnd w:id="459"/>
      <w:bookmarkEnd w:id="460"/>
      <w:bookmarkEnd w:id="461"/>
      <w:bookmarkEnd w:id="462"/>
    </w:p>
    <w:p w14:paraId="167D813E" w14:textId="77777777" w:rsidR="00DD16CC" w:rsidRDefault="00DD16CC">
      <w:pPr>
        <w:numPr>
          <w:ilvl w:val="0"/>
          <w:numId w:val="31"/>
        </w:numPr>
        <w:adjustRightInd w:val="0"/>
        <w:snapToGrid w:val="0"/>
        <w:spacing w:line="360" w:lineRule="auto"/>
        <w:ind w:firstLineChars="200" w:firstLine="560"/>
        <w:rPr>
          <w:sz w:val="28"/>
          <w:szCs w:val="28"/>
        </w:rPr>
      </w:pPr>
      <w:r>
        <w:rPr>
          <w:sz w:val="28"/>
          <w:szCs w:val="28"/>
        </w:rPr>
        <w:t>《危险化学品建设项目安全评价细则（试行）》（</w:t>
      </w:r>
      <w:r w:rsidRPr="000E28F7">
        <w:rPr>
          <w:rFonts w:hint="eastAsia"/>
          <w:sz w:val="28"/>
          <w:szCs w:val="28"/>
        </w:rPr>
        <w:t>国家安全监管总局</w:t>
      </w:r>
      <w:r>
        <w:rPr>
          <w:rFonts w:hint="eastAsia"/>
          <w:sz w:val="28"/>
          <w:szCs w:val="28"/>
        </w:rPr>
        <w:t xml:space="preserve"> </w:t>
      </w:r>
      <w:r>
        <w:rPr>
          <w:sz w:val="28"/>
          <w:szCs w:val="28"/>
        </w:rPr>
        <w:t>安监总危化〔</w:t>
      </w:r>
      <w:r>
        <w:rPr>
          <w:sz w:val="28"/>
          <w:szCs w:val="28"/>
        </w:rPr>
        <w:t>2007</w:t>
      </w:r>
      <w:r>
        <w:rPr>
          <w:sz w:val="28"/>
          <w:szCs w:val="28"/>
        </w:rPr>
        <w:t>〕</w:t>
      </w:r>
      <w:r>
        <w:rPr>
          <w:sz w:val="28"/>
          <w:szCs w:val="28"/>
        </w:rPr>
        <w:t>255</w:t>
      </w:r>
      <w:r>
        <w:rPr>
          <w:sz w:val="28"/>
          <w:szCs w:val="28"/>
        </w:rPr>
        <w:t>号，</w:t>
      </w:r>
      <w:r>
        <w:rPr>
          <w:sz w:val="28"/>
          <w:szCs w:val="28"/>
        </w:rPr>
        <w:t>2007</w:t>
      </w:r>
      <w:r>
        <w:rPr>
          <w:sz w:val="28"/>
          <w:szCs w:val="28"/>
        </w:rPr>
        <w:t>年</w:t>
      </w:r>
      <w:r>
        <w:rPr>
          <w:sz w:val="28"/>
          <w:szCs w:val="28"/>
        </w:rPr>
        <w:t>12</w:t>
      </w:r>
      <w:r>
        <w:rPr>
          <w:sz w:val="28"/>
          <w:szCs w:val="28"/>
        </w:rPr>
        <w:t>月</w:t>
      </w:r>
      <w:r>
        <w:rPr>
          <w:sz w:val="28"/>
          <w:szCs w:val="28"/>
        </w:rPr>
        <w:t>12</w:t>
      </w:r>
      <w:r>
        <w:rPr>
          <w:sz w:val="28"/>
          <w:szCs w:val="28"/>
        </w:rPr>
        <w:t>日</w:t>
      </w:r>
      <w:r>
        <w:rPr>
          <w:rFonts w:hint="eastAsia"/>
          <w:sz w:val="28"/>
          <w:szCs w:val="28"/>
        </w:rPr>
        <w:t>实施</w:t>
      </w:r>
      <w:r>
        <w:rPr>
          <w:sz w:val="28"/>
          <w:szCs w:val="28"/>
        </w:rPr>
        <w:t>）</w:t>
      </w:r>
    </w:p>
    <w:p w14:paraId="67D3D647" w14:textId="77777777" w:rsidR="00DD16CC" w:rsidRPr="00721C2C" w:rsidRDefault="00DD16CC" w:rsidP="00721C2C">
      <w:pPr>
        <w:numPr>
          <w:ilvl w:val="0"/>
          <w:numId w:val="31"/>
        </w:numPr>
        <w:adjustRightInd w:val="0"/>
        <w:snapToGrid w:val="0"/>
        <w:spacing w:line="360" w:lineRule="auto"/>
        <w:ind w:firstLineChars="200" w:firstLine="560"/>
        <w:rPr>
          <w:sz w:val="28"/>
          <w:szCs w:val="28"/>
        </w:rPr>
      </w:pPr>
      <w:r w:rsidRPr="00721C2C">
        <w:rPr>
          <w:rFonts w:hint="eastAsia"/>
          <w:sz w:val="28"/>
          <w:szCs w:val="28"/>
        </w:rPr>
        <w:t>《易制毒化学品的分类和品种目录（</w:t>
      </w:r>
      <w:r w:rsidRPr="00721C2C">
        <w:rPr>
          <w:rFonts w:hint="eastAsia"/>
          <w:sz w:val="28"/>
          <w:szCs w:val="28"/>
        </w:rPr>
        <w:t>2024</w:t>
      </w:r>
      <w:r w:rsidRPr="00721C2C">
        <w:rPr>
          <w:rFonts w:hint="eastAsia"/>
          <w:sz w:val="28"/>
          <w:szCs w:val="28"/>
        </w:rPr>
        <w:t>年版）》（国务院国办函</w:t>
      </w:r>
      <w:r w:rsidRPr="00721C2C">
        <w:rPr>
          <w:rFonts w:hint="eastAsia"/>
          <w:sz w:val="28"/>
          <w:szCs w:val="28"/>
        </w:rPr>
        <w:t>58</w:t>
      </w:r>
      <w:r w:rsidRPr="00721C2C">
        <w:rPr>
          <w:rFonts w:hint="eastAsia"/>
          <w:sz w:val="28"/>
          <w:szCs w:val="28"/>
        </w:rPr>
        <w:t>号，</w:t>
      </w:r>
      <w:r w:rsidRPr="00721C2C">
        <w:rPr>
          <w:rFonts w:hint="eastAsia"/>
          <w:sz w:val="28"/>
          <w:szCs w:val="28"/>
        </w:rPr>
        <w:t>2024</w:t>
      </w:r>
      <w:r w:rsidRPr="00721C2C">
        <w:rPr>
          <w:rFonts w:hint="eastAsia"/>
          <w:sz w:val="28"/>
          <w:szCs w:val="28"/>
        </w:rPr>
        <w:t>年</w:t>
      </w:r>
      <w:r w:rsidRPr="00721C2C">
        <w:rPr>
          <w:rFonts w:hint="eastAsia"/>
          <w:sz w:val="28"/>
          <w:szCs w:val="28"/>
        </w:rPr>
        <w:t>9</w:t>
      </w:r>
      <w:r w:rsidRPr="00721C2C">
        <w:rPr>
          <w:rFonts w:hint="eastAsia"/>
          <w:sz w:val="28"/>
          <w:szCs w:val="28"/>
        </w:rPr>
        <w:t>月</w:t>
      </w:r>
      <w:r w:rsidRPr="00721C2C">
        <w:rPr>
          <w:rFonts w:hint="eastAsia"/>
          <w:sz w:val="28"/>
          <w:szCs w:val="28"/>
        </w:rPr>
        <w:t>1</w:t>
      </w:r>
      <w:r w:rsidRPr="00721C2C">
        <w:rPr>
          <w:rFonts w:hint="eastAsia"/>
          <w:sz w:val="28"/>
          <w:szCs w:val="28"/>
        </w:rPr>
        <w:t>日施行）</w:t>
      </w:r>
    </w:p>
    <w:p w14:paraId="44D048D2" w14:textId="77777777" w:rsidR="00DD16CC" w:rsidRPr="000E28F7" w:rsidRDefault="00DD16CC" w:rsidP="000E28F7">
      <w:pPr>
        <w:numPr>
          <w:ilvl w:val="0"/>
          <w:numId w:val="31"/>
        </w:numPr>
        <w:adjustRightInd w:val="0"/>
        <w:snapToGrid w:val="0"/>
        <w:spacing w:line="360" w:lineRule="auto"/>
        <w:ind w:firstLineChars="200" w:firstLine="560"/>
        <w:rPr>
          <w:sz w:val="28"/>
          <w:szCs w:val="28"/>
        </w:rPr>
      </w:pPr>
      <w:r w:rsidRPr="000E28F7">
        <w:rPr>
          <w:rFonts w:hint="eastAsia"/>
          <w:sz w:val="28"/>
          <w:szCs w:val="28"/>
        </w:rPr>
        <w:t>《国务院安全生产委员会关于印发</w:t>
      </w:r>
      <w:r w:rsidRPr="000E28F7">
        <w:rPr>
          <w:rFonts w:hint="eastAsia"/>
          <w:sz w:val="28"/>
          <w:szCs w:val="28"/>
        </w:rPr>
        <w:t>&lt;</w:t>
      </w:r>
      <w:r w:rsidRPr="000E28F7">
        <w:rPr>
          <w:rFonts w:hint="eastAsia"/>
          <w:sz w:val="28"/>
          <w:szCs w:val="28"/>
        </w:rPr>
        <w:t>安全生产治本攻坚三年行动方案（</w:t>
      </w:r>
      <w:r w:rsidRPr="000E28F7">
        <w:rPr>
          <w:rFonts w:hint="eastAsia"/>
          <w:sz w:val="28"/>
          <w:szCs w:val="28"/>
        </w:rPr>
        <w:t>2024-2026</w:t>
      </w:r>
      <w:r w:rsidRPr="000E28F7">
        <w:rPr>
          <w:rFonts w:hint="eastAsia"/>
          <w:sz w:val="28"/>
          <w:szCs w:val="28"/>
        </w:rPr>
        <w:t>年）</w:t>
      </w:r>
      <w:r w:rsidRPr="000E28F7">
        <w:rPr>
          <w:rFonts w:hint="eastAsia"/>
          <w:sz w:val="28"/>
          <w:szCs w:val="28"/>
        </w:rPr>
        <w:t>&gt;</w:t>
      </w:r>
      <w:r w:rsidRPr="000E28F7">
        <w:rPr>
          <w:rFonts w:hint="eastAsia"/>
          <w:sz w:val="28"/>
          <w:szCs w:val="28"/>
        </w:rPr>
        <w:t>的通知》（安委（</w:t>
      </w:r>
      <w:r w:rsidRPr="000E28F7">
        <w:rPr>
          <w:rFonts w:hint="eastAsia"/>
          <w:sz w:val="28"/>
          <w:szCs w:val="28"/>
        </w:rPr>
        <w:t>2024</w:t>
      </w:r>
      <w:r w:rsidRPr="000E28F7">
        <w:rPr>
          <w:rFonts w:hint="eastAsia"/>
          <w:sz w:val="28"/>
          <w:szCs w:val="28"/>
        </w:rPr>
        <w:t>）</w:t>
      </w:r>
      <w:r w:rsidRPr="000E28F7">
        <w:rPr>
          <w:rFonts w:hint="eastAsia"/>
          <w:sz w:val="28"/>
          <w:szCs w:val="28"/>
        </w:rPr>
        <w:t>2</w:t>
      </w:r>
      <w:r w:rsidRPr="000E28F7">
        <w:rPr>
          <w:rFonts w:hint="eastAsia"/>
          <w:sz w:val="28"/>
          <w:szCs w:val="28"/>
        </w:rPr>
        <w:t>号，</w:t>
      </w:r>
      <w:r w:rsidRPr="000E28F7">
        <w:rPr>
          <w:rFonts w:hint="eastAsia"/>
          <w:sz w:val="28"/>
          <w:szCs w:val="28"/>
        </w:rPr>
        <w:t>2024</w:t>
      </w:r>
      <w:r w:rsidRPr="000E28F7">
        <w:rPr>
          <w:rFonts w:hint="eastAsia"/>
          <w:sz w:val="28"/>
          <w:szCs w:val="28"/>
        </w:rPr>
        <w:t>年</w:t>
      </w:r>
      <w:r w:rsidRPr="000E28F7">
        <w:rPr>
          <w:rFonts w:hint="eastAsia"/>
          <w:sz w:val="28"/>
          <w:szCs w:val="28"/>
        </w:rPr>
        <w:t>02</w:t>
      </w:r>
      <w:r w:rsidRPr="000E28F7">
        <w:rPr>
          <w:rFonts w:hint="eastAsia"/>
          <w:sz w:val="28"/>
          <w:szCs w:val="28"/>
        </w:rPr>
        <w:t>月</w:t>
      </w:r>
      <w:r w:rsidRPr="000E28F7">
        <w:rPr>
          <w:rFonts w:hint="eastAsia"/>
          <w:sz w:val="28"/>
          <w:szCs w:val="28"/>
        </w:rPr>
        <w:t>06</w:t>
      </w:r>
      <w:r w:rsidRPr="000E28F7">
        <w:rPr>
          <w:rFonts w:hint="eastAsia"/>
          <w:sz w:val="28"/>
          <w:szCs w:val="28"/>
        </w:rPr>
        <w:t>日实施）</w:t>
      </w:r>
    </w:p>
    <w:p w14:paraId="058670C4" w14:textId="77777777" w:rsidR="00DD16CC" w:rsidRDefault="00DD16CC">
      <w:pPr>
        <w:numPr>
          <w:ilvl w:val="0"/>
          <w:numId w:val="31"/>
        </w:numPr>
        <w:adjustRightInd w:val="0"/>
        <w:snapToGrid w:val="0"/>
        <w:spacing w:line="360" w:lineRule="auto"/>
        <w:ind w:firstLineChars="200" w:firstLine="560"/>
        <w:rPr>
          <w:sz w:val="28"/>
          <w:szCs w:val="28"/>
        </w:rPr>
      </w:pPr>
      <w:r>
        <w:rPr>
          <w:sz w:val="28"/>
          <w:szCs w:val="28"/>
        </w:rPr>
        <w:t>《应急管理部办公厅关于印发</w:t>
      </w:r>
      <w:r>
        <w:rPr>
          <w:sz w:val="28"/>
          <w:szCs w:val="28"/>
        </w:rPr>
        <w:t>&lt;</w:t>
      </w:r>
      <w:r>
        <w:rPr>
          <w:sz w:val="28"/>
          <w:szCs w:val="28"/>
        </w:rPr>
        <w:t>危险化学品企业生产安全事故应急准备指南</w:t>
      </w:r>
      <w:r>
        <w:rPr>
          <w:sz w:val="28"/>
          <w:szCs w:val="28"/>
        </w:rPr>
        <w:t>&gt;</w:t>
      </w:r>
      <w:r>
        <w:rPr>
          <w:sz w:val="28"/>
          <w:szCs w:val="28"/>
        </w:rPr>
        <w:t>的通知》（应急厅〔</w:t>
      </w:r>
      <w:r>
        <w:rPr>
          <w:sz w:val="28"/>
          <w:szCs w:val="28"/>
        </w:rPr>
        <w:t>2019</w:t>
      </w:r>
      <w:r>
        <w:rPr>
          <w:sz w:val="28"/>
          <w:szCs w:val="28"/>
        </w:rPr>
        <w:t>〕</w:t>
      </w:r>
      <w:r>
        <w:rPr>
          <w:sz w:val="28"/>
          <w:szCs w:val="28"/>
        </w:rPr>
        <w:t>62</w:t>
      </w:r>
      <w:r>
        <w:rPr>
          <w:sz w:val="28"/>
          <w:szCs w:val="28"/>
        </w:rPr>
        <w:t>号，</w:t>
      </w:r>
      <w:r>
        <w:rPr>
          <w:sz w:val="28"/>
          <w:szCs w:val="28"/>
        </w:rPr>
        <w:t>2019</w:t>
      </w:r>
      <w:r>
        <w:rPr>
          <w:sz w:val="28"/>
          <w:szCs w:val="28"/>
        </w:rPr>
        <w:t>年</w:t>
      </w:r>
      <w:r>
        <w:rPr>
          <w:sz w:val="28"/>
          <w:szCs w:val="28"/>
        </w:rPr>
        <w:t>12</w:t>
      </w:r>
      <w:r>
        <w:rPr>
          <w:sz w:val="28"/>
          <w:szCs w:val="28"/>
        </w:rPr>
        <w:t>月</w:t>
      </w:r>
      <w:r>
        <w:rPr>
          <w:sz w:val="28"/>
          <w:szCs w:val="28"/>
        </w:rPr>
        <w:t>31</w:t>
      </w:r>
      <w:r>
        <w:rPr>
          <w:sz w:val="28"/>
          <w:szCs w:val="28"/>
        </w:rPr>
        <w:t>日</w:t>
      </w:r>
      <w:r>
        <w:rPr>
          <w:rFonts w:hint="eastAsia"/>
          <w:sz w:val="28"/>
          <w:szCs w:val="28"/>
        </w:rPr>
        <w:t>实施</w:t>
      </w:r>
      <w:r>
        <w:rPr>
          <w:sz w:val="28"/>
          <w:szCs w:val="28"/>
        </w:rPr>
        <w:t>）</w:t>
      </w:r>
    </w:p>
    <w:p w14:paraId="11A0C5D4" w14:textId="77777777" w:rsidR="00DD16CC" w:rsidRDefault="00DD16CC">
      <w:pPr>
        <w:numPr>
          <w:ilvl w:val="0"/>
          <w:numId w:val="31"/>
        </w:numPr>
        <w:adjustRightInd w:val="0"/>
        <w:snapToGrid w:val="0"/>
        <w:spacing w:line="360" w:lineRule="auto"/>
        <w:ind w:firstLine="560"/>
        <w:rPr>
          <w:sz w:val="28"/>
          <w:szCs w:val="28"/>
        </w:rPr>
      </w:pPr>
      <w:r>
        <w:rPr>
          <w:sz w:val="28"/>
          <w:szCs w:val="28"/>
        </w:rPr>
        <w:t>《</w:t>
      </w:r>
      <w:r w:rsidRPr="00C40C30">
        <w:rPr>
          <w:rFonts w:hint="eastAsia"/>
          <w:sz w:val="28"/>
          <w:szCs w:val="28"/>
        </w:rPr>
        <w:t>危险化学品目录（</w:t>
      </w:r>
      <w:r w:rsidRPr="00C40C30">
        <w:rPr>
          <w:rFonts w:hint="eastAsia"/>
          <w:sz w:val="28"/>
          <w:szCs w:val="28"/>
        </w:rPr>
        <w:t>2022</w:t>
      </w:r>
      <w:r w:rsidRPr="00C40C30">
        <w:rPr>
          <w:rFonts w:hint="eastAsia"/>
          <w:sz w:val="28"/>
          <w:szCs w:val="28"/>
        </w:rPr>
        <w:t>调整版）</w:t>
      </w:r>
      <w:r>
        <w:rPr>
          <w:sz w:val="28"/>
          <w:szCs w:val="28"/>
        </w:rPr>
        <w:t>》（应急管理部</w:t>
      </w:r>
      <w:r>
        <w:rPr>
          <w:rFonts w:hint="eastAsia"/>
          <w:sz w:val="28"/>
          <w:szCs w:val="28"/>
        </w:rPr>
        <w:t>等十部门公告</w:t>
      </w:r>
      <w:r>
        <w:rPr>
          <w:rFonts w:hint="eastAsia"/>
          <w:sz w:val="28"/>
          <w:szCs w:val="28"/>
        </w:rPr>
        <w:t>[2022]</w:t>
      </w:r>
      <w:r>
        <w:rPr>
          <w:sz w:val="28"/>
          <w:szCs w:val="28"/>
        </w:rPr>
        <w:t>年第</w:t>
      </w:r>
      <w:r>
        <w:rPr>
          <w:rFonts w:hint="eastAsia"/>
          <w:sz w:val="28"/>
          <w:szCs w:val="28"/>
        </w:rPr>
        <w:t>8</w:t>
      </w:r>
      <w:r>
        <w:rPr>
          <w:sz w:val="28"/>
          <w:szCs w:val="28"/>
        </w:rPr>
        <w:t>号，</w:t>
      </w:r>
      <w:r>
        <w:rPr>
          <w:sz w:val="28"/>
          <w:szCs w:val="28"/>
        </w:rPr>
        <w:t>20</w:t>
      </w:r>
      <w:r>
        <w:rPr>
          <w:rFonts w:hint="eastAsia"/>
          <w:sz w:val="28"/>
          <w:szCs w:val="28"/>
        </w:rPr>
        <w:t>23</w:t>
      </w:r>
      <w:r>
        <w:rPr>
          <w:sz w:val="28"/>
          <w:szCs w:val="28"/>
        </w:rPr>
        <w:t>年</w:t>
      </w:r>
      <w:r>
        <w:rPr>
          <w:sz w:val="28"/>
          <w:szCs w:val="28"/>
        </w:rPr>
        <w:t>0</w:t>
      </w:r>
      <w:r>
        <w:rPr>
          <w:rFonts w:hint="eastAsia"/>
          <w:sz w:val="28"/>
          <w:szCs w:val="28"/>
        </w:rPr>
        <w:t>1</w:t>
      </w:r>
      <w:r>
        <w:rPr>
          <w:sz w:val="28"/>
          <w:szCs w:val="28"/>
        </w:rPr>
        <w:t>月</w:t>
      </w:r>
      <w:r>
        <w:rPr>
          <w:rFonts w:hint="eastAsia"/>
          <w:sz w:val="28"/>
          <w:szCs w:val="28"/>
        </w:rPr>
        <w:t>01</w:t>
      </w:r>
      <w:r>
        <w:rPr>
          <w:sz w:val="28"/>
          <w:szCs w:val="28"/>
        </w:rPr>
        <w:t>日</w:t>
      </w:r>
      <w:r>
        <w:rPr>
          <w:rFonts w:hint="eastAsia"/>
          <w:sz w:val="28"/>
          <w:szCs w:val="28"/>
        </w:rPr>
        <w:t>实施</w:t>
      </w:r>
      <w:r>
        <w:rPr>
          <w:sz w:val="28"/>
          <w:szCs w:val="28"/>
        </w:rPr>
        <w:t>）</w:t>
      </w:r>
    </w:p>
    <w:p w14:paraId="5FD21973" w14:textId="77777777" w:rsidR="00DD16CC" w:rsidRPr="00721C2C" w:rsidRDefault="00DD16CC" w:rsidP="00721C2C">
      <w:pPr>
        <w:numPr>
          <w:ilvl w:val="0"/>
          <w:numId w:val="31"/>
        </w:numPr>
        <w:adjustRightInd w:val="0"/>
        <w:snapToGrid w:val="0"/>
        <w:spacing w:line="360" w:lineRule="auto"/>
        <w:ind w:firstLine="560"/>
        <w:rPr>
          <w:sz w:val="28"/>
          <w:szCs w:val="28"/>
        </w:rPr>
      </w:pPr>
      <w:r w:rsidRPr="00721C2C">
        <w:rPr>
          <w:rFonts w:hint="eastAsia"/>
          <w:sz w:val="28"/>
          <w:szCs w:val="28"/>
        </w:rPr>
        <w:t>《国家安全监管总局办公厅关于印发企业非药品类易制毒化学品规范化管理指南的通知》（安监总厅管三〔</w:t>
      </w:r>
      <w:r w:rsidRPr="00721C2C">
        <w:rPr>
          <w:rFonts w:hint="eastAsia"/>
          <w:sz w:val="28"/>
          <w:szCs w:val="28"/>
        </w:rPr>
        <w:t>2014</w:t>
      </w:r>
      <w:r w:rsidRPr="00721C2C">
        <w:rPr>
          <w:rFonts w:hint="eastAsia"/>
          <w:sz w:val="28"/>
          <w:szCs w:val="28"/>
        </w:rPr>
        <w:t>〕</w:t>
      </w:r>
      <w:r w:rsidRPr="00721C2C">
        <w:rPr>
          <w:rFonts w:hint="eastAsia"/>
          <w:sz w:val="28"/>
          <w:szCs w:val="28"/>
        </w:rPr>
        <w:t>70</w:t>
      </w:r>
      <w:r w:rsidRPr="00721C2C">
        <w:rPr>
          <w:rFonts w:hint="eastAsia"/>
          <w:sz w:val="28"/>
          <w:szCs w:val="28"/>
        </w:rPr>
        <w:t>号，</w:t>
      </w:r>
      <w:r w:rsidRPr="00721C2C">
        <w:rPr>
          <w:rFonts w:hint="eastAsia"/>
          <w:sz w:val="28"/>
          <w:szCs w:val="28"/>
        </w:rPr>
        <w:t>2014</w:t>
      </w:r>
      <w:r w:rsidRPr="00721C2C">
        <w:rPr>
          <w:rFonts w:hint="eastAsia"/>
          <w:sz w:val="28"/>
          <w:szCs w:val="28"/>
        </w:rPr>
        <w:t>年</w:t>
      </w:r>
      <w:r w:rsidRPr="00721C2C">
        <w:rPr>
          <w:rFonts w:hint="eastAsia"/>
          <w:sz w:val="28"/>
          <w:szCs w:val="28"/>
        </w:rPr>
        <w:t>6</w:t>
      </w:r>
      <w:r w:rsidRPr="00721C2C">
        <w:rPr>
          <w:rFonts w:hint="eastAsia"/>
          <w:sz w:val="28"/>
          <w:szCs w:val="28"/>
        </w:rPr>
        <w:t>月</w:t>
      </w:r>
      <w:r w:rsidRPr="00721C2C">
        <w:rPr>
          <w:rFonts w:hint="eastAsia"/>
          <w:sz w:val="28"/>
          <w:szCs w:val="28"/>
        </w:rPr>
        <w:t>16</w:t>
      </w:r>
      <w:r w:rsidRPr="00721C2C">
        <w:rPr>
          <w:rFonts w:hint="eastAsia"/>
          <w:sz w:val="28"/>
          <w:szCs w:val="28"/>
        </w:rPr>
        <w:t>日施行）</w:t>
      </w:r>
    </w:p>
    <w:p w14:paraId="1A273CE7" w14:textId="77777777" w:rsidR="00DD16CC" w:rsidRDefault="00DD16CC">
      <w:pPr>
        <w:numPr>
          <w:ilvl w:val="0"/>
          <w:numId w:val="31"/>
        </w:numPr>
        <w:adjustRightInd w:val="0"/>
        <w:snapToGrid w:val="0"/>
        <w:spacing w:line="360" w:lineRule="auto"/>
        <w:ind w:firstLineChars="200" w:firstLine="560"/>
        <w:rPr>
          <w:sz w:val="28"/>
          <w:szCs w:val="28"/>
        </w:rPr>
      </w:pPr>
      <w:r>
        <w:rPr>
          <w:sz w:val="28"/>
          <w:szCs w:val="28"/>
        </w:rPr>
        <w:t>《国家安全监管总局关于公布首批重点监管的危险化工工艺目录的通知》（国家安全生产监督管理总局安监总管三</w:t>
      </w:r>
      <w:r>
        <w:rPr>
          <w:sz w:val="28"/>
          <w:szCs w:val="28"/>
        </w:rPr>
        <w:t>[2009]</w:t>
      </w:r>
      <w:r>
        <w:rPr>
          <w:sz w:val="28"/>
          <w:szCs w:val="28"/>
        </w:rPr>
        <w:t>第</w:t>
      </w:r>
      <w:r>
        <w:rPr>
          <w:sz w:val="28"/>
          <w:szCs w:val="28"/>
        </w:rPr>
        <w:t>116</w:t>
      </w:r>
      <w:r>
        <w:rPr>
          <w:sz w:val="28"/>
          <w:szCs w:val="28"/>
        </w:rPr>
        <w:t>号，</w:t>
      </w:r>
      <w:r>
        <w:rPr>
          <w:sz w:val="28"/>
          <w:szCs w:val="28"/>
        </w:rPr>
        <w:t>2009</w:t>
      </w:r>
      <w:r>
        <w:rPr>
          <w:sz w:val="28"/>
          <w:szCs w:val="28"/>
        </w:rPr>
        <w:t>年</w:t>
      </w:r>
      <w:r>
        <w:rPr>
          <w:sz w:val="28"/>
          <w:szCs w:val="28"/>
        </w:rPr>
        <w:lastRenderedPageBreak/>
        <w:t>6</w:t>
      </w:r>
      <w:r>
        <w:rPr>
          <w:sz w:val="28"/>
          <w:szCs w:val="28"/>
        </w:rPr>
        <w:t>月</w:t>
      </w:r>
      <w:r>
        <w:rPr>
          <w:sz w:val="28"/>
          <w:szCs w:val="28"/>
        </w:rPr>
        <w:t>12</w:t>
      </w:r>
      <w:r>
        <w:rPr>
          <w:sz w:val="28"/>
          <w:szCs w:val="28"/>
        </w:rPr>
        <w:t>日</w:t>
      </w:r>
      <w:r>
        <w:rPr>
          <w:rFonts w:hint="eastAsia"/>
          <w:sz w:val="28"/>
          <w:szCs w:val="28"/>
        </w:rPr>
        <w:t>实施</w:t>
      </w:r>
      <w:r>
        <w:rPr>
          <w:sz w:val="28"/>
          <w:szCs w:val="28"/>
        </w:rPr>
        <w:t>）</w:t>
      </w:r>
    </w:p>
    <w:p w14:paraId="6E582183" w14:textId="77777777" w:rsidR="00DD16CC" w:rsidRDefault="00DD16CC">
      <w:pPr>
        <w:numPr>
          <w:ilvl w:val="0"/>
          <w:numId w:val="31"/>
        </w:numPr>
        <w:adjustRightInd w:val="0"/>
        <w:snapToGrid w:val="0"/>
        <w:spacing w:line="360" w:lineRule="auto"/>
        <w:ind w:firstLineChars="200" w:firstLine="560"/>
        <w:rPr>
          <w:sz w:val="28"/>
          <w:szCs w:val="28"/>
        </w:rPr>
      </w:pPr>
      <w:r>
        <w:rPr>
          <w:sz w:val="28"/>
          <w:szCs w:val="28"/>
        </w:rPr>
        <w:t>《国家安全监管总局关于公布首批重点监管的危险化学品目录的通知》（国家安全生产监督管理总局安监总管三</w:t>
      </w:r>
      <w:r>
        <w:rPr>
          <w:sz w:val="28"/>
          <w:szCs w:val="28"/>
        </w:rPr>
        <w:t>[2011]</w:t>
      </w:r>
      <w:r>
        <w:rPr>
          <w:sz w:val="28"/>
          <w:szCs w:val="28"/>
        </w:rPr>
        <w:t>第</w:t>
      </w:r>
      <w:r>
        <w:rPr>
          <w:sz w:val="28"/>
          <w:szCs w:val="28"/>
        </w:rPr>
        <w:t>95</w:t>
      </w:r>
      <w:r>
        <w:rPr>
          <w:sz w:val="28"/>
          <w:szCs w:val="28"/>
        </w:rPr>
        <w:t>号，</w:t>
      </w:r>
      <w:r>
        <w:rPr>
          <w:sz w:val="28"/>
          <w:szCs w:val="28"/>
        </w:rPr>
        <w:t>2011</w:t>
      </w:r>
      <w:r>
        <w:rPr>
          <w:sz w:val="28"/>
          <w:szCs w:val="28"/>
        </w:rPr>
        <w:t>年</w:t>
      </w:r>
      <w:r>
        <w:rPr>
          <w:sz w:val="28"/>
          <w:szCs w:val="28"/>
        </w:rPr>
        <w:t>7</w:t>
      </w:r>
      <w:r>
        <w:rPr>
          <w:sz w:val="28"/>
          <w:szCs w:val="28"/>
        </w:rPr>
        <w:t>月</w:t>
      </w:r>
      <w:r>
        <w:rPr>
          <w:sz w:val="28"/>
          <w:szCs w:val="28"/>
        </w:rPr>
        <w:t>1</w:t>
      </w:r>
      <w:r>
        <w:rPr>
          <w:sz w:val="28"/>
          <w:szCs w:val="28"/>
        </w:rPr>
        <w:t>日</w:t>
      </w:r>
      <w:r>
        <w:rPr>
          <w:rFonts w:hint="eastAsia"/>
          <w:sz w:val="28"/>
          <w:szCs w:val="28"/>
        </w:rPr>
        <w:t>实施</w:t>
      </w:r>
      <w:r>
        <w:rPr>
          <w:sz w:val="28"/>
          <w:szCs w:val="28"/>
        </w:rPr>
        <w:t>）</w:t>
      </w:r>
    </w:p>
    <w:p w14:paraId="460A9640" w14:textId="77777777" w:rsidR="00DD16CC" w:rsidRDefault="00DD16CC">
      <w:pPr>
        <w:numPr>
          <w:ilvl w:val="0"/>
          <w:numId w:val="31"/>
        </w:numPr>
        <w:adjustRightInd w:val="0"/>
        <w:snapToGrid w:val="0"/>
        <w:spacing w:line="360" w:lineRule="auto"/>
        <w:ind w:firstLineChars="200" w:firstLine="560"/>
        <w:rPr>
          <w:sz w:val="28"/>
          <w:szCs w:val="28"/>
        </w:rPr>
      </w:pPr>
      <w:r>
        <w:rPr>
          <w:sz w:val="28"/>
          <w:szCs w:val="28"/>
        </w:rPr>
        <w:t>《国家安全监管总局办公厅关于印发首批重点监管的危险化学品安全措施和应急处置原则的通知》（国家安全生产监督管理总局安监总管三</w:t>
      </w:r>
      <w:r>
        <w:rPr>
          <w:sz w:val="28"/>
          <w:szCs w:val="28"/>
        </w:rPr>
        <w:t>[2011]</w:t>
      </w:r>
      <w:r>
        <w:rPr>
          <w:sz w:val="28"/>
          <w:szCs w:val="28"/>
        </w:rPr>
        <w:t>第</w:t>
      </w:r>
      <w:r>
        <w:rPr>
          <w:sz w:val="28"/>
          <w:szCs w:val="28"/>
        </w:rPr>
        <w:t>142</w:t>
      </w:r>
      <w:r>
        <w:rPr>
          <w:sz w:val="28"/>
          <w:szCs w:val="28"/>
        </w:rPr>
        <w:t>号，</w:t>
      </w:r>
      <w:r>
        <w:rPr>
          <w:sz w:val="28"/>
          <w:szCs w:val="28"/>
        </w:rPr>
        <w:t>2011</w:t>
      </w:r>
      <w:r>
        <w:rPr>
          <w:sz w:val="28"/>
          <w:szCs w:val="28"/>
        </w:rPr>
        <w:t>年</w:t>
      </w:r>
      <w:r>
        <w:rPr>
          <w:sz w:val="28"/>
          <w:szCs w:val="28"/>
        </w:rPr>
        <w:t>7</w:t>
      </w:r>
      <w:r>
        <w:rPr>
          <w:sz w:val="28"/>
          <w:szCs w:val="28"/>
        </w:rPr>
        <w:t>月</w:t>
      </w:r>
      <w:r>
        <w:rPr>
          <w:sz w:val="28"/>
          <w:szCs w:val="28"/>
        </w:rPr>
        <w:t>1</w:t>
      </w:r>
      <w:r>
        <w:rPr>
          <w:sz w:val="28"/>
          <w:szCs w:val="28"/>
        </w:rPr>
        <w:t>日</w:t>
      </w:r>
      <w:r>
        <w:rPr>
          <w:rFonts w:hint="eastAsia"/>
          <w:sz w:val="28"/>
          <w:szCs w:val="28"/>
        </w:rPr>
        <w:t>实施</w:t>
      </w:r>
      <w:r>
        <w:rPr>
          <w:sz w:val="28"/>
          <w:szCs w:val="28"/>
        </w:rPr>
        <w:t>）</w:t>
      </w:r>
    </w:p>
    <w:p w14:paraId="1F32F23D" w14:textId="77777777" w:rsidR="00DD16CC" w:rsidRDefault="00DD16CC">
      <w:pPr>
        <w:numPr>
          <w:ilvl w:val="0"/>
          <w:numId w:val="31"/>
        </w:numPr>
        <w:adjustRightInd w:val="0"/>
        <w:snapToGrid w:val="0"/>
        <w:spacing w:line="360" w:lineRule="auto"/>
        <w:ind w:firstLineChars="200" w:firstLine="560"/>
        <w:rPr>
          <w:sz w:val="28"/>
          <w:szCs w:val="28"/>
        </w:rPr>
      </w:pPr>
      <w:r>
        <w:rPr>
          <w:sz w:val="28"/>
          <w:szCs w:val="28"/>
        </w:rPr>
        <w:t>《国家安全监管总局关于公布第二批重点监管危险化工工艺目录和调整首批重点监管危险化工工艺中部分典型工艺的通知》（国家安全生产监督管理总局</w:t>
      </w:r>
      <w:r>
        <w:rPr>
          <w:sz w:val="28"/>
          <w:szCs w:val="28"/>
        </w:rPr>
        <w:t xml:space="preserve"> </w:t>
      </w:r>
      <w:r>
        <w:rPr>
          <w:sz w:val="28"/>
          <w:szCs w:val="28"/>
        </w:rPr>
        <w:t>安监总管三</w:t>
      </w:r>
      <w:r>
        <w:rPr>
          <w:sz w:val="28"/>
          <w:szCs w:val="28"/>
        </w:rPr>
        <w:t>[2013]3</w:t>
      </w:r>
      <w:r>
        <w:rPr>
          <w:sz w:val="28"/>
          <w:szCs w:val="28"/>
        </w:rPr>
        <w:t>号，</w:t>
      </w:r>
      <w:r>
        <w:rPr>
          <w:sz w:val="28"/>
          <w:szCs w:val="28"/>
        </w:rPr>
        <w:t>2013</w:t>
      </w:r>
      <w:r>
        <w:rPr>
          <w:sz w:val="28"/>
          <w:szCs w:val="28"/>
        </w:rPr>
        <w:t>年</w:t>
      </w:r>
      <w:r>
        <w:rPr>
          <w:sz w:val="28"/>
          <w:szCs w:val="28"/>
        </w:rPr>
        <w:t>1</w:t>
      </w:r>
      <w:r>
        <w:rPr>
          <w:sz w:val="28"/>
          <w:szCs w:val="28"/>
        </w:rPr>
        <w:t>月</w:t>
      </w:r>
      <w:r>
        <w:rPr>
          <w:sz w:val="28"/>
          <w:szCs w:val="28"/>
        </w:rPr>
        <w:t>15</w:t>
      </w:r>
      <w:r>
        <w:rPr>
          <w:sz w:val="28"/>
          <w:szCs w:val="28"/>
        </w:rPr>
        <w:t>日</w:t>
      </w:r>
      <w:r>
        <w:rPr>
          <w:rFonts w:hint="eastAsia"/>
          <w:sz w:val="28"/>
          <w:szCs w:val="28"/>
        </w:rPr>
        <w:t>实施</w:t>
      </w:r>
      <w:r>
        <w:rPr>
          <w:sz w:val="28"/>
          <w:szCs w:val="28"/>
        </w:rPr>
        <w:t>）</w:t>
      </w:r>
    </w:p>
    <w:p w14:paraId="1524F415" w14:textId="0EDADE8D" w:rsidR="00E764AF" w:rsidRDefault="00E764AF" w:rsidP="00E764AF">
      <w:pPr>
        <w:numPr>
          <w:ilvl w:val="0"/>
          <w:numId w:val="31"/>
        </w:numPr>
        <w:adjustRightInd w:val="0"/>
        <w:snapToGrid w:val="0"/>
        <w:spacing w:line="360" w:lineRule="auto"/>
        <w:ind w:firstLineChars="200" w:firstLine="560"/>
        <w:rPr>
          <w:sz w:val="28"/>
          <w:szCs w:val="28"/>
        </w:rPr>
      </w:pPr>
      <w:r w:rsidRPr="00E764AF">
        <w:rPr>
          <w:rFonts w:hint="eastAsia"/>
          <w:sz w:val="28"/>
          <w:szCs w:val="28"/>
        </w:rPr>
        <w:t>《特别管控危险化学品目录（第一版）》（应急管理部工业和信息化部公安部交通运输部公告</w:t>
      </w:r>
      <w:r w:rsidRPr="00E764AF">
        <w:rPr>
          <w:rFonts w:hint="eastAsia"/>
          <w:sz w:val="28"/>
          <w:szCs w:val="28"/>
        </w:rPr>
        <w:t>[2020]</w:t>
      </w:r>
      <w:r w:rsidRPr="00E764AF">
        <w:rPr>
          <w:rFonts w:hint="eastAsia"/>
          <w:sz w:val="28"/>
          <w:szCs w:val="28"/>
        </w:rPr>
        <w:t>第</w:t>
      </w:r>
      <w:r w:rsidRPr="00E764AF">
        <w:rPr>
          <w:rFonts w:hint="eastAsia"/>
          <w:sz w:val="28"/>
          <w:szCs w:val="28"/>
        </w:rPr>
        <w:t>1</w:t>
      </w:r>
      <w:r w:rsidRPr="00E764AF">
        <w:rPr>
          <w:rFonts w:hint="eastAsia"/>
          <w:sz w:val="28"/>
          <w:szCs w:val="28"/>
        </w:rPr>
        <w:t>号，</w:t>
      </w:r>
      <w:r w:rsidRPr="00E764AF">
        <w:rPr>
          <w:rFonts w:hint="eastAsia"/>
          <w:sz w:val="28"/>
          <w:szCs w:val="28"/>
        </w:rPr>
        <w:t>2020</w:t>
      </w:r>
      <w:r w:rsidRPr="00E764AF">
        <w:rPr>
          <w:rFonts w:hint="eastAsia"/>
          <w:sz w:val="28"/>
          <w:szCs w:val="28"/>
        </w:rPr>
        <w:t>年</w:t>
      </w:r>
      <w:r w:rsidRPr="00E764AF">
        <w:rPr>
          <w:rFonts w:hint="eastAsia"/>
          <w:sz w:val="28"/>
          <w:szCs w:val="28"/>
        </w:rPr>
        <w:t>5</w:t>
      </w:r>
      <w:r w:rsidRPr="00E764AF">
        <w:rPr>
          <w:rFonts w:hint="eastAsia"/>
          <w:sz w:val="28"/>
          <w:szCs w:val="28"/>
        </w:rPr>
        <w:t>月</w:t>
      </w:r>
      <w:r w:rsidRPr="00E764AF">
        <w:rPr>
          <w:rFonts w:hint="eastAsia"/>
          <w:sz w:val="28"/>
          <w:szCs w:val="28"/>
        </w:rPr>
        <w:t>30</w:t>
      </w:r>
      <w:r w:rsidRPr="00E764AF">
        <w:rPr>
          <w:rFonts w:hint="eastAsia"/>
          <w:sz w:val="28"/>
          <w:szCs w:val="28"/>
        </w:rPr>
        <w:t>日实施）</w:t>
      </w:r>
    </w:p>
    <w:p w14:paraId="64704A48" w14:textId="77777777" w:rsidR="00E764AF" w:rsidRPr="00E764AF" w:rsidRDefault="00E764AF" w:rsidP="00E764AF">
      <w:pPr>
        <w:numPr>
          <w:ilvl w:val="0"/>
          <w:numId w:val="31"/>
        </w:numPr>
        <w:adjustRightInd w:val="0"/>
        <w:snapToGrid w:val="0"/>
        <w:spacing w:line="360" w:lineRule="auto"/>
        <w:ind w:firstLineChars="200" w:firstLine="560"/>
        <w:rPr>
          <w:sz w:val="28"/>
          <w:szCs w:val="28"/>
        </w:rPr>
      </w:pPr>
      <w:r w:rsidRPr="00E764AF">
        <w:rPr>
          <w:rFonts w:hint="eastAsia"/>
          <w:sz w:val="28"/>
          <w:szCs w:val="28"/>
        </w:rPr>
        <w:t>《高毒物品目录》（卫法监发〔</w:t>
      </w:r>
      <w:r w:rsidRPr="00E764AF">
        <w:rPr>
          <w:rFonts w:hint="eastAsia"/>
          <w:sz w:val="28"/>
          <w:szCs w:val="28"/>
        </w:rPr>
        <w:t>2003</w:t>
      </w:r>
      <w:r w:rsidRPr="00E764AF">
        <w:rPr>
          <w:rFonts w:hint="eastAsia"/>
          <w:sz w:val="28"/>
          <w:szCs w:val="28"/>
        </w:rPr>
        <w:t>〕</w:t>
      </w:r>
      <w:r w:rsidRPr="00E764AF">
        <w:rPr>
          <w:rFonts w:hint="eastAsia"/>
          <w:sz w:val="28"/>
          <w:szCs w:val="28"/>
        </w:rPr>
        <w:t>142</w:t>
      </w:r>
      <w:r w:rsidRPr="00E764AF">
        <w:rPr>
          <w:rFonts w:hint="eastAsia"/>
          <w:sz w:val="28"/>
          <w:szCs w:val="28"/>
        </w:rPr>
        <w:t>号）</w:t>
      </w:r>
    </w:p>
    <w:p w14:paraId="60DA157D" w14:textId="6E15B655" w:rsidR="00E764AF" w:rsidRPr="00E764AF" w:rsidRDefault="00E764AF" w:rsidP="00E764AF">
      <w:pPr>
        <w:numPr>
          <w:ilvl w:val="0"/>
          <w:numId w:val="31"/>
        </w:numPr>
        <w:adjustRightInd w:val="0"/>
        <w:snapToGrid w:val="0"/>
        <w:spacing w:line="360" w:lineRule="auto"/>
        <w:ind w:firstLineChars="200" w:firstLine="560"/>
        <w:rPr>
          <w:sz w:val="28"/>
          <w:szCs w:val="28"/>
        </w:rPr>
      </w:pPr>
      <w:r w:rsidRPr="00E764AF">
        <w:rPr>
          <w:rFonts w:hint="eastAsia"/>
          <w:sz w:val="28"/>
          <w:szCs w:val="28"/>
        </w:rPr>
        <w:t>《剧毒化学品目录（</w:t>
      </w:r>
      <w:r w:rsidRPr="00E764AF">
        <w:rPr>
          <w:rFonts w:hint="eastAsia"/>
          <w:sz w:val="28"/>
          <w:szCs w:val="28"/>
        </w:rPr>
        <w:t>2002</w:t>
      </w:r>
      <w:r w:rsidRPr="00E764AF">
        <w:rPr>
          <w:rFonts w:hint="eastAsia"/>
          <w:sz w:val="28"/>
          <w:szCs w:val="28"/>
        </w:rPr>
        <w:t>年版）》（安监管危化字〔</w:t>
      </w:r>
      <w:r w:rsidRPr="00E764AF">
        <w:rPr>
          <w:rFonts w:hint="eastAsia"/>
          <w:sz w:val="28"/>
          <w:szCs w:val="28"/>
        </w:rPr>
        <w:t>2003</w:t>
      </w:r>
      <w:r w:rsidRPr="00E764AF">
        <w:rPr>
          <w:rFonts w:hint="eastAsia"/>
          <w:sz w:val="28"/>
          <w:szCs w:val="28"/>
        </w:rPr>
        <w:t>〕</w:t>
      </w:r>
      <w:r w:rsidRPr="00E764AF">
        <w:rPr>
          <w:rFonts w:hint="eastAsia"/>
          <w:sz w:val="28"/>
          <w:szCs w:val="28"/>
        </w:rPr>
        <w:t>196</w:t>
      </w:r>
      <w:r w:rsidRPr="00E764AF">
        <w:rPr>
          <w:rFonts w:hint="eastAsia"/>
          <w:sz w:val="28"/>
          <w:szCs w:val="28"/>
        </w:rPr>
        <w:t>号）</w:t>
      </w:r>
    </w:p>
    <w:p w14:paraId="0083D19A" w14:textId="77777777" w:rsidR="00DD16CC" w:rsidRDefault="00DD16CC">
      <w:pPr>
        <w:numPr>
          <w:ilvl w:val="0"/>
          <w:numId w:val="31"/>
        </w:numPr>
        <w:adjustRightInd w:val="0"/>
        <w:snapToGrid w:val="0"/>
        <w:spacing w:line="360" w:lineRule="auto"/>
        <w:ind w:firstLineChars="200" w:firstLine="560"/>
        <w:rPr>
          <w:sz w:val="28"/>
          <w:szCs w:val="28"/>
        </w:rPr>
      </w:pPr>
      <w:r>
        <w:rPr>
          <w:sz w:val="28"/>
          <w:szCs w:val="28"/>
        </w:rPr>
        <w:t>《国务院关于进一步加强企业安全生产工作的通知》（国发〔</w:t>
      </w:r>
      <w:r>
        <w:rPr>
          <w:sz w:val="28"/>
          <w:szCs w:val="28"/>
        </w:rPr>
        <w:t>2010</w:t>
      </w:r>
      <w:r>
        <w:rPr>
          <w:sz w:val="28"/>
          <w:szCs w:val="28"/>
        </w:rPr>
        <w:t>〕</w:t>
      </w:r>
      <w:r>
        <w:rPr>
          <w:sz w:val="28"/>
          <w:szCs w:val="28"/>
        </w:rPr>
        <w:t>23</w:t>
      </w:r>
      <w:r>
        <w:rPr>
          <w:sz w:val="28"/>
          <w:szCs w:val="28"/>
        </w:rPr>
        <w:t>号，</w:t>
      </w:r>
      <w:r>
        <w:rPr>
          <w:sz w:val="28"/>
          <w:szCs w:val="28"/>
        </w:rPr>
        <w:t>2010</w:t>
      </w:r>
      <w:r>
        <w:rPr>
          <w:sz w:val="28"/>
          <w:szCs w:val="28"/>
        </w:rPr>
        <w:t>年</w:t>
      </w:r>
      <w:r>
        <w:rPr>
          <w:sz w:val="28"/>
          <w:szCs w:val="28"/>
        </w:rPr>
        <w:t>07</w:t>
      </w:r>
      <w:r>
        <w:rPr>
          <w:sz w:val="28"/>
          <w:szCs w:val="28"/>
        </w:rPr>
        <w:t>月</w:t>
      </w:r>
      <w:r>
        <w:rPr>
          <w:sz w:val="28"/>
          <w:szCs w:val="28"/>
        </w:rPr>
        <w:t>19</w:t>
      </w:r>
      <w:r>
        <w:rPr>
          <w:sz w:val="28"/>
          <w:szCs w:val="28"/>
        </w:rPr>
        <w:t>日</w:t>
      </w:r>
      <w:r>
        <w:rPr>
          <w:rFonts w:hint="eastAsia"/>
          <w:sz w:val="28"/>
          <w:szCs w:val="28"/>
        </w:rPr>
        <w:t>实施</w:t>
      </w:r>
      <w:r>
        <w:rPr>
          <w:sz w:val="28"/>
          <w:szCs w:val="28"/>
        </w:rPr>
        <w:t>）</w:t>
      </w:r>
    </w:p>
    <w:p w14:paraId="5C0CA057" w14:textId="77777777" w:rsidR="00DD16CC" w:rsidRDefault="00DD16CC">
      <w:pPr>
        <w:numPr>
          <w:ilvl w:val="0"/>
          <w:numId w:val="31"/>
        </w:numPr>
        <w:adjustRightInd w:val="0"/>
        <w:snapToGrid w:val="0"/>
        <w:spacing w:line="360" w:lineRule="auto"/>
        <w:ind w:firstLineChars="200" w:firstLine="560"/>
        <w:rPr>
          <w:sz w:val="28"/>
          <w:szCs w:val="28"/>
        </w:rPr>
      </w:pPr>
      <w:r>
        <w:rPr>
          <w:sz w:val="28"/>
          <w:szCs w:val="28"/>
        </w:rPr>
        <w:t>《关于危险化学品企业贯彻落实</w:t>
      </w:r>
      <w:r>
        <w:rPr>
          <w:sz w:val="28"/>
          <w:szCs w:val="28"/>
        </w:rPr>
        <w:t>&lt;</w:t>
      </w:r>
      <w:r>
        <w:rPr>
          <w:sz w:val="28"/>
          <w:szCs w:val="28"/>
        </w:rPr>
        <w:t>国务院关于进一步加强企业安全生产工作的通知</w:t>
      </w:r>
      <w:r>
        <w:rPr>
          <w:sz w:val="28"/>
          <w:szCs w:val="28"/>
        </w:rPr>
        <w:t>&gt;</w:t>
      </w:r>
      <w:r>
        <w:rPr>
          <w:sz w:val="28"/>
          <w:szCs w:val="28"/>
        </w:rPr>
        <w:t>的实施意见》（安监总管三〔</w:t>
      </w:r>
      <w:r>
        <w:rPr>
          <w:sz w:val="28"/>
          <w:szCs w:val="28"/>
        </w:rPr>
        <w:t>2010</w:t>
      </w:r>
      <w:r>
        <w:rPr>
          <w:sz w:val="28"/>
          <w:szCs w:val="28"/>
        </w:rPr>
        <w:t>〕第</w:t>
      </w:r>
      <w:r>
        <w:rPr>
          <w:sz w:val="28"/>
          <w:szCs w:val="28"/>
        </w:rPr>
        <w:t>186</w:t>
      </w:r>
      <w:r>
        <w:rPr>
          <w:sz w:val="28"/>
          <w:szCs w:val="28"/>
        </w:rPr>
        <w:t>号，</w:t>
      </w:r>
      <w:r>
        <w:rPr>
          <w:sz w:val="28"/>
          <w:szCs w:val="28"/>
        </w:rPr>
        <w:t>2010</w:t>
      </w:r>
      <w:r>
        <w:rPr>
          <w:sz w:val="28"/>
          <w:szCs w:val="28"/>
        </w:rPr>
        <w:t>年</w:t>
      </w:r>
      <w:r>
        <w:rPr>
          <w:sz w:val="28"/>
          <w:szCs w:val="28"/>
        </w:rPr>
        <w:t>11</w:t>
      </w:r>
      <w:r>
        <w:rPr>
          <w:sz w:val="28"/>
          <w:szCs w:val="28"/>
        </w:rPr>
        <w:t>月</w:t>
      </w:r>
      <w:r>
        <w:rPr>
          <w:sz w:val="28"/>
          <w:szCs w:val="28"/>
        </w:rPr>
        <w:t>03</w:t>
      </w:r>
      <w:r>
        <w:rPr>
          <w:sz w:val="28"/>
          <w:szCs w:val="28"/>
        </w:rPr>
        <w:t>日</w:t>
      </w:r>
      <w:r>
        <w:rPr>
          <w:rFonts w:hint="eastAsia"/>
          <w:sz w:val="28"/>
          <w:szCs w:val="28"/>
        </w:rPr>
        <w:t>实施</w:t>
      </w:r>
      <w:r>
        <w:rPr>
          <w:sz w:val="28"/>
          <w:szCs w:val="28"/>
        </w:rPr>
        <w:t>）</w:t>
      </w:r>
    </w:p>
    <w:p w14:paraId="6B700790" w14:textId="77777777" w:rsidR="00DD16CC" w:rsidRDefault="00DD16CC">
      <w:pPr>
        <w:numPr>
          <w:ilvl w:val="0"/>
          <w:numId w:val="31"/>
        </w:numPr>
        <w:adjustRightInd w:val="0"/>
        <w:snapToGrid w:val="0"/>
        <w:spacing w:line="360" w:lineRule="auto"/>
        <w:ind w:firstLineChars="200" w:firstLine="560"/>
        <w:rPr>
          <w:bCs/>
          <w:sz w:val="28"/>
          <w:szCs w:val="28"/>
        </w:rPr>
      </w:pPr>
      <w:r>
        <w:rPr>
          <w:sz w:val="28"/>
          <w:szCs w:val="28"/>
        </w:rPr>
        <w:t>《国家安全监管总局关于印发</w:t>
      </w:r>
      <w:r>
        <w:rPr>
          <w:rFonts w:hint="eastAsia"/>
          <w:sz w:val="28"/>
          <w:szCs w:val="28"/>
        </w:rPr>
        <w:t>&lt;</w:t>
      </w:r>
      <w:r>
        <w:rPr>
          <w:sz w:val="28"/>
          <w:szCs w:val="28"/>
        </w:rPr>
        <w:t>化工和危险化学品生产经营单位重大生产安全事故隐患判定标准（试行）</w:t>
      </w:r>
      <w:r>
        <w:rPr>
          <w:rFonts w:hint="eastAsia"/>
          <w:sz w:val="28"/>
          <w:szCs w:val="28"/>
        </w:rPr>
        <w:t>&gt;</w:t>
      </w:r>
      <w:r>
        <w:rPr>
          <w:sz w:val="28"/>
          <w:szCs w:val="28"/>
        </w:rPr>
        <w:t>和</w:t>
      </w:r>
      <w:r>
        <w:rPr>
          <w:rFonts w:hint="eastAsia"/>
          <w:sz w:val="28"/>
          <w:szCs w:val="28"/>
        </w:rPr>
        <w:t>&lt;</w:t>
      </w:r>
      <w:r>
        <w:rPr>
          <w:sz w:val="28"/>
          <w:szCs w:val="28"/>
        </w:rPr>
        <w:t>烟花爆竹生产经营单位重大生产安全事故隐患判定标准（试行）</w:t>
      </w:r>
      <w:r>
        <w:rPr>
          <w:rFonts w:hint="eastAsia"/>
          <w:sz w:val="28"/>
          <w:szCs w:val="28"/>
        </w:rPr>
        <w:t>&gt;</w:t>
      </w:r>
      <w:r>
        <w:rPr>
          <w:sz w:val="28"/>
          <w:szCs w:val="28"/>
        </w:rPr>
        <w:t>的通知》（安监总管三〔</w:t>
      </w:r>
      <w:r>
        <w:rPr>
          <w:sz w:val="28"/>
          <w:szCs w:val="28"/>
        </w:rPr>
        <w:t>2017</w:t>
      </w:r>
      <w:r>
        <w:rPr>
          <w:sz w:val="28"/>
          <w:szCs w:val="28"/>
        </w:rPr>
        <w:t>〕</w:t>
      </w:r>
      <w:r>
        <w:rPr>
          <w:sz w:val="28"/>
          <w:szCs w:val="28"/>
        </w:rPr>
        <w:t>121</w:t>
      </w:r>
      <w:r>
        <w:rPr>
          <w:sz w:val="28"/>
          <w:szCs w:val="28"/>
        </w:rPr>
        <w:t>号，</w:t>
      </w:r>
      <w:r>
        <w:rPr>
          <w:sz w:val="28"/>
          <w:szCs w:val="28"/>
        </w:rPr>
        <w:t>2017</w:t>
      </w:r>
      <w:r>
        <w:rPr>
          <w:sz w:val="28"/>
          <w:szCs w:val="28"/>
        </w:rPr>
        <w:t>年</w:t>
      </w:r>
      <w:r>
        <w:rPr>
          <w:sz w:val="28"/>
          <w:szCs w:val="28"/>
        </w:rPr>
        <w:t>11</w:t>
      </w:r>
      <w:r>
        <w:rPr>
          <w:sz w:val="28"/>
          <w:szCs w:val="28"/>
        </w:rPr>
        <w:t>月</w:t>
      </w:r>
      <w:r>
        <w:rPr>
          <w:sz w:val="28"/>
          <w:szCs w:val="28"/>
        </w:rPr>
        <w:t>13</w:t>
      </w:r>
      <w:r>
        <w:rPr>
          <w:sz w:val="28"/>
          <w:szCs w:val="28"/>
        </w:rPr>
        <w:t>日施行）</w:t>
      </w:r>
    </w:p>
    <w:p w14:paraId="43DF2270" w14:textId="77777777" w:rsidR="00DD16CC" w:rsidRPr="00486633" w:rsidRDefault="00DD16CC" w:rsidP="00486633">
      <w:pPr>
        <w:numPr>
          <w:ilvl w:val="0"/>
          <w:numId w:val="31"/>
        </w:numPr>
        <w:adjustRightInd w:val="0"/>
        <w:snapToGrid w:val="0"/>
        <w:spacing w:line="360" w:lineRule="auto"/>
        <w:ind w:firstLineChars="200" w:firstLine="560"/>
        <w:rPr>
          <w:sz w:val="28"/>
          <w:szCs w:val="28"/>
        </w:rPr>
      </w:pPr>
      <w:r w:rsidRPr="00486633">
        <w:rPr>
          <w:rFonts w:hint="eastAsia"/>
          <w:sz w:val="28"/>
          <w:szCs w:val="28"/>
        </w:rPr>
        <w:t>《应急管理部、国家发展改革委、工业和信息化部、市场监管总局关于印发</w:t>
      </w:r>
      <w:r w:rsidRPr="00486633">
        <w:rPr>
          <w:rFonts w:hint="eastAsia"/>
          <w:sz w:val="28"/>
          <w:szCs w:val="28"/>
        </w:rPr>
        <w:t>&lt;</w:t>
      </w:r>
      <w:r w:rsidRPr="00486633">
        <w:rPr>
          <w:rFonts w:hint="eastAsia"/>
          <w:sz w:val="28"/>
          <w:szCs w:val="28"/>
        </w:rPr>
        <w:t>危险化学品生产建设项目安全风险防控指南（试行）</w:t>
      </w:r>
      <w:r w:rsidRPr="00486633">
        <w:rPr>
          <w:rFonts w:hint="eastAsia"/>
          <w:sz w:val="28"/>
          <w:szCs w:val="28"/>
        </w:rPr>
        <w:t>&gt;</w:t>
      </w:r>
      <w:r w:rsidRPr="00486633">
        <w:rPr>
          <w:rFonts w:hint="eastAsia"/>
          <w:sz w:val="28"/>
          <w:szCs w:val="28"/>
        </w:rPr>
        <w:t>的通知》</w:t>
      </w:r>
      <w:r w:rsidRPr="00486633">
        <w:rPr>
          <w:rFonts w:hint="eastAsia"/>
          <w:sz w:val="28"/>
          <w:szCs w:val="28"/>
        </w:rPr>
        <w:lastRenderedPageBreak/>
        <w:t>（应急〔</w:t>
      </w:r>
      <w:r w:rsidRPr="00486633">
        <w:rPr>
          <w:rFonts w:hint="eastAsia"/>
          <w:sz w:val="28"/>
          <w:szCs w:val="28"/>
        </w:rPr>
        <w:t>2022</w:t>
      </w:r>
      <w:r w:rsidRPr="00486633">
        <w:rPr>
          <w:rFonts w:hint="eastAsia"/>
          <w:sz w:val="28"/>
          <w:szCs w:val="28"/>
        </w:rPr>
        <w:t>〕</w:t>
      </w:r>
      <w:r w:rsidRPr="00486633">
        <w:rPr>
          <w:rFonts w:hint="eastAsia"/>
          <w:sz w:val="28"/>
          <w:szCs w:val="28"/>
        </w:rPr>
        <w:t>52</w:t>
      </w:r>
      <w:r w:rsidRPr="00486633">
        <w:rPr>
          <w:rFonts w:hint="eastAsia"/>
          <w:sz w:val="28"/>
          <w:szCs w:val="28"/>
        </w:rPr>
        <w:t>号，</w:t>
      </w:r>
      <w:r w:rsidRPr="00486633">
        <w:rPr>
          <w:rFonts w:hint="eastAsia"/>
          <w:sz w:val="28"/>
          <w:szCs w:val="28"/>
        </w:rPr>
        <w:t>2022</w:t>
      </w:r>
      <w:r w:rsidRPr="00486633">
        <w:rPr>
          <w:rFonts w:hint="eastAsia"/>
          <w:sz w:val="28"/>
          <w:szCs w:val="28"/>
        </w:rPr>
        <w:t>年</w:t>
      </w:r>
      <w:r w:rsidRPr="00486633">
        <w:rPr>
          <w:rFonts w:hint="eastAsia"/>
          <w:sz w:val="28"/>
          <w:szCs w:val="28"/>
        </w:rPr>
        <w:t>06</w:t>
      </w:r>
      <w:r w:rsidRPr="00486633">
        <w:rPr>
          <w:rFonts w:hint="eastAsia"/>
          <w:sz w:val="28"/>
          <w:szCs w:val="28"/>
        </w:rPr>
        <w:t>月</w:t>
      </w:r>
      <w:r w:rsidRPr="00486633">
        <w:rPr>
          <w:rFonts w:hint="eastAsia"/>
          <w:sz w:val="28"/>
          <w:szCs w:val="28"/>
        </w:rPr>
        <w:t>10</w:t>
      </w:r>
      <w:r w:rsidRPr="00486633">
        <w:rPr>
          <w:rFonts w:hint="eastAsia"/>
          <w:sz w:val="28"/>
          <w:szCs w:val="28"/>
        </w:rPr>
        <w:t>日实施）</w:t>
      </w:r>
    </w:p>
    <w:p w14:paraId="6238F7BB" w14:textId="77777777" w:rsidR="00DD16CC" w:rsidRPr="000E28F7" w:rsidRDefault="00DD16CC" w:rsidP="00486633">
      <w:pPr>
        <w:numPr>
          <w:ilvl w:val="0"/>
          <w:numId w:val="31"/>
        </w:numPr>
        <w:adjustRightInd w:val="0"/>
        <w:snapToGrid w:val="0"/>
        <w:spacing w:line="360" w:lineRule="auto"/>
        <w:ind w:firstLineChars="200" w:firstLine="560"/>
        <w:rPr>
          <w:sz w:val="28"/>
          <w:szCs w:val="28"/>
        </w:rPr>
      </w:pPr>
      <w:r w:rsidRPr="000E28F7">
        <w:rPr>
          <w:rFonts w:hint="eastAsia"/>
          <w:sz w:val="28"/>
          <w:szCs w:val="28"/>
        </w:rPr>
        <w:t>《关于印发</w:t>
      </w:r>
      <w:r w:rsidRPr="000E28F7">
        <w:rPr>
          <w:rFonts w:hint="eastAsia"/>
          <w:sz w:val="28"/>
          <w:szCs w:val="28"/>
        </w:rPr>
        <w:t>&lt;</w:t>
      </w:r>
      <w:r w:rsidRPr="000E28F7">
        <w:rPr>
          <w:rFonts w:hint="eastAsia"/>
          <w:sz w:val="28"/>
          <w:szCs w:val="28"/>
        </w:rPr>
        <w:t>企业安全生产费用提取和使用管理办法</w:t>
      </w:r>
      <w:r w:rsidRPr="000E28F7">
        <w:rPr>
          <w:rFonts w:hint="eastAsia"/>
          <w:sz w:val="28"/>
          <w:szCs w:val="28"/>
        </w:rPr>
        <w:t>&gt;</w:t>
      </w:r>
      <w:r w:rsidRPr="000E28F7">
        <w:rPr>
          <w:rFonts w:hint="eastAsia"/>
          <w:sz w:val="28"/>
          <w:szCs w:val="28"/>
        </w:rPr>
        <w:t>的通知》（财政部</w:t>
      </w:r>
      <w:r w:rsidRPr="000E28F7">
        <w:rPr>
          <w:rFonts w:hint="eastAsia"/>
          <w:sz w:val="28"/>
          <w:szCs w:val="28"/>
        </w:rPr>
        <w:t xml:space="preserve"> </w:t>
      </w:r>
      <w:r w:rsidRPr="000E28F7">
        <w:rPr>
          <w:rFonts w:hint="eastAsia"/>
          <w:sz w:val="28"/>
          <w:szCs w:val="28"/>
        </w:rPr>
        <w:t>应急部</w:t>
      </w:r>
      <w:r w:rsidRPr="000E28F7">
        <w:rPr>
          <w:rFonts w:hint="eastAsia"/>
          <w:sz w:val="28"/>
          <w:szCs w:val="28"/>
        </w:rPr>
        <w:t xml:space="preserve"> </w:t>
      </w:r>
      <w:r w:rsidRPr="000E28F7">
        <w:rPr>
          <w:rFonts w:hint="eastAsia"/>
          <w:sz w:val="28"/>
          <w:szCs w:val="28"/>
        </w:rPr>
        <w:t>财资</w:t>
      </w:r>
      <w:r w:rsidRPr="000E28F7">
        <w:rPr>
          <w:rFonts w:hint="eastAsia"/>
          <w:sz w:val="28"/>
          <w:szCs w:val="28"/>
        </w:rPr>
        <w:t>[2022]136</w:t>
      </w:r>
      <w:r w:rsidRPr="000E28F7">
        <w:rPr>
          <w:rFonts w:hint="eastAsia"/>
          <w:sz w:val="28"/>
          <w:szCs w:val="28"/>
        </w:rPr>
        <w:t>号，</w:t>
      </w:r>
      <w:r w:rsidRPr="000E28F7">
        <w:rPr>
          <w:rFonts w:hint="eastAsia"/>
          <w:sz w:val="28"/>
          <w:szCs w:val="28"/>
        </w:rPr>
        <w:t>2022</w:t>
      </w:r>
      <w:r w:rsidRPr="000E28F7">
        <w:rPr>
          <w:rFonts w:hint="eastAsia"/>
          <w:sz w:val="28"/>
          <w:szCs w:val="28"/>
        </w:rPr>
        <w:t>年</w:t>
      </w:r>
      <w:r w:rsidRPr="000E28F7">
        <w:rPr>
          <w:rFonts w:hint="eastAsia"/>
          <w:sz w:val="28"/>
          <w:szCs w:val="28"/>
        </w:rPr>
        <w:t>11</w:t>
      </w:r>
      <w:r w:rsidRPr="000E28F7">
        <w:rPr>
          <w:rFonts w:hint="eastAsia"/>
          <w:sz w:val="28"/>
          <w:szCs w:val="28"/>
        </w:rPr>
        <w:t>月</w:t>
      </w:r>
      <w:r w:rsidRPr="000E28F7">
        <w:rPr>
          <w:rFonts w:hint="eastAsia"/>
          <w:sz w:val="28"/>
          <w:szCs w:val="28"/>
        </w:rPr>
        <w:t>21</w:t>
      </w:r>
      <w:r w:rsidRPr="000E28F7">
        <w:rPr>
          <w:rFonts w:hint="eastAsia"/>
          <w:sz w:val="28"/>
          <w:szCs w:val="28"/>
        </w:rPr>
        <w:t>日起实施）</w:t>
      </w:r>
    </w:p>
    <w:p w14:paraId="3E84A0FE" w14:textId="77777777" w:rsidR="00DD16CC" w:rsidRDefault="00DD16CC">
      <w:pPr>
        <w:numPr>
          <w:ilvl w:val="0"/>
          <w:numId w:val="31"/>
        </w:numPr>
        <w:adjustRightInd w:val="0"/>
        <w:snapToGrid w:val="0"/>
        <w:spacing w:line="360" w:lineRule="auto"/>
        <w:ind w:firstLineChars="200" w:firstLine="560"/>
        <w:rPr>
          <w:sz w:val="28"/>
          <w:szCs w:val="28"/>
        </w:rPr>
      </w:pPr>
      <w:r>
        <w:rPr>
          <w:sz w:val="28"/>
          <w:szCs w:val="28"/>
        </w:rPr>
        <w:t>《</w:t>
      </w:r>
      <w:r w:rsidRPr="000E28F7">
        <w:rPr>
          <w:rFonts w:hint="eastAsia"/>
          <w:sz w:val="28"/>
          <w:szCs w:val="28"/>
        </w:rPr>
        <w:t>国家安全生产监督管理总局、国家发展改革委员会、工业和信息化部、住房和城乡建设部</w:t>
      </w:r>
      <w:r>
        <w:rPr>
          <w:sz w:val="28"/>
          <w:szCs w:val="28"/>
        </w:rPr>
        <w:t>关于开展提升危险化学品领域本质安全水平专项行动的通知》（安监总管三〔</w:t>
      </w:r>
      <w:r>
        <w:rPr>
          <w:sz w:val="28"/>
          <w:szCs w:val="28"/>
        </w:rPr>
        <w:t>2012</w:t>
      </w:r>
      <w:r>
        <w:rPr>
          <w:sz w:val="28"/>
          <w:szCs w:val="28"/>
        </w:rPr>
        <w:t>〕</w:t>
      </w:r>
      <w:r>
        <w:rPr>
          <w:sz w:val="28"/>
          <w:szCs w:val="28"/>
        </w:rPr>
        <w:t>87</w:t>
      </w:r>
      <w:r>
        <w:rPr>
          <w:sz w:val="28"/>
          <w:szCs w:val="28"/>
        </w:rPr>
        <w:t>号，</w:t>
      </w:r>
      <w:r>
        <w:rPr>
          <w:sz w:val="28"/>
          <w:szCs w:val="28"/>
        </w:rPr>
        <w:t>2012</w:t>
      </w:r>
      <w:r>
        <w:rPr>
          <w:sz w:val="28"/>
          <w:szCs w:val="28"/>
        </w:rPr>
        <w:t>年</w:t>
      </w:r>
      <w:r>
        <w:rPr>
          <w:sz w:val="28"/>
          <w:szCs w:val="28"/>
        </w:rPr>
        <w:t>06</w:t>
      </w:r>
      <w:r>
        <w:rPr>
          <w:sz w:val="28"/>
          <w:szCs w:val="28"/>
        </w:rPr>
        <w:t>月</w:t>
      </w:r>
      <w:r>
        <w:rPr>
          <w:sz w:val="28"/>
          <w:szCs w:val="28"/>
        </w:rPr>
        <w:t>29</w:t>
      </w:r>
      <w:r>
        <w:rPr>
          <w:sz w:val="28"/>
          <w:szCs w:val="28"/>
        </w:rPr>
        <w:t>日</w:t>
      </w:r>
      <w:r>
        <w:rPr>
          <w:rFonts w:hint="eastAsia"/>
          <w:sz w:val="28"/>
          <w:szCs w:val="28"/>
        </w:rPr>
        <w:t>实施</w:t>
      </w:r>
      <w:r>
        <w:rPr>
          <w:sz w:val="28"/>
          <w:szCs w:val="28"/>
        </w:rPr>
        <w:t>）</w:t>
      </w:r>
    </w:p>
    <w:p w14:paraId="012104DF" w14:textId="77777777" w:rsidR="00DD16CC" w:rsidRDefault="00DD16CC">
      <w:pPr>
        <w:numPr>
          <w:ilvl w:val="0"/>
          <w:numId w:val="31"/>
        </w:numPr>
        <w:adjustRightInd w:val="0"/>
        <w:snapToGrid w:val="0"/>
        <w:spacing w:line="360" w:lineRule="auto"/>
        <w:ind w:firstLineChars="200" w:firstLine="560"/>
        <w:rPr>
          <w:sz w:val="28"/>
          <w:szCs w:val="28"/>
        </w:rPr>
      </w:pPr>
      <w:r>
        <w:rPr>
          <w:sz w:val="28"/>
          <w:szCs w:val="28"/>
        </w:rPr>
        <w:t>《</w:t>
      </w:r>
      <w:r w:rsidRPr="000E28F7">
        <w:rPr>
          <w:rFonts w:hint="eastAsia"/>
          <w:sz w:val="28"/>
          <w:szCs w:val="28"/>
        </w:rPr>
        <w:t>国家安全监管总局、住房城乡建设部</w:t>
      </w:r>
      <w:r>
        <w:rPr>
          <w:sz w:val="28"/>
          <w:szCs w:val="28"/>
        </w:rPr>
        <w:t>关于进一步加强危险化学品建设项目安全设计管理的通知》（安监总管三〔</w:t>
      </w:r>
      <w:r>
        <w:rPr>
          <w:sz w:val="28"/>
          <w:szCs w:val="28"/>
        </w:rPr>
        <w:t>2013</w:t>
      </w:r>
      <w:r>
        <w:rPr>
          <w:sz w:val="28"/>
          <w:szCs w:val="28"/>
        </w:rPr>
        <w:t>〕第</w:t>
      </w:r>
      <w:r>
        <w:rPr>
          <w:sz w:val="28"/>
          <w:szCs w:val="28"/>
        </w:rPr>
        <w:t>76</w:t>
      </w:r>
      <w:r>
        <w:rPr>
          <w:sz w:val="28"/>
          <w:szCs w:val="28"/>
        </w:rPr>
        <w:t>号，</w:t>
      </w:r>
      <w:r>
        <w:rPr>
          <w:sz w:val="28"/>
          <w:szCs w:val="28"/>
        </w:rPr>
        <w:t>2013</w:t>
      </w:r>
      <w:r>
        <w:rPr>
          <w:sz w:val="28"/>
          <w:szCs w:val="28"/>
        </w:rPr>
        <w:t>年</w:t>
      </w:r>
      <w:r>
        <w:rPr>
          <w:sz w:val="28"/>
          <w:szCs w:val="28"/>
        </w:rPr>
        <w:t>06</w:t>
      </w:r>
      <w:r>
        <w:rPr>
          <w:sz w:val="28"/>
          <w:szCs w:val="28"/>
        </w:rPr>
        <w:t>月</w:t>
      </w:r>
      <w:r>
        <w:rPr>
          <w:sz w:val="28"/>
          <w:szCs w:val="28"/>
        </w:rPr>
        <w:t>20</w:t>
      </w:r>
      <w:r>
        <w:rPr>
          <w:sz w:val="28"/>
          <w:szCs w:val="28"/>
        </w:rPr>
        <w:t>日</w:t>
      </w:r>
      <w:r>
        <w:rPr>
          <w:rFonts w:hint="eastAsia"/>
          <w:sz w:val="28"/>
          <w:szCs w:val="28"/>
        </w:rPr>
        <w:t>实施</w:t>
      </w:r>
      <w:r>
        <w:rPr>
          <w:sz w:val="28"/>
          <w:szCs w:val="28"/>
        </w:rPr>
        <w:t>）</w:t>
      </w:r>
    </w:p>
    <w:p w14:paraId="6AC49542" w14:textId="77777777" w:rsidR="00DD16CC" w:rsidRDefault="00DD16CC">
      <w:pPr>
        <w:numPr>
          <w:ilvl w:val="0"/>
          <w:numId w:val="31"/>
        </w:numPr>
        <w:adjustRightInd w:val="0"/>
        <w:snapToGrid w:val="0"/>
        <w:spacing w:line="360" w:lineRule="auto"/>
        <w:ind w:firstLineChars="200" w:firstLine="560"/>
        <w:rPr>
          <w:sz w:val="28"/>
          <w:szCs w:val="28"/>
        </w:rPr>
      </w:pPr>
      <w:r>
        <w:rPr>
          <w:sz w:val="28"/>
          <w:szCs w:val="28"/>
        </w:rPr>
        <w:t>《国家安全监管总局关于加强化工过程安全管理的指导意见》（安监总管三〔</w:t>
      </w:r>
      <w:r>
        <w:rPr>
          <w:sz w:val="28"/>
          <w:szCs w:val="28"/>
        </w:rPr>
        <w:t>2013</w:t>
      </w:r>
      <w:r>
        <w:rPr>
          <w:sz w:val="28"/>
          <w:szCs w:val="28"/>
        </w:rPr>
        <w:t>〕</w:t>
      </w:r>
      <w:r>
        <w:rPr>
          <w:sz w:val="28"/>
          <w:szCs w:val="28"/>
        </w:rPr>
        <w:t>88</w:t>
      </w:r>
      <w:r>
        <w:rPr>
          <w:sz w:val="28"/>
          <w:szCs w:val="28"/>
        </w:rPr>
        <w:t>号，</w:t>
      </w:r>
      <w:r>
        <w:rPr>
          <w:sz w:val="28"/>
          <w:szCs w:val="28"/>
        </w:rPr>
        <w:t>2013</w:t>
      </w:r>
      <w:r>
        <w:rPr>
          <w:sz w:val="28"/>
          <w:szCs w:val="28"/>
        </w:rPr>
        <w:t>年</w:t>
      </w:r>
      <w:r>
        <w:rPr>
          <w:sz w:val="28"/>
          <w:szCs w:val="28"/>
        </w:rPr>
        <w:t>07</w:t>
      </w:r>
      <w:r>
        <w:rPr>
          <w:sz w:val="28"/>
          <w:szCs w:val="28"/>
        </w:rPr>
        <w:t>月</w:t>
      </w:r>
      <w:r>
        <w:rPr>
          <w:sz w:val="28"/>
          <w:szCs w:val="28"/>
        </w:rPr>
        <w:t>29</w:t>
      </w:r>
      <w:r>
        <w:rPr>
          <w:sz w:val="28"/>
          <w:szCs w:val="28"/>
        </w:rPr>
        <w:t>日</w:t>
      </w:r>
      <w:r>
        <w:rPr>
          <w:rFonts w:hint="eastAsia"/>
          <w:sz w:val="28"/>
          <w:szCs w:val="28"/>
        </w:rPr>
        <w:t>实施</w:t>
      </w:r>
      <w:r>
        <w:rPr>
          <w:sz w:val="28"/>
          <w:szCs w:val="28"/>
        </w:rPr>
        <w:t>）</w:t>
      </w:r>
    </w:p>
    <w:p w14:paraId="129EF24D" w14:textId="77777777" w:rsidR="00DD16CC" w:rsidRDefault="00DD16CC">
      <w:pPr>
        <w:numPr>
          <w:ilvl w:val="0"/>
          <w:numId w:val="31"/>
        </w:numPr>
        <w:adjustRightInd w:val="0"/>
        <w:snapToGrid w:val="0"/>
        <w:spacing w:line="360" w:lineRule="auto"/>
        <w:ind w:firstLineChars="200" w:firstLine="560"/>
        <w:rPr>
          <w:sz w:val="28"/>
          <w:szCs w:val="28"/>
        </w:rPr>
      </w:pPr>
      <w:r>
        <w:rPr>
          <w:sz w:val="28"/>
          <w:szCs w:val="28"/>
        </w:rPr>
        <w:t>《国家安全监管总局关于加强化工安全仪表系统管理的指导意见》（安监总管三〔</w:t>
      </w:r>
      <w:r>
        <w:rPr>
          <w:sz w:val="28"/>
          <w:szCs w:val="28"/>
        </w:rPr>
        <w:t>2014</w:t>
      </w:r>
      <w:r>
        <w:rPr>
          <w:sz w:val="28"/>
          <w:szCs w:val="28"/>
        </w:rPr>
        <w:t>〕</w:t>
      </w:r>
      <w:r>
        <w:rPr>
          <w:sz w:val="28"/>
          <w:szCs w:val="28"/>
        </w:rPr>
        <w:t>116</w:t>
      </w:r>
      <w:r>
        <w:rPr>
          <w:sz w:val="28"/>
          <w:szCs w:val="28"/>
        </w:rPr>
        <w:t>号，</w:t>
      </w:r>
      <w:r>
        <w:rPr>
          <w:sz w:val="28"/>
          <w:szCs w:val="28"/>
        </w:rPr>
        <w:t>2014</w:t>
      </w:r>
      <w:r>
        <w:rPr>
          <w:sz w:val="28"/>
          <w:szCs w:val="28"/>
        </w:rPr>
        <w:t>年</w:t>
      </w:r>
      <w:r>
        <w:rPr>
          <w:sz w:val="28"/>
          <w:szCs w:val="28"/>
        </w:rPr>
        <w:t>11</w:t>
      </w:r>
      <w:r>
        <w:rPr>
          <w:sz w:val="28"/>
          <w:szCs w:val="28"/>
        </w:rPr>
        <w:t>月</w:t>
      </w:r>
      <w:r>
        <w:rPr>
          <w:sz w:val="28"/>
          <w:szCs w:val="28"/>
        </w:rPr>
        <w:t>13</w:t>
      </w:r>
      <w:r>
        <w:rPr>
          <w:sz w:val="28"/>
          <w:szCs w:val="28"/>
        </w:rPr>
        <w:t>日</w:t>
      </w:r>
      <w:r>
        <w:rPr>
          <w:rFonts w:hint="eastAsia"/>
          <w:sz w:val="28"/>
          <w:szCs w:val="28"/>
        </w:rPr>
        <w:t>实施</w:t>
      </w:r>
      <w:r>
        <w:rPr>
          <w:sz w:val="28"/>
          <w:szCs w:val="28"/>
        </w:rPr>
        <w:t>）</w:t>
      </w:r>
    </w:p>
    <w:p w14:paraId="76C2336F" w14:textId="77777777" w:rsidR="00DD16CC" w:rsidRDefault="00DD16CC">
      <w:pPr>
        <w:numPr>
          <w:ilvl w:val="0"/>
          <w:numId w:val="31"/>
        </w:numPr>
        <w:adjustRightInd w:val="0"/>
        <w:snapToGrid w:val="0"/>
        <w:spacing w:line="360" w:lineRule="auto"/>
        <w:ind w:firstLineChars="200" w:firstLine="560"/>
        <w:rPr>
          <w:sz w:val="28"/>
          <w:szCs w:val="28"/>
        </w:rPr>
      </w:pPr>
      <w:r>
        <w:rPr>
          <w:sz w:val="28"/>
          <w:szCs w:val="28"/>
        </w:rPr>
        <w:t>《国家安全监管总局关于印发遏制危险化学品和烟花爆竹重特大事故工作意见的通知》（安监总管三〔</w:t>
      </w:r>
      <w:r>
        <w:rPr>
          <w:sz w:val="28"/>
          <w:szCs w:val="28"/>
        </w:rPr>
        <w:t>2016</w:t>
      </w:r>
      <w:r>
        <w:rPr>
          <w:sz w:val="28"/>
          <w:szCs w:val="28"/>
        </w:rPr>
        <w:t>〕</w:t>
      </w:r>
      <w:r>
        <w:rPr>
          <w:sz w:val="28"/>
          <w:szCs w:val="28"/>
        </w:rPr>
        <w:t>62</w:t>
      </w:r>
      <w:r>
        <w:rPr>
          <w:sz w:val="28"/>
          <w:szCs w:val="28"/>
        </w:rPr>
        <w:t>号，</w:t>
      </w:r>
      <w:r>
        <w:rPr>
          <w:sz w:val="28"/>
          <w:szCs w:val="28"/>
        </w:rPr>
        <w:t>2016</w:t>
      </w:r>
      <w:r>
        <w:rPr>
          <w:sz w:val="28"/>
          <w:szCs w:val="28"/>
        </w:rPr>
        <w:t>年</w:t>
      </w:r>
      <w:r>
        <w:rPr>
          <w:sz w:val="28"/>
          <w:szCs w:val="28"/>
        </w:rPr>
        <w:t>06</w:t>
      </w:r>
      <w:r>
        <w:rPr>
          <w:sz w:val="28"/>
          <w:szCs w:val="28"/>
        </w:rPr>
        <w:t>月</w:t>
      </w:r>
      <w:r>
        <w:rPr>
          <w:sz w:val="28"/>
          <w:szCs w:val="28"/>
        </w:rPr>
        <w:t>03</w:t>
      </w:r>
      <w:r>
        <w:rPr>
          <w:sz w:val="28"/>
          <w:szCs w:val="28"/>
        </w:rPr>
        <w:t>日</w:t>
      </w:r>
      <w:r>
        <w:rPr>
          <w:rFonts w:hint="eastAsia"/>
          <w:sz w:val="28"/>
          <w:szCs w:val="28"/>
        </w:rPr>
        <w:t>实施</w:t>
      </w:r>
      <w:r>
        <w:rPr>
          <w:sz w:val="28"/>
          <w:szCs w:val="28"/>
        </w:rPr>
        <w:t>）</w:t>
      </w:r>
    </w:p>
    <w:p w14:paraId="133C23C3" w14:textId="77777777" w:rsidR="00DD16CC" w:rsidRDefault="00DD16CC">
      <w:pPr>
        <w:numPr>
          <w:ilvl w:val="0"/>
          <w:numId w:val="31"/>
        </w:numPr>
        <w:adjustRightInd w:val="0"/>
        <w:snapToGrid w:val="0"/>
        <w:spacing w:line="360" w:lineRule="auto"/>
        <w:ind w:firstLine="560"/>
        <w:rPr>
          <w:sz w:val="28"/>
          <w:szCs w:val="28"/>
        </w:rPr>
      </w:pPr>
      <w:r>
        <w:rPr>
          <w:sz w:val="28"/>
          <w:szCs w:val="28"/>
        </w:rPr>
        <w:t>《应急管理部办公厅关于印发</w:t>
      </w:r>
      <w:r>
        <w:rPr>
          <w:sz w:val="28"/>
          <w:szCs w:val="28"/>
        </w:rPr>
        <w:t>&lt;</w:t>
      </w:r>
      <w:r>
        <w:rPr>
          <w:sz w:val="28"/>
          <w:szCs w:val="28"/>
        </w:rPr>
        <w:t>淘汰落后危险化学品安全生产工艺技术设备目录的（第一批）</w:t>
      </w:r>
      <w:r>
        <w:rPr>
          <w:sz w:val="28"/>
          <w:szCs w:val="28"/>
        </w:rPr>
        <w:t>&gt;</w:t>
      </w:r>
      <w:r>
        <w:rPr>
          <w:sz w:val="28"/>
          <w:szCs w:val="28"/>
        </w:rPr>
        <w:t>通知》（应急厅〔</w:t>
      </w:r>
      <w:r>
        <w:rPr>
          <w:sz w:val="28"/>
          <w:szCs w:val="28"/>
        </w:rPr>
        <w:t>2020</w:t>
      </w:r>
      <w:r>
        <w:rPr>
          <w:sz w:val="28"/>
          <w:szCs w:val="28"/>
        </w:rPr>
        <w:t>〕</w:t>
      </w:r>
      <w:r>
        <w:rPr>
          <w:sz w:val="28"/>
          <w:szCs w:val="28"/>
        </w:rPr>
        <w:t>38</w:t>
      </w:r>
      <w:r>
        <w:rPr>
          <w:sz w:val="28"/>
          <w:szCs w:val="28"/>
        </w:rPr>
        <w:t>号，</w:t>
      </w:r>
      <w:r>
        <w:rPr>
          <w:sz w:val="28"/>
          <w:szCs w:val="28"/>
        </w:rPr>
        <w:t>2020</w:t>
      </w:r>
      <w:r>
        <w:rPr>
          <w:sz w:val="28"/>
          <w:szCs w:val="28"/>
        </w:rPr>
        <w:t>年</w:t>
      </w:r>
      <w:r>
        <w:rPr>
          <w:sz w:val="28"/>
          <w:szCs w:val="28"/>
        </w:rPr>
        <w:t>10</w:t>
      </w:r>
      <w:r>
        <w:rPr>
          <w:sz w:val="28"/>
          <w:szCs w:val="28"/>
        </w:rPr>
        <w:t>月</w:t>
      </w:r>
      <w:r>
        <w:rPr>
          <w:sz w:val="28"/>
          <w:szCs w:val="28"/>
        </w:rPr>
        <w:t>23</w:t>
      </w:r>
      <w:r>
        <w:rPr>
          <w:sz w:val="28"/>
          <w:szCs w:val="28"/>
        </w:rPr>
        <w:t>日</w:t>
      </w:r>
      <w:r>
        <w:rPr>
          <w:rFonts w:hint="eastAsia"/>
          <w:sz w:val="28"/>
          <w:szCs w:val="28"/>
        </w:rPr>
        <w:t>实施</w:t>
      </w:r>
      <w:r>
        <w:rPr>
          <w:sz w:val="28"/>
          <w:szCs w:val="28"/>
        </w:rPr>
        <w:t>）</w:t>
      </w:r>
    </w:p>
    <w:p w14:paraId="05349BD4" w14:textId="77777777" w:rsidR="00DD16CC" w:rsidRDefault="00DD16CC">
      <w:pPr>
        <w:numPr>
          <w:ilvl w:val="0"/>
          <w:numId w:val="31"/>
        </w:numPr>
        <w:adjustRightInd w:val="0"/>
        <w:snapToGrid w:val="0"/>
        <w:spacing w:line="360" w:lineRule="auto"/>
        <w:ind w:firstLine="560"/>
        <w:rPr>
          <w:sz w:val="28"/>
          <w:szCs w:val="28"/>
        </w:rPr>
      </w:pPr>
      <w:r>
        <w:rPr>
          <w:sz w:val="28"/>
          <w:szCs w:val="28"/>
        </w:rPr>
        <w:t>《应急管理部办公厅关于印发</w:t>
      </w:r>
      <w:r>
        <w:rPr>
          <w:sz w:val="28"/>
          <w:szCs w:val="28"/>
        </w:rPr>
        <w:t>&lt;</w:t>
      </w:r>
      <w:r>
        <w:rPr>
          <w:sz w:val="28"/>
          <w:szCs w:val="28"/>
        </w:rPr>
        <w:t>淘汰落后危险化学品安全生产工艺技术设备目录的（第</w:t>
      </w:r>
      <w:r>
        <w:rPr>
          <w:rFonts w:hint="eastAsia"/>
          <w:sz w:val="28"/>
          <w:szCs w:val="28"/>
        </w:rPr>
        <w:t>二</w:t>
      </w:r>
      <w:r>
        <w:rPr>
          <w:sz w:val="28"/>
          <w:szCs w:val="28"/>
        </w:rPr>
        <w:t>批）</w:t>
      </w:r>
      <w:r>
        <w:rPr>
          <w:sz w:val="28"/>
          <w:szCs w:val="28"/>
        </w:rPr>
        <w:t>&gt;</w:t>
      </w:r>
      <w:r>
        <w:rPr>
          <w:sz w:val="28"/>
          <w:szCs w:val="28"/>
        </w:rPr>
        <w:t>通知》（应急厅〔</w:t>
      </w:r>
      <w:r>
        <w:rPr>
          <w:sz w:val="28"/>
          <w:szCs w:val="28"/>
        </w:rPr>
        <w:t>202</w:t>
      </w:r>
      <w:r>
        <w:rPr>
          <w:rFonts w:hint="eastAsia"/>
          <w:sz w:val="28"/>
          <w:szCs w:val="28"/>
        </w:rPr>
        <w:t>4</w:t>
      </w:r>
      <w:r>
        <w:rPr>
          <w:sz w:val="28"/>
          <w:szCs w:val="28"/>
        </w:rPr>
        <w:t>〕</w:t>
      </w:r>
      <w:r>
        <w:rPr>
          <w:rFonts w:hint="eastAsia"/>
          <w:sz w:val="28"/>
          <w:szCs w:val="28"/>
        </w:rPr>
        <w:t>86</w:t>
      </w:r>
      <w:r>
        <w:rPr>
          <w:sz w:val="28"/>
          <w:szCs w:val="28"/>
        </w:rPr>
        <w:t>号，</w:t>
      </w:r>
      <w:r>
        <w:rPr>
          <w:sz w:val="28"/>
          <w:szCs w:val="28"/>
        </w:rPr>
        <w:t>202</w:t>
      </w:r>
      <w:r>
        <w:rPr>
          <w:rFonts w:hint="eastAsia"/>
          <w:sz w:val="28"/>
          <w:szCs w:val="28"/>
        </w:rPr>
        <w:t>4</w:t>
      </w:r>
      <w:r>
        <w:rPr>
          <w:sz w:val="28"/>
          <w:szCs w:val="28"/>
        </w:rPr>
        <w:t>年</w:t>
      </w:r>
      <w:r>
        <w:rPr>
          <w:rFonts w:hint="eastAsia"/>
          <w:sz w:val="28"/>
          <w:szCs w:val="28"/>
        </w:rPr>
        <w:t>03</w:t>
      </w:r>
      <w:r>
        <w:rPr>
          <w:sz w:val="28"/>
          <w:szCs w:val="28"/>
        </w:rPr>
        <w:t>月</w:t>
      </w:r>
      <w:r>
        <w:rPr>
          <w:rFonts w:hint="eastAsia"/>
          <w:sz w:val="28"/>
          <w:szCs w:val="28"/>
        </w:rPr>
        <w:t>12</w:t>
      </w:r>
      <w:r>
        <w:rPr>
          <w:sz w:val="28"/>
          <w:szCs w:val="28"/>
        </w:rPr>
        <w:t>日</w:t>
      </w:r>
      <w:r>
        <w:rPr>
          <w:rFonts w:hint="eastAsia"/>
          <w:sz w:val="28"/>
          <w:szCs w:val="28"/>
        </w:rPr>
        <w:t>实施</w:t>
      </w:r>
      <w:r>
        <w:rPr>
          <w:sz w:val="28"/>
          <w:szCs w:val="28"/>
        </w:rPr>
        <w:t>）</w:t>
      </w:r>
    </w:p>
    <w:p w14:paraId="12B95DDA" w14:textId="25DDDD7E" w:rsidR="00E764AF" w:rsidRPr="00E764AF" w:rsidRDefault="00DD16CC" w:rsidP="00E764AF">
      <w:pPr>
        <w:numPr>
          <w:ilvl w:val="0"/>
          <w:numId w:val="31"/>
        </w:numPr>
        <w:adjustRightInd w:val="0"/>
        <w:snapToGrid w:val="0"/>
        <w:spacing w:line="360" w:lineRule="auto"/>
        <w:ind w:firstLineChars="200" w:firstLine="560"/>
        <w:rPr>
          <w:sz w:val="28"/>
          <w:szCs w:val="28"/>
        </w:rPr>
      </w:pPr>
      <w:r>
        <w:rPr>
          <w:sz w:val="28"/>
          <w:szCs w:val="28"/>
        </w:rPr>
        <w:t>《应急管理部办公厅关于印发</w:t>
      </w:r>
      <w:r>
        <w:rPr>
          <w:sz w:val="28"/>
          <w:szCs w:val="28"/>
        </w:rPr>
        <w:t>&lt;</w:t>
      </w:r>
      <w:r>
        <w:rPr>
          <w:sz w:val="28"/>
          <w:szCs w:val="28"/>
        </w:rPr>
        <w:t>危险化学品企业安全分类整治目录的（</w:t>
      </w:r>
      <w:r>
        <w:rPr>
          <w:sz w:val="28"/>
          <w:szCs w:val="28"/>
        </w:rPr>
        <w:t>2020</w:t>
      </w:r>
      <w:r>
        <w:rPr>
          <w:sz w:val="28"/>
          <w:szCs w:val="28"/>
        </w:rPr>
        <w:t>年）</w:t>
      </w:r>
      <w:r>
        <w:rPr>
          <w:sz w:val="28"/>
          <w:szCs w:val="28"/>
        </w:rPr>
        <w:t>&gt;</w:t>
      </w:r>
      <w:r>
        <w:rPr>
          <w:sz w:val="28"/>
          <w:szCs w:val="28"/>
        </w:rPr>
        <w:t>的通知》（应急厅〔</w:t>
      </w:r>
      <w:r>
        <w:rPr>
          <w:sz w:val="28"/>
          <w:szCs w:val="28"/>
        </w:rPr>
        <w:t>2020</w:t>
      </w:r>
      <w:r>
        <w:rPr>
          <w:sz w:val="28"/>
          <w:szCs w:val="28"/>
        </w:rPr>
        <w:t>〕</w:t>
      </w:r>
      <w:r>
        <w:rPr>
          <w:sz w:val="28"/>
          <w:szCs w:val="28"/>
        </w:rPr>
        <w:t>84</w:t>
      </w:r>
      <w:r>
        <w:rPr>
          <w:sz w:val="28"/>
          <w:szCs w:val="28"/>
        </w:rPr>
        <w:t>号，</w:t>
      </w:r>
      <w:r>
        <w:rPr>
          <w:sz w:val="28"/>
          <w:szCs w:val="28"/>
        </w:rPr>
        <w:t>2020</w:t>
      </w:r>
      <w:r>
        <w:rPr>
          <w:sz w:val="28"/>
          <w:szCs w:val="28"/>
        </w:rPr>
        <w:t>年</w:t>
      </w:r>
      <w:r>
        <w:rPr>
          <w:sz w:val="28"/>
          <w:szCs w:val="28"/>
        </w:rPr>
        <w:t>10</w:t>
      </w:r>
      <w:r>
        <w:rPr>
          <w:sz w:val="28"/>
          <w:szCs w:val="28"/>
        </w:rPr>
        <w:t>月</w:t>
      </w:r>
      <w:r>
        <w:rPr>
          <w:sz w:val="28"/>
          <w:szCs w:val="28"/>
        </w:rPr>
        <w:t>31</w:t>
      </w:r>
      <w:r>
        <w:rPr>
          <w:sz w:val="28"/>
          <w:szCs w:val="28"/>
        </w:rPr>
        <w:t>日</w:t>
      </w:r>
      <w:r>
        <w:rPr>
          <w:rFonts w:hint="eastAsia"/>
          <w:sz w:val="28"/>
          <w:szCs w:val="28"/>
        </w:rPr>
        <w:t>实施</w:t>
      </w:r>
      <w:r>
        <w:rPr>
          <w:sz w:val="28"/>
          <w:szCs w:val="28"/>
        </w:rPr>
        <w:t>）</w:t>
      </w:r>
    </w:p>
    <w:p w14:paraId="23A93768" w14:textId="77777777" w:rsidR="00DD16CC" w:rsidRPr="00FD5CC3" w:rsidRDefault="00DD16CC">
      <w:pPr>
        <w:numPr>
          <w:ilvl w:val="0"/>
          <w:numId w:val="31"/>
        </w:numPr>
        <w:adjustRightInd w:val="0"/>
        <w:snapToGrid w:val="0"/>
        <w:spacing w:line="360" w:lineRule="auto"/>
        <w:ind w:firstLineChars="200" w:firstLine="560"/>
        <w:rPr>
          <w:sz w:val="28"/>
          <w:szCs w:val="28"/>
        </w:rPr>
      </w:pPr>
      <w:r>
        <w:rPr>
          <w:sz w:val="28"/>
          <w:szCs w:val="28"/>
        </w:rPr>
        <w:t>《职业病危害因素分类目录》（国卫疾控发〔</w:t>
      </w:r>
      <w:r>
        <w:rPr>
          <w:sz w:val="28"/>
          <w:szCs w:val="28"/>
        </w:rPr>
        <w:t>2015</w:t>
      </w:r>
      <w:r>
        <w:rPr>
          <w:sz w:val="28"/>
          <w:szCs w:val="28"/>
        </w:rPr>
        <w:t>〕</w:t>
      </w:r>
      <w:r>
        <w:rPr>
          <w:sz w:val="28"/>
          <w:szCs w:val="28"/>
        </w:rPr>
        <w:t>92</w:t>
      </w:r>
      <w:r>
        <w:rPr>
          <w:sz w:val="28"/>
          <w:szCs w:val="28"/>
        </w:rPr>
        <w:t>号，</w:t>
      </w:r>
      <w:r>
        <w:rPr>
          <w:sz w:val="28"/>
          <w:szCs w:val="28"/>
        </w:rPr>
        <w:t>2015</w:t>
      </w:r>
      <w:r>
        <w:rPr>
          <w:sz w:val="28"/>
          <w:szCs w:val="28"/>
        </w:rPr>
        <w:lastRenderedPageBreak/>
        <w:t>年</w:t>
      </w:r>
      <w:r>
        <w:rPr>
          <w:sz w:val="28"/>
          <w:szCs w:val="28"/>
        </w:rPr>
        <w:t>11</w:t>
      </w:r>
      <w:r>
        <w:rPr>
          <w:sz w:val="28"/>
          <w:szCs w:val="28"/>
        </w:rPr>
        <w:t>月</w:t>
      </w:r>
      <w:r>
        <w:rPr>
          <w:sz w:val="28"/>
          <w:szCs w:val="28"/>
        </w:rPr>
        <w:t>17</w:t>
      </w:r>
      <w:r w:rsidRPr="00FD5CC3">
        <w:rPr>
          <w:sz w:val="28"/>
          <w:szCs w:val="28"/>
        </w:rPr>
        <w:t>日</w:t>
      </w:r>
      <w:r w:rsidRPr="00FD5CC3">
        <w:rPr>
          <w:rFonts w:hint="eastAsia"/>
          <w:sz w:val="28"/>
          <w:szCs w:val="28"/>
        </w:rPr>
        <w:t>实施</w:t>
      </w:r>
      <w:r w:rsidRPr="00FD5CC3">
        <w:rPr>
          <w:sz w:val="28"/>
          <w:szCs w:val="28"/>
        </w:rPr>
        <w:t>）</w:t>
      </w:r>
    </w:p>
    <w:p w14:paraId="2DBF5FE8" w14:textId="767FCD7D" w:rsidR="00DD16CC" w:rsidRPr="00FD5CC3" w:rsidRDefault="00DD16CC">
      <w:pPr>
        <w:numPr>
          <w:ilvl w:val="0"/>
          <w:numId w:val="31"/>
        </w:numPr>
        <w:adjustRightInd w:val="0"/>
        <w:snapToGrid w:val="0"/>
        <w:spacing w:line="360" w:lineRule="auto"/>
        <w:ind w:firstLineChars="200" w:firstLine="560"/>
        <w:rPr>
          <w:sz w:val="28"/>
          <w:szCs w:val="28"/>
        </w:rPr>
      </w:pPr>
      <w:r w:rsidRPr="00FD5CC3">
        <w:rPr>
          <w:sz w:val="28"/>
          <w:szCs w:val="28"/>
        </w:rPr>
        <w:t>《职业病分类和目录》（</w:t>
      </w:r>
      <w:r w:rsidR="00F74476" w:rsidRPr="00FD5CC3">
        <w:rPr>
          <w:rFonts w:hint="eastAsia"/>
          <w:sz w:val="28"/>
          <w:szCs w:val="28"/>
        </w:rPr>
        <w:t>国家卫生健康委、人力资源社会保障部、国家疾控局、全国总工会</w:t>
      </w:r>
      <w:r w:rsidR="00F74476" w:rsidRPr="00FD5CC3">
        <w:rPr>
          <w:rFonts w:hint="eastAsia"/>
          <w:sz w:val="28"/>
          <w:szCs w:val="28"/>
        </w:rPr>
        <w:t xml:space="preserve"> </w:t>
      </w:r>
      <w:r w:rsidR="00F74476" w:rsidRPr="00FD5CC3">
        <w:rPr>
          <w:rFonts w:hint="eastAsia"/>
          <w:sz w:val="28"/>
          <w:szCs w:val="28"/>
        </w:rPr>
        <w:t>国卫职健发〔</w:t>
      </w:r>
      <w:r w:rsidR="00F74476" w:rsidRPr="00FD5CC3">
        <w:rPr>
          <w:rFonts w:hint="eastAsia"/>
          <w:sz w:val="28"/>
          <w:szCs w:val="28"/>
        </w:rPr>
        <w:t>2024</w:t>
      </w:r>
      <w:r w:rsidR="00F74476" w:rsidRPr="00FD5CC3">
        <w:rPr>
          <w:rFonts w:hint="eastAsia"/>
          <w:sz w:val="28"/>
          <w:szCs w:val="28"/>
        </w:rPr>
        <w:t>〕</w:t>
      </w:r>
      <w:r w:rsidR="00F74476" w:rsidRPr="00FD5CC3">
        <w:rPr>
          <w:rFonts w:hint="eastAsia"/>
          <w:sz w:val="28"/>
          <w:szCs w:val="28"/>
        </w:rPr>
        <w:t>39</w:t>
      </w:r>
      <w:r w:rsidR="00F74476" w:rsidRPr="00FD5CC3">
        <w:rPr>
          <w:rFonts w:hint="eastAsia"/>
          <w:sz w:val="28"/>
          <w:szCs w:val="28"/>
        </w:rPr>
        <w:t>号，</w:t>
      </w:r>
      <w:r w:rsidR="00F74476" w:rsidRPr="00FD5CC3">
        <w:rPr>
          <w:sz w:val="28"/>
          <w:szCs w:val="28"/>
        </w:rPr>
        <w:t>2025</w:t>
      </w:r>
      <w:r w:rsidR="00F74476" w:rsidRPr="00FD5CC3">
        <w:rPr>
          <w:rFonts w:hint="eastAsia"/>
          <w:sz w:val="28"/>
          <w:szCs w:val="28"/>
        </w:rPr>
        <w:t>年</w:t>
      </w:r>
      <w:r w:rsidR="00F74476" w:rsidRPr="00FD5CC3">
        <w:rPr>
          <w:sz w:val="28"/>
          <w:szCs w:val="28"/>
        </w:rPr>
        <w:t>08</w:t>
      </w:r>
      <w:r w:rsidR="00F74476" w:rsidRPr="00FD5CC3">
        <w:rPr>
          <w:rFonts w:hint="eastAsia"/>
          <w:sz w:val="28"/>
          <w:szCs w:val="28"/>
        </w:rPr>
        <w:t>月</w:t>
      </w:r>
      <w:r w:rsidR="00F74476" w:rsidRPr="00FD5CC3">
        <w:rPr>
          <w:sz w:val="28"/>
          <w:szCs w:val="28"/>
        </w:rPr>
        <w:t>01</w:t>
      </w:r>
      <w:r w:rsidRPr="00FD5CC3">
        <w:rPr>
          <w:sz w:val="28"/>
          <w:szCs w:val="28"/>
        </w:rPr>
        <w:t>日</w:t>
      </w:r>
      <w:r w:rsidRPr="00FD5CC3">
        <w:rPr>
          <w:rFonts w:hint="eastAsia"/>
          <w:sz w:val="28"/>
          <w:szCs w:val="28"/>
        </w:rPr>
        <w:t>实施</w:t>
      </w:r>
      <w:r w:rsidRPr="00FD5CC3">
        <w:rPr>
          <w:sz w:val="28"/>
          <w:szCs w:val="28"/>
        </w:rPr>
        <w:t>）</w:t>
      </w:r>
    </w:p>
    <w:p w14:paraId="5DFF30BE" w14:textId="456D1631" w:rsidR="00200667" w:rsidRPr="00FD5CC3" w:rsidRDefault="00200667">
      <w:pPr>
        <w:numPr>
          <w:ilvl w:val="0"/>
          <w:numId w:val="31"/>
        </w:numPr>
        <w:adjustRightInd w:val="0"/>
        <w:snapToGrid w:val="0"/>
        <w:spacing w:line="360" w:lineRule="auto"/>
        <w:ind w:firstLineChars="200" w:firstLine="560"/>
        <w:rPr>
          <w:sz w:val="28"/>
          <w:szCs w:val="28"/>
        </w:rPr>
      </w:pPr>
      <w:r w:rsidRPr="00FD5CC3">
        <w:rPr>
          <w:rFonts w:hint="eastAsia"/>
          <w:sz w:val="28"/>
          <w:szCs w:val="28"/>
        </w:rPr>
        <w:t>《</w:t>
      </w:r>
      <w:r w:rsidR="00F74476" w:rsidRPr="00FD5CC3">
        <w:rPr>
          <w:rFonts w:hint="eastAsia"/>
          <w:sz w:val="28"/>
          <w:szCs w:val="28"/>
        </w:rPr>
        <w:t>易制毒化学品的分类和品种目录</w:t>
      </w:r>
      <w:r w:rsidRPr="00FD5CC3">
        <w:rPr>
          <w:rFonts w:hint="eastAsia"/>
          <w:sz w:val="28"/>
          <w:szCs w:val="28"/>
        </w:rPr>
        <w:t>》（</w:t>
      </w:r>
      <w:r w:rsidR="00F74476" w:rsidRPr="00FD5CC3">
        <w:rPr>
          <w:rFonts w:hint="eastAsia"/>
          <w:sz w:val="28"/>
          <w:szCs w:val="28"/>
        </w:rPr>
        <w:t>公安部、商务部、卫生健康委、应急管理部、海关总署、国家药监局联合公告，</w:t>
      </w:r>
      <w:r w:rsidR="00F74476" w:rsidRPr="00FD5CC3">
        <w:rPr>
          <w:rFonts w:hint="eastAsia"/>
          <w:sz w:val="28"/>
          <w:szCs w:val="28"/>
        </w:rPr>
        <w:t>2025</w:t>
      </w:r>
      <w:r w:rsidR="00F74476" w:rsidRPr="00FD5CC3">
        <w:rPr>
          <w:rFonts w:hint="eastAsia"/>
          <w:sz w:val="28"/>
          <w:szCs w:val="28"/>
        </w:rPr>
        <w:t>年</w:t>
      </w:r>
      <w:r w:rsidR="00F74476" w:rsidRPr="00FD5CC3">
        <w:rPr>
          <w:rFonts w:hint="eastAsia"/>
          <w:sz w:val="28"/>
          <w:szCs w:val="28"/>
        </w:rPr>
        <w:t>7</w:t>
      </w:r>
      <w:r w:rsidR="00F74476" w:rsidRPr="00FD5CC3">
        <w:rPr>
          <w:rFonts w:hint="eastAsia"/>
          <w:sz w:val="28"/>
          <w:szCs w:val="28"/>
        </w:rPr>
        <w:t>月</w:t>
      </w:r>
      <w:r w:rsidR="00F74476" w:rsidRPr="00FD5CC3">
        <w:rPr>
          <w:rFonts w:hint="eastAsia"/>
          <w:sz w:val="28"/>
          <w:szCs w:val="28"/>
        </w:rPr>
        <w:t>20</w:t>
      </w:r>
      <w:r w:rsidR="00F74476" w:rsidRPr="00FD5CC3">
        <w:rPr>
          <w:rFonts w:hint="eastAsia"/>
          <w:sz w:val="28"/>
          <w:szCs w:val="28"/>
        </w:rPr>
        <w:t>日实施</w:t>
      </w:r>
      <w:r w:rsidRPr="00FD5CC3">
        <w:rPr>
          <w:rFonts w:hint="eastAsia"/>
          <w:sz w:val="28"/>
          <w:szCs w:val="28"/>
        </w:rPr>
        <w:t>）</w:t>
      </w:r>
    </w:p>
    <w:p w14:paraId="21CF19EE" w14:textId="77777777" w:rsidR="00DD16CC" w:rsidRDefault="00DD16CC">
      <w:pPr>
        <w:numPr>
          <w:ilvl w:val="0"/>
          <w:numId w:val="31"/>
        </w:numPr>
        <w:adjustRightInd w:val="0"/>
        <w:snapToGrid w:val="0"/>
        <w:spacing w:line="360" w:lineRule="auto"/>
        <w:ind w:firstLineChars="200" w:firstLine="560"/>
        <w:rPr>
          <w:sz w:val="28"/>
          <w:szCs w:val="28"/>
        </w:rPr>
      </w:pPr>
      <w:r>
        <w:rPr>
          <w:sz w:val="28"/>
          <w:szCs w:val="28"/>
        </w:rPr>
        <w:t>《辽宁省安全生产监督管理局贯彻落实〈生产安全事故应急预案管理办法〉实施细则》（辽安监应急〔</w:t>
      </w:r>
      <w:r>
        <w:rPr>
          <w:sz w:val="28"/>
          <w:szCs w:val="28"/>
        </w:rPr>
        <w:t>2017</w:t>
      </w:r>
      <w:r>
        <w:rPr>
          <w:sz w:val="28"/>
          <w:szCs w:val="28"/>
        </w:rPr>
        <w:t>〕</w:t>
      </w:r>
      <w:r>
        <w:rPr>
          <w:sz w:val="28"/>
          <w:szCs w:val="28"/>
        </w:rPr>
        <w:t>5</w:t>
      </w:r>
      <w:r>
        <w:rPr>
          <w:sz w:val="28"/>
          <w:szCs w:val="28"/>
        </w:rPr>
        <w:t>号，</w:t>
      </w:r>
      <w:r>
        <w:rPr>
          <w:sz w:val="28"/>
          <w:szCs w:val="28"/>
        </w:rPr>
        <w:t>2017</w:t>
      </w:r>
      <w:r>
        <w:rPr>
          <w:sz w:val="28"/>
          <w:szCs w:val="28"/>
        </w:rPr>
        <w:t>年</w:t>
      </w:r>
      <w:r>
        <w:rPr>
          <w:sz w:val="28"/>
          <w:szCs w:val="28"/>
        </w:rPr>
        <w:t>09</w:t>
      </w:r>
      <w:r>
        <w:rPr>
          <w:sz w:val="28"/>
          <w:szCs w:val="28"/>
        </w:rPr>
        <w:t>月</w:t>
      </w:r>
      <w:r>
        <w:rPr>
          <w:sz w:val="28"/>
          <w:szCs w:val="28"/>
        </w:rPr>
        <w:t>13</w:t>
      </w:r>
      <w:r>
        <w:rPr>
          <w:sz w:val="28"/>
          <w:szCs w:val="28"/>
        </w:rPr>
        <w:t>日</w:t>
      </w:r>
      <w:r>
        <w:rPr>
          <w:rFonts w:hint="eastAsia"/>
          <w:sz w:val="28"/>
          <w:szCs w:val="28"/>
        </w:rPr>
        <w:t>实施</w:t>
      </w:r>
      <w:r>
        <w:rPr>
          <w:sz w:val="28"/>
          <w:szCs w:val="28"/>
        </w:rPr>
        <w:t>）</w:t>
      </w:r>
    </w:p>
    <w:p w14:paraId="2122805A" w14:textId="77777777" w:rsidR="00DD16CC" w:rsidRDefault="00DD16CC">
      <w:pPr>
        <w:numPr>
          <w:ilvl w:val="0"/>
          <w:numId w:val="31"/>
        </w:numPr>
        <w:adjustRightInd w:val="0"/>
        <w:snapToGrid w:val="0"/>
        <w:spacing w:line="360" w:lineRule="auto"/>
        <w:ind w:firstLineChars="200" w:firstLine="560"/>
        <w:rPr>
          <w:sz w:val="28"/>
          <w:szCs w:val="28"/>
        </w:rPr>
      </w:pPr>
      <w:r>
        <w:rPr>
          <w:sz w:val="28"/>
          <w:szCs w:val="28"/>
        </w:rPr>
        <w:t>《</w:t>
      </w:r>
      <w:r w:rsidRPr="000E28F7">
        <w:rPr>
          <w:rFonts w:hint="eastAsia"/>
          <w:sz w:val="28"/>
          <w:szCs w:val="28"/>
        </w:rPr>
        <w:t>辽宁省安全生产监督管理局</w:t>
      </w:r>
      <w:r>
        <w:rPr>
          <w:sz w:val="28"/>
          <w:szCs w:val="28"/>
        </w:rPr>
        <w:t>关于印发辽宁省遏制危险化学品和烟花爆竹重特大事故实施方案的通知》（辽安监管三〔</w:t>
      </w:r>
      <w:r>
        <w:rPr>
          <w:sz w:val="28"/>
          <w:szCs w:val="28"/>
        </w:rPr>
        <w:t>2016</w:t>
      </w:r>
      <w:r>
        <w:rPr>
          <w:sz w:val="28"/>
          <w:szCs w:val="28"/>
        </w:rPr>
        <w:t>〕</w:t>
      </w:r>
      <w:r>
        <w:rPr>
          <w:sz w:val="28"/>
          <w:szCs w:val="28"/>
        </w:rPr>
        <w:t>11</w:t>
      </w:r>
      <w:r>
        <w:rPr>
          <w:sz w:val="28"/>
          <w:szCs w:val="28"/>
        </w:rPr>
        <w:t>号，</w:t>
      </w:r>
      <w:r>
        <w:rPr>
          <w:sz w:val="28"/>
          <w:szCs w:val="28"/>
        </w:rPr>
        <w:t>2016</w:t>
      </w:r>
      <w:r>
        <w:rPr>
          <w:sz w:val="28"/>
          <w:szCs w:val="28"/>
        </w:rPr>
        <w:t>年</w:t>
      </w:r>
      <w:r>
        <w:rPr>
          <w:sz w:val="28"/>
          <w:szCs w:val="28"/>
        </w:rPr>
        <w:t>07</w:t>
      </w:r>
      <w:r>
        <w:rPr>
          <w:sz w:val="28"/>
          <w:szCs w:val="28"/>
        </w:rPr>
        <w:t>月</w:t>
      </w:r>
      <w:r>
        <w:rPr>
          <w:sz w:val="28"/>
          <w:szCs w:val="28"/>
        </w:rPr>
        <w:t>06</w:t>
      </w:r>
      <w:r>
        <w:rPr>
          <w:sz w:val="28"/>
          <w:szCs w:val="28"/>
        </w:rPr>
        <w:t>日</w:t>
      </w:r>
      <w:r>
        <w:rPr>
          <w:rFonts w:hint="eastAsia"/>
          <w:sz w:val="28"/>
          <w:szCs w:val="28"/>
        </w:rPr>
        <w:t>实施</w:t>
      </w:r>
      <w:r>
        <w:rPr>
          <w:sz w:val="28"/>
          <w:szCs w:val="28"/>
        </w:rPr>
        <w:t>）</w:t>
      </w:r>
    </w:p>
    <w:p w14:paraId="43A2BBB6" w14:textId="77777777" w:rsidR="00DD16CC" w:rsidRDefault="00DD16CC">
      <w:pPr>
        <w:numPr>
          <w:ilvl w:val="0"/>
          <w:numId w:val="31"/>
        </w:numPr>
        <w:adjustRightInd w:val="0"/>
        <w:snapToGrid w:val="0"/>
        <w:spacing w:line="360" w:lineRule="auto"/>
        <w:ind w:firstLineChars="200" w:firstLine="560"/>
        <w:rPr>
          <w:sz w:val="28"/>
          <w:szCs w:val="28"/>
        </w:rPr>
      </w:pPr>
      <w:r>
        <w:rPr>
          <w:sz w:val="28"/>
          <w:szCs w:val="28"/>
        </w:rPr>
        <w:t>《辽宁省危险化学品建设项目安全监督管理实施细则》（辽安监管三〔</w:t>
      </w:r>
      <w:r>
        <w:rPr>
          <w:sz w:val="28"/>
          <w:szCs w:val="28"/>
        </w:rPr>
        <w:t>2016</w:t>
      </w:r>
      <w:r>
        <w:rPr>
          <w:sz w:val="28"/>
          <w:szCs w:val="28"/>
        </w:rPr>
        <w:t>〕</w:t>
      </w:r>
      <w:r>
        <w:rPr>
          <w:sz w:val="28"/>
          <w:szCs w:val="28"/>
        </w:rPr>
        <w:t>24</w:t>
      </w:r>
      <w:r>
        <w:rPr>
          <w:sz w:val="28"/>
          <w:szCs w:val="28"/>
        </w:rPr>
        <w:t>号，</w:t>
      </w:r>
      <w:r>
        <w:rPr>
          <w:sz w:val="28"/>
          <w:szCs w:val="28"/>
        </w:rPr>
        <w:t>2016</w:t>
      </w:r>
      <w:r>
        <w:rPr>
          <w:sz w:val="28"/>
          <w:szCs w:val="28"/>
        </w:rPr>
        <w:t>年</w:t>
      </w:r>
      <w:r>
        <w:rPr>
          <w:sz w:val="28"/>
          <w:szCs w:val="28"/>
        </w:rPr>
        <w:t>12</w:t>
      </w:r>
      <w:r>
        <w:rPr>
          <w:sz w:val="28"/>
          <w:szCs w:val="28"/>
        </w:rPr>
        <w:t>月</w:t>
      </w:r>
      <w:r>
        <w:rPr>
          <w:sz w:val="28"/>
          <w:szCs w:val="28"/>
        </w:rPr>
        <w:t>1</w:t>
      </w:r>
      <w:r>
        <w:rPr>
          <w:sz w:val="28"/>
          <w:szCs w:val="28"/>
        </w:rPr>
        <w:t>日</w:t>
      </w:r>
      <w:r>
        <w:rPr>
          <w:rFonts w:hint="eastAsia"/>
          <w:sz w:val="28"/>
          <w:szCs w:val="28"/>
        </w:rPr>
        <w:t>实施</w:t>
      </w:r>
      <w:r>
        <w:rPr>
          <w:sz w:val="28"/>
          <w:szCs w:val="28"/>
        </w:rPr>
        <w:t>）</w:t>
      </w:r>
    </w:p>
    <w:p w14:paraId="550805BD" w14:textId="77777777" w:rsidR="00DD16CC" w:rsidRDefault="00DD16CC">
      <w:pPr>
        <w:numPr>
          <w:ilvl w:val="0"/>
          <w:numId w:val="31"/>
        </w:numPr>
        <w:adjustRightInd w:val="0"/>
        <w:snapToGrid w:val="0"/>
        <w:spacing w:line="360" w:lineRule="auto"/>
        <w:ind w:firstLineChars="200" w:firstLine="560"/>
        <w:rPr>
          <w:sz w:val="28"/>
          <w:szCs w:val="28"/>
        </w:rPr>
      </w:pPr>
      <w:r>
        <w:rPr>
          <w:sz w:val="28"/>
          <w:szCs w:val="28"/>
        </w:rPr>
        <w:t>《辽宁省安监局关于进一步加强危险化学品安全生产许可证颁发管理工作的通知》（辽安监危化〔</w:t>
      </w:r>
      <w:r>
        <w:rPr>
          <w:sz w:val="28"/>
          <w:szCs w:val="28"/>
        </w:rPr>
        <w:t>2018</w:t>
      </w:r>
      <w:r>
        <w:rPr>
          <w:sz w:val="28"/>
          <w:szCs w:val="28"/>
        </w:rPr>
        <w:t>〕</w:t>
      </w:r>
      <w:r>
        <w:rPr>
          <w:sz w:val="28"/>
          <w:szCs w:val="28"/>
        </w:rPr>
        <w:t>20</w:t>
      </w:r>
      <w:r>
        <w:rPr>
          <w:sz w:val="28"/>
          <w:szCs w:val="28"/>
        </w:rPr>
        <w:t>号，</w:t>
      </w:r>
      <w:r>
        <w:rPr>
          <w:sz w:val="28"/>
          <w:szCs w:val="28"/>
        </w:rPr>
        <w:t>2018</w:t>
      </w:r>
      <w:r>
        <w:rPr>
          <w:sz w:val="28"/>
          <w:szCs w:val="28"/>
        </w:rPr>
        <w:t>年</w:t>
      </w:r>
      <w:r>
        <w:rPr>
          <w:sz w:val="28"/>
          <w:szCs w:val="28"/>
        </w:rPr>
        <w:t>08</w:t>
      </w:r>
      <w:r>
        <w:rPr>
          <w:sz w:val="28"/>
          <w:szCs w:val="28"/>
        </w:rPr>
        <w:t>月</w:t>
      </w:r>
      <w:r>
        <w:rPr>
          <w:sz w:val="28"/>
          <w:szCs w:val="28"/>
        </w:rPr>
        <w:t>17</w:t>
      </w:r>
      <w:r>
        <w:rPr>
          <w:sz w:val="28"/>
          <w:szCs w:val="28"/>
        </w:rPr>
        <w:t>日</w:t>
      </w:r>
      <w:r>
        <w:rPr>
          <w:rFonts w:hint="eastAsia"/>
          <w:sz w:val="28"/>
          <w:szCs w:val="28"/>
        </w:rPr>
        <w:t>实施</w:t>
      </w:r>
      <w:r>
        <w:rPr>
          <w:sz w:val="28"/>
          <w:szCs w:val="28"/>
        </w:rPr>
        <w:t>）</w:t>
      </w:r>
    </w:p>
    <w:p w14:paraId="2FD10E96" w14:textId="77777777" w:rsidR="00DD16CC" w:rsidRDefault="00DD16CC">
      <w:pPr>
        <w:numPr>
          <w:ilvl w:val="0"/>
          <w:numId w:val="31"/>
        </w:numPr>
        <w:adjustRightInd w:val="0"/>
        <w:snapToGrid w:val="0"/>
        <w:spacing w:line="360" w:lineRule="auto"/>
        <w:ind w:firstLineChars="200" w:firstLine="560"/>
        <w:rPr>
          <w:sz w:val="28"/>
          <w:szCs w:val="28"/>
        </w:rPr>
      </w:pPr>
      <w:r>
        <w:rPr>
          <w:sz w:val="28"/>
          <w:szCs w:val="28"/>
        </w:rPr>
        <w:t>《关于修改关于加强全省化工企业检维修作业安全管理的指导意见的通知》（辽安监危化〔</w:t>
      </w:r>
      <w:r>
        <w:rPr>
          <w:sz w:val="28"/>
          <w:szCs w:val="28"/>
        </w:rPr>
        <w:t>2017</w:t>
      </w:r>
      <w:r>
        <w:rPr>
          <w:sz w:val="28"/>
          <w:szCs w:val="28"/>
        </w:rPr>
        <w:t>〕</w:t>
      </w:r>
      <w:r>
        <w:rPr>
          <w:sz w:val="28"/>
          <w:szCs w:val="28"/>
        </w:rPr>
        <w:t>22</w:t>
      </w:r>
      <w:r>
        <w:rPr>
          <w:sz w:val="28"/>
          <w:szCs w:val="28"/>
        </w:rPr>
        <w:t>号，</w:t>
      </w:r>
      <w:r>
        <w:rPr>
          <w:sz w:val="28"/>
          <w:szCs w:val="28"/>
        </w:rPr>
        <w:t>2017</w:t>
      </w:r>
      <w:r>
        <w:rPr>
          <w:sz w:val="28"/>
          <w:szCs w:val="28"/>
        </w:rPr>
        <w:t>年</w:t>
      </w:r>
      <w:r>
        <w:rPr>
          <w:sz w:val="28"/>
          <w:szCs w:val="28"/>
        </w:rPr>
        <w:t>11</w:t>
      </w:r>
      <w:r>
        <w:rPr>
          <w:sz w:val="28"/>
          <w:szCs w:val="28"/>
        </w:rPr>
        <w:t>月</w:t>
      </w:r>
      <w:r>
        <w:rPr>
          <w:sz w:val="28"/>
          <w:szCs w:val="28"/>
        </w:rPr>
        <w:t>28</w:t>
      </w:r>
      <w:r>
        <w:rPr>
          <w:sz w:val="28"/>
          <w:szCs w:val="28"/>
        </w:rPr>
        <w:t>日</w:t>
      </w:r>
      <w:r>
        <w:rPr>
          <w:rFonts w:hint="eastAsia"/>
          <w:sz w:val="28"/>
          <w:szCs w:val="28"/>
        </w:rPr>
        <w:t>实施</w:t>
      </w:r>
      <w:r>
        <w:rPr>
          <w:sz w:val="28"/>
          <w:szCs w:val="28"/>
        </w:rPr>
        <w:t>）</w:t>
      </w:r>
    </w:p>
    <w:p w14:paraId="02294BB1" w14:textId="77777777" w:rsidR="00DD16CC" w:rsidRPr="00326D5F" w:rsidRDefault="00DD16CC" w:rsidP="00326D5F">
      <w:pPr>
        <w:pStyle w:val="2"/>
        <w:adjustRightInd w:val="0"/>
        <w:snapToGrid w:val="0"/>
        <w:spacing w:beforeLines="100" w:before="332" w:afterLines="100" w:after="332" w:line="360" w:lineRule="auto"/>
        <w:jc w:val="center"/>
        <w:rPr>
          <w:rFonts w:ascii="Times New Roman" w:eastAsia="楷体" w:hAnsi="Times New Roman"/>
        </w:rPr>
      </w:pPr>
      <w:bookmarkStart w:id="463" w:name="_Toc6590"/>
      <w:bookmarkStart w:id="464" w:name="_Toc16509"/>
      <w:bookmarkStart w:id="465" w:name="_Toc7443863"/>
      <w:bookmarkStart w:id="466" w:name="_Toc32304"/>
      <w:bookmarkStart w:id="467" w:name="_Toc10862"/>
      <w:bookmarkStart w:id="468" w:name="_Toc529533048"/>
      <w:bookmarkStart w:id="469" w:name="_Toc28252"/>
      <w:bookmarkStart w:id="470" w:name="_Toc205558690"/>
      <w:r w:rsidRPr="00326D5F">
        <w:rPr>
          <w:rFonts w:ascii="Times New Roman" w:eastAsia="楷体" w:hAnsi="Times New Roman" w:hint="eastAsia"/>
        </w:rPr>
        <w:t>F5.5</w:t>
      </w:r>
      <w:r w:rsidRPr="00326D5F">
        <w:rPr>
          <w:rFonts w:ascii="Times New Roman" w:eastAsia="楷体" w:hAnsi="Times New Roman" w:hint="eastAsia"/>
        </w:rPr>
        <w:t>技术标准</w:t>
      </w:r>
      <w:bookmarkEnd w:id="463"/>
      <w:bookmarkEnd w:id="464"/>
      <w:bookmarkEnd w:id="465"/>
      <w:bookmarkEnd w:id="466"/>
      <w:bookmarkEnd w:id="467"/>
      <w:bookmarkEnd w:id="468"/>
      <w:bookmarkEnd w:id="469"/>
      <w:r w:rsidRPr="00326D5F">
        <w:rPr>
          <w:rFonts w:ascii="Times New Roman" w:eastAsia="楷体" w:hAnsi="Times New Roman" w:hint="eastAsia"/>
        </w:rPr>
        <w:t>、规范</w:t>
      </w:r>
      <w:bookmarkEnd w:id="470"/>
    </w:p>
    <w:p w14:paraId="05496573" w14:textId="77777777" w:rsidR="00DD16CC" w:rsidRPr="00F50B71" w:rsidRDefault="00DD16CC" w:rsidP="00F50B71">
      <w:pPr>
        <w:numPr>
          <w:ilvl w:val="0"/>
          <w:numId w:val="32"/>
        </w:numPr>
        <w:adjustRightInd w:val="0"/>
        <w:snapToGrid w:val="0"/>
        <w:spacing w:line="360" w:lineRule="auto"/>
        <w:ind w:left="0" w:firstLineChars="200" w:firstLine="560"/>
        <w:rPr>
          <w:sz w:val="28"/>
          <w:szCs w:val="28"/>
        </w:rPr>
      </w:pPr>
      <w:r w:rsidRPr="00F50B71">
        <w:rPr>
          <w:rFonts w:hint="eastAsia"/>
          <w:sz w:val="28"/>
          <w:szCs w:val="28"/>
        </w:rPr>
        <w:t>《安全评价通则》（</w:t>
      </w:r>
      <w:r w:rsidRPr="00F50B71">
        <w:rPr>
          <w:rFonts w:hint="eastAsia"/>
          <w:sz w:val="28"/>
          <w:szCs w:val="28"/>
        </w:rPr>
        <w:t>AQ</w:t>
      </w:r>
      <w:r>
        <w:rPr>
          <w:rFonts w:hint="eastAsia"/>
          <w:sz w:val="28"/>
          <w:szCs w:val="28"/>
        </w:rPr>
        <w:t xml:space="preserve"> </w:t>
      </w:r>
      <w:r w:rsidRPr="00F50B71">
        <w:rPr>
          <w:rFonts w:hint="eastAsia"/>
          <w:sz w:val="28"/>
          <w:szCs w:val="28"/>
        </w:rPr>
        <w:t>8001-2007</w:t>
      </w:r>
      <w:r w:rsidRPr="00F50B71">
        <w:rPr>
          <w:rFonts w:hint="eastAsia"/>
          <w:sz w:val="28"/>
          <w:szCs w:val="28"/>
        </w:rPr>
        <w:t>）</w:t>
      </w:r>
    </w:p>
    <w:p w14:paraId="6BC59D55" w14:textId="77777777" w:rsidR="00DD16CC" w:rsidRPr="00F50B71" w:rsidRDefault="00DD16CC" w:rsidP="00F50B71">
      <w:pPr>
        <w:numPr>
          <w:ilvl w:val="0"/>
          <w:numId w:val="32"/>
        </w:numPr>
        <w:adjustRightInd w:val="0"/>
        <w:snapToGrid w:val="0"/>
        <w:spacing w:line="360" w:lineRule="auto"/>
        <w:ind w:left="0" w:firstLineChars="200" w:firstLine="560"/>
        <w:rPr>
          <w:sz w:val="28"/>
          <w:szCs w:val="28"/>
        </w:rPr>
      </w:pPr>
      <w:r w:rsidRPr="00F50B71">
        <w:rPr>
          <w:rFonts w:hint="eastAsia"/>
          <w:sz w:val="28"/>
          <w:szCs w:val="28"/>
        </w:rPr>
        <w:t>《安全预评价导则》（</w:t>
      </w:r>
      <w:r w:rsidRPr="00F50B71">
        <w:rPr>
          <w:rFonts w:hint="eastAsia"/>
          <w:sz w:val="28"/>
          <w:szCs w:val="28"/>
        </w:rPr>
        <w:t>AQ</w:t>
      </w:r>
      <w:r>
        <w:rPr>
          <w:rFonts w:hint="eastAsia"/>
          <w:sz w:val="28"/>
          <w:szCs w:val="28"/>
        </w:rPr>
        <w:t xml:space="preserve"> </w:t>
      </w:r>
      <w:r w:rsidRPr="00F50B71">
        <w:rPr>
          <w:rFonts w:hint="eastAsia"/>
          <w:sz w:val="28"/>
          <w:szCs w:val="28"/>
        </w:rPr>
        <w:t>8002-2007</w:t>
      </w:r>
      <w:r w:rsidRPr="00F50B71">
        <w:rPr>
          <w:rFonts w:hint="eastAsia"/>
          <w:sz w:val="28"/>
          <w:szCs w:val="28"/>
        </w:rPr>
        <w:t>）</w:t>
      </w:r>
    </w:p>
    <w:p w14:paraId="1731AB53" w14:textId="77777777" w:rsidR="00DD16CC" w:rsidRPr="00F50B71" w:rsidRDefault="00DD16CC" w:rsidP="00F50B71">
      <w:pPr>
        <w:numPr>
          <w:ilvl w:val="0"/>
          <w:numId w:val="32"/>
        </w:numPr>
        <w:adjustRightInd w:val="0"/>
        <w:snapToGrid w:val="0"/>
        <w:spacing w:line="360" w:lineRule="auto"/>
        <w:ind w:left="0" w:firstLineChars="200" w:firstLine="560"/>
        <w:rPr>
          <w:sz w:val="28"/>
          <w:szCs w:val="28"/>
        </w:rPr>
      </w:pPr>
      <w:r w:rsidRPr="00F50B71">
        <w:rPr>
          <w:rFonts w:hint="eastAsia"/>
          <w:sz w:val="28"/>
          <w:szCs w:val="28"/>
        </w:rPr>
        <w:t>《工业企业总平面设计规范》（</w:t>
      </w:r>
      <w:r w:rsidRPr="00F50B71">
        <w:rPr>
          <w:rFonts w:hint="eastAsia"/>
          <w:sz w:val="28"/>
          <w:szCs w:val="28"/>
        </w:rPr>
        <w:t>GB</w:t>
      </w:r>
      <w:r>
        <w:rPr>
          <w:rFonts w:hint="eastAsia"/>
          <w:sz w:val="28"/>
          <w:szCs w:val="28"/>
        </w:rPr>
        <w:t xml:space="preserve"> </w:t>
      </w:r>
      <w:r w:rsidRPr="00F50B71">
        <w:rPr>
          <w:rFonts w:hint="eastAsia"/>
          <w:sz w:val="28"/>
          <w:szCs w:val="28"/>
        </w:rPr>
        <w:t>50187-2012</w:t>
      </w:r>
      <w:r w:rsidRPr="00F50B71">
        <w:rPr>
          <w:rFonts w:hint="eastAsia"/>
          <w:sz w:val="28"/>
          <w:szCs w:val="28"/>
        </w:rPr>
        <w:t>）</w:t>
      </w:r>
    </w:p>
    <w:p w14:paraId="6786579B" w14:textId="77777777" w:rsidR="00DD16CC" w:rsidRPr="00F50B71" w:rsidRDefault="00DD16CC" w:rsidP="00F50B71">
      <w:pPr>
        <w:numPr>
          <w:ilvl w:val="0"/>
          <w:numId w:val="32"/>
        </w:numPr>
        <w:adjustRightInd w:val="0"/>
        <w:snapToGrid w:val="0"/>
        <w:spacing w:line="360" w:lineRule="auto"/>
        <w:ind w:left="0" w:firstLineChars="200" w:firstLine="560"/>
        <w:rPr>
          <w:sz w:val="28"/>
          <w:szCs w:val="28"/>
        </w:rPr>
      </w:pPr>
      <w:r w:rsidRPr="00F50B71">
        <w:rPr>
          <w:rFonts w:hint="eastAsia"/>
          <w:sz w:val="28"/>
          <w:szCs w:val="28"/>
        </w:rPr>
        <w:t>《工业企业设计卫生标准》（</w:t>
      </w:r>
      <w:r w:rsidRPr="00F50B71">
        <w:rPr>
          <w:rFonts w:hint="eastAsia"/>
          <w:sz w:val="28"/>
          <w:szCs w:val="28"/>
        </w:rPr>
        <w:t>GBZ</w:t>
      </w:r>
      <w:r>
        <w:rPr>
          <w:rFonts w:hint="eastAsia"/>
          <w:sz w:val="28"/>
          <w:szCs w:val="28"/>
        </w:rPr>
        <w:t xml:space="preserve"> </w:t>
      </w:r>
      <w:r w:rsidRPr="00F50B71">
        <w:rPr>
          <w:rFonts w:hint="eastAsia"/>
          <w:sz w:val="28"/>
          <w:szCs w:val="28"/>
        </w:rPr>
        <w:t>1-2010</w:t>
      </w:r>
      <w:r w:rsidRPr="00F50B71">
        <w:rPr>
          <w:rFonts w:hint="eastAsia"/>
          <w:sz w:val="28"/>
          <w:szCs w:val="28"/>
        </w:rPr>
        <w:t>）</w:t>
      </w:r>
    </w:p>
    <w:p w14:paraId="27DBC7F3" w14:textId="77777777" w:rsidR="00DD16CC" w:rsidRPr="00F50B71" w:rsidRDefault="00DD16CC" w:rsidP="00F50B71">
      <w:pPr>
        <w:numPr>
          <w:ilvl w:val="0"/>
          <w:numId w:val="32"/>
        </w:numPr>
        <w:adjustRightInd w:val="0"/>
        <w:snapToGrid w:val="0"/>
        <w:spacing w:line="360" w:lineRule="auto"/>
        <w:ind w:left="0" w:firstLineChars="200" w:firstLine="560"/>
        <w:rPr>
          <w:sz w:val="28"/>
          <w:szCs w:val="28"/>
        </w:rPr>
      </w:pPr>
      <w:r w:rsidRPr="00F50B71">
        <w:rPr>
          <w:rFonts w:hint="eastAsia"/>
          <w:sz w:val="28"/>
          <w:szCs w:val="28"/>
        </w:rPr>
        <w:t>《化工企业安全卫生设计规范》（</w:t>
      </w:r>
      <w:r w:rsidRPr="00F50B71">
        <w:rPr>
          <w:rFonts w:hint="eastAsia"/>
          <w:sz w:val="28"/>
          <w:szCs w:val="28"/>
        </w:rPr>
        <w:t>HG</w:t>
      </w:r>
      <w:r>
        <w:rPr>
          <w:rFonts w:hint="eastAsia"/>
          <w:sz w:val="28"/>
          <w:szCs w:val="28"/>
        </w:rPr>
        <w:t xml:space="preserve"> </w:t>
      </w:r>
      <w:r w:rsidRPr="00F50B71">
        <w:rPr>
          <w:rFonts w:hint="eastAsia"/>
          <w:sz w:val="28"/>
          <w:szCs w:val="28"/>
        </w:rPr>
        <w:t>20571-2014</w:t>
      </w:r>
      <w:r w:rsidRPr="00F50B71">
        <w:rPr>
          <w:rFonts w:hint="eastAsia"/>
          <w:sz w:val="28"/>
          <w:szCs w:val="28"/>
        </w:rPr>
        <w:t>）</w:t>
      </w:r>
    </w:p>
    <w:p w14:paraId="35928BAC" w14:textId="77777777" w:rsidR="00DD16CC" w:rsidRPr="00F50B71" w:rsidRDefault="00DD16CC" w:rsidP="00F50B71">
      <w:pPr>
        <w:numPr>
          <w:ilvl w:val="0"/>
          <w:numId w:val="32"/>
        </w:numPr>
        <w:adjustRightInd w:val="0"/>
        <w:snapToGrid w:val="0"/>
        <w:spacing w:line="360" w:lineRule="auto"/>
        <w:ind w:left="0" w:firstLineChars="200" w:firstLine="560"/>
        <w:rPr>
          <w:sz w:val="28"/>
          <w:szCs w:val="28"/>
        </w:rPr>
      </w:pPr>
      <w:r w:rsidRPr="00F50B71">
        <w:rPr>
          <w:rFonts w:hint="eastAsia"/>
          <w:sz w:val="28"/>
          <w:szCs w:val="28"/>
        </w:rPr>
        <w:lastRenderedPageBreak/>
        <w:t>《化工企业总图运输设计规范》（</w:t>
      </w:r>
      <w:r w:rsidRPr="00F50B71">
        <w:rPr>
          <w:rFonts w:hint="eastAsia"/>
          <w:sz w:val="28"/>
          <w:szCs w:val="28"/>
        </w:rPr>
        <w:t>GB</w:t>
      </w:r>
      <w:r>
        <w:rPr>
          <w:rFonts w:hint="eastAsia"/>
          <w:sz w:val="28"/>
          <w:szCs w:val="28"/>
        </w:rPr>
        <w:t xml:space="preserve"> </w:t>
      </w:r>
      <w:r w:rsidRPr="00F50B71">
        <w:rPr>
          <w:rFonts w:hint="eastAsia"/>
          <w:sz w:val="28"/>
          <w:szCs w:val="28"/>
        </w:rPr>
        <w:t>50489-2009</w:t>
      </w:r>
      <w:r w:rsidRPr="00F50B71">
        <w:rPr>
          <w:rFonts w:hint="eastAsia"/>
          <w:sz w:val="28"/>
          <w:szCs w:val="28"/>
        </w:rPr>
        <w:t>）</w:t>
      </w:r>
    </w:p>
    <w:p w14:paraId="52050985" w14:textId="77777777" w:rsidR="00DD16CC" w:rsidRPr="00F50B71" w:rsidRDefault="00DD16CC" w:rsidP="00F50B71">
      <w:pPr>
        <w:numPr>
          <w:ilvl w:val="0"/>
          <w:numId w:val="32"/>
        </w:numPr>
        <w:adjustRightInd w:val="0"/>
        <w:snapToGrid w:val="0"/>
        <w:spacing w:line="360" w:lineRule="auto"/>
        <w:ind w:left="0" w:firstLineChars="200" w:firstLine="560"/>
        <w:rPr>
          <w:sz w:val="28"/>
          <w:szCs w:val="28"/>
        </w:rPr>
      </w:pPr>
      <w:r w:rsidRPr="00F50B71">
        <w:rPr>
          <w:rFonts w:hint="eastAsia"/>
          <w:sz w:val="28"/>
          <w:szCs w:val="28"/>
        </w:rPr>
        <w:t>《石油化工工厂布置设计规范》（</w:t>
      </w:r>
      <w:r w:rsidRPr="00F50B71">
        <w:rPr>
          <w:rFonts w:hint="eastAsia"/>
          <w:sz w:val="28"/>
          <w:szCs w:val="28"/>
        </w:rPr>
        <w:t>GB 50984-2014</w:t>
      </w:r>
      <w:r w:rsidRPr="00F50B71">
        <w:rPr>
          <w:rFonts w:hint="eastAsia"/>
          <w:sz w:val="28"/>
          <w:szCs w:val="28"/>
        </w:rPr>
        <w:t>）</w:t>
      </w:r>
    </w:p>
    <w:p w14:paraId="264B0A76" w14:textId="77777777" w:rsidR="00DD16CC" w:rsidRPr="00F50B71" w:rsidRDefault="00DD16CC" w:rsidP="00F50B71">
      <w:pPr>
        <w:numPr>
          <w:ilvl w:val="0"/>
          <w:numId w:val="32"/>
        </w:numPr>
        <w:adjustRightInd w:val="0"/>
        <w:snapToGrid w:val="0"/>
        <w:spacing w:line="360" w:lineRule="auto"/>
        <w:ind w:left="0" w:firstLineChars="200" w:firstLine="560"/>
        <w:rPr>
          <w:sz w:val="28"/>
          <w:szCs w:val="28"/>
        </w:rPr>
      </w:pPr>
      <w:r w:rsidRPr="00F50B71">
        <w:rPr>
          <w:rFonts w:hint="eastAsia"/>
          <w:sz w:val="28"/>
          <w:szCs w:val="28"/>
        </w:rPr>
        <w:t>《生产过程安全卫生要求总则》（</w:t>
      </w:r>
      <w:r w:rsidRPr="00F50B71">
        <w:rPr>
          <w:rFonts w:hint="eastAsia"/>
          <w:sz w:val="28"/>
          <w:szCs w:val="28"/>
        </w:rPr>
        <w:t>GB/T</w:t>
      </w:r>
      <w:r>
        <w:rPr>
          <w:rFonts w:hint="eastAsia"/>
          <w:sz w:val="28"/>
          <w:szCs w:val="28"/>
        </w:rPr>
        <w:t xml:space="preserve"> </w:t>
      </w:r>
      <w:r w:rsidRPr="00F50B71">
        <w:rPr>
          <w:rFonts w:hint="eastAsia"/>
          <w:sz w:val="28"/>
          <w:szCs w:val="28"/>
        </w:rPr>
        <w:t>12801-2008</w:t>
      </w:r>
      <w:r w:rsidRPr="00F50B71">
        <w:rPr>
          <w:rFonts w:hint="eastAsia"/>
          <w:sz w:val="28"/>
          <w:szCs w:val="28"/>
        </w:rPr>
        <w:t>）</w:t>
      </w:r>
    </w:p>
    <w:p w14:paraId="27DD0DDC" w14:textId="77777777" w:rsidR="00DD16CC" w:rsidRPr="00F50B71" w:rsidRDefault="00DD16CC" w:rsidP="00F50B71">
      <w:pPr>
        <w:numPr>
          <w:ilvl w:val="0"/>
          <w:numId w:val="32"/>
        </w:numPr>
        <w:adjustRightInd w:val="0"/>
        <w:snapToGrid w:val="0"/>
        <w:spacing w:line="360" w:lineRule="auto"/>
        <w:ind w:left="0" w:firstLineChars="200" w:firstLine="560"/>
        <w:rPr>
          <w:sz w:val="28"/>
          <w:szCs w:val="28"/>
        </w:rPr>
      </w:pPr>
      <w:r w:rsidRPr="00F50B71">
        <w:rPr>
          <w:rFonts w:hint="eastAsia"/>
          <w:sz w:val="28"/>
          <w:szCs w:val="28"/>
        </w:rPr>
        <w:t>《生产设备安全卫生设计总则》（</w:t>
      </w:r>
      <w:r w:rsidRPr="00F50B71">
        <w:rPr>
          <w:rFonts w:hint="eastAsia"/>
          <w:sz w:val="28"/>
          <w:szCs w:val="28"/>
        </w:rPr>
        <w:t>GB 5083-2023</w:t>
      </w:r>
      <w:r w:rsidRPr="00F50B71">
        <w:rPr>
          <w:rFonts w:hint="eastAsia"/>
          <w:sz w:val="28"/>
          <w:szCs w:val="28"/>
        </w:rPr>
        <w:t>）</w:t>
      </w:r>
    </w:p>
    <w:p w14:paraId="66698537" w14:textId="77777777" w:rsidR="00DD16CC" w:rsidRPr="00F50B71" w:rsidRDefault="00DD16CC" w:rsidP="00F50B71">
      <w:pPr>
        <w:numPr>
          <w:ilvl w:val="0"/>
          <w:numId w:val="32"/>
        </w:numPr>
        <w:adjustRightInd w:val="0"/>
        <w:snapToGrid w:val="0"/>
        <w:spacing w:line="360" w:lineRule="auto"/>
        <w:ind w:left="0" w:firstLineChars="200" w:firstLine="560"/>
        <w:rPr>
          <w:sz w:val="28"/>
          <w:szCs w:val="28"/>
        </w:rPr>
      </w:pPr>
      <w:r w:rsidRPr="00F50B71">
        <w:rPr>
          <w:rFonts w:hint="eastAsia"/>
          <w:sz w:val="28"/>
          <w:szCs w:val="28"/>
        </w:rPr>
        <w:t>《工业企业厂内铁路、道路运输安全规程》（</w:t>
      </w:r>
      <w:r w:rsidRPr="00F50B71">
        <w:rPr>
          <w:rFonts w:hint="eastAsia"/>
          <w:sz w:val="28"/>
          <w:szCs w:val="28"/>
        </w:rPr>
        <w:t>GB</w:t>
      </w:r>
      <w:r>
        <w:rPr>
          <w:rFonts w:hint="eastAsia"/>
          <w:sz w:val="28"/>
          <w:szCs w:val="28"/>
        </w:rPr>
        <w:t xml:space="preserve"> </w:t>
      </w:r>
      <w:r w:rsidRPr="00F50B71">
        <w:rPr>
          <w:rFonts w:hint="eastAsia"/>
          <w:sz w:val="28"/>
          <w:szCs w:val="28"/>
        </w:rPr>
        <w:t>4387-2008</w:t>
      </w:r>
      <w:r w:rsidRPr="00F50B71">
        <w:rPr>
          <w:rFonts w:hint="eastAsia"/>
          <w:sz w:val="28"/>
          <w:szCs w:val="28"/>
        </w:rPr>
        <w:t>）</w:t>
      </w:r>
    </w:p>
    <w:p w14:paraId="79287614" w14:textId="77777777" w:rsidR="00DD16CC" w:rsidRPr="00F50B71" w:rsidRDefault="00DD16CC" w:rsidP="00F50B71">
      <w:pPr>
        <w:numPr>
          <w:ilvl w:val="0"/>
          <w:numId w:val="32"/>
        </w:numPr>
        <w:adjustRightInd w:val="0"/>
        <w:snapToGrid w:val="0"/>
        <w:spacing w:line="360" w:lineRule="auto"/>
        <w:ind w:left="0" w:firstLineChars="200" w:firstLine="560"/>
        <w:rPr>
          <w:sz w:val="28"/>
          <w:szCs w:val="28"/>
        </w:rPr>
      </w:pPr>
      <w:r w:rsidRPr="00F50B71">
        <w:rPr>
          <w:rFonts w:hint="eastAsia"/>
          <w:sz w:val="28"/>
          <w:szCs w:val="28"/>
        </w:rPr>
        <w:t>《石油化工企业设计防火标准（</w:t>
      </w:r>
      <w:r w:rsidRPr="00F50B71">
        <w:rPr>
          <w:rFonts w:hint="eastAsia"/>
          <w:sz w:val="28"/>
          <w:szCs w:val="28"/>
        </w:rPr>
        <w:t>2018</w:t>
      </w:r>
      <w:r w:rsidRPr="00F50B71">
        <w:rPr>
          <w:rFonts w:hint="eastAsia"/>
          <w:sz w:val="28"/>
          <w:szCs w:val="28"/>
        </w:rPr>
        <w:t>年版）》（</w:t>
      </w:r>
      <w:r w:rsidRPr="00F50B71">
        <w:rPr>
          <w:rFonts w:hint="eastAsia"/>
          <w:sz w:val="28"/>
          <w:szCs w:val="28"/>
        </w:rPr>
        <w:t>GB</w:t>
      </w:r>
      <w:r>
        <w:rPr>
          <w:rFonts w:hint="eastAsia"/>
          <w:sz w:val="28"/>
          <w:szCs w:val="28"/>
        </w:rPr>
        <w:t xml:space="preserve"> </w:t>
      </w:r>
      <w:r w:rsidRPr="00F50B71">
        <w:rPr>
          <w:rFonts w:hint="eastAsia"/>
          <w:sz w:val="28"/>
          <w:szCs w:val="28"/>
        </w:rPr>
        <w:t>50160-2008</w:t>
      </w:r>
      <w:r w:rsidRPr="00F50B71">
        <w:rPr>
          <w:rFonts w:hint="eastAsia"/>
          <w:sz w:val="28"/>
          <w:szCs w:val="28"/>
        </w:rPr>
        <w:t>）</w:t>
      </w:r>
    </w:p>
    <w:p w14:paraId="2046DB13" w14:textId="77777777" w:rsidR="00DD16CC" w:rsidRPr="00F50B71" w:rsidRDefault="00DD16CC" w:rsidP="00F50B71">
      <w:pPr>
        <w:numPr>
          <w:ilvl w:val="0"/>
          <w:numId w:val="32"/>
        </w:numPr>
        <w:adjustRightInd w:val="0"/>
        <w:snapToGrid w:val="0"/>
        <w:spacing w:line="360" w:lineRule="auto"/>
        <w:ind w:left="0" w:firstLineChars="200" w:firstLine="560"/>
        <w:rPr>
          <w:sz w:val="28"/>
          <w:szCs w:val="28"/>
        </w:rPr>
      </w:pPr>
      <w:r w:rsidRPr="00F50B71">
        <w:rPr>
          <w:rFonts w:hint="eastAsia"/>
          <w:sz w:val="28"/>
          <w:szCs w:val="28"/>
        </w:rPr>
        <w:t>《建筑设计防火规范（</w:t>
      </w:r>
      <w:r w:rsidRPr="00F50B71">
        <w:rPr>
          <w:rFonts w:hint="eastAsia"/>
          <w:sz w:val="28"/>
          <w:szCs w:val="28"/>
        </w:rPr>
        <w:t>2018</w:t>
      </w:r>
      <w:r w:rsidRPr="00F50B71">
        <w:rPr>
          <w:rFonts w:hint="eastAsia"/>
          <w:sz w:val="28"/>
          <w:szCs w:val="28"/>
        </w:rPr>
        <w:t>年版）》（</w:t>
      </w:r>
      <w:r w:rsidRPr="00F50B71">
        <w:rPr>
          <w:rFonts w:hint="eastAsia"/>
          <w:sz w:val="28"/>
          <w:szCs w:val="28"/>
        </w:rPr>
        <w:t>GB</w:t>
      </w:r>
      <w:r>
        <w:rPr>
          <w:rFonts w:hint="eastAsia"/>
          <w:sz w:val="28"/>
          <w:szCs w:val="28"/>
        </w:rPr>
        <w:t xml:space="preserve"> </w:t>
      </w:r>
      <w:r w:rsidRPr="00F50B71">
        <w:rPr>
          <w:rFonts w:hint="eastAsia"/>
          <w:sz w:val="28"/>
          <w:szCs w:val="28"/>
        </w:rPr>
        <w:t>50016-2014</w:t>
      </w:r>
      <w:r w:rsidRPr="00F50B71">
        <w:rPr>
          <w:rFonts w:hint="eastAsia"/>
          <w:sz w:val="28"/>
          <w:szCs w:val="28"/>
        </w:rPr>
        <w:t>）</w:t>
      </w:r>
    </w:p>
    <w:p w14:paraId="594F1A7A" w14:textId="77777777" w:rsidR="00DD16CC" w:rsidRPr="00F50B71" w:rsidRDefault="00DD16CC" w:rsidP="00F50B71">
      <w:pPr>
        <w:numPr>
          <w:ilvl w:val="0"/>
          <w:numId w:val="32"/>
        </w:numPr>
        <w:adjustRightInd w:val="0"/>
        <w:snapToGrid w:val="0"/>
        <w:spacing w:line="360" w:lineRule="auto"/>
        <w:ind w:left="0" w:firstLineChars="200" w:firstLine="560"/>
        <w:rPr>
          <w:sz w:val="28"/>
          <w:szCs w:val="28"/>
        </w:rPr>
      </w:pPr>
      <w:r w:rsidRPr="00F50B71">
        <w:rPr>
          <w:rFonts w:hint="eastAsia"/>
          <w:sz w:val="28"/>
          <w:szCs w:val="28"/>
        </w:rPr>
        <w:t>《建筑防火通用规范》（</w:t>
      </w:r>
      <w:r w:rsidRPr="00F50B71">
        <w:rPr>
          <w:rFonts w:hint="eastAsia"/>
          <w:sz w:val="28"/>
          <w:szCs w:val="28"/>
        </w:rPr>
        <w:t>GB 55037-2022</w:t>
      </w:r>
      <w:r w:rsidRPr="00F50B71">
        <w:rPr>
          <w:rFonts w:hint="eastAsia"/>
          <w:sz w:val="28"/>
          <w:szCs w:val="28"/>
        </w:rPr>
        <w:t>）</w:t>
      </w:r>
    </w:p>
    <w:p w14:paraId="4AB7AB76" w14:textId="77777777" w:rsidR="00DD16CC" w:rsidRPr="00F50B71" w:rsidRDefault="00DD16CC" w:rsidP="00F50B71">
      <w:pPr>
        <w:numPr>
          <w:ilvl w:val="0"/>
          <w:numId w:val="32"/>
        </w:numPr>
        <w:adjustRightInd w:val="0"/>
        <w:snapToGrid w:val="0"/>
        <w:spacing w:line="360" w:lineRule="auto"/>
        <w:ind w:left="0" w:firstLineChars="200" w:firstLine="560"/>
        <w:rPr>
          <w:sz w:val="28"/>
          <w:szCs w:val="28"/>
        </w:rPr>
      </w:pPr>
      <w:r w:rsidRPr="00F50B71">
        <w:rPr>
          <w:rFonts w:hint="eastAsia"/>
          <w:sz w:val="28"/>
          <w:szCs w:val="28"/>
        </w:rPr>
        <w:t>《化工装置设备布置设计规定》（</w:t>
      </w:r>
      <w:r w:rsidRPr="00F50B71">
        <w:rPr>
          <w:rFonts w:hint="eastAsia"/>
          <w:sz w:val="28"/>
          <w:szCs w:val="28"/>
        </w:rPr>
        <w:t>HG/T</w:t>
      </w:r>
      <w:r>
        <w:rPr>
          <w:rFonts w:hint="eastAsia"/>
          <w:sz w:val="28"/>
          <w:szCs w:val="28"/>
        </w:rPr>
        <w:t xml:space="preserve"> </w:t>
      </w:r>
      <w:r w:rsidRPr="00F50B71">
        <w:rPr>
          <w:rFonts w:hint="eastAsia"/>
          <w:sz w:val="28"/>
          <w:szCs w:val="28"/>
        </w:rPr>
        <w:t>20546-2009</w:t>
      </w:r>
      <w:r w:rsidRPr="00F50B71">
        <w:rPr>
          <w:rFonts w:hint="eastAsia"/>
          <w:sz w:val="28"/>
          <w:szCs w:val="28"/>
        </w:rPr>
        <w:t>）</w:t>
      </w:r>
    </w:p>
    <w:p w14:paraId="0339B25A" w14:textId="77777777" w:rsidR="00DD16CC" w:rsidRPr="00F50B71" w:rsidRDefault="00DD16CC" w:rsidP="00F50B71">
      <w:pPr>
        <w:numPr>
          <w:ilvl w:val="0"/>
          <w:numId w:val="32"/>
        </w:numPr>
        <w:adjustRightInd w:val="0"/>
        <w:snapToGrid w:val="0"/>
        <w:spacing w:line="360" w:lineRule="auto"/>
        <w:ind w:left="0" w:firstLineChars="200" w:firstLine="560"/>
        <w:rPr>
          <w:sz w:val="28"/>
          <w:szCs w:val="28"/>
        </w:rPr>
      </w:pPr>
      <w:r w:rsidRPr="00F50B71">
        <w:rPr>
          <w:rFonts w:hint="eastAsia"/>
          <w:sz w:val="28"/>
          <w:szCs w:val="28"/>
        </w:rPr>
        <w:t>《化工设备基础设计规定》（</w:t>
      </w:r>
      <w:r w:rsidRPr="00F50B71">
        <w:rPr>
          <w:rFonts w:hint="eastAsia"/>
          <w:sz w:val="28"/>
          <w:szCs w:val="28"/>
        </w:rPr>
        <w:t>HG/T</w:t>
      </w:r>
      <w:r>
        <w:rPr>
          <w:rFonts w:hint="eastAsia"/>
          <w:sz w:val="28"/>
          <w:szCs w:val="28"/>
        </w:rPr>
        <w:t xml:space="preserve"> </w:t>
      </w:r>
      <w:r w:rsidRPr="00F50B71">
        <w:rPr>
          <w:rFonts w:hint="eastAsia"/>
          <w:sz w:val="28"/>
          <w:szCs w:val="28"/>
        </w:rPr>
        <w:t>20643-2012</w:t>
      </w:r>
      <w:r w:rsidRPr="00F50B71">
        <w:rPr>
          <w:rFonts w:hint="eastAsia"/>
          <w:sz w:val="28"/>
          <w:szCs w:val="28"/>
        </w:rPr>
        <w:t>）</w:t>
      </w:r>
    </w:p>
    <w:p w14:paraId="577BCA0F" w14:textId="77777777" w:rsidR="00DD16CC" w:rsidRPr="00F50B71" w:rsidRDefault="00DD16CC" w:rsidP="00F50B71">
      <w:pPr>
        <w:numPr>
          <w:ilvl w:val="0"/>
          <w:numId w:val="32"/>
        </w:numPr>
        <w:adjustRightInd w:val="0"/>
        <w:snapToGrid w:val="0"/>
        <w:spacing w:line="360" w:lineRule="auto"/>
        <w:ind w:left="0" w:firstLineChars="200" w:firstLine="560"/>
        <w:rPr>
          <w:sz w:val="28"/>
          <w:szCs w:val="28"/>
        </w:rPr>
      </w:pPr>
      <w:r w:rsidRPr="00F50B71">
        <w:rPr>
          <w:rFonts w:hint="eastAsia"/>
          <w:sz w:val="28"/>
          <w:szCs w:val="28"/>
        </w:rPr>
        <w:t>《化工设备、管道外防腐设计规范》（</w:t>
      </w:r>
      <w:r w:rsidRPr="00F50B71">
        <w:rPr>
          <w:rFonts w:hint="eastAsia"/>
          <w:sz w:val="28"/>
          <w:szCs w:val="28"/>
        </w:rPr>
        <w:t>HG/T</w:t>
      </w:r>
      <w:r>
        <w:rPr>
          <w:rFonts w:hint="eastAsia"/>
          <w:sz w:val="28"/>
          <w:szCs w:val="28"/>
        </w:rPr>
        <w:t xml:space="preserve"> </w:t>
      </w:r>
      <w:r w:rsidRPr="00F50B71">
        <w:rPr>
          <w:rFonts w:hint="eastAsia"/>
          <w:sz w:val="28"/>
          <w:szCs w:val="28"/>
        </w:rPr>
        <w:t>20679-2014</w:t>
      </w:r>
      <w:r w:rsidRPr="00F50B71">
        <w:rPr>
          <w:rFonts w:hint="eastAsia"/>
          <w:sz w:val="28"/>
          <w:szCs w:val="28"/>
        </w:rPr>
        <w:t>）</w:t>
      </w:r>
    </w:p>
    <w:p w14:paraId="43039777" w14:textId="77777777" w:rsidR="00DD16CC" w:rsidRPr="00F50B71" w:rsidRDefault="00DD16CC" w:rsidP="00F50B71">
      <w:pPr>
        <w:numPr>
          <w:ilvl w:val="0"/>
          <w:numId w:val="32"/>
        </w:numPr>
        <w:adjustRightInd w:val="0"/>
        <w:snapToGrid w:val="0"/>
        <w:spacing w:line="360" w:lineRule="auto"/>
        <w:ind w:left="0" w:firstLineChars="200" w:firstLine="560"/>
        <w:rPr>
          <w:sz w:val="28"/>
          <w:szCs w:val="28"/>
        </w:rPr>
      </w:pPr>
      <w:r w:rsidRPr="00F50B71">
        <w:rPr>
          <w:rFonts w:hint="eastAsia"/>
          <w:sz w:val="28"/>
          <w:szCs w:val="28"/>
        </w:rPr>
        <w:t>《建筑物防雷设计规范》（</w:t>
      </w:r>
      <w:r w:rsidRPr="00F50B71">
        <w:rPr>
          <w:rFonts w:hint="eastAsia"/>
          <w:sz w:val="28"/>
          <w:szCs w:val="28"/>
        </w:rPr>
        <w:t>GB</w:t>
      </w:r>
      <w:r>
        <w:rPr>
          <w:rFonts w:hint="eastAsia"/>
          <w:sz w:val="28"/>
          <w:szCs w:val="28"/>
        </w:rPr>
        <w:t xml:space="preserve"> </w:t>
      </w:r>
      <w:r w:rsidRPr="00F50B71">
        <w:rPr>
          <w:rFonts w:hint="eastAsia"/>
          <w:sz w:val="28"/>
          <w:szCs w:val="28"/>
        </w:rPr>
        <w:t>50057-2010</w:t>
      </w:r>
      <w:r w:rsidRPr="00F50B71">
        <w:rPr>
          <w:rFonts w:hint="eastAsia"/>
          <w:sz w:val="28"/>
          <w:szCs w:val="28"/>
        </w:rPr>
        <w:t>）</w:t>
      </w:r>
    </w:p>
    <w:p w14:paraId="7BD67DEE" w14:textId="77777777" w:rsidR="00DD16CC" w:rsidRPr="00F50B71" w:rsidRDefault="00DD16CC" w:rsidP="00F50B71">
      <w:pPr>
        <w:numPr>
          <w:ilvl w:val="0"/>
          <w:numId w:val="32"/>
        </w:numPr>
        <w:adjustRightInd w:val="0"/>
        <w:snapToGrid w:val="0"/>
        <w:spacing w:line="360" w:lineRule="auto"/>
        <w:ind w:left="0" w:firstLineChars="200" w:firstLine="560"/>
        <w:rPr>
          <w:sz w:val="28"/>
          <w:szCs w:val="28"/>
        </w:rPr>
      </w:pPr>
      <w:r w:rsidRPr="00F50B71">
        <w:rPr>
          <w:rFonts w:hint="eastAsia"/>
          <w:sz w:val="28"/>
          <w:szCs w:val="28"/>
        </w:rPr>
        <w:t>《建筑抗震设计标准（</w:t>
      </w:r>
      <w:r w:rsidRPr="00F50B71">
        <w:rPr>
          <w:rFonts w:hint="eastAsia"/>
          <w:sz w:val="28"/>
          <w:szCs w:val="28"/>
        </w:rPr>
        <w:t>2024</w:t>
      </w:r>
      <w:r w:rsidRPr="00F50B71">
        <w:rPr>
          <w:rFonts w:hint="eastAsia"/>
          <w:sz w:val="28"/>
          <w:szCs w:val="28"/>
        </w:rPr>
        <w:t>年版）》（</w:t>
      </w:r>
      <w:r w:rsidRPr="00F50B71">
        <w:rPr>
          <w:rFonts w:hint="eastAsia"/>
          <w:sz w:val="28"/>
          <w:szCs w:val="28"/>
        </w:rPr>
        <w:t>GB/T 50011-2010</w:t>
      </w:r>
      <w:r w:rsidRPr="00F50B71">
        <w:rPr>
          <w:rFonts w:hint="eastAsia"/>
          <w:sz w:val="28"/>
          <w:szCs w:val="28"/>
        </w:rPr>
        <w:t>）</w:t>
      </w:r>
    </w:p>
    <w:p w14:paraId="6EA9FB29" w14:textId="77777777" w:rsidR="00DD16CC" w:rsidRPr="00F50B71" w:rsidRDefault="00DD16CC" w:rsidP="00F50B71">
      <w:pPr>
        <w:numPr>
          <w:ilvl w:val="0"/>
          <w:numId w:val="32"/>
        </w:numPr>
        <w:adjustRightInd w:val="0"/>
        <w:snapToGrid w:val="0"/>
        <w:spacing w:line="360" w:lineRule="auto"/>
        <w:ind w:left="0" w:firstLineChars="200" w:firstLine="560"/>
        <w:rPr>
          <w:sz w:val="28"/>
          <w:szCs w:val="28"/>
        </w:rPr>
      </w:pPr>
      <w:r w:rsidRPr="00F50B71">
        <w:rPr>
          <w:rFonts w:hint="eastAsia"/>
          <w:sz w:val="28"/>
          <w:szCs w:val="28"/>
        </w:rPr>
        <w:t>《建筑照明设计标准》（</w:t>
      </w:r>
      <w:r w:rsidRPr="00F50B71">
        <w:rPr>
          <w:rFonts w:hint="eastAsia"/>
          <w:sz w:val="28"/>
          <w:szCs w:val="28"/>
        </w:rPr>
        <w:t>GB/T 50034-2024</w:t>
      </w:r>
      <w:r w:rsidRPr="00F50B71">
        <w:rPr>
          <w:rFonts w:hint="eastAsia"/>
          <w:sz w:val="28"/>
          <w:szCs w:val="28"/>
        </w:rPr>
        <w:t>）</w:t>
      </w:r>
    </w:p>
    <w:p w14:paraId="0A153CB9" w14:textId="77777777" w:rsidR="00DD16CC" w:rsidRPr="00F50B71" w:rsidRDefault="00DD16CC" w:rsidP="00F50B71">
      <w:pPr>
        <w:numPr>
          <w:ilvl w:val="0"/>
          <w:numId w:val="32"/>
        </w:numPr>
        <w:adjustRightInd w:val="0"/>
        <w:snapToGrid w:val="0"/>
        <w:spacing w:line="360" w:lineRule="auto"/>
        <w:ind w:left="0" w:firstLineChars="200" w:firstLine="560"/>
        <w:rPr>
          <w:sz w:val="28"/>
          <w:szCs w:val="28"/>
        </w:rPr>
      </w:pPr>
      <w:r w:rsidRPr="00F50B71">
        <w:rPr>
          <w:rFonts w:hint="eastAsia"/>
          <w:sz w:val="28"/>
          <w:szCs w:val="28"/>
        </w:rPr>
        <w:t>《建筑灭火器配置设计规范》（</w:t>
      </w:r>
      <w:r w:rsidRPr="00F50B71">
        <w:rPr>
          <w:rFonts w:hint="eastAsia"/>
          <w:sz w:val="28"/>
          <w:szCs w:val="28"/>
        </w:rPr>
        <w:t>GB</w:t>
      </w:r>
      <w:r>
        <w:rPr>
          <w:rFonts w:hint="eastAsia"/>
          <w:sz w:val="28"/>
          <w:szCs w:val="28"/>
        </w:rPr>
        <w:t xml:space="preserve"> </w:t>
      </w:r>
      <w:r w:rsidRPr="00F50B71">
        <w:rPr>
          <w:rFonts w:hint="eastAsia"/>
          <w:sz w:val="28"/>
          <w:szCs w:val="28"/>
        </w:rPr>
        <w:t>50140-2005</w:t>
      </w:r>
      <w:r w:rsidRPr="00F50B71">
        <w:rPr>
          <w:rFonts w:hint="eastAsia"/>
          <w:sz w:val="28"/>
          <w:szCs w:val="28"/>
        </w:rPr>
        <w:t>）</w:t>
      </w:r>
    </w:p>
    <w:p w14:paraId="6BC73D2D" w14:textId="77777777" w:rsidR="00DD16CC" w:rsidRPr="00F50B71" w:rsidRDefault="00DD16CC" w:rsidP="00F50B71">
      <w:pPr>
        <w:numPr>
          <w:ilvl w:val="0"/>
          <w:numId w:val="32"/>
        </w:numPr>
        <w:adjustRightInd w:val="0"/>
        <w:snapToGrid w:val="0"/>
        <w:spacing w:line="360" w:lineRule="auto"/>
        <w:ind w:left="0" w:firstLineChars="200" w:firstLine="560"/>
        <w:rPr>
          <w:sz w:val="28"/>
          <w:szCs w:val="28"/>
        </w:rPr>
      </w:pPr>
      <w:r w:rsidRPr="00F50B71">
        <w:rPr>
          <w:rFonts w:hint="eastAsia"/>
          <w:sz w:val="28"/>
          <w:szCs w:val="28"/>
        </w:rPr>
        <w:t>《工业电视系统工程设计标准》（</w:t>
      </w:r>
      <w:r w:rsidRPr="00F50B71">
        <w:rPr>
          <w:rFonts w:hint="eastAsia"/>
          <w:sz w:val="28"/>
          <w:szCs w:val="28"/>
        </w:rPr>
        <w:t>GB/T</w:t>
      </w:r>
      <w:r>
        <w:rPr>
          <w:rFonts w:hint="eastAsia"/>
          <w:sz w:val="28"/>
          <w:szCs w:val="28"/>
        </w:rPr>
        <w:t xml:space="preserve"> </w:t>
      </w:r>
      <w:r w:rsidRPr="00F50B71">
        <w:rPr>
          <w:rFonts w:hint="eastAsia"/>
          <w:sz w:val="28"/>
          <w:szCs w:val="28"/>
        </w:rPr>
        <w:t>50115-2019</w:t>
      </w:r>
      <w:r w:rsidRPr="00F50B71">
        <w:rPr>
          <w:rFonts w:hint="eastAsia"/>
          <w:sz w:val="28"/>
          <w:szCs w:val="28"/>
        </w:rPr>
        <w:t>）</w:t>
      </w:r>
    </w:p>
    <w:p w14:paraId="5582DB7C" w14:textId="77777777" w:rsidR="00DD16CC" w:rsidRPr="00F50B71" w:rsidRDefault="00DD16CC" w:rsidP="00F50B71">
      <w:pPr>
        <w:numPr>
          <w:ilvl w:val="0"/>
          <w:numId w:val="32"/>
        </w:numPr>
        <w:adjustRightInd w:val="0"/>
        <w:snapToGrid w:val="0"/>
        <w:spacing w:line="360" w:lineRule="auto"/>
        <w:ind w:left="0" w:firstLineChars="200" w:firstLine="560"/>
        <w:rPr>
          <w:sz w:val="28"/>
          <w:szCs w:val="28"/>
        </w:rPr>
      </w:pPr>
      <w:r w:rsidRPr="00F50B71">
        <w:rPr>
          <w:rFonts w:hint="eastAsia"/>
          <w:sz w:val="28"/>
          <w:szCs w:val="28"/>
        </w:rPr>
        <w:t>《工业建筑防腐蚀设计标准》（</w:t>
      </w:r>
      <w:r w:rsidRPr="00F50B71">
        <w:rPr>
          <w:rFonts w:hint="eastAsia"/>
          <w:sz w:val="28"/>
          <w:szCs w:val="28"/>
        </w:rPr>
        <w:t>GB/T 50046-2018</w:t>
      </w:r>
      <w:r w:rsidRPr="00F50B71">
        <w:rPr>
          <w:rFonts w:hint="eastAsia"/>
          <w:sz w:val="28"/>
          <w:szCs w:val="28"/>
        </w:rPr>
        <w:t>）</w:t>
      </w:r>
    </w:p>
    <w:p w14:paraId="182B12DE" w14:textId="77777777" w:rsidR="00DD16CC" w:rsidRPr="00F50B71" w:rsidRDefault="00DD16CC" w:rsidP="00F50B71">
      <w:pPr>
        <w:numPr>
          <w:ilvl w:val="0"/>
          <w:numId w:val="32"/>
        </w:numPr>
        <w:adjustRightInd w:val="0"/>
        <w:snapToGrid w:val="0"/>
        <w:spacing w:line="360" w:lineRule="auto"/>
        <w:ind w:left="0" w:firstLineChars="200" w:firstLine="560"/>
        <w:rPr>
          <w:sz w:val="28"/>
          <w:szCs w:val="28"/>
        </w:rPr>
      </w:pPr>
      <w:r w:rsidRPr="00F50B71">
        <w:rPr>
          <w:rFonts w:hint="eastAsia"/>
          <w:sz w:val="28"/>
          <w:szCs w:val="28"/>
        </w:rPr>
        <w:t>《化工企业腐蚀环境电力设计规程》（</w:t>
      </w:r>
      <w:r w:rsidRPr="00F50B71">
        <w:rPr>
          <w:rFonts w:hint="eastAsia"/>
          <w:sz w:val="28"/>
          <w:szCs w:val="28"/>
        </w:rPr>
        <w:t>HG/T 20666-1999</w:t>
      </w:r>
      <w:r w:rsidRPr="00F50B71">
        <w:rPr>
          <w:rFonts w:hint="eastAsia"/>
          <w:sz w:val="28"/>
          <w:szCs w:val="28"/>
        </w:rPr>
        <w:t>）</w:t>
      </w:r>
    </w:p>
    <w:p w14:paraId="477F9AED" w14:textId="77777777" w:rsidR="00DD16CC" w:rsidRPr="00F50B71" w:rsidRDefault="00DD16CC" w:rsidP="00F50B71">
      <w:pPr>
        <w:numPr>
          <w:ilvl w:val="0"/>
          <w:numId w:val="32"/>
        </w:numPr>
        <w:adjustRightInd w:val="0"/>
        <w:snapToGrid w:val="0"/>
        <w:spacing w:line="360" w:lineRule="auto"/>
        <w:ind w:left="0" w:firstLineChars="200" w:firstLine="560"/>
        <w:rPr>
          <w:sz w:val="28"/>
          <w:szCs w:val="28"/>
        </w:rPr>
      </w:pPr>
      <w:r w:rsidRPr="00F50B71">
        <w:rPr>
          <w:rFonts w:hint="eastAsia"/>
          <w:sz w:val="28"/>
          <w:szCs w:val="28"/>
        </w:rPr>
        <w:t>《工业建筑供暖通风与空气调节设计规范》（</w:t>
      </w:r>
      <w:r w:rsidRPr="00F50B71">
        <w:rPr>
          <w:rFonts w:hint="eastAsia"/>
          <w:sz w:val="28"/>
          <w:szCs w:val="28"/>
        </w:rPr>
        <w:t>GB</w:t>
      </w:r>
      <w:r>
        <w:rPr>
          <w:rFonts w:hint="eastAsia"/>
          <w:sz w:val="28"/>
          <w:szCs w:val="28"/>
        </w:rPr>
        <w:t xml:space="preserve"> </w:t>
      </w:r>
      <w:r w:rsidRPr="00F50B71">
        <w:rPr>
          <w:rFonts w:hint="eastAsia"/>
          <w:sz w:val="28"/>
          <w:szCs w:val="28"/>
        </w:rPr>
        <w:t>50019-2015</w:t>
      </w:r>
      <w:r w:rsidRPr="00F50B71">
        <w:rPr>
          <w:rFonts w:hint="eastAsia"/>
          <w:sz w:val="28"/>
          <w:szCs w:val="28"/>
        </w:rPr>
        <w:t>）</w:t>
      </w:r>
    </w:p>
    <w:p w14:paraId="05674C7E" w14:textId="77777777" w:rsidR="00DD16CC" w:rsidRPr="00F50B71" w:rsidRDefault="00DD16CC" w:rsidP="00F50B71">
      <w:pPr>
        <w:numPr>
          <w:ilvl w:val="0"/>
          <w:numId w:val="32"/>
        </w:numPr>
        <w:adjustRightInd w:val="0"/>
        <w:snapToGrid w:val="0"/>
        <w:spacing w:line="360" w:lineRule="auto"/>
        <w:ind w:left="0" w:firstLineChars="200" w:firstLine="560"/>
        <w:rPr>
          <w:sz w:val="28"/>
          <w:szCs w:val="28"/>
        </w:rPr>
      </w:pPr>
      <w:r w:rsidRPr="00F50B71">
        <w:rPr>
          <w:rFonts w:hint="eastAsia"/>
          <w:sz w:val="28"/>
          <w:szCs w:val="28"/>
        </w:rPr>
        <w:t>《室外给水设计标准》（</w:t>
      </w:r>
      <w:r w:rsidRPr="00F50B71">
        <w:rPr>
          <w:rFonts w:hint="eastAsia"/>
          <w:sz w:val="28"/>
          <w:szCs w:val="28"/>
        </w:rPr>
        <w:t>GB</w:t>
      </w:r>
      <w:r>
        <w:rPr>
          <w:rFonts w:hint="eastAsia"/>
          <w:sz w:val="28"/>
          <w:szCs w:val="28"/>
        </w:rPr>
        <w:t xml:space="preserve"> </w:t>
      </w:r>
      <w:r w:rsidRPr="00F50B71">
        <w:rPr>
          <w:rFonts w:hint="eastAsia"/>
          <w:sz w:val="28"/>
          <w:szCs w:val="28"/>
        </w:rPr>
        <w:t>50013-2018</w:t>
      </w:r>
      <w:r w:rsidRPr="00F50B71">
        <w:rPr>
          <w:rFonts w:hint="eastAsia"/>
          <w:sz w:val="28"/>
          <w:szCs w:val="28"/>
        </w:rPr>
        <w:t>）</w:t>
      </w:r>
    </w:p>
    <w:p w14:paraId="66EE41CE" w14:textId="77777777" w:rsidR="00DD16CC" w:rsidRPr="00F50B71" w:rsidRDefault="00DD16CC" w:rsidP="00F50B71">
      <w:pPr>
        <w:numPr>
          <w:ilvl w:val="0"/>
          <w:numId w:val="32"/>
        </w:numPr>
        <w:adjustRightInd w:val="0"/>
        <w:snapToGrid w:val="0"/>
        <w:spacing w:line="360" w:lineRule="auto"/>
        <w:ind w:left="0" w:firstLineChars="200" w:firstLine="560"/>
        <w:rPr>
          <w:sz w:val="28"/>
          <w:szCs w:val="28"/>
        </w:rPr>
      </w:pPr>
      <w:r w:rsidRPr="00F50B71">
        <w:rPr>
          <w:rFonts w:hint="eastAsia"/>
          <w:sz w:val="28"/>
          <w:szCs w:val="28"/>
        </w:rPr>
        <w:t>《室外排水设计标准》（</w:t>
      </w:r>
      <w:r w:rsidRPr="00F50B71">
        <w:rPr>
          <w:rFonts w:hint="eastAsia"/>
          <w:sz w:val="28"/>
          <w:szCs w:val="28"/>
        </w:rPr>
        <w:t>GB</w:t>
      </w:r>
      <w:r>
        <w:rPr>
          <w:rFonts w:hint="eastAsia"/>
          <w:sz w:val="28"/>
          <w:szCs w:val="28"/>
        </w:rPr>
        <w:t xml:space="preserve"> </w:t>
      </w:r>
      <w:r w:rsidRPr="00F50B71">
        <w:rPr>
          <w:rFonts w:hint="eastAsia"/>
          <w:sz w:val="28"/>
          <w:szCs w:val="28"/>
        </w:rPr>
        <w:t>50014-2021</w:t>
      </w:r>
      <w:r w:rsidRPr="00F50B71">
        <w:rPr>
          <w:rFonts w:hint="eastAsia"/>
          <w:sz w:val="28"/>
          <w:szCs w:val="28"/>
        </w:rPr>
        <w:t>）</w:t>
      </w:r>
    </w:p>
    <w:p w14:paraId="5D5F7957" w14:textId="77777777" w:rsidR="00DD16CC" w:rsidRPr="00F50B71" w:rsidRDefault="00DD16CC" w:rsidP="00F50B71">
      <w:pPr>
        <w:numPr>
          <w:ilvl w:val="0"/>
          <w:numId w:val="32"/>
        </w:numPr>
        <w:adjustRightInd w:val="0"/>
        <w:snapToGrid w:val="0"/>
        <w:spacing w:line="360" w:lineRule="auto"/>
        <w:ind w:left="0" w:firstLineChars="200" w:firstLine="560"/>
        <w:rPr>
          <w:sz w:val="28"/>
          <w:szCs w:val="28"/>
        </w:rPr>
      </w:pPr>
      <w:r w:rsidRPr="00F50B71">
        <w:rPr>
          <w:rFonts w:hint="eastAsia"/>
          <w:sz w:val="28"/>
          <w:szCs w:val="28"/>
        </w:rPr>
        <w:t>《消防设施通用规范》（</w:t>
      </w:r>
      <w:r w:rsidRPr="00F50B71">
        <w:rPr>
          <w:rFonts w:hint="eastAsia"/>
          <w:sz w:val="28"/>
          <w:szCs w:val="28"/>
        </w:rPr>
        <w:t>GB 55036-2022</w:t>
      </w:r>
      <w:r w:rsidRPr="00F50B71">
        <w:rPr>
          <w:rFonts w:hint="eastAsia"/>
          <w:sz w:val="28"/>
          <w:szCs w:val="28"/>
        </w:rPr>
        <w:t>）</w:t>
      </w:r>
    </w:p>
    <w:p w14:paraId="32BEE1F6" w14:textId="77777777" w:rsidR="00DD16CC" w:rsidRPr="00F50B71" w:rsidRDefault="00DD16CC" w:rsidP="00F50B71">
      <w:pPr>
        <w:numPr>
          <w:ilvl w:val="0"/>
          <w:numId w:val="32"/>
        </w:numPr>
        <w:adjustRightInd w:val="0"/>
        <w:snapToGrid w:val="0"/>
        <w:spacing w:line="360" w:lineRule="auto"/>
        <w:ind w:left="0" w:firstLineChars="200" w:firstLine="560"/>
        <w:rPr>
          <w:sz w:val="28"/>
          <w:szCs w:val="28"/>
        </w:rPr>
      </w:pPr>
      <w:r w:rsidRPr="00F50B71">
        <w:rPr>
          <w:rFonts w:hint="eastAsia"/>
          <w:sz w:val="28"/>
          <w:szCs w:val="28"/>
        </w:rPr>
        <w:t>《消防给水及消火栓系统技术规范》（</w:t>
      </w:r>
      <w:r w:rsidRPr="00F50B71">
        <w:rPr>
          <w:rFonts w:hint="eastAsia"/>
          <w:sz w:val="28"/>
          <w:szCs w:val="28"/>
        </w:rPr>
        <w:t>GB</w:t>
      </w:r>
      <w:r>
        <w:rPr>
          <w:rFonts w:hint="eastAsia"/>
          <w:sz w:val="28"/>
          <w:szCs w:val="28"/>
        </w:rPr>
        <w:t xml:space="preserve"> </w:t>
      </w:r>
      <w:r w:rsidRPr="00F50B71">
        <w:rPr>
          <w:rFonts w:hint="eastAsia"/>
          <w:sz w:val="28"/>
          <w:szCs w:val="28"/>
        </w:rPr>
        <w:t>50974-2014</w:t>
      </w:r>
      <w:r w:rsidRPr="00F50B71">
        <w:rPr>
          <w:rFonts w:hint="eastAsia"/>
          <w:sz w:val="28"/>
          <w:szCs w:val="28"/>
        </w:rPr>
        <w:t>）</w:t>
      </w:r>
    </w:p>
    <w:p w14:paraId="5FEF6EA9" w14:textId="77777777" w:rsidR="00DD16CC" w:rsidRPr="00F50B71" w:rsidRDefault="00DD16CC" w:rsidP="00F50B71">
      <w:pPr>
        <w:numPr>
          <w:ilvl w:val="0"/>
          <w:numId w:val="32"/>
        </w:numPr>
        <w:adjustRightInd w:val="0"/>
        <w:snapToGrid w:val="0"/>
        <w:spacing w:line="360" w:lineRule="auto"/>
        <w:ind w:left="0" w:firstLineChars="200" w:firstLine="560"/>
        <w:rPr>
          <w:sz w:val="28"/>
          <w:szCs w:val="28"/>
        </w:rPr>
      </w:pPr>
      <w:r w:rsidRPr="00F50B71">
        <w:rPr>
          <w:rFonts w:hint="eastAsia"/>
          <w:sz w:val="28"/>
          <w:szCs w:val="28"/>
        </w:rPr>
        <w:t>《工业循环冷却水处理设计规范》（</w:t>
      </w:r>
      <w:r w:rsidRPr="00F50B71">
        <w:rPr>
          <w:rFonts w:hint="eastAsia"/>
          <w:sz w:val="28"/>
          <w:szCs w:val="28"/>
        </w:rPr>
        <w:t>GB/T 50050-2017</w:t>
      </w:r>
      <w:r w:rsidRPr="00F50B71">
        <w:rPr>
          <w:rFonts w:hint="eastAsia"/>
          <w:sz w:val="28"/>
          <w:szCs w:val="28"/>
        </w:rPr>
        <w:t>）</w:t>
      </w:r>
    </w:p>
    <w:p w14:paraId="7F75307E" w14:textId="77777777" w:rsidR="00DD16CC" w:rsidRPr="00F50B71" w:rsidRDefault="00DD16CC" w:rsidP="00F50B71">
      <w:pPr>
        <w:numPr>
          <w:ilvl w:val="0"/>
          <w:numId w:val="32"/>
        </w:numPr>
        <w:adjustRightInd w:val="0"/>
        <w:snapToGrid w:val="0"/>
        <w:spacing w:line="360" w:lineRule="auto"/>
        <w:ind w:left="0" w:firstLineChars="200" w:firstLine="560"/>
        <w:rPr>
          <w:sz w:val="28"/>
          <w:szCs w:val="28"/>
        </w:rPr>
      </w:pPr>
      <w:r w:rsidRPr="00F50B71">
        <w:rPr>
          <w:rFonts w:hint="eastAsia"/>
          <w:sz w:val="28"/>
          <w:szCs w:val="28"/>
        </w:rPr>
        <w:t>《工业循环水冷却设计规范》（</w:t>
      </w:r>
      <w:r w:rsidRPr="00F50B71">
        <w:rPr>
          <w:rFonts w:hint="eastAsia"/>
          <w:sz w:val="28"/>
          <w:szCs w:val="28"/>
        </w:rPr>
        <w:t>GB/T 50102-2014</w:t>
      </w:r>
      <w:r w:rsidRPr="00F50B71">
        <w:rPr>
          <w:rFonts w:hint="eastAsia"/>
          <w:sz w:val="28"/>
          <w:szCs w:val="28"/>
        </w:rPr>
        <w:t>）</w:t>
      </w:r>
    </w:p>
    <w:p w14:paraId="4DD24F94" w14:textId="77777777" w:rsidR="00DD16CC" w:rsidRPr="00F50B71" w:rsidRDefault="00DD16CC" w:rsidP="00F50B71">
      <w:pPr>
        <w:numPr>
          <w:ilvl w:val="0"/>
          <w:numId w:val="32"/>
        </w:numPr>
        <w:adjustRightInd w:val="0"/>
        <w:snapToGrid w:val="0"/>
        <w:spacing w:line="360" w:lineRule="auto"/>
        <w:ind w:left="0" w:firstLineChars="200" w:firstLine="560"/>
        <w:rPr>
          <w:sz w:val="28"/>
          <w:szCs w:val="28"/>
        </w:rPr>
      </w:pPr>
      <w:r w:rsidRPr="00F50B71">
        <w:rPr>
          <w:rFonts w:hint="eastAsia"/>
          <w:sz w:val="28"/>
          <w:szCs w:val="28"/>
        </w:rPr>
        <w:t>《输送流体用无缝钢管》（</w:t>
      </w:r>
      <w:r w:rsidRPr="00F50B71">
        <w:rPr>
          <w:rFonts w:hint="eastAsia"/>
          <w:sz w:val="28"/>
          <w:szCs w:val="28"/>
        </w:rPr>
        <w:t>GB/T 8163-2018</w:t>
      </w:r>
      <w:r w:rsidRPr="00F50B71">
        <w:rPr>
          <w:rFonts w:hint="eastAsia"/>
          <w:sz w:val="28"/>
          <w:szCs w:val="28"/>
        </w:rPr>
        <w:t>）</w:t>
      </w:r>
    </w:p>
    <w:p w14:paraId="1843B9B5" w14:textId="77777777" w:rsidR="00DD16CC" w:rsidRPr="00F50B71" w:rsidRDefault="00DD16CC" w:rsidP="00F50B71">
      <w:pPr>
        <w:numPr>
          <w:ilvl w:val="0"/>
          <w:numId w:val="32"/>
        </w:numPr>
        <w:adjustRightInd w:val="0"/>
        <w:snapToGrid w:val="0"/>
        <w:spacing w:line="360" w:lineRule="auto"/>
        <w:ind w:left="0" w:firstLineChars="200" w:firstLine="560"/>
        <w:rPr>
          <w:sz w:val="28"/>
          <w:szCs w:val="28"/>
        </w:rPr>
      </w:pPr>
      <w:r w:rsidRPr="00F50B71">
        <w:rPr>
          <w:rFonts w:hint="eastAsia"/>
          <w:sz w:val="28"/>
          <w:szCs w:val="28"/>
        </w:rPr>
        <w:lastRenderedPageBreak/>
        <w:t>《工业管道的基本识别色、识别符号和安全标识》（</w:t>
      </w:r>
      <w:r w:rsidRPr="00F50B71">
        <w:rPr>
          <w:rFonts w:hint="eastAsia"/>
          <w:sz w:val="28"/>
          <w:szCs w:val="28"/>
        </w:rPr>
        <w:t>GB</w:t>
      </w:r>
      <w:r>
        <w:rPr>
          <w:rFonts w:hint="eastAsia"/>
          <w:sz w:val="28"/>
          <w:szCs w:val="28"/>
        </w:rPr>
        <w:t xml:space="preserve"> </w:t>
      </w:r>
      <w:r w:rsidRPr="00F50B71">
        <w:rPr>
          <w:rFonts w:hint="eastAsia"/>
          <w:sz w:val="28"/>
          <w:szCs w:val="28"/>
        </w:rPr>
        <w:t>7231</w:t>
      </w:r>
      <w:r w:rsidRPr="00F50B71">
        <w:rPr>
          <w:rFonts w:hint="eastAsia"/>
          <w:sz w:val="28"/>
          <w:szCs w:val="28"/>
        </w:rPr>
        <w:t>－</w:t>
      </w:r>
      <w:r w:rsidRPr="00F50B71">
        <w:rPr>
          <w:rFonts w:hint="eastAsia"/>
          <w:sz w:val="28"/>
          <w:szCs w:val="28"/>
        </w:rPr>
        <w:t>2003</w:t>
      </w:r>
      <w:r w:rsidRPr="00F50B71">
        <w:rPr>
          <w:rFonts w:hint="eastAsia"/>
          <w:sz w:val="28"/>
          <w:szCs w:val="28"/>
        </w:rPr>
        <w:t>）</w:t>
      </w:r>
    </w:p>
    <w:p w14:paraId="79381F87" w14:textId="77777777" w:rsidR="00DD16CC" w:rsidRPr="00F50B71" w:rsidRDefault="00DD16CC" w:rsidP="00F50B71">
      <w:pPr>
        <w:numPr>
          <w:ilvl w:val="0"/>
          <w:numId w:val="32"/>
        </w:numPr>
        <w:adjustRightInd w:val="0"/>
        <w:snapToGrid w:val="0"/>
        <w:spacing w:line="360" w:lineRule="auto"/>
        <w:ind w:left="0" w:firstLineChars="200" w:firstLine="560"/>
        <w:rPr>
          <w:sz w:val="28"/>
          <w:szCs w:val="28"/>
        </w:rPr>
      </w:pPr>
      <w:r w:rsidRPr="00F50B71">
        <w:rPr>
          <w:rFonts w:hint="eastAsia"/>
          <w:sz w:val="28"/>
          <w:szCs w:val="28"/>
        </w:rPr>
        <w:t>《工业金属管道设计规范（</w:t>
      </w:r>
      <w:r w:rsidRPr="00F50B71">
        <w:rPr>
          <w:rFonts w:hint="eastAsia"/>
          <w:sz w:val="28"/>
          <w:szCs w:val="28"/>
        </w:rPr>
        <w:t>2008</w:t>
      </w:r>
      <w:r w:rsidRPr="00F50B71">
        <w:rPr>
          <w:rFonts w:hint="eastAsia"/>
          <w:sz w:val="28"/>
          <w:szCs w:val="28"/>
        </w:rPr>
        <w:t>版）》（</w:t>
      </w:r>
      <w:r w:rsidRPr="00F50B71">
        <w:rPr>
          <w:rFonts w:hint="eastAsia"/>
          <w:sz w:val="28"/>
          <w:szCs w:val="28"/>
        </w:rPr>
        <w:t>GB</w:t>
      </w:r>
      <w:r>
        <w:rPr>
          <w:rFonts w:hint="eastAsia"/>
          <w:sz w:val="28"/>
          <w:szCs w:val="28"/>
        </w:rPr>
        <w:t xml:space="preserve"> </w:t>
      </w:r>
      <w:r w:rsidRPr="00F50B71">
        <w:rPr>
          <w:rFonts w:hint="eastAsia"/>
          <w:sz w:val="28"/>
          <w:szCs w:val="28"/>
        </w:rPr>
        <w:t>50316-2000</w:t>
      </w:r>
      <w:r w:rsidRPr="00F50B71">
        <w:rPr>
          <w:rFonts w:hint="eastAsia"/>
          <w:sz w:val="28"/>
          <w:szCs w:val="28"/>
        </w:rPr>
        <w:t>）</w:t>
      </w:r>
    </w:p>
    <w:p w14:paraId="791E88E2" w14:textId="77777777" w:rsidR="00DD16CC" w:rsidRPr="00F50B71" w:rsidRDefault="00DD16CC" w:rsidP="00F50B71">
      <w:pPr>
        <w:numPr>
          <w:ilvl w:val="0"/>
          <w:numId w:val="32"/>
        </w:numPr>
        <w:adjustRightInd w:val="0"/>
        <w:snapToGrid w:val="0"/>
        <w:spacing w:line="360" w:lineRule="auto"/>
        <w:ind w:left="0" w:firstLineChars="200" w:firstLine="560"/>
        <w:rPr>
          <w:sz w:val="28"/>
          <w:szCs w:val="28"/>
        </w:rPr>
      </w:pPr>
      <w:r w:rsidRPr="00F50B71">
        <w:rPr>
          <w:rFonts w:hint="eastAsia"/>
          <w:sz w:val="28"/>
          <w:szCs w:val="28"/>
        </w:rPr>
        <w:t>《工业设备及管道绝热工程设计规范》</w:t>
      </w:r>
      <w:r>
        <w:rPr>
          <w:rFonts w:hint="eastAsia"/>
          <w:sz w:val="28"/>
          <w:szCs w:val="28"/>
        </w:rPr>
        <w:t>（</w:t>
      </w:r>
      <w:r w:rsidRPr="00F50B71">
        <w:rPr>
          <w:rFonts w:hint="eastAsia"/>
          <w:sz w:val="28"/>
          <w:szCs w:val="28"/>
        </w:rPr>
        <w:t>GB 50264-2013</w:t>
      </w:r>
      <w:r>
        <w:rPr>
          <w:rFonts w:hint="eastAsia"/>
          <w:sz w:val="28"/>
          <w:szCs w:val="28"/>
        </w:rPr>
        <w:t>）</w:t>
      </w:r>
    </w:p>
    <w:p w14:paraId="23763645" w14:textId="77777777" w:rsidR="00DD16CC" w:rsidRPr="00F50B71" w:rsidRDefault="00DD16CC" w:rsidP="00F50B71">
      <w:pPr>
        <w:numPr>
          <w:ilvl w:val="0"/>
          <w:numId w:val="32"/>
        </w:numPr>
        <w:adjustRightInd w:val="0"/>
        <w:snapToGrid w:val="0"/>
        <w:spacing w:line="360" w:lineRule="auto"/>
        <w:ind w:left="0" w:firstLineChars="200" w:firstLine="560"/>
        <w:rPr>
          <w:sz w:val="28"/>
          <w:szCs w:val="28"/>
        </w:rPr>
      </w:pPr>
      <w:r w:rsidRPr="00F50B71">
        <w:rPr>
          <w:rFonts w:hint="eastAsia"/>
          <w:sz w:val="28"/>
          <w:szCs w:val="28"/>
        </w:rPr>
        <w:t>《工业设备及管道绝热工程施工规范》</w:t>
      </w:r>
      <w:r>
        <w:rPr>
          <w:rFonts w:hint="eastAsia"/>
          <w:sz w:val="28"/>
          <w:szCs w:val="28"/>
        </w:rPr>
        <w:t>（</w:t>
      </w:r>
      <w:r w:rsidRPr="00F50B71">
        <w:rPr>
          <w:rFonts w:hint="eastAsia"/>
          <w:sz w:val="28"/>
          <w:szCs w:val="28"/>
        </w:rPr>
        <w:t>GB 50126-2008</w:t>
      </w:r>
      <w:r>
        <w:rPr>
          <w:rFonts w:hint="eastAsia"/>
          <w:sz w:val="28"/>
          <w:szCs w:val="28"/>
        </w:rPr>
        <w:t>）</w:t>
      </w:r>
    </w:p>
    <w:p w14:paraId="090CCBC3" w14:textId="77777777" w:rsidR="00DD16CC" w:rsidRPr="00F50B71" w:rsidRDefault="00DD16CC" w:rsidP="00F50B71">
      <w:pPr>
        <w:numPr>
          <w:ilvl w:val="0"/>
          <w:numId w:val="32"/>
        </w:numPr>
        <w:adjustRightInd w:val="0"/>
        <w:snapToGrid w:val="0"/>
        <w:spacing w:line="360" w:lineRule="auto"/>
        <w:ind w:left="0" w:firstLineChars="200" w:firstLine="560"/>
        <w:rPr>
          <w:sz w:val="28"/>
          <w:szCs w:val="28"/>
        </w:rPr>
      </w:pPr>
      <w:r w:rsidRPr="00F50B71">
        <w:rPr>
          <w:rFonts w:hint="eastAsia"/>
          <w:sz w:val="28"/>
          <w:szCs w:val="28"/>
        </w:rPr>
        <w:t>《危险化学品重大危险源辨识》（</w:t>
      </w:r>
      <w:r w:rsidRPr="00F50B71">
        <w:rPr>
          <w:rFonts w:hint="eastAsia"/>
          <w:sz w:val="28"/>
          <w:szCs w:val="28"/>
        </w:rPr>
        <w:t>GB</w:t>
      </w:r>
      <w:r>
        <w:rPr>
          <w:rFonts w:hint="eastAsia"/>
          <w:sz w:val="28"/>
          <w:szCs w:val="28"/>
        </w:rPr>
        <w:t xml:space="preserve"> </w:t>
      </w:r>
      <w:r w:rsidRPr="00F50B71">
        <w:rPr>
          <w:rFonts w:hint="eastAsia"/>
          <w:sz w:val="28"/>
          <w:szCs w:val="28"/>
        </w:rPr>
        <w:t>18218-2018</w:t>
      </w:r>
      <w:r w:rsidRPr="00F50B71">
        <w:rPr>
          <w:rFonts w:hint="eastAsia"/>
          <w:sz w:val="28"/>
          <w:szCs w:val="28"/>
        </w:rPr>
        <w:t>）</w:t>
      </w:r>
    </w:p>
    <w:p w14:paraId="4AF1B162" w14:textId="77777777" w:rsidR="00DD16CC" w:rsidRPr="00F50B71" w:rsidRDefault="00DD16CC" w:rsidP="00F50B71">
      <w:pPr>
        <w:numPr>
          <w:ilvl w:val="0"/>
          <w:numId w:val="32"/>
        </w:numPr>
        <w:adjustRightInd w:val="0"/>
        <w:snapToGrid w:val="0"/>
        <w:spacing w:line="360" w:lineRule="auto"/>
        <w:ind w:left="0" w:firstLineChars="200" w:firstLine="560"/>
        <w:rPr>
          <w:sz w:val="28"/>
          <w:szCs w:val="28"/>
        </w:rPr>
      </w:pPr>
      <w:r w:rsidRPr="00F50B71">
        <w:rPr>
          <w:rFonts w:hint="eastAsia"/>
          <w:sz w:val="28"/>
          <w:szCs w:val="28"/>
        </w:rPr>
        <w:t>《供配电系统设计规范》（</w:t>
      </w:r>
      <w:r w:rsidRPr="00F50B71">
        <w:rPr>
          <w:rFonts w:hint="eastAsia"/>
          <w:sz w:val="28"/>
          <w:szCs w:val="28"/>
        </w:rPr>
        <w:t>GB</w:t>
      </w:r>
      <w:r>
        <w:rPr>
          <w:rFonts w:hint="eastAsia"/>
          <w:sz w:val="28"/>
          <w:szCs w:val="28"/>
        </w:rPr>
        <w:t xml:space="preserve"> </w:t>
      </w:r>
      <w:r w:rsidRPr="00F50B71">
        <w:rPr>
          <w:rFonts w:hint="eastAsia"/>
          <w:sz w:val="28"/>
          <w:szCs w:val="28"/>
        </w:rPr>
        <w:t>50052-2009</w:t>
      </w:r>
      <w:r w:rsidRPr="00F50B71">
        <w:rPr>
          <w:rFonts w:hint="eastAsia"/>
          <w:sz w:val="28"/>
          <w:szCs w:val="28"/>
        </w:rPr>
        <w:t>）</w:t>
      </w:r>
    </w:p>
    <w:p w14:paraId="352EE9A0" w14:textId="77777777" w:rsidR="00DD16CC" w:rsidRPr="00F50B71" w:rsidRDefault="00DD16CC" w:rsidP="00F50B71">
      <w:pPr>
        <w:numPr>
          <w:ilvl w:val="0"/>
          <w:numId w:val="32"/>
        </w:numPr>
        <w:adjustRightInd w:val="0"/>
        <w:snapToGrid w:val="0"/>
        <w:spacing w:line="360" w:lineRule="auto"/>
        <w:ind w:left="0" w:firstLineChars="200" w:firstLine="560"/>
        <w:rPr>
          <w:sz w:val="28"/>
          <w:szCs w:val="28"/>
        </w:rPr>
      </w:pPr>
      <w:r w:rsidRPr="00F50B71">
        <w:rPr>
          <w:rFonts w:hint="eastAsia"/>
          <w:sz w:val="28"/>
          <w:szCs w:val="28"/>
        </w:rPr>
        <w:t>《低压配电设计规范》（</w:t>
      </w:r>
      <w:r w:rsidRPr="00F50B71">
        <w:rPr>
          <w:rFonts w:hint="eastAsia"/>
          <w:sz w:val="28"/>
          <w:szCs w:val="28"/>
        </w:rPr>
        <w:t>GB</w:t>
      </w:r>
      <w:r>
        <w:rPr>
          <w:rFonts w:hint="eastAsia"/>
          <w:sz w:val="28"/>
          <w:szCs w:val="28"/>
        </w:rPr>
        <w:t xml:space="preserve"> </w:t>
      </w:r>
      <w:r w:rsidRPr="00F50B71">
        <w:rPr>
          <w:rFonts w:hint="eastAsia"/>
          <w:sz w:val="28"/>
          <w:szCs w:val="28"/>
        </w:rPr>
        <w:t>50054-2011</w:t>
      </w:r>
      <w:r w:rsidRPr="00F50B71">
        <w:rPr>
          <w:rFonts w:hint="eastAsia"/>
          <w:sz w:val="28"/>
          <w:szCs w:val="28"/>
        </w:rPr>
        <w:t>）</w:t>
      </w:r>
    </w:p>
    <w:p w14:paraId="63C55D9D" w14:textId="77777777" w:rsidR="00DD16CC" w:rsidRPr="00F50B71" w:rsidRDefault="00DD16CC" w:rsidP="00F50B71">
      <w:pPr>
        <w:numPr>
          <w:ilvl w:val="0"/>
          <w:numId w:val="32"/>
        </w:numPr>
        <w:adjustRightInd w:val="0"/>
        <w:snapToGrid w:val="0"/>
        <w:spacing w:line="360" w:lineRule="auto"/>
        <w:ind w:left="0" w:firstLineChars="200" w:firstLine="560"/>
        <w:rPr>
          <w:sz w:val="28"/>
          <w:szCs w:val="28"/>
        </w:rPr>
      </w:pPr>
      <w:r w:rsidRPr="00F50B71">
        <w:rPr>
          <w:rFonts w:hint="eastAsia"/>
          <w:sz w:val="28"/>
          <w:szCs w:val="28"/>
        </w:rPr>
        <w:t>《防止静电事故通用导则》（</w:t>
      </w:r>
      <w:r w:rsidRPr="00F50B71">
        <w:rPr>
          <w:rFonts w:hint="eastAsia"/>
          <w:sz w:val="28"/>
          <w:szCs w:val="28"/>
        </w:rPr>
        <w:t>GB</w:t>
      </w:r>
      <w:r>
        <w:rPr>
          <w:rFonts w:hint="eastAsia"/>
          <w:sz w:val="28"/>
          <w:szCs w:val="28"/>
        </w:rPr>
        <w:t xml:space="preserve"> </w:t>
      </w:r>
      <w:r w:rsidRPr="00F50B71">
        <w:rPr>
          <w:rFonts w:hint="eastAsia"/>
          <w:sz w:val="28"/>
          <w:szCs w:val="28"/>
        </w:rPr>
        <w:t>12158-2024</w:t>
      </w:r>
      <w:r w:rsidRPr="00F50B71">
        <w:rPr>
          <w:rFonts w:hint="eastAsia"/>
          <w:sz w:val="28"/>
          <w:szCs w:val="28"/>
        </w:rPr>
        <w:t>）</w:t>
      </w:r>
    </w:p>
    <w:p w14:paraId="25A53C9C" w14:textId="77777777" w:rsidR="00DD16CC" w:rsidRPr="00F50B71" w:rsidRDefault="00DD16CC" w:rsidP="00F50B71">
      <w:pPr>
        <w:numPr>
          <w:ilvl w:val="0"/>
          <w:numId w:val="32"/>
        </w:numPr>
        <w:adjustRightInd w:val="0"/>
        <w:snapToGrid w:val="0"/>
        <w:spacing w:line="360" w:lineRule="auto"/>
        <w:ind w:left="0" w:firstLineChars="200" w:firstLine="560"/>
        <w:rPr>
          <w:sz w:val="28"/>
          <w:szCs w:val="28"/>
        </w:rPr>
      </w:pPr>
      <w:r w:rsidRPr="00F50B71">
        <w:rPr>
          <w:rFonts w:hint="eastAsia"/>
          <w:sz w:val="28"/>
          <w:szCs w:val="28"/>
        </w:rPr>
        <w:t>《石油化工静电接地设计规范》（</w:t>
      </w:r>
      <w:r w:rsidRPr="00F50B71">
        <w:rPr>
          <w:rFonts w:hint="eastAsia"/>
          <w:sz w:val="28"/>
          <w:szCs w:val="28"/>
        </w:rPr>
        <w:t>SH/T 3097-2017</w:t>
      </w:r>
      <w:r w:rsidRPr="00F50B71">
        <w:rPr>
          <w:rFonts w:hint="eastAsia"/>
          <w:sz w:val="28"/>
          <w:szCs w:val="28"/>
        </w:rPr>
        <w:t>）</w:t>
      </w:r>
    </w:p>
    <w:p w14:paraId="4F12E7B7" w14:textId="77777777" w:rsidR="00DD16CC" w:rsidRPr="00F50B71" w:rsidRDefault="00DD16CC" w:rsidP="00F50B71">
      <w:pPr>
        <w:numPr>
          <w:ilvl w:val="0"/>
          <w:numId w:val="32"/>
        </w:numPr>
        <w:adjustRightInd w:val="0"/>
        <w:snapToGrid w:val="0"/>
        <w:spacing w:line="360" w:lineRule="auto"/>
        <w:ind w:left="0" w:firstLineChars="200" w:firstLine="560"/>
        <w:rPr>
          <w:sz w:val="28"/>
          <w:szCs w:val="28"/>
        </w:rPr>
      </w:pPr>
      <w:r w:rsidRPr="00F50B71">
        <w:rPr>
          <w:rFonts w:hint="eastAsia"/>
          <w:sz w:val="28"/>
          <w:szCs w:val="28"/>
        </w:rPr>
        <w:t>《用电安全导则》（</w:t>
      </w:r>
      <w:r w:rsidRPr="00F50B71">
        <w:rPr>
          <w:rFonts w:hint="eastAsia"/>
          <w:sz w:val="28"/>
          <w:szCs w:val="28"/>
        </w:rPr>
        <w:t>GB/T 13869-2017</w:t>
      </w:r>
      <w:r w:rsidRPr="00F50B71">
        <w:rPr>
          <w:rFonts w:hint="eastAsia"/>
          <w:sz w:val="28"/>
          <w:szCs w:val="28"/>
        </w:rPr>
        <w:t>）</w:t>
      </w:r>
    </w:p>
    <w:p w14:paraId="2350366B" w14:textId="77777777" w:rsidR="00DD16CC" w:rsidRPr="00F50B71" w:rsidRDefault="00DD16CC" w:rsidP="00F50B71">
      <w:pPr>
        <w:numPr>
          <w:ilvl w:val="0"/>
          <w:numId w:val="32"/>
        </w:numPr>
        <w:adjustRightInd w:val="0"/>
        <w:snapToGrid w:val="0"/>
        <w:spacing w:line="360" w:lineRule="auto"/>
        <w:ind w:left="0" w:firstLineChars="200" w:firstLine="560"/>
        <w:rPr>
          <w:sz w:val="28"/>
          <w:szCs w:val="28"/>
        </w:rPr>
      </w:pPr>
      <w:r w:rsidRPr="00F50B71">
        <w:rPr>
          <w:rFonts w:hint="eastAsia"/>
          <w:sz w:val="28"/>
          <w:szCs w:val="28"/>
        </w:rPr>
        <w:t>《电气设备安全设计导则》（</w:t>
      </w:r>
      <w:r w:rsidRPr="00F50B71">
        <w:rPr>
          <w:rFonts w:hint="eastAsia"/>
          <w:sz w:val="28"/>
          <w:szCs w:val="28"/>
        </w:rPr>
        <w:t>GB/T</w:t>
      </w:r>
      <w:r>
        <w:rPr>
          <w:rFonts w:hint="eastAsia"/>
          <w:sz w:val="28"/>
          <w:szCs w:val="28"/>
        </w:rPr>
        <w:t xml:space="preserve"> </w:t>
      </w:r>
      <w:r w:rsidRPr="00F50B71">
        <w:rPr>
          <w:rFonts w:hint="eastAsia"/>
          <w:sz w:val="28"/>
          <w:szCs w:val="28"/>
        </w:rPr>
        <w:t>25295-2010</w:t>
      </w:r>
      <w:r w:rsidRPr="00F50B71">
        <w:rPr>
          <w:rFonts w:hint="eastAsia"/>
          <w:sz w:val="28"/>
          <w:szCs w:val="28"/>
        </w:rPr>
        <w:t>）</w:t>
      </w:r>
    </w:p>
    <w:p w14:paraId="57445FAA" w14:textId="77777777" w:rsidR="00DD16CC" w:rsidRDefault="00DD16CC" w:rsidP="00F50B71">
      <w:pPr>
        <w:numPr>
          <w:ilvl w:val="0"/>
          <w:numId w:val="32"/>
        </w:numPr>
        <w:adjustRightInd w:val="0"/>
        <w:snapToGrid w:val="0"/>
        <w:spacing w:line="360" w:lineRule="auto"/>
        <w:ind w:left="0" w:firstLineChars="200" w:firstLine="560"/>
        <w:rPr>
          <w:sz w:val="28"/>
          <w:szCs w:val="28"/>
        </w:rPr>
      </w:pPr>
      <w:r w:rsidRPr="00F50B71">
        <w:rPr>
          <w:rFonts w:hint="eastAsia"/>
          <w:sz w:val="28"/>
          <w:szCs w:val="28"/>
        </w:rPr>
        <w:t>《</w:t>
      </w:r>
      <w:r w:rsidRPr="00F50B71">
        <w:rPr>
          <w:rFonts w:hint="eastAsia"/>
          <w:sz w:val="28"/>
          <w:szCs w:val="28"/>
        </w:rPr>
        <w:t>20kV</w:t>
      </w:r>
      <w:r w:rsidRPr="00F50B71">
        <w:rPr>
          <w:rFonts w:hint="eastAsia"/>
          <w:sz w:val="28"/>
          <w:szCs w:val="28"/>
        </w:rPr>
        <w:t>及以下变电所设计规范》（</w:t>
      </w:r>
      <w:r w:rsidRPr="00F50B71">
        <w:rPr>
          <w:rFonts w:hint="eastAsia"/>
          <w:sz w:val="28"/>
          <w:szCs w:val="28"/>
        </w:rPr>
        <w:t>GB 50053-2013</w:t>
      </w:r>
      <w:r w:rsidRPr="00F50B71">
        <w:rPr>
          <w:rFonts w:hint="eastAsia"/>
          <w:sz w:val="28"/>
          <w:szCs w:val="28"/>
        </w:rPr>
        <w:t>）</w:t>
      </w:r>
    </w:p>
    <w:p w14:paraId="25FC4379" w14:textId="4DEE5BAC" w:rsidR="00341852" w:rsidRDefault="00341852" w:rsidP="00F50B71">
      <w:pPr>
        <w:numPr>
          <w:ilvl w:val="0"/>
          <w:numId w:val="32"/>
        </w:numPr>
        <w:adjustRightInd w:val="0"/>
        <w:snapToGrid w:val="0"/>
        <w:spacing w:line="360" w:lineRule="auto"/>
        <w:ind w:left="0" w:firstLineChars="200" w:firstLine="560"/>
        <w:rPr>
          <w:sz w:val="28"/>
          <w:szCs w:val="28"/>
        </w:rPr>
      </w:pPr>
      <w:r w:rsidRPr="00341852">
        <w:rPr>
          <w:rFonts w:hint="eastAsia"/>
          <w:sz w:val="28"/>
          <w:szCs w:val="28"/>
        </w:rPr>
        <w:t>《剩余电流动作保护装置安装和运行》（</w:t>
      </w:r>
      <w:r w:rsidRPr="00341852">
        <w:rPr>
          <w:rFonts w:hint="eastAsia"/>
          <w:sz w:val="28"/>
          <w:szCs w:val="28"/>
        </w:rPr>
        <w:t>GB /T13955-2017</w:t>
      </w:r>
      <w:r w:rsidRPr="00341852">
        <w:rPr>
          <w:rFonts w:hint="eastAsia"/>
          <w:sz w:val="28"/>
          <w:szCs w:val="28"/>
        </w:rPr>
        <w:t>）</w:t>
      </w:r>
    </w:p>
    <w:p w14:paraId="50E44887" w14:textId="2252A09D" w:rsidR="00D11309" w:rsidRPr="00F50B71" w:rsidRDefault="00D11309" w:rsidP="00F50B71">
      <w:pPr>
        <w:numPr>
          <w:ilvl w:val="0"/>
          <w:numId w:val="32"/>
        </w:numPr>
        <w:adjustRightInd w:val="0"/>
        <w:snapToGrid w:val="0"/>
        <w:spacing w:line="360" w:lineRule="auto"/>
        <w:ind w:left="0" w:firstLineChars="200" w:firstLine="560"/>
        <w:rPr>
          <w:sz w:val="28"/>
          <w:szCs w:val="28"/>
        </w:rPr>
      </w:pPr>
      <w:r w:rsidRPr="00D11309">
        <w:rPr>
          <w:rFonts w:hint="eastAsia"/>
          <w:sz w:val="28"/>
          <w:szCs w:val="28"/>
        </w:rPr>
        <w:t>《分散型控制系统工程设计规范》（</w:t>
      </w:r>
      <w:r w:rsidRPr="00D11309">
        <w:rPr>
          <w:rFonts w:hint="eastAsia"/>
          <w:sz w:val="28"/>
          <w:szCs w:val="28"/>
        </w:rPr>
        <w:t>HG/T 20573-2012</w:t>
      </w:r>
      <w:r w:rsidRPr="00D11309">
        <w:rPr>
          <w:rFonts w:hint="eastAsia"/>
          <w:sz w:val="28"/>
          <w:szCs w:val="28"/>
        </w:rPr>
        <w:t>）</w:t>
      </w:r>
    </w:p>
    <w:p w14:paraId="7516F0D2" w14:textId="77777777" w:rsidR="00DD16CC" w:rsidRDefault="00DD16CC" w:rsidP="00F50B71">
      <w:pPr>
        <w:numPr>
          <w:ilvl w:val="0"/>
          <w:numId w:val="32"/>
        </w:numPr>
        <w:adjustRightInd w:val="0"/>
        <w:snapToGrid w:val="0"/>
        <w:spacing w:line="360" w:lineRule="auto"/>
        <w:ind w:left="0" w:firstLineChars="200" w:firstLine="560"/>
        <w:rPr>
          <w:sz w:val="28"/>
          <w:szCs w:val="28"/>
        </w:rPr>
      </w:pPr>
      <w:r w:rsidRPr="00F50B71">
        <w:rPr>
          <w:rFonts w:hint="eastAsia"/>
          <w:sz w:val="28"/>
          <w:szCs w:val="28"/>
        </w:rPr>
        <w:t>《石油化工仪表接地设计规范》（</w:t>
      </w:r>
      <w:r w:rsidRPr="00F50B71">
        <w:rPr>
          <w:rFonts w:hint="eastAsia"/>
          <w:sz w:val="28"/>
          <w:szCs w:val="28"/>
        </w:rPr>
        <w:t>SH/T 3081-2019</w:t>
      </w:r>
      <w:r w:rsidRPr="00F50B71">
        <w:rPr>
          <w:rFonts w:hint="eastAsia"/>
          <w:sz w:val="28"/>
          <w:szCs w:val="28"/>
        </w:rPr>
        <w:t>）</w:t>
      </w:r>
    </w:p>
    <w:p w14:paraId="3E2936F6" w14:textId="4A141106" w:rsidR="00D11309" w:rsidRPr="00F50B71" w:rsidRDefault="00D11309" w:rsidP="00F50B71">
      <w:pPr>
        <w:numPr>
          <w:ilvl w:val="0"/>
          <w:numId w:val="32"/>
        </w:numPr>
        <w:adjustRightInd w:val="0"/>
        <w:snapToGrid w:val="0"/>
        <w:spacing w:line="360" w:lineRule="auto"/>
        <w:ind w:left="0" w:firstLineChars="200" w:firstLine="560"/>
        <w:rPr>
          <w:sz w:val="28"/>
          <w:szCs w:val="28"/>
        </w:rPr>
      </w:pPr>
      <w:r w:rsidRPr="00D11309">
        <w:rPr>
          <w:rFonts w:hint="eastAsia"/>
          <w:sz w:val="28"/>
          <w:szCs w:val="28"/>
        </w:rPr>
        <w:t>《石油化工仪表系统防雷设计规范》（</w:t>
      </w:r>
      <w:r w:rsidRPr="00D11309">
        <w:rPr>
          <w:rFonts w:hint="eastAsia"/>
          <w:sz w:val="28"/>
          <w:szCs w:val="28"/>
        </w:rPr>
        <w:t>SH/T 3164-2021</w:t>
      </w:r>
      <w:r w:rsidRPr="00D11309">
        <w:rPr>
          <w:rFonts w:hint="eastAsia"/>
          <w:sz w:val="28"/>
          <w:szCs w:val="28"/>
        </w:rPr>
        <w:t>）</w:t>
      </w:r>
    </w:p>
    <w:p w14:paraId="0C218FFE" w14:textId="77777777" w:rsidR="00DD16CC" w:rsidRPr="00F50B71" w:rsidRDefault="00DD16CC" w:rsidP="00F50B71">
      <w:pPr>
        <w:numPr>
          <w:ilvl w:val="0"/>
          <w:numId w:val="32"/>
        </w:numPr>
        <w:adjustRightInd w:val="0"/>
        <w:snapToGrid w:val="0"/>
        <w:spacing w:line="360" w:lineRule="auto"/>
        <w:ind w:left="0" w:firstLineChars="200" w:firstLine="560"/>
        <w:rPr>
          <w:sz w:val="28"/>
          <w:szCs w:val="28"/>
        </w:rPr>
      </w:pPr>
      <w:r w:rsidRPr="00F50B71">
        <w:rPr>
          <w:rFonts w:hint="eastAsia"/>
          <w:sz w:val="28"/>
          <w:szCs w:val="28"/>
        </w:rPr>
        <w:t>《消防应急照明和疏散指示系统》（</w:t>
      </w:r>
      <w:r w:rsidRPr="00F50B71">
        <w:rPr>
          <w:sz w:val="28"/>
          <w:szCs w:val="28"/>
        </w:rPr>
        <w:t>GB 17945-2024</w:t>
      </w:r>
      <w:r w:rsidRPr="00F50B71">
        <w:rPr>
          <w:rFonts w:hint="eastAsia"/>
          <w:sz w:val="28"/>
          <w:szCs w:val="28"/>
        </w:rPr>
        <w:t>）</w:t>
      </w:r>
    </w:p>
    <w:p w14:paraId="7E9DC5BB" w14:textId="77777777" w:rsidR="00DD16CC" w:rsidRPr="00F50B71" w:rsidRDefault="00DD16CC" w:rsidP="00F50B71">
      <w:pPr>
        <w:numPr>
          <w:ilvl w:val="0"/>
          <w:numId w:val="32"/>
        </w:numPr>
        <w:adjustRightInd w:val="0"/>
        <w:snapToGrid w:val="0"/>
        <w:spacing w:line="360" w:lineRule="auto"/>
        <w:ind w:left="0" w:firstLineChars="200" w:firstLine="560"/>
        <w:rPr>
          <w:sz w:val="28"/>
          <w:szCs w:val="28"/>
        </w:rPr>
      </w:pPr>
      <w:r w:rsidRPr="00F50B71">
        <w:rPr>
          <w:rFonts w:hint="eastAsia"/>
          <w:sz w:val="28"/>
          <w:szCs w:val="28"/>
        </w:rPr>
        <w:t>《消防应急照明和疏散指示系统技术标准》（</w:t>
      </w:r>
      <w:r w:rsidRPr="00F50B71">
        <w:rPr>
          <w:rFonts w:hint="eastAsia"/>
          <w:sz w:val="28"/>
          <w:szCs w:val="28"/>
        </w:rPr>
        <w:t>GB</w:t>
      </w:r>
      <w:r>
        <w:rPr>
          <w:rFonts w:hint="eastAsia"/>
          <w:sz w:val="28"/>
          <w:szCs w:val="28"/>
        </w:rPr>
        <w:t xml:space="preserve"> </w:t>
      </w:r>
      <w:r w:rsidRPr="00F50B71">
        <w:rPr>
          <w:rFonts w:hint="eastAsia"/>
          <w:sz w:val="28"/>
          <w:szCs w:val="28"/>
        </w:rPr>
        <w:t>51309-2018</w:t>
      </w:r>
      <w:r w:rsidRPr="00F50B71">
        <w:rPr>
          <w:rFonts w:hint="eastAsia"/>
          <w:sz w:val="28"/>
          <w:szCs w:val="28"/>
        </w:rPr>
        <w:t>）</w:t>
      </w:r>
    </w:p>
    <w:p w14:paraId="05B79B90" w14:textId="77777777" w:rsidR="00DD16CC" w:rsidRPr="00F50B71" w:rsidRDefault="00DD16CC" w:rsidP="00F50B71">
      <w:pPr>
        <w:numPr>
          <w:ilvl w:val="0"/>
          <w:numId w:val="32"/>
        </w:numPr>
        <w:adjustRightInd w:val="0"/>
        <w:snapToGrid w:val="0"/>
        <w:spacing w:line="360" w:lineRule="auto"/>
        <w:ind w:left="0" w:firstLineChars="200" w:firstLine="560"/>
        <w:rPr>
          <w:sz w:val="28"/>
          <w:szCs w:val="28"/>
        </w:rPr>
      </w:pPr>
      <w:r w:rsidRPr="00F50B71">
        <w:rPr>
          <w:rFonts w:hint="eastAsia"/>
          <w:sz w:val="28"/>
          <w:szCs w:val="28"/>
        </w:rPr>
        <w:t>《机械安全</w:t>
      </w:r>
      <w:r w:rsidRPr="00F50B71">
        <w:rPr>
          <w:rFonts w:hint="eastAsia"/>
          <w:sz w:val="28"/>
          <w:szCs w:val="28"/>
        </w:rPr>
        <w:t xml:space="preserve"> </w:t>
      </w:r>
      <w:r w:rsidRPr="00F50B71">
        <w:rPr>
          <w:rFonts w:hint="eastAsia"/>
          <w:sz w:val="28"/>
          <w:szCs w:val="28"/>
        </w:rPr>
        <w:t>防护装置</w:t>
      </w:r>
      <w:r w:rsidRPr="00F50B71">
        <w:rPr>
          <w:rFonts w:hint="eastAsia"/>
          <w:sz w:val="28"/>
          <w:szCs w:val="28"/>
        </w:rPr>
        <w:t xml:space="preserve"> </w:t>
      </w:r>
      <w:r w:rsidRPr="00F50B71">
        <w:rPr>
          <w:rFonts w:hint="eastAsia"/>
          <w:sz w:val="28"/>
          <w:szCs w:val="28"/>
        </w:rPr>
        <w:t>固定式和活动式防护装置的设计与制造一般要求》（</w:t>
      </w:r>
      <w:r w:rsidRPr="00F50B71">
        <w:rPr>
          <w:rFonts w:hint="eastAsia"/>
          <w:sz w:val="28"/>
          <w:szCs w:val="28"/>
        </w:rPr>
        <w:t>GB/T</w:t>
      </w:r>
      <w:r>
        <w:rPr>
          <w:rFonts w:hint="eastAsia"/>
          <w:sz w:val="28"/>
          <w:szCs w:val="28"/>
        </w:rPr>
        <w:t xml:space="preserve"> </w:t>
      </w:r>
      <w:r w:rsidRPr="00F50B71">
        <w:rPr>
          <w:rFonts w:hint="eastAsia"/>
          <w:sz w:val="28"/>
          <w:szCs w:val="28"/>
        </w:rPr>
        <w:t>8196-2018</w:t>
      </w:r>
      <w:r w:rsidRPr="00F50B71">
        <w:rPr>
          <w:rFonts w:hint="eastAsia"/>
          <w:sz w:val="28"/>
          <w:szCs w:val="28"/>
        </w:rPr>
        <w:t>）</w:t>
      </w:r>
    </w:p>
    <w:p w14:paraId="6FD783E7" w14:textId="77777777" w:rsidR="00DD16CC" w:rsidRPr="00F50B71" w:rsidRDefault="00DD16CC" w:rsidP="00F50B71">
      <w:pPr>
        <w:numPr>
          <w:ilvl w:val="0"/>
          <w:numId w:val="32"/>
        </w:numPr>
        <w:adjustRightInd w:val="0"/>
        <w:snapToGrid w:val="0"/>
        <w:spacing w:line="360" w:lineRule="auto"/>
        <w:ind w:left="0" w:firstLineChars="200" w:firstLine="560"/>
        <w:rPr>
          <w:sz w:val="28"/>
          <w:szCs w:val="28"/>
        </w:rPr>
      </w:pPr>
      <w:r w:rsidRPr="00F50B71">
        <w:rPr>
          <w:rFonts w:hint="eastAsia"/>
          <w:sz w:val="28"/>
          <w:szCs w:val="28"/>
        </w:rPr>
        <w:t>《机械安全</w:t>
      </w:r>
      <w:r w:rsidRPr="00F50B71">
        <w:rPr>
          <w:rFonts w:hint="eastAsia"/>
          <w:sz w:val="28"/>
          <w:szCs w:val="28"/>
        </w:rPr>
        <w:t xml:space="preserve"> </w:t>
      </w:r>
      <w:r w:rsidRPr="00F50B71">
        <w:rPr>
          <w:rFonts w:hint="eastAsia"/>
          <w:sz w:val="28"/>
          <w:szCs w:val="28"/>
        </w:rPr>
        <w:t>防止上下肢触及危险区的安全距离》（</w:t>
      </w:r>
      <w:r w:rsidRPr="00F50B71">
        <w:rPr>
          <w:rFonts w:hint="eastAsia"/>
          <w:sz w:val="28"/>
          <w:szCs w:val="28"/>
        </w:rPr>
        <w:t>GB/T 23821-2022</w:t>
      </w:r>
      <w:r w:rsidRPr="00F50B71">
        <w:rPr>
          <w:rFonts w:hint="eastAsia"/>
          <w:sz w:val="28"/>
          <w:szCs w:val="28"/>
        </w:rPr>
        <w:t>）</w:t>
      </w:r>
    </w:p>
    <w:p w14:paraId="39EC35A5" w14:textId="77777777" w:rsidR="00DD16CC" w:rsidRPr="00F50B71" w:rsidRDefault="00DD16CC" w:rsidP="00F50B71">
      <w:pPr>
        <w:numPr>
          <w:ilvl w:val="0"/>
          <w:numId w:val="32"/>
        </w:numPr>
        <w:adjustRightInd w:val="0"/>
        <w:snapToGrid w:val="0"/>
        <w:spacing w:line="360" w:lineRule="auto"/>
        <w:ind w:left="0" w:firstLineChars="200" w:firstLine="560"/>
        <w:rPr>
          <w:sz w:val="28"/>
          <w:szCs w:val="28"/>
        </w:rPr>
      </w:pPr>
      <w:r w:rsidRPr="00F50B71">
        <w:rPr>
          <w:rFonts w:hint="eastAsia"/>
          <w:sz w:val="28"/>
          <w:szCs w:val="28"/>
        </w:rPr>
        <w:t>《机械安全</w:t>
      </w:r>
      <w:r w:rsidRPr="00F50B71">
        <w:rPr>
          <w:rFonts w:hint="eastAsia"/>
          <w:sz w:val="28"/>
          <w:szCs w:val="28"/>
        </w:rPr>
        <w:t xml:space="preserve"> </w:t>
      </w:r>
      <w:r w:rsidRPr="00F50B71">
        <w:rPr>
          <w:rFonts w:hint="eastAsia"/>
          <w:sz w:val="28"/>
          <w:szCs w:val="28"/>
        </w:rPr>
        <w:t>防止人体部位挤压的最小间距》（</w:t>
      </w:r>
      <w:r w:rsidRPr="00F50B71">
        <w:rPr>
          <w:rFonts w:hint="eastAsia"/>
          <w:sz w:val="28"/>
          <w:szCs w:val="28"/>
        </w:rPr>
        <w:t>GB/T 12265-2021</w:t>
      </w:r>
      <w:r w:rsidRPr="00F50B71">
        <w:rPr>
          <w:rFonts w:hint="eastAsia"/>
          <w:sz w:val="28"/>
          <w:szCs w:val="28"/>
        </w:rPr>
        <w:t>）</w:t>
      </w:r>
    </w:p>
    <w:p w14:paraId="35D2D72E" w14:textId="77777777" w:rsidR="00DD16CC" w:rsidRPr="00F50B71" w:rsidRDefault="00DD16CC" w:rsidP="00F50B71">
      <w:pPr>
        <w:numPr>
          <w:ilvl w:val="0"/>
          <w:numId w:val="32"/>
        </w:numPr>
        <w:adjustRightInd w:val="0"/>
        <w:snapToGrid w:val="0"/>
        <w:spacing w:line="360" w:lineRule="auto"/>
        <w:ind w:left="0" w:firstLineChars="200" w:firstLine="560"/>
        <w:rPr>
          <w:sz w:val="28"/>
          <w:szCs w:val="28"/>
        </w:rPr>
      </w:pPr>
      <w:r w:rsidRPr="00F50B71">
        <w:rPr>
          <w:rFonts w:hint="eastAsia"/>
          <w:sz w:val="28"/>
          <w:szCs w:val="28"/>
        </w:rPr>
        <w:t>《机械电气安全</w:t>
      </w:r>
      <w:r w:rsidRPr="00F50B71">
        <w:rPr>
          <w:rFonts w:hint="eastAsia"/>
          <w:sz w:val="28"/>
          <w:szCs w:val="28"/>
        </w:rPr>
        <w:t xml:space="preserve"> </w:t>
      </w:r>
      <w:r w:rsidRPr="00F50B71">
        <w:rPr>
          <w:rFonts w:hint="eastAsia"/>
          <w:sz w:val="28"/>
          <w:szCs w:val="28"/>
        </w:rPr>
        <w:t>机械电气设备</w:t>
      </w:r>
      <w:r w:rsidRPr="00F50B71">
        <w:rPr>
          <w:rFonts w:hint="eastAsia"/>
          <w:sz w:val="28"/>
          <w:szCs w:val="28"/>
        </w:rPr>
        <w:t xml:space="preserve"> </w:t>
      </w:r>
      <w:r w:rsidRPr="00F50B71">
        <w:rPr>
          <w:rFonts w:hint="eastAsia"/>
          <w:sz w:val="28"/>
          <w:szCs w:val="28"/>
        </w:rPr>
        <w:t>第</w:t>
      </w:r>
      <w:r w:rsidRPr="00F50B71">
        <w:rPr>
          <w:rFonts w:hint="eastAsia"/>
          <w:sz w:val="28"/>
          <w:szCs w:val="28"/>
        </w:rPr>
        <w:t>1</w:t>
      </w:r>
      <w:r w:rsidRPr="00F50B71">
        <w:rPr>
          <w:rFonts w:hint="eastAsia"/>
          <w:sz w:val="28"/>
          <w:szCs w:val="28"/>
        </w:rPr>
        <w:t>部分：通用技术条件》（</w:t>
      </w:r>
      <w:r w:rsidRPr="00F50B71">
        <w:rPr>
          <w:rFonts w:hint="eastAsia"/>
          <w:sz w:val="28"/>
          <w:szCs w:val="28"/>
        </w:rPr>
        <w:t>GB/T 5226.1-2019</w:t>
      </w:r>
      <w:r w:rsidRPr="00F50B71">
        <w:rPr>
          <w:rFonts w:hint="eastAsia"/>
          <w:sz w:val="28"/>
          <w:szCs w:val="28"/>
        </w:rPr>
        <w:t>）</w:t>
      </w:r>
    </w:p>
    <w:p w14:paraId="7495CA30" w14:textId="77777777" w:rsidR="00DD16CC" w:rsidRPr="00F50B71" w:rsidRDefault="00DD16CC" w:rsidP="00F50B71">
      <w:pPr>
        <w:numPr>
          <w:ilvl w:val="0"/>
          <w:numId w:val="32"/>
        </w:numPr>
        <w:adjustRightInd w:val="0"/>
        <w:snapToGrid w:val="0"/>
        <w:spacing w:line="360" w:lineRule="auto"/>
        <w:ind w:left="0" w:firstLineChars="200" w:firstLine="560"/>
        <w:rPr>
          <w:sz w:val="28"/>
          <w:szCs w:val="28"/>
        </w:rPr>
      </w:pPr>
      <w:r w:rsidRPr="00F50B71">
        <w:rPr>
          <w:rFonts w:hint="eastAsia"/>
          <w:sz w:val="28"/>
          <w:szCs w:val="28"/>
        </w:rPr>
        <w:lastRenderedPageBreak/>
        <w:t>《带式输送机</w:t>
      </w:r>
      <w:r w:rsidRPr="00F50B71">
        <w:rPr>
          <w:rFonts w:hint="eastAsia"/>
          <w:sz w:val="28"/>
          <w:szCs w:val="28"/>
        </w:rPr>
        <w:t xml:space="preserve"> </w:t>
      </w:r>
      <w:r w:rsidRPr="00F50B71">
        <w:rPr>
          <w:rFonts w:hint="eastAsia"/>
          <w:sz w:val="28"/>
          <w:szCs w:val="28"/>
        </w:rPr>
        <w:t>安全规范》（</w:t>
      </w:r>
      <w:r w:rsidRPr="00F50B71">
        <w:rPr>
          <w:rFonts w:hint="eastAsia"/>
          <w:sz w:val="28"/>
          <w:szCs w:val="28"/>
        </w:rPr>
        <w:t>GB 14784-2013</w:t>
      </w:r>
      <w:r w:rsidRPr="00F50B71">
        <w:rPr>
          <w:rFonts w:hint="eastAsia"/>
          <w:sz w:val="28"/>
          <w:szCs w:val="28"/>
        </w:rPr>
        <w:t>）</w:t>
      </w:r>
    </w:p>
    <w:p w14:paraId="317A8268" w14:textId="77777777" w:rsidR="00DD16CC" w:rsidRPr="00F50B71" w:rsidRDefault="00DD16CC" w:rsidP="00F50B71">
      <w:pPr>
        <w:numPr>
          <w:ilvl w:val="0"/>
          <w:numId w:val="32"/>
        </w:numPr>
        <w:adjustRightInd w:val="0"/>
        <w:snapToGrid w:val="0"/>
        <w:spacing w:line="360" w:lineRule="auto"/>
        <w:ind w:left="0" w:firstLineChars="200" w:firstLine="560"/>
        <w:rPr>
          <w:sz w:val="28"/>
          <w:szCs w:val="28"/>
        </w:rPr>
      </w:pPr>
      <w:r w:rsidRPr="00F50B71">
        <w:rPr>
          <w:rFonts w:hint="eastAsia"/>
          <w:sz w:val="28"/>
          <w:szCs w:val="28"/>
        </w:rPr>
        <w:t>《工作场所有害因素职业接触限值</w:t>
      </w:r>
      <w:r w:rsidRPr="00F50B71">
        <w:rPr>
          <w:rFonts w:hint="eastAsia"/>
          <w:sz w:val="28"/>
          <w:szCs w:val="28"/>
        </w:rPr>
        <w:t xml:space="preserve"> </w:t>
      </w:r>
      <w:r w:rsidRPr="00F50B71">
        <w:rPr>
          <w:rFonts w:hint="eastAsia"/>
          <w:sz w:val="28"/>
          <w:szCs w:val="28"/>
        </w:rPr>
        <w:t>第</w:t>
      </w:r>
      <w:r w:rsidRPr="00F50B71">
        <w:rPr>
          <w:rFonts w:hint="eastAsia"/>
          <w:sz w:val="28"/>
          <w:szCs w:val="28"/>
        </w:rPr>
        <w:t>1</w:t>
      </w:r>
      <w:r w:rsidRPr="00F50B71">
        <w:rPr>
          <w:rFonts w:hint="eastAsia"/>
          <w:sz w:val="28"/>
          <w:szCs w:val="28"/>
        </w:rPr>
        <w:t>部分：化学有害因素》行业标准第</w:t>
      </w:r>
      <w:r w:rsidRPr="00F50B71">
        <w:rPr>
          <w:rFonts w:hint="eastAsia"/>
          <w:sz w:val="28"/>
          <w:szCs w:val="28"/>
        </w:rPr>
        <w:t>1</w:t>
      </w:r>
      <w:r w:rsidRPr="00F50B71">
        <w:rPr>
          <w:rFonts w:hint="eastAsia"/>
          <w:sz w:val="28"/>
          <w:szCs w:val="28"/>
        </w:rPr>
        <w:t>号修改单（</w:t>
      </w:r>
      <w:r w:rsidRPr="00F50B71">
        <w:rPr>
          <w:rFonts w:hint="eastAsia"/>
          <w:sz w:val="28"/>
          <w:szCs w:val="28"/>
        </w:rPr>
        <w:t>GBZ</w:t>
      </w:r>
      <w:r>
        <w:rPr>
          <w:rFonts w:hint="eastAsia"/>
          <w:sz w:val="28"/>
          <w:szCs w:val="28"/>
        </w:rPr>
        <w:t xml:space="preserve"> </w:t>
      </w:r>
      <w:r w:rsidRPr="00F50B71">
        <w:rPr>
          <w:rFonts w:hint="eastAsia"/>
          <w:sz w:val="28"/>
          <w:szCs w:val="28"/>
        </w:rPr>
        <w:t>2.1-2019/XG1-2022</w:t>
      </w:r>
      <w:r w:rsidRPr="00F50B71">
        <w:rPr>
          <w:rFonts w:hint="eastAsia"/>
          <w:sz w:val="28"/>
          <w:szCs w:val="28"/>
        </w:rPr>
        <w:t>）</w:t>
      </w:r>
    </w:p>
    <w:p w14:paraId="43E9AA12" w14:textId="77777777" w:rsidR="00DD16CC" w:rsidRPr="00F50B71" w:rsidRDefault="00DD16CC" w:rsidP="00F50B71">
      <w:pPr>
        <w:numPr>
          <w:ilvl w:val="0"/>
          <w:numId w:val="32"/>
        </w:numPr>
        <w:adjustRightInd w:val="0"/>
        <w:snapToGrid w:val="0"/>
        <w:spacing w:line="360" w:lineRule="auto"/>
        <w:ind w:left="0" w:firstLineChars="200" w:firstLine="560"/>
        <w:rPr>
          <w:sz w:val="28"/>
          <w:szCs w:val="28"/>
        </w:rPr>
      </w:pPr>
      <w:r w:rsidRPr="00F50B71">
        <w:rPr>
          <w:rFonts w:hint="eastAsia"/>
          <w:sz w:val="28"/>
          <w:szCs w:val="28"/>
        </w:rPr>
        <w:t>《工作场所有害因素职业接触限值</w:t>
      </w:r>
      <w:r w:rsidRPr="00F50B71">
        <w:rPr>
          <w:rFonts w:hint="eastAsia"/>
          <w:sz w:val="28"/>
          <w:szCs w:val="28"/>
        </w:rPr>
        <w:t xml:space="preserve"> </w:t>
      </w:r>
      <w:r w:rsidRPr="00F50B71">
        <w:rPr>
          <w:rFonts w:hint="eastAsia"/>
          <w:sz w:val="28"/>
          <w:szCs w:val="28"/>
        </w:rPr>
        <w:t>第</w:t>
      </w:r>
      <w:r w:rsidRPr="00F50B71">
        <w:rPr>
          <w:rFonts w:hint="eastAsia"/>
          <w:sz w:val="28"/>
          <w:szCs w:val="28"/>
        </w:rPr>
        <w:t>1</w:t>
      </w:r>
      <w:r w:rsidRPr="00F50B71">
        <w:rPr>
          <w:rFonts w:hint="eastAsia"/>
          <w:sz w:val="28"/>
          <w:szCs w:val="28"/>
        </w:rPr>
        <w:t>部分：化学有害因素》行业标准第</w:t>
      </w:r>
      <w:r w:rsidRPr="00F50B71">
        <w:rPr>
          <w:rFonts w:hint="eastAsia"/>
          <w:sz w:val="28"/>
          <w:szCs w:val="28"/>
        </w:rPr>
        <w:t>2</w:t>
      </w:r>
      <w:r w:rsidRPr="00F50B71">
        <w:rPr>
          <w:rFonts w:hint="eastAsia"/>
          <w:sz w:val="28"/>
          <w:szCs w:val="28"/>
        </w:rPr>
        <w:t>号修改单（</w:t>
      </w:r>
      <w:r w:rsidRPr="00F50B71">
        <w:rPr>
          <w:rFonts w:hint="eastAsia"/>
          <w:sz w:val="28"/>
          <w:szCs w:val="28"/>
        </w:rPr>
        <w:t>GBZ</w:t>
      </w:r>
      <w:r>
        <w:rPr>
          <w:rFonts w:hint="eastAsia"/>
          <w:sz w:val="28"/>
          <w:szCs w:val="28"/>
        </w:rPr>
        <w:t xml:space="preserve"> </w:t>
      </w:r>
      <w:r w:rsidRPr="00F50B71">
        <w:rPr>
          <w:rFonts w:hint="eastAsia"/>
          <w:sz w:val="28"/>
          <w:szCs w:val="28"/>
        </w:rPr>
        <w:t>2.1-2019/XG2-2024</w:t>
      </w:r>
      <w:r w:rsidRPr="00F50B71">
        <w:rPr>
          <w:rFonts w:hint="eastAsia"/>
          <w:sz w:val="28"/>
          <w:szCs w:val="28"/>
        </w:rPr>
        <w:t>）</w:t>
      </w:r>
    </w:p>
    <w:p w14:paraId="762E49A8" w14:textId="77777777" w:rsidR="00DD16CC" w:rsidRPr="00F50B71" w:rsidRDefault="00DD16CC" w:rsidP="00F50B71">
      <w:pPr>
        <w:numPr>
          <w:ilvl w:val="0"/>
          <w:numId w:val="32"/>
        </w:numPr>
        <w:adjustRightInd w:val="0"/>
        <w:snapToGrid w:val="0"/>
        <w:spacing w:line="360" w:lineRule="auto"/>
        <w:ind w:left="0" w:firstLineChars="200" w:firstLine="560"/>
        <w:rPr>
          <w:sz w:val="28"/>
          <w:szCs w:val="28"/>
        </w:rPr>
      </w:pPr>
      <w:r w:rsidRPr="00F50B71">
        <w:rPr>
          <w:rFonts w:hint="eastAsia"/>
          <w:sz w:val="28"/>
          <w:szCs w:val="28"/>
        </w:rPr>
        <w:t>《工作场所有害因素职业接触限值</w:t>
      </w:r>
      <w:r w:rsidRPr="00F50B71">
        <w:rPr>
          <w:rFonts w:hint="eastAsia"/>
          <w:sz w:val="28"/>
          <w:szCs w:val="28"/>
        </w:rPr>
        <w:t xml:space="preserve"> </w:t>
      </w:r>
      <w:r w:rsidRPr="00F50B71">
        <w:rPr>
          <w:rFonts w:hint="eastAsia"/>
          <w:sz w:val="28"/>
          <w:szCs w:val="28"/>
        </w:rPr>
        <w:t>第</w:t>
      </w:r>
      <w:r w:rsidRPr="00F50B71">
        <w:rPr>
          <w:rFonts w:hint="eastAsia"/>
          <w:sz w:val="28"/>
          <w:szCs w:val="28"/>
        </w:rPr>
        <w:t>2</w:t>
      </w:r>
      <w:r w:rsidRPr="00F50B71">
        <w:rPr>
          <w:rFonts w:hint="eastAsia"/>
          <w:sz w:val="28"/>
          <w:szCs w:val="28"/>
        </w:rPr>
        <w:t>部分</w:t>
      </w:r>
      <w:r w:rsidRPr="00F50B71">
        <w:rPr>
          <w:rFonts w:hint="eastAsia"/>
          <w:sz w:val="28"/>
          <w:szCs w:val="28"/>
        </w:rPr>
        <w:t xml:space="preserve"> </w:t>
      </w:r>
      <w:r w:rsidRPr="00F50B71">
        <w:rPr>
          <w:rFonts w:hint="eastAsia"/>
          <w:sz w:val="28"/>
          <w:szCs w:val="28"/>
        </w:rPr>
        <w:t>物理因素》（</w:t>
      </w:r>
      <w:r w:rsidRPr="00F50B71">
        <w:rPr>
          <w:rFonts w:hint="eastAsia"/>
          <w:sz w:val="28"/>
          <w:szCs w:val="28"/>
        </w:rPr>
        <w:t>GBZ</w:t>
      </w:r>
      <w:r>
        <w:rPr>
          <w:rFonts w:hint="eastAsia"/>
          <w:sz w:val="28"/>
          <w:szCs w:val="28"/>
        </w:rPr>
        <w:t xml:space="preserve"> </w:t>
      </w:r>
      <w:r w:rsidRPr="00F50B71">
        <w:rPr>
          <w:rFonts w:hint="eastAsia"/>
          <w:sz w:val="28"/>
          <w:szCs w:val="28"/>
        </w:rPr>
        <w:t>2.2-2007</w:t>
      </w:r>
      <w:r w:rsidRPr="00F50B71">
        <w:rPr>
          <w:rFonts w:hint="eastAsia"/>
          <w:sz w:val="28"/>
          <w:szCs w:val="28"/>
        </w:rPr>
        <w:t>）</w:t>
      </w:r>
    </w:p>
    <w:p w14:paraId="68CC990E" w14:textId="77777777" w:rsidR="00DD16CC" w:rsidRPr="00F50B71" w:rsidRDefault="00DD16CC" w:rsidP="00F50B71">
      <w:pPr>
        <w:numPr>
          <w:ilvl w:val="0"/>
          <w:numId w:val="32"/>
        </w:numPr>
        <w:adjustRightInd w:val="0"/>
        <w:snapToGrid w:val="0"/>
        <w:spacing w:line="360" w:lineRule="auto"/>
        <w:ind w:left="0" w:firstLineChars="200" w:firstLine="560"/>
        <w:rPr>
          <w:sz w:val="28"/>
          <w:szCs w:val="28"/>
        </w:rPr>
      </w:pPr>
      <w:r w:rsidRPr="00F50B71">
        <w:rPr>
          <w:rFonts w:hint="eastAsia"/>
          <w:sz w:val="28"/>
          <w:szCs w:val="28"/>
        </w:rPr>
        <w:t>《固定式钢梯及平台安全要求</w:t>
      </w:r>
      <w:r w:rsidRPr="00F50B71">
        <w:rPr>
          <w:rFonts w:hint="eastAsia"/>
          <w:sz w:val="28"/>
          <w:szCs w:val="28"/>
        </w:rPr>
        <w:t xml:space="preserve"> </w:t>
      </w:r>
      <w:r w:rsidRPr="00F50B71">
        <w:rPr>
          <w:rFonts w:hint="eastAsia"/>
          <w:sz w:val="28"/>
          <w:szCs w:val="28"/>
        </w:rPr>
        <w:t>第</w:t>
      </w:r>
      <w:r w:rsidRPr="00F50B71">
        <w:rPr>
          <w:rFonts w:hint="eastAsia"/>
          <w:sz w:val="28"/>
          <w:szCs w:val="28"/>
        </w:rPr>
        <w:t>1</w:t>
      </w:r>
      <w:r w:rsidRPr="00F50B71">
        <w:rPr>
          <w:rFonts w:hint="eastAsia"/>
          <w:sz w:val="28"/>
          <w:szCs w:val="28"/>
        </w:rPr>
        <w:t>部分：钢直梯》（</w:t>
      </w:r>
      <w:r w:rsidRPr="00F50B71">
        <w:rPr>
          <w:rFonts w:hint="eastAsia"/>
          <w:sz w:val="28"/>
          <w:szCs w:val="28"/>
        </w:rPr>
        <w:t>GB 4053.1-2009</w:t>
      </w:r>
      <w:r w:rsidRPr="00F50B71">
        <w:rPr>
          <w:rFonts w:hint="eastAsia"/>
          <w:sz w:val="28"/>
          <w:szCs w:val="28"/>
        </w:rPr>
        <w:t>）</w:t>
      </w:r>
    </w:p>
    <w:p w14:paraId="0C18A500" w14:textId="77777777" w:rsidR="00DD16CC" w:rsidRPr="00F50B71" w:rsidRDefault="00DD16CC" w:rsidP="00F50B71">
      <w:pPr>
        <w:numPr>
          <w:ilvl w:val="0"/>
          <w:numId w:val="32"/>
        </w:numPr>
        <w:adjustRightInd w:val="0"/>
        <w:snapToGrid w:val="0"/>
        <w:spacing w:line="360" w:lineRule="auto"/>
        <w:ind w:left="0" w:firstLineChars="200" w:firstLine="560"/>
        <w:rPr>
          <w:sz w:val="28"/>
          <w:szCs w:val="28"/>
        </w:rPr>
      </w:pPr>
      <w:r w:rsidRPr="00F50B71">
        <w:rPr>
          <w:rFonts w:hint="eastAsia"/>
          <w:sz w:val="28"/>
          <w:szCs w:val="28"/>
        </w:rPr>
        <w:t>《固定式钢梯及平台安全要求</w:t>
      </w:r>
      <w:r w:rsidRPr="00F50B71">
        <w:rPr>
          <w:rFonts w:hint="eastAsia"/>
          <w:sz w:val="28"/>
          <w:szCs w:val="28"/>
        </w:rPr>
        <w:t xml:space="preserve"> </w:t>
      </w:r>
      <w:r w:rsidRPr="00F50B71">
        <w:rPr>
          <w:rFonts w:hint="eastAsia"/>
          <w:sz w:val="28"/>
          <w:szCs w:val="28"/>
        </w:rPr>
        <w:t>第</w:t>
      </w:r>
      <w:r w:rsidRPr="00F50B71">
        <w:rPr>
          <w:rFonts w:hint="eastAsia"/>
          <w:sz w:val="28"/>
          <w:szCs w:val="28"/>
        </w:rPr>
        <w:t>2</w:t>
      </w:r>
      <w:r w:rsidRPr="00F50B71">
        <w:rPr>
          <w:rFonts w:hint="eastAsia"/>
          <w:sz w:val="28"/>
          <w:szCs w:val="28"/>
        </w:rPr>
        <w:t>部分：钢斜梯》（</w:t>
      </w:r>
      <w:r w:rsidRPr="00F50B71">
        <w:rPr>
          <w:rFonts w:hint="eastAsia"/>
          <w:sz w:val="28"/>
          <w:szCs w:val="28"/>
        </w:rPr>
        <w:t>GB 4053.1-2009</w:t>
      </w:r>
      <w:r w:rsidRPr="00F50B71">
        <w:rPr>
          <w:rFonts w:hint="eastAsia"/>
          <w:sz w:val="28"/>
          <w:szCs w:val="28"/>
        </w:rPr>
        <w:t>）</w:t>
      </w:r>
    </w:p>
    <w:p w14:paraId="287EAE98" w14:textId="77777777" w:rsidR="00DD16CC" w:rsidRPr="00F50B71" w:rsidRDefault="00DD16CC" w:rsidP="00F50B71">
      <w:pPr>
        <w:numPr>
          <w:ilvl w:val="0"/>
          <w:numId w:val="32"/>
        </w:numPr>
        <w:adjustRightInd w:val="0"/>
        <w:snapToGrid w:val="0"/>
        <w:spacing w:line="360" w:lineRule="auto"/>
        <w:ind w:left="0" w:firstLineChars="200" w:firstLine="560"/>
        <w:rPr>
          <w:sz w:val="28"/>
          <w:szCs w:val="28"/>
        </w:rPr>
      </w:pPr>
      <w:r w:rsidRPr="00F50B71">
        <w:rPr>
          <w:rFonts w:hint="eastAsia"/>
          <w:sz w:val="28"/>
          <w:szCs w:val="28"/>
        </w:rPr>
        <w:t>《固定式钢梯及平台安全要求</w:t>
      </w:r>
      <w:r w:rsidRPr="00F50B71">
        <w:rPr>
          <w:rFonts w:hint="eastAsia"/>
          <w:sz w:val="28"/>
          <w:szCs w:val="28"/>
        </w:rPr>
        <w:t xml:space="preserve"> </w:t>
      </w:r>
      <w:r w:rsidRPr="00F50B71">
        <w:rPr>
          <w:rFonts w:hint="eastAsia"/>
          <w:sz w:val="28"/>
          <w:szCs w:val="28"/>
        </w:rPr>
        <w:t>第</w:t>
      </w:r>
      <w:r w:rsidRPr="00F50B71">
        <w:rPr>
          <w:rFonts w:hint="eastAsia"/>
          <w:sz w:val="28"/>
          <w:szCs w:val="28"/>
        </w:rPr>
        <w:t>3</w:t>
      </w:r>
      <w:r w:rsidRPr="00F50B71">
        <w:rPr>
          <w:rFonts w:hint="eastAsia"/>
          <w:sz w:val="28"/>
          <w:szCs w:val="28"/>
        </w:rPr>
        <w:t>部分：工业防护栏杆及钢平台》（</w:t>
      </w:r>
      <w:r w:rsidRPr="00F50B71">
        <w:rPr>
          <w:rFonts w:hint="eastAsia"/>
          <w:sz w:val="28"/>
          <w:szCs w:val="28"/>
        </w:rPr>
        <w:t>GB 4053.3-2009</w:t>
      </w:r>
      <w:r w:rsidRPr="00F50B71">
        <w:rPr>
          <w:rFonts w:hint="eastAsia"/>
          <w:sz w:val="28"/>
          <w:szCs w:val="28"/>
        </w:rPr>
        <w:t>）</w:t>
      </w:r>
    </w:p>
    <w:p w14:paraId="1EFCBC89" w14:textId="77777777" w:rsidR="00DD16CC" w:rsidRPr="00F50B71" w:rsidRDefault="00DD16CC" w:rsidP="00F50B71">
      <w:pPr>
        <w:numPr>
          <w:ilvl w:val="0"/>
          <w:numId w:val="32"/>
        </w:numPr>
        <w:adjustRightInd w:val="0"/>
        <w:snapToGrid w:val="0"/>
        <w:spacing w:line="360" w:lineRule="auto"/>
        <w:ind w:left="0" w:firstLineChars="200" w:firstLine="560"/>
        <w:rPr>
          <w:sz w:val="28"/>
          <w:szCs w:val="28"/>
        </w:rPr>
      </w:pPr>
      <w:r w:rsidRPr="00F50B71">
        <w:rPr>
          <w:rFonts w:hint="eastAsia"/>
          <w:sz w:val="28"/>
          <w:szCs w:val="28"/>
        </w:rPr>
        <w:t>《生产过程危险和有害因素分类与代码》（</w:t>
      </w:r>
      <w:r w:rsidRPr="00F50B71">
        <w:rPr>
          <w:rFonts w:hint="eastAsia"/>
          <w:sz w:val="28"/>
          <w:szCs w:val="28"/>
        </w:rPr>
        <w:t>GB/T</w:t>
      </w:r>
      <w:r>
        <w:rPr>
          <w:rFonts w:hint="eastAsia"/>
          <w:sz w:val="28"/>
          <w:szCs w:val="28"/>
        </w:rPr>
        <w:t xml:space="preserve"> </w:t>
      </w:r>
      <w:r w:rsidRPr="00F50B71">
        <w:rPr>
          <w:rFonts w:hint="eastAsia"/>
          <w:sz w:val="28"/>
          <w:szCs w:val="28"/>
        </w:rPr>
        <w:t>13861-2022</w:t>
      </w:r>
      <w:r w:rsidRPr="00F50B71">
        <w:rPr>
          <w:rFonts w:hint="eastAsia"/>
          <w:sz w:val="28"/>
          <w:szCs w:val="28"/>
        </w:rPr>
        <w:t>）</w:t>
      </w:r>
    </w:p>
    <w:p w14:paraId="60D999E7" w14:textId="77777777" w:rsidR="00DD16CC" w:rsidRPr="00F50B71" w:rsidRDefault="00DD16CC" w:rsidP="00F50B71">
      <w:pPr>
        <w:numPr>
          <w:ilvl w:val="0"/>
          <w:numId w:val="32"/>
        </w:numPr>
        <w:adjustRightInd w:val="0"/>
        <w:snapToGrid w:val="0"/>
        <w:spacing w:line="360" w:lineRule="auto"/>
        <w:ind w:left="0" w:firstLineChars="200" w:firstLine="560"/>
        <w:rPr>
          <w:sz w:val="28"/>
          <w:szCs w:val="28"/>
        </w:rPr>
      </w:pPr>
      <w:r w:rsidRPr="00F50B71">
        <w:rPr>
          <w:rFonts w:hint="eastAsia"/>
          <w:sz w:val="28"/>
          <w:szCs w:val="28"/>
        </w:rPr>
        <w:t>《企业职工伤害事故分类》（</w:t>
      </w:r>
      <w:r w:rsidRPr="00F50B71">
        <w:rPr>
          <w:rFonts w:hint="eastAsia"/>
          <w:sz w:val="28"/>
          <w:szCs w:val="28"/>
        </w:rPr>
        <w:t>GB</w:t>
      </w:r>
      <w:r>
        <w:rPr>
          <w:rFonts w:hint="eastAsia"/>
          <w:sz w:val="28"/>
          <w:szCs w:val="28"/>
        </w:rPr>
        <w:t xml:space="preserve"> </w:t>
      </w:r>
      <w:r w:rsidRPr="00F50B71">
        <w:rPr>
          <w:rFonts w:hint="eastAsia"/>
          <w:sz w:val="28"/>
          <w:szCs w:val="28"/>
        </w:rPr>
        <w:t>6441-1986</w:t>
      </w:r>
      <w:r w:rsidRPr="00F50B71">
        <w:rPr>
          <w:rFonts w:hint="eastAsia"/>
          <w:sz w:val="28"/>
          <w:szCs w:val="28"/>
        </w:rPr>
        <w:t>）</w:t>
      </w:r>
    </w:p>
    <w:p w14:paraId="16F20D5C" w14:textId="77777777" w:rsidR="00DD16CC" w:rsidRPr="00F50B71" w:rsidRDefault="00DD16CC" w:rsidP="00F50B71">
      <w:pPr>
        <w:numPr>
          <w:ilvl w:val="0"/>
          <w:numId w:val="32"/>
        </w:numPr>
        <w:adjustRightInd w:val="0"/>
        <w:snapToGrid w:val="0"/>
        <w:spacing w:line="360" w:lineRule="auto"/>
        <w:ind w:left="0" w:firstLineChars="200" w:firstLine="560"/>
        <w:rPr>
          <w:sz w:val="28"/>
          <w:szCs w:val="28"/>
        </w:rPr>
      </w:pPr>
      <w:r w:rsidRPr="00F50B71">
        <w:rPr>
          <w:rFonts w:hint="eastAsia"/>
          <w:sz w:val="28"/>
          <w:szCs w:val="28"/>
        </w:rPr>
        <w:t>《高处作业分级》（</w:t>
      </w:r>
      <w:r w:rsidRPr="00F50B71">
        <w:rPr>
          <w:rFonts w:hint="eastAsia"/>
          <w:sz w:val="28"/>
          <w:szCs w:val="28"/>
        </w:rPr>
        <w:t>GB/T 3608-2008</w:t>
      </w:r>
      <w:r w:rsidRPr="00F50B71">
        <w:rPr>
          <w:rFonts w:hint="eastAsia"/>
          <w:sz w:val="28"/>
          <w:szCs w:val="28"/>
        </w:rPr>
        <w:t>）</w:t>
      </w:r>
    </w:p>
    <w:p w14:paraId="5EF73F1D" w14:textId="77777777" w:rsidR="00DD16CC" w:rsidRPr="00F50B71" w:rsidRDefault="00DD16CC" w:rsidP="00F50B71">
      <w:pPr>
        <w:numPr>
          <w:ilvl w:val="0"/>
          <w:numId w:val="32"/>
        </w:numPr>
        <w:adjustRightInd w:val="0"/>
        <w:snapToGrid w:val="0"/>
        <w:spacing w:line="360" w:lineRule="auto"/>
        <w:ind w:left="0" w:firstLineChars="200" w:firstLine="560"/>
        <w:rPr>
          <w:sz w:val="28"/>
          <w:szCs w:val="28"/>
        </w:rPr>
      </w:pPr>
      <w:r w:rsidRPr="00F50B71">
        <w:rPr>
          <w:rFonts w:hint="eastAsia"/>
          <w:sz w:val="28"/>
          <w:szCs w:val="28"/>
        </w:rPr>
        <w:t>《中华人民共和国劳动噪声作业分级》（</w:t>
      </w:r>
      <w:r w:rsidRPr="00F50B71">
        <w:rPr>
          <w:rFonts w:hint="eastAsia"/>
          <w:sz w:val="28"/>
          <w:szCs w:val="28"/>
        </w:rPr>
        <w:t>LD</w:t>
      </w:r>
      <w:r>
        <w:rPr>
          <w:rFonts w:hint="eastAsia"/>
          <w:sz w:val="28"/>
          <w:szCs w:val="28"/>
        </w:rPr>
        <w:t xml:space="preserve"> </w:t>
      </w:r>
      <w:r w:rsidRPr="00F50B71">
        <w:rPr>
          <w:rFonts w:hint="eastAsia"/>
          <w:sz w:val="28"/>
          <w:szCs w:val="28"/>
        </w:rPr>
        <w:t>80-1995</w:t>
      </w:r>
      <w:r w:rsidRPr="00F50B71">
        <w:rPr>
          <w:rFonts w:hint="eastAsia"/>
          <w:sz w:val="28"/>
          <w:szCs w:val="28"/>
        </w:rPr>
        <w:t>）</w:t>
      </w:r>
    </w:p>
    <w:p w14:paraId="4E3D1A52" w14:textId="77777777" w:rsidR="00DD16CC" w:rsidRPr="00F50B71" w:rsidRDefault="00DD16CC" w:rsidP="00F50B71">
      <w:pPr>
        <w:numPr>
          <w:ilvl w:val="0"/>
          <w:numId w:val="32"/>
        </w:numPr>
        <w:adjustRightInd w:val="0"/>
        <w:snapToGrid w:val="0"/>
        <w:spacing w:line="360" w:lineRule="auto"/>
        <w:ind w:left="0" w:firstLineChars="200" w:firstLine="560"/>
        <w:rPr>
          <w:sz w:val="28"/>
          <w:szCs w:val="28"/>
        </w:rPr>
      </w:pPr>
      <w:r w:rsidRPr="00F50B71">
        <w:rPr>
          <w:rFonts w:hint="eastAsia"/>
          <w:sz w:val="28"/>
          <w:szCs w:val="28"/>
        </w:rPr>
        <w:t>《职业性接触毒物危害程度分级》（</w:t>
      </w:r>
      <w:r w:rsidRPr="00F50B71">
        <w:rPr>
          <w:rFonts w:hint="eastAsia"/>
          <w:sz w:val="28"/>
          <w:szCs w:val="28"/>
        </w:rPr>
        <w:t>GBZ/T 230-2010</w:t>
      </w:r>
      <w:r w:rsidRPr="00F50B71">
        <w:rPr>
          <w:rFonts w:hint="eastAsia"/>
          <w:sz w:val="28"/>
          <w:szCs w:val="28"/>
        </w:rPr>
        <w:t>）</w:t>
      </w:r>
    </w:p>
    <w:p w14:paraId="19278D04" w14:textId="77777777" w:rsidR="00DD16CC" w:rsidRPr="00F50B71" w:rsidRDefault="00DD16CC" w:rsidP="00F50B71">
      <w:pPr>
        <w:numPr>
          <w:ilvl w:val="0"/>
          <w:numId w:val="32"/>
        </w:numPr>
        <w:adjustRightInd w:val="0"/>
        <w:snapToGrid w:val="0"/>
        <w:spacing w:line="360" w:lineRule="auto"/>
        <w:ind w:left="0" w:firstLineChars="200" w:firstLine="560"/>
        <w:rPr>
          <w:sz w:val="28"/>
          <w:szCs w:val="28"/>
        </w:rPr>
      </w:pPr>
      <w:r w:rsidRPr="00F50B71">
        <w:rPr>
          <w:rFonts w:hint="eastAsia"/>
          <w:sz w:val="28"/>
          <w:szCs w:val="28"/>
        </w:rPr>
        <w:t>《危险货物分类和品名编号》（</w:t>
      </w:r>
      <w:r w:rsidRPr="00F50B71">
        <w:rPr>
          <w:rFonts w:hint="eastAsia"/>
          <w:sz w:val="28"/>
          <w:szCs w:val="28"/>
        </w:rPr>
        <w:t>GB</w:t>
      </w:r>
      <w:r>
        <w:rPr>
          <w:rFonts w:hint="eastAsia"/>
          <w:sz w:val="28"/>
          <w:szCs w:val="28"/>
        </w:rPr>
        <w:t xml:space="preserve"> </w:t>
      </w:r>
      <w:r w:rsidRPr="00F50B71">
        <w:rPr>
          <w:rFonts w:hint="eastAsia"/>
          <w:sz w:val="28"/>
          <w:szCs w:val="28"/>
        </w:rPr>
        <w:t>6944-2025</w:t>
      </w:r>
      <w:r w:rsidRPr="00F50B71">
        <w:rPr>
          <w:rFonts w:hint="eastAsia"/>
          <w:sz w:val="28"/>
          <w:szCs w:val="28"/>
        </w:rPr>
        <w:t>）</w:t>
      </w:r>
    </w:p>
    <w:p w14:paraId="1D598209" w14:textId="77777777" w:rsidR="00DD16CC" w:rsidRPr="00F50B71" w:rsidRDefault="00DD16CC" w:rsidP="00F50B71">
      <w:pPr>
        <w:numPr>
          <w:ilvl w:val="0"/>
          <w:numId w:val="32"/>
        </w:numPr>
        <w:adjustRightInd w:val="0"/>
        <w:snapToGrid w:val="0"/>
        <w:spacing w:line="360" w:lineRule="auto"/>
        <w:ind w:left="0" w:firstLineChars="200" w:firstLine="560"/>
        <w:rPr>
          <w:sz w:val="28"/>
          <w:szCs w:val="28"/>
        </w:rPr>
      </w:pPr>
      <w:r w:rsidRPr="00F50B71">
        <w:rPr>
          <w:rFonts w:hint="eastAsia"/>
          <w:sz w:val="28"/>
          <w:szCs w:val="28"/>
        </w:rPr>
        <w:t>《化学品分类和标签规范</w:t>
      </w:r>
      <w:r w:rsidRPr="00F50B71">
        <w:rPr>
          <w:rFonts w:hint="eastAsia"/>
          <w:sz w:val="28"/>
          <w:szCs w:val="28"/>
        </w:rPr>
        <w:t xml:space="preserve"> </w:t>
      </w:r>
      <w:r w:rsidRPr="00F50B71">
        <w:rPr>
          <w:rFonts w:hint="eastAsia"/>
          <w:sz w:val="28"/>
          <w:szCs w:val="28"/>
        </w:rPr>
        <w:t>第</w:t>
      </w:r>
      <w:r w:rsidRPr="00F50B71">
        <w:rPr>
          <w:rFonts w:hint="eastAsia"/>
          <w:sz w:val="28"/>
          <w:szCs w:val="28"/>
        </w:rPr>
        <w:t>1</w:t>
      </w:r>
      <w:r w:rsidRPr="00F50B71">
        <w:rPr>
          <w:rFonts w:hint="eastAsia"/>
          <w:sz w:val="28"/>
          <w:szCs w:val="28"/>
        </w:rPr>
        <w:t>部分：通则》（</w:t>
      </w:r>
      <w:r w:rsidRPr="00F50B71">
        <w:rPr>
          <w:rFonts w:hint="eastAsia"/>
          <w:sz w:val="28"/>
          <w:szCs w:val="28"/>
        </w:rPr>
        <w:t>GB</w:t>
      </w:r>
      <w:r>
        <w:rPr>
          <w:rFonts w:hint="eastAsia"/>
          <w:sz w:val="28"/>
          <w:szCs w:val="28"/>
        </w:rPr>
        <w:t xml:space="preserve"> </w:t>
      </w:r>
      <w:r w:rsidRPr="00F50B71">
        <w:rPr>
          <w:rFonts w:hint="eastAsia"/>
          <w:sz w:val="28"/>
          <w:szCs w:val="28"/>
        </w:rPr>
        <w:t>30000.1-2024</w:t>
      </w:r>
      <w:r w:rsidRPr="00F50B71">
        <w:rPr>
          <w:rFonts w:hint="eastAsia"/>
          <w:sz w:val="28"/>
          <w:szCs w:val="28"/>
        </w:rPr>
        <w:t>）</w:t>
      </w:r>
    </w:p>
    <w:p w14:paraId="0DDE53DC" w14:textId="77777777" w:rsidR="00DD16CC" w:rsidRPr="00F50B71" w:rsidRDefault="00DD16CC" w:rsidP="00F50B71">
      <w:pPr>
        <w:numPr>
          <w:ilvl w:val="0"/>
          <w:numId w:val="32"/>
        </w:numPr>
        <w:adjustRightInd w:val="0"/>
        <w:snapToGrid w:val="0"/>
        <w:spacing w:line="360" w:lineRule="auto"/>
        <w:ind w:left="0" w:firstLineChars="200" w:firstLine="560"/>
        <w:rPr>
          <w:sz w:val="28"/>
          <w:szCs w:val="28"/>
        </w:rPr>
      </w:pPr>
      <w:r w:rsidRPr="00F50B71">
        <w:rPr>
          <w:rFonts w:hint="eastAsia"/>
          <w:sz w:val="28"/>
          <w:szCs w:val="28"/>
        </w:rPr>
        <w:t>《危险货物品名表》（</w:t>
      </w:r>
      <w:r w:rsidRPr="00F50B71">
        <w:rPr>
          <w:rFonts w:hint="eastAsia"/>
          <w:sz w:val="28"/>
          <w:szCs w:val="28"/>
        </w:rPr>
        <w:t>GB</w:t>
      </w:r>
      <w:r>
        <w:rPr>
          <w:rFonts w:hint="eastAsia"/>
          <w:sz w:val="28"/>
          <w:szCs w:val="28"/>
        </w:rPr>
        <w:t xml:space="preserve"> </w:t>
      </w:r>
      <w:r w:rsidRPr="00F50B71">
        <w:rPr>
          <w:rFonts w:hint="eastAsia"/>
          <w:sz w:val="28"/>
          <w:szCs w:val="28"/>
        </w:rPr>
        <w:t>12268-20</w:t>
      </w:r>
      <w:r>
        <w:rPr>
          <w:rFonts w:hint="eastAsia"/>
          <w:sz w:val="28"/>
          <w:szCs w:val="28"/>
        </w:rPr>
        <w:t>25</w:t>
      </w:r>
      <w:r w:rsidRPr="00F50B71">
        <w:rPr>
          <w:rFonts w:hint="eastAsia"/>
          <w:sz w:val="28"/>
          <w:szCs w:val="28"/>
        </w:rPr>
        <w:t>）</w:t>
      </w:r>
    </w:p>
    <w:p w14:paraId="2543E86E" w14:textId="77777777" w:rsidR="00DD16CC" w:rsidRPr="00F50B71" w:rsidRDefault="00DD16CC" w:rsidP="00F50B71">
      <w:pPr>
        <w:numPr>
          <w:ilvl w:val="0"/>
          <w:numId w:val="32"/>
        </w:numPr>
        <w:adjustRightInd w:val="0"/>
        <w:snapToGrid w:val="0"/>
        <w:spacing w:line="360" w:lineRule="auto"/>
        <w:ind w:left="0" w:firstLineChars="200" w:firstLine="560"/>
        <w:rPr>
          <w:sz w:val="28"/>
          <w:szCs w:val="28"/>
        </w:rPr>
      </w:pPr>
      <w:r w:rsidRPr="00F50B71">
        <w:rPr>
          <w:rFonts w:hint="eastAsia"/>
          <w:sz w:val="28"/>
          <w:szCs w:val="28"/>
        </w:rPr>
        <w:t>《仓储场所消防安全管理通则》（</w:t>
      </w:r>
      <w:r w:rsidRPr="00F50B71">
        <w:rPr>
          <w:rFonts w:hint="eastAsia"/>
          <w:sz w:val="28"/>
          <w:szCs w:val="28"/>
        </w:rPr>
        <w:t>XF</w:t>
      </w:r>
      <w:r>
        <w:rPr>
          <w:rFonts w:hint="eastAsia"/>
          <w:sz w:val="28"/>
          <w:szCs w:val="28"/>
        </w:rPr>
        <w:t xml:space="preserve"> </w:t>
      </w:r>
      <w:r w:rsidRPr="00F50B71">
        <w:rPr>
          <w:rFonts w:hint="eastAsia"/>
          <w:sz w:val="28"/>
          <w:szCs w:val="28"/>
        </w:rPr>
        <w:t>1131-2014</w:t>
      </w:r>
      <w:r w:rsidRPr="00F50B71">
        <w:rPr>
          <w:rFonts w:hint="eastAsia"/>
          <w:sz w:val="28"/>
          <w:szCs w:val="28"/>
        </w:rPr>
        <w:t>）</w:t>
      </w:r>
    </w:p>
    <w:p w14:paraId="39387EB5" w14:textId="77777777" w:rsidR="00DD16CC" w:rsidRPr="00F50B71" w:rsidRDefault="00DD16CC" w:rsidP="00F50B71">
      <w:pPr>
        <w:numPr>
          <w:ilvl w:val="0"/>
          <w:numId w:val="32"/>
        </w:numPr>
        <w:adjustRightInd w:val="0"/>
        <w:snapToGrid w:val="0"/>
        <w:spacing w:line="360" w:lineRule="auto"/>
        <w:ind w:left="0" w:firstLineChars="200" w:firstLine="560"/>
        <w:rPr>
          <w:sz w:val="28"/>
          <w:szCs w:val="28"/>
        </w:rPr>
      </w:pPr>
      <w:r w:rsidRPr="00F50B71">
        <w:rPr>
          <w:rFonts w:hint="eastAsia"/>
          <w:sz w:val="28"/>
          <w:szCs w:val="28"/>
        </w:rPr>
        <w:t>《危险化学品仓库储存通则》（</w:t>
      </w:r>
      <w:r w:rsidRPr="00F50B71">
        <w:rPr>
          <w:rFonts w:hint="eastAsia"/>
          <w:sz w:val="28"/>
          <w:szCs w:val="28"/>
        </w:rPr>
        <w:t>GB 15603-2022</w:t>
      </w:r>
      <w:r w:rsidRPr="00F50B71">
        <w:rPr>
          <w:rFonts w:hint="eastAsia"/>
          <w:sz w:val="28"/>
          <w:szCs w:val="28"/>
        </w:rPr>
        <w:t>）</w:t>
      </w:r>
    </w:p>
    <w:p w14:paraId="4761A8D1" w14:textId="77777777" w:rsidR="00DD16CC" w:rsidRPr="00F50B71" w:rsidRDefault="00DD16CC" w:rsidP="00F50B71">
      <w:pPr>
        <w:numPr>
          <w:ilvl w:val="0"/>
          <w:numId w:val="32"/>
        </w:numPr>
        <w:adjustRightInd w:val="0"/>
        <w:snapToGrid w:val="0"/>
        <w:spacing w:line="360" w:lineRule="auto"/>
        <w:ind w:left="0" w:firstLineChars="200" w:firstLine="560"/>
        <w:rPr>
          <w:sz w:val="28"/>
          <w:szCs w:val="28"/>
        </w:rPr>
      </w:pPr>
      <w:r w:rsidRPr="00F50B71">
        <w:rPr>
          <w:rFonts w:hint="eastAsia"/>
          <w:sz w:val="28"/>
          <w:szCs w:val="28"/>
        </w:rPr>
        <w:t>《易燃易爆性商品储存养护技术条件》（</w:t>
      </w:r>
      <w:r w:rsidRPr="00F50B71">
        <w:rPr>
          <w:rFonts w:hint="eastAsia"/>
          <w:sz w:val="28"/>
          <w:szCs w:val="28"/>
        </w:rPr>
        <w:t>GB</w:t>
      </w:r>
      <w:r>
        <w:rPr>
          <w:rFonts w:hint="eastAsia"/>
          <w:sz w:val="28"/>
          <w:szCs w:val="28"/>
        </w:rPr>
        <w:t xml:space="preserve"> </w:t>
      </w:r>
      <w:r w:rsidRPr="00F50B71">
        <w:rPr>
          <w:rFonts w:hint="eastAsia"/>
          <w:sz w:val="28"/>
          <w:szCs w:val="28"/>
        </w:rPr>
        <w:t>17914-2013</w:t>
      </w:r>
      <w:r w:rsidRPr="00F50B71">
        <w:rPr>
          <w:rFonts w:hint="eastAsia"/>
          <w:sz w:val="28"/>
          <w:szCs w:val="28"/>
        </w:rPr>
        <w:t>）</w:t>
      </w:r>
    </w:p>
    <w:p w14:paraId="08962336" w14:textId="77777777" w:rsidR="00DD16CC" w:rsidRPr="00F50B71" w:rsidRDefault="00DD16CC" w:rsidP="00F50B71">
      <w:pPr>
        <w:numPr>
          <w:ilvl w:val="0"/>
          <w:numId w:val="32"/>
        </w:numPr>
        <w:adjustRightInd w:val="0"/>
        <w:snapToGrid w:val="0"/>
        <w:spacing w:line="360" w:lineRule="auto"/>
        <w:ind w:left="0" w:firstLineChars="200" w:firstLine="560"/>
        <w:rPr>
          <w:sz w:val="28"/>
          <w:szCs w:val="28"/>
        </w:rPr>
      </w:pPr>
      <w:r w:rsidRPr="00F50B71">
        <w:rPr>
          <w:rFonts w:hint="eastAsia"/>
          <w:sz w:val="28"/>
          <w:szCs w:val="28"/>
        </w:rPr>
        <w:t>《腐蚀性商品储存养护技术条件》（</w:t>
      </w:r>
      <w:r w:rsidRPr="00F50B71">
        <w:rPr>
          <w:rFonts w:hint="eastAsia"/>
          <w:sz w:val="28"/>
          <w:szCs w:val="28"/>
        </w:rPr>
        <w:t>GB</w:t>
      </w:r>
      <w:r>
        <w:rPr>
          <w:rFonts w:hint="eastAsia"/>
          <w:sz w:val="28"/>
          <w:szCs w:val="28"/>
        </w:rPr>
        <w:t xml:space="preserve"> </w:t>
      </w:r>
      <w:r w:rsidRPr="00F50B71">
        <w:rPr>
          <w:rFonts w:hint="eastAsia"/>
          <w:sz w:val="28"/>
          <w:szCs w:val="28"/>
        </w:rPr>
        <w:t>17915-2013</w:t>
      </w:r>
      <w:r w:rsidRPr="00F50B71">
        <w:rPr>
          <w:rFonts w:hint="eastAsia"/>
          <w:sz w:val="28"/>
          <w:szCs w:val="28"/>
        </w:rPr>
        <w:t>）</w:t>
      </w:r>
    </w:p>
    <w:p w14:paraId="02D17476" w14:textId="77777777" w:rsidR="00DD16CC" w:rsidRPr="00F50B71" w:rsidRDefault="00DD16CC" w:rsidP="00F50B71">
      <w:pPr>
        <w:numPr>
          <w:ilvl w:val="0"/>
          <w:numId w:val="32"/>
        </w:numPr>
        <w:adjustRightInd w:val="0"/>
        <w:snapToGrid w:val="0"/>
        <w:spacing w:line="360" w:lineRule="auto"/>
        <w:ind w:left="0" w:firstLineChars="200" w:firstLine="560"/>
        <w:rPr>
          <w:sz w:val="28"/>
          <w:szCs w:val="28"/>
        </w:rPr>
      </w:pPr>
      <w:r w:rsidRPr="00F50B71">
        <w:rPr>
          <w:rFonts w:hint="eastAsia"/>
          <w:sz w:val="28"/>
          <w:szCs w:val="28"/>
        </w:rPr>
        <w:t>《毒害性商品储存养护技术条件》（</w:t>
      </w:r>
      <w:r w:rsidRPr="00F50B71">
        <w:rPr>
          <w:rFonts w:hint="eastAsia"/>
          <w:sz w:val="28"/>
          <w:szCs w:val="28"/>
        </w:rPr>
        <w:t>GB</w:t>
      </w:r>
      <w:r>
        <w:rPr>
          <w:rFonts w:hint="eastAsia"/>
          <w:sz w:val="28"/>
          <w:szCs w:val="28"/>
        </w:rPr>
        <w:t xml:space="preserve"> </w:t>
      </w:r>
      <w:r w:rsidRPr="00F50B71">
        <w:rPr>
          <w:rFonts w:hint="eastAsia"/>
          <w:sz w:val="28"/>
          <w:szCs w:val="28"/>
        </w:rPr>
        <w:t>17916-2013</w:t>
      </w:r>
      <w:r w:rsidRPr="00F50B71">
        <w:rPr>
          <w:rFonts w:hint="eastAsia"/>
          <w:sz w:val="28"/>
          <w:szCs w:val="28"/>
        </w:rPr>
        <w:t>）</w:t>
      </w:r>
    </w:p>
    <w:p w14:paraId="386D7BEE" w14:textId="77777777" w:rsidR="00DD16CC" w:rsidRPr="00F50B71" w:rsidRDefault="00DD16CC" w:rsidP="00F50B71">
      <w:pPr>
        <w:numPr>
          <w:ilvl w:val="0"/>
          <w:numId w:val="32"/>
        </w:numPr>
        <w:adjustRightInd w:val="0"/>
        <w:snapToGrid w:val="0"/>
        <w:spacing w:line="360" w:lineRule="auto"/>
        <w:ind w:left="0" w:firstLineChars="200" w:firstLine="560"/>
        <w:rPr>
          <w:sz w:val="28"/>
          <w:szCs w:val="28"/>
        </w:rPr>
      </w:pPr>
      <w:r w:rsidRPr="00F50B71">
        <w:rPr>
          <w:rFonts w:hint="eastAsia"/>
          <w:sz w:val="28"/>
          <w:szCs w:val="28"/>
        </w:rPr>
        <w:lastRenderedPageBreak/>
        <w:t>《石油化工安全仪表系统设计规范》（</w:t>
      </w:r>
      <w:r w:rsidRPr="00F50B71">
        <w:rPr>
          <w:rFonts w:hint="eastAsia"/>
          <w:sz w:val="28"/>
          <w:szCs w:val="28"/>
        </w:rPr>
        <w:t>GB/T 50770-2013</w:t>
      </w:r>
      <w:r w:rsidRPr="00F50B71">
        <w:rPr>
          <w:rFonts w:hint="eastAsia"/>
          <w:sz w:val="28"/>
          <w:szCs w:val="28"/>
        </w:rPr>
        <w:t>）</w:t>
      </w:r>
    </w:p>
    <w:p w14:paraId="5B38219E" w14:textId="77777777" w:rsidR="00DD16CC" w:rsidRPr="00F50B71" w:rsidRDefault="00DD16CC" w:rsidP="00F50B71">
      <w:pPr>
        <w:numPr>
          <w:ilvl w:val="0"/>
          <w:numId w:val="32"/>
        </w:numPr>
        <w:adjustRightInd w:val="0"/>
        <w:snapToGrid w:val="0"/>
        <w:spacing w:line="360" w:lineRule="auto"/>
        <w:ind w:left="0" w:firstLineChars="200" w:firstLine="560"/>
        <w:rPr>
          <w:sz w:val="28"/>
          <w:szCs w:val="28"/>
        </w:rPr>
      </w:pPr>
      <w:r w:rsidRPr="00F50B71">
        <w:rPr>
          <w:rFonts w:hint="eastAsia"/>
          <w:sz w:val="28"/>
          <w:szCs w:val="28"/>
        </w:rPr>
        <w:t>《危险化学品单位应急救援物资配备要求》（</w:t>
      </w:r>
      <w:r w:rsidRPr="00F50B71">
        <w:rPr>
          <w:rFonts w:hint="eastAsia"/>
          <w:sz w:val="28"/>
          <w:szCs w:val="28"/>
        </w:rPr>
        <w:t>GB</w:t>
      </w:r>
      <w:r>
        <w:rPr>
          <w:rFonts w:hint="eastAsia"/>
          <w:sz w:val="28"/>
          <w:szCs w:val="28"/>
        </w:rPr>
        <w:t xml:space="preserve"> </w:t>
      </w:r>
      <w:r w:rsidRPr="00F50B71">
        <w:rPr>
          <w:rFonts w:hint="eastAsia"/>
          <w:sz w:val="28"/>
          <w:szCs w:val="28"/>
        </w:rPr>
        <w:t>30077-2023</w:t>
      </w:r>
      <w:r w:rsidRPr="00F50B71">
        <w:rPr>
          <w:rFonts w:hint="eastAsia"/>
          <w:sz w:val="28"/>
          <w:szCs w:val="28"/>
        </w:rPr>
        <w:t>）</w:t>
      </w:r>
    </w:p>
    <w:p w14:paraId="136E982C" w14:textId="77777777" w:rsidR="00DD16CC" w:rsidRPr="00F50B71" w:rsidRDefault="00DD16CC" w:rsidP="00F50B71">
      <w:pPr>
        <w:numPr>
          <w:ilvl w:val="0"/>
          <w:numId w:val="32"/>
        </w:numPr>
        <w:adjustRightInd w:val="0"/>
        <w:snapToGrid w:val="0"/>
        <w:spacing w:line="360" w:lineRule="auto"/>
        <w:ind w:left="0" w:firstLineChars="200" w:firstLine="560"/>
        <w:rPr>
          <w:sz w:val="28"/>
          <w:szCs w:val="28"/>
        </w:rPr>
      </w:pPr>
      <w:r w:rsidRPr="00F50B71">
        <w:rPr>
          <w:rFonts w:hint="eastAsia"/>
          <w:sz w:val="28"/>
          <w:szCs w:val="28"/>
        </w:rPr>
        <w:t>《危险化学品企业特殊作业安全规范》（</w:t>
      </w:r>
      <w:r w:rsidRPr="00F50B71">
        <w:rPr>
          <w:rFonts w:hint="eastAsia"/>
          <w:sz w:val="28"/>
          <w:szCs w:val="28"/>
        </w:rPr>
        <w:t>GB 30871-2022</w:t>
      </w:r>
      <w:r w:rsidRPr="00F50B71">
        <w:rPr>
          <w:rFonts w:hint="eastAsia"/>
          <w:sz w:val="28"/>
          <w:szCs w:val="28"/>
        </w:rPr>
        <w:t>）</w:t>
      </w:r>
    </w:p>
    <w:p w14:paraId="14D0876F" w14:textId="77777777" w:rsidR="00DD16CC" w:rsidRPr="00F50B71" w:rsidRDefault="00DD16CC" w:rsidP="00F50B71">
      <w:pPr>
        <w:numPr>
          <w:ilvl w:val="0"/>
          <w:numId w:val="32"/>
        </w:numPr>
        <w:adjustRightInd w:val="0"/>
        <w:snapToGrid w:val="0"/>
        <w:spacing w:line="360" w:lineRule="auto"/>
        <w:ind w:left="0" w:firstLineChars="200" w:firstLine="560"/>
        <w:rPr>
          <w:sz w:val="28"/>
          <w:szCs w:val="28"/>
        </w:rPr>
      </w:pPr>
      <w:r w:rsidRPr="00F50B71">
        <w:rPr>
          <w:rFonts w:hint="eastAsia"/>
          <w:sz w:val="28"/>
          <w:szCs w:val="28"/>
        </w:rPr>
        <w:t>《个体防护装备配备规范</w:t>
      </w:r>
      <w:r w:rsidRPr="00F50B71">
        <w:rPr>
          <w:rFonts w:hint="eastAsia"/>
          <w:sz w:val="28"/>
          <w:szCs w:val="28"/>
        </w:rPr>
        <w:t xml:space="preserve"> </w:t>
      </w:r>
      <w:r w:rsidRPr="00F50B71">
        <w:rPr>
          <w:rFonts w:hint="eastAsia"/>
          <w:sz w:val="28"/>
          <w:szCs w:val="28"/>
        </w:rPr>
        <w:t>第</w:t>
      </w:r>
      <w:r w:rsidRPr="00F50B71">
        <w:rPr>
          <w:rFonts w:hint="eastAsia"/>
          <w:sz w:val="28"/>
          <w:szCs w:val="28"/>
        </w:rPr>
        <w:t>1</w:t>
      </w:r>
      <w:r w:rsidRPr="00F50B71">
        <w:rPr>
          <w:rFonts w:hint="eastAsia"/>
          <w:sz w:val="28"/>
          <w:szCs w:val="28"/>
        </w:rPr>
        <w:t>部分：总则》（</w:t>
      </w:r>
      <w:r w:rsidRPr="00F50B71">
        <w:rPr>
          <w:rFonts w:hint="eastAsia"/>
          <w:sz w:val="28"/>
          <w:szCs w:val="28"/>
        </w:rPr>
        <w:t>GB 39800.1-2020</w:t>
      </w:r>
      <w:r w:rsidRPr="00F50B71">
        <w:rPr>
          <w:rFonts w:hint="eastAsia"/>
          <w:sz w:val="28"/>
          <w:szCs w:val="28"/>
        </w:rPr>
        <w:t>）</w:t>
      </w:r>
    </w:p>
    <w:p w14:paraId="1EE870B0" w14:textId="77777777" w:rsidR="00DD16CC" w:rsidRPr="00F50B71" w:rsidRDefault="00DD16CC" w:rsidP="00F50B71">
      <w:pPr>
        <w:numPr>
          <w:ilvl w:val="0"/>
          <w:numId w:val="32"/>
        </w:numPr>
        <w:adjustRightInd w:val="0"/>
        <w:snapToGrid w:val="0"/>
        <w:spacing w:line="360" w:lineRule="auto"/>
        <w:ind w:left="0" w:firstLineChars="200" w:firstLine="560"/>
        <w:rPr>
          <w:sz w:val="28"/>
          <w:szCs w:val="28"/>
        </w:rPr>
      </w:pPr>
      <w:r w:rsidRPr="00F50B71">
        <w:rPr>
          <w:rFonts w:hint="eastAsia"/>
          <w:sz w:val="28"/>
          <w:szCs w:val="28"/>
        </w:rPr>
        <w:t>《个体防护装备配备规范</w:t>
      </w:r>
      <w:r w:rsidRPr="00F50B71">
        <w:rPr>
          <w:rFonts w:hint="eastAsia"/>
          <w:sz w:val="28"/>
          <w:szCs w:val="28"/>
        </w:rPr>
        <w:t xml:space="preserve"> </w:t>
      </w:r>
      <w:r w:rsidRPr="00F50B71">
        <w:rPr>
          <w:rFonts w:hint="eastAsia"/>
          <w:sz w:val="28"/>
          <w:szCs w:val="28"/>
        </w:rPr>
        <w:t>第</w:t>
      </w:r>
      <w:r w:rsidRPr="00F50B71">
        <w:rPr>
          <w:rFonts w:hint="eastAsia"/>
          <w:sz w:val="28"/>
          <w:szCs w:val="28"/>
        </w:rPr>
        <w:t>2</w:t>
      </w:r>
      <w:r w:rsidRPr="00F50B71">
        <w:rPr>
          <w:rFonts w:hint="eastAsia"/>
          <w:sz w:val="28"/>
          <w:szCs w:val="28"/>
        </w:rPr>
        <w:t>部分：石油、化工、天然气》（</w:t>
      </w:r>
      <w:r w:rsidRPr="00F50B71">
        <w:rPr>
          <w:rFonts w:hint="eastAsia"/>
          <w:sz w:val="28"/>
          <w:szCs w:val="28"/>
        </w:rPr>
        <w:t>GB 39800.2-2020</w:t>
      </w:r>
      <w:r w:rsidRPr="00F50B71">
        <w:rPr>
          <w:rFonts w:hint="eastAsia"/>
          <w:sz w:val="28"/>
          <w:szCs w:val="28"/>
        </w:rPr>
        <w:t>）</w:t>
      </w:r>
    </w:p>
    <w:p w14:paraId="5637CEBA" w14:textId="77777777" w:rsidR="00DD16CC" w:rsidRPr="00F50B71" w:rsidRDefault="00DD16CC" w:rsidP="00F50B71">
      <w:pPr>
        <w:numPr>
          <w:ilvl w:val="0"/>
          <w:numId w:val="32"/>
        </w:numPr>
        <w:adjustRightInd w:val="0"/>
        <w:snapToGrid w:val="0"/>
        <w:spacing w:line="360" w:lineRule="auto"/>
        <w:ind w:left="0" w:firstLineChars="200" w:firstLine="560"/>
        <w:rPr>
          <w:sz w:val="28"/>
          <w:szCs w:val="28"/>
        </w:rPr>
      </w:pPr>
      <w:r w:rsidRPr="00F50B71">
        <w:rPr>
          <w:rFonts w:hint="eastAsia"/>
          <w:sz w:val="28"/>
          <w:szCs w:val="28"/>
        </w:rPr>
        <w:t>《化学品作业场所安全警示标志规范》（</w:t>
      </w:r>
      <w:r w:rsidRPr="00F50B71">
        <w:rPr>
          <w:rFonts w:hint="eastAsia"/>
          <w:sz w:val="28"/>
          <w:szCs w:val="28"/>
        </w:rPr>
        <w:t>AQ 3047-2013</w:t>
      </w:r>
      <w:r w:rsidRPr="00F50B71">
        <w:rPr>
          <w:rFonts w:hint="eastAsia"/>
          <w:sz w:val="28"/>
          <w:szCs w:val="28"/>
        </w:rPr>
        <w:t>）</w:t>
      </w:r>
    </w:p>
    <w:p w14:paraId="360297A7" w14:textId="77777777" w:rsidR="00DD16CC" w:rsidRPr="00F50B71" w:rsidRDefault="00DD16CC" w:rsidP="00F50B71">
      <w:pPr>
        <w:numPr>
          <w:ilvl w:val="0"/>
          <w:numId w:val="32"/>
        </w:numPr>
        <w:adjustRightInd w:val="0"/>
        <w:snapToGrid w:val="0"/>
        <w:spacing w:line="360" w:lineRule="auto"/>
        <w:ind w:left="0" w:firstLineChars="200" w:firstLine="560"/>
        <w:rPr>
          <w:sz w:val="28"/>
          <w:szCs w:val="28"/>
        </w:rPr>
      </w:pPr>
      <w:r w:rsidRPr="00F50B71">
        <w:rPr>
          <w:rFonts w:hint="eastAsia"/>
          <w:sz w:val="28"/>
          <w:szCs w:val="28"/>
        </w:rPr>
        <w:t>《安全标志及其使用导则》（</w:t>
      </w:r>
      <w:r w:rsidRPr="00F50B71">
        <w:rPr>
          <w:rFonts w:hint="eastAsia"/>
          <w:sz w:val="28"/>
          <w:szCs w:val="28"/>
        </w:rPr>
        <w:t>GB</w:t>
      </w:r>
      <w:r>
        <w:rPr>
          <w:rFonts w:hint="eastAsia"/>
          <w:sz w:val="28"/>
          <w:szCs w:val="28"/>
        </w:rPr>
        <w:t xml:space="preserve"> </w:t>
      </w:r>
      <w:r w:rsidRPr="00F50B71">
        <w:rPr>
          <w:rFonts w:hint="eastAsia"/>
          <w:sz w:val="28"/>
          <w:szCs w:val="28"/>
        </w:rPr>
        <w:t>2894-2008</w:t>
      </w:r>
      <w:r w:rsidRPr="00F50B71">
        <w:rPr>
          <w:rFonts w:hint="eastAsia"/>
          <w:sz w:val="28"/>
          <w:szCs w:val="28"/>
        </w:rPr>
        <w:t>）</w:t>
      </w:r>
    </w:p>
    <w:p w14:paraId="1C80B298" w14:textId="77777777" w:rsidR="00DD16CC" w:rsidRPr="00F50B71" w:rsidRDefault="00DD16CC" w:rsidP="00F50B71">
      <w:pPr>
        <w:numPr>
          <w:ilvl w:val="0"/>
          <w:numId w:val="32"/>
        </w:numPr>
        <w:adjustRightInd w:val="0"/>
        <w:snapToGrid w:val="0"/>
        <w:spacing w:line="360" w:lineRule="auto"/>
        <w:ind w:left="0" w:firstLineChars="200" w:firstLine="560"/>
        <w:rPr>
          <w:sz w:val="28"/>
          <w:szCs w:val="28"/>
        </w:rPr>
      </w:pPr>
      <w:r w:rsidRPr="00F50B71">
        <w:rPr>
          <w:rFonts w:hint="eastAsia"/>
          <w:sz w:val="28"/>
          <w:szCs w:val="28"/>
        </w:rPr>
        <w:t>《图形符号</w:t>
      </w:r>
      <w:r w:rsidRPr="00F50B71">
        <w:rPr>
          <w:rFonts w:hint="eastAsia"/>
          <w:sz w:val="28"/>
          <w:szCs w:val="28"/>
        </w:rPr>
        <w:t xml:space="preserve"> </w:t>
      </w:r>
      <w:r w:rsidRPr="00F50B71">
        <w:rPr>
          <w:rFonts w:hint="eastAsia"/>
          <w:sz w:val="28"/>
          <w:szCs w:val="28"/>
        </w:rPr>
        <w:t>安全色和安全标志</w:t>
      </w:r>
      <w:r w:rsidRPr="00F50B71">
        <w:rPr>
          <w:rFonts w:hint="eastAsia"/>
          <w:sz w:val="28"/>
          <w:szCs w:val="28"/>
        </w:rPr>
        <w:t xml:space="preserve"> </w:t>
      </w:r>
      <w:r w:rsidRPr="00F50B71">
        <w:rPr>
          <w:rFonts w:hint="eastAsia"/>
          <w:sz w:val="28"/>
          <w:szCs w:val="28"/>
        </w:rPr>
        <w:t>第</w:t>
      </w:r>
      <w:r w:rsidRPr="00F50B71">
        <w:rPr>
          <w:rFonts w:hint="eastAsia"/>
          <w:sz w:val="28"/>
          <w:szCs w:val="28"/>
        </w:rPr>
        <w:t>5</w:t>
      </w:r>
      <w:r w:rsidRPr="00F50B71">
        <w:rPr>
          <w:rFonts w:hint="eastAsia"/>
          <w:sz w:val="28"/>
          <w:szCs w:val="28"/>
        </w:rPr>
        <w:t>部分：安全标志使用原则与要求》（</w:t>
      </w:r>
      <w:r w:rsidRPr="00F50B71">
        <w:rPr>
          <w:rFonts w:hint="eastAsia"/>
          <w:sz w:val="28"/>
          <w:szCs w:val="28"/>
        </w:rPr>
        <w:t>GB/T 2893.5-2020</w:t>
      </w:r>
      <w:r w:rsidRPr="00F50B71">
        <w:rPr>
          <w:rFonts w:hint="eastAsia"/>
          <w:sz w:val="28"/>
          <w:szCs w:val="28"/>
        </w:rPr>
        <w:t>）</w:t>
      </w:r>
    </w:p>
    <w:p w14:paraId="10502B4B" w14:textId="77777777" w:rsidR="00DD16CC" w:rsidRPr="00F50B71" w:rsidRDefault="00DD16CC" w:rsidP="00F50B71">
      <w:pPr>
        <w:numPr>
          <w:ilvl w:val="0"/>
          <w:numId w:val="32"/>
        </w:numPr>
        <w:adjustRightInd w:val="0"/>
        <w:snapToGrid w:val="0"/>
        <w:spacing w:line="360" w:lineRule="auto"/>
        <w:ind w:left="0" w:firstLineChars="200" w:firstLine="560"/>
        <w:rPr>
          <w:sz w:val="28"/>
          <w:szCs w:val="28"/>
        </w:rPr>
      </w:pPr>
      <w:r w:rsidRPr="00F50B71">
        <w:rPr>
          <w:rFonts w:hint="eastAsia"/>
          <w:sz w:val="28"/>
          <w:szCs w:val="28"/>
        </w:rPr>
        <w:t>《生产经营单位生产安全事故应急预案编制导则》（</w:t>
      </w:r>
      <w:r w:rsidRPr="00F50B71">
        <w:rPr>
          <w:rFonts w:hint="eastAsia"/>
          <w:sz w:val="28"/>
          <w:szCs w:val="28"/>
        </w:rPr>
        <w:t>GB/T</w:t>
      </w:r>
      <w:r>
        <w:rPr>
          <w:rFonts w:hint="eastAsia"/>
          <w:sz w:val="28"/>
          <w:szCs w:val="28"/>
        </w:rPr>
        <w:t xml:space="preserve"> </w:t>
      </w:r>
      <w:r w:rsidRPr="00F50B71">
        <w:rPr>
          <w:rFonts w:hint="eastAsia"/>
          <w:sz w:val="28"/>
          <w:szCs w:val="28"/>
        </w:rPr>
        <w:t>29639-2020</w:t>
      </w:r>
      <w:r w:rsidRPr="00F50B71">
        <w:rPr>
          <w:rFonts w:hint="eastAsia"/>
          <w:sz w:val="28"/>
          <w:szCs w:val="28"/>
        </w:rPr>
        <w:t>）</w:t>
      </w:r>
    </w:p>
    <w:p w14:paraId="6E9986F4" w14:textId="77777777" w:rsidR="00DD16CC" w:rsidRPr="00F50B71" w:rsidRDefault="00DD16CC" w:rsidP="00F50B71">
      <w:pPr>
        <w:numPr>
          <w:ilvl w:val="0"/>
          <w:numId w:val="32"/>
        </w:numPr>
        <w:adjustRightInd w:val="0"/>
        <w:snapToGrid w:val="0"/>
        <w:spacing w:line="360" w:lineRule="auto"/>
        <w:ind w:left="0" w:firstLineChars="200" w:firstLine="560"/>
        <w:rPr>
          <w:sz w:val="28"/>
          <w:szCs w:val="28"/>
        </w:rPr>
      </w:pPr>
      <w:r w:rsidRPr="00F50B71">
        <w:rPr>
          <w:rFonts w:hint="eastAsia"/>
          <w:sz w:val="28"/>
          <w:szCs w:val="28"/>
        </w:rPr>
        <w:t>《生产安全事故应急演练基本规范》（</w:t>
      </w:r>
      <w:r w:rsidRPr="00F50B71">
        <w:rPr>
          <w:rFonts w:hint="eastAsia"/>
          <w:sz w:val="28"/>
          <w:szCs w:val="28"/>
        </w:rPr>
        <w:t>YJ/T</w:t>
      </w:r>
      <w:r>
        <w:rPr>
          <w:rFonts w:hint="eastAsia"/>
          <w:sz w:val="28"/>
          <w:szCs w:val="28"/>
        </w:rPr>
        <w:t xml:space="preserve"> </w:t>
      </w:r>
      <w:r w:rsidRPr="00F50B71">
        <w:rPr>
          <w:rFonts w:hint="eastAsia"/>
          <w:sz w:val="28"/>
          <w:szCs w:val="28"/>
        </w:rPr>
        <w:t>9007-2019</w:t>
      </w:r>
      <w:r w:rsidRPr="00F50B71">
        <w:rPr>
          <w:rFonts w:hint="eastAsia"/>
          <w:sz w:val="28"/>
          <w:szCs w:val="28"/>
        </w:rPr>
        <w:t>）</w:t>
      </w:r>
    </w:p>
    <w:p w14:paraId="12DB2D03" w14:textId="77777777" w:rsidR="00DD16CC" w:rsidRPr="00F50B71" w:rsidRDefault="00DD16CC" w:rsidP="00F50B71">
      <w:pPr>
        <w:numPr>
          <w:ilvl w:val="0"/>
          <w:numId w:val="32"/>
        </w:numPr>
        <w:adjustRightInd w:val="0"/>
        <w:snapToGrid w:val="0"/>
        <w:spacing w:line="360" w:lineRule="auto"/>
        <w:ind w:left="0" w:firstLineChars="200" w:firstLine="560"/>
        <w:rPr>
          <w:sz w:val="28"/>
          <w:szCs w:val="28"/>
        </w:rPr>
      </w:pPr>
      <w:r w:rsidRPr="00F50B71">
        <w:rPr>
          <w:rFonts w:hint="eastAsia"/>
          <w:sz w:val="28"/>
          <w:szCs w:val="28"/>
        </w:rPr>
        <w:t>《生产安全事故应急演练评估规范》（</w:t>
      </w:r>
      <w:r w:rsidRPr="00F50B71">
        <w:rPr>
          <w:rFonts w:hint="eastAsia"/>
          <w:sz w:val="28"/>
          <w:szCs w:val="28"/>
        </w:rPr>
        <w:t>YJ/T</w:t>
      </w:r>
      <w:r>
        <w:rPr>
          <w:rFonts w:hint="eastAsia"/>
          <w:sz w:val="28"/>
          <w:szCs w:val="28"/>
        </w:rPr>
        <w:t xml:space="preserve"> </w:t>
      </w:r>
      <w:r w:rsidRPr="00F50B71">
        <w:rPr>
          <w:rFonts w:hint="eastAsia"/>
          <w:sz w:val="28"/>
          <w:szCs w:val="28"/>
        </w:rPr>
        <w:t>9009-2015</w:t>
      </w:r>
      <w:r w:rsidRPr="00F50B71">
        <w:rPr>
          <w:rFonts w:hint="eastAsia"/>
          <w:sz w:val="28"/>
          <w:szCs w:val="28"/>
        </w:rPr>
        <w:t>）</w:t>
      </w:r>
    </w:p>
    <w:p w14:paraId="7D5A94FE" w14:textId="77777777" w:rsidR="00DD16CC" w:rsidRPr="00326D5F" w:rsidRDefault="00DD16CC" w:rsidP="00326D5F">
      <w:pPr>
        <w:pStyle w:val="2"/>
        <w:adjustRightInd w:val="0"/>
        <w:snapToGrid w:val="0"/>
        <w:spacing w:beforeLines="100" w:before="332" w:afterLines="100" w:after="332" w:line="360" w:lineRule="auto"/>
        <w:jc w:val="center"/>
        <w:rPr>
          <w:rFonts w:ascii="Times New Roman" w:eastAsia="楷体" w:hAnsi="Times New Roman"/>
        </w:rPr>
      </w:pPr>
      <w:bookmarkStart w:id="471" w:name="_Toc269986579"/>
      <w:bookmarkStart w:id="472" w:name="_Toc8407"/>
      <w:bookmarkStart w:id="473" w:name="_Toc567"/>
      <w:bookmarkStart w:id="474" w:name="_Toc240680346"/>
      <w:bookmarkStart w:id="475" w:name="_Toc25487"/>
      <w:bookmarkStart w:id="476" w:name="_Toc262555770"/>
      <w:bookmarkStart w:id="477" w:name="_Toc10863"/>
      <w:bookmarkStart w:id="478" w:name="_Toc205558691"/>
      <w:r w:rsidRPr="00326D5F">
        <w:rPr>
          <w:rFonts w:ascii="Times New Roman" w:eastAsia="楷体" w:hAnsi="Times New Roman"/>
        </w:rPr>
        <w:t>F</w:t>
      </w:r>
      <w:r w:rsidRPr="00326D5F">
        <w:rPr>
          <w:rFonts w:ascii="Times New Roman" w:eastAsia="楷体" w:hAnsi="Times New Roman" w:hint="eastAsia"/>
        </w:rPr>
        <w:t>5.6</w:t>
      </w:r>
      <w:r w:rsidRPr="00326D5F">
        <w:rPr>
          <w:rFonts w:ascii="Times New Roman" w:eastAsia="楷体" w:hAnsi="Times New Roman" w:hint="eastAsia"/>
        </w:rPr>
        <w:t>参考资料</w:t>
      </w:r>
      <w:bookmarkEnd w:id="471"/>
      <w:bookmarkEnd w:id="472"/>
      <w:bookmarkEnd w:id="473"/>
      <w:bookmarkEnd w:id="474"/>
      <w:bookmarkEnd w:id="475"/>
      <w:bookmarkEnd w:id="476"/>
      <w:bookmarkEnd w:id="477"/>
      <w:bookmarkEnd w:id="478"/>
    </w:p>
    <w:p w14:paraId="1712CA5D" w14:textId="77777777" w:rsidR="00DD16CC" w:rsidRDefault="00DD16CC">
      <w:pPr>
        <w:adjustRightInd w:val="0"/>
        <w:snapToGrid w:val="0"/>
        <w:spacing w:line="360" w:lineRule="auto"/>
        <w:ind w:firstLineChars="200" w:firstLine="560"/>
        <w:rPr>
          <w:sz w:val="28"/>
          <w:szCs w:val="28"/>
        </w:rPr>
      </w:pPr>
      <w:r>
        <w:rPr>
          <w:sz w:val="28"/>
          <w:szCs w:val="28"/>
        </w:rPr>
        <w:t>（</w:t>
      </w:r>
      <w:r>
        <w:rPr>
          <w:sz w:val="28"/>
          <w:szCs w:val="28"/>
        </w:rPr>
        <w:t>1</w:t>
      </w:r>
      <w:r>
        <w:rPr>
          <w:sz w:val="28"/>
          <w:szCs w:val="28"/>
        </w:rPr>
        <w:t>）《安全评价》</w:t>
      </w:r>
      <w:r>
        <w:rPr>
          <w:sz w:val="28"/>
          <w:szCs w:val="28"/>
        </w:rPr>
        <w:t xml:space="preserve">                  </w:t>
      </w:r>
      <w:r>
        <w:rPr>
          <w:sz w:val="28"/>
          <w:szCs w:val="28"/>
        </w:rPr>
        <w:t>煤炭工业出版社</w:t>
      </w:r>
      <w:r>
        <w:rPr>
          <w:sz w:val="28"/>
          <w:szCs w:val="28"/>
        </w:rPr>
        <w:t xml:space="preserve"> </w:t>
      </w:r>
    </w:p>
    <w:p w14:paraId="46EA0F73" w14:textId="77777777" w:rsidR="00DD16CC" w:rsidRDefault="00DD16CC">
      <w:pPr>
        <w:adjustRightInd w:val="0"/>
        <w:snapToGrid w:val="0"/>
        <w:spacing w:line="360" w:lineRule="auto"/>
        <w:ind w:firstLineChars="200" w:firstLine="560"/>
        <w:rPr>
          <w:sz w:val="28"/>
          <w:szCs w:val="28"/>
        </w:rPr>
      </w:pPr>
      <w:r>
        <w:rPr>
          <w:sz w:val="28"/>
          <w:szCs w:val="28"/>
        </w:rPr>
        <w:t>（</w:t>
      </w:r>
      <w:r>
        <w:rPr>
          <w:sz w:val="28"/>
          <w:szCs w:val="28"/>
        </w:rPr>
        <w:t>2</w:t>
      </w:r>
      <w:r>
        <w:rPr>
          <w:sz w:val="28"/>
          <w:szCs w:val="28"/>
        </w:rPr>
        <w:t>）《危险化学品安全技术全书》</w:t>
      </w:r>
      <w:r>
        <w:rPr>
          <w:rFonts w:hint="eastAsia"/>
          <w:sz w:val="28"/>
          <w:szCs w:val="28"/>
        </w:rPr>
        <w:t xml:space="preserve">    </w:t>
      </w:r>
      <w:r>
        <w:rPr>
          <w:sz w:val="28"/>
          <w:szCs w:val="28"/>
        </w:rPr>
        <w:t>化学工业出版社</w:t>
      </w:r>
    </w:p>
    <w:p w14:paraId="1C5F9B6D" w14:textId="77777777" w:rsidR="00DD16CC" w:rsidRDefault="00DD16CC">
      <w:pPr>
        <w:adjustRightInd w:val="0"/>
        <w:snapToGrid w:val="0"/>
        <w:spacing w:line="360" w:lineRule="auto"/>
        <w:ind w:firstLineChars="200" w:firstLine="560"/>
        <w:rPr>
          <w:sz w:val="28"/>
          <w:szCs w:val="28"/>
        </w:rPr>
      </w:pPr>
      <w:r>
        <w:rPr>
          <w:sz w:val="28"/>
          <w:szCs w:val="28"/>
        </w:rPr>
        <w:t>（</w:t>
      </w:r>
      <w:r>
        <w:rPr>
          <w:sz w:val="28"/>
          <w:szCs w:val="28"/>
        </w:rPr>
        <w:t>3</w:t>
      </w:r>
      <w:r>
        <w:rPr>
          <w:sz w:val="28"/>
          <w:szCs w:val="28"/>
        </w:rPr>
        <w:t>）《新编危险物品安全手册》</w:t>
      </w:r>
      <w:r>
        <w:rPr>
          <w:rFonts w:hint="eastAsia"/>
          <w:sz w:val="28"/>
          <w:szCs w:val="28"/>
        </w:rPr>
        <w:t xml:space="preserve">    </w:t>
      </w:r>
      <w:r>
        <w:rPr>
          <w:sz w:val="28"/>
          <w:szCs w:val="28"/>
        </w:rPr>
        <w:t xml:space="preserve">  </w:t>
      </w:r>
      <w:r>
        <w:rPr>
          <w:sz w:val="28"/>
          <w:szCs w:val="28"/>
        </w:rPr>
        <w:t>化学工业出版社</w:t>
      </w:r>
    </w:p>
    <w:p w14:paraId="1ADA669D" w14:textId="77777777" w:rsidR="00DD16CC" w:rsidRDefault="00DD16CC">
      <w:pPr>
        <w:adjustRightInd w:val="0"/>
        <w:snapToGrid w:val="0"/>
        <w:spacing w:line="360" w:lineRule="auto"/>
        <w:ind w:firstLineChars="200" w:firstLine="560"/>
        <w:rPr>
          <w:sz w:val="28"/>
          <w:szCs w:val="28"/>
        </w:rPr>
      </w:pPr>
      <w:r>
        <w:rPr>
          <w:sz w:val="28"/>
          <w:szCs w:val="28"/>
        </w:rPr>
        <w:t>（</w:t>
      </w:r>
      <w:r>
        <w:rPr>
          <w:sz w:val="28"/>
          <w:szCs w:val="28"/>
        </w:rPr>
        <w:t>4</w:t>
      </w:r>
      <w:r>
        <w:rPr>
          <w:sz w:val="28"/>
          <w:szCs w:val="28"/>
        </w:rPr>
        <w:t>）《化工安全技术与管理》</w:t>
      </w:r>
      <w:r>
        <w:rPr>
          <w:sz w:val="28"/>
          <w:szCs w:val="28"/>
        </w:rPr>
        <w:t xml:space="preserve">        </w:t>
      </w:r>
      <w:r>
        <w:rPr>
          <w:sz w:val="28"/>
          <w:szCs w:val="28"/>
        </w:rPr>
        <w:t>化学工业出版社</w:t>
      </w:r>
    </w:p>
    <w:p w14:paraId="6B2E4B34" w14:textId="479F497C" w:rsidR="0046775E" w:rsidRPr="001B6610" w:rsidRDefault="00DD16CC">
      <w:pPr>
        <w:pStyle w:val="1"/>
        <w:pageBreakBefore/>
        <w:adjustRightInd w:val="0"/>
        <w:snapToGrid w:val="0"/>
        <w:spacing w:beforeLines="100" w:before="332" w:afterLines="100" w:after="332" w:line="360" w:lineRule="auto"/>
        <w:jc w:val="center"/>
        <w:rPr>
          <w:rFonts w:eastAsia="黑体"/>
          <w:sz w:val="32"/>
          <w:szCs w:val="28"/>
        </w:rPr>
      </w:pPr>
      <w:bookmarkStart w:id="479" w:name="_Toc8741"/>
      <w:bookmarkStart w:id="480" w:name="_Toc7985"/>
      <w:bookmarkStart w:id="481" w:name="_Toc32123"/>
      <w:bookmarkStart w:id="482" w:name="_Toc20309"/>
      <w:bookmarkStart w:id="483" w:name="_Toc205558692"/>
      <w:bookmarkEnd w:id="430"/>
      <w:bookmarkEnd w:id="431"/>
      <w:r w:rsidRPr="001B6610">
        <w:rPr>
          <w:rFonts w:eastAsia="黑体" w:hint="eastAsia"/>
          <w:sz w:val="32"/>
          <w:szCs w:val="28"/>
        </w:rPr>
        <w:lastRenderedPageBreak/>
        <w:t>附件</w:t>
      </w:r>
      <w:r w:rsidRPr="001B6610">
        <w:rPr>
          <w:rFonts w:eastAsia="黑体" w:hint="eastAsia"/>
          <w:sz w:val="32"/>
          <w:szCs w:val="28"/>
        </w:rPr>
        <w:t>F6</w:t>
      </w:r>
      <w:r w:rsidRPr="001B6610">
        <w:rPr>
          <w:rFonts w:eastAsia="黑体" w:hint="eastAsia"/>
          <w:sz w:val="32"/>
          <w:szCs w:val="28"/>
        </w:rPr>
        <w:t>被评价单位提供的原始资料目录</w:t>
      </w:r>
      <w:bookmarkEnd w:id="479"/>
      <w:bookmarkEnd w:id="480"/>
      <w:bookmarkEnd w:id="481"/>
      <w:bookmarkEnd w:id="482"/>
      <w:bookmarkEnd w:id="483"/>
    </w:p>
    <w:p w14:paraId="6A07F004" w14:textId="77777777" w:rsidR="0046775E" w:rsidRDefault="0010153C">
      <w:pPr>
        <w:adjustRightInd w:val="0"/>
        <w:snapToGrid w:val="0"/>
        <w:spacing w:line="360" w:lineRule="auto"/>
        <w:ind w:firstLineChars="200" w:firstLine="560"/>
        <w:rPr>
          <w:sz w:val="28"/>
          <w:szCs w:val="28"/>
        </w:rPr>
      </w:pPr>
      <w:r>
        <w:rPr>
          <w:rFonts w:hint="eastAsia"/>
          <w:sz w:val="28"/>
          <w:szCs w:val="28"/>
        </w:rPr>
        <w:t>（</w:t>
      </w:r>
      <w:r>
        <w:rPr>
          <w:rFonts w:hint="eastAsia"/>
          <w:sz w:val="28"/>
          <w:szCs w:val="28"/>
        </w:rPr>
        <w:t>1</w:t>
      </w:r>
      <w:r>
        <w:rPr>
          <w:rFonts w:hint="eastAsia"/>
          <w:sz w:val="28"/>
          <w:szCs w:val="28"/>
        </w:rPr>
        <w:t>）</w:t>
      </w:r>
      <w:r w:rsidR="0046775E">
        <w:rPr>
          <w:sz w:val="28"/>
          <w:szCs w:val="28"/>
        </w:rPr>
        <w:t>营业执照</w:t>
      </w:r>
    </w:p>
    <w:p w14:paraId="4D8FB978" w14:textId="77777777" w:rsidR="0046775E" w:rsidRDefault="0010153C">
      <w:pPr>
        <w:adjustRightInd w:val="0"/>
        <w:snapToGrid w:val="0"/>
        <w:spacing w:line="360" w:lineRule="auto"/>
        <w:ind w:firstLineChars="200" w:firstLine="560"/>
        <w:rPr>
          <w:sz w:val="28"/>
          <w:szCs w:val="28"/>
        </w:rPr>
      </w:pPr>
      <w:r>
        <w:rPr>
          <w:rFonts w:hint="eastAsia"/>
          <w:sz w:val="28"/>
          <w:szCs w:val="28"/>
        </w:rPr>
        <w:t>（</w:t>
      </w:r>
      <w:r>
        <w:rPr>
          <w:rFonts w:hint="eastAsia"/>
          <w:sz w:val="28"/>
          <w:szCs w:val="28"/>
        </w:rPr>
        <w:t>2</w:t>
      </w:r>
      <w:r>
        <w:rPr>
          <w:rFonts w:hint="eastAsia"/>
          <w:sz w:val="28"/>
          <w:szCs w:val="28"/>
        </w:rPr>
        <w:t>）项目</w:t>
      </w:r>
      <w:r w:rsidR="0046775E">
        <w:rPr>
          <w:sz w:val="28"/>
          <w:szCs w:val="28"/>
        </w:rPr>
        <w:t>备案证明</w:t>
      </w:r>
    </w:p>
    <w:p w14:paraId="5080C40C" w14:textId="56AFD555" w:rsidR="00A34D14" w:rsidRDefault="0010153C" w:rsidP="000E260D">
      <w:pPr>
        <w:adjustRightInd w:val="0"/>
        <w:snapToGrid w:val="0"/>
        <w:spacing w:line="360" w:lineRule="auto"/>
        <w:ind w:firstLineChars="200" w:firstLine="560"/>
        <w:rPr>
          <w:sz w:val="28"/>
          <w:szCs w:val="28"/>
        </w:rPr>
      </w:pPr>
      <w:r>
        <w:rPr>
          <w:rFonts w:hint="eastAsia"/>
          <w:sz w:val="28"/>
          <w:szCs w:val="28"/>
        </w:rPr>
        <w:t>（</w:t>
      </w:r>
      <w:r>
        <w:rPr>
          <w:rFonts w:hint="eastAsia"/>
          <w:sz w:val="28"/>
          <w:szCs w:val="28"/>
        </w:rPr>
        <w:t>3</w:t>
      </w:r>
      <w:r>
        <w:rPr>
          <w:rFonts w:hint="eastAsia"/>
          <w:sz w:val="28"/>
          <w:szCs w:val="28"/>
        </w:rPr>
        <w:t>）</w:t>
      </w:r>
      <w:bookmarkEnd w:id="346"/>
      <w:r w:rsidR="00A34D14" w:rsidRPr="00A34D14">
        <w:rPr>
          <w:rFonts w:hint="eastAsia"/>
          <w:sz w:val="28"/>
          <w:szCs w:val="28"/>
        </w:rPr>
        <w:tab/>
      </w:r>
      <w:r w:rsidR="00A34D14" w:rsidRPr="00A34D14">
        <w:rPr>
          <w:rFonts w:hint="eastAsia"/>
          <w:sz w:val="28"/>
          <w:szCs w:val="28"/>
        </w:rPr>
        <w:t>消防验收件</w:t>
      </w:r>
    </w:p>
    <w:p w14:paraId="39CC6FED" w14:textId="42D620EC" w:rsidR="005078C5" w:rsidRDefault="005078C5" w:rsidP="000E260D">
      <w:pPr>
        <w:adjustRightInd w:val="0"/>
        <w:snapToGrid w:val="0"/>
        <w:spacing w:line="360" w:lineRule="auto"/>
        <w:ind w:firstLineChars="200" w:firstLine="560"/>
        <w:rPr>
          <w:sz w:val="28"/>
          <w:szCs w:val="28"/>
        </w:rPr>
      </w:pPr>
      <w:r>
        <w:rPr>
          <w:rFonts w:hint="eastAsia"/>
          <w:sz w:val="28"/>
          <w:szCs w:val="28"/>
        </w:rPr>
        <w:t>（</w:t>
      </w:r>
      <w:r>
        <w:rPr>
          <w:rFonts w:hint="eastAsia"/>
          <w:sz w:val="28"/>
          <w:szCs w:val="28"/>
        </w:rPr>
        <w:t>4</w:t>
      </w:r>
      <w:r>
        <w:rPr>
          <w:rFonts w:hint="eastAsia"/>
          <w:sz w:val="28"/>
          <w:szCs w:val="28"/>
        </w:rPr>
        <w:t>）不动产权证明</w:t>
      </w:r>
    </w:p>
    <w:p w14:paraId="11D2681F" w14:textId="3AECB86C" w:rsidR="005078C5" w:rsidRPr="00A34D14" w:rsidRDefault="005078C5" w:rsidP="000E260D">
      <w:pPr>
        <w:adjustRightInd w:val="0"/>
        <w:snapToGrid w:val="0"/>
        <w:spacing w:line="360" w:lineRule="auto"/>
        <w:ind w:firstLineChars="200" w:firstLine="560"/>
        <w:rPr>
          <w:sz w:val="28"/>
          <w:szCs w:val="28"/>
        </w:rPr>
      </w:pPr>
      <w:r>
        <w:rPr>
          <w:rFonts w:hint="eastAsia"/>
          <w:sz w:val="28"/>
          <w:szCs w:val="28"/>
        </w:rPr>
        <w:t>（</w:t>
      </w:r>
      <w:r>
        <w:rPr>
          <w:rFonts w:hint="eastAsia"/>
          <w:sz w:val="28"/>
          <w:szCs w:val="28"/>
        </w:rPr>
        <w:t>5</w:t>
      </w:r>
      <w:r>
        <w:rPr>
          <w:rFonts w:hint="eastAsia"/>
          <w:sz w:val="28"/>
          <w:szCs w:val="28"/>
        </w:rPr>
        <w:t>）国有建设用地使用权出让合同</w:t>
      </w:r>
    </w:p>
    <w:p w14:paraId="76EDE0B7" w14:textId="1125646B" w:rsidR="00A34D14" w:rsidRPr="00A34D14" w:rsidRDefault="000E260D" w:rsidP="00A34D14">
      <w:pPr>
        <w:adjustRightInd w:val="0"/>
        <w:snapToGrid w:val="0"/>
        <w:spacing w:line="360" w:lineRule="auto"/>
        <w:ind w:firstLineChars="200" w:firstLine="560"/>
        <w:rPr>
          <w:sz w:val="28"/>
          <w:szCs w:val="28"/>
        </w:rPr>
      </w:pPr>
      <w:r>
        <w:rPr>
          <w:rFonts w:hint="eastAsia"/>
          <w:sz w:val="28"/>
          <w:szCs w:val="28"/>
        </w:rPr>
        <w:t>（</w:t>
      </w:r>
      <w:r w:rsidR="005078C5">
        <w:rPr>
          <w:rFonts w:hint="eastAsia"/>
          <w:sz w:val="28"/>
          <w:szCs w:val="28"/>
        </w:rPr>
        <w:t>6</w:t>
      </w:r>
      <w:r>
        <w:rPr>
          <w:rFonts w:hint="eastAsia"/>
          <w:sz w:val="28"/>
          <w:szCs w:val="28"/>
        </w:rPr>
        <w:t>）总</w:t>
      </w:r>
      <w:r w:rsidR="00A34D14" w:rsidRPr="00A34D14">
        <w:rPr>
          <w:rFonts w:hint="eastAsia"/>
          <w:sz w:val="28"/>
          <w:szCs w:val="28"/>
        </w:rPr>
        <w:t>平面布置图</w:t>
      </w:r>
    </w:p>
    <w:p w14:paraId="7C9BC015" w14:textId="654E9BC1" w:rsidR="0046775E" w:rsidRDefault="000E260D" w:rsidP="00A34D14">
      <w:pPr>
        <w:adjustRightInd w:val="0"/>
        <w:snapToGrid w:val="0"/>
        <w:spacing w:line="360" w:lineRule="auto"/>
        <w:ind w:firstLineChars="200" w:firstLine="560"/>
        <w:rPr>
          <w:sz w:val="28"/>
          <w:szCs w:val="28"/>
        </w:rPr>
      </w:pPr>
      <w:r>
        <w:rPr>
          <w:rFonts w:hint="eastAsia"/>
          <w:sz w:val="28"/>
          <w:szCs w:val="28"/>
        </w:rPr>
        <w:t>（</w:t>
      </w:r>
      <w:r w:rsidR="005078C5">
        <w:rPr>
          <w:rFonts w:hint="eastAsia"/>
          <w:sz w:val="28"/>
          <w:szCs w:val="28"/>
        </w:rPr>
        <w:t>7</w:t>
      </w:r>
      <w:r>
        <w:rPr>
          <w:rFonts w:hint="eastAsia"/>
          <w:sz w:val="28"/>
          <w:szCs w:val="28"/>
        </w:rPr>
        <w:t>）</w:t>
      </w:r>
      <w:r w:rsidR="00A34D14" w:rsidRPr="00A34D14">
        <w:rPr>
          <w:rFonts w:hint="eastAsia"/>
          <w:sz w:val="28"/>
          <w:szCs w:val="28"/>
        </w:rPr>
        <w:t>硅渣库生产工艺流程图</w:t>
      </w:r>
    </w:p>
    <w:p w14:paraId="25BA3BAB" w14:textId="0110D872" w:rsidR="008E67F2" w:rsidRDefault="008E67F2" w:rsidP="00A34D14">
      <w:pPr>
        <w:adjustRightInd w:val="0"/>
        <w:snapToGrid w:val="0"/>
        <w:spacing w:line="360" w:lineRule="auto"/>
        <w:ind w:firstLineChars="200" w:firstLine="560"/>
        <w:rPr>
          <w:sz w:val="28"/>
          <w:szCs w:val="28"/>
        </w:rPr>
      </w:pPr>
      <w:r>
        <w:rPr>
          <w:rFonts w:hint="eastAsia"/>
          <w:sz w:val="28"/>
          <w:szCs w:val="28"/>
        </w:rPr>
        <w:t>（</w:t>
      </w:r>
      <w:r>
        <w:rPr>
          <w:rFonts w:hint="eastAsia"/>
          <w:sz w:val="28"/>
          <w:szCs w:val="28"/>
        </w:rPr>
        <w:t>8</w:t>
      </w:r>
      <w:r>
        <w:rPr>
          <w:rFonts w:hint="eastAsia"/>
          <w:sz w:val="28"/>
          <w:szCs w:val="28"/>
        </w:rPr>
        <w:t>）专家意见</w:t>
      </w:r>
    </w:p>
    <w:p w14:paraId="4CEC8D50" w14:textId="58AA9942" w:rsidR="008E67F2" w:rsidRPr="0010153C" w:rsidRDefault="008E67F2" w:rsidP="00A34D14">
      <w:pPr>
        <w:adjustRightInd w:val="0"/>
        <w:snapToGrid w:val="0"/>
        <w:spacing w:line="360" w:lineRule="auto"/>
        <w:ind w:firstLineChars="200" w:firstLine="560"/>
        <w:rPr>
          <w:sz w:val="28"/>
          <w:szCs w:val="28"/>
        </w:rPr>
      </w:pPr>
      <w:r>
        <w:rPr>
          <w:rFonts w:hint="eastAsia"/>
          <w:sz w:val="28"/>
          <w:szCs w:val="28"/>
        </w:rPr>
        <w:t>（</w:t>
      </w:r>
      <w:r>
        <w:rPr>
          <w:rFonts w:hint="eastAsia"/>
          <w:sz w:val="28"/>
          <w:szCs w:val="28"/>
        </w:rPr>
        <w:t>9</w:t>
      </w:r>
      <w:r>
        <w:rPr>
          <w:rFonts w:hint="eastAsia"/>
          <w:sz w:val="28"/>
          <w:szCs w:val="28"/>
        </w:rPr>
        <w:t>）报告修改说明</w:t>
      </w:r>
    </w:p>
    <w:sectPr w:rsidR="008E67F2" w:rsidRPr="0010153C">
      <w:pgSz w:w="11906" w:h="16838"/>
      <w:pgMar w:top="1417" w:right="1134" w:bottom="1134" w:left="1587" w:header="851" w:footer="992" w:gutter="0"/>
      <w:cols w:space="720"/>
      <w:docGrid w:type="lines" w:linePitch="33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A02B371" w14:textId="77777777" w:rsidR="00D2765D" w:rsidRDefault="00D2765D">
      <w:r>
        <w:separator/>
      </w:r>
    </w:p>
  </w:endnote>
  <w:endnote w:type="continuationSeparator" w:id="0">
    <w:p w14:paraId="0B0CABF0" w14:textId="77777777" w:rsidR="00D2765D" w:rsidRDefault="00D276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Arial Unicode MS">
    <w:altName w:val="等线"/>
    <w:panose1 w:val="020B0604020202020204"/>
    <w:charset w:val="86"/>
    <w:family w:val="swiss"/>
    <w:pitch w:val="variable"/>
    <w:sig w:usb0="F7FFAFFF" w:usb1="E9DFFFFF" w:usb2="0000003F" w:usb3="00000000" w:csb0="003F01FF" w:csb1="00000000"/>
  </w:font>
  <w:font w:name="黑体">
    <w:altName w:val="SimHei"/>
    <w:panose1 w:val="02010609060101010101"/>
    <w:charset w:val="86"/>
    <w:family w:val="modern"/>
    <w:pitch w:val="fixed"/>
    <w:sig w:usb0="800002BF" w:usb1="38CF7CFA" w:usb2="00000016" w:usb3="00000000" w:csb0="00040001" w:csb1="00000000"/>
  </w:font>
  <w:font w:name="Courier New">
    <w:panose1 w:val="02070309020205020404"/>
    <w:charset w:val="00"/>
    <w:family w:val="modern"/>
    <w:pitch w:val="fixed"/>
    <w:sig w:usb0="E0002EFF" w:usb1="C0007843" w:usb2="00000009" w:usb3="00000000" w:csb0="000001FF" w:csb1="00000000"/>
  </w:font>
  <w:font w:name="方正小标宋简体">
    <w:altName w:val="黑体"/>
    <w:charset w:val="86"/>
    <w:family w:val="auto"/>
    <w:pitch w:val="default"/>
    <w:sig w:usb0="00000000" w:usb1="00000000" w:usb2="00000000" w:usb3="00000000" w:csb0="00040000" w:csb1="00000000"/>
  </w:font>
  <w:font w:name="Arial">
    <w:panose1 w:val="020B0604020202020204"/>
    <w:charset w:val="00"/>
    <w:family w:val="swiss"/>
    <w:pitch w:val="variable"/>
    <w:sig w:usb0="E0002EFF" w:usb1="C000785B" w:usb2="00000009" w:usb3="00000000" w:csb0="000001FF" w:csb1="00000000"/>
  </w:font>
  <w:font w:name="隶书">
    <w:panose1 w:val="02010509060101010101"/>
    <w:charset w:val="86"/>
    <w:family w:val="modern"/>
    <w:pitch w:val="fixed"/>
    <w:sig w:usb0="00000001" w:usb1="080E0000" w:usb2="00000010" w:usb3="00000000" w:csb0="00040000" w:csb1="00000000"/>
  </w:font>
  <w:font w:name="ST Song">
    <w:altName w:val="宋体"/>
    <w:charset w:val="86"/>
    <w:family w:val="auto"/>
    <w:pitch w:val="default"/>
    <w:sig w:usb0="00000000" w:usb1="00000000" w:usb2="00000010" w:usb3="00000000" w:csb0="00040000" w:csb1="00000000"/>
  </w:font>
  <w:font w:name="楷体_GB2312">
    <w:altName w:val="楷体"/>
    <w:charset w:val="86"/>
    <w:family w:val="modern"/>
    <w:pitch w:val="default"/>
    <w:sig w:usb0="00000000" w:usb1="0000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MingLiU">
    <w:altName w:val="細明體"/>
    <w:panose1 w:val="02010609000101010101"/>
    <w:charset w:val="88"/>
    <w:family w:val="modern"/>
    <w:pitch w:val="fixed"/>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楷体">
    <w:panose1 w:val="02010609060101010101"/>
    <w:charset w:val="86"/>
    <w:family w:val="modern"/>
    <w:pitch w:val="fixed"/>
    <w:sig w:usb0="800002BF" w:usb1="38CF7CFA" w:usb2="00000016" w:usb3="00000000" w:csb0="00040001" w:csb1="00000000"/>
  </w:font>
  <w:font w:name="等线">
    <w:altName w:val="DengXian"/>
    <w:panose1 w:val="02010600030101010101"/>
    <w:charset w:val="86"/>
    <w:family w:val="auto"/>
    <w:pitch w:val="variable"/>
    <w:sig w:usb0="A00002BF" w:usb1="38CF7CFA" w:usb2="00000016" w:usb3="00000000" w:csb0="0004000F" w:csb1="00000000"/>
  </w:font>
  <w:font w:name="Cambria Math">
    <w:panose1 w:val="02040503050406030204"/>
    <w:charset w:val="00"/>
    <w:family w:val="roman"/>
    <w:pitch w:val="variable"/>
    <w:sig w:usb0="E00006FF" w:usb1="420024FF" w:usb2="02000000" w:usb3="00000000" w:csb0="0000019F" w:csb1="00000000"/>
  </w:font>
  <w:font w:name="Helvetica">
    <w:panose1 w:val="020B0604020202020204"/>
    <w:charset w:val="00"/>
    <w:family w:val="swiss"/>
    <w:pitch w:val="variable"/>
    <w:sig w:usb0="E0002EFF" w:usb1="C000785B" w:usb2="00000009" w:usb3="00000000" w:csb0="000001FF"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BEC9F0" w14:textId="77777777" w:rsidR="0046775E" w:rsidRDefault="0046775E">
    <w:pPr>
      <w:pStyle w:val="af2"/>
      <w:jc w:val="center"/>
      <w:rPr>
        <w:rFonts w:ascii="楷体" w:eastAsia="楷体" w:hAnsi="楷体" w:cs="楷体" w:hint="eastAsia"/>
        <w:sz w:val="21"/>
        <w:szCs w:val="21"/>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A9DD91" w14:textId="77777777" w:rsidR="0046775E" w:rsidRDefault="0046775E">
    <w:pPr>
      <w:pStyle w:val="af2"/>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6E2E50" w14:textId="6A4614BD" w:rsidR="0046775E" w:rsidRDefault="000B1D3B" w:rsidP="008F538D">
    <w:pPr>
      <w:pStyle w:val="af2"/>
      <w:pBdr>
        <w:top w:val="single" w:sz="4" w:space="1" w:color="auto"/>
      </w:pBdr>
      <w:tabs>
        <w:tab w:val="clear" w:pos="4153"/>
        <w:tab w:val="clear" w:pos="8306"/>
        <w:tab w:val="center" w:pos="4592"/>
        <w:tab w:val="right" w:pos="9185"/>
      </w:tabs>
      <w:spacing w:line="300" w:lineRule="exact"/>
      <w:rPr>
        <w:rFonts w:ascii="楷体" w:eastAsia="楷体" w:hAnsi="楷体" w:cs="楷体" w:hint="eastAsia"/>
        <w:sz w:val="21"/>
        <w:szCs w:val="21"/>
      </w:rPr>
    </w:pPr>
    <w:r>
      <w:rPr>
        <w:rFonts w:hint="eastAsia"/>
        <w:noProof/>
      </w:rPr>
      <w:drawing>
        <wp:inline distT="0" distB="0" distL="0" distR="0" wp14:anchorId="39A4AE73" wp14:editId="7DC5476B">
          <wp:extent cx="361950" cy="133350"/>
          <wp:effectExtent l="0" t="0" r="0" b="0"/>
          <wp:docPr id="1435716435" name="图片 70"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70" descr="2"/>
                  <pic:cNvPicPr>
                    <a:picLocks noChangeAspect="1" noChangeArrowheads="1"/>
                  </pic:cNvPicPr>
                </pic:nvPicPr>
                <pic:blipFill>
                  <a:blip r:embed="rId1">
                    <a:extLst>
                      <a:ext uri="{28A0092B-C50C-407E-A947-70E740481C1C}">
                        <a14:useLocalDpi xmlns:a14="http://schemas.microsoft.com/office/drawing/2010/main" val="0"/>
                      </a:ext>
                    </a:extLst>
                  </a:blip>
                  <a:srcRect t="9578" b="16475"/>
                  <a:stretch>
                    <a:fillRect/>
                  </a:stretch>
                </pic:blipFill>
                <pic:spPr bwMode="auto">
                  <a:xfrm>
                    <a:off x="0" y="0"/>
                    <a:ext cx="361950" cy="133350"/>
                  </a:xfrm>
                  <a:prstGeom prst="rect">
                    <a:avLst/>
                  </a:prstGeom>
                  <a:noFill/>
                  <a:ln>
                    <a:noFill/>
                  </a:ln>
                </pic:spPr>
              </pic:pic>
            </a:graphicData>
          </a:graphic>
        </wp:inline>
      </w:drawing>
    </w:r>
    <w:r>
      <w:rPr>
        <w:rFonts w:ascii="楷体" w:eastAsia="楷体" w:hAnsi="楷体" w:cs="楷体" w:hint="eastAsia"/>
        <w:sz w:val="21"/>
        <w:szCs w:val="21"/>
      </w:rPr>
      <w:t>辽宁诺诚安全科技有限公司</w:t>
    </w:r>
    <w:r w:rsidRPr="000B1D3B">
      <w:rPr>
        <w:rFonts w:ascii="楷体" w:eastAsia="楷体" w:hAnsi="楷体" w:cs="楷体"/>
        <w:sz w:val="21"/>
        <w:szCs w:val="21"/>
      </w:rPr>
      <w:ptab w:relativeTo="margin" w:alignment="center" w:leader="none"/>
    </w:r>
    <w:r w:rsidRPr="000B1D3B">
      <w:rPr>
        <w:rFonts w:ascii="楷体" w:eastAsia="楷体" w:hAnsi="楷体" w:cs="楷体"/>
        <w:sz w:val="21"/>
        <w:szCs w:val="21"/>
      </w:rPr>
      <w:ptab w:relativeTo="margin" w:alignment="right" w:leader="none"/>
    </w:r>
    <w:r w:rsidRPr="000B1D3B">
      <w:rPr>
        <w:rFonts w:eastAsia="楷体"/>
        <w:sz w:val="21"/>
        <w:szCs w:val="21"/>
      </w:rPr>
      <w:fldChar w:fldCharType="begin"/>
    </w:r>
    <w:r w:rsidRPr="000B1D3B">
      <w:rPr>
        <w:rFonts w:eastAsia="楷体"/>
        <w:sz w:val="21"/>
        <w:szCs w:val="21"/>
      </w:rPr>
      <w:instrText>PAGE   \* MERGEFORMAT</w:instrText>
    </w:r>
    <w:r w:rsidRPr="000B1D3B">
      <w:rPr>
        <w:rFonts w:eastAsia="楷体"/>
        <w:sz w:val="21"/>
        <w:szCs w:val="21"/>
      </w:rPr>
      <w:fldChar w:fldCharType="separate"/>
    </w:r>
    <w:r w:rsidRPr="000B1D3B">
      <w:rPr>
        <w:rFonts w:eastAsia="楷体"/>
        <w:sz w:val="21"/>
        <w:szCs w:val="21"/>
        <w:lang w:val="zh-CN"/>
      </w:rPr>
      <w:t>1</w:t>
    </w:r>
    <w:r w:rsidRPr="000B1D3B">
      <w:rPr>
        <w:rFonts w:eastAsia="楷体"/>
        <w:sz w:val="21"/>
        <w:szCs w:val="21"/>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09FBC1" w14:textId="77777777" w:rsidR="0046775E" w:rsidRDefault="006769CD">
    <w:pPr>
      <w:pStyle w:val="af2"/>
      <w:pBdr>
        <w:top w:val="single" w:sz="4" w:space="0" w:color="000000"/>
      </w:pBdr>
      <w:rPr>
        <w:rFonts w:ascii="黑体" w:eastAsia="黑体"/>
        <w:sz w:val="21"/>
        <w:szCs w:val="21"/>
      </w:rPr>
    </w:pPr>
    <w:r>
      <w:rPr>
        <w:rFonts w:hint="eastAsia"/>
        <w:noProof/>
      </w:rPr>
      <w:drawing>
        <wp:inline distT="0" distB="0" distL="0" distR="0" wp14:anchorId="26F8A780" wp14:editId="2C3E95F8">
          <wp:extent cx="361950" cy="133350"/>
          <wp:effectExtent l="0" t="0" r="0" b="0"/>
          <wp:docPr id="14" name="图片 7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71" descr="2"/>
                  <pic:cNvPicPr>
                    <a:picLocks noChangeAspect="1" noChangeArrowheads="1"/>
                  </pic:cNvPicPr>
                </pic:nvPicPr>
                <pic:blipFill>
                  <a:blip r:embed="rId1">
                    <a:extLst>
                      <a:ext uri="{28A0092B-C50C-407E-A947-70E740481C1C}">
                        <a14:useLocalDpi xmlns:a14="http://schemas.microsoft.com/office/drawing/2010/main" val="0"/>
                      </a:ext>
                    </a:extLst>
                  </a:blip>
                  <a:srcRect t="9578" b="16475"/>
                  <a:stretch>
                    <a:fillRect/>
                  </a:stretch>
                </pic:blipFill>
                <pic:spPr bwMode="auto">
                  <a:xfrm>
                    <a:off x="0" y="0"/>
                    <a:ext cx="361950" cy="133350"/>
                  </a:xfrm>
                  <a:prstGeom prst="rect">
                    <a:avLst/>
                  </a:prstGeom>
                  <a:noFill/>
                  <a:ln>
                    <a:noFill/>
                  </a:ln>
                  <a:effectLst/>
                </pic:spPr>
              </pic:pic>
            </a:graphicData>
          </a:graphic>
        </wp:inline>
      </w:drawing>
    </w:r>
    <w:r>
      <w:rPr>
        <w:rFonts w:ascii="楷体" w:eastAsia="楷体" w:hAnsi="楷体" w:cs="楷体" w:hint="eastAsia"/>
        <w:sz w:val="21"/>
        <w:szCs w:val="21"/>
      </w:rPr>
      <w:t>辽宁诺诚安全科技有限公司</w:t>
    </w:r>
    <w:r w:rsidRPr="006769CD">
      <w:rPr>
        <w:rFonts w:eastAsia="黑体"/>
        <w:sz w:val="21"/>
        <w:szCs w:val="21"/>
      </w:rPr>
      <w:ptab w:relativeTo="margin" w:alignment="center" w:leader="none"/>
    </w:r>
    <w:r w:rsidRPr="006769CD">
      <w:rPr>
        <w:rFonts w:eastAsia="黑体"/>
        <w:sz w:val="21"/>
        <w:szCs w:val="21"/>
      </w:rPr>
      <w:ptab w:relativeTo="margin" w:alignment="right" w:leader="none"/>
    </w:r>
    <w:r w:rsidRPr="006769CD">
      <w:rPr>
        <w:rFonts w:eastAsia="黑体"/>
        <w:sz w:val="21"/>
        <w:szCs w:val="21"/>
      </w:rPr>
      <w:fldChar w:fldCharType="begin"/>
    </w:r>
    <w:r w:rsidRPr="006769CD">
      <w:rPr>
        <w:rFonts w:eastAsia="黑体"/>
        <w:sz w:val="21"/>
        <w:szCs w:val="21"/>
      </w:rPr>
      <w:instrText>PAGE   \* MERGEFORMAT</w:instrText>
    </w:r>
    <w:r w:rsidRPr="006769CD">
      <w:rPr>
        <w:rFonts w:eastAsia="黑体"/>
        <w:sz w:val="21"/>
        <w:szCs w:val="21"/>
      </w:rPr>
      <w:fldChar w:fldCharType="separate"/>
    </w:r>
    <w:r w:rsidRPr="006769CD">
      <w:rPr>
        <w:rFonts w:eastAsia="黑体"/>
        <w:sz w:val="21"/>
        <w:szCs w:val="21"/>
        <w:lang w:val="zh-CN"/>
      </w:rPr>
      <w:t>1</w:t>
    </w:r>
    <w:r w:rsidRPr="006769CD">
      <w:rPr>
        <w:rFonts w:eastAsia="黑体"/>
        <w:sz w:val="21"/>
        <w:szCs w:val="21"/>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D76406E" w14:textId="77777777" w:rsidR="00D2765D" w:rsidRDefault="00D2765D">
      <w:r>
        <w:separator/>
      </w:r>
    </w:p>
  </w:footnote>
  <w:footnote w:type="continuationSeparator" w:id="0">
    <w:p w14:paraId="6B259233" w14:textId="77777777" w:rsidR="00D2765D" w:rsidRDefault="00D2765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12399C" w14:textId="77777777" w:rsidR="0046775E" w:rsidRDefault="0046775E">
    <w:pPr>
      <w:pStyle w:val="af4"/>
      <w:pBdr>
        <w:top w:val="none" w:sz="0" w:space="1" w:color="auto"/>
        <w:left w:val="none" w:sz="0" w:space="4" w:color="auto"/>
        <w:bottom w:val="none" w:sz="0" w:space="1" w:color="auto"/>
        <w:right w:val="none" w:sz="0" w:space="4" w:color="auto"/>
      </w:pBd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7B21CC" w14:textId="62777F46" w:rsidR="0046775E" w:rsidRPr="00440C98" w:rsidRDefault="0074468C" w:rsidP="00440C98">
    <w:pPr>
      <w:pStyle w:val="af4"/>
      <w:adjustRightInd w:val="0"/>
    </w:pPr>
    <w:r w:rsidRPr="0074468C">
      <w:rPr>
        <w:rFonts w:eastAsia="楷体" w:cs="楷体" w:hint="eastAsia"/>
        <w:spacing w:val="-6"/>
        <w:sz w:val="21"/>
        <w:szCs w:val="21"/>
      </w:rPr>
      <w:t>辽宁华祥新材料有限公司硅渣库技改项目</w:t>
    </w:r>
    <w:r w:rsidR="00440C98" w:rsidRPr="00440C98">
      <w:rPr>
        <w:rFonts w:eastAsia="楷体" w:cs="楷体" w:hint="eastAsia"/>
        <w:spacing w:val="-6"/>
        <w:sz w:val="21"/>
        <w:szCs w:val="21"/>
      </w:rPr>
      <w:t>设立安全评价报告</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8453879E"/>
    <w:multiLevelType w:val="singleLevel"/>
    <w:tmpl w:val="8453879E"/>
    <w:lvl w:ilvl="0">
      <w:start w:val="1"/>
      <w:numFmt w:val="decimal"/>
      <w:suff w:val="nothing"/>
      <w:lvlText w:val="（%1）"/>
      <w:lvlJc w:val="left"/>
    </w:lvl>
  </w:abstractNum>
  <w:abstractNum w:abstractNumId="1" w15:restartNumberingAfterBreak="0">
    <w:nsid w:val="8D94FD17"/>
    <w:multiLevelType w:val="singleLevel"/>
    <w:tmpl w:val="8D94FD17"/>
    <w:lvl w:ilvl="0">
      <w:start w:val="2"/>
      <w:numFmt w:val="decimal"/>
      <w:suff w:val="nothing"/>
      <w:lvlText w:val="%1）"/>
      <w:lvlJc w:val="left"/>
    </w:lvl>
  </w:abstractNum>
  <w:abstractNum w:abstractNumId="2" w15:restartNumberingAfterBreak="0">
    <w:nsid w:val="94F6F345"/>
    <w:multiLevelType w:val="singleLevel"/>
    <w:tmpl w:val="2AAA2328"/>
    <w:lvl w:ilvl="0">
      <w:start w:val="1"/>
      <w:numFmt w:val="decimal"/>
      <w:suff w:val="nothing"/>
      <w:lvlText w:val="%1"/>
      <w:lvlJc w:val="left"/>
      <w:pPr>
        <w:ind w:left="425" w:hanging="425"/>
      </w:pPr>
      <w:rPr>
        <w:rFonts w:hint="default"/>
      </w:rPr>
    </w:lvl>
  </w:abstractNum>
  <w:abstractNum w:abstractNumId="3" w15:restartNumberingAfterBreak="0">
    <w:nsid w:val="9D8DB364"/>
    <w:multiLevelType w:val="singleLevel"/>
    <w:tmpl w:val="9D8DB364"/>
    <w:lvl w:ilvl="0">
      <w:start w:val="2"/>
      <w:numFmt w:val="decimal"/>
      <w:suff w:val="nothing"/>
      <w:lvlText w:val="（%1）"/>
      <w:lvlJc w:val="left"/>
    </w:lvl>
  </w:abstractNum>
  <w:abstractNum w:abstractNumId="4" w15:restartNumberingAfterBreak="0">
    <w:nsid w:val="9EFEF3D8"/>
    <w:multiLevelType w:val="singleLevel"/>
    <w:tmpl w:val="9EFEF3D8"/>
    <w:lvl w:ilvl="0">
      <w:start w:val="1"/>
      <w:numFmt w:val="decimal"/>
      <w:suff w:val="nothing"/>
      <w:lvlText w:val="%1）"/>
      <w:lvlJc w:val="left"/>
    </w:lvl>
  </w:abstractNum>
  <w:abstractNum w:abstractNumId="5" w15:restartNumberingAfterBreak="0">
    <w:nsid w:val="CA4D40A1"/>
    <w:multiLevelType w:val="singleLevel"/>
    <w:tmpl w:val="CA4D40A1"/>
    <w:lvl w:ilvl="0">
      <w:start w:val="1"/>
      <w:numFmt w:val="decimal"/>
      <w:suff w:val="nothing"/>
      <w:lvlText w:val="（%1）"/>
      <w:lvlJc w:val="left"/>
      <w:rPr>
        <w:rFonts w:hint="default"/>
        <w:sz w:val="28"/>
        <w:szCs w:val="28"/>
      </w:rPr>
    </w:lvl>
  </w:abstractNum>
  <w:abstractNum w:abstractNumId="6" w15:restartNumberingAfterBreak="0">
    <w:nsid w:val="D0A64339"/>
    <w:multiLevelType w:val="singleLevel"/>
    <w:tmpl w:val="D0A64339"/>
    <w:lvl w:ilvl="0">
      <w:start w:val="1"/>
      <w:numFmt w:val="decimal"/>
      <w:suff w:val="nothing"/>
      <w:lvlText w:val="%1）"/>
      <w:lvlJc w:val="left"/>
    </w:lvl>
  </w:abstractNum>
  <w:abstractNum w:abstractNumId="7" w15:restartNumberingAfterBreak="0">
    <w:nsid w:val="DDACA986"/>
    <w:multiLevelType w:val="singleLevel"/>
    <w:tmpl w:val="3780A78A"/>
    <w:lvl w:ilvl="0">
      <w:start w:val="1"/>
      <w:numFmt w:val="decimal"/>
      <w:suff w:val="nothing"/>
      <w:lvlText w:val="（%1）"/>
      <w:lvlJc w:val="left"/>
      <w:pPr>
        <w:tabs>
          <w:tab w:val="num" w:pos="0"/>
        </w:tabs>
      </w:pPr>
      <w:rPr>
        <w:rFonts w:hint="default"/>
        <w:sz w:val="28"/>
        <w:szCs w:val="28"/>
        <w:lang w:val="en-US"/>
      </w:rPr>
    </w:lvl>
  </w:abstractNum>
  <w:abstractNum w:abstractNumId="8" w15:restartNumberingAfterBreak="0">
    <w:nsid w:val="E3ED1F15"/>
    <w:multiLevelType w:val="multilevel"/>
    <w:tmpl w:val="21FADD70"/>
    <w:lvl w:ilvl="0">
      <w:start w:val="1"/>
      <w:numFmt w:val="decimal"/>
      <w:lvlText w:val="%1"/>
      <w:lvlJc w:val="left"/>
      <w:pPr>
        <w:ind w:left="420" w:hanging="420"/>
      </w:pPr>
      <w:rPr>
        <w:rFonts w:hint="default"/>
      </w:rPr>
    </w:lvl>
    <w:lvl w:ilvl="1">
      <w:start w:val="1"/>
      <w:numFmt w:val="lowerLetter"/>
      <w:lvlText w:val="%2)"/>
      <w:lvlJc w:val="left"/>
      <w:pPr>
        <w:ind w:left="840" w:hanging="420"/>
      </w:pPr>
      <w:rPr>
        <w:rFonts w:ascii="Times New Roman" w:hAnsi="Times New Roman" w:cs="Times New Roman" w:hint="default"/>
      </w:rPr>
    </w:lvl>
    <w:lvl w:ilvl="2">
      <w:start w:val="1"/>
      <w:numFmt w:val="lowerRoman"/>
      <w:lvlText w:val="%3."/>
      <w:lvlJc w:val="right"/>
      <w:pPr>
        <w:ind w:left="1260" w:hanging="420"/>
      </w:pPr>
      <w:rPr>
        <w:rFonts w:ascii="Times New Roman" w:hAnsi="Times New Roman" w:cs="Times New Roman" w:hint="default"/>
      </w:rPr>
    </w:lvl>
    <w:lvl w:ilvl="3">
      <w:start w:val="1"/>
      <w:numFmt w:val="decimal"/>
      <w:lvlText w:val="%4."/>
      <w:lvlJc w:val="left"/>
      <w:pPr>
        <w:ind w:left="1680" w:hanging="420"/>
      </w:pPr>
      <w:rPr>
        <w:rFonts w:ascii="Times New Roman" w:hAnsi="Times New Roman" w:cs="Times New Roman" w:hint="default"/>
      </w:rPr>
    </w:lvl>
    <w:lvl w:ilvl="4">
      <w:start w:val="1"/>
      <w:numFmt w:val="lowerLetter"/>
      <w:lvlText w:val="%5)"/>
      <w:lvlJc w:val="left"/>
      <w:pPr>
        <w:ind w:left="2100" w:hanging="420"/>
      </w:pPr>
      <w:rPr>
        <w:rFonts w:ascii="Times New Roman" w:hAnsi="Times New Roman" w:cs="Times New Roman" w:hint="default"/>
      </w:rPr>
    </w:lvl>
    <w:lvl w:ilvl="5">
      <w:start w:val="1"/>
      <w:numFmt w:val="lowerRoman"/>
      <w:lvlText w:val="%6."/>
      <w:lvlJc w:val="right"/>
      <w:pPr>
        <w:ind w:left="2520" w:hanging="420"/>
      </w:pPr>
      <w:rPr>
        <w:rFonts w:ascii="Times New Roman" w:hAnsi="Times New Roman" w:cs="Times New Roman" w:hint="default"/>
      </w:rPr>
    </w:lvl>
    <w:lvl w:ilvl="6">
      <w:start w:val="1"/>
      <w:numFmt w:val="decimal"/>
      <w:lvlText w:val="%7."/>
      <w:lvlJc w:val="left"/>
      <w:pPr>
        <w:ind w:left="2940" w:hanging="420"/>
      </w:pPr>
      <w:rPr>
        <w:rFonts w:ascii="Times New Roman" w:hAnsi="Times New Roman" w:cs="Times New Roman" w:hint="default"/>
      </w:rPr>
    </w:lvl>
    <w:lvl w:ilvl="7">
      <w:start w:val="1"/>
      <w:numFmt w:val="lowerLetter"/>
      <w:lvlText w:val="%8)"/>
      <w:lvlJc w:val="left"/>
      <w:pPr>
        <w:ind w:left="3360" w:hanging="420"/>
      </w:pPr>
      <w:rPr>
        <w:rFonts w:ascii="Times New Roman" w:hAnsi="Times New Roman" w:cs="Times New Roman" w:hint="default"/>
      </w:rPr>
    </w:lvl>
    <w:lvl w:ilvl="8">
      <w:start w:val="1"/>
      <w:numFmt w:val="lowerRoman"/>
      <w:lvlText w:val="%9."/>
      <w:lvlJc w:val="right"/>
      <w:pPr>
        <w:ind w:left="3780" w:hanging="420"/>
      </w:pPr>
      <w:rPr>
        <w:rFonts w:ascii="Times New Roman" w:hAnsi="Times New Roman" w:cs="Times New Roman" w:hint="default"/>
      </w:rPr>
    </w:lvl>
  </w:abstractNum>
  <w:abstractNum w:abstractNumId="9" w15:restartNumberingAfterBreak="0">
    <w:nsid w:val="E6365B3C"/>
    <w:multiLevelType w:val="multilevel"/>
    <w:tmpl w:val="E026B2E2"/>
    <w:lvl w:ilvl="0">
      <w:start w:val="1"/>
      <w:numFmt w:val="decimal"/>
      <w:suff w:val="nothing"/>
      <w:lvlText w:val="%1"/>
      <w:lvlJc w:val="left"/>
      <w:pPr>
        <w:ind w:left="420" w:hanging="420"/>
      </w:pPr>
      <w:rPr>
        <w:rFonts w:hint="default"/>
      </w:rPr>
    </w:lvl>
    <w:lvl w:ilvl="1">
      <w:start w:val="1"/>
      <w:numFmt w:val="lowerLetter"/>
      <w:lvlText w:val="%2)"/>
      <w:lvlJc w:val="left"/>
      <w:pPr>
        <w:ind w:left="840" w:hanging="42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10" w15:restartNumberingAfterBreak="0">
    <w:nsid w:val="FC34E00D"/>
    <w:multiLevelType w:val="singleLevel"/>
    <w:tmpl w:val="FC34E00D"/>
    <w:lvl w:ilvl="0">
      <w:start w:val="1"/>
      <w:numFmt w:val="decimal"/>
      <w:suff w:val="nothing"/>
      <w:lvlText w:val="（%1）"/>
      <w:lvlJc w:val="left"/>
      <w:rPr>
        <w:rFonts w:ascii="Times New Roman" w:hAnsi="Times New Roman" w:cs="Times New Roman" w:hint="default"/>
        <w:sz w:val="28"/>
        <w:szCs w:val="28"/>
      </w:rPr>
    </w:lvl>
  </w:abstractNum>
  <w:abstractNum w:abstractNumId="11" w15:restartNumberingAfterBreak="0">
    <w:nsid w:val="01B34FE7"/>
    <w:multiLevelType w:val="hybridMultilevel"/>
    <w:tmpl w:val="59A4728C"/>
    <w:lvl w:ilvl="0" w:tplc="8C809D8A">
      <w:start w:val="1"/>
      <w:numFmt w:val="decimal"/>
      <w:lvlText w:val="（%1）"/>
      <w:lvlJc w:val="left"/>
      <w:pPr>
        <w:ind w:left="440" w:hanging="440"/>
      </w:pPr>
      <w:rPr>
        <w:rFonts w:ascii="Times New Roman" w:eastAsia="宋体" w:hAnsi="Times New Roman" w:hint="default"/>
      </w:rPr>
    </w:lvl>
    <w:lvl w:ilvl="1" w:tplc="FFFFFFFF" w:tentative="1">
      <w:start w:val="1"/>
      <w:numFmt w:val="lowerLetter"/>
      <w:lvlText w:val="%2)"/>
      <w:lvlJc w:val="left"/>
      <w:pPr>
        <w:ind w:left="880" w:hanging="440"/>
      </w:pPr>
    </w:lvl>
    <w:lvl w:ilvl="2" w:tplc="FFFFFFFF" w:tentative="1">
      <w:start w:val="1"/>
      <w:numFmt w:val="lowerRoman"/>
      <w:lvlText w:val="%3."/>
      <w:lvlJc w:val="right"/>
      <w:pPr>
        <w:ind w:left="1320" w:hanging="440"/>
      </w:pPr>
    </w:lvl>
    <w:lvl w:ilvl="3" w:tplc="FFFFFFFF" w:tentative="1">
      <w:start w:val="1"/>
      <w:numFmt w:val="decimal"/>
      <w:lvlText w:val="%4."/>
      <w:lvlJc w:val="left"/>
      <w:pPr>
        <w:ind w:left="1760" w:hanging="440"/>
      </w:pPr>
    </w:lvl>
    <w:lvl w:ilvl="4" w:tplc="FFFFFFFF" w:tentative="1">
      <w:start w:val="1"/>
      <w:numFmt w:val="lowerLetter"/>
      <w:lvlText w:val="%5)"/>
      <w:lvlJc w:val="left"/>
      <w:pPr>
        <w:ind w:left="2200" w:hanging="440"/>
      </w:pPr>
    </w:lvl>
    <w:lvl w:ilvl="5" w:tplc="FFFFFFFF" w:tentative="1">
      <w:start w:val="1"/>
      <w:numFmt w:val="lowerRoman"/>
      <w:lvlText w:val="%6."/>
      <w:lvlJc w:val="right"/>
      <w:pPr>
        <w:ind w:left="2640" w:hanging="440"/>
      </w:pPr>
    </w:lvl>
    <w:lvl w:ilvl="6" w:tplc="FFFFFFFF" w:tentative="1">
      <w:start w:val="1"/>
      <w:numFmt w:val="decimal"/>
      <w:lvlText w:val="%7."/>
      <w:lvlJc w:val="left"/>
      <w:pPr>
        <w:ind w:left="3080" w:hanging="440"/>
      </w:pPr>
    </w:lvl>
    <w:lvl w:ilvl="7" w:tplc="FFFFFFFF" w:tentative="1">
      <w:start w:val="1"/>
      <w:numFmt w:val="lowerLetter"/>
      <w:lvlText w:val="%8)"/>
      <w:lvlJc w:val="left"/>
      <w:pPr>
        <w:ind w:left="3520" w:hanging="440"/>
      </w:pPr>
    </w:lvl>
    <w:lvl w:ilvl="8" w:tplc="FFFFFFFF" w:tentative="1">
      <w:start w:val="1"/>
      <w:numFmt w:val="lowerRoman"/>
      <w:lvlText w:val="%9."/>
      <w:lvlJc w:val="right"/>
      <w:pPr>
        <w:ind w:left="3960" w:hanging="440"/>
      </w:pPr>
    </w:lvl>
  </w:abstractNum>
  <w:abstractNum w:abstractNumId="12" w15:restartNumberingAfterBreak="0">
    <w:nsid w:val="06C0C92E"/>
    <w:multiLevelType w:val="singleLevel"/>
    <w:tmpl w:val="06C0C92E"/>
    <w:lvl w:ilvl="0">
      <w:start w:val="1"/>
      <w:numFmt w:val="decimal"/>
      <w:suff w:val="nothing"/>
      <w:lvlText w:val="（%1）"/>
      <w:lvlJc w:val="left"/>
      <w:rPr>
        <w:rFonts w:ascii="Times New Roman" w:eastAsia="宋体" w:hAnsi="Times New Roman" w:cs="Times New Roman" w:hint="default"/>
        <w:sz w:val="28"/>
        <w:szCs w:val="28"/>
      </w:rPr>
    </w:lvl>
  </w:abstractNum>
  <w:abstractNum w:abstractNumId="13" w15:restartNumberingAfterBreak="0">
    <w:nsid w:val="11871D1E"/>
    <w:multiLevelType w:val="hybridMultilevel"/>
    <w:tmpl w:val="608E7DE6"/>
    <w:lvl w:ilvl="0" w:tplc="8C809D8A">
      <w:start w:val="1"/>
      <w:numFmt w:val="decimal"/>
      <w:lvlText w:val="（%1）"/>
      <w:lvlJc w:val="left"/>
      <w:pPr>
        <w:ind w:left="1000" w:hanging="440"/>
      </w:pPr>
      <w:rPr>
        <w:rFonts w:ascii="Times New Roman" w:eastAsia="宋体" w:hAnsi="Times New Roman" w:hint="default"/>
      </w:rPr>
    </w:lvl>
    <w:lvl w:ilvl="1" w:tplc="FFFFFFFF" w:tentative="1">
      <w:start w:val="1"/>
      <w:numFmt w:val="lowerLetter"/>
      <w:lvlText w:val="%2)"/>
      <w:lvlJc w:val="left"/>
      <w:pPr>
        <w:ind w:left="1440" w:hanging="440"/>
      </w:pPr>
    </w:lvl>
    <w:lvl w:ilvl="2" w:tplc="FFFFFFFF" w:tentative="1">
      <w:start w:val="1"/>
      <w:numFmt w:val="lowerRoman"/>
      <w:lvlText w:val="%3."/>
      <w:lvlJc w:val="right"/>
      <w:pPr>
        <w:ind w:left="1880" w:hanging="440"/>
      </w:pPr>
    </w:lvl>
    <w:lvl w:ilvl="3" w:tplc="FFFFFFFF" w:tentative="1">
      <w:start w:val="1"/>
      <w:numFmt w:val="decimal"/>
      <w:lvlText w:val="%4."/>
      <w:lvlJc w:val="left"/>
      <w:pPr>
        <w:ind w:left="2320" w:hanging="440"/>
      </w:pPr>
    </w:lvl>
    <w:lvl w:ilvl="4" w:tplc="FFFFFFFF" w:tentative="1">
      <w:start w:val="1"/>
      <w:numFmt w:val="lowerLetter"/>
      <w:lvlText w:val="%5)"/>
      <w:lvlJc w:val="left"/>
      <w:pPr>
        <w:ind w:left="2760" w:hanging="440"/>
      </w:pPr>
    </w:lvl>
    <w:lvl w:ilvl="5" w:tplc="FFFFFFFF" w:tentative="1">
      <w:start w:val="1"/>
      <w:numFmt w:val="lowerRoman"/>
      <w:lvlText w:val="%6."/>
      <w:lvlJc w:val="right"/>
      <w:pPr>
        <w:ind w:left="3200" w:hanging="440"/>
      </w:pPr>
    </w:lvl>
    <w:lvl w:ilvl="6" w:tplc="FFFFFFFF" w:tentative="1">
      <w:start w:val="1"/>
      <w:numFmt w:val="decimal"/>
      <w:lvlText w:val="%7."/>
      <w:lvlJc w:val="left"/>
      <w:pPr>
        <w:ind w:left="3640" w:hanging="440"/>
      </w:pPr>
    </w:lvl>
    <w:lvl w:ilvl="7" w:tplc="FFFFFFFF" w:tentative="1">
      <w:start w:val="1"/>
      <w:numFmt w:val="lowerLetter"/>
      <w:lvlText w:val="%8)"/>
      <w:lvlJc w:val="left"/>
      <w:pPr>
        <w:ind w:left="4080" w:hanging="440"/>
      </w:pPr>
    </w:lvl>
    <w:lvl w:ilvl="8" w:tplc="FFFFFFFF" w:tentative="1">
      <w:start w:val="1"/>
      <w:numFmt w:val="lowerRoman"/>
      <w:lvlText w:val="%9."/>
      <w:lvlJc w:val="right"/>
      <w:pPr>
        <w:ind w:left="4520" w:hanging="440"/>
      </w:pPr>
    </w:lvl>
  </w:abstractNum>
  <w:abstractNum w:abstractNumId="14" w15:restartNumberingAfterBreak="0">
    <w:nsid w:val="1423C961"/>
    <w:multiLevelType w:val="singleLevel"/>
    <w:tmpl w:val="1423C961"/>
    <w:lvl w:ilvl="0">
      <w:start w:val="1"/>
      <w:numFmt w:val="decimal"/>
      <w:suff w:val="nothing"/>
      <w:lvlText w:val="（%1）"/>
      <w:lvlJc w:val="left"/>
      <w:rPr>
        <w:rFonts w:ascii="Times New Roman" w:hAnsi="Times New Roman" w:cs="Times New Roman" w:hint="default"/>
        <w:color w:val="auto"/>
        <w:sz w:val="28"/>
        <w:szCs w:val="28"/>
      </w:rPr>
    </w:lvl>
  </w:abstractNum>
  <w:abstractNum w:abstractNumId="15" w15:restartNumberingAfterBreak="0">
    <w:nsid w:val="17990DF2"/>
    <w:multiLevelType w:val="multilevel"/>
    <w:tmpl w:val="17990DF2"/>
    <w:lvl w:ilvl="0">
      <w:start w:val="1"/>
      <w:numFmt w:val="decimal"/>
      <w:suff w:val="nothing"/>
      <w:lvlText w:val="（%1）"/>
      <w:lvlJc w:val="left"/>
      <w:pPr>
        <w:ind w:left="0" w:firstLine="0"/>
      </w:pPr>
      <w:rPr>
        <w:rFonts w:hint="eastAsia"/>
      </w:rPr>
    </w:lvl>
    <w:lvl w:ilvl="1">
      <w:start w:val="1"/>
      <w:numFmt w:val="lowerLetter"/>
      <w:lvlText w:val="%2)"/>
      <w:lvlJc w:val="left"/>
      <w:pPr>
        <w:ind w:left="1400" w:hanging="420"/>
      </w:pPr>
    </w:lvl>
    <w:lvl w:ilvl="2">
      <w:start w:val="1"/>
      <w:numFmt w:val="lowerRoman"/>
      <w:lvlText w:val="%3."/>
      <w:lvlJc w:val="right"/>
      <w:pPr>
        <w:ind w:left="1820" w:hanging="420"/>
      </w:pPr>
    </w:lvl>
    <w:lvl w:ilvl="3">
      <w:start w:val="1"/>
      <w:numFmt w:val="decimal"/>
      <w:lvlText w:val="%4."/>
      <w:lvlJc w:val="left"/>
      <w:pPr>
        <w:ind w:left="2240" w:hanging="420"/>
      </w:pPr>
    </w:lvl>
    <w:lvl w:ilvl="4">
      <w:start w:val="1"/>
      <w:numFmt w:val="lowerLetter"/>
      <w:lvlText w:val="%5)"/>
      <w:lvlJc w:val="left"/>
      <w:pPr>
        <w:ind w:left="2660" w:hanging="420"/>
      </w:pPr>
    </w:lvl>
    <w:lvl w:ilvl="5">
      <w:start w:val="1"/>
      <w:numFmt w:val="lowerRoman"/>
      <w:lvlText w:val="%6."/>
      <w:lvlJc w:val="right"/>
      <w:pPr>
        <w:ind w:left="3080" w:hanging="420"/>
      </w:pPr>
    </w:lvl>
    <w:lvl w:ilvl="6">
      <w:start w:val="1"/>
      <w:numFmt w:val="decimal"/>
      <w:lvlText w:val="%7."/>
      <w:lvlJc w:val="left"/>
      <w:pPr>
        <w:ind w:left="3500" w:hanging="420"/>
      </w:pPr>
    </w:lvl>
    <w:lvl w:ilvl="7">
      <w:start w:val="1"/>
      <w:numFmt w:val="lowerLetter"/>
      <w:lvlText w:val="%8)"/>
      <w:lvlJc w:val="left"/>
      <w:pPr>
        <w:ind w:left="3920" w:hanging="420"/>
      </w:pPr>
    </w:lvl>
    <w:lvl w:ilvl="8">
      <w:start w:val="1"/>
      <w:numFmt w:val="lowerRoman"/>
      <w:lvlText w:val="%9."/>
      <w:lvlJc w:val="right"/>
      <w:pPr>
        <w:ind w:left="4340" w:hanging="420"/>
      </w:pPr>
    </w:lvl>
  </w:abstractNum>
  <w:abstractNum w:abstractNumId="16" w15:restartNumberingAfterBreak="0">
    <w:nsid w:val="17A871F9"/>
    <w:multiLevelType w:val="multilevel"/>
    <w:tmpl w:val="222A06B6"/>
    <w:lvl w:ilvl="0">
      <w:start w:val="1"/>
      <w:numFmt w:val="decimal"/>
      <w:suff w:val="nothing"/>
      <w:lvlText w:val="（%1）"/>
      <w:lvlJc w:val="left"/>
      <w:pPr>
        <w:ind w:left="560" w:firstLine="0"/>
      </w:pPr>
      <w:rPr>
        <w:rFonts w:ascii="Times New Roman" w:hAnsi="Times New Roman" w:cs="Times New Roman" w:hint="default"/>
        <w:color w:val="auto"/>
        <w:sz w:val="28"/>
        <w:szCs w:val="28"/>
        <w:lang w:val="en-US"/>
      </w:rPr>
    </w:lvl>
    <w:lvl w:ilvl="1">
      <w:start w:val="1"/>
      <w:numFmt w:val="lowerLetter"/>
      <w:lvlText w:val="%2)"/>
      <w:lvlJc w:val="left"/>
      <w:pPr>
        <w:tabs>
          <w:tab w:val="num" w:pos="1400"/>
        </w:tabs>
        <w:ind w:left="1400" w:hanging="420"/>
      </w:pPr>
      <w:rPr>
        <w:rFonts w:hint="eastAsia"/>
      </w:rPr>
    </w:lvl>
    <w:lvl w:ilvl="2">
      <w:start w:val="1"/>
      <w:numFmt w:val="lowerRoman"/>
      <w:lvlText w:val="%3."/>
      <w:lvlJc w:val="right"/>
      <w:pPr>
        <w:tabs>
          <w:tab w:val="num" w:pos="1820"/>
        </w:tabs>
        <w:ind w:left="1820" w:hanging="420"/>
      </w:pPr>
      <w:rPr>
        <w:rFonts w:hint="eastAsia"/>
      </w:rPr>
    </w:lvl>
    <w:lvl w:ilvl="3">
      <w:start w:val="1"/>
      <w:numFmt w:val="decimal"/>
      <w:lvlText w:val="%4."/>
      <w:lvlJc w:val="left"/>
      <w:pPr>
        <w:tabs>
          <w:tab w:val="num" w:pos="2240"/>
        </w:tabs>
        <w:ind w:left="2240" w:hanging="420"/>
      </w:pPr>
      <w:rPr>
        <w:rFonts w:hint="eastAsia"/>
      </w:rPr>
    </w:lvl>
    <w:lvl w:ilvl="4">
      <w:start w:val="1"/>
      <w:numFmt w:val="lowerLetter"/>
      <w:lvlText w:val="%5)"/>
      <w:lvlJc w:val="left"/>
      <w:pPr>
        <w:tabs>
          <w:tab w:val="num" w:pos="2660"/>
        </w:tabs>
        <w:ind w:left="2660" w:hanging="420"/>
      </w:pPr>
      <w:rPr>
        <w:rFonts w:hint="eastAsia"/>
      </w:rPr>
    </w:lvl>
    <w:lvl w:ilvl="5">
      <w:start w:val="1"/>
      <w:numFmt w:val="lowerRoman"/>
      <w:lvlText w:val="%6."/>
      <w:lvlJc w:val="right"/>
      <w:pPr>
        <w:tabs>
          <w:tab w:val="num" w:pos="3080"/>
        </w:tabs>
        <w:ind w:left="3080" w:hanging="420"/>
      </w:pPr>
      <w:rPr>
        <w:rFonts w:hint="eastAsia"/>
      </w:rPr>
    </w:lvl>
    <w:lvl w:ilvl="6">
      <w:start w:val="1"/>
      <w:numFmt w:val="decimal"/>
      <w:lvlText w:val="%7."/>
      <w:lvlJc w:val="left"/>
      <w:pPr>
        <w:tabs>
          <w:tab w:val="num" w:pos="3500"/>
        </w:tabs>
        <w:ind w:left="3500" w:hanging="420"/>
      </w:pPr>
      <w:rPr>
        <w:rFonts w:hint="eastAsia"/>
      </w:rPr>
    </w:lvl>
    <w:lvl w:ilvl="7">
      <w:start w:val="1"/>
      <w:numFmt w:val="lowerLetter"/>
      <w:lvlText w:val="%8)"/>
      <w:lvlJc w:val="left"/>
      <w:pPr>
        <w:tabs>
          <w:tab w:val="num" w:pos="3920"/>
        </w:tabs>
        <w:ind w:left="3920" w:hanging="420"/>
      </w:pPr>
      <w:rPr>
        <w:rFonts w:hint="eastAsia"/>
      </w:rPr>
    </w:lvl>
    <w:lvl w:ilvl="8">
      <w:start w:val="1"/>
      <w:numFmt w:val="lowerRoman"/>
      <w:lvlText w:val="%9."/>
      <w:lvlJc w:val="right"/>
      <w:pPr>
        <w:tabs>
          <w:tab w:val="num" w:pos="4340"/>
        </w:tabs>
        <w:ind w:left="4340" w:hanging="420"/>
      </w:pPr>
      <w:rPr>
        <w:rFonts w:hint="eastAsia"/>
      </w:rPr>
    </w:lvl>
  </w:abstractNum>
  <w:abstractNum w:abstractNumId="17" w15:restartNumberingAfterBreak="0">
    <w:nsid w:val="1AF385CD"/>
    <w:multiLevelType w:val="singleLevel"/>
    <w:tmpl w:val="1AF385CD"/>
    <w:lvl w:ilvl="0">
      <w:start w:val="1"/>
      <w:numFmt w:val="decimal"/>
      <w:suff w:val="nothing"/>
      <w:lvlText w:val="（%1）"/>
      <w:lvlJc w:val="left"/>
      <w:pPr>
        <w:ind w:left="0" w:firstLine="420"/>
      </w:pPr>
      <w:rPr>
        <w:rFonts w:hint="default"/>
      </w:rPr>
    </w:lvl>
  </w:abstractNum>
  <w:abstractNum w:abstractNumId="18" w15:restartNumberingAfterBreak="0">
    <w:nsid w:val="1E6C51A6"/>
    <w:multiLevelType w:val="multilevel"/>
    <w:tmpl w:val="1E6C51A6"/>
    <w:lvl w:ilvl="0">
      <w:start w:val="1"/>
      <w:numFmt w:val="decimal"/>
      <w:lvlText w:val="%1"/>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9" w15:restartNumberingAfterBreak="0">
    <w:nsid w:val="22EB388C"/>
    <w:multiLevelType w:val="hybridMultilevel"/>
    <w:tmpl w:val="3F30A1D6"/>
    <w:lvl w:ilvl="0" w:tplc="8C809D8A">
      <w:start w:val="1"/>
      <w:numFmt w:val="decimal"/>
      <w:lvlText w:val="（%1）"/>
      <w:lvlJc w:val="left"/>
      <w:pPr>
        <w:ind w:left="1000" w:hanging="440"/>
      </w:pPr>
      <w:rPr>
        <w:rFonts w:ascii="Times New Roman" w:eastAsia="宋体" w:hAnsi="Times New Roman" w:hint="default"/>
      </w:rPr>
    </w:lvl>
    <w:lvl w:ilvl="1" w:tplc="04090019" w:tentative="1">
      <w:start w:val="1"/>
      <w:numFmt w:val="lowerLetter"/>
      <w:lvlText w:val="%2)"/>
      <w:lvlJc w:val="left"/>
      <w:pPr>
        <w:ind w:left="1440" w:hanging="440"/>
      </w:pPr>
    </w:lvl>
    <w:lvl w:ilvl="2" w:tplc="0409001B" w:tentative="1">
      <w:start w:val="1"/>
      <w:numFmt w:val="lowerRoman"/>
      <w:lvlText w:val="%3."/>
      <w:lvlJc w:val="right"/>
      <w:pPr>
        <w:ind w:left="1880" w:hanging="440"/>
      </w:pPr>
    </w:lvl>
    <w:lvl w:ilvl="3" w:tplc="0409000F" w:tentative="1">
      <w:start w:val="1"/>
      <w:numFmt w:val="decimal"/>
      <w:lvlText w:val="%4."/>
      <w:lvlJc w:val="left"/>
      <w:pPr>
        <w:ind w:left="2320" w:hanging="440"/>
      </w:pPr>
    </w:lvl>
    <w:lvl w:ilvl="4" w:tplc="04090019" w:tentative="1">
      <w:start w:val="1"/>
      <w:numFmt w:val="lowerLetter"/>
      <w:lvlText w:val="%5)"/>
      <w:lvlJc w:val="left"/>
      <w:pPr>
        <w:ind w:left="2760" w:hanging="440"/>
      </w:pPr>
    </w:lvl>
    <w:lvl w:ilvl="5" w:tplc="0409001B" w:tentative="1">
      <w:start w:val="1"/>
      <w:numFmt w:val="lowerRoman"/>
      <w:lvlText w:val="%6."/>
      <w:lvlJc w:val="right"/>
      <w:pPr>
        <w:ind w:left="3200" w:hanging="440"/>
      </w:pPr>
    </w:lvl>
    <w:lvl w:ilvl="6" w:tplc="0409000F" w:tentative="1">
      <w:start w:val="1"/>
      <w:numFmt w:val="decimal"/>
      <w:lvlText w:val="%7."/>
      <w:lvlJc w:val="left"/>
      <w:pPr>
        <w:ind w:left="3640" w:hanging="440"/>
      </w:pPr>
    </w:lvl>
    <w:lvl w:ilvl="7" w:tplc="04090019" w:tentative="1">
      <w:start w:val="1"/>
      <w:numFmt w:val="lowerLetter"/>
      <w:lvlText w:val="%8)"/>
      <w:lvlJc w:val="left"/>
      <w:pPr>
        <w:ind w:left="4080" w:hanging="440"/>
      </w:pPr>
    </w:lvl>
    <w:lvl w:ilvl="8" w:tplc="0409001B" w:tentative="1">
      <w:start w:val="1"/>
      <w:numFmt w:val="lowerRoman"/>
      <w:lvlText w:val="%9."/>
      <w:lvlJc w:val="right"/>
      <w:pPr>
        <w:ind w:left="4520" w:hanging="440"/>
      </w:pPr>
    </w:lvl>
  </w:abstractNum>
  <w:abstractNum w:abstractNumId="20" w15:restartNumberingAfterBreak="0">
    <w:nsid w:val="27C85715"/>
    <w:multiLevelType w:val="hybridMultilevel"/>
    <w:tmpl w:val="FA2032C8"/>
    <w:lvl w:ilvl="0" w:tplc="4976A7D4">
      <w:start w:val="1"/>
      <w:numFmt w:val="decimal"/>
      <w:suff w:val="nothing"/>
      <w:lvlText w:val="%1"/>
      <w:lvlJc w:val="left"/>
      <w:pPr>
        <w:ind w:left="440" w:hanging="440"/>
      </w:pPr>
      <w:rPr>
        <w:rFonts w:ascii="Times New Roman" w:hAnsi="Times New Roman" w:cs="Times New Roman" w:hint="default"/>
        <w:sz w:val="21"/>
        <w:szCs w:val="21"/>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21" w15:restartNumberingAfterBreak="0">
    <w:nsid w:val="2C65505D"/>
    <w:multiLevelType w:val="hybridMultilevel"/>
    <w:tmpl w:val="A7945B82"/>
    <w:lvl w:ilvl="0" w:tplc="8C809D8A">
      <w:start w:val="1"/>
      <w:numFmt w:val="decimal"/>
      <w:lvlText w:val="（%1）"/>
      <w:lvlJc w:val="left"/>
      <w:pPr>
        <w:ind w:left="1000" w:hanging="440"/>
      </w:pPr>
      <w:rPr>
        <w:rFonts w:ascii="Times New Roman" w:eastAsia="宋体" w:hAnsi="Times New Roman" w:hint="default"/>
      </w:rPr>
    </w:lvl>
    <w:lvl w:ilvl="1" w:tplc="04090019" w:tentative="1">
      <w:start w:val="1"/>
      <w:numFmt w:val="lowerLetter"/>
      <w:lvlText w:val="%2)"/>
      <w:lvlJc w:val="left"/>
      <w:pPr>
        <w:ind w:left="1440" w:hanging="440"/>
      </w:pPr>
    </w:lvl>
    <w:lvl w:ilvl="2" w:tplc="0409001B" w:tentative="1">
      <w:start w:val="1"/>
      <w:numFmt w:val="lowerRoman"/>
      <w:lvlText w:val="%3."/>
      <w:lvlJc w:val="right"/>
      <w:pPr>
        <w:ind w:left="1880" w:hanging="440"/>
      </w:pPr>
    </w:lvl>
    <w:lvl w:ilvl="3" w:tplc="0409000F" w:tentative="1">
      <w:start w:val="1"/>
      <w:numFmt w:val="decimal"/>
      <w:lvlText w:val="%4."/>
      <w:lvlJc w:val="left"/>
      <w:pPr>
        <w:ind w:left="2320" w:hanging="440"/>
      </w:pPr>
    </w:lvl>
    <w:lvl w:ilvl="4" w:tplc="04090019" w:tentative="1">
      <w:start w:val="1"/>
      <w:numFmt w:val="lowerLetter"/>
      <w:lvlText w:val="%5)"/>
      <w:lvlJc w:val="left"/>
      <w:pPr>
        <w:ind w:left="2760" w:hanging="440"/>
      </w:pPr>
    </w:lvl>
    <w:lvl w:ilvl="5" w:tplc="0409001B" w:tentative="1">
      <w:start w:val="1"/>
      <w:numFmt w:val="lowerRoman"/>
      <w:lvlText w:val="%6."/>
      <w:lvlJc w:val="right"/>
      <w:pPr>
        <w:ind w:left="3200" w:hanging="440"/>
      </w:pPr>
    </w:lvl>
    <w:lvl w:ilvl="6" w:tplc="0409000F" w:tentative="1">
      <w:start w:val="1"/>
      <w:numFmt w:val="decimal"/>
      <w:lvlText w:val="%7."/>
      <w:lvlJc w:val="left"/>
      <w:pPr>
        <w:ind w:left="3640" w:hanging="440"/>
      </w:pPr>
    </w:lvl>
    <w:lvl w:ilvl="7" w:tplc="04090019" w:tentative="1">
      <w:start w:val="1"/>
      <w:numFmt w:val="lowerLetter"/>
      <w:lvlText w:val="%8)"/>
      <w:lvlJc w:val="left"/>
      <w:pPr>
        <w:ind w:left="4080" w:hanging="440"/>
      </w:pPr>
    </w:lvl>
    <w:lvl w:ilvl="8" w:tplc="0409001B" w:tentative="1">
      <w:start w:val="1"/>
      <w:numFmt w:val="lowerRoman"/>
      <w:lvlText w:val="%9."/>
      <w:lvlJc w:val="right"/>
      <w:pPr>
        <w:ind w:left="4520" w:hanging="440"/>
      </w:pPr>
    </w:lvl>
  </w:abstractNum>
  <w:abstractNum w:abstractNumId="22" w15:restartNumberingAfterBreak="0">
    <w:nsid w:val="2C807364"/>
    <w:multiLevelType w:val="hybridMultilevel"/>
    <w:tmpl w:val="DB502F94"/>
    <w:lvl w:ilvl="0" w:tplc="73A29230">
      <w:start w:val="1"/>
      <w:numFmt w:val="decimal"/>
      <w:suff w:val="nothing"/>
      <w:lvlText w:val="%1"/>
      <w:lvlJc w:val="left"/>
      <w:pPr>
        <w:ind w:left="440" w:hanging="440"/>
      </w:pPr>
      <w:rPr>
        <w:rFonts w:ascii="Times New Roman" w:hAnsi="Times New Roman" w:cs="Times New Roman" w:hint="default"/>
      </w:rPr>
    </w:lvl>
    <w:lvl w:ilvl="1" w:tplc="FFFFFFFF" w:tentative="1">
      <w:start w:val="1"/>
      <w:numFmt w:val="lowerLetter"/>
      <w:lvlText w:val="%2)"/>
      <w:lvlJc w:val="left"/>
      <w:pPr>
        <w:ind w:left="880" w:hanging="440"/>
      </w:pPr>
    </w:lvl>
    <w:lvl w:ilvl="2" w:tplc="FFFFFFFF" w:tentative="1">
      <w:start w:val="1"/>
      <w:numFmt w:val="lowerRoman"/>
      <w:lvlText w:val="%3."/>
      <w:lvlJc w:val="right"/>
      <w:pPr>
        <w:ind w:left="1320" w:hanging="440"/>
      </w:pPr>
    </w:lvl>
    <w:lvl w:ilvl="3" w:tplc="FFFFFFFF" w:tentative="1">
      <w:start w:val="1"/>
      <w:numFmt w:val="decimal"/>
      <w:lvlText w:val="%4."/>
      <w:lvlJc w:val="left"/>
      <w:pPr>
        <w:ind w:left="1760" w:hanging="440"/>
      </w:pPr>
    </w:lvl>
    <w:lvl w:ilvl="4" w:tplc="FFFFFFFF" w:tentative="1">
      <w:start w:val="1"/>
      <w:numFmt w:val="lowerLetter"/>
      <w:lvlText w:val="%5)"/>
      <w:lvlJc w:val="left"/>
      <w:pPr>
        <w:ind w:left="2200" w:hanging="440"/>
      </w:pPr>
    </w:lvl>
    <w:lvl w:ilvl="5" w:tplc="FFFFFFFF" w:tentative="1">
      <w:start w:val="1"/>
      <w:numFmt w:val="lowerRoman"/>
      <w:lvlText w:val="%6."/>
      <w:lvlJc w:val="right"/>
      <w:pPr>
        <w:ind w:left="2640" w:hanging="440"/>
      </w:pPr>
    </w:lvl>
    <w:lvl w:ilvl="6" w:tplc="FFFFFFFF" w:tentative="1">
      <w:start w:val="1"/>
      <w:numFmt w:val="decimal"/>
      <w:lvlText w:val="%7."/>
      <w:lvlJc w:val="left"/>
      <w:pPr>
        <w:ind w:left="3080" w:hanging="440"/>
      </w:pPr>
    </w:lvl>
    <w:lvl w:ilvl="7" w:tplc="FFFFFFFF" w:tentative="1">
      <w:start w:val="1"/>
      <w:numFmt w:val="lowerLetter"/>
      <w:lvlText w:val="%8)"/>
      <w:lvlJc w:val="left"/>
      <w:pPr>
        <w:ind w:left="3520" w:hanging="440"/>
      </w:pPr>
    </w:lvl>
    <w:lvl w:ilvl="8" w:tplc="FFFFFFFF" w:tentative="1">
      <w:start w:val="1"/>
      <w:numFmt w:val="lowerRoman"/>
      <w:lvlText w:val="%9."/>
      <w:lvlJc w:val="right"/>
      <w:pPr>
        <w:ind w:left="3960" w:hanging="440"/>
      </w:pPr>
    </w:lvl>
  </w:abstractNum>
  <w:abstractNum w:abstractNumId="23" w15:restartNumberingAfterBreak="0">
    <w:nsid w:val="2EA2484B"/>
    <w:multiLevelType w:val="hybridMultilevel"/>
    <w:tmpl w:val="2D2E98A0"/>
    <w:lvl w:ilvl="0" w:tplc="8C809D8A">
      <w:start w:val="1"/>
      <w:numFmt w:val="decimal"/>
      <w:lvlText w:val="（%1）"/>
      <w:lvlJc w:val="left"/>
      <w:pPr>
        <w:ind w:left="1000" w:hanging="440"/>
      </w:pPr>
      <w:rPr>
        <w:rFonts w:ascii="Times New Roman" w:eastAsia="宋体" w:hAnsi="Times New Roman" w:hint="default"/>
      </w:rPr>
    </w:lvl>
    <w:lvl w:ilvl="1" w:tplc="04090019" w:tentative="1">
      <w:start w:val="1"/>
      <w:numFmt w:val="lowerLetter"/>
      <w:lvlText w:val="%2)"/>
      <w:lvlJc w:val="left"/>
      <w:pPr>
        <w:ind w:left="1440" w:hanging="440"/>
      </w:pPr>
    </w:lvl>
    <w:lvl w:ilvl="2" w:tplc="0409001B" w:tentative="1">
      <w:start w:val="1"/>
      <w:numFmt w:val="lowerRoman"/>
      <w:lvlText w:val="%3."/>
      <w:lvlJc w:val="right"/>
      <w:pPr>
        <w:ind w:left="1880" w:hanging="440"/>
      </w:pPr>
    </w:lvl>
    <w:lvl w:ilvl="3" w:tplc="0409000F" w:tentative="1">
      <w:start w:val="1"/>
      <w:numFmt w:val="decimal"/>
      <w:lvlText w:val="%4."/>
      <w:lvlJc w:val="left"/>
      <w:pPr>
        <w:ind w:left="2320" w:hanging="440"/>
      </w:pPr>
    </w:lvl>
    <w:lvl w:ilvl="4" w:tplc="04090019" w:tentative="1">
      <w:start w:val="1"/>
      <w:numFmt w:val="lowerLetter"/>
      <w:lvlText w:val="%5)"/>
      <w:lvlJc w:val="left"/>
      <w:pPr>
        <w:ind w:left="2760" w:hanging="440"/>
      </w:pPr>
    </w:lvl>
    <w:lvl w:ilvl="5" w:tplc="0409001B" w:tentative="1">
      <w:start w:val="1"/>
      <w:numFmt w:val="lowerRoman"/>
      <w:lvlText w:val="%6."/>
      <w:lvlJc w:val="right"/>
      <w:pPr>
        <w:ind w:left="3200" w:hanging="440"/>
      </w:pPr>
    </w:lvl>
    <w:lvl w:ilvl="6" w:tplc="0409000F" w:tentative="1">
      <w:start w:val="1"/>
      <w:numFmt w:val="decimal"/>
      <w:lvlText w:val="%7."/>
      <w:lvlJc w:val="left"/>
      <w:pPr>
        <w:ind w:left="3640" w:hanging="440"/>
      </w:pPr>
    </w:lvl>
    <w:lvl w:ilvl="7" w:tplc="04090019" w:tentative="1">
      <w:start w:val="1"/>
      <w:numFmt w:val="lowerLetter"/>
      <w:lvlText w:val="%8)"/>
      <w:lvlJc w:val="left"/>
      <w:pPr>
        <w:ind w:left="4080" w:hanging="440"/>
      </w:pPr>
    </w:lvl>
    <w:lvl w:ilvl="8" w:tplc="0409001B" w:tentative="1">
      <w:start w:val="1"/>
      <w:numFmt w:val="lowerRoman"/>
      <w:lvlText w:val="%9."/>
      <w:lvlJc w:val="right"/>
      <w:pPr>
        <w:ind w:left="4520" w:hanging="440"/>
      </w:pPr>
    </w:lvl>
  </w:abstractNum>
  <w:abstractNum w:abstractNumId="24" w15:restartNumberingAfterBreak="0">
    <w:nsid w:val="3002F0C2"/>
    <w:multiLevelType w:val="singleLevel"/>
    <w:tmpl w:val="3002F0C2"/>
    <w:lvl w:ilvl="0">
      <w:start w:val="1"/>
      <w:numFmt w:val="decimal"/>
      <w:suff w:val="nothing"/>
      <w:lvlText w:val="（%1）"/>
      <w:lvlJc w:val="left"/>
      <w:rPr>
        <w:rFonts w:ascii="Times New Roman" w:hAnsi="Times New Roman" w:cs="Times New Roman" w:hint="default"/>
        <w:sz w:val="28"/>
        <w:szCs w:val="28"/>
      </w:rPr>
    </w:lvl>
  </w:abstractNum>
  <w:abstractNum w:abstractNumId="25" w15:restartNumberingAfterBreak="0">
    <w:nsid w:val="3208198A"/>
    <w:multiLevelType w:val="multilevel"/>
    <w:tmpl w:val="D2989062"/>
    <w:lvl w:ilvl="0">
      <w:start w:val="1"/>
      <w:numFmt w:val="decimal"/>
      <w:suff w:val="nothing"/>
      <w:lvlText w:val="%1"/>
      <w:lvlJc w:val="left"/>
      <w:pPr>
        <w:ind w:left="420" w:hanging="420"/>
      </w:pPr>
      <w:rPr>
        <w:rFonts w:hint="default"/>
      </w:rPr>
    </w:lvl>
    <w:lvl w:ilvl="1">
      <w:start w:val="1"/>
      <w:numFmt w:val="lowerLetter"/>
      <w:lvlText w:val="%2)"/>
      <w:lvlJc w:val="left"/>
      <w:pPr>
        <w:ind w:left="840" w:hanging="42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26" w15:restartNumberingAfterBreak="0">
    <w:nsid w:val="370C1488"/>
    <w:multiLevelType w:val="multilevel"/>
    <w:tmpl w:val="ADA4F9C4"/>
    <w:lvl w:ilvl="0">
      <w:start w:val="1"/>
      <w:numFmt w:val="decimal"/>
      <w:lvlText w:val="%1"/>
      <w:lvlJc w:val="left"/>
      <w:pPr>
        <w:ind w:left="704" w:hanging="420"/>
      </w:pPr>
      <w:rPr>
        <w:rFonts w:hint="default"/>
      </w:r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27" w15:restartNumberingAfterBreak="0">
    <w:nsid w:val="3AD13544"/>
    <w:multiLevelType w:val="multilevel"/>
    <w:tmpl w:val="223A8C12"/>
    <w:lvl w:ilvl="0">
      <w:start w:val="1"/>
      <w:numFmt w:val="decimal"/>
      <w:suff w:val="nothing"/>
      <w:lvlText w:val="（%1）"/>
      <w:lvlJc w:val="left"/>
      <w:pPr>
        <w:ind w:left="560" w:firstLine="0"/>
      </w:pPr>
      <w:rPr>
        <w:rFonts w:ascii="Times New Roman" w:hAnsi="Times New Roman" w:cs="Times New Roman" w:hint="default"/>
        <w:sz w:val="28"/>
        <w:szCs w:val="28"/>
      </w:rPr>
    </w:lvl>
    <w:lvl w:ilvl="1">
      <w:start w:val="1"/>
      <w:numFmt w:val="lowerLetter"/>
      <w:lvlText w:val="%2)"/>
      <w:lvlJc w:val="left"/>
      <w:pPr>
        <w:tabs>
          <w:tab w:val="num" w:pos="1400"/>
        </w:tabs>
        <w:ind w:left="1400" w:hanging="420"/>
      </w:pPr>
      <w:rPr>
        <w:rFonts w:hint="eastAsia"/>
      </w:rPr>
    </w:lvl>
    <w:lvl w:ilvl="2">
      <w:start w:val="1"/>
      <w:numFmt w:val="lowerRoman"/>
      <w:lvlText w:val="%3."/>
      <w:lvlJc w:val="right"/>
      <w:pPr>
        <w:tabs>
          <w:tab w:val="num" w:pos="1820"/>
        </w:tabs>
        <w:ind w:left="1820" w:hanging="420"/>
      </w:pPr>
      <w:rPr>
        <w:rFonts w:hint="eastAsia"/>
      </w:rPr>
    </w:lvl>
    <w:lvl w:ilvl="3">
      <w:start w:val="1"/>
      <w:numFmt w:val="decimal"/>
      <w:lvlText w:val="%4."/>
      <w:lvlJc w:val="left"/>
      <w:pPr>
        <w:tabs>
          <w:tab w:val="num" w:pos="2240"/>
        </w:tabs>
        <w:ind w:left="2240" w:hanging="420"/>
      </w:pPr>
      <w:rPr>
        <w:rFonts w:hint="eastAsia"/>
      </w:rPr>
    </w:lvl>
    <w:lvl w:ilvl="4">
      <w:start w:val="1"/>
      <w:numFmt w:val="lowerLetter"/>
      <w:lvlText w:val="%5)"/>
      <w:lvlJc w:val="left"/>
      <w:pPr>
        <w:tabs>
          <w:tab w:val="num" w:pos="2660"/>
        </w:tabs>
        <w:ind w:left="2660" w:hanging="420"/>
      </w:pPr>
      <w:rPr>
        <w:rFonts w:hint="eastAsia"/>
      </w:rPr>
    </w:lvl>
    <w:lvl w:ilvl="5">
      <w:start w:val="1"/>
      <w:numFmt w:val="lowerRoman"/>
      <w:lvlText w:val="%6."/>
      <w:lvlJc w:val="right"/>
      <w:pPr>
        <w:tabs>
          <w:tab w:val="num" w:pos="3080"/>
        </w:tabs>
        <w:ind w:left="3080" w:hanging="420"/>
      </w:pPr>
      <w:rPr>
        <w:rFonts w:hint="eastAsia"/>
      </w:rPr>
    </w:lvl>
    <w:lvl w:ilvl="6">
      <w:start w:val="1"/>
      <w:numFmt w:val="decimal"/>
      <w:lvlText w:val="%7."/>
      <w:lvlJc w:val="left"/>
      <w:pPr>
        <w:tabs>
          <w:tab w:val="num" w:pos="3500"/>
        </w:tabs>
        <w:ind w:left="3500" w:hanging="420"/>
      </w:pPr>
      <w:rPr>
        <w:rFonts w:hint="eastAsia"/>
      </w:rPr>
    </w:lvl>
    <w:lvl w:ilvl="7">
      <w:start w:val="1"/>
      <w:numFmt w:val="lowerLetter"/>
      <w:lvlText w:val="%8)"/>
      <w:lvlJc w:val="left"/>
      <w:pPr>
        <w:tabs>
          <w:tab w:val="num" w:pos="3920"/>
        </w:tabs>
        <w:ind w:left="3920" w:hanging="420"/>
      </w:pPr>
      <w:rPr>
        <w:rFonts w:hint="eastAsia"/>
      </w:rPr>
    </w:lvl>
    <w:lvl w:ilvl="8">
      <w:start w:val="1"/>
      <w:numFmt w:val="lowerRoman"/>
      <w:lvlText w:val="%9."/>
      <w:lvlJc w:val="right"/>
      <w:pPr>
        <w:tabs>
          <w:tab w:val="num" w:pos="4340"/>
        </w:tabs>
        <w:ind w:left="4340" w:hanging="420"/>
      </w:pPr>
      <w:rPr>
        <w:rFonts w:hint="eastAsia"/>
      </w:rPr>
    </w:lvl>
  </w:abstractNum>
  <w:abstractNum w:abstractNumId="28" w15:restartNumberingAfterBreak="0">
    <w:nsid w:val="3BABA8DF"/>
    <w:multiLevelType w:val="singleLevel"/>
    <w:tmpl w:val="3BABA8DF"/>
    <w:lvl w:ilvl="0">
      <w:start w:val="1"/>
      <w:numFmt w:val="decimal"/>
      <w:suff w:val="nothing"/>
      <w:lvlText w:val="%1）"/>
      <w:lvlJc w:val="left"/>
    </w:lvl>
  </w:abstractNum>
  <w:abstractNum w:abstractNumId="29" w15:restartNumberingAfterBreak="0">
    <w:nsid w:val="3D9D63EE"/>
    <w:multiLevelType w:val="multilevel"/>
    <w:tmpl w:val="3D9D63EE"/>
    <w:lvl w:ilvl="0">
      <w:start w:val="1"/>
      <w:numFmt w:val="decimal"/>
      <w:suff w:val="nothing"/>
      <w:lvlText w:val="（%1）"/>
      <w:lvlJc w:val="left"/>
      <w:pPr>
        <w:ind w:left="0" w:firstLine="0"/>
      </w:pPr>
      <w:rPr>
        <w:rFonts w:hint="eastAsia"/>
        <w:lang w:val="en-US"/>
      </w:rPr>
    </w:lvl>
    <w:lvl w:ilvl="1">
      <w:start w:val="1"/>
      <w:numFmt w:val="lowerLetter"/>
      <w:lvlText w:val="%2)"/>
      <w:lvlJc w:val="left"/>
      <w:pPr>
        <w:ind w:left="1400" w:hanging="420"/>
      </w:pPr>
    </w:lvl>
    <w:lvl w:ilvl="2">
      <w:start w:val="1"/>
      <w:numFmt w:val="lowerRoman"/>
      <w:lvlText w:val="%3."/>
      <w:lvlJc w:val="right"/>
      <w:pPr>
        <w:ind w:left="1820" w:hanging="420"/>
      </w:pPr>
    </w:lvl>
    <w:lvl w:ilvl="3">
      <w:start w:val="1"/>
      <w:numFmt w:val="decimal"/>
      <w:lvlText w:val="%4."/>
      <w:lvlJc w:val="left"/>
      <w:pPr>
        <w:ind w:left="2240" w:hanging="420"/>
      </w:pPr>
    </w:lvl>
    <w:lvl w:ilvl="4">
      <w:start w:val="1"/>
      <w:numFmt w:val="lowerLetter"/>
      <w:lvlText w:val="%5)"/>
      <w:lvlJc w:val="left"/>
      <w:pPr>
        <w:ind w:left="2660" w:hanging="420"/>
      </w:pPr>
    </w:lvl>
    <w:lvl w:ilvl="5">
      <w:start w:val="1"/>
      <w:numFmt w:val="lowerRoman"/>
      <w:lvlText w:val="%6."/>
      <w:lvlJc w:val="right"/>
      <w:pPr>
        <w:ind w:left="3080" w:hanging="420"/>
      </w:pPr>
    </w:lvl>
    <w:lvl w:ilvl="6">
      <w:start w:val="1"/>
      <w:numFmt w:val="decimal"/>
      <w:lvlText w:val="%7."/>
      <w:lvlJc w:val="left"/>
      <w:pPr>
        <w:ind w:left="3500" w:hanging="420"/>
      </w:pPr>
    </w:lvl>
    <w:lvl w:ilvl="7">
      <w:start w:val="1"/>
      <w:numFmt w:val="lowerLetter"/>
      <w:lvlText w:val="%8)"/>
      <w:lvlJc w:val="left"/>
      <w:pPr>
        <w:ind w:left="3920" w:hanging="420"/>
      </w:pPr>
    </w:lvl>
    <w:lvl w:ilvl="8">
      <w:start w:val="1"/>
      <w:numFmt w:val="lowerRoman"/>
      <w:lvlText w:val="%9."/>
      <w:lvlJc w:val="right"/>
      <w:pPr>
        <w:ind w:left="4340" w:hanging="420"/>
      </w:pPr>
    </w:lvl>
  </w:abstractNum>
  <w:abstractNum w:abstractNumId="30" w15:restartNumberingAfterBreak="0">
    <w:nsid w:val="41C312D2"/>
    <w:multiLevelType w:val="hybridMultilevel"/>
    <w:tmpl w:val="329869BE"/>
    <w:lvl w:ilvl="0" w:tplc="04266522">
      <w:start w:val="1"/>
      <w:numFmt w:val="decimal"/>
      <w:suff w:val="nothing"/>
      <w:lvlText w:val="（%1）"/>
      <w:lvlJc w:val="left"/>
      <w:pPr>
        <w:ind w:left="0" w:firstLine="0"/>
      </w:pPr>
      <w:rPr>
        <w:rFonts w:hint="eastAsia"/>
        <w:lang w:val="en-US"/>
      </w:rPr>
    </w:lvl>
    <w:lvl w:ilvl="1" w:tplc="04090019" w:tentative="1">
      <w:start w:val="1"/>
      <w:numFmt w:val="lowerLetter"/>
      <w:lvlText w:val="%2)"/>
      <w:lvlJc w:val="left"/>
      <w:pPr>
        <w:ind w:left="2000" w:hanging="440"/>
      </w:pPr>
    </w:lvl>
    <w:lvl w:ilvl="2" w:tplc="0409001B" w:tentative="1">
      <w:start w:val="1"/>
      <w:numFmt w:val="lowerRoman"/>
      <w:lvlText w:val="%3."/>
      <w:lvlJc w:val="right"/>
      <w:pPr>
        <w:ind w:left="2440" w:hanging="440"/>
      </w:pPr>
    </w:lvl>
    <w:lvl w:ilvl="3" w:tplc="0409000F" w:tentative="1">
      <w:start w:val="1"/>
      <w:numFmt w:val="decimal"/>
      <w:lvlText w:val="%4."/>
      <w:lvlJc w:val="left"/>
      <w:pPr>
        <w:ind w:left="2880" w:hanging="440"/>
      </w:pPr>
    </w:lvl>
    <w:lvl w:ilvl="4" w:tplc="04090019" w:tentative="1">
      <w:start w:val="1"/>
      <w:numFmt w:val="lowerLetter"/>
      <w:lvlText w:val="%5)"/>
      <w:lvlJc w:val="left"/>
      <w:pPr>
        <w:ind w:left="3320" w:hanging="440"/>
      </w:pPr>
    </w:lvl>
    <w:lvl w:ilvl="5" w:tplc="0409001B" w:tentative="1">
      <w:start w:val="1"/>
      <w:numFmt w:val="lowerRoman"/>
      <w:lvlText w:val="%6."/>
      <w:lvlJc w:val="right"/>
      <w:pPr>
        <w:ind w:left="3760" w:hanging="440"/>
      </w:pPr>
    </w:lvl>
    <w:lvl w:ilvl="6" w:tplc="0409000F" w:tentative="1">
      <w:start w:val="1"/>
      <w:numFmt w:val="decimal"/>
      <w:lvlText w:val="%7."/>
      <w:lvlJc w:val="left"/>
      <w:pPr>
        <w:ind w:left="4200" w:hanging="440"/>
      </w:pPr>
    </w:lvl>
    <w:lvl w:ilvl="7" w:tplc="04090019" w:tentative="1">
      <w:start w:val="1"/>
      <w:numFmt w:val="lowerLetter"/>
      <w:lvlText w:val="%8)"/>
      <w:lvlJc w:val="left"/>
      <w:pPr>
        <w:ind w:left="4640" w:hanging="440"/>
      </w:pPr>
    </w:lvl>
    <w:lvl w:ilvl="8" w:tplc="0409001B" w:tentative="1">
      <w:start w:val="1"/>
      <w:numFmt w:val="lowerRoman"/>
      <w:lvlText w:val="%9."/>
      <w:lvlJc w:val="right"/>
      <w:pPr>
        <w:ind w:left="5080" w:hanging="440"/>
      </w:pPr>
    </w:lvl>
  </w:abstractNum>
  <w:abstractNum w:abstractNumId="31" w15:restartNumberingAfterBreak="0">
    <w:nsid w:val="42404445"/>
    <w:multiLevelType w:val="hybridMultilevel"/>
    <w:tmpl w:val="3D4AC93C"/>
    <w:lvl w:ilvl="0" w:tplc="8C809D8A">
      <w:start w:val="1"/>
      <w:numFmt w:val="decimal"/>
      <w:lvlText w:val="（%1）"/>
      <w:lvlJc w:val="left"/>
      <w:pPr>
        <w:ind w:left="1000" w:hanging="440"/>
      </w:pPr>
      <w:rPr>
        <w:rFonts w:ascii="Times New Roman" w:eastAsia="宋体" w:hAnsi="Times New Roman" w:hint="default"/>
      </w:rPr>
    </w:lvl>
    <w:lvl w:ilvl="1" w:tplc="FFFFFFFF" w:tentative="1">
      <w:start w:val="1"/>
      <w:numFmt w:val="lowerLetter"/>
      <w:lvlText w:val="%2)"/>
      <w:lvlJc w:val="left"/>
      <w:pPr>
        <w:ind w:left="1440" w:hanging="440"/>
      </w:pPr>
    </w:lvl>
    <w:lvl w:ilvl="2" w:tplc="FFFFFFFF" w:tentative="1">
      <w:start w:val="1"/>
      <w:numFmt w:val="lowerRoman"/>
      <w:lvlText w:val="%3."/>
      <w:lvlJc w:val="right"/>
      <w:pPr>
        <w:ind w:left="1880" w:hanging="440"/>
      </w:pPr>
    </w:lvl>
    <w:lvl w:ilvl="3" w:tplc="FFFFFFFF" w:tentative="1">
      <w:start w:val="1"/>
      <w:numFmt w:val="decimal"/>
      <w:lvlText w:val="%4."/>
      <w:lvlJc w:val="left"/>
      <w:pPr>
        <w:ind w:left="2320" w:hanging="440"/>
      </w:pPr>
    </w:lvl>
    <w:lvl w:ilvl="4" w:tplc="FFFFFFFF" w:tentative="1">
      <w:start w:val="1"/>
      <w:numFmt w:val="lowerLetter"/>
      <w:lvlText w:val="%5)"/>
      <w:lvlJc w:val="left"/>
      <w:pPr>
        <w:ind w:left="2760" w:hanging="440"/>
      </w:pPr>
    </w:lvl>
    <w:lvl w:ilvl="5" w:tplc="FFFFFFFF" w:tentative="1">
      <w:start w:val="1"/>
      <w:numFmt w:val="lowerRoman"/>
      <w:lvlText w:val="%6."/>
      <w:lvlJc w:val="right"/>
      <w:pPr>
        <w:ind w:left="3200" w:hanging="440"/>
      </w:pPr>
    </w:lvl>
    <w:lvl w:ilvl="6" w:tplc="FFFFFFFF" w:tentative="1">
      <w:start w:val="1"/>
      <w:numFmt w:val="decimal"/>
      <w:lvlText w:val="%7."/>
      <w:lvlJc w:val="left"/>
      <w:pPr>
        <w:ind w:left="3640" w:hanging="440"/>
      </w:pPr>
    </w:lvl>
    <w:lvl w:ilvl="7" w:tplc="FFFFFFFF" w:tentative="1">
      <w:start w:val="1"/>
      <w:numFmt w:val="lowerLetter"/>
      <w:lvlText w:val="%8)"/>
      <w:lvlJc w:val="left"/>
      <w:pPr>
        <w:ind w:left="4080" w:hanging="440"/>
      </w:pPr>
    </w:lvl>
    <w:lvl w:ilvl="8" w:tplc="FFFFFFFF" w:tentative="1">
      <w:start w:val="1"/>
      <w:numFmt w:val="lowerRoman"/>
      <w:lvlText w:val="%9."/>
      <w:lvlJc w:val="right"/>
      <w:pPr>
        <w:ind w:left="4520" w:hanging="440"/>
      </w:pPr>
    </w:lvl>
  </w:abstractNum>
  <w:abstractNum w:abstractNumId="32" w15:restartNumberingAfterBreak="0">
    <w:nsid w:val="434A28E4"/>
    <w:multiLevelType w:val="hybridMultilevel"/>
    <w:tmpl w:val="449C8620"/>
    <w:lvl w:ilvl="0" w:tplc="B810C752">
      <w:start w:val="1"/>
      <w:numFmt w:val="decimalEnclosedCircle"/>
      <w:lvlText w:val="%1"/>
      <w:lvlJc w:val="left"/>
      <w:pPr>
        <w:ind w:left="360" w:hanging="36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33" w15:restartNumberingAfterBreak="0">
    <w:nsid w:val="43E62433"/>
    <w:multiLevelType w:val="hybridMultilevel"/>
    <w:tmpl w:val="B0EA71A0"/>
    <w:lvl w:ilvl="0" w:tplc="1844302C">
      <w:start w:val="1"/>
      <w:numFmt w:val="decimal"/>
      <w:suff w:val="nothing"/>
      <w:lvlText w:val="%1"/>
      <w:lvlJc w:val="left"/>
      <w:pPr>
        <w:ind w:left="440" w:hanging="44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34" w15:restartNumberingAfterBreak="0">
    <w:nsid w:val="44011DE2"/>
    <w:multiLevelType w:val="hybridMultilevel"/>
    <w:tmpl w:val="50F8A606"/>
    <w:lvl w:ilvl="0" w:tplc="945E43EE">
      <w:start w:val="1"/>
      <w:numFmt w:val="decimal"/>
      <w:lvlText w:val="（%1）"/>
      <w:lvlJc w:val="left"/>
      <w:pPr>
        <w:ind w:left="1000" w:hanging="440"/>
      </w:pPr>
      <w:rPr>
        <w:rFonts w:hint="eastAsia"/>
      </w:rPr>
    </w:lvl>
    <w:lvl w:ilvl="1" w:tplc="04090019" w:tentative="1">
      <w:start w:val="1"/>
      <w:numFmt w:val="lowerLetter"/>
      <w:lvlText w:val="%2)"/>
      <w:lvlJc w:val="left"/>
      <w:pPr>
        <w:ind w:left="1440" w:hanging="440"/>
      </w:pPr>
    </w:lvl>
    <w:lvl w:ilvl="2" w:tplc="0409001B" w:tentative="1">
      <w:start w:val="1"/>
      <w:numFmt w:val="lowerRoman"/>
      <w:lvlText w:val="%3."/>
      <w:lvlJc w:val="right"/>
      <w:pPr>
        <w:ind w:left="1880" w:hanging="440"/>
      </w:pPr>
    </w:lvl>
    <w:lvl w:ilvl="3" w:tplc="0409000F" w:tentative="1">
      <w:start w:val="1"/>
      <w:numFmt w:val="decimal"/>
      <w:lvlText w:val="%4."/>
      <w:lvlJc w:val="left"/>
      <w:pPr>
        <w:ind w:left="2320" w:hanging="440"/>
      </w:pPr>
    </w:lvl>
    <w:lvl w:ilvl="4" w:tplc="04090019" w:tentative="1">
      <w:start w:val="1"/>
      <w:numFmt w:val="lowerLetter"/>
      <w:lvlText w:val="%5)"/>
      <w:lvlJc w:val="left"/>
      <w:pPr>
        <w:ind w:left="2760" w:hanging="440"/>
      </w:pPr>
    </w:lvl>
    <w:lvl w:ilvl="5" w:tplc="0409001B" w:tentative="1">
      <w:start w:val="1"/>
      <w:numFmt w:val="lowerRoman"/>
      <w:lvlText w:val="%6."/>
      <w:lvlJc w:val="right"/>
      <w:pPr>
        <w:ind w:left="3200" w:hanging="440"/>
      </w:pPr>
    </w:lvl>
    <w:lvl w:ilvl="6" w:tplc="0409000F" w:tentative="1">
      <w:start w:val="1"/>
      <w:numFmt w:val="decimal"/>
      <w:lvlText w:val="%7."/>
      <w:lvlJc w:val="left"/>
      <w:pPr>
        <w:ind w:left="3640" w:hanging="440"/>
      </w:pPr>
    </w:lvl>
    <w:lvl w:ilvl="7" w:tplc="04090019" w:tentative="1">
      <w:start w:val="1"/>
      <w:numFmt w:val="lowerLetter"/>
      <w:lvlText w:val="%8)"/>
      <w:lvlJc w:val="left"/>
      <w:pPr>
        <w:ind w:left="4080" w:hanging="440"/>
      </w:pPr>
    </w:lvl>
    <w:lvl w:ilvl="8" w:tplc="0409001B" w:tentative="1">
      <w:start w:val="1"/>
      <w:numFmt w:val="lowerRoman"/>
      <w:lvlText w:val="%9."/>
      <w:lvlJc w:val="right"/>
      <w:pPr>
        <w:ind w:left="4520" w:hanging="440"/>
      </w:pPr>
    </w:lvl>
  </w:abstractNum>
  <w:abstractNum w:abstractNumId="35" w15:restartNumberingAfterBreak="0">
    <w:nsid w:val="44A11797"/>
    <w:multiLevelType w:val="singleLevel"/>
    <w:tmpl w:val="B524B668"/>
    <w:lvl w:ilvl="0">
      <w:start w:val="1"/>
      <w:numFmt w:val="decimal"/>
      <w:suff w:val="nothing"/>
      <w:lvlText w:val="%1"/>
      <w:lvlJc w:val="left"/>
      <w:pPr>
        <w:ind w:left="440" w:hanging="440"/>
      </w:pPr>
      <w:rPr>
        <w:rFonts w:hint="default"/>
      </w:rPr>
    </w:lvl>
  </w:abstractNum>
  <w:abstractNum w:abstractNumId="36" w15:restartNumberingAfterBreak="0">
    <w:nsid w:val="454EAB5F"/>
    <w:multiLevelType w:val="singleLevel"/>
    <w:tmpl w:val="454EAB5F"/>
    <w:lvl w:ilvl="0">
      <w:start w:val="2"/>
      <w:numFmt w:val="decimal"/>
      <w:suff w:val="nothing"/>
      <w:lvlText w:val="%1）"/>
      <w:lvlJc w:val="left"/>
    </w:lvl>
  </w:abstractNum>
  <w:abstractNum w:abstractNumId="37" w15:restartNumberingAfterBreak="0">
    <w:nsid w:val="47147FF1"/>
    <w:multiLevelType w:val="multilevel"/>
    <w:tmpl w:val="47147FF1"/>
    <w:lvl w:ilvl="0">
      <w:start w:val="1"/>
      <w:numFmt w:val="decimal"/>
      <w:suff w:val="nothing"/>
      <w:lvlText w:val="（%1）"/>
      <w:lvlJc w:val="left"/>
      <w:pPr>
        <w:ind w:left="0" w:firstLine="0"/>
      </w:pPr>
      <w:rPr>
        <w:rFonts w:hint="eastAsia"/>
      </w:rPr>
    </w:lvl>
    <w:lvl w:ilvl="1">
      <w:start w:val="1"/>
      <w:numFmt w:val="lowerLetter"/>
      <w:lvlText w:val="%2)"/>
      <w:lvlJc w:val="left"/>
      <w:pPr>
        <w:ind w:left="1400" w:hanging="420"/>
      </w:pPr>
    </w:lvl>
    <w:lvl w:ilvl="2">
      <w:start w:val="1"/>
      <w:numFmt w:val="lowerRoman"/>
      <w:lvlText w:val="%3."/>
      <w:lvlJc w:val="right"/>
      <w:pPr>
        <w:ind w:left="1820" w:hanging="420"/>
      </w:pPr>
    </w:lvl>
    <w:lvl w:ilvl="3">
      <w:start w:val="1"/>
      <w:numFmt w:val="decimal"/>
      <w:lvlText w:val="%4."/>
      <w:lvlJc w:val="left"/>
      <w:pPr>
        <w:ind w:left="2240" w:hanging="420"/>
      </w:pPr>
    </w:lvl>
    <w:lvl w:ilvl="4">
      <w:start w:val="1"/>
      <w:numFmt w:val="lowerLetter"/>
      <w:lvlText w:val="%5)"/>
      <w:lvlJc w:val="left"/>
      <w:pPr>
        <w:ind w:left="2660" w:hanging="420"/>
      </w:pPr>
    </w:lvl>
    <w:lvl w:ilvl="5">
      <w:start w:val="1"/>
      <w:numFmt w:val="lowerRoman"/>
      <w:lvlText w:val="%6."/>
      <w:lvlJc w:val="right"/>
      <w:pPr>
        <w:ind w:left="3080" w:hanging="420"/>
      </w:pPr>
    </w:lvl>
    <w:lvl w:ilvl="6">
      <w:start w:val="1"/>
      <w:numFmt w:val="decimal"/>
      <w:lvlText w:val="%7."/>
      <w:lvlJc w:val="left"/>
      <w:pPr>
        <w:ind w:left="3500" w:hanging="420"/>
      </w:pPr>
    </w:lvl>
    <w:lvl w:ilvl="7">
      <w:start w:val="1"/>
      <w:numFmt w:val="lowerLetter"/>
      <w:lvlText w:val="%8)"/>
      <w:lvlJc w:val="left"/>
      <w:pPr>
        <w:ind w:left="3920" w:hanging="420"/>
      </w:pPr>
    </w:lvl>
    <w:lvl w:ilvl="8">
      <w:start w:val="1"/>
      <w:numFmt w:val="lowerRoman"/>
      <w:lvlText w:val="%9."/>
      <w:lvlJc w:val="right"/>
      <w:pPr>
        <w:ind w:left="4340" w:hanging="420"/>
      </w:pPr>
    </w:lvl>
  </w:abstractNum>
  <w:abstractNum w:abstractNumId="38" w15:restartNumberingAfterBreak="0">
    <w:nsid w:val="4BBF1792"/>
    <w:multiLevelType w:val="hybridMultilevel"/>
    <w:tmpl w:val="D5E8D94A"/>
    <w:lvl w:ilvl="0" w:tplc="945E43EE">
      <w:start w:val="1"/>
      <w:numFmt w:val="decimal"/>
      <w:lvlText w:val="（%1）"/>
      <w:lvlJc w:val="left"/>
      <w:pPr>
        <w:ind w:left="1000" w:hanging="440"/>
      </w:pPr>
      <w:rPr>
        <w:rFonts w:hint="eastAsia"/>
      </w:rPr>
    </w:lvl>
    <w:lvl w:ilvl="1" w:tplc="04090019" w:tentative="1">
      <w:start w:val="1"/>
      <w:numFmt w:val="lowerLetter"/>
      <w:lvlText w:val="%2)"/>
      <w:lvlJc w:val="left"/>
      <w:pPr>
        <w:ind w:left="1440" w:hanging="440"/>
      </w:pPr>
    </w:lvl>
    <w:lvl w:ilvl="2" w:tplc="0409001B" w:tentative="1">
      <w:start w:val="1"/>
      <w:numFmt w:val="lowerRoman"/>
      <w:lvlText w:val="%3."/>
      <w:lvlJc w:val="right"/>
      <w:pPr>
        <w:ind w:left="1880" w:hanging="440"/>
      </w:pPr>
    </w:lvl>
    <w:lvl w:ilvl="3" w:tplc="0409000F" w:tentative="1">
      <w:start w:val="1"/>
      <w:numFmt w:val="decimal"/>
      <w:lvlText w:val="%4."/>
      <w:lvlJc w:val="left"/>
      <w:pPr>
        <w:ind w:left="2320" w:hanging="440"/>
      </w:pPr>
    </w:lvl>
    <w:lvl w:ilvl="4" w:tplc="04090019" w:tentative="1">
      <w:start w:val="1"/>
      <w:numFmt w:val="lowerLetter"/>
      <w:lvlText w:val="%5)"/>
      <w:lvlJc w:val="left"/>
      <w:pPr>
        <w:ind w:left="2760" w:hanging="440"/>
      </w:pPr>
    </w:lvl>
    <w:lvl w:ilvl="5" w:tplc="0409001B" w:tentative="1">
      <w:start w:val="1"/>
      <w:numFmt w:val="lowerRoman"/>
      <w:lvlText w:val="%6."/>
      <w:lvlJc w:val="right"/>
      <w:pPr>
        <w:ind w:left="3200" w:hanging="440"/>
      </w:pPr>
    </w:lvl>
    <w:lvl w:ilvl="6" w:tplc="0409000F" w:tentative="1">
      <w:start w:val="1"/>
      <w:numFmt w:val="decimal"/>
      <w:lvlText w:val="%7."/>
      <w:lvlJc w:val="left"/>
      <w:pPr>
        <w:ind w:left="3640" w:hanging="440"/>
      </w:pPr>
    </w:lvl>
    <w:lvl w:ilvl="7" w:tplc="04090019" w:tentative="1">
      <w:start w:val="1"/>
      <w:numFmt w:val="lowerLetter"/>
      <w:lvlText w:val="%8)"/>
      <w:lvlJc w:val="left"/>
      <w:pPr>
        <w:ind w:left="4080" w:hanging="440"/>
      </w:pPr>
    </w:lvl>
    <w:lvl w:ilvl="8" w:tplc="0409001B" w:tentative="1">
      <w:start w:val="1"/>
      <w:numFmt w:val="lowerRoman"/>
      <w:lvlText w:val="%9."/>
      <w:lvlJc w:val="right"/>
      <w:pPr>
        <w:ind w:left="4520" w:hanging="440"/>
      </w:pPr>
    </w:lvl>
  </w:abstractNum>
  <w:abstractNum w:abstractNumId="39" w15:restartNumberingAfterBreak="0">
    <w:nsid w:val="4BFF29DC"/>
    <w:multiLevelType w:val="multilevel"/>
    <w:tmpl w:val="4BFF29DC"/>
    <w:lvl w:ilvl="0">
      <w:start w:val="1"/>
      <w:numFmt w:val="decimal"/>
      <w:lvlText w:val="（%1）"/>
      <w:lvlJc w:val="left"/>
      <w:pPr>
        <w:ind w:left="39" w:firstLine="561"/>
      </w:pPr>
      <w:rPr>
        <w:rFonts w:hint="default"/>
      </w:rPr>
    </w:lvl>
    <w:lvl w:ilvl="1">
      <w:start w:val="1"/>
      <w:numFmt w:val="lowerLetter"/>
      <w:lvlText w:val="%2)"/>
      <w:lvlJc w:val="left"/>
      <w:pPr>
        <w:tabs>
          <w:tab w:val="num" w:pos="879"/>
        </w:tabs>
        <w:ind w:left="879" w:hanging="420"/>
      </w:pPr>
      <w:rPr>
        <w:rFonts w:hint="eastAsia"/>
      </w:rPr>
    </w:lvl>
    <w:lvl w:ilvl="2">
      <w:start w:val="1"/>
      <w:numFmt w:val="lowerRoman"/>
      <w:lvlText w:val="%3."/>
      <w:lvlJc w:val="right"/>
      <w:pPr>
        <w:tabs>
          <w:tab w:val="num" w:pos="1299"/>
        </w:tabs>
        <w:ind w:left="1299" w:hanging="420"/>
      </w:pPr>
      <w:rPr>
        <w:rFonts w:hint="eastAsia"/>
      </w:rPr>
    </w:lvl>
    <w:lvl w:ilvl="3">
      <w:start w:val="1"/>
      <w:numFmt w:val="decimal"/>
      <w:lvlText w:val="%4."/>
      <w:lvlJc w:val="left"/>
      <w:pPr>
        <w:tabs>
          <w:tab w:val="num" w:pos="1719"/>
        </w:tabs>
        <w:ind w:left="1719" w:hanging="420"/>
      </w:pPr>
      <w:rPr>
        <w:rFonts w:hint="eastAsia"/>
      </w:rPr>
    </w:lvl>
    <w:lvl w:ilvl="4">
      <w:start w:val="1"/>
      <w:numFmt w:val="lowerLetter"/>
      <w:lvlText w:val="%5)"/>
      <w:lvlJc w:val="left"/>
      <w:pPr>
        <w:tabs>
          <w:tab w:val="num" w:pos="2139"/>
        </w:tabs>
        <w:ind w:left="2139" w:hanging="420"/>
      </w:pPr>
      <w:rPr>
        <w:rFonts w:hint="eastAsia"/>
      </w:rPr>
    </w:lvl>
    <w:lvl w:ilvl="5">
      <w:start w:val="1"/>
      <w:numFmt w:val="lowerRoman"/>
      <w:lvlText w:val="%6."/>
      <w:lvlJc w:val="right"/>
      <w:pPr>
        <w:tabs>
          <w:tab w:val="num" w:pos="2559"/>
        </w:tabs>
        <w:ind w:left="2559" w:hanging="420"/>
      </w:pPr>
      <w:rPr>
        <w:rFonts w:hint="eastAsia"/>
      </w:rPr>
    </w:lvl>
    <w:lvl w:ilvl="6">
      <w:start w:val="1"/>
      <w:numFmt w:val="decimal"/>
      <w:lvlText w:val="%7."/>
      <w:lvlJc w:val="left"/>
      <w:pPr>
        <w:tabs>
          <w:tab w:val="num" w:pos="2979"/>
        </w:tabs>
        <w:ind w:left="2979" w:hanging="420"/>
      </w:pPr>
      <w:rPr>
        <w:rFonts w:hint="eastAsia"/>
      </w:rPr>
    </w:lvl>
    <w:lvl w:ilvl="7">
      <w:start w:val="1"/>
      <w:numFmt w:val="lowerLetter"/>
      <w:lvlText w:val="%8)"/>
      <w:lvlJc w:val="left"/>
      <w:pPr>
        <w:tabs>
          <w:tab w:val="num" w:pos="3399"/>
        </w:tabs>
        <w:ind w:left="3399" w:hanging="420"/>
      </w:pPr>
      <w:rPr>
        <w:rFonts w:hint="eastAsia"/>
      </w:rPr>
    </w:lvl>
    <w:lvl w:ilvl="8">
      <w:start w:val="1"/>
      <w:numFmt w:val="lowerRoman"/>
      <w:lvlText w:val="%9."/>
      <w:lvlJc w:val="right"/>
      <w:pPr>
        <w:tabs>
          <w:tab w:val="num" w:pos="3819"/>
        </w:tabs>
        <w:ind w:left="3819" w:hanging="420"/>
      </w:pPr>
      <w:rPr>
        <w:rFonts w:hint="eastAsia"/>
      </w:rPr>
    </w:lvl>
  </w:abstractNum>
  <w:abstractNum w:abstractNumId="40" w15:restartNumberingAfterBreak="0">
    <w:nsid w:val="4E35028B"/>
    <w:multiLevelType w:val="hybridMultilevel"/>
    <w:tmpl w:val="5AE2E6AA"/>
    <w:lvl w:ilvl="0" w:tplc="945E43EE">
      <w:start w:val="1"/>
      <w:numFmt w:val="decimal"/>
      <w:lvlText w:val="（%1）"/>
      <w:lvlJc w:val="left"/>
      <w:pPr>
        <w:ind w:left="1000" w:hanging="440"/>
      </w:pPr>
      <w:rPr>
        <w:rFonts w:hint="eastAsia"/>
      </w:rPr>
    </w:lvl>
    <w:lvl w:ilvl="1" w:tplc="04090019" w:tentative="1">
      <w:start w:val="1"/>
      <w:numFmt w:val="lowerLetter"/>
      <w:lvlText w:val="%2)"/>
      <w:lvlJc w:val="left"/>
      <w:pPr>
        <w:ind w:left="1440" w:hanging="440"/>
      </w:pPr>
    </w:lvl>
    <w:lvl w:ilvl="2" w:tplc="0409001B" w:tentative="1">
      <w:start w:val="1"/>
      <w:numFmt w:val="lowerRoman"/>
      <w:lvlText w:val="%3."/>
      <w:lvlJc w:val="right"/>
      <w:pPr>
        <w:ind w:left="1880" w:hanging="440"/>
      </w:pPr>
    </w:lvl>
    <w:lvl w:ilvl="3" w:tplc="0409000F" w:tentative="1">
      <w:start w:val="1"/>
      <w:numFmt w:val="decimal"/>
      <w:lvlText w:val="%4."/>
      <w:lvlJc w:val="left"/>
      <w:pPr>
        <w:ind w:left="2320" w:hanging="440"/>
      </w:pPr>
    </w:lvl>
    <w:lvl w:ilvl="4" w:tplc="04090019" w:tentative="1">
      <w:start w:val="1"/>
      <w:numFmt w:val="lowerLetter"/>
      <w:lvlText w:val="%5)"/>
      <w:lvlJc w:val="left"/>
      <w:pPr>
        <w:ind w:left="2760" w:hanging="440"/>
      </w:pPr>
    </w:lvl>
    <w:lvl w:ilvl="5" w:tplc="0409001B" w:tentative="1">
      <w:start w:val="1"/>
      <w:numFmt w:val="lowerRoman"/>
      <w:lvlText w:val="%6."/>
      <w:lvlJc w:val="right"/>
      <w:pPr>
        <w:ind w:left="3200" w:hanging="440"/>
      </w:pPr>
    </w:lvl>
    <w:lvl w:ilvl="6" w:tplc="0409000F" w:tentative="1">
      <w:start w:val="1"/>
      <w:numFmt w:val="decimal"/>
      <w:lvlText w:val="%7."/>
      <w:lvlJc w:val="left"/>
      <w:pPr>
        <w:ind w:left="3640" w:hanging="440"/>
      </w:pPr>
    </w:lvl>
    <w:lvl w:ilvl="7" w:tplc="04090019" w:tentative="1">
      <w:start w:val="1"/>
      <w:numFmt w:val="lowerLetter"/>
      <w:lvlText w:val="%8)"/>
      <w:lvlJc w:val="left"/>
      <w:pPr>
        <w:ind w:left="4080" w:hanging="440"/>
      </w:pPr>
    </w:lvl>
    <w:lvl w:ilvl="8" w:tplc="0409001B" w:tentative="1">
      <w:start w:val="1"/>
      <w:numFmt w:val="lowerRoman"/>
      <w:lvlText w:val="%9."/>
      <w:lvlJc w:val="right"/>
      <w:pPr>
        <w:ind w:left="4520" w:hanging="440"/>
      </w:pPr>
    </w:lvl>
  </w:abstractNum>
  <w:abstractNum w:abstractNumId="41" w15:restartNumberingAfterBreak="0">
    <w:nsid w:val="52238853"/>
    <w:multiLevelType w:val="singleLevel"/>
    <w:tmpl w:val="52238853"/>
    <w:lvl w:ilvl="0">
      <w:start w:val="1"/>
      <w:numFmt w:val="decimal"/>
      <w:suff w:val="nothing"/>
      <w:lvlText w:val="（%1）"/>
      <w:lvlJc w:val="left"/>
    </w:lvl>
  </w:abstractNum>
  <w:abstractNum w:abstractNumId="42" w15:restartNumberingAfterBreak="0">
    <w:nsid w:val="537B693F"/>
    <w:multiLevelType w:val="hybridMultilevel"/>
    <w:tmpl w:val="AD040E12"/>
    <w:lvl w:ilvl="0" w:tplc="65725A60">
      <w:start w:val="1"/>
      <w:numFmt w:val="decimal"/>
      <w:lvlText w:val="%1"/>
      <w:lvlJc w:val="left"/>
      <w:pPr>
        <w:ind w:left="440" w:hanging="44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43" w15:restartNumberingAfterBreak="0">
    <w:nsid w:val="55ADBF96"/>
    <w:multiLevelType w:val="singleLevel"/>
    <w:tmpl w:val="07B2754E"/>
    <w:lvl w:ilvl="0">
      <w:start w:val="1"/>
      <w:numFmt w:val="decimal"/>
      <w:suff w:val="nothing"/>
      <w:lvlText w:val="%1"/>
      <w:lvlJc w:val="left"/>
      <w:pPr>
        <w:ind w:left="440" w:hanging="440"/>
      </w:pPr>
      <w:rPr>
        <w:rFonts w:hint="default"/>
      </w:rPr>
    </w:lvl>
  </w:abstractNum>
  <w:abstractNum w:abstractNumId="44" w15:restartNumberingAfterBreak="0">
    <w:nsid w:val="56F61A72"/>
    <w:multiLevelType w:val="singleLevel"/>
    <w:tmpl w:val="9FA4D8CE"/>
    <w:lvl w:ilvl="0">
      <w:start w:val="1"/>
      <w:numFmt w:val="decimal"/>
      <w:suff w:val="nothing"/>
      <w:lvlText w:val="%1"/>
      <w:lvlJc w:val="left"/>
      <w:pPr>
        <w:ind w:left="440" w:hanging="440"/>
      </w:pPr>
      <w:rPr>
        <w:rFonts w:hint="default"/>
      </w:rPr>
    </w:lvl>
  </w:abstractNum>
  <w:abstractNum w:abstractNumId="45" w15:restartNumberingAfterBreak="0">
    <w:nsid w:val="582673F4"/>
    <w:multiLevelType w:val="multilevel"/>
    <w:tmpl w:val="51CC6F8E"/>
    <w:lvl w:ilvl="0">
      <w:start w:val="1"/>
      <w:numFmt w:val="decimal"/>
      <w:lvlText w:val="%1"/>
      <w:lvlJc w:val="left"/>
      <w:pPr>
        <w:ind w:left="420" w:hanging="420"/>
      </w:pPr>
      <w:rPr>
        <w:rFonts w:hint="default"/>
      </w:rPr>
    </w:lvl>
    <w:lvl w:ilvl="1">
      <w:start w:val="1"/>
      <w:numFmt w:val="lowerLetter"/>
      <w:lvlText w:val="%2)"/>
      <w:lvlJc w:val="left"/>
      <w:pPr>
        <w:ind w:left="840" w:hanging="420"/>
      </w:pPr>
      <w:rPr>
        <w:rFonts w:ascii="Times New Roman" w:hAnsi="Times New Roman" w:cs="Times New Roman" w:hint="default"/>
      </w:rPr>
    </w:lvl>
    <w:lvl w:ilvl="2">
      <w:start w:val="1"/>
      <w:numFmt w:val="lowerRoman"/>
      <w:lvlText w:val="%3."/>
      <w:lvlJc w:val="right"/>
      <w:pPr>
        <w:ind w:left="1260" w:hanging="420"/>
      </w:pPr>
      <w:rPr>
        <w:rFonts w:ascii="Times New Roman" w:hAnsi="Times New Roman" w:cs="Times New Roman" w:hint="default"/>
      </w:rPr>
    </w:lvl>
    <w:lvl w:ilvl="3">
      <w:start w:val="1"/>
      <w:numFmt w:val="decimal"/>
      <w:lvlText w:val="%4."/>
      <w:lvlJc w:val="left"/>
      <w:pPr>
        <w:ind w:left="1680" w:hanging="420"/>
      </w:pPr>
      <w:rPr>
        <w:rFonts w:ascii="Times New Roman" w:hAnsi="Times New Roman" w:cs="Times New Roman" w:hint="default"/>
      </w:rPr>
    </w:lvl>
    <w:lvl w:ilvl="4">
      <w:start w:val="1"/>
      <w:numFmt w:val="lowerLetter"/>
      <w:lvlText w:val="%5)"/>
      <w:lvlJc w:val="left"/>
      <w:pPr>
        <w:ind w:left="2100" w:hanging="420"/>
      </w:pPr>
      <w:rPr>
        <w:rFonts w:ascii="Times New Roman" w:hAnsi="Times New Roman" w:cs="Times New Roman" w:hint="default"/>
      </w:rPr>
    </w:lvl>
    <w:lvl w:ilvl="5">
      <w:start w:val="1"/>
      <w:numFmt w:val="lowerRoman"/>
      <w:lvlText w:val="%6."/>
      <w:lvlJc w:val="right"/>
      <w:pPr>
        <w:ind w:left="2520" w:hanging="420"/>
      </w:pPr>
      <w:rPr>
        <w:rFonts w:ascii="Times New Roman" w:hAnsi="Times New Roman" w:cs="Times New Roman" w:hint="default"/>
      </w:rPr>
    </w:lvl>
    <w:lvl w:ilvl="6">
      <w:start w:val="1"/>
      <w:numFmt w:val="decimal"/>
      <w:lvlText w:val="%7."/>
      <w:lvlJc w:val="left"/>
      <w:pPr>
        <w:ind w:left="2940" w:hanging="420"/>
      </w:pPr>
      <w:rPr>
        <w:rFonts w:ascii="Times New Roman" w:hAnsi="Times New Roman" w:cs="Times New Roman" w:hint="default"/>
      </w:rPr>
    </w:lvl>
    <w:lvl w:ilvl="7">
      <w:start w:val="1"/>
      <w:numFmt w:val="lowerLetter"/>
      <w:lvlText w:val="%8)"/>
      <w:lvlJc w:val="left"/>
      <w:pPr>
        <w:ind w:left="3360" w:hanging="420"/>
      </w:pPr>
      <w:rPr>
        <w:rFonts w:ascii="Times New Roman" w:hAnsi="Times New Roman" w:cs="Times New Roman" w:hint="default"/>
      </w:rPr>
    </w:lvl>
    <w:lvl w:ilvl="8">
      <w:start w:val="1"/>
      <w:numFmt w:val="lowerRoman"/>
      <w:lvlText w:val="%9."/>
      <w:lvlJc w:val="right"/>
      <w:pPr>
        <w:ind w:left="3780" w:hanging="420"/>
      </w:pPr>
      <w:rPr>
        <w:rFonts w:ascii="Times New Roman" w:hAnsi="Times New Roman" w:cs="Times New Roman" w:hint="default"/>
      </w:rPr>
    </w:lvl>
  </w:abstractNum>
  <w:abstractNum w:abstractNumId="46" w15:restartNumberingAfterBreak="0">
    <w:nsid w:val="593D5DD8"/>
    <w:multiLevelType w:val="singleLevel"/>
    <w:tmpl w:val="593D5DD8"/>
    <w:lvl w:ilvl="0">
      <w:start w:val="1"/>
      <w:numFmt w:val="decimal"/>
      <w:suff w:val="nothing"/>
      <w:lvlText w:val="（%1）"/>
      <w:lvlJc w:val="left"/>
      <w:pPr>
        <w:ind w:left="0" w:firstLine="420"/>
      </w:pPr>
      <w:rPr>
        <w:rFonts w:hint="default"/>
      </w:rPr>
    </w:lvl>
  </w:abstractNum>
  <w:abstractNum w:abstractNumId="47" w15:restartNumberingAfterBreak="0">
    <w:nsid w:val="593D64BC"/>
    <w:multiLevelType w:val="singleLevel"/>
    <w:tmpl w:val="593D64BC"/>
    <w:lvl w:ilvl="0">
      <w:start w:val="1"/>
      <w:numFmt w:val="decimal"/>
      <w:suff w:val="nothing"/>
      <w:lvlText w:val="（%1）"/>
      <w:lvlJc w:val="left"/>
      <w:pPr>
        <w:ind w:left="0" w:firstLine="420"/>
      </w:pPr>
      <w:rPr>
        <w:rFonts w:hint="default"/>
      </w:rPr>
    </w:lvl>
  </w:abstractNum>
  <w:abstractNum w:abstractNumId="48" w15:restartNumberingAfterBreak="0">
    <w:nsid w:val="5954115D"/>
    <w:multiLevelType w:val="singleLevel"/>
    <w:tmpl w:val="8CB8FA6C"/>
    <w:lvl w:ilvl="0">
      <w:start w:val="1"/>
      <w:numFmt w:val="decimal"/>
      <w:suff w:val="nothing"/>
      <w:lvlText w:val="（%1）"/>
      <w:lvlJc w:val="left"/>
      <w:pPr>
        <w:ind w:left="0" w:firstLine="420"/>
      </w:pPr>
      <w:rPr>
        <w:rFonts w:hint="default"/>
        <w:lang w:val="en-US"/>
      </w:rPr>
    </w:lvl>
  </w:abstractNum>
  <w:abstractNum w:abstractNumId="49" w15:restartNumberingAfterBreak="0">
    <w:nsid w:val="5E3A2F0E"/>
    <w:multiLevelType w:val="singleLevel"/>
    <w:tmpl w:val="5E3A2F0E"/>
    <w:lvl w:ilvl="0">
      <w:start w:val="1"/>
      <w:numFmt w:val="decimal"/>
      <w:suff w:val="nothing"/>
      <w:lvlText w:val="（%1）"/>
      <w:lvlJc w:val="left"/>
      <w:pPr>
        <w:ind w:left="0" w:firstLine="420"/>
      </w:pPr>
      <w:rPr>
        <w:rFonts w:hint="default"/>
      </w:rPr>
    </w:lvl>
  </w:abstractNum>
  <w:abstractNum w:abstractNumId="50" w15:restartNumberingAfterBreak="0">
    <w:nsid w:val="6925760C"/>
    <w:multiLevelType w:val="singleLevel"/>
    <w:tmpl w:val="6925760C"/>
    <w:lvl w:ilvl="0">
      <w:start w:val="1"/>
      <w:numFmt w:val="decimal"/>
      <w:suff w:val="nothing"/>
      <w:lvlText w:val="%1）"/>
      <w:lvlJc w:val="left"/>
    </w:lvl>
  </w:abstractNum>
  <w:abstractNum w:abstractNumId="51" w15:restartNumberingAfterBreak="0">
    <w:nsid w:val="6C56614E"/>
    <w:multiLevelType w:val="multilevel"/>
    <w:tmpl w:val="6C56614E"/>
    <w:lvl w:ilvl="0">
      <w:start w:val="1"/>
      <w:numFmt w:val="decimal"/>
      <w:suff w:val="nothing"/>
      <w:lvlText w:val="（%1）"/>
      <w:lvlJc w:val="left"/>
      <w:pPr>
        <w:ind w:left="0" w:firstLine="0"/>
      </w:pPr>
      <w:rPr>
        <w:rFonts w:hint="eastAsia"/>
      </w:rPr>
    </w:lvl>
    <w:lvl w:ilvl="1">
      <w:start w:val="1"/>
      <w:numFmt w:val="lowerLetter"/>
      <w:lvlText w:val="%2)"/>
      <w:lvlJc w:val="left"/>
      <w:pPr>
        <w:ind w:left="1400" w:hanging="420"/>
      </w:pPr>
    </w:lvl>
    <w:lvl w:ilvl="2">
      <w:start w:val="1"/>
      <w:numFmt w:val="lowerRoman"/>
      <w:lvlText w:val="%3."/>
      <w:lvlJc w:val="right"/>
      <w:pPr>
        <w:ind w:left="1820" w:hanging="420"/>
      </w:pPr>
    </w:lvl>
    <w:lvl w:ilvl="3">
      <w:start w:val="1"/>
      <w:numFmt w:val="decimal"/>
      <w:lvlText w:val="%4."/>
      <w:lvlJc w:val="left"/>
      <w:pPr>
        <w:ind w:left="2240" w:hanging="420"/>
      </w:pPr>
    </w:lvl>
    <w:lvl w:ilvl="4">
      <w:start w:val="1"/>
      <w:numFmt w:val="lowerLetter"/>
      <w:lvlText w:val="%5)"/>
      <w:lvlJc w:val="left"/>
      <w:pPr>
        <w:ind w:left="2660" w:hanging="420"/>
      </w:pPr>
    </w:lvl>
    <w:lvl w:ilvl="5">
      <w:start w:val="1"/>
      <w:numFmt w:val="lowerRoman"/>
      <w:lvlText w:val="%6."/>
      <w:lvlJc w:val="right"/>
      <w:pPr>
        <w:ind w:left="3080" w:hanging="420"/>
      </w:pPr>
    </w:lvl>
    <w:lvl w:ilvl="6">
      <w:start w:val="1"/>
      <w:numFmt w:val="decimal"/>
      <w:lvlText w:val="%7."/>
      <w:lvlJc w:val="left"/>
      <w:pPr>
        <w:ind w:left="3500" w:hanging="420"/>
      </w:pPr>
    </w:lvl>
    <w:lvl w:ilvl="7">
      <w:start w:val="1"/>
      <w:numFmt w:val="lowerLetter"/>
      <w:lvlText w:val="%8)"/>
      <w:lvlJc w:val="left"/>
      <w:pPr>
        <w:ind w:left="3920" w:hanging="420"/>
      </w:pPr>
    </w:lvl>
    <w:lvl w:ilvl="8">
      <w:start w:val="1"/>
      <w:numFmt w:val="lowerRoman"/>
      <w:lvlText w:val="%9."/>
      <w:lvlJc w:val="right"/>
      <w:pPr>
        <w:ind w:left="4340" w:hanging="420"/>
      </w:pPr>
    </w:lvl>
  </w:abstractNum>
  <w:abstractNum w:abstractNumId="52" w15:restartNumberingAfterBreak="0">
    <w:nsid w:val="74B22287"/>
    <w:multiLevelType w:val="hybridMultilevel"/>
    <w:tmpl w:val="79E83B9A"/>
    <w:lvl w:ilvl="0" w:tplc="945E43EE">
      <w:start w:val="1"/>
      <w:numFmt w:val="decimal"/>
      <w:lvlText w:val="（%1）"/>
      <w:lvlJc w:val="left"/>
      <w:pPr>
        <w:ind w:left="440" w:hanging="440"/>
      </w:pPr>
      <w:rPr>
        <w:rFonts w:hint="eastAsia"/>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53" w15:restartNumberingAfterBreak="0">
    <w:nsid w:val="74EC5EF7"/>
    <w:multiLevelType w:val="multilevel"/>
    <w:tmpl w:val="1C6A746C"/>
    <w:lvl w:ilvl="0">
      <w:start w:val="1"/>
      <w:numFmt w:val="decimal"/>
      <w:lvlText w:val="%1"/>
      <w:lvlJc w:val="left"/>
      <w:pPr>
        <w:ind w:left="440" w:hanging="440"/>
      </w:pPr>
      <w:rPr>
        <w:rFonts w:hint="default"/>
      </w:rPr>
    </w:lvl>
    <w:lvl w:ilvl="1">
      <w:start w:val="1"/>
      <w:numFmt w:val="lowerLetter"/>
      <w:lvlText w:val="%2)"/>
      <w:lvlJc w:val="left"/>
      <w:pPr>
        <w:ind w:left="880" w:hanging="440"/>
      </w:pPr>
    </w:lvl>
    <w:lvl w:ilvl="2">
      <w:start w:val="1"/>
      <w:numFmt w:val="lowerRoman"/>
      <w:lvlText w:val="%3."/>
      <w:lvlJc w:val="right"/>
      <w:pPr>
        <w:ind w:left="1320" w:hanging="440"/>
      </w:pPr>
    </w:lvl>
    <w:lvl w:ilvl="3">
      <w:start w:val="1"/>
      <w:numFmt w:val="decimal"/>
      <w:lvlText w:val="%4."/>
      <w:lvlJc w:val="left"/>
      <w:pPr>
        <w:ind w:left="1760" w:hanging="440"/>
      </w:pPr>
    </w:lvl>
    <w:lvl w:ilvl="4">
      <w:start w:val="1"/>
      <w:numFmt w:val="lowerLetter"/>
      <w:lvlText w:val="%5)"/>
      <w:lvlJc w:val="left"/>
      <w:pPr>
        <w:ind w:left="2200" w:hanging="440"/>
      </w:pPr>
    </w:lvl>
    <w:lvl w:ilvl="5">
      <w:start w:val="1"/>
      <w:numFmt w:val="lowerRoman"/>
      <w:lvlText w:val="%6."/>
      <w:lvlJc w:val="right"/>
      <w:pPr>
        <w:ind w:left="2640" w:hanging="440"/>
      </w:pPr>
    </w:lvl>
    <w:lvl w:ilvl="6">
      <w:start w:val="1"/>
      <w:numFmt w:val="decimal"/>
      <w:lvlText w:val="%7."/>
      <w:lvlJc w:val="left"/>
      <w:pPr>
        <w:ind w:left="3080" w:hanging="440"/>
      </w:pPr>
    </w:lvl>
    <w:lvl w:ilvl="7">
      <w:start w:val="1"/>
      <w:numFmt w:val="lowerLetter"/>
      <w:lvlText w:val="%8)"/>
      <w:lvlJc w:val="left"/>
      <w:pPr>
        <w:ind w:left="3520" w:hanging="440"/>
      </w:pPr>
    </w:lvl>
    <w:lvl w:ilvl="8">
      <w:start w:val="1"/>
      <w:numFmt w:val="lowerRoman"/>
      <w:lvlText w:val="%9."/>
      <w:lvlJc w:val="right"/>
      <w:pPr>
        <w:ind w:left="3960" w:hanging="440"/>
      </w:pPr>
    </w:lvl>
  </w:abstractNum>
  <w:abstractNum w:abstractNumId="54" w15:restartNumberingAfterBreak="0">
    <w:nsid w:val="7B2E46C7"/>
    <w:multiLevelType w:val="singleLevel"/>
    <w:tmpl w:val="7B2E46C7"/>
    <w:lvl w:ilvl="0">
      <w:start w:val="1"/>
      <w:numFmt w:val="decimal"/>
      <w:suff w:val="nothing"/>
      <w:lvlText w:val="（%1）"/>
      <w:lvlJc w:val="left"/>
    </w:lvl>
  </w:abstractNum>
  <w:abstractNum w:abstractNumId="55" w15:restartNumberingAfterBreak="0">
    <w:nsid w:val="7B8B504D"/>
    <w:multiLevelType w:val="hybridMultilevel"/>
    <w:tmpl w:val="12E685E0"/>
    <w:lvl w:ilvl="0" w:tplc="6AFA6F80">
      <w:start w:val="1"/>
      <w:numFmt w:val="decimal"/>
      <w:suff w:val="nothing"/>
      <w:lvlText w:val="（%1）"/>
      <w:lvlJc w:val="left"/>
      <w:pPr>
        <w:ind w:left="1000" w:hanging="440"/>
      </w:pPr>
      <w:rPr>
        <w:rFonts w:hint="eastAsia"/>
        <w:lang w:val="en-US"/>
      </w:rPr>
    </w:lvl>
    <w:lvl w:ilvl="1" w:tplc="04090019" w:tentative="1">
      <w:start w:val="1"/>
      <w:numFmt w:val="lowerLetter"/>
      <w:lvlText w:val="%2)"/>
      <w:lvlJc w:val="left"/>
      <w:pPr>
        <w:ind w:left="1440" w:hanging="440"/>
      </w:pPr>
    </w:lvl>
    <w:lvl w:ilvl="2" w:tplc="0409001B" w:tentative="1">
      <w:start w:val="1"/>
      <w:numFmt w:val="lowerRoman"/>
      <w:lvlText w:val="%3."/>
      <w:lvlJc w:val="right"/>
      <w:pPr>
        <w:ind w:left="1880" w:hanging="440"/>
      </w:pPr>
    </w:lvl>
    <w:lvl w:ilvl="3" w:tplc="0409000F" w:tentative="1">
      <w:start w:val="1"/>
      <w:numFmt w:val="decimal"/>
      <w:lvlText w:val="%4."/>
      <w:lvlJc w:val="left"/>
      <w:pPr>
        <w:ind w:left="2320" w:hanging="440"/>
      </w:pPr>
    </w:lvl>
    <w:lvl w:ilvl="4" w:tplc="04090019" w:tentative="1">
      <w:start w:val="1"/>
      <w:numFmt w:val="lowerLetter"/>
      <w:lvlText w:val="%5)"/>
      <w:lvlJc w:val="left"/>
      <w:pPr>
        <w:ind w:left="2760" w:hanging="440"/>
      </w:pPr>
    </w:lvl>
    <w:lvl w:ilvl="5" w:tplc="0409001B" w:tentative="1">
      <w:start w:val="1"/>
      <w:numFmt w:val="lowerRoman"/>
      <w:lvlText w:val="%6."/>
      <w:lvlJc w:val="right"/>
      <w:pPr>
        <w:ind w:left="3200" w:hanging="440"/>
      </w:pPr>
    </w:lvl>
    <w:lvl w:ilvl="6" w:tplc="0409000F" w:tentative="1">
      <w:start w:val="1"/>
      <w:numFmt w:val="decimal"/>
      <w:lvlText w:val="%7."/>
      <w:lvlJc w:val="left"/>
      <w:pPr>
        <w:ind w:left="3640" w:hanging="440"/>
      </w:pPr>
    </w:lvl>
    <w:lvl w:ilvl="7" w:tplc="04090019" w:tentative="1">
      <w:start w:val="1"/>
      <w:numFmt w:val="lowerLetter"/>
      <w:lvlText w:val="%8)"/>
      <w:lvlJc w:val="left"/>
      <w:pPr>
        <w:ind w:left="4080" w:hanging="440"/>
      </w:pPr>
    </w:lvl>
    <w:lvl w:ilvl="8" w:tplc="0409001B" w:tentative="1">
      <w:start w:val="1"/>
      <w:numFmt w:val="lowerRoman"/>
      <w:lvlText w:val="%9."/>
      <w:lvlJc w:val="right"/>
      <w:pPr>
        <w:ind w:left="4520" w:hanging="440"/>
      </w:pPr>
    </w:lvl>
  </w:abstractNum>
  <w:abstractNum w:abstractNumId="56" w15:restartNumberingAfterBreak="0">
    <w:nsid w:val="7BD60DF9"/>
    <w:multiLevelType w:val="multilevel"/>
    <w:tmpl w:val="32EA8E18"/>
    <w:lvl w:ilvl="0">
      <w:start w:val="1"/>
      <w:numFmt w:val="decimal"/>
      <w:suff w:val="nothing"/>
      <w:lvlText w:val="%1"/>
      <w:lvlJc w:val="left"/>
      <w:pPr>
        <w:ind w:left="420" w:hanging="420"/>
      </w:pPr>
      <w:rPr>
        <w:rFonts w:hint="default"/>
      </w:rPr>
    </w:lvl>
    <w:lvl w:ilvl="1">
      <w:start w:val="1"/>
      <w:numFmt w:val="lowerLetter"/>
      <w:lvlText w:val="%2)"/>
      <w:lvlJc w:val="left"/>
      <w:pPr>
        <w:ind w:left="840" w:hanging="42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57" w15:restartNumberingAfterBreak="0">
    <w:nsid w:val="7C35914A"/>
    <w:multiLevelType w:val="singleLevel"/>
    <w:tmpl w:val="7C35914A"/>
    <w:lvl w:ilvl="0">
      <w:start w:val="1"/>
      <w:numFmt w:val="decimal"/>
      <w:suff w:val="nothing"/>
      <w:lvlText w:val="（%1）"/>
      <w:lvlJc w:val="left"/>
      <w:rPr>
        <w:rFonts w:hint="default"/>
        <w:sz w:val="28"/>
        <w:szCs w:val="28"/>
      </w:rPr>
    </w:lvl>
  </w:abstractNum>
  <w:num w:numId="1" w16cid:durableId="602953451">
    <w:abstractNumId w:val="3"/>
  </w:num>
  <w:num w:numId="2" w16cid:durableId="954411917">
    <w:abstractNumId w:val="44"/>
  </w:num>
  <w:num w:numId="3" w16cid:durableId="227686797">
    <w:abstractNumId w:val="1"/>
  </w:num>
  <w:num w:numId="4" w16cid:durableId="313723933">
    <w:abstractNumId w:val="24"/>
  </w:num>
  <w:num w:numId="5" w16cid:durableId="1653410609">
    <w:abstractNumId w:val="18"/>
  </w:num>
  <w:num w:numId="6" w16cid:durableId="19866696">
    <w:abstractNumId w:val="2"/>
  </w:num>
  <w:num w:numId="7" w16cid:durableId="667562627">
    <w:abstractNumId w:val="36"/>
  </w:num>
  <w:num w:numId="8" w16cid:durableId="76825933">
    <w:abstractNumId w:val="7"/>
  </w:num>
  <w:num w:numId="9" w16cid:durableId="1801147224">
    <w:abstractNumId w:val="0"/>
  </w:num>
  <w:num w:numId="10" w16cid:durableId="792557856">
    <w:abstractNumId w:val="14"/>
  </w:num>
  <w:num w:numId="11" w16cid:durableId="74976274">
    <w:abstractNumId w:val="54"/>
  </w:num>
  <w:num w:numId="12" w16cid:durableId="1167474209">
    <w:abstractNumId w:val="48"/>
  </w:num>
  <w:num w:numId="13" w16cid:durableId="1103379385">
    <w:abstractNumId w:val="6"/>
  </w:num>
  <w:num w:numId="14" w16cid:durableId="1927032818">
    <w:abstractNumId w:val="41"/>
  </w:num>
  <w:num w:numId="15" w16cid:durableId="225068177">
    <w:abstractNumId w:val="46"/>
  </w:num>
  <w:num w:numId="16" w16cid:durableId="1072779395">
    <w:abstractNumId w:val="47"/>
  </w:num>
  <w:num w:numId="17" w16cid:durableId="1860662665">
    <w:abstractNumId w:val="50"/>
  </w:num>
  <w:num w:numId="18" w16cid:durableId="1394431058">
    <w:abstractNumId w:val="57"/>
  </w:num>
  <w:num w:numId="19" w16cid:durableId="506136053">
    <w:abstractNumId w:val="5"/>
  </w:num>
  <w:num w:numId="20" w16cid:durableId="962729833">
    <w:abstractNumId w:val="4"/>
  </w:num>
  <w:num w:numId="21" w16cid:durableId="1247378075">
    <w:abstractNumId w:val="12"/>
  </w:num>
  <w:num w:numId="22" w16cid:durableId="1718384441">
    <w:abstractNumId w:val="28"/>
  </w:num>
  <w:num w:numId="23" w16cid:durableId="201477804">
    <w:abstractNumId w:val="49"/>
  </w:num>
  <w:num w:numId="24" w16cid:durableId="1593316083">
    <w:abstractNumId w:val="27"/>
  </w:num>
  <w:num w:numId="25" w16cid:durableId="594554993">
    <w:abstractNumId w:val="17"/>
  </w:num>
  <w:num w:numId="26" w16cid:durableId="279145024">
    <w:abstractNumId w:val="16"/>
  </w:num>
  <w:num w:numId="27" w16cid:durableId="1946767961">
    <w:abstractNumId w:val="10"/>
  </w:num>
  <w:num w:numId="28" w16cid:durableId="1985695219">
    <w:abstractNumId w:val="15"/>
  </w:num>
  <w:num w:numId="29" w16cid:durableId="949554293">
    <w:abstractNumId w:val="51"/>
  </w:num>
  <w:num w:numId="30" w16cid:durableId="616103987">
    <w:abstractNumId w:val="37"/>
  </w:num>
  <w:num w:numId="31" w16cid:durableId="1349916519">
    <w:abstractNumId w:val="29"/>
  </w:num>
  <w:num w:numId="32" w16cid:durableId="2085105313">
    <w:abstractNumId w:val="39"/>
  </w:num>
  <w:num w:numId="33" w16cid:durableId="459033415">
    <w:abstractNumId w:val="20"/>
  </w:num>
  <w:num w:numId="34" w16cid:durableId="278798369">
    <w:abstractNumId w:val="33"/>
  </w:num>
  <w:num w:numId="35" w16cid:durableId="357781063">
    <w:abstractNumId w:val="38"/>
  </w:num>
  <w:num w:numId="36" w16cid:durableId="1406688722">
    <w:abstractNumId w:val="31"/>
  </w:num>
  <w:num w:numId="37" w16cid:durableId="547685344">
    <w:abstractNumId w:val="42"/>
  </w:num>
  <w:num w:numId="38" w16cid:durableId="101191692">
    <w:abstractNumId w:val="22"/>
  </w:num>
  <w:num w:numId="39" w16cid:durableId="745225356">
    <w:abstractNumId w:val="53"/>
  </w:num>
  <w:num w:numId="40" w16cid:durableId="1511525205">
    <w:abstractNumId w:val="32"/>
  </w:num>
  <w:num w:numId="41" w16cid:durableId="1468358896">
    <w:abstractNumId w:val="45"/>
  </w:num>
  <w:num w:numId="42" w16cid:durableId="560216352">
    <w:abstractNumId w:val="8"/>
  </w:num>
  <w:num w:numId="43" w16cid:durableId="1233659583">
    <w:abstractNumId w:val="26"/>
  </w:num>
  <w:num w:numId="44" w16cid:durableId="1611428967">
    <w:abstractNumId w:val="25"/>
  </w:num>
  <w:num w:numId="45" w16cid:durableId="2048985718">
    <w:abstractNumId w:val="52"/>
  </w:num>
  <w:num w:numId="46" w16cid:durableId="197470054">
    <w:abstractNumId w:val="11"/>
  </w:num>
  <w:num w:numId="47" w16cid:durableId="19208157">
    <w:abstractNumId w:val="21"/>
  </w:num>
  <w:num w:numId="48" w16cid:durableId="2112503470">
    <w:abstractNumId w:val="40"/>
  </w:num>
  <w:num w:numId="49" w16cid:durableId="1345864692">
    <w:abstractNumId w:val="13"/>
  </w:num>
  <w:num w:numId="50" w16cid:durableId="42101911">
    <w:abstractNumId w:val="23"/>
  </w:num>
  <w:num w:numId="51" w16cid:durableId="56830085">
    <w:abstractNumId w:val="19"/>
  </w:num>
  <w:num w:numId="52" w16cid:durableId="1979843606">
    <w:abstractNumId w:val="56"/>
  </w:num>
  <w:num w:numId="53" w16cid:durableId="1883516387">
    <w:abstractNumId w:val="43"/>
  </w:num>
  <w:num w:numId="54" w16cid:durableId="212156589">
    <w:abstractNumId w:val="35"/>
  </w:num>
  <w:num w:numId="55" w16cid:durableId="1755391445">
    <w:abstractNumId w:val="9"/>
  </w:num>
  <w:num w:numId="56" w16cid:durableId="1908026308">
    <w:abstractNumId w:val="34"/>
  </w:num>
  <w:num w:numId="57" w16cid:durableId="45420901">
    <w:abstractNumId w:val="55"/>
  </w:num>
  <w:num w:numId="58" w16cid:durableId="2128231229">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0"/>
  <w:drawingGridHorizontalSpacing w:val="105"/>
  <w:drawingGridVerticalSpacing w:val="166"/>
  <w:displayHorizontalDrawingGridEvery w:val="2"/>
  <w:displayVerticalDrawingGridEvery w:val="2"/>
  <w:noPunctuationKerning/>
  <w:characterSpacingControl w:val="compressPunctuation"/>
  <w:doNotValidateAgainstSchema/>
  <w:doNotDemarcateInvalidXml/>
  <w:hdrShapeDefaults>
    <o:shapedefaults v:ext="edit" spidmax="2050" fill="f">
      <v:fill on="f"/>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commondata" w:val="eyJoZGlkIjoiMjlhNDk5NWZjY2Y2OTBjZWNiZmI5MzE5ZmVlZmFlMGEifQ=="/>
  </w:docVars>
  <w:rsids>
    <w:rsidRoot w:val="00172A27"/>
    <w:rsid w:val="00010EFA"/>
    <w:rsid w:val="00011D2B"/>
    <w:rsid w:val="00015A8C"/>
    <w:rsid w:val="000169D0"/>
    <w:rsid w:val="00017E6B"/>
    <w:rsid w:val="00020481"/>
    <w:rsid w:val="00021AD8"/>
    <w:rsid w:val="000243FE"/>
    <w:rsid w:val="00024EC1"/>
    <w:rsid w:val="000275A8"/>
    <w:rsid w:val="00027696"/>
    <w:rsid w:val="00032A76"/>
    <w:rsid w:val="00034766"/>
    <w:rsid w:val="000349BE"/>
    <w:rsid w:val="00034E8C"/>
    <w:rsid w:val="00035063"/>
    <w:rsid w:val="0003728D"/>
    <w:rsid w:val="00037B9C"/>
    <w:rsid w:val="00043826"/>
    <w:rsid w:val="0004612C"/>
    <w:rsid w:val="0005146D"/>
    <w:rsid w:val="00052B12"/>
    <w:rsid w:val="00056417"/>
    <w:rsid w:val="00057B27"/>
    <w:rsid w:val="00063D81"/>
    <w:rsid w:val="0007163F"/>
    <w:rsid w:val="000752E9"/>
    <w:rsid w:val="000759C0"/>
    <w:rsid w:val="00077E37"/>
    <w:rsid w:val="0008198C"/>
    <w:rsid w:val="000822A9"/>
    <w:rsid w:val="00082997"/>
    <w:rsid w:val="00084005"/>
    <w:rsid w:val="0008453A"/>
    <w:rsid w:val="00086491"/>
    <w:rsid w:val="00090B5B"/>
    <w:rsid w:val="00090E7D"/>
    <w:rsid w:val="00091243"/>
    <w:rsid w:val="00091F03"/>
    <w:rsid w:val="00095D0D"/>
    <w:rsid w:val="00097714"/>
    <w:rsid w:val="000A10E2"/>
    <w:rsid w:val="000A1483"/>
    <w:rsid w:val="000A237A"/>
    <w:rsid w:val="000A29B5"/>
    <w:rsid w:val="000A3A0C"/>
    <w:rsid w:val="000A3B2B"/>
    <w:rsid w:val="000A525C"/>
    <w:rsid w:val="000A5C54"/>
    <w:rsid w:val="000A695F"/>
    <w:rsid w:val="000A7EB9"/>
    <w:rsid w:val="000B0884"/>
    <w:rsid w:val="000B1910"/>
    <w:rsid w:val="000B1D3B"/>
    <w:rsid w:val="000B2776"/>
    <w:rsid w:val="000B4368"/>
    <w:rsid w:val="000B56DB"/>
    <w:rsid w:val="000C0C4A"/>
    <w:rsid w:val="000C4B4B"/>
    <w:rsid w:val="000C54D5"/>
    <w:rsid w:val="000D2B47"/>
    <w:rsid w:val="000D385E"/>
    <w:rsid w:val="000D55CB"/>
    <w:rsid w:val="000D6C53"/>
    <w:rsid w:val="000E224E"/>
    <w:rsid w:val="000E260D"/>
    <w:rsid w:val="000E2632"/>
    <w:rsid w:val="000E28F7"/>
    <w:rsid w:val="000E2E5F"/>
    <w:rsid w:val="000E327B"/>
    <w:rsid w:val="000F1C19"/>
    <w:rsid w:val="000F1D2E"/>
    <w:rsid w:val="000F4BD1"/>
    <w:rsid w:val="000F5D22"/>
    <w:rsid w:val="000F754F"/>
    <w:rsid w:val="001011FE"/>
    <w:rsid w:val="0010153C"/>
    <w:rsid w:val="00101E64"/>
    <w:rsid w:val="00103374"/>
    <w:rsid w:val="001040DA"/>
    <w:rsid w:val="00104185"/>
    <w:rsid w:val="00104F5E"/>
    <w:rsid w:val="001078E3"/>
    <w:rsid w:val="00111305"/>
    <w:rsid w:val="0011490A"/>
    <w:rsid w:val="0011600D"/>
    <w:rsid w:val="0012255D"/>
    <w:rsid w:val="00123E8B"/>
    <w:rsid w:val="001262D2"/>
    <w:rsid w:val="001275C0"/>
    <w:rsid w:val="00131244"/>
    <w:rsid w:val="00132E58"/>
    <w:rsid w:val="001424E7"/>
    <w:rsid w:val="001461CE"/>
    <w:rsid w:val="00147AB6"/>
    <w:rsid w:val="0015114C"/>
    <w:rsid w:val="00151E59"/>
    <w:rsid w:val="00152DA0"/>
    <w:rsid w:val="001530B6"/>
    <w:rsid w:val="001536B3"/>
    <w:rsid w:val="0015455E"/>
    <w:rsid w:val="001546E0"/>
    <w:rsid w:val="00154E02"/>
    <w:rsid w:val="001647C5"/>
    <w:rsid w:val="00164E62"/>
    <w:rsid w:val="00165FFD"/>
    <w:rsid w:val="00172A27"/>
    <w:rsid w:val="00174474"/>
    <w:rsid w:val="00174BB0"/>
    <w:rsid w:val="00174C15"/>
    <w:rsid w:val="001821E2"/>
    <w:rsid w:val="0018748B"/>
    <w:rsid w:val="0018786E"/>
    <w:rsid w:val="00192371"/>
    <w:rsid w:val="00192AA1"/>
    <w:rsid w:val="00192B01"/>
    <w:rsid w:val="00195719"/>
    <w:rsid w:val="00195D74"/>
    <w:rsid w:val="00196A2F"/>
    <w:rsid w:val="001978C6"/>
    <w:rsid w:val="00197F08"/>
    <w:rsid w:val="001A0098"/>
    <w:rsid w:val="001A1905"/>
    <w:rsid w:val="001A1C8A"/>
    <w:rsid w:val="001A5B92"/>
    <w:rsid w:val="001A5DB5"/>
    <w:rsid w:val="001A5FD6"/>
    <w:rsid w:val="001A640E"/>
    <w:rsid w:val="001A6449"/>
    <w:rsid w:val="001B1CB7"/>
    <w:rsid w:val="001B6610"/>
    <w:rsid w:val="001B6F56"/>
    <w:rsid w:val="001B7130"/>
    <w:rsid w:val="001C03E6"/>
    <w:rsid w:val="001C4A23"/>
    <w:rsid w:val="001C5061"/>
    <w:rsid w:val="001C656F"/>
    <w:rsid w:val="001C7ACA"/>
    <w:rsid w:val="001D1BBF"/>
    <w:rsid w:val="001D5592"/>
    <w:rsid w:val="001E000E"/>
    <w:rsid w:val="001E02EB"/>
    <w:rsid w:val="001E1F20"/>
    <w:rsid w:val="001E1F61"/>
    <w:rsid w:val="001E40A6"/>
    <w:rsid w:val="001E58A4"/>
    <w:rsid w:val="001F24F3"/>
    <w:rsid w:val="001F3EEE"/>
    <w:rsid w:val="001F6C8A"/>
    <w:rsid w:val="001F726C"/>
    <w:rsid w:val="00200667"/>
    <w:rsid w:val="002018B4"/>
    <w:rsid w:val="00203B7B"/>
    <w:rsid w:val="00207B34"/>
    <w:rsid w:val="00211B8A"/>
    <w:rsid w:val="00215C7A"/>
    <w:rsid w:val="002163BD"/>
    <w:rsid w:val="0022209F"/>
    <w:rsid w:val="002238A6"/>
    <w:rsid w:val="00224005"/>
    <w:rsid w:val="002252C7"/>
    <w:rsid w:val="00225CEC"/>
    <w:rsid w:val="00226A89"/>
    <w:rsid w:val="002359E0"/>
    <w:rsid w:val="00235A90"/>
    <w:rsid w:val="00240599"/>
    <w:rsid w:val="002423B7"/>
    <w:rsid w:val="0024319B"/>
    <w:rsid w:val="00245059"/>
    <w:rsid w:val="002471E7"/>
    <w:rsid w:val="002508AA"/>
    <w:rsid w:val="00250F81"/>
    <w:rsid w:val="00253079"/>
    <w:rsid w:val="002559A5"/>
    <w:rsid w:val="00260685"/>
    <w:rsid w:val="00260FED"/>
    <w:rsid w:val="002620EB"/>
    <w:rsid w:val="002638FE"/>
    <w:rsid w:val="00266012"/>
    <w:rsid w:val="00270066"/>
    <w:rsid w:val="00270220"/>
    <w:rsid w:val="0027181F"/>
    <w:rsid w:val="00272764"/>
    <w:rsid w:val="002779A6"/>
    <w:rsid w:val="00281B90"/>
    <w:rsid w:val="00282AFD"/>
    <w:rsid w:val="00286523"/>
    <w:rsid w:val="00287CD9"/>
    <w:rsid w:val="00290692"/>
    <w:rsid w:val="00290BA4"/>
    <w:rsid w:val="00291BC2"/>
    <w:rsid w:val="0029222E"/>
    <w:rsid w:val="00295658"/>
    <w:rsid w:val="002956CF"/>
    <w:rsid w:val="00296701"/>
    <w:rsid w:val="002A2860"/>
    <w:rsid w:val="002A5B5E"/>
    <w:rsid w:val="002A621A"/>
    <w:rsid w:val="002A6359"/>
    <w:rsid w:val="002B4034"/>
    <w:rsid w:val="002B4CE6"/>
    <w:rsid w:val="002B5464"/>
    <w:rsid w:val="002C3A62"/>
    <w:rsid w:val="002C679E"/>
    <w:rsid w:val="002D4160"/>
    <w:rsid w:val="002D65C3"/>
    <w:rsid w:val="002E0D6D"/>
    <w:rsid w:val="002E17D8"/>
    <w:rsid w:val="002F07DA"/>
    <w:rsid w:val="002F07DB"/>
    <w:rsid w:val="002F100D"/>
    <w:rsid w:val="002F1FC2"/>
    <w:rsid w:val="002F2E2A"/>
    <w:rsid w:val="002F3089"/>
    <w:rsid w:val="002F453A"/>
    <w:rsid w:val="002F4810"/>
    <w:rsid w:val="002F7004"/>
    <w:rsid w:val="00301E36"/>
    <w:rsid w:val="0030262E"/>
    <w:rsid w:val="003030C8"/>
    <w:rsid w:val="00312B7E"/>
    <w:rsid w:val="0031343D"/>
    <w:rsid w:val="003135D1"/>
    <w:rsid w:val="00314F7F"/>
    <w:rsid w:val="00316975"/>
    <w:rsid w:val="00322763"/>
    <w:rsid w:val="00322CC4"/>
    <w:rsid w:val="00322E29"/>
    <w:rsid w:val="00323041"/>
    <w:rsid w:val="00326D5F"/>
    <w:rsid w:val="00331713"/>
    <w:rsid w:val="00332606"/>
    <w:rsid w:val="003340BA"/>
    <w:rsid w:val="00335B61"/>
    <w:rsid w:val="00335E4A"/>
    <w:rsid w:val="00336731"/>
    <w:rsid w:val="0033675E"/>
    <w:rsid w:val="00336A75"/>
    <w:rsid w:val="003405A2"/>
    <w:rsid w:val="0034101D"/>
    <w:rsid w:val="003414C6"/>
    <w:rsid w:val="00341852"/>
    <w:rsid w:val="00341908"/>
    <w:rsid w:val="00353850"/>
    <w:rsid w:val="003559B6"/>
    <w:rsid w:val="00357178"/>
    <w:rsid w:val="0036006D"/>
    <w:rsid w:val="0036031A"/>
    <w:rsid w:val="00362D2A"/>
    <w:rsid w:val="003656F2"/>
    <w:rsid w:val="00366DBE"/>
    <w:rsid w:val="00371008"/>
    <w:rsid w:val="0037175E"/>
    <w:rsid w:val="00371AC6"/>
    <w:rsid w:val="00372415"/>
    <w:rsid w:val="00376B8F"/>
    <w:rsid w:val="00380F3C"/>
    <w:rsid w:val="00383C06"/>
    <w:rsid w:val="00383C7C"/>
    <w:rsid w:val="00383E6C"/>
    <w:rsid w:val="00385E7A"/>
    <w:rsid w:val="00387365"/>
    <w:rsid w:val="00387D54"/>
    <w:rsid w:val="00396FBA"/>
    <w:rsid w:val="003A4DC6"/>
    <w:rsid w:val="003A676C"/>
    <w:rsid w:val="003A678B"/>
    <w:rsid w:val="003A6B27"/>
    <w:rsid w:val="003A6B66"/>
    <w:rsid w:val="003A72B1"/>
    <w:rsid w:val="003B110A"/>
    <w:rsid w:val="003B17A8"/>
    <w:rsid w:val="003B3BB8"/>
    <w:rsid w:val="003B5418"/>
    <w:rsid w:val="003B5C0F"/>
    <w:rsid w:val="003B7168"/>
    <w:rsid w:val="003C030C"/>
    <w:rsid w:val="003C743E"/>
    <w:rsid w:val="003D0178"/>
    <w:rsid w:val="003D0920"/>
    <w:rsid w:val="003D3516"/>
    <w:rsid w:val="003D6302"/>
    <w:rsid w:val="003D6BD4"/>
    <w:rsid w:val="003E1F3C"/>
    <w:rsid w:val="003E2373"/>
    <w:rsid w:val="003E3833"/>
    <w:rsid w:val="003E440B"/>
    <w:rsid w:val="003E77CB"/>
    <w:rsid w:val="003F19EF"/>
    <w:rsid w:val="003F1C65"/>
    <w:rsid w:val="003F59BC"/>
    <w:rsid w:val="003F61E5"/>
    <w:rsid w:val="0040197D"/>
    <w:rsid w:val="00402FA1"/>
    <w:rsid w:val="00403981"/>
    <w:rsid w:val="00405546"/>
    <w:rsid w:val="004056C7"/>
    <w:rsid w:val="004077C1"/>
    <w:rsid w:val="0041490D"/>
    <w:rsid w:val="00416FAA"/>
    <w:rsid w:val="00420EEC"/>
    <w:rsid w:val="00421AD6"/>
    <w:rsid w:val="00424189"/>
    <w:rsid w:val="00430F40"/>
    <w:rsid w:val="0043130D"/>
    <w:rsid w:val="004328D5"/>
    <w:rsid w:val="00435AAA"/>
    <w:rsid w:val="00436EED"/>
    <w:rsid w:val="00436FCD"/>
    <w:rsid w:val="00440C98"/>
    <w:rsid w:val="00443566"/>
    <w:rsid w:val="0044590E"/>
    <w:rsid w:val="004638D0"/>
    <w:rsid w:val="004676BF"/>
    <w:rsid w:val="0046775E"/>
    <w:rsid w:val="00470D9D"/>
    <w:rsid w:val="00473BAF"/>
    <w:rsid w:val="004744D4"/>
    <w:rsid w:val="00475554"/>
    <w:rsid w:val="004856C1"/>
    <w:rsid w:val="00485927"/>
    <w:rsid w:val="00486633"/>
    <w:rsid w:val="00487425"/>
    <w:rsid w:val="00487C23"/>
    <w:rsid w:val="00491304"/>
    <w:rsid w:val="0049546B"/>
    <w:rsid w:val="00495CA2"/>
    <w:rsid w:val="004967A4"/>
    <w:rsid w:val="004A173F"/>
    <w:rsid w:val="004A2BC1"/>
    <w:rsid w:val="004A36EB"/>
    <w:rsid w:val="004B0F31"/>
    <w:rsid w:val="004B32C6"/>
    <w:rsid w:val="004C0A88"/>
    <w:rsid w:val="004C1971"/>
    <w:rsid w:val="004C213C"/>
    <w:rsid w:val="004C4CBC"/>
    <w:rsid w:val="004C5A46"/>
    <w:rsid w:val="004D0168"/>
    <w:rsid w:val="004D1AEC"/>
    <w:rsid w:val="004E012E"/>
    <w:rsid w:val="004E0C7F"/>
    <w:rsid w:val="004E0FF1"/>
    <w:rsid w:val="004E1414"/>
    <w:rsid w:val="004E7E20"/>
    <w:rsid w:val="004F00F4"/>
    <w:rsid w:val="004F0E6B"/>
    <w:rsid w:val="004F1690"/>
    <w:rsid w:val="004F3463"/>
    <w:rsid w:val="004F66CD"/>
    <w:rsid w:val="00500FC3"/>
    <w:rsid w:val="005025D9"/>
    <w:rsid w:val="00503012"/>
    <w:rsid w:val="0050455E"/>
    <w:rsid w:val="005046EE"/>
    <w:rsid w:val="00505031"/>
    <w:rsid w:val="00505747"/>
    <w:rsid w:val="005078C5"/>
    <w:rsid w:val="00517F1A"/>
    <w:rsid w:val="00522567"/>
    <w:rsid w:val="005317AC"/>
    <w:rsid w:val="00533B3D"/>
    <w:rsid w:val="0054266A"/>
    <w:rsid w:val="00545979"/>
    <w:rsid w:val="00545BA7"/>
    <w:rsid w:val="005506F7"/>
    <w:rsid w:val="00551906"/>
    <w:rsid w:val="0055374B"/>
    <w:rsid w:val="00553D41"/>
    <w:rsid w:val="00555985"/>
    <w:rsid w:val="00561141"/>
    <w:rsid w:val="005626B0"/>
    <w:rsid w:val="00565BC1"/>
    <w:rsid w:val="0056654F"/>
    <w:rsid w:val="00567CCE"/>
    <w:rsid w:val="00567EF5"/>
    <w:rsid w:val="0057166B"/>
    <w:rsid w:val="005727D0"/>
    <w:rsid w:val="005743D1"/>
    <w:rsid w:val="00577B38"/>
    <w:rsid w:val="00582C39"/>
    <w:rsid w:val="00585393"/>
    <w:rsid w:val="00594680"/>
    <w:rsid w:val="00594A65"/>
    <w:rsid w:val="00596637"/>
    <w:rsid w:val="005A0081"/>
    <w:rsid w:val="005A1B19"/>
    <w:rsid w:val="005B1615"/>
    <w:rsid w:val="005B3161"/>
    <w:rsid w:val="005B4CBC"/>
    <w:rsid w:val="005B4F3C"/>
    <w:rsid w:val="005B55E3"/>
    <w:rsid w:val="005B5FB9"/>
    <w:rsid w:val="005B6671"/>
    <w:rsid w:val="005B78A5"/>
    <w:rsid w:val="005B7D8C"/>
    <w:rsid w:val="005C0EB0"/>
    <w:rsid w:val="005C75C2"/>
    <w:rsid w:val="005D2819"/>
    <w:rsid w:val="005D2C83"/>
    <w:rsid w:val="005D4046"/>
    <w:rsid w:val="005D52A5"/>
    <w:rsid w:val="005D6703"/>
    <w:rsid w:val="005E2598"/>
    <w:rsid w:val="005E3E44"/>
    <w:rsid w:val="005E4BF3"/>
    <w:rsid w:val="005E5666"/>
    <w:rsid w:val="005E793C"/>
    <w:rsid w:val="0060045E"/>
    <w:rsid w:val="00601B1D"/>
    <w:rsid w:val="00602A69"/>
    <w:rsid w:val="006077ED"/>
    <w:rsid w:val="0061251D"/>
    <w:rsid w:val="0061417F"/>
    <w:rsid w:val="0062086B"/>
    <w:rsid w:val="00621ADF"/>
    <w:rsid w:val="00624262"/>
    <w:rsid w:val="006249C9"/>
    <w:rsid w:val="00624CC3"/>
    <w:rsid w:val="00625A91"/>
    <w:rsid w:val="00626F24"/>
    <w:rsid w:val="0063005B"/>
    <w:rsid w:val="00631E85"/>
    <w:rsid w:val="006347C5"/>
    <w:rsid w:val="006358C7"/>
    <w:rsid w:val="00640233"/>
    <w:rsid w:val="006407F9"/>
    <w:rsid w:val="00640A52"/>
    <w:rsid w:val="00643A5B"/>
    <w:rsid w:val="00643CD1"/>
    <w:rsid w:val="0064522D"/>
    <w:rsid w:val="00647F60"/>
    <w:rsid w:val="00647FB1"/>
    <w:rsid w:val="00651F32"/>
    <w:rsid w:val="006573A6"/>
    <w:rsid w:val="00663F2F"/>
    <w:rsid w:val="00666A4F"/>
    <w:rsid w:val="00667A87"/>
    <w:rsid w:val="006735E8"/>
    <w:rsid w:val="0067426B"/>
    <w:rsid w:val="0067516D"/>
    <w:rsid w:val="006755CE"/>
    <w:rsid w:val="00675BBE"/>
    <w:rsid w:val="006769CD"/>
    <w:rsid w:val="00677CF0"/>
    <w:rsid w:val="00680108"/>
    <w:rsid w:val="00681F05"/>
    <w:rsid w:val="00683BD6"/>
    <w:rsid w:val="0068444A"/>
    <w:rsid w:val="00691C5A"/>
    <w:rsid w:val="00693F4D"/>
    <w:rsid w:val="0069429B"/>
    <w:rsid w:val="006A426E"/>
    <w:rsid w:val="006B04A1"/>
    <w:rsid w:val="006B0676"/>
    <w:rsid w:val="006B3AB7"/>
    <w:rsid w:val="006B6576"/>
    <w:rsid w:val="006C1727"/>
    <w:rsid w:val="006C18B8"/>
    <w:rsid w:val="006C24E8"/>
    <w:rsid w:val="006C2704"/>
    <w:rsid w:val="006D08A1"/>
    <w:rsid w:val="006D0E6E"/>
    <w:rsid w:val="006D162A"/>
    <w:rsid w:val="006D1C7B"/>
    <w:rsid w:val="006D436C"/>
    <w:rsid w:val="006E122E"/>
    <w:rsid w:val="006E2EB8"/>
    <w:rsid w:val="006E4035"/>
    <w:rsid w:val="006E4A8E"/>
    <w:rsid w:val="006E7AEB"/>
    <w:rsid w:val="006F06BA"/>
    <w:rsid w:val="006F0AB3"/>
    <w:rsid w:val="006F3D0B"/>
    <w:rsid w:val="006F5412"/>
    <w:rsid w:val="007074A2"/>
    <w:rsid w:val="00712960"/>
    <w:rsid w:val="00716D04"/>
    <w:rsid w:val="00721C2C"/>
    <w:rsid w:val="00724AFD"/>
    <w:rsid w:val="00726D71"/>
    <w:rsid w:val="00727843"/>
    <w:rsid w:val="00730A2A"/>
    <w:rsid w:val="00734F97"/>
    <w:rsid w:val="007351FD"/>
    <w:rsid w:val="007407F9"/>
    <w:rsid w:val="007426C8"/>
    <w:rsid w:val="00742B15"/>
    <w:rsid w:val="0074468C"/>
    <w:rsid w:val="007459D1"/>
    <w:rsid w:val="00745FFE"/>
    <w:rsid w:val="007471FC"/>
    <w:rsid w:val="00751CBF"/>
    <w:rsid w:val="00754E39"/>
    <w:rsid w:val="00764859"/>
    <w:rsid w:val="007672D7"/>
    <w:rsid w:val="00767C23"/>
    <w:rsid w:val="00770060"/>
    <w:rsid w:val="00776C6B"/>
    <w:rsid w:val="0078458F"/>
    <w:rsid w:val="0079646E"/>
    <w:rsid w:val="00796481"/>
    <w:rsid w:val="007A48E7"/>
    <w:rsid w:val="007A4E26"/>
    <w:rsid w:val="007A6E50"/>
    <w:rsid w:val="007A762B"/>
    <w:rsid w:val="007A77EF"/>
    <w:rsid w:val="007B3247"/>
    <w:rsid w:val="007B3CCB"/>
    <w:rsid w:val="007B4DD5"/>
    <w:rsid w:val="007B50FE"/>
    <w:rsid w:val="007B5E4E"/>
    <w:rsid w:val="007B6FED"/>
    <w:rsid w:val="007B770D"/>
    <w:rsid w:val="007B7762"/>
    <w:rsid w:val="007B77AE"/>
    <w:rsid w:val="007C3B9D"/>
    <w:rsid w:val="007C4E6D"/>
    <w:rsid w:val="007D2EF0"/>
    <w:rsid w:val="007D4069"/>
    <w:rsid w:val="007E166D"/>
    <w:rsid w:val="007E4154"/>
    <w:rsid w:val="007F30C6"/>
    <w:rsid w:val="007F506C"/>
    <w:rsid w:val="007F5B54"/>
    <w:rsid w:val="007F6B4F"/>
    <w:rsid w:val="008015E0"/>
    <w:rsid w:val="00803372"/>
    <w:rsid w:val="00805731"/>
    <w:rsid w:val="008065B8"/>
    <w:rsid w:val="00806795"/>
    <w:rsid w:val="00810ABE"/>
    <w:rsid w:val="00811D09"/>
    <w:rsid w:val="0081283E"/>
    <w:rsid w:val="00812EE1"/>
    <w:rsid w:val="0081396F"/>
    <w:rsid w:val="00815B3D"/>
    <w:rsid w:val="008178C6"/>
    <w:rsid w:val="008200B6"/>
    <w:rsid w:val="00823997"/>
    <w:rsid w:val="008253FC"/>
    <w:rsid w:val="008257C9"/>
    <w:rsid w:val="00826FBF"/>
    <w:rsid w:val="00827DF0"/>
    <w:rsid w:val="0083073E"/>
    <w:rsid w:val="008346C8"/>
    <w:rsid w:val="00834773"/>
    <w:rsid w:val="008370CA"/>
    <w:rsid w:val="00842CA4"/>
    <w:rsid w:val="008431E9"/>
    <w:rsid w:val="00843229"/>
    <w:rsid w:val="00847F75"/>
    <w:rsid w:val="008517A2"/>
    <w:rsid w:val="00851B29"/>
    <w:rsid w:val="00851E80"/>
    <w:rsid w:val="00851F81"/>
    <w:rsid w:val="00855121"/>
    <w:rsid w:val="00856B5D"/>
    <w:rsid w:val="00861162"/>
    <w:rsid w:val="008637B8"/>
    <w:rsid w:val="00866CEE"/>
    <w:rsid w:val="00872277"/>
    <w:rsid w:val="00875754"/>
    <w:rsid w:val="00880D4D"/>
    <w:rsid w:val="00882A59"/>
    <w:rsid w:val="00883B7F"/>
    <w:rsid w:val="00884AC1"/>
    <w:rsid w:val="00884DA5"/>
    <w:rsid w:val="00886F9B"/>
    <w:rsid w:val="008910A5"/>
    <w:rsid w:val="00891726"/>
    <w:rsid w:val="00895E67"/>
    <w:rsid w:val="008A0C69"/>
    <w:rsid w:val="008A4726"/>
    <w:rsid w:val="008A5310"/>
    <w:rsid w:val="008A7913"/>
    <w:rsid w:val="008A7AA3"/>
    <w:rsid w:val="008B0C89"/>
    <w:rsid w:val="008B294A"/>
    <w:rsid w:val="008B2A00"/>
    <w:rsid w:val="008B3137"/>
    <w:rsid w:val="008B3D56"/>
    <w:rsid w:val="008B52E0"/>
    <w:rsid w:val="008B53B1"/>
    <w:rsid w:val="008C4CA9"/>
    <w:rsid w:val="008C5EC7"/>
    <w:rsid w:val="008C73FE"/>
    <w:rsid w:val="008D122C"/>
    <w:rsid w:val="008D3FF3"/>
    <w:rsid w:val="008D4888"/>
    <w:rsid w:val="008D61BC"/>
    <w:rsid w:val="008D6DE9"/>
    <w:rsid w:val="008E0173"/>
    <w:rsid w:val="008E0B10"/>
    <w:rsid w:val="008E1422"/>
    <w:rsid w:val="008E2F23"/>
    <w:rsid w:val="008E6155"/>
    <w:rsid w:val="008E67F2"/>
    <w:rsid w:val="008F1127"/>
    <w:rsid w:val="008F25E6"/>
    <w:rsid w:val="008F538D"/>
    <w:rsid w:val="008F5F7D"/>
    <w:rsid w:val="008F6D1F"/>
    <w:rsid w:val="00901688"/>
    <w:rsid w:val="00901CDD"/>
    <w:rsid w:val="009050B8"/>
    <w:rsid w:val="009115B0"/>
    <w:rsid w:val="009146FC"/>
    <w:rsid w:val="009155FD"/>
    <w:rsid w:val="00915DF8"/>
    <w:rsid w:val="0091607E"/>
    <w:rsid w:val="00916C13"/>
    <w:rsid w:val="0091773F"/>
    <w:rsid w:val="00920F8C"/>
    <w:rsid w:val="00922CA5"/>
    <w:rsid w:val="00922D2E"/>
    <w:rsid w:val="00923975"/>
    <w:rsid w:val="0092495C"/>
    <w:rsid w:val="00930024"/>
    <w:rsid w:val="009300FA"/>
    <w:rsid w:val="00930174"/>
    <w:rsid w:val="00932322"/>
    <w:rsid w:val="00934BE1"/>
    <w:rsid w:val="00937396"/>
    <w:rsid w:val="00937510"/>
    <w:rsid w:val="0094660C"/>
    <w:rsid w:val="0094664D"/>
    <w:rsid w:val="0094752D"/>
    <w:rsid w:val="009553AC"/>
    <w:rsid w:val="00962878"/>
    <w:rsid w:val="00965ACD"/>
    <w:rsid w:val="009667A9"/>
    <w:rsid w:val="009746CC"/>
    <w:rsid w:val="00976FC3"/>
    <w:rsid w:val="00977A56"/>
    <w:rsid w:val="00980300"/>
    <w:rsid w:val="0098048A"/>
    <w:rsid w:val="0098128E"/>
    <w:rsid w:val="00982D98"/>
    <w:rsid w:val="00983FAF"/>
    <w:rsid w:val="00985191"/>
    <w:rsid w:val="00986901"/>
    <w:rsid w:val="0098739A"/>
    <w:rsid w:val="0099453C"/>
    <w:rsid w:val="009968DF"/>
    <w:rsid w:val="009A145A"/>
    <w:rsid w:val="009A28EE"/>
    <w:rsid w:val="009A7F06"/>
    <w:rsid w:val="009C1510"/>
    <w:rsid w:val="009C22E6"/>
    <w:rsid w:val="009C3724"/>
    <w:rsid w:val="009C6174"/>
    <w:rsid w:val="009C7073"/>
    <w:rsid w:val="009D1BB5"/>
    <w:rsid w:val="009D1D1E"/>
    <w:rsid w:val="009D2D46"/>
    <w:rsid w:val="009D3C14"/>
    <w:rsid w:val="009D59E5"/>
    <w:rsid w:val="009E09C2"/>
    <w:rsid w:val="009E13C3"/>
    <w:rsid w:val="009E188C"/>
    <w:rsid w:val="009E62CA"/>
    <w:rsid w:val="009E6DBB"/>
    <w:rsid w:val="009F0CE7"/>
    <w:rsid w:val="009F1C66"/>
    <w:rsid w:val="009F27A1"/>
    <w:rsid w:val="009F4863"/>
    <w:rsid w:val="009F60CB"/>
    <w:rsid w:val="00A032D5"/>
    <w:rsid w:val="00A04B5F"/>
    <w:rsid w:val="00A05919"/>
    <w:rsid w:val="00A07C80"/>
    <w:rsid w:val="00A1046E"/>
    <w:rsid w:val="00A12EBF"/>
    <w:rsid w:val="00A1406C"/>
    <w:rsid w:val="00A14B2F"/>
    <w:rsid w:val="00A235DB"/>
    <w:rsid w:val="00A27614"/>
    <w:rsid w:val="00A34D14"/>
    <w:rsid w:val="00A35AC3"/>
    <w:rsid w:val="00A3664E"/>
    <w:rsid w:val="00A37E3D"/>
    <w:rsid w:val="00A40850"/>
    <w:rsid w:val="00A40C80"/>
    <w:rsid w:val="00A41505"/>
    <w:rsid w:val="00A41769"/>
    <w:rsid w:val="00A44F5D"/>
    <w:rsid w:val="00A46446"/>
    <w:rsid w:val="00A464F8"/>
    <w:rsid w:val="00A51F98"/>
    <w:rsid w:val="00A52210"/>
    <w:rsid w:val="00A530A3"/>
    <w:rsid w:val="00A55DB7"/>
    <w:rsid w:val="00A6272A"/>
    <w:rsid w:val="00A7606B"/>
    <w:rsid w:val="00A81E70"/>
    <w:rsid w:val="00A82C34"/>
    <w:rsid w:val="00A82FF8"/>
    <w:rsid w:val="00A83C9D"/>
    <w:rsid w:val="00A84755"/>
    <w:rsid w:val="00A851E4"/>
    <w:rsid w:val="00A86A32"/>
    <w:rsid w:val="00A90690"/>
    <w:rsid w:val="00A90C02"/>
    <w:rsid w:val="00A92779"/>
    <w:rsid w:val="00A95111"/>
    <w:rsid w:val="00A95EA8"/>
    <w:rsid w:val="00A96518"/>
    <w:rsid w:val="00A97F4C"/>
    <w:rsid w:val="00AA307F"/>
    <w:rsid w:val="00AA4038"/>
    <w:rsid w:val="00AB0D27"/>
    <w:rsid w:val="00AB3864"/>
    <w:rsid w:val="00AB45A5"/>
    <w:rsid w:val="00AB4F26"/>
    <w:rsid w:val="00AB596C"/>
    <w:rsid w:val="00AC131F"/>
    <w:rsid w:val="00AC287A"/>
    <w:rsid w:val="00AD1426"/>
    <w:rsid w:val="00AD19B5"/>
    <w:rsid w:val="00AD3A31"/>
    <w:rsid w:val="00AD5CA2"/>
    <w:rsid w:val="00AD6410"/>
    <w:rsid w:val="00AD64B6"/>
    <w:rsid w:val="00AD6C84"/>
    <w:rsid w:val="00AD7D6F"/>
    <w:rsid w:val="00AE0C01"/>
    <w:rsid w:val="00AE43B4"/>
    <w:rsid w:val="00AF0CEF"/>
    <w:rsid w:val="00AF4FC1"/>
    <w:rsid w:val="00AF556A"/>
    <w:rsid w:val="00B00D06"/>
    <w:rsid w:val="00B0199F"/>
    <w:rsid w:val="00B02185"/>
    <w:rsid w:val="00B04114"/>
    <w:rsid w:val="00B05914"/>
    <w:rsid w:val="00B05CE8"/>
    <w:rsid w:val="00B063B6"/>
    <w:rsid w:val="00B1143C"/>
    <w:rsid w:val="00B13BD3"/>
    <w:rsid w:val="00B169B1"/>
    <w:rsid w:val="00B17703"/>
    <w:rsid w:val="00B217DD"/>
    <w:rsid w:val="00B2217E"/>
    <w:rsid w:val="00B22D4A"/>
    <w:rsid w:val="00B246B9"/>
    <w:rsid w:val="00B253B4"/>
    <w:rsid w:val="00B26D8F"/>
    <w:rsid w:val="00B335A6"/>
    <w:rsid w:val="00B34C2C"/>
    <w:rsid w:val="00B3706E"/>
    <w:rsid w:val="00B37D41"/>
    <w:rsid w:val="00B37E02"/>
    <w:rsid w:val="00B401C8"/>
    <w:rsid w:val="00B41DCA"/>
    <w:rsid w:val="00B43223"/>
    <w:rsid w:val="00B4329D"/>
    <w:rsid w:val="00B43AFA"/>
    <w:rsid w:val="00B45133"/>
    <w:rsid w:val="00B46DAF"/>
    <w:rsid w:val="00B53649"/>
    <w:rsid w:val="00B565C3"/>
    <w:rsid w:val="00B60001"/>
    <w:rsid w:val="00B61701"/>
    <w:rsid w:val="00B634F3"/>
    <w:rsid w:val="00B701AA"/>
    <w:rsid w:val="00B73550"/>
    <w:rsid w:val="00B74287"/>
    <w:rsid w:val="00B76B64"/>
    <w:rsid w:val="00B77EA2"/>
    <w:rsid w:val="00B8171F"/>
    <w:rsid w:val="00B8483C"/>
    <w:rsid w:val="00B922FC"/>
    <w:rsid w:val="00B9316A"/>
    <w:rsid w:val="00B95A85"/>
    <w:rsid w:val="00B95CE1"/>
    <w:rsid w:val="00B96DCE"/>
    <w:rsid w:val="00BA3F00"/>
    <w:rsid w:val="00BA6533"/>
    <w:rsid w:val="00BA7EDC"/>
    <w:rsid w:val="00BB0BA8"/>
    <w:rsid w:val="00BB0E51"/>
    <w:rsid w:val="00BB1D67"/>
    <w:rsid w:val="00BB2406"/>
    <w:rsid w:val="00BB2AC9"/>
    <w:rsid w:val="00BB4242"/>
    <w:rsid w:val="00BB6E2F"/>
    <w:rsid w:val="00BC2559"/>
    <w:rsid w:val="00BC3674"/>
    <w:rsid w:val="00BC7DCA"/>
    <w:rsid w:val="00BD0DF7"/>
    <w:rsid w:val="00BD0F72"/>
    <w:rsid w:val="00BD26C3"/>
    <w:rsid w:val="00BD6F8B"/>
    <w:rsid w:val="00BE0778"/>
    <w:rsid w:val="00BE39B0"/>
    <w:rsid w:val="00BE4FCD"/>
    <w:rsid w:val="00BE629E"/>
    <w:rsid w:val="00BE678B"/>
    <w:rsid w:val="00BF2328"/>
    <w:rsid w:val="00BF2450"/>
    <w:rsid w:val="00BF26D5"/>
    <w:rsid w:val="00BF2A47"/>
    <w:rsid w:val="00BF33B9"/>
    <w:rsid w:val="00BF78CC"/>
    <w:rsid w:val="00C009B6"/>
    <w:rsid w:val="00C01144"/>
    <w:rsid w:val="00C012EE"/>
    <w:rsid w:val="00C06DFE"/>
    <w:rsid w:val="00C06FF5"/>
    <w:rsid w:val="00C12274"/>
    <w:rsid w:val="00C12F30"/>
    <w:rsid w:val="00C137CE"/>
    <w:rsid w:val="00C13DCE"/>
    <w:rsid w:val="00C16BEB"/>
    <w:rsid w:val="00C178A8"/>
    <w:rsid w:val="00C204EE"/>
    <w:rsid w:val="00C20EBD"/>
    <w:rsid w:val="00C22229"/>
    <w:rsid w:val="00C22608"/>
    <w:rsid w:val="00C26DED"/>
    <w:rsid w:val="00C328A3"/>
    <w:rsid w:val="00C363AF"/>
    <w:rsid w:val="00C40C30"/>
    <w:rsid w:val="00C54A36"/>
    <w:rsid w:val="00C606F9"/>
    <w:rsid w:val="00C647B8"/>
    <w:rsid w:val="00C668FF"/>
    <w:rsid w:val="00C7017B"/>
    <w:rsid w:val="00C76520"/>
    <w:rsid w:val="00C76FD6"/>
    <w:rsid w:val="00C77FDB"/>
    <w:rsid w:val="00C81676"/>
    <w:rsid w:val="00C82533"/>
    <w:rsid w:val="00C8288A"/>
    <w:rsid w:val="00C834DA"/>
    <w:rsid w:val="00C84172"/>
    <w:rsid w:val="00C847B3"/>
    <w:rsid w:val="00C902C4"/>
    <w:rsid w:val="00CA175D"/>
    <w:rsid w:val="00CA1FD2"/>
    <w:rsid w:val="00CA27EB"/>
    <w:rsid w:val="00CA3356"/>
    <w:rsid w:val="00CA5547"/>
    <w:rsid w:val="00CA5583"/>
    <w:rsid w:val="00CA6BED"/>
    <w:rsid w:val="00CA7269"/>
    <w:rsid w:val="00CB05BC"/>
    <w:rsid w:val="00CB066C"/>
    <w:rsid w:val="00CB2C7C"/>
    <w:rsid w:val="00CB344B"/>
    <w:rsid w:val="00CB5012"/>
    <w:rsid w:val="00CB78E4"/>
    <w:rsid w:val="00CC04BE"/>
    <w:rsid w:val="00CC1030"/>
    <w:rsid w:val="00CC138F"/>
    <w:rsid w:val="00CC2876"/>
    <w:rsid w:val="00CC5B2D"/>
    <w:rsid w:val="00CC6E40"/>
    <w:rsid w:val="00CD35FC"/>
    <w:rsid w:val="00CD543D"/>
    <w:rsid w:val="00CD7033"/>
    <w:rsid w:val="00CE029E"/>
    <w:rsid w:val="00CE0A0E"/>
    <w:rsid w:val="00CE3909"/>
    <w:rsid w:val="00CE626F"/>
    <w:rsid w:val="00CE73F7"/>
    <w:rsid w:val="00CF061A"/>
    <w:rsid w:val="00CF09B0"/>
    <w:rsid w:val="00CF3A04"/>
    <w:rsid w:val="00CF4005"/>
    <w:rsid w:val="00CF63C3"/>
    <w:rsid w:val="00CF7875"/>
    <w:rsid w:val="00CF78BA"/>
    <w:rsid w:val="00D01AA4"/>
    <w:rsid w:val="00D0282C"/>
    <w:rsid w:val="00D02DE5"/>
    <w:rsid w:val="00D031E7"/>
    <w:rsid w:val="00D04519"/>
    <w:rsid w:val="00D06AE3"/>
    <w:rsid w:val="00D06DC9"/>
    <w:rsid w:val="00D07285"/>
    <w:rsid w:val="00D07BE5"/>
    <w:rsid w:val="00D10CC7"/>
    <w:rsid w:val="00D11309"/>
    <w:rsid w:val="00D1402A"/>
    <w:rsid w:val="00D17DFB"/>
    <w:rsid w:val="00D2016F"/>
    <w:rsid w:val="00D222B1"/>
    <w:rsid w:val="00D25073"/>
    <w:rsid w:val="00D2765D"/>
    <w:rsid w:val="00D30A74"/>
    <w:rsid w:val="00D30B07"/>
    <w:rsid w:val="00D32137"/>
    <w:rsid w:val="00D35C8F"/>
    <w:rsid w:val="00D524AD"/>
    <w:rsid w:val="00D54D73"/>
    <w:rsid w:val="00D5546F"/>
    <w:rsid w:val="00D56F3E"/>
    <w:rsid w:val="00D641D4"/>
    <w:rsid w:val="00D65484"/>
    <w:rsid w:val="00D70859"/>
    <w:rsid w:val="00D716CF"/>
    <w:rsid w:val="00D719CB"/>
    <w:rsid w:val="00D728BA"/>
    <w:rsid w:val="00D754AD"/>
    <w:rsid w:val="00D75C48"/>
    <w:rsid w:val="00D75EEF"/>
    <w:rsid w:val="00D76449"/>
    <w:rsid w:val="00D77552"/>
    <w:rsid w:val="00D807D9"/>
    <w:rsid w:val="00D83CC8"/>
    <w:rsid w:val="00D86A21"/>
    <w:rsid w:val="00D92EB8"/>
    <w:rsid w:val="00D93344"/>
    <w:rsid w:val="00D94068"/>
    <w:rsid w:val="00D96324"/>
    <w:rsid w:val="00DA2A07"/>
    <w:rsid w:val="00DA3BA2"/>
    <w:rsid w:val="00DA3EA5"/>
    <w:rsid w:val="00DA4A9C"/>
    <w:rsid w:val="00DA4B73"/>
    <w:rsid w:val="00DB1D62"/>
    <w:rsid w:val="00DB26A3"/>
    <w:rsid w:val="00DB4337"/>
    <w:rsid w:val="00DB5A03"/>
    <w:rsid w:val="00DC3758"/>
    <w:rsid w:val="00DC5A01"/>
    <w:rsid w:val="00DD16CC"/>
    <w:rsid w:val="00DD4954"/>
    <w:rsid w:val="00DE1570"/>
    <w:rsid w:val="00DE27C2"/>
    <w:rsid w:val="00DE49B8"/>
    <w:rsid w:val="00DF2099"/>
    <w:rsid w:val="00DF7A1B"/>
    <w:rsid w:val="00E001C7"/>
    <w:rsid w:val="00E038E0"/>
    <w:rsid w:val="00E0603E"/>
    <w:rsid w:val="00E07D97"/>
    <w:rsid w:val="00E101A6"/>
    <w:rsid w:val="00E15BB9"/>
    <w:rsid w:val="00E212D5"/>
    <w:rsid w:val="00E2225E"/>
    <w:rsid w:val="00E22F2F"/>
    <w:rsid w:val="00E231CC"/>
    <w:rsid w:val="00E26358"/>
    <w:rsid w:val="00E264E0"/>
    <w:rsid w:val="00E26508"/>
    <w:rsid w:val="00E32080"/>
    <w:rsid w:val="00E3437F"/>
    <w:rsid w:val="00E368C5"/>
    <w:rsid w:val="00E36F96"/>
    <w:rsid w:val="00E371FE"/>
    <w:rsid w:val="00E42A80"/>
    <w:rsid w:val="00E4351C"/>
    <w:rsid w:val="00E43A6E"/>
    <w:rsid w:val="00E45394"/>
    <w:rsid w:val="00E46020"/>
    <w:rsid w:val="00E47EEE"/>
    <w:rsid w:val="00E531CF"/>
    <w:rsid w:val="00E561BD"/>
    <w:rsid w:val="00E61A1B"/>
    <w:rsid w:val="00E627FD"/>
    <w:rsid w:val="00E6399E"/>
    <w:rsid w:val="00E63C1B"/>
    <w:rsid w:val="00E64DE8"/>
    <w:rsid w:val="00E679D1"/>
    <w:rsid w:val="00E67A1B"/>
    <w:rsid w:val="00E70BD6"/>
    <w:rsid w:val="00E72020"/>
    <w:rsid w:val="00E7629C"/>
    <w:rsid w:val="00E764AF"/>
    <w:rsid w:val="00E76659"/>
    <w:rsid w:val="00E76A55"/>
    <w:rsid w:val="00E77239"/>
    <w:rsid w:val="00E7784B"/>
    <w:rsid w:val="00E77E36"/>
    <w:rsid w:val="00E80109"/>
    <w:rsid w:val="00E817FB"/>
    <w:rsid w:val="00E81D21"/>
    <w:rsid w:val="00E82894"/>
    <w:rsid w:val="00E8295C"/>
    <w:rsid w:val="00E83360"/>
    <w:rsid w:val="00E836FB"/>
    <w:rsid w:val="00E83D23"/>
    <w:rsid w:val="00E858E9"/>
    <w:rsid w:val="00E86E4A"/>
    <w:rsid w:val="00E90FAA"/>
    <w:rsid w:val="00E91F7A"/>
    <w:rsid w:val="00E929B5"/>
    <w:rsid w:val="00E92B43"/>
    <w:rsid w:val="00E9305D"/>
    <w:rsid w:val="00E93BD4"/>
    <w:rsid w:val="00E94CC3"/>
    <w:rsid w:val="00E9775F"/>
    <w:rsid w:val="00EA13F6"/>
    <w:rsid w:val="00EA1619"/>
    <w:rsid w:val="00EA5281"/>
    <w:rsid w:val="00EA6159"/>
    <w:rsid w:val="00EB06A1"/>
    <w:rsid w:val="00EB48B5"/>
    <w:rsid w:val="00EB635C"/>
    <w:rsid w:val="00EB6EAB"/>
    <w:rsid w:val="00EC0490"/>
    <w:rsid w:val="00EC1256"/>
    <w:rsid w:val="00EC24D1"/>
    <w:rsid w:val="00EC2B93"/>
    <w:rsid w:val="00EC2C52"/>
    <w:rsid w:val="00ED2E12"/>
    <w:rsid w:val="00ED4419"/>
    <w:rsid w:val="00EE0417"/>
    <w:rsid w:val="00EE2343"/>
    <w:rsid w:val="00EE3820"/>
    <w:rsid w:val="00EE640F"/>
    <w:rsid w:val="00EE7A39"/>
    <w:rsid w:val="00EF05DC"/>
    <w:rsid w:val="00EF16FF"/>
    <w:rsid w:val="00EF49F6"/>
    <w:rsid w:val="00F0010B"/>
    <w:rsid w:val="00F0438F"/>
    <w:rsid w:val="00F07277"/>
    <w:rsid w:val="00F11268"/>
    <w:rsid w:val="00F11EDB"/>
    <w:rsid w:val="00F1347F"/>
    <w:rsid w:val="00F21D75"/>
    <w:rsid w:val="00F2344D"/>
    <w:rsid w:val="00F25A4B"/>
    <w:rsid w:val="00F30652"/>
    <w:rsid w:val="00F30D19"/>
    <w:rsid w:val="00F30D31"/>
    <w:rsid w:val="00F34BAD"/>
    <w:rsid w:val="00F355A2"/>
    <w:rsid w:val="00F40DDE"/>
    <w:rsid w:val="00F411DC"/>
    <w:rsid w:val="00F417FA"/>
    <w:rsid w:val="00F443F4"/>
    <w:rsid w:val="00F44A46"/>
    <w:rsid w:val="00F457DB"/>
    <w:rsid w:val="00F46822"/>
    <w:rsid w:val="00F47AB1"/>
    <w:rsid w:val="00F47F04"/>
    <w:rsid w:val="00F50B71"/>
    <w:rsid w:val="00F5266D"/>
    <w:rsid w:val="00F5602D"/>
    <w:rsid w:val="00F56B0B"/>
    <w:rsid w:val="00F607ED"/>
    <w:rsid w:val="00F60A09"/>
    <w:rsid w:val="00F61864"/>
    <w:rsid w:val="00F64E36"/>
    <w:rsid w:val="00F70981"/>
    <w:rsid w:val="00F70B39"/>
    <w:rsid w:val="00F74476"/>
    <w:rsid w:val="00F76805"/>
    <w:rsid w:val="00F86B19"/>
    <w:rsid w:val="00F910D9"/>
    <w:rsid w:val="00F91F40"/>
    <w:rsid w:val="00F92FCB"/>
    <w:rsid w:val="00F93F10"/>
    <w:rsid w:val="00FA0EAB"/>
    <w:rsid w:val="00FA6A03"/>
    <w:rsid w:val="00FB0DD7"/>
    <w:rsid w:val="00FB344E"/>
    <w:rsid w:val="00FB34DF"/>
    <w:rsid w:val="00FB4103"/>
    <w:rsid w:val="00FB4E24"/>
    <w:rsid w:val="00FB62F5"/>
    <w:rsid w:val="00FC58E5"/>
    <w:rsid w:val="00FC6578"/>
    <w:rsid w:val="00FC682C"/>
    <w:rsid w:val="00FD0E42"/>
    <w:rsid w:val="00FD1B05"/>
    <w:rsid w:val="00FD5198"/>
    <w:rsid w:val="00FD52C4"/>
    <w:rsid w:val="00FD5CC3"/>
    <w:rsid w:val="00FD7715"/>
    <w:rsid w:val="00FE0016"/>
    <w:rsid w:val="00FE2430"/>
    <w:rsid w:val="00FE4945"/>
    <w:rsid w:val="00FE71BF"/>
    <w:rsid w:val="00FF5401"/>
    <w:rsid w:val="00FF7032"/>
    <w:rsid w:val="00FF7B0A"/>
    <w:rsid w:val="01057CF6"/>
    <w:rsid w:val="01094D5B"/>
    <w:rsid w:val="010C7B00"/>
    <w:rsid w:val="01106F8D"/>
    <w:rsid w:val="01211526"/>
    <w:rsid w:val="012202CE"/>
    <w:rsid w:val="01253D74"/>
    <w:rsid w:val="01260E98"/>
    <w:rsid w:val="0126272D"/>
    <w:rsid w:val="01280667"/>
    <w:rsid w:val="012A0989"/>
    <w:rsid w:val="012B60A7"/>
    <w:rsid w:val="012E6043"/>
    <w:rsid w:val="013378C4"/>
    <w:rsid w:val="01396CC0"/>
    <w:rsid w:val="013B220F"/>
    <w:rsid w:val="01401F5A"/>
    <w:rsid w:val="01491686"/>
    <w:rsid w:val="014927C8"/>
    <w:rsid w:val="014D28C9"/>
    <w:rsid w:val="01543E02"/>
    <w:rsid w:val="015463E1"/>
    <w:rsid w:val="015679D3"/>
    <w:rsid w:val="01642A7C"/>
    <w:rsid w:val="016819C2"/>
    <w:rsid w:val="01775D0A"/>
    <w:rsid w:val="017936BE"/>
    <w:rsid w:val="0183197E"/>
    <w:rsid w:val="018638A4"/>
    <w:rsid w:val="019B37E7"/>
    <w:rsid w:val="019D3271"/>
    <w:rsid w:val="019F16E8"/>
    <w:rsid w:val="01A54DB0"/>
    <w:rsid w:val="01AB47D5"/>
    <w:rsid w:val="01AF736E"/>
    <w:rsid w:val="01B2700E"/>
    <w:rsid w:val="01C04E49"/>
    <w:rsid w:val="01C24373"/>
    <w:rsid w:val="01CF32DE"/>
    <w:rsid w:val="01D549AE"/>
    <w:rsid w:val="01D61577"/>
    <w:rsid w:val="01E033C2"/>
    <w:rsid w:val="01E03771"/>
    <w:rsid w:val="01E23011"/>
    <w:rsid w:val="01E43D45"/>
    <w:rsid w:val="01E457DD"/>
    <w:rsid w:val="01E66709"/>
    <w:rsid w:val="01E730A7"/>
    <w:rsid w:val="01F64D0F"/>
    <w:rsid w:val="01F66ABD"/>
    <w:rsid w:val="01FA0599"/>
    <w:rsid w:val="02054F52"/>
    <w:rsid w:val="02076F1C"/>
    <w:rsid w:val="020C008E"/>
    <w:rsid w:val="020E68B7"/>
    <w:rsid w:val="0214481A"/>
    <w:rsid w:val="021547C0"/>
    <w:rsid w:val="0216715F"/>
    <w:rsid w:val="021B67A7"/>
    <w:rsid w:val="02331ABF"/>
    <w:rsid w:val="02392DC1"/>
    <w:rsid w:val="023A4BFB"/>
    <w:rsid w:val="023D46EC"/>
    <w:rsid w:val="023F6AB9"/>
    <w:rsid w:val="02405F8A"/>
    <w:rsid w:val="02421D02"/>
    <w:rsid w:val="02445FD7"/>
    <w:rsid w:val="02470455"/>
    <w:rsid w:val="02481206"/>
    <w:rsid w:val="024C11C6"/>
    <w:rsid w:val="02502671"/>
    <w:rsid w:val="02544EAD"/>
    <w:rsid w:val="02565861"/>
    <w:rsid w:val="026B680F"/>
    <w:rsid w:val="02704AC1"/>
    <w:rsid w:val="027108F8"/>
    <w:rsid w:val="027125E7"/>
    <w:rsid w:val="0275631F"/>
    <w:rsid w:val="0276509B"/>
    <w:rsid w:val="02797112"/>
    <w:rsid w:val="027A7AC0"/>
    <w:rsid w:val="027F4D04"/>
    <w:rsid w:val="02827355"/>
    <w:rsid w:val="028575ED"/>
    <w:rsid w:val="02863868"/>
    <w:rsid w:val="02897DAB"/>
    <w:rsid w:val="02A01AC8"/>
    <w:rsid w:val="02A27121"/>
    <w:rsid w:val="02A66735"/>
    <w:rsid w:val="02A82EBA"/>
    <w:rsid w:val="02AB5AC8"/>
    <w:rsid w:val="02AB5AF9"/>
    <w:rsid w:val="02AE0293"/>
    <w:rsid w:val="02B212F1"/>
    <w:rsid w:val="02C119A1"/>
    <w:rsid w:val="02C679DF"/>
    <w:rsid w:val="02C714C0"/>
    <w:rsid w:val="02CA3049"/>
    <w:rsid w:val="02CF23B2"/>
    <w:rsid w:val="02D15EF7"/>
    <w:rsid w:val="02D43E20"/>
    <w:rsid w:val="02DC4867"/>
    <w:rsid w:val="02E0422D"/>
    <w:rsid w:val="02E42DB9"/>
    <w:rsid w:val="02E53A24"/>
    <w:rsid w:val="02ED2247"/>
    <w:rsid w:val="02F045F6"/>
    <w:rsid w:val="02F0575A"/>
    <w:rsid w:val="02F456F2"/>
    <w:rsid w:val="03057B4E"/>
    <w:rsid w:val="031C2553"/>
    <w:rsid w:val="03240965"/>
    <w:rsid w:val="03280EF8"/>
    <w:rsid w:val="032F2286"/>
    <w:rsid w:val="0336072F"/>
    <w:rsid w:val="033D7E9B"/>
    <w:rsid w:val="033F33AF"/>
    <w:rsid w:val="034209F6"/>
    <w:rsid w:val="034B0573"/>
    <w:rsid w:val="03500D2A"/>
    <w:rsid w:val="03522419"/>
    <w:rsid w:val="03550A7E"/>
    <w:rsid w:val="03685798"/>
    <w:rsid w:val="036F4CE7"/>
    <w:rsid w:val="0381685A"/>
    <w:rsid w:val="038A0108"/>
    <w:rsid w:val="038A2FF8"/>
    <w:rsid w:val="039208FD"/>
    <w:rsid w:val="03960056"/>
    <w:rsid w:val="039C3694"/>
    <w:rsid w:val="039D5554"/>
    <w:rsid w:val="03A83922"/>
    <w:rsid w:val="03AC3499"/>
    <w:rsid w:val="03AC4F52"/>
    <w:rsid w:val="03BC7892"/>
    <w:rsid w:val="03BD3D36"/>
    <w:rsid w:val="03CF612C"/>
    <w:rsid w:val="03D24203"/>
    <w:rsid w:val="03D35307"/>
    <w:rsid w:val="03DA48E8"/>
    <w:rsid w:val="03DA5CBD"/>
    <w:rsid w:val="03E413E4"/>
    <w:rsid w:val="03E47515"/>
    <w:rsid w:val="03E57E97"/>
    <w:rsid w:val="03E74F30"/>
    <w:rsid w:val="03EB5A70"/>
    <w:rsid w:val="03F4702C"/>
    <w:rsid w:val="04026FB3"/>
    <w:rsid w:val="040A01E9"/>
    <w:rsid w:val="040D1F49"/>
    <w:rsid w:val="041406D8"/>
    <w:rsid w:val="04173542"/>
    <w:rsid w:val="04185410"/>
    <w:rsid w:val="041871BE"/>
    <w:rsid w:val="041A251F"/>
    <w:rsid w:val="041B6CAE"/>
    <w:rsid w:val="041E3F7D"/>
    <w:rsid w:val="041F07CD"/>
    <w:rsid w:val="0422101C"/>
    <w:rsid w:val="04260123"/>
    <w:rsid w:val="0429332B"/>
    <w:rsid w:val="042E7CC7"/>
    <w:rsid w:val="042F6DDE"/>
    <w:rsid w:val="04300FE6"/>
    <w:rsid w:val="043A081B"/>
    <w:rsid w:val="04417908"/>
    <w:rsid w:val="044252F1"/>
    <w:rsid w:val="04456561"/>
    <w:rsid w:val="045B4EA6"/>
    <w:rsid w:val="04635B4A"/>
    <w:rsid w:val="0466502E"/>
    <w:rsid w:val="04685AAD"/>
    <w:rsid w:val="0469596C"/>
    <w:rsid w:val="046A1A0B"/>
    <w:rsid w:val="046C3660"/>
    <w:rsid w:val="046F2CAA"/>
    <w:rsid w:val="04812428"/>
    <w:rsid w:val="049109CA"/>
    <w:rsid w:val="0495080F"/>
    <w:rsid w:val="049727D9"/>
    <w:rsid w:val="049D5915"/>
    <w:rsid w:val="049E7E84"/>
    <w:rsid w:val="04A32D39"/>
    <w:rsid w:val="04A646BF"/>
    <w:rsid w:val="04A918E3"/>
    <w:rsid w:val="04AE46F3"/>
    <w:rsid w:val="04BC269A"/>
    <w:rsid w:val="04C12B4D"/>
    <w:rsid w:val="04C72632"/>
    <w:rsid w:val="04D532F8"/>
    <w:rsid w:val="04EE0CBD"/>
    <w:rsid w:val="04EF2002"/>
    <w:rsid w:val="04EF29FA"/>
    <w:rsid w:val="04F36A6B"/>
    <w:rsid w:val="04F512AE"/>
    <w:rsid w:val="04F76DD4"/>
    <w:rsid w:val="04F85928"/>
    <w:rsid w:val="04FC1F72"/>
    <w:rsid w:val="05062DF9"/>
    <w:rsid w:val="050B0AD1"/>
    <w:rsid w:val="050B1C24"/>
    <w:rsid w:val="050F5C84"/>
    <w:rsid w:val="051C349B"/>
    <w:rsid w:val="05236A69"/>
    <w:rsid w:val="052459A1"/>
    <w:rsid w:val="05267A51"/>
    <w:rsid w:val="052841F2"/>
    <w:rsid w:val="052B530E"/>
    <w:rsid w:val="05317DD0"/>
    <w:rsid w:val="05394B20"/>
    <w:rsid w:val="053E2C54"/>
    <w:rsid w:val="053F716F"/>
    <w:rsid w:val="05425024"/>
    <w:rsid w:val="054520B5"/>
    <w:rsid w:val="054748A8"/>
    <w:rsid w:val="054933A7"/>
    <w:rsid w:val="054B35C3"/>
    <w:rsid w:val="054F4E62"/>
    <w:rsid w:val="055204AE"/>
    <w:rsid w:val="05532A78"/>
    <w:rsid w:val="05533DD7"/>
    <w:rsid w:val="0565252E"/>
    <w:rsid w:val="05664EC4"/>
    <w:rsid w:val="05697171"/>
    <w:rsid w:val="057538B6"/>
    <w:rsid w:val="0575419C"/>
    <w:rsid w:val="05862FEE"/>
    <w:rsid w:val="05940AC6"/>
    <w:rsid w:val="05993CA6"/>
    <w:rsid w:val="059B48A2"/>
    <w:rsid w:val="05A76EA8"/>
    <w:rsid w:val="05B74B10"/>
    <w:rsid w:val="05BA125C"/>
    <w:rsid w:val="05BB792B"/>
    <w:rsid w:val="05C0366A"/>
    <w:rsid w:val="05C47241"/>
    <w:rsid w:val="05CB39BF"/>
    <w:rsid w:val="05D37841"/>
    <w:rsid w:val="05D610DF"/>
    <w:rsid w:val="05DB21FA"/>
    <w:rsid w:val="05DC6A27"/>
    <w:rsid w:val="05DD06BF"/>
    <w:rsid w:val="05E14E5E"/>
    <w:rsid w:val="05EC3746"/>
    <w:rsid w:val="05EE594F"/>
    <w:rsid w:val="05F23CE1"/>
    <w:rsid w:val="060C651F"/>
    <w:rsid w:val="06112117"/>
    <w:rsid w:val="06234946"/>
    <w:rsid w:val="062C6F86"/>
    <w:rsid w:val="062E4A77"/>
    <w:rsid w:val="06303E74"/>
    <w:rsid w:val="06344057"/>
    <w:rsid w:val="06361CAF"/>
    <w:rsid w:val="06371E26"/>
    <w:rsid w:val="06376EE6"/>
    <w:rsid w:val="0639611D"/>
    <w:rsid w:val="063C7ACC"/>
    <w:rsid w:val="064424ED"/>
    <w:rsid w:val="06451DC1"/>
    <w:rsid w:val="0648365F"/>
    <w:rsid w:val="06486E3D"/>
    <w:rsid w:val="064A387B"/>
    <w:rsid w:val="06523F48"/>
    <w:rsid w:val="065A5FED"/>
    <w:rsid w:val="06650253"/>
    <w:rsid w:val="0669210A"/>
    <w:rsid w:val="06750658"/>
    <w:rsid w:val="06830A14"/>
    <w:rsid w:val="0688298F"/>
    <w:rsid w:val="068833FF"/>
    <w:rsid w:val="068E3970"/>
    <w:rsid w:val="068F2FAB"/>
    <w:rsid w:val="069B355E"/>
    <w:rsid w:val="069B3CD9"/>
    <w:rsid w:val="069B7700"/>
    <w:rsid w:val="069C2ADE"/>
    <w:rsid w:val="069C594E"/>
    <w:rsid w:val="069D1BFD"/>
    <w:rsid w:val="069F41B1"/>
    <w:rsid w:val="06A74F00"/>
    <w:rsid w:val="06AF6F1E"/>
    <w:rsid w:val="06B546E4"/>
    <w:rsid w:val="06B70F10"/>
    <w:rsid w:val="06C638E3"/>
    <w:rsid w:val="06CB49BC"/>
    <w:rsid w:val="06D07BA6"/>
    <w:rsid w:val="06D11CEF"/>
    <w:rsid w:val="06D86BA9"/>
    <w:rsid w:val="06E11AE9"/>
    <w:rsid w:val="06E426E6"/>
    <w:rsid w:val="06EB6E0C"/>
    <w:rsid w:val="06ED4932"/>
    <w:rsid w:val="07001004"/>
    <w:rsid w:val="070252F2"/>
    <w:rsid w:val="07045B05"/>
    <w:rsid w:val="070810ED"/>
    <w:rsid w:val="07101611"/>
    <w:rsid w:val="071A0A8F"/>
    <w:rsid w:val="071B3CC8"/>
    <w:rsid w:val="071C5E35"/>
    <w:rsid w:val="071D0390"/>
    <w:rsid w:val="07210675"/>
    <w:rsid w:val="07222102"/>
    <w:rsid w:val="07226627"/>
    <w:rsid w:val="072347B0"/>
    <w:rsid w:val="07254F23"/>
    <w:rsid w:val="07280338"/>
    <w:rsid w:val="07282C7E"/>
    <w:rsid w:val="072E6F7F"/>
    <w:rsid w:val="074007EF"/>
    <w:rsid w:val="07447853"/>
    <w:rsid w:val="0748600C"/>
    <w:rsid w:val="07491A27"/>
    <w:rsid w:val="07516F96"/>
    <w:rsid w:val="07526E5F"/>
    <w:rsid w:val="07574EDE"/>
    <w:rsid w:val="075B5D40"/>
    <w:rsid w:val="075B6AF8"/>
    <w:rsid w:val="07691C36"/>
    <w:rsid w:val="07693935"/>
    <w:rsid w:val="076A0D23"/>
    <w:rsid w:val="07724E37"/>
    <w:rsid w:val="077E5484"/>
    <w:rsid w:val="0786257B"/>
    <w:rsid w:val="078A25D6"/>
    <w:rsid w:val="078C7EAF"/>
    <w:rsid w:val="078D768D"/>
    <w:rsid w:val="079160F7"/>
    <w:rsid w:val="079307F3"/>
    <w:rsid w:val="07953215"/>
    <w:rsid w:val="07956256"/>
    <w:rsid w:val="07A11279"/>
    <w:rsid w:val="07AB171B"/>
    <w:rsid w:val="07AD277D"/>
    <w:rsid w:val="07AD2C91"/>
    <w:rsid w:val="07AD39EF"/>
    <w:rsid w:val="07AE6A43"/>
    <w:rsid w:val="07B100AC"/>
    <w:rsid w:val="07B77A78"/>
    <w:rsid w:val="07B92A0B"/>
    <w:rsid w:val="07BC274A"/>
    <w:rsid w:val="07D649F4"/>
    <w:rsid w:val="07D72175"/>
    <w:rsid w:val="07D72EEC"/>
    <w:rsid w:val="07D81F40"/>
    <w:rsid w:val="07D869DD"/>
    <w:rsid w:val="07DF1882"/>
    <w:rsid w:val="07E02B95"/>
    <w:rsid w:val="07E2214C"/>
    <w:rsid w:val="07E5385B"/>
    <w:rsid w:val="07FB052C"/>
    <w:rsid w:val="08031F3F"/>
    <w:rsid w:val="08096404"/>
    <w:rsid w:val="080F08D8"/>
    <w:rsid w:val="0813333D"/>
    <w:rsid w:val="08162872"/>
    <w:rsid w:val="081A3210"/>
    <w:rsid w:val="081E6D6D"/>
    <w:rsid w:val="08204893"/>
    <w:rsid w:val="08217F47"/>
    <w:rsid w:val="08220261"/>
    <w:rsid w:val="0827143D"/>
    <w:rsid w:val="082779D0"/>
    <w:rsid w:val="0828199A"/>
    <w:rsid w:val="082C214F"/>
    <w:rsid w:val="08347576"/>
    <w:rsid w:val="08350CFD"/>
    <w:rsid w:val="0838123A"/>
    <w:rsid w:val="083E19F4"/>
    <w:rsid w:val="0841462E"/>
    <w:rsid w:val="08416422"/>
    <w:rsid w:val="0842376E"/>
    <w:rsid w:val="084A62A2"/>
    <w:rsid w:val="084E595B"/>
    <w:rsid w:val="084F6B18"/>
    <w:rsid w:val="08506ADD"/>
    <w:rsid w:val="08562945"/>
    <w:rsid w:val="0858227F"/>
    <w:rsid w:val="085B58CB"/>
    <w:rsid w:val="085E1B1F"/>
    <w:rsid w:val="08625946"/>
    <w:rsid w:val="086471E2"/>
    <w:rsid w:val="086A420C"/>
    <w:rsid w:val="087370B9"/>
    <w:rsid w:val="08745C87"/>
    <w:rsid w:val="08754DA7"/>
    <w:rsid w:val="08760957"/>
    <w:rsid w:val="08764FD3"/>
    <w:rsid w:val="08776777"/>
    <w:rsid w:val="0883713D"/>
    <w:rsid w:val="08844994"/>
    <w:rsid w:val="088766DF"/>
    <w:rsid w:val="089718A3"/>
    <w:rsid w:val="08AD661F"/>
    <w:rsid w:val="08AF5C17"/>
    <w:rsid w:val="08B03E69"/>
    <w:rsid w:val="08B1661A"/>
    <w:rsid w:val="08B738C6"/>
    <w:rsid w:val="08B7505D"/>
    <w:rsid w:val="08BA63AC"/>
    <w:rsid w:val="08BB1CB7"/>
    <w:rsid w:val="08BF4B31"/>
    <w:rsid w:val="08C4105F"/>
    <w:rsid w:val="08C53202"/>
    <w:rsid w:val="08CA4943"/>
    <w:rsid w:val="08CF112A"/>
    <w:rsid w:val="08D10F3A"/>
    <w:rsid w:val="08D469B1"/>
    <w:rsid w:val="08DA0F6C"/>
    <w:rsid w:val="08DD4532"/>
    <w:rsid w:val="08DF1698"/>
    <w:rsid w:val="08E51233"/>
    <w:rsid w:val="08E6250E"/>
    <w:rsid w:val="08E65ADD"/>
    <w:rsid w:val="08EC4507"/>
    <w:rsid w:val="08F82AD4"/>
    <w:rsid w:val="090146C5"/>
    <w:rsid w:val="09067F2D"/>
    <w:rsid w:val="090C4E18"/>
    <w:rsid w:val="09100E8B"/>
    <w:rsid w:val="09177D3F"/>
    <w:rsid w:val="091B278F"/>
    <w:rsid w:val="09240243"/>
    <w:rsid w:val="092430A4"/>
    <w:rsid w:val="09256CB9"/>
    <w:rsid w:val="0926354D"/>
    <w:rsid w:val="092A7E33"/>
    <w:rsid w:val="092E1232"/>
    <w:rsid w:val="09316C6C"/>
    <w:rsid w:val="093C4CD4"/>
    <w:rsid w:val="093F5703"/>
    <w:rsid w:val="09435899"/>
    <w:rsid w:val="0944150B"/>
    <w:rsid w:val="0952236D"/>
    <w:rsid w:val="09533051"/>
    <w:rsid w:val="095353CE"/>
    <w:rsid w:val="095D3679"/>
    <w:rsid w:val="095D3723"/>
    <w:rsid w:val="095F0782"/>
    <w:rsid w:val="09613FEC"/>
    <w:rsid w:val="096731F4"/>
    <w:rsid w:val="09733872"/>
    <w:rsid w:val="0975327A"/>
    <w:rsid w:val="097E3F67"/>
    <w:rsid w:val="09841E35"/>
    <w:rsid w:val="099469EA"/>
    <w:rsid w:val="09955A0D"/>
    <w:rsid w:val="09965C82"/>
    <w:rsid w:val="099F7A3A"/>
    <w:rsid w:val="09A27F88"/>
    <w:rsid w:val="09B2776D"/>
    <w:rsid w:val="09B5725D"/>
    <w:rsid w:val="09C34967"/>
    <w:rsid w:val="09C63218"/>
    <w:rsid w:val="09CE37EB"/>
    <w:rsid w:val="09CF0F38"/>
    <w:rsid w:val="09D05E45"/>
    <w:rsid w:val="09D75743"/>
    <w:rsid w:val="09DB4F88"/>
    <w:rsid w:val="09DC7CFE"/>
    <w:rsid w:val="09E07BE5"/>
    <w:rsid w:val="09E15E6B"/>
    <w:rsid w:val="09E244F6"/>
    <w:rsid w:val="09E576AF"/>
    <w:rsid w:val="09ED749F"/>
    <w:rsid w:val="09EF582F"/>
    <w:rsid w:val="09F36FDE"/>
    <w:rsid w:val="09F57DC6"/>
    <w:rsid w:val="09F636DA"/>
    <w:rsid w:val="09FB1114"/>
    <w:rsid w:val="0A00497C"/>
    <w:rsid w:val="0A014251"/>
    <w:rsid w:val="0A0D7099"/>
    <w:rsid w:val="0A12645E"/>
    <w:rsid w:val="0A1D2583"/>
    <w:rsid w:val="0A2A0468"/>
    <w:rsid w:val="0A2F1C40"/>
    <w:rsid w:val="0A316D8D"/>
    <w:rsid w:val="0A354BFA"/>
    <w:rsid w:val="0A36214C"/>
    <w:rsid w:val="0A382F91"/>
    <w:rsid w:val="0A384D01"/>
    <w:rsid w:val="0A3C2997"/>
    <w:rsid w:val="0A4209FC"/>
    <w:rsid w:val="0A444EA4"/>
    <w:rsid w:val="0A4506AE"/>
    <w:rsid w:val="0A4577E6"/>
    <w:rsid w:val="0A463246"/>
    <w:rsid w:val="0A4B298C"/>
    <w:rsid w:val="0A4C2D93"/>
    <w:rsid w:val="0A531D1F"/>
    <w:rsid w:val="0A5D0593"/>
    <w:rsid w:val="0A617FF7"/>
    <w:rsid w:val="0A64315D"/>
    <w:rsid w:val="0A6843EF"/>
    <w:rsid w:val="0A697DAF"/>
    <w:rsid w:val="0A6A21BF"/>
    <w:rsid w:val="0A717628"/>
    <w:rsid w:val="0A7473CE"/>
    <w:rsid w:val="0A7C035C"/>
    <w:rsid w:val="0A88121B"/>
    <w:rsid w:val="0A881240"/>
    <w:rsid w:val="0A8D0CF1"/>
    <w:rsid w:val="0A970913"/>
    <w:rsid w:val="0A9C3805"/>
    <w:rsid w:val="0AA25E53"/>
    <w:rsid w:val="0AAB0C0F"/>
    <w:rsid w:val="0AAC58BE"/>
    <w:rsid w:val="0AB528CB"/>
    <w:rsid w:val="0AB67731"/>
    <w:rsid w:val="0ABA1B63"/>
    <w:rsid w:val="0ABF6C67"/>
    <w:rsid w:val="0AC06859"/>
    <w:rsid w:val="0AC84FBD"/>
    <w:rsid w:val="0ACE6829"/>
    <w:rsid w:val="0AD1794A"/>
    <w:rsid w:val="0AD60C0A"/>
    <w:rsid w:val="0AE24082"/>
    <w:rsid w:val="0AE47DFA"/>
    <w:rsid w:val="0AE62973"/>
    <w:rsid w:val="0AE6448E"/>
    <w:rsid w:val="0AEA1189"/>
    <w:rsid w:val="0AEC7EEF"/>
    <w:rsid w:val="0AF343E7"/>
    <w:rsid w:val="0AF74E05"/>
    <w:rsid w:val="0AF763E8"/>
    <w:rsid w:val="0AFA7F7C"/>
    <w:rsid w:val="0B0655EB"/>
    <w:rsid w:val="0B083CC0"/>
    <w:rsid w:val="0B0A085E"/>
    <w:rsid w:val="0B0E3655"/>
    <w:rsid w:val="0B100BEF"/>
    <w:rsid w:val="0B101863"/>
    <w:rsid w:val="0B1353EF"/>
    <w:rsid w:val="0B17532A"/>
    <w:rsid w:val="0B181935"/>
    <w:rsid w:val="0B2100EF"/>
    <w:rsid w:val="0B275F39"/>
    <w:rsid w:val="0B2A46CE"/>
    <w:rsid w:val="0B2C2F61"/>
    <w:rsid w:val="0B2C354F"/>
    <w:rsid w:val="0B3573FD"/>
    <w:rsid w:val="0B384D8C"/>
    <w:rsid w:val="0B4B7C0B"/>
    <w:rsid w:val="0B4E6BEB"/>
    <w:rsid w:val="0B4F2FC1"/>
    <w:rsid w:val="0B5335E4"/>
    <w:rsid w:val="0B536D2E"/>
    <w:rsid w:val="0B5D5009"/>
    <w:rsid w:val="0B612CAB"/>
    <w:rsid w:val="0B6874E1"/>
    <w:rsid w:val="0B6F5D75"/>
    <w:rsid w:val="0B792C38"/>
    <w:rsid w:val="0B7D3BB1"/>
    <w:rsid w:val="0B8570CA"/>
    <w:rsid w:val="0B860EB1"/>
    <w:rsid w:val="0B931032"/>
    <w:rsid w:val="0B9538A8"/>
    <w:rsid w:val="0BA11C86"/>
    <w:rsid w:val="0BA15CEB"/>
    <w:rsid w:val="0BA2764D"/>
    <w:rsid w:val="0BA6131C"/>
    <w:rsid w:val="0BBD4783"/>
    <w:rsid w:val="0BCC04C2"/>
    <w:rsid w:val="0BCC5DDF"/>
    <w:rsid w:val="0BCD0091"/>
    <w:rsid w:val="0BD07B44"/>
    <w:rsid w:val="0BD15110"/>
    <w:rsid w:val="0BD9440C"/>
    <w:rsid w:val="0BDA152C"/>
    <w:rsid w:val="0BDA5AFC"/>
    <w:rsid w:val="0BDD4B0B"/>
    <w:rsid w:val="0BDE0664"/>
    <w:rsid w:val="0BDF7F43"/>
    <w:rsid w:val="0BE1433A"/>
    <w:rsid w:val="0BE24B2A"/>
    <w:rsid w:val="0BF21C49"/>
    <w:rsid w:val="0BF422BF"/>
    <w:rsid w:val="0BF45AAC"/>
    <w:rsid w:val="0BF7590B"/>
    <w:rsid w:val="0BFF51D2"/>
    <w:rsid w:val="0C0060A2"/>
    <w:rsid w:val="0C017901"/>
    <w:rsid w:val="0C032502"/>
    <w:rsid w:val="0C043609"/>
    <w:rsid w:val="0C060244"/>
    <w:rsid w:val="0C0607E2"/>
    <w:rsid w:val="0C0F6BAC"/>
    <w:rsid w:val="0C276B9F"/>
    <w:rsid w:val="0C2807C6"/>
    <w:rsid w:val="0C2953AA"/>
    <w:rsid w:val="0C2F32F7"/>
    <w:rsid w:val="0C335301"/>
    <w:rsid w:val="0C370FC8"/>
    <w:rsid w:val="0C3934B3"/>
    <w:rsid w:val="0C393EDC"/>
    <w:rsid w:val="0C3C152B"/>
    <w:rsid w:val="0C433087"/>
    <w:rsid w:val="0C497D73"/>
    <w:rsid w:val="0C4A24F5"/>
    <w:rsid w:val="0C6023F4"/>
    <w:rsid w:val="0C660B78"/>
    <w:rsid w:val="0C6A6034"/>
    <w:rsid w:val="0C6D3E1F"/>
    <w:rsid w:val="0C796C68"/>
    <w:rsid w:val="0C8473CF"/>
    <w:rsid w:val="0C89470F"/>
    <w:rsid w:val="0C8B25E2"/>
    <w:rsid w:val="0C8D4907"/>
    <w:rsid w:val="0C9038A4"/>
    <w:rsid w:val="0C917B0E"/>
    <w:rsid w:val="0C9910B8"/>
    <w:rsid w:val="0C997780"/>
    <w:rsid w:val="0C9A25C7"/>
    <w:rsid w:val="0C9D17A6"/>
    <w:rsid w:val="0C9E5B2C"/>
    <w:rsid w:val="0C9F700D"/>
    <w:rsid w:val="0CA773B3"/>
    <w:rsid w:val="0CA90A65"/>
    <w:rsid w:val="0CAB37AE"/>
    <w:rsid w:val="0CAC0DEC"/>
    <w:rsid w:val="0CAD7372"/>
    <w:rsid w:val="0CB31C60"/>
    <w:rsid w:val="0CB3217A"/>
    <w:rsid w:val="0CC679CB"/>
    <w:rsid w:val="0CC94ADB"/>
    <w:rsid w:val="0CCF488C"/>
    <w:rsid w:val="0CD85AC7"/>
    <w:rsid w:val="0CE20369"/>
    <w:rsid w:val="0CF04AA4"/>
    <w:rsid w:val="0CF32576"/>
    <w:rsid w:val="0CF34819"/>
    <w:rsid w:val="0CF46698"/>
    <w:rsid w:val="0CF92444"/>
    <w:rsid w:val="0D006A41"/>
    <w:rsid w:val="0D051E9D"/>
    <w:rsid w:val="0D087DEB"/>
    <w:rsid w:val="0D21286A"/>
    <w:rsid w:val="0D250E64"/>
    <w:rsid w:val="0D315ACA"/>
    <w:rsid w:val="0D3B5143"/>
    <w:rsid w:val="0D3C174F"/>
    <w:rsid w:val="0D3E5BCA"/>
    <w:rsid w:val="0D400610"/>
    <w:rsid w:val="0D4204EC"/>
    <w:rsid w:val="0D44087E"/>
    <w:rsid w:val="0D4728C2"/>
    <w:rsid w:val="0D4E00E2"/>
    <w:rsid w:val="0D4E3C51"/>
    <w:rsid w:val="0D4F2208"/>
    <w:rsid w:val="0D50162B"/>
    <w:rsid w:val="0D561511"/>
    <w:rsid w:val="0D565796"/>
    <w:rsid w:val="0D5674ED"/>
    <w:rsid w:val="0D5A2EB1"/>
    <w:rsid w:val="0D5A51C5"/>
    <w:rsid w:val="0D605235"/>
    <w:rsid w:val="0D677AC4"/>
    <w:rsid w:val="0D6C40D7"/>
    <w:rsid w:val="0D6C6406"/>
    <w:rsid w:val="0D7360B0"/>
    <w:rsid w:val="0D755681"/>
    <w:rsid w:val="0D7A0711"/>
    <w:rsid w:val="0D7C7760"/>
    <w:rsid w:val="0D8D5BC6"/>
    <w:rsid w:val="0D8F227C"/>
    <w:rsid w:val="0D8F39EB"/>
    <w:rsid w:val="0D9136CA"/>
    <w:rsid w:val="0D996F1C"/>
    <w:rsid w:val="0DA701FE"/>
    <w:rsid w:val="0DA92B1E"/>
    <w:rsid w:val="0DAD1511"/>
    <w:rsid w:val="0DB742A8"/>
    <w:rsid w:val="0DBC505E"/>
    <w:rsid w:val="0DE3083D"/>
    <w:rsid w:val="0DE90A5C"/>
    <w:rsid w:val="0DEF098C"/>
    <w:rsid w:val="0DF02531"/>
    <w:rsid w:val="0DF25C50"/>
    <w:rsid w:val="0DF2722C"/>
    <w:rsid w:val="0DF54EBA"/>
    <w:rsid w:val="0DF95FD5"/>
    <w:rsid w:val="0E031A9A"/>
    <w:rsid w:val="0E03763D"/>
    <w:rsid w:val="0E0A5DCA"/>
    <w:rsid w:val="0E0D4A89"/>
    <w:rsid w:val="0E164B77"/>
    <w:rsid w:val="0E1B742C"/>
    <w:rsid w:val="0E1B7FD7"/>
    <w:rsid w:val="0E231F18"/>
    <w:rsid w:val="0E2465E3"/>
    <w:rsid w:val="0E2844A2"/>
    <w:rsid w:val="0E376462"/>
    <w:rsid w:val="0E3E3CC5"/>
    <w:rsid w:val="0E3F073D"/>
    <w:rsid w:val="0E4206CB"/>
    <w:rsid w:val="0E4868F2"/>
    <w:rsid w:val="0E4A4418"/>
    <w:rsid w:val="0E4F4A42"/>
    <w:rsid w:val="0E530C8C"/>
    <w:rsid w:val="0E680D42"/>
    <w:rsid w:val="0E6C0832"/>
    <w:rsid w:val="0E745939"/>
    <w:rsid w:val="0E770F85"/>
    <w:rsid w:val="0E835B21"/>
    <w:rsid w:val="0E8638BD"/>
    <w:rsid w:val="0E87741A"/>
    <w:rsid w:val="0E8912B7"/>
    <w:rsid w:val="0E982FD8"/>
    <w:rsid w:val="0E9D59AD"/>
    <w:rsid w:val="0EA44AD9"/>
    <w:rsid w:val="0EB03978"/>
    <w:rsid w:val="0EB042A6"/>
    <w:rsid w:val="0EB15685"/>
    <w:rsid w:val="0EB16245"/>
    <w:rsid w:val="0EB47F2A"/>
    <w:rsid w:val="0EBA7EE9"/>
    <w:rsid w:val="0EBB4FF5"/>
    <w:rsid w:val="0EBB70C4"/>
    <w:rsid w:val="0EC21494"/>
    <w:rsid w:val="0EC341CA"/>
    <w:rsid w:val="0EC34E68"/>
    <w:rsid w:val="0EC72509"/>
    <w:rsid w:val="0EC92A54"/>
    <w:rsid w:val="0EDA29C8"/>
    <w:rsid w:val="0EDB7516"/>
    <w:rsid w:val="0EDD6A0F"/>
    <w:rsid w:val="0EDE1004"/>
    <w:rsid w:val="0EE24F10"/>
    <w:rsid w:val="0EE926AE"/>
    <w:rsid w:val="0EE95271"/>
    <w:rsid w:val="0EE9599A"/>
    <w:rsid w:val="0EEA79A9"/>
    <w:rsid w:val="0EF35889"/>
    <w:rsid w:val="0EF3685E"/>
    <w:rsid w:val="0EF5508C"/>
    <w:rsid w:val="0EF64D78"/>
    <w:rsid w:val="0EFA7BD1"/>
    <w:rsid w:val="0EFE1C7E"/>
    <w:rsid w:val="0F005EE2"/>
    <w:rsid w:val="0F024638"/>
    <w:rsid w:val="0F032DCE"/>
    <w:rsid w:val="0F0943E8"/>
    <w:rsid w:val="0F0960F8"/>
    <w:rsid w:val="0F0D51E6"/>
    <w:rsid w:val="0F0E3698"/>
    <w:rsid w:val="0F116BC9"/>
    <w:rsid w:val="0F136D28"/>
    <w:rsid w:val="0F14310F"/>
    <w:rsid w:val="0F2418F2"/>
    <w:rsid w:val="0F274759"/>
    <w:rsid w:val="0F2A5FF8"/>
    <w:rsid w:val="0F2F360E"/>
    <w:rsid w:val="0F3A3F41"/>
    <w:rsid w:val="0F4075C9"/>
    <w:rsid w:val="0F427FE6"/>
    <w:rsid w:val="0F433236"/>
    <w:rsid w:val="0F4354C7"/>
    <w:rsid w:val="0F4C1F81"/>
    <w:rsid w:val="0F4F1090"/>
    <w:rsid w:val="0F500AAA"/>
    <w:rsid w:val="0F5558E9"/>
    <w:rsid w:val="0F5B3433"/>
    <w:rsid w:val="0F623362"/>
    <w:rsid w:val="0F6459AD"/>
    <w:rsid w:val="0F6948F0"/>
    <w:rsid w:val="0F7B5B7D"/>
    <w:rsid w:val="0F7E646F"/>
    <w:rsid w:val="0F8266D9"/>
    <w:rsid w:val="0F874A22"/>
    <w:rsid w:val="0F8751F8"/>
    <w:rsid w:val="0F94356A"/>
    <w:rsid w:val="0F961CDA"/>
    <w:rsid w:val="0F976F3F"/>
    <w:rsid w:val="0FA15118"/>
    <w:rsid w:val="0FA91612"/>
    <w:rsid w:val="0FB029A1"/>
    <w:rsid w:val="0FB6751E"/>
    <w:rsid w:val="0FB77085"/>
    <w:rsid w:val="0FBA55CD"/>
    <w:rsid w:val="0FC24A29"/>
    <w:rsid w:val="0FC427A5"/>
    <w:rsid w:val="0FC60A99"/>
    <w:rsid w:val="0FC81E9D"/>
    <w:rsid w:val="0FCE7B05"/>
    <w:rsid w:val="0FD55AC5"/>
    <w:rsid w:val="0FDA4903"/>
    <w:rsid w:val="0FDC267E"/>
    <w:rsid w:val="0FDD12BC"/>
    <w:rsid w:val="0FE23942"/>
    <w:rsid w:val="0FE35580"/>
    <w:rsid w:val="0FE61ECB"/>
    <w:rsid w:val="0FE64614"/>
    <w:rsid w:val="0FEF36E8"/>
    <w:rsid w:val="0FF5211A"/>
    <w:rsid w:val="0FF9644B"/>
    <w:rsid w:val="10014FAA"/>
    <w:rsid w:val="10024850"/>
    <w:rsid w:val="100C0CED"/>
    <w:rsid w:val="101963CE"/>
    <w:rsid w:val="10196798"/>
    <w:rsid w:val="101E5B5C"/>
    <w:rsid w:val="1022101E"/>
    <w:rsid w:val="102E727D"/>
    <w:rsid w:val="103017FB"/>
    <w:rsid w:val="10303AE2"/>
    <w:rsid w:val="103709CC"/>
    <w:rsid w:val="103957D5"/>
    <w:rsid w:val="103F3D25"/>
    <w:rsid w:val="10420AF8"/>
    <w:rsid w:val="104C0F28"/>
    <w:rsid w:val="104D372E"/>
    <w:rsid w:val="104E29CC"/>
    <w:rsid w:val="1053332C"/>
    <w:rsid w:val="105C0FEB"/>
    <w:rsid w:val="105E565A"/>
    <w:rsid w:val="10615C3E"/>
    <w:rsid w:val="10633B03"/>
    <w:rsid w:val="107B3908"/>
    <w:rsid w:val="107B4D5D"/>
    <w:rsid w:val="108037A2"/>
    <w:rsid w:val="1081707D"/>
    <w:rsid w:val="10853E2D"/>
    <w:rsid w:val="108937CE"/>
    <w:rsid w:val="108E3F10"/>
    <w:rsid w:val="108F580D"/>
    <w:rsid w:val="10973B61"/>
    <w:rsid w:val="109A29FD"/>
    <w:rsid w:val="109E27C0"/>
    <w:rsid w:val="109F39AC"/>
    <w:rsid w:val="10A83678"/>
    <w:rsid w:val="10AD72A0"/>
    <w:rsid w:val="10B11CD6"/>
    <w:rsid w:val="10B7184B"/>
    <w:rsid w:val="10BB5BFC"/>
    <w:rsid w:val="10C1473A"/>
    <w:rsid w:val="10C2608B"/>
    <w:rsid w:val="10C83D1A"/>
    <w:rsid w:val="10CB7B22"/>
    <w:rsid w:val="10D42B27"/>
    <w:rsid w:val="10D57260"/>
    <w:rsid w:val="10D61FB9"/>
    <w:rsid w:val="10D93BE6"/>
    <w:rsid w:val="10D95F27"/>
    <w:rsid w:val="10DB02D7"/>
    <w:rsid w:val="10DE64AA"/>
    <w:rsid w:val="10DF5A71"/>
    <w:rsid w:val="10F65025"/>
    <w:rsid w:val="10F97964"/>
    <w:rsid w:val="110D5059"/>
    <w:rsid w:val="11117A20"/>
    <w:rsid w:val="11194576"/>
    <w:rsid w:val="111E199A"/>
    <w:rsid w:val="11265598"/>
    <w:rsid w:val="11306B04"/>
    <w:rsid w:val="113324E0"/>
    <w:rsid w:val="11365EF8"/>
    <w:rsid w:val="11366ED6"/>
    <w:rsid w:val="114843F2"/>
    <w:rsid w:val="114D0B1B"/>
    <w:rsid w:val="11517075"/>
    <w:rsid w:val="11557453"/>
    <w:rsid w:val="1158130C"/>
    <w:rsid w:val="115B2212"/>
    <w:rsid w:val="115E5E39"/>
    <w:rsid w:val="115F3D44"/>
    <w:rsid w:val="11650CEB"/>
    <w:rsid w:val="1165748C"/>
    <w:rsid w:val="1168465B"/>
    <w:rsid w:val="11687464"/>
    <w:rsid w:val="11687DBC"/>
    <w:rsid w:val="117125C4"/>
    <w:rsid w:val="11744B2C"/>
    <w:rsid w:val="117A0B97"/>
    <w:rsid w:val="117A3266"/>
    <w:rsid w:val="1187310D"/>
    <w:rsid w:val="11900699"/>
    <w:rsid w:val="119838F5"/>
    <w:rsid w:val="11984992"/>
    <w:rsid w:val="11A7392F"/>
    <w:rsid w:val="11A928D1"/>
    <w:rsid w:val="11A976A8"/>
    <w:rsid w:val="11AA6D73"/>
    <w:rsid w:val="11AC7160"/>
    <w:rsid w:val="11B91CA6"/>
    <w:rsid w:val="11BD3E5B"/>
    <w:rsid w:val="11BD6A88"/>
    <w:rsid w:val="11C865A2"/>
    <w:rsid w:val="11C86976"/>
    <w:rsid w:val="11C95F9C"/>
    <w:rsid w:val="11CF41DB"/>
    <w:rsid w:val="11D32E8D"/>
    <w:rsid w:val="11D4265B"/>
    <w:rsid w:val="11D8695A"/>
    <w:rsid w:val="11D97EDB"/>
    <w:rsid w:val="11E13382"/>
    <w:rsid w:val="11E76422"/>
    <w:rsid w:val="11ED4BC1"/>
    <w:rsid w:val="11EE155E"/>
    <w:rsid w:val="11F56D91"/>
    <w:rsid w:val="12004650"/>
    <w:rsid w:val="120B0362"/>
    <w:rsid w:val="120E39AF"/>
    <w:rsid w:val="121E6CFC"/>
    <w:rsid w:val="1228104F"/>
    <w:rsid w:val="12281213"/>
    <w:rsid w:val="122E4A85"/>
    <w:rsid w:val="122F6D00"/>
    <w:rsid w:val="1230538D"/>
    <w:rsid w:val="12312130"/>
    <w:rsid w:val="123827CE"/>
    <w:rsid w:val="12394ECF"/>
    <w:rsid w:val="123A6A10"/>
    <w:rsid w:val="123D0369"/>
    <w:rsid w:val="1246343A"/>
    <w:rsid w:val="1249658C"/>
    <w:rsid w:val="12565FA0"/>
    <w:rsid w:val="125D034A"/>
    <w:rsid w:val="126A32DB"/>
    <w:rsid w:val="126F5897"/>
    <w:rsid w:val="1273011A"/>
    <w:rsid w:val="127A38FF"/>
    <w:rsid w:val="127D5188"/>
    <w:rsid w:val="128F1E5F"/>
    <w:rsid w:val="12915238"/>
    <w:rsid w:val="129245E0"/>
    <w:rsid w:val="129257E1"/>
    <w:rsid w:val="12936F1E"/>
    <w:rsid w:val="129A3A17"/>
    <w:rsid w:val="129B16E6"/>
    <w:rsid w:val="129B27FE"/>
    <w:rsid w:val="129D3036"/>
    <w:rsid w:val="12A10F4A"/>
    <w:rsid w:val="12A21CF2"/>
    <w:rsid w:val="12A264DE"/>
    <w:rsid w:val="12AF670F"/>
    <w:rsid w:val="12B005C2"/>
    <w:rsid w:val="12B5135F"/>
    <w:rsid w:val="12BC6A62"/>
    <w:rsid w:val="12BF13B5"/>
    <w:rsid w:val="12C22DBF"/>
    <w:rsid w:val="12D1335A"/>
    <w:rsid w:val="12DC441F"/>
    <w:rsid w:val="12DE11BB"/>
    <w:rsid w:val="12DE7596"/>
    <w:rsid w:val="12E31671"/>
    <w:rsid w:val="12E45253"/>
    <w:rsid w:val="12EF558E"/>
    <w:rsid w:val="12FC2578"/>
    <w:rsid w:val="12FE4ACA"/>
    <w:rsid w:val="130628D8"/>
    <w:rsid w:val="13076D7C"/>
    <w:rsid w:val="130B23BD"/>
    <w:rsid w:val="13196AAF"/>
    <w:rsid w:val="13232E6D"/>
    <w:rsid w:val="132567E6"/>
    <w:rsid w:val="132B4450"/>
    <w:rsid w:val="132D2960"/>
    <w:rsid w:val="132E5DFF"/>
    <w:rsid w:val="133A6F5C"/>
    <w:rsid w:val="133D3CC4"/>
    <w:rsid w:val="134358DA"/>
    <w:rsid w:val="13441D7E"/>
    <w:rsid w:val="1346218E"/>
    <w:rsid w:val="134648AC"/>
    <w:rsid w:val="13491142"/>
    <w:rsid w:val="134B7535"/>
    <w:rsid w:val="135574F5"/>
    <w:rsid w:val="13577F29"/>
    <w:rsid w:val="135D002E"/>
    <w:rsid w:val="135E3C35"/>
    <w:rsid w:val="1360594A"/>
    <w:rsid w:val="13622F76"/>
    <w:rsid w:val="136B5992"/>
    <w:rsid w:val="136F4AC5"/>
    <w:rsid w:val="136F51D1"/>
    <w:rsid w:val="13750189"/>
    <w:rsid w:val="137B4027"/>
    <w:rsid w:val="137F4B64"/>
    <w:rsid w:val="13873AD6"/>
    <w:rsid w:val="13875E2C"/>
    <w:rsid w:val="138F1469"/>
    <w:rsid w:val="13906D71"/>
    <w:rsid w:val="13922855"/>
    <w:rsid w:val="13952125"/>
    <w:rsid w:val="13961EAE"/>
    <w:rsid w:val="13A10F7E"/>
    <w:rsid w:val="13A363B9"/>
    <w:rsid w:val="13B06FAD"/>
    <w:rsid w:val="13B95602"/>
    <w:rsid w:val="13C112D4"/>
    <w:rsid w:val="13C2624D"/>
    <w:rsid w:val="13D97BD8"/>
    <w:rsid w:val="13DF1AA7"/>
    <w:rsid w:val="13E07D71"/>
    <w:rsid w:val="13E10270"/>
    <w:rsid w:val="13E67F19"/>
    <w:rsid w:val="13E915F8"/>
    <w:rsid w:val="13EB55D7"/>
    <w:rsid w:val="13EC7D20"/>
    <w:rsid w:val="13EE3A98"/>
    <w:rsid w:val="13F2554E"/>
    <w:rsid w:val="140337F8"/>
    <w:rsid w:val="14045069"/>
    <w:rsid w:val="14060DE1"/>
    <w:rsid w:val="1407454D"/>
    <w:rsid w:val="141221EC"/>
    <w:rsid w:val="1418459B"/>
    <w:rsid w:val="14186D67"/>
    <w:rsid w:val="14194F75"/>
    <w:rsid w:val="141B0041"/>
    <w:rsid w:val="142B6A9A"/>
    <w:rsid w:val="14395343"/>
    <w:rsid w:val="143A190D"/>
    <w:rsid w:val="143B1F4C"/>
    <w:rsid w:val="143C5071"/>
    <w:rsid w:val="143E17DA"/>
    <w:rsid w:val="14470E83"/>
    <w:rsid w:val="14485671"/>
    <w:rsid w:val="144D2C4A"/>
    <w:rsid w:val="14504752"/>
    <w:rsid w:val="145E1D5B"/>
    <w:rsid w:val="14624F27"/>
    <w:rsid w:val="14632341"/>
    <w:rsid w:val="14643573"/>
    <w:rsid w:val="147048BF"/>
    <w:rsid w:val="14730033"/>
    <w:rsid w:val="147541B9"/>
    <w:rsid w:val="14763522"/>
    <w:rsid w:val="147B72C7"/>
    <w:rsid w:val="147C72F5"/>
    <w:rsid w:val="1486169D"/>
    <w:rsid w:val="14877C2C"/>
    <w:rsid w:val="1491593C"/>
    <w:rsid w:val="14970913"/>
    <w:rsid w:val="14974078"/>
    <w:rsid w:val="149D2D52"/>
    <w:rsid w:val="14B13213"/>
    <w:rsid w:val="14B7657F"/>
    <w:rsid w:val="14BE7DF7"/>
    <w:rsid w:val="14C12E27"/>
    <w:rsid w:val="14CD0DD0"/>
    <w:rsid w:val="14D013EF"/>
    <w:rsid w:val="14D10E12"/>
    <w:rsid w:val="14D1171E"/>
    <w:rsid w:val="14DA0742"/>
    <w:rsid w:val="14DA347E"/>
    <w:rsid w:val="14E618E3"/>
    <w:rsid w:val="14E908F4"/>
    <w:rsid w:val="14ED2E97"/>
    <w:rsid w:val="14FB3C0A"/>
    <w:rsid w:val="150120D6"/>
    <w:rsid w:val="150608AB"/>
    <w:rsid w:val="1512791D"/>
    <w:rsid w:val="15190579"/>
    <w:rsid w:val="1519605F"/>
    <w:rsid w:val="1525399C"/>
    <w:rsid w:val="152B1429"/>
    <w:rsid w:val="15452EDE"/>
    <w:rsid w:val="154A063D"/>
    <w:rsid w:val="154D454C"/>
    <w:rsid w:val="15504FF0"/>
    <w:rsid w:val="155D52F6"/>
    <w:rsid w:val="156F2A53"/>
    <w:rsid w:val="157115AD"/>
    <w:rsid w:val="1576781F"/>
    <w:rsid w:val="15830FBD"/>
    <w:rsid w:val="15890C3D"/>
    <w:rsid w:val="158B2EC0"/>
    <w:rsid w:val="158F12AA"/>
    <w:rsid w:val="15955ABB"/>
    <w:rsid w:val="15BF778C"/>
    <w:rsid w:val="15CE334B"/>
    <w:rsid w:val="15D22AD1"/>
    <w:rsid w:val="15D346A7"/>
    <w:rsid w:val="15D973D2"/>
    <w:rsid w:val="15E50ECA"/>
    <w:rsid w:val="15E87941"/>
    <w:rsid w:val="15EB09C2"/>
    <w:rsid w:val="15F121ED"/>
    <w:rsid w:val="15F35395"/>
    <w:rsid w:val="15F87A1E"/>
    <w:rsid w:val="15FB049A"/>
    <w:rsid w:val="160313AD"/>
    <w:rsid w:val="160E11D3"/>
    <w:rsid w:val="16112CAB"/>
    <w:rsid w:val="16113A6D"/>
    <w:rsid w:val="16135A37"/>
    <w:rsid w:val="16200013"/>
    <w:rsid w:val="162B131E"/>
    <w:rsid w:val="162D0730"/>
    <w:rsid w:val="16357DEB"/>
    <w:rsid w:val="16446651"/>
    <w:rsid w:val="164F1B30"/>
    <w:rsid w:val="16573B76"/>
    <w:rsid w:val="1657660D"/>
    <w:rsid w:val="165B3730"/>
    <w:rsid w:val="165E21B5"/>
    <w:rsid w:val="16604F19"/>
    <w:rsid w:val="1666200B"/>
    <w:rsid w:val="16683056"/>
    <w:rsid w:val="166854E4"/>
    <w:rsid w:val="166C138B"/>
    <w:rsid w:val="16726B21"/>
    <w:rsid w:val="16760C93"/>
    <w:rsid w:val="16786408"/>
    <w:rsid w:val="167933A3"/>
    <w:rsid w:val="167C637E"/>
    <w:rsid w:val="16805629"/>
    <w:rsid w:val="16810984"/>
    <w:rsid w:val="16873FAB"/>
    <w:rsid w:val="168C1FE4"/>
    <w:rsid w:val="169A6292"/>
    <w:rsid w:val="16A14F7E"/>
    <w:rsid w:val="16A2725E"/>
    <w:rsid w:val="16A448E1"/>
    <w:rsid w:val="16A770F3"/>
    <w:rsid w:val="16AD146F"/>
    <w:rsid w:val="16AD522F"/>
    <w:rsid w:val="16AF39B2"/>
    <w:rsid w:val="16AF6E12"/>
    <w:rsid w:val="16B75E4B"/>
    <w:rsid w:val="16BF171B"/>
    <w:rsid w:val="16C32FBA"/>
    <w:rsid w:val="16C45103"/>
    <w:rsid w:val="16C60C53"/>
    <w:rsid w:val="16C633E0"/>
    <w:rsid w:val="16CA1D6C"/>
    <w:rsid w:val="16D231FD"/>
    <w:rsid w:val="16D24FDB"/>
    <w:rsid w:val="16DE00EB"/>
    <w:rsid w:val="16E95991"/>
    <w:rsid w:val="16EB25B6"/>
    <w:rsid w:val="16F615E1"/>
    <w:rsid w:val="17006986"/>
    <w:rsid w:val="17017F86"/>
    <w:rsid w:val="17087B72"/>
    <w:rsid w:val="1720665E"/>
    <w:rsid w:val="1727517E"/>
    <w:rsid w:val="172A161E"/>
    <w:rsid w:val="1730228A"/>
    <w:rsid w:val="173137D3"/>
    <w:rsid w:val="17340895"/>
    <w:rsid w:val="1740285C"/>
    <w:rsid w:val="17456F15"/>
    <w:rsid w:val="17465999"/>
    <w:rsid w:val="174E2D59"/>
    <w:rsid w:val="175365F9"/>
    <w:rsid w:val="175473B5"/>
    <w:rsid w:val="17644204"/>
    <w:rsid w:val="17671385"/>
    <w:rsid w:val="176E362E"/>
    <w:rsid w:val="177A080B"/>
    <w:rsid w:val="17812D4D"/>
    <w:rsid w:val="17824C23"/>
    <w:rsid w:val="1787048B"/>
    <w:rsid w:val="17885FA6"/>
    <w:rsid w:val="179842E1"/>
    <w:rsid w:val="17A96398"/>
    <w:rsid w:val="17AE30F4"/>
    <w:rsid w:val="17AE3C6A"/>
    <w:rsid w:val="17AF3CFA"/>
    <w:rsid w:val="17B92331"/>
    <w:rsid w:val="17BA3D44"/>
    <w:rsid w:val="17C3523B"/>
    <w:rsid w:val="17CE0309"/>
    <w:rsid w:val="17D10C5D"/>
    <w:rsid w:val="17D33DC4"/>
    <w:rsid w:val="17D3547E"/>
    <w:rsid w:val="17D47D97"/>
    <w:rsid w:val="17D83AA4"/>
    <w:rsid w:val="17D8525D"/>
    <w:rsid w:val="17DC5942"/>
    <w:rsid w:val="17DE5DFA"/>
    <w:rsid w:val="17DF39B8"/>
    <w:rsid w:val="17E06786"/>
    <w:rsid w:val="17E34FEF"/>
    <w:rsid w:val="17E55B46"/>
    <w:rsid w:val="17E9760F"/>
    <w:rsid w:val="17EC0950"/>
    <w:rsid w:val="17ED3ECF"/>
    <w:rsid w:val="17F130D5"/>
    <w:rsid w:val="17FA2556"/>
    <w:rsid w:val="1803013C"/>
    <w:rsid w:val="18054D6B"/>
    <w:rsid w:val="180E5379"/>
    <w:rsid w:val="1812308C"/>
    <w:rsid w:val="18162F93"/>
    <w:rsid w:val="1824217E"/>
    <w:rsid w:val="1828090B"/>
    <w:rsid w:val="182865F3"/>
    <w:rsid w:val="182B3B08"/>
    <w:rsid w:val="18300B23"/>
    <w:rsid w:val="183103F7"/>
    <w:rsid w:val="18414ADE"/>
    <w:rsid w:val="18425646"/>
    <w:rsid w:val="18441433"/>
    <w:rsid w:val="18550589"/>
    <w:rsid w:val="185648B2"/>
    <w:rsid w:val="185760AF"/>
    <w:rsid w:val="185D5FB4"/>
    <w:rsid w:val="185E6966"/>
    <w:rsid w:val="18601BC4"/>
    <w:rsid w:val="18644BC7"/>
    <w:rsid w:val="18664452"/>
    <w:rsid w:val="186D585F"/>
    <w:rsid w:val="186F2A87"/>
    <w:rsid w:val="18725BEC"/>
    <w:rsid w:val="187438B4"/>
    <w:rsid w:val="187D363C"/>
    <w:rsid w:val="188330F6"/>
    <w:rsid w:val="18846779"/>
    <w:rsid w:val="18891110"/>
    <w:rsid w:val="188E17AD"/>
    <w:rsid w:val="1890511D"/>
    <w:rsid w:val="18924550"/>
    <w:rsid w:val="18971CB9"/>
    <w:rsid w:val="1898022B"/>
    <w:rsid w:val="189A5269"/>
    <w:rsid w:val="189C6830"/>
    <w:rsid w:val="18A779C8"/>
    <w:rsid w:val="18A81B06"/>
    <w:rsid w:val="18AB1F57"/>
    <w:rsid w:val="18B726B8"/>
    <w:rsid w:val="18B92016"/>
    <w:rsid w:val="18D314AE"/>
    <w:rsid w:val="18D44FEB"/>
    <w:rsid w:val="18E15979"/>
    <w:rsid w:val="18E90E8E"/>
    <w:rsid w:val="18E97727"/>
    <w:rsid w:val="18EB3F1F"/>
    <w:rsid w:val="18EC2236"/>
    <w:rsid w:val="18EF3A4C"/>
    <w:rsid w:val="18F0261B"/>
    <w:rsid w:val="18F1400C"/>
    <w:rsid w:val="18F232E9"/>
    <w:rsid w:val="18F2402A"/>
    <w:rsid w:val="18F7519C"/>
    <w:rsid w:val="1909361E"/>
    <w:rsid w:val="19094BA9"/>
    <w:rsid w:val="190A3776"/>
    <w:rsid w:val="190D376C"/>
    <w:rsid w:val="191C6596"/>
    <w:rsid w:val="192470B2"/>
    <w:rsid w:val="1932400A"/>
    <w:rsid w:val="19372091"/>
    <w:rsid w:val="193A152D"/>
    <w:rsid w:val="1941206D"/>
    <w:rsid w:val="19462913"/>
    <w:rsid w:val="19526F10"/>
    <w:rsid w:val="195E16BF"/>
    <w:rsid w:val="19690513"/>
    <w:rsid w:val="196E4C43"/>
    <w:rsid w:val="197131A1"/>
    <w:rsid w:val="19723F08"/>
    <w:rsid w:val="19782C3E"/>
    <w:rsid w:val="197D3EF2"/>
    <w:rsid w:val="19850E87"/>
    <w:rsid w:val="19904552"/>
    <w:rsid w:val="19941CDF"/>
    <w:rsid w:val="1998697F"/>
    <w:rsid w:val="199A7450"/>
    <w:rsid w:val="199C224A"/>
    <w:rsid w:val="19A266A1"/>
    <w:rsid w:val="19A846E9"/>
    <w:rsid w:val="19AC2009"/>
    <w:rsid w:val="19AC5F87"/>
    <w:rsid w:val="19AD715A"/>
    <w:rsid w:val="19B0399E"/>
    <w:rsid w:val="19B53B35"/>
    <w:rsid w:val="19B60FC1"/>
    <w:rsid w:val="19BB40BA"/>
    <w:rsid w:val="19BE5CBA"/>
    <w:rsid w:val="19C24A59"/>
    <w:rsid w:val="19C257AA"/>
    <w:rsid w:val="19C26894"/>
    <w:rsid w:val="19C534ED"/>
    <w:rsid w:val="19CA0CA6"/>
    <w:rsid w:val="19CC6629"/>
    <w:rsid w:val="19CE23A1"/>
    <w:rsid w:val="19D31142"/>
    <w:rsid w:val="19D91C69"/>
    <w:rsid w:val="19E00326"/>
    <w:rsid w:val="19E05240"/>
    <w:rsid w:val="19E2544A"/>
    <w:rsid w:val="19E424E4"/>
    <w:rsid w:val="19ED0DE8"/>
    <w:rsid w:val="19ED1437"/>
    <w:rsid w:val="19F13993"/>
    <w:rsid w:val="19F33F34"/>
    <w:rsid w:val="19F416DC"/>
    <w:rsid w:val="1A070122"/>
    <w:rsid w:val="1A074196"/>
    <w:rsid w:val="1A11499C"/>
    <w:rsid w:val="1A1206B1"/>
    <w:rsid w:val="1A295D0C"/>
    <w:rsid w:val="1A2975D8"/>
    <w:rsid w:val="1A304496"/>
    <w:rsid w:val="1A32529E"/>
    <w:rsid w:val="1A3A17E5"/>
    <w:rsid w:val="1A447C65"/>
    <w:rsid w:val="1A447EF7"/>
    <w:rsid w:val="1A472154"/>
    <w:rsid w:val="1A597A60"/>
    <w:rsid w:val="1A670100"/>
    <w:rsid w:val="1A6E76E0"/>
    <w:rsid w:val="1A6F68D9"/>
    <w:rsid w:val="1A7071E8"/>
    <w:rsid w:val="1A7243B5"/>
    <w:rsid w:val="1A7635CD"/>
    <w:rsid w:val="1A851CA5"/>
    <w:rsid w:val="1A99738D"/>
    <w:rsid w:val="1A9A1B4D"/>
    <w:rsid w:val="1A9C0C37"/>
    <w:rsid w:val="1A9C791D"/>
    <w:rsid w:val="1AAB2507"/>
    <w:rsid w:val="1AAB2CBE"/>
    <w:rsid w:val="1AB25A7A"/>
    <w:rsid w:val="1AB31597"/>
    <w:rsid w:val="1AB9254C"/>
    <w:rsid w:val="1ABD0440"/>
    <w:rsid w:val="1ABE2417"/>
    <w:rsid w:val="1AC22240"/>
    <w:rsid w:val="1AC60B16"/>
    <w:rsid w:val="1AC7458D"/>
    <w:rsid w:val="1ACD76BE"/>
    <w:rsid w:val="1AD02149"/>
    <w:rsid w:val="1AD65B3B"/>
    <w:rsid w:val="1AE03D00"/>
    <w:rsid w:val="1AE64EDC"/>
    <w:rsid w:val="1AE8744E"/>
    <w:rsid w:val="1AEB78A9"/>
    <w:rsid w:val="1AEE3B9F"/>
    <w:rsid w:val="1AEF3CE7"/>
    <w:rsid w:val="1AFA71C6"/>
    <w:rsid w:val="1AFF14E4"/>
    <w:rsid w:val="1B00198C"/>
    <w:rsid w:val="1B0911B7"/>
    <w:rsid w:val="1B0C07ED"/>
    <w:rsid w:val="1B0D514B"/>
    <w:rsid w:val="1B124510"/>
    <w:rsid w:val="1B1C713C"/>
    <w:rsid w:val="1B1E4590"/>
    <w:rsid w:val="1B214753"/>
    <w:rsid w:val="1B224FE1"/>
    <w:rsid w:val="1B23671D"/>
    <w:rsid w:val="1B25617A"/>
    <w:rsid w:val="1B2B1E8F"/>
    <w:rsid w:val="1B302BE8"/>
    <w:rsid w:val="1B3B1132"/>
    <w:rsid w:val="1B440CCC"/>
    <w:rsid w:val="1B470C15"/>
    <w:rsid w:val="1B4A1757"/>
    <w:rsid w:val="1B4C6CE1"/>
    <w:rsid w:val="1B50636C"/>
    <w:rsid w:val="1B55450E"/>
    <w:rsid w:val="1B5B2A0D"/>
    <w:rsid w:val="1B627436"/>
    <w:rsid w:val="1B630C7B"/>
    <w:rsid w:val="1B6603B7"/>
    <w:rsid w:val="1B660957"/>
    <w:rsid w:val="1B6D78FC"/>
    <w:rsid w:val="1B6E0570"/>
    <w:rsid w:val="1B78347D"/>
    <w:rsid w:val="1B7A376C"/>
    <w:rsid w:val="1B7A3E63"/>
    <w:rsid w:val="1B7C5E2D"/>
    <w:rsid w:val="1B860E0A"/>
    <w:rsid w:val="1B8713AF"/>
    <w:rsid w:val="1B8F4F44"/>
    <w:rsid w:val="1B984ABF"/>
    <w:rsid w:val="1B9C09CC"/>
    <w:rsid w:val="1BA548B0"/>
    <w:rsid w:val="1BAE33D6"/>
    <w:rsid w:val="1BB67591"/>
    <w:rsid w:val="1BBB1DBC"/>
    <w:rsid w:val="1BBD6EDA"/>
    <w:rsid w:val="1BC061A6"/>
    <w:rsid w:val="1BC434B3"/>
    <w:rsid w:val="1BD45C69"/>
    <w:rsid w:val="1BE111BA"/>
    <w:rsid w:val="1BE21534"/>
    <w:rsid w:val="1BE255E9"/>
    <w:rsid w:val="1BE77CE2"/>
    <w:rsid w:val="1BEB589B"/>
    <w:rsid w:val="1BED2887"/>
    <w:rsid w:val="1BF13AC7"/>
    <w:rsid w:val="1BF27E9D"/>
    <w:rsid w:val="1BF327AD"/>
    <w:rsid w:val="1BF37E81"/>
    <w:rsid w:val="1C0C34A7"/>
    <w:rsid w:val="1C0C6E51"/>
    <w:rsid w:val="1C0E117B"/>
    <w:rsid w:val="1C123C63"/>
    <w:rsid w:val="1C150A1D"/>
    <w:rsid w:val="1C166B03"/>
    <w:rsid w:val="1C17746E"/>
    <w:rsid w:val="1C186C64"/>
    <w:rsid w:val="1C2244EA"/>
    <w:rsid w:val="1C224C26"/>
    <w:rsid w:val="1C2712CC"/>
    <w:rsid w:val="1C312DFB"/>
    <w:rsid w:val="1C3343D1"/>
    <w:rsid w:val="1C36422E"/>
    <w:rsid w:val="1C3E6A0B"/>
    <w:rsid w:val="1C3F7FD1"/>
    <w:rsid w:val="1C4204E1"/>
    <w:rsid w:val="1C441E2A"/>
    <w:rsid w:val="1C461987"/>
    <w:rsid w:val="1C4922BF"/>
    <w:rsid w:val="1C493F61"/>
    <w:rsid w:val="1C4E2245"/>
    <w:rsid w:val="1C5766DD"/>
    <w:rsid w:val="1C5A616E"/>
    <w:rsid w:val="1C625023"/>
    <w:rsid w:val="1C631F5D"/>
    <w:rsid w:val="1C637BD9"/>
    <w:rsid w:val="1C6B432E"/>
    <w:rsid w:val="1C6D52A5"/>
    <w:rsid w:val="1C91722F"/>
    <w:rsid w:val="1C9571A6"/>
    <w:rsid w:val="1C9F5A27"/>
    <w:rsid w:val="1CA94A00"/>
    <w:rsid w:val="1CB05D8E"/>
    <w:rsid w:val="1CB20F2D"/>
    <w:rsid w:val="1CB75A08"/>
    <w:rsid w:val="1CB91E1A"/>
    <w:rsid w:val="1CBC3B65"/>
    <w:rsid w:val="1CC161ED"/>
    <w:rsid w:val="1CC25AC1"/>
    <w:rsid w:val="1CCC4FAD"/>
    <w:rsid w:val="1CCF41FE"/>
    <w:rsid w:val="1CD07DDF"/>
    <w:rsid w:val="1CD37EFE"/>
    <w:rsid w:val="1CE70298"/>
    <w:rsid w:val="1CF67245"/>
    <w:rsid w:val="1CFB551B"/>
    <w:rsid w:val="1CFF0AC4"/>
    <w:rsid w:val="1D002D0D"/>
    <w:rsid w:val="1D060224"/>
    <w:rsid w:val="1D0C4F8F"/>
    <w:rsid w:val="1D0F4191"/>
    <w:rsid w:val="1D117F40"/>
    <w:rsid w:val="1D13456F"/>
    <w:rsid w:val="1D135AFE"/>
    <w:rsid w:val="1D151EAF"/>
    <w:rsid w:val="1D197650"/>
    <w:rsid w:val="1D1A6860"/>
    <w:rsid w:val="1D1C6179"/>
    <w:rsid w:val="1D222A1E"/>
    <w:rsid w:val="1D24052A"/>
    <w:rsid w:val="1D271DC8"/>
    <w:rsid w:val="1D287844"/>
    <w:rsid w:val="1D2D488F"/>
    <w:rsid w:val="1D310C50"/>
    <w:rsid w:val="1D392227"/>
    <w:rsid w:val="1D3A7D4E"/>
    <w:rsid w:val="1D4053CC"/>
    <w:rsid w:val="1D48246B"/>
    <w:rsid w:val="1D4C0CDB"/>
    <w:rsid w:val="1D4D6C75"/>
    <w:rsid w:val="1D4E37F9"/>
    <w:rsid w:val="1D5248E7"/>
    <w:rsid w:val="1D53517D"/>
    <w:rsid w:val="1D544F17"/>
    <w:rsid w:val="1D6835C0"/>
    <w:rsid w:val="1D70376F"/>
    <w:rsid w:val="1D7B3BF6"/>
    <w:rsid w:val="1D7E43BF"/>
    <w:rsid w:val="1D8A7E4C"/>
    <w:rsid w:val="1D927B8A"/>
    <w:rsid w:val="1D9E4CBE"/>
    <w:rsid w:val="1DA11B7B"/>
    <w:rsid w:val="1DA743EA"/>
    <w:rsid w:val="1DAA6C81"/>
    <w:rsid w:val="1DAB01BC"/>
    <w:rsid w:val="1DAD5553"/>
    <w:rsid w:val="1DB11549"/>
    <w:rsid w:val="1DB11C1A"/>
    <w:rsid w:val="1DB35AD2"/>
    <w:rsid w:val="1DB47406"/>
    <w:rsid w:val="1DB71508"/>
    <w:rsid w:val="1DB943F8"/>
    <w:rsid w:val="1DBC0F25"/>
    <w:rsid w:val="1DC42E77"/>
    <w:rsid w:val="1DC66A38"/>
    <w:rsid w:val="1DD65CC8"/>
    <w:rsid w:val="1DD73A1B"/>
    <w:rsid w:val="1DDA6E3B"/>
    <w:rsid w:val="1DE723D9"/>
    <w:rsid w:val="1DEF28E6"/>
    <w:rsid w:val="1DF36D83"/>
    <w:rsid w:val="1DFE6142"/>
    <w:rsid w:val="1E1736BC"/>
    <w:rsid w:val="1E1E141D"/>
    <w:rsid w:val="1E285759"/>
    <w:rsid w:val="1E2B3926"/>
    <w:rsid w:val="1E2F342B"/>
    <w:rsid w:val="1E320A25"/>
    <w:rsid w:val="1E355FC0"/>
    <w:rsid w:val="1E383518"/>
    <w:rsid w:val="1E4B481C"/>
    <w:rsid w:val="1E51534F"/>
    <w:rsid w:val="1E530292"/>
    <w:rsid w:val="1E543091"/>
    <w:rsid w:val="1E5723C7"/>
    <w:rsid w:val="1E5F045C"/>
    <w:rsid w:val="1E636E30"/>
    <w:rsid w:val="1E6419EE"/>
    <w:rsid w:val="1E6C7B2C"/>
    <w:rsid w:val="1E7B2B2F"/>
    <w:rsid w:val="1E7B49C3"/>
    <w:rsid w:val="1E7D6144"/>
    <w:rsid w:val="1E837362"/>
    <w:rsid w:val="1E85149C"/>
    <w:rsid w:val="1E8E096D"/>
    <w:rsid w:val="1E8E65A3"/>
    <w:rsid w:val="1E9155C1"/>
    <w:rsid w:val="1E966DDD"/>
    <w:rsid w:val="1EA01E32"/>
    <w:rsid w:val="1EAC5E50"/>
    <w:rsid w:val="1EB96FF8"/>
    <w:rsid w:val="1EBD102E"/>
    <w:rsid w:val="1EC51899"/>
    <w:rsid w:val="1EC53124"/>
    <w:rsid w:val="1EC8732F"/>
    <w:rsid w:val="1ECA6EAF"/>
    <w:rsid w:val="1ED019A0"/>
    <w:rsid w:val="1ED61CF8"/>
    <w:rsid w:val="1ED6468E"/>
    <w:rsid w:val="1EDC282C"/>
    <w:rsid w:val="1EE25969"/>
    <w:rsid w:val="1EEE7443"/>
    <w:rsid w:val="1EEF4A61"/>
    <w:rsid w:val="1EEF7FE2"/>
    <w:rsid w:val="1EF13E02"/>
    <w:rsid w:val="1EF368A8"/>
    <w:rsid w:val="1EF526EC"/>
    <w:rsid w:val="1EF80FB7"/>
    <w:rsid w:val="1EFA416B"/>
    <w:rsid w:val="1EFB6F1D"/>
    <w:rsid w:val="1EFF53DE"/>
    <w:rsid w:val="1F0B24EF"/>
    <w:rsid w:val="1F0C0DB4"/>
    <w:rsid w:val="1F111990"/>
    <w:rsid w:val="1F155482"/>
    <w:rsid w:val="1F163E32"/>
    <w:rsid w:val="1F182311"/>
    <w:rsid w:val="1F1C595D"/>
    <w:rsid w:val="1F1F544D"/>
    <w:rsid w:val="1F1F6AF5"/>
    <w:rsid w:val="1F2E3DAE"/>
    <w:rsid w:val="1F2E75F3"/>
    <w:rsid w:val="1F372797"/>
    <w:rsid w:val="1F3832E3"/>
    <w:rsid w:val="1F394761"/>
    <w:rsid w:val="1F3A2287"/>
    <w:rsid w:val="1F4E4DA9"/>
    <w:rsid w:val="1F5758EA"/>
    <w:rsid w:val="1F5C20B5"/>
    <w:rsid w:val="1F615A66"/>
    <w:rsid w:val="1F692245"/>
    <w:rsid w:val="1F6A51C7"/>
    <w:rsid w:val="1F7026F7"/>
    <w:rsid w:val="1F7312F5"/>
    <w:rsid w:val="1F775289"/>
    <w:rsid w:val="1F77585F"/>
    <w:rsid w:val="1F780DC2"/>
    <w:rsid w:val="1F8523D6"/>
    <w:rsid w:val="1F8D0609"/>
    <w:rsid w:val="1F8D2001"/>
    <w:rsid w:val="1F8E2100"/>
    <w:rsid w:val="1F8F10C6"/>
    <w:rsid w:val="1F952153"/>
    <w:rsid w:val="1F95462C"/>
    <w:rsid w:val="1F957AB8"/>
    <w:rsid w:val="1F981624"/>
    <w:rsid w:val="1F985EC1"/>
    <w:rsid w:val="1FA01B7D"/>
    <w:rsid w:val="1FAB3675"/>
    <w:rsid w:val="1FAD0CAB"/>
    <w:rsid w:val="1FB81603"/>
    <w:rsid w:val="1FBF1DEE"/>
    <w:rsid w:val="1FC91099"/>
    <w:rsid w:val="1FD837FF"/>
    <w:rsid w:val="1FDF2841"/>
    <w:rsid w:val="1FE5010B"/>
    <w:rsid w:val="1FE62D64"/>
    <w:rsid w:val="1FF02946"/>
    <w:rsid w:val="20003B1E"/>
    <w:rsid w:val="20092575"/>
    <w:rsid w:val="20174376"/>
    <w:rsid w:val="202237AF"/>
    <w:rsid w:val="202B4E30"/>
    <w:rsid w:val="202C571A"/>
    <w:rsid w:val="202D1DEC"/>
    <w:rsid w:val="202E7501"/>
    <w:rsid w:val="203006F6"/>
    <w:rsid w:val="20312628"/>
    <w:rsid w:val="20361CE5"/>
    <w:rsid w:val="203E069C"/>
    <w:rsid w:val="203E3D10"/>
    <w:rsid w:val="203E7B55"/>
    <w:rsid w:val="2049683A"/>
    <w:rsid w:val="204F4230"/>
    <w:rsid w:val="20515205"/>
    <w:rsid w:val="20557ACE"/>
    <w:rsid w:val="205607A1"/>
    <w:rsid w:val="20601879"/>
    <w:rsid w:val="206441AC"/>
    <w:rsid w:val="20652916"/>
    <w:rsid w:val="20655DD2"/>
    <w:rsid w:val="20672087"/>
    <w:rsid w:val="206A0EC8"/>
    <w:rsid w:val="206E5FE1"/>
    <w:rsid w:val="20795D5C"/>
    <w:rsid w:val="208279AD"/>
    <w:rsid w:val="208444D0"/>
    <w:rsid w:val="208B3C7E"/>
    <w:rsid w:val="20945461"/>
    <w:rsid w:val="2099122F"/>
    <w:rsid w:val="20A42E1F"/>
    <w:rsid w:val="20AD368F"/>
    <w:rsid w:val="20AF1627"/>
    <w:rsid w:val="20B3409F"/>
    <w:rsid w:val="20B7044E"/>
    <w:rsid w:val="20B7406C"/>
    <w:rsid w:val="20B77599"/>
    <w:rsid w:val="20BE2A44"/>
    <w:rsid w:val="20BE6A97"/>
    <w:rsid w:val="20C2097E"/>
    <w:rsid w:val="20C75D9C"/>
    <w:rsid w:val="20C83FCC"/>
    <w:rsid w:val="20CB6CB7"/>
    <w:rsid w:val="20CF5F18"/>
    <w:rsid w:val="20D04129"/>
    <w:rsid w:val="20D11C74"/>
    <w:rsid w:val="20D858B3"/>
    <w:rsid w:val="20DA0625"/>
    <w:rsid w:val="20DC0A9D"/>
    <w:rsid w:val="20DD2DFB"/>
    <w:rsid w:val="20E73D48"/>
    <w:rsid w:val="20F66F3C"/>
    <w:rsid w:val="20F93B48"/>
    <w:rsid w:val="20FE6351"/>
    <w:rsid w:val="20FF365C"/>
    <w:rsid w:val="21070596"/>
    <w:rsid w:val="2118189C"/>
    <w:rsid w:val="211A073B"/>
    <w:rsid w:val="211D3B51"/>
    <w:rsid w:val="212136FE"/>
    <w:rsid w:val="212208DA"/>
    <w:rsid w:val="21240AF9"/>
    <w:rsid w:val="21243130"/>
    <w:rsid w:val="21244F9D"/>
    <w:rsid w:val="21246D8E"/>
    <w:rsid w:val="21252A71"/>
    <w:rsid w:val="212E0EB1"/>
    <w:rsid w:val="2131698C"/>
    <w:rsid w:val="21420B7F"/>
    <w:rsid w:val="21423C98"/>
    <w:rsid w:val="21423DF6"/>
    <w:rsid w:val="21472A39"/>
    <w:rsid w:val="214B077B"/>
    <w:rsid w:val="214C670E"/>
    <w:rsid w:val="21501CCA"/>
    <w:rsid w:val="215B0293"/>
    <w:rsid w:val="21645B61"/>
    <w:rsid w:val="216E37C4"/>
    <w:rsid w:val="2174293A"/>
    <w:rsid w:val="217557F8"/>
    <w:rsid w:val="2177331E"/>
    <w:rsid w:val="21794905"/>
    <w:rsid w:val="217F680C"/>
    <w:rsid w:val="21876824"/>
    <w:rsid w:val="21877B19"/>
    <w:rsid w:val="218E68BA"/>
    <w:rsid w:val="21933ED0"/>
    <w:rsid w:val="21951666"/>
    <w:rsid w:val="219739C1"/>
    <w:rsid w:val="219763D7"/>
    <w:rsid w:val="219E53F1"/>
    <w:rsid w:val="21A11906"/>
    <w:rsid w:val="21A50DF8"/>
    <w:rsid w:val="21B75E11"/>
    <w:rsid w:val="21BA0EE0"/>
    <w:rsid w:val="21C126E9"/>
    <w:rsid w:val="21C5348D"/>
    <w:rsid w:val="21CD2DF4"/>
    <w:rsid w:val="21CD4909"/>
    <w:rsid w:val="21D23823"/>
    <w:rsid w:val="21DA62E0"/>
    <w:rsid w:val="21EE683B"/>
    <w:rsid w:val="21F31238"/>
    <w:rsid w:val="21FC3824"/>
    <w:rsid w:val="21FF50C2"/>
    <w:rsid w:val="2208041A"/>
    <w:rsid w:val="220C120B"/>
    <w:rsid w:val="22145D60"/>
    <w:rsid w:val="221A365E"/>
    <w:rsid w:val="221B2D9F"/>
    <w:rsid w:val="221C33EB"/>
    <w:rsid w:val="22230261"/>
    <w:rsid w:val="22255E12"/>
    <w:rsid w:val="22266429"/>
    <w:rsid w:val="223638B3"/>
    <w:rsid w:val="22366C4C"/>
    <w:rsid w:val="223D702D"/>
    <w:rsid w:val="22490D76"/>
    <w:rsid w:val="224D2AD6"/>
    <w:rsid w:val="22531695"/>
    <w:rsid w:val="22550F40"/>
    <w:rsid w:val="22624BE5"/>
    <w:rsid w:val="2262520F"/>
    <w:rsid w:val="22667643"/>
    <w:rsid w:val="22697697"/>
    <w:rsid w:val="226B2203"/>
    <w:rsid w:val="226E7027"/>
    <w:rsid w:val="226E76C3"/>
    <w:rsid w:val="22734E06"/>
    <w:rsid w:val="22796E20"/>
    <w:rsid w:val="227B1683"/>
    <w:rsid w:val="22823404"/>
    <w:rsid w:val="228731EF"/>
    <w:rsid w:val="228A52D3"/>
    <w:rsid w:val="228D360B"/>
    <w:rsid w:val="22916662"/>
    <w:rsid w:val="22993768"/>
    <w:rsid w:val="229D0DC1"/>
    <w:rsid w:val="22A35239"/>
    <w:rsid w:val="22A77FC5"/>
    <w:rsid w:val="22AE2EFB"/>
    <w:rsid w:val="22AE306D"/>
    <w:rsid w:val="22B70195"/>
    <w:rsid w:val="22B83BEE"/>
    <w:rsid w:val="22C020D2"/>
    <w:rsid w:val="22C166AB"/>
    <w:rsid w:val="22C32A7E"/>
    <w:rsid w:val="22C75E8E"/>
    <w:rsid w:val="22D15733"/>
    <w:rsid w:val="22D87DED"/>
    <w:rsid w:val="22DF3EB5"/>
    <w:rsid w:val="22E26EBD"/>
    <w:rsid w:val="22E3072C"/>
    <w:rsid w:val="22E456C8"/>
    <w:rsid w:val="22E72DC2"/>
    <w:rsid w:val="22F13046"/>
    <w:rsid w:val="22F81ACF"/>
    <w:rsid w:val="22FD39D2"/>
    <w:rsid w:val="22FE4A8F"/>
    <w:rsid w:val="23002030"/>
    <w:rsid w:val="230220CC"/>
    <w:rsid w:val="230910A6"/>
    <w:rsid w:val="23182105"/>
    <w:rsid w:val="23191DBB"/>
    <w:rsid w:val="231F4B8D"/>
    <w:rsid w:val="2321283B"/>
    <w:rsid w:val="232206F8"/>
    <w:rsid w:val="232D6E37"/>
    <w:rsid w:val="232F1408"/>
    <w:rsid w:val="233B037C"/>
    <w:rsid w:val="23437A88"/>
    <w:rsid w:val="23442330"/>
    <w:rsid w:val="23460B1A"/>
    <w:rsid w:val="234848A5"/>
    <w:rsid w:val="23493490"/>
    <w:rsid w:val="234A05BF"/>
    <w:rsid w:val="23507000"/>
    <w:rsid w:val="235315B6"/>
    <w:rsid w:val="235651B5"/>
    <w:rsid w:val="2357595D"/>
    <w:rsid w:val="23666FC8"/>
    <w:rsid w:val="236E4EB1"/>
    <w:rsid w:val="237F37B2"/>
    <w:rsid w:val="23810D04"/>
    <w:rsid w:val="23814231"/>
    <w:rsid w:val="238A3D46"/>
    <w:rsid w:val="238B6B5C"/>
    <w:rsid w:val="239113CE"/>
    <w:rsid w:val="239A0867"/>
    <w:rsid w:val="239C5888"/>
    <w:rsid w:val="239D021A"/>
    <w:rsid w:val="239D1036"/>
    <w:rsid w:val="23A3664D"/>
    <w:rsid w:val="23A503FA"/>
    <w:rsid w:val="23A70C0C"/>
    <w:rsid w:val="23B64040"/>
    <w:rsid w:val="23BD3375"/>
    <w:rsid w:val="23C06606"/>
    <w:rsid w:val="23C675A2"/>
    <w:rsid w:val="23D314CE"/>
    <w:rsid w:val="23D858C3"/>
    <w:rsid w:val="23DC1B5F"/>
    <w:rsid w:val="23DC58D2"/>
    <w:rsid w:val="23DC60ED"/>
    <w:rsid w:val="23E1278B"/>
    <w:rsid w:val="23E15A7C"/>
    <w:rsid w:val="23E54578"/>
    <w:rsid w:val="23F55FA8"/>
    <w:rsid w:val="24015121"/>
    <w:rsid w:val="24041E8D"/>
    <w:rsid w:val="240B41F2"/>
    <w:rsid w:val="24131287"/>
    <w:rsid w:val="241F37F9"/>
    <w:rsid w:val="24204C58"/>
    <w:rsid w:val="242114A2"/>
    <w:rsid w:val="24253506"/>
    <w:rsid w:val="242A0480"/>
    <w:rsid w:val="242B6FB7"/>
    <w:rsid w:val="2432177F"/>
    <w:rsid w:val="24377E18"/>
    <w:rsid w:val="243C750D"/>
    <w:rsid w:val="24434EB9"/>
    <w:rsid w:val="244460CB"/>
    <w:rsid w:val="244E6FA8"/>
    <w:rsid w:val="24692032"/>
    <w:rsid w:val="24693CAE"/>
    <w:rsid w:val="246B6024"/>
    <w:rsid w:val="246D72A7"/>
    <w:rsid w:val="247022A7"/>
    <w:rsid w:val="2470258F"/>
    <w:rsid w:val="247029DE"/>
    <w:rsid w:val="24737547"/>
    <w:rsid w:val="24743B45"/>
    <w:rsid w:val="247578BD"/>
    <w:rsid w:val="247753E3"/>
    <w:rsid w:val="247B327B"/>
    <w:rsid w:val="247D7EB0"/>
    <w:rsid w:val="2480698E"/>
    <w:rsid w:val="24895681"/>
    <w:rsid w:val="248A5F99"/>
    <w:rsid w:val="248C7193"/>
    <w:rsid w:val="248F6BD1"/>
    <w:rsid w:val="24910CE2"/>
    <w:rsid w:val="24923603"/>
    <w:rsid w:val="249F24F6"/>
    <w:rsid w:val="24A032F2"/>
    <w:rsid w:val="24AF2DCF"/>
    <w:rsid w:val="24B3453B"/>
    <w:rsid w:val="24BC7D59"/>
    <w:rsid w:val="24BE74B6"/>
    <w:rsid w:val="24C2186A"/>
    <w:rsid w:val="24C23511"/>
    <w:rsid w:val="24D01E3C"/>
    <w:rsid w:val="24D27727"/>
    <w:rsid w:val="24D76CB0"/>
    <w:rsid w:val="24DB0068"/>
    <w:rsid w:val="24E12951"/>
    <w:rsid w:val="24E81C8E"/>
    <w:rsid w:val="24EA02AB"/>
    <w:rsid w:val="24EF141E"/>
    <w:rsid w:val="24F70054"/>
    <w:rsid w:val="24F86BDD"/>
    <w:rsid w:val="24FA5582"/>
    <w:rsid w:val="25006AE7"/>
    <w:rsid w:val="25033CB0"/>
    <w:rsid w:val="25047F77"/>
    <w:rsid w:val="250550E5"/>
    <w:rsid w:val="250953C3"/>
    <w:rsid w:val="25134E4E"/>
    <w:rsid w:val="25180974"/>
    <w:rsid w:val="251D48BB"/>
    <w:rsid w:val="251E34B0"/>
    <w:rsid w:val="25205A7B"/>
    <w:rsid w:val="25272DBB"/>
    <w:rsid w:val="25370EB8"/>
    <w:rsid w:val="25382E16"/>
    <w:rsid w:val="253E4F15"/>
    <w:rsid w:val="254237BD"/>
    <w:rsid w:val="25442BFC"/>
    <w:rsid w:val="25460B6C"/>
    <w:rsid w:val="254D77BC"/>
    <w:rsid w:val="254E4396"/>
    <w:rsid w:val="25512802"/>
    <w:rsid w:val="255245E8"/>
    <w:rsid w:val="2553561A"/>
    <w:rsid w:val="25551E2B"/>
    <w:rsid w:val="25552FC1"/>
    <w:rsid w:val="2557368E"/>
    <w:rsid w:val="25595DD2"/>
    <w:rsid w:val="256007B2"/>
    <w:rsid w:val="256A519F"/>
    <w:rsid w:val="256E7F3B"/>
    <w:rsid w:val="25713CD9"/>
    <w:rsid w:val="25723397"/>
    <w:rsid w:val="257A589E"/>
    <w:rsid w:val="257F27A2"/>
    <w:rsid w:val="258041E6"/>
    <w:rsid w:val="25997FEF"/>
    <w:rsid w:val="259C53A0"/>
    <w:rsid w:val="25A5670A"/>
    <w:rsid w:val="25A73908"/>
    <w:rsid w:val="25A74BDC"/>
    <w:rsid w:val="25A9393A"/>
    <w:rsid w:val="25AB0546"/>
    <w:rsid w:val="25AC730F"/>
    <w:rsid w:val="25AF03F2"/>
    <w:rsid w:val="25B23216"/>
    <w:rsid w:val="25B50DAD"/>
    <w:rsid w:val="25C131DE"/>
    <w:rsid w:val="25CE486A"/>
    <w:rsid w:val="25D725DE"/>
    <w:rsid w:val="25DE1BBE"/>
    <w:rsid w:val="25E26A44"/>
    <w:rsid w:val="25E35543"/>
    <w:rsid w:val="25E5572A"/>
    <w:rsid w:val="25E80D1F"/>
    <w:rsid w:val="25E92392"/>
    <w:rsid w:val="25F71EBD"/>
    <w:rsid w:val="25FA2770"/>
    <w:rsid w:val="25FD5DBC"/>
    <w:rsid w:val="25FF52A5"/>
    <w:rsid w:val="25FF53BA"/>
    <w:rsid w:val="26027740"/>
    <w:rsid w:val="26046B10"/>
    <w:rsid w:val="260C2289"/>
    <w:rsid w:val="260C7AFD"/>
    <w:rsid w:val="261470B2"/>
    <w:rsid w:val="26167987"/>
    <w:rsid w:val="26183C5D"/>
    <w:rsid w:val="26213859"/>
    <w:rsid w:val="262D5109"/>
    <w:rsid w:val="26325A66"/>
    <w:rsid w:val="2634482F"/>
    <w:rsid w:val="263C68E5"/>
    <w:rsid w:val="263E550F"/>
    <w:rsid w:val="2644442D"/>
    <w:rsid w:val="26467763"/>
    <w:rsid w:val="26491BC8"/>
    <w:rsid w:val="26493963"/>
    <w:rsid w:val="2652435A"/>
    <w:rsid w:val="26543C2E"/>
    <w:rsid w:val="26566930"/>
    <w:rsid w:val="26571DC7"/>
    <w:rsid w:val="26582538"/>
    <w:rsid w:val="26597496"/>
    <w:rsid w:val="265B10A2"/>
    <w:rsid w:val="2665024A"/>
    <w:rsid w:val="26727E5E"/>
    <w:rsid w:val="26757C5C"/>
    <w:rsid w:val="267C3185"/>
    <w:rsid w:val="26832765"/>
    <w:rsid w:val="26894B89"/>
    <w:rsid w:val="268B4E6B"/>
    <w:rsid w:val="26906C30"/>
    <w:rsid w:val="269446FE"/>
    <w:rsid w:val="269C3827"/>
    <w:rsid w:val="26A10E3D"/>
    <w:rsid w:val="26AC4B45"/>
    <w:rsid w:val="26AD1590"/>
    <w:rsid w:val="26AD77E2"/>
    <w:rsid w:val="26B60702"/>
    <w:rsid w:val="26BB1EFF"/>
    <w:rsid w:val="26BB7348"/>
    <w:rsid w:val="26C20819"/>
    <w:rsid w:val="26C64DE3"/>
    <w:rsid w:val="26CC5D19"/>
    <w:rsid w:val="26D251C9"/>
    <w:rsid w:val="26D2629E"/>
    <w:rsid w:val="26D92385"/>
    <w:rsid w:val="26F603B4"/>
    <w:rsid w:val="26F61C5A"/>
    <w:rsid w:val="26FB22FC"/>
    <w:rsid w:val="2701013C"/>
    <w:rsid w:val="27087669"/>
    <w:rsid w:val="270E05B8"/>
    <w:rsid w:val="27123F1F"/>
    <w:rsid w:val="271508CF"/>
    <w:rsid w:val="271D5E31"/>
    <w:rsid w:val="27276C3C"/>
    <w:rsid w:val="27325279"/>
    <w:rsid w:val="273D1C78"/>
    <w:rsid w:val="273F7075"/>
    <w:rsid w:val="27400656"/>
    <w:rsid w:val="27424C49"/>
    <w:rsid w:val="274613C5"/>
    <w:rsid w:val="274661E9"/>
    <w:rsid w:val="274A5031"/>
    <w:rsid w:val="274B55FC"/>
    <w:rsid w:val="274E492E"/>
    <w:rsid w:val="275027EC"/>
    <w:rsid w:val="275038E3"/>
    <w:rsid w:val="27595065"/>
    <w:rsid w:val="275C4428"/>
    <w:rsid w:val="27630C0D"/>
    <w:rsid w:val="27651449"/>
    <w:rsid w:val="27683C0C"/>
    <w:rsid w:val="276C7FAB"/>
    <w:rsid w:val="276D0075"/>
    <w:rsid w:val="277A1305"/>
    <w:rsid w:val="277A5916"/>
    <w:rsid w:val="277F2241"/>
    <w:rsid w:val="27822C0C"/>
    <w:rsid w:val="27842B16"/>
    <w:rsid w:val="278C1FFF"/>
    <w:rsid w:val="27962FFD"/>
    <w:rsid w:val="27972880"/>
    <w:rsid w:val="279B588D"/>
    <w:rsid w:val="279D5271"/>
    <w:rsid w:val="279E0EF5"/>
    <w:rsid w:val="27A44741"/>
    <w:rsid w:val="27A52C97"/>
    <w:rsid w:val="27AE55C0"/>
    <w:rsid w:val="27B07B81"/>
    <w:rsid w:val="27BD11B1"/>
    <w:rsid w:val="27BD2BE9"/>
    <w:rsid w:val="27BF3329"/>
    <w:rsid w:val="27C6353F"/>
    <w:rsid w:val="27C8339D"/>
    <w:rsid w:val="27CB5A4C"/>
    <w:rsid w:val="27CC5A46"/>
    <w:rsid w:val="27CD5254"/>
    <w:rsid w:val="27D03788"/>
    <w:rsid w:val="27D77FFC"/>
    <w:rsid w:val="27DE2039"/>
    <w:rsid w:val="27EE28E2"/>
    <w:rsid w:val="27F8683B"/>
    <w:rsid w:val="27F95084"/>
    <w:rsid w:val="28092FEA"/>
    <w:rsid w:val="2812610B"/>
    <w:rsid w:val="28153891"/>
    <w:rsid w:val="28293582"/>
    <w:rsid w:val="282C2336"/>
    <w:rsid w:val="282F3658"/>
    <w:rsid w:val="28352E30"/>
    <w:rsid w:val="283F716B"/>
    <w:rsid w:val="2847509E"/>
    <w:rsid w:val="28517ABB"/>
    <w:rsid w:val="28552771"/>
    <w:rsid w:val="285A367B"/>
    <w:rsid w:val="285A47C8"/>
    <w:rsid w:val="285F1E6C"/>
    <w:rsid w:val="28630607"/>
    <w:rsid w:val="286D0937"/>
    <w:rsid w:val="286D723F"/>
    <w:rsid w:val="286E263C"/>
    <w:rsid w:val="286F292C"/>
    <w:rsid w:val="287F4D3E"/>
    <w:rsid w:val="288822B5"/>
    <w:rsid w:val="28904894"/>
    <w:rsid w:val="28951D06"/>
    <w:rsid w:val="28996270"/>
    <w:rsid w:val="289A6072"/>
    <w:rsid w:val="289C7B0E"/>
    <w:rsid w:val="289E01EA"/>
    <w:rsid w:val="28A76A7F"/>
    <w:rsid w:val="28B075AA"/>
    <w:rsid w:val="28B206E5"/>
    <w:rsid w:val="28B76F28"/>
    <w:rsid w:val="28BC1F5F"/>
    <w:rsid w:val="28BE0384"/>
    <w:rsid w:val="28CE084D"/>
    <w:rsid w:val="28D3171A"/>
    <w:rsid w:val="28D6476B"/>
    <w:rsid w:val="28D70B46"/>
    <w:rsid w:val="28D8131D"/>
    <w:rsid w:val="28D8405A"/>
    <w:rsid w:val="28D92B11"/>
    <w:rsid w:val="28DC662F"/>
    <w:rsid w:val="28DF2DAA"/>
    <w:rsid w:val="28EA2628"/>
    <w:rsid w:val="28EA3396"/>
    <w:rsid w:val="28EA6ACC"/>
    <w:rsid w:val="28EB0207"/>
    <w:rsid w:val="28EB2C7E"/>
    <w:rsid w:val="28EC295F"/>
    <w:rsid w:val="28EC45F2"/>
    <w:rsid w:val="29063F85"/>
    <w:rsid w:val="290A4A78"/>
    <w:rsid w:val="290A61DC"/>
    <w:rsid w:val="291A53C6"/>
    <w:rsid w:val="291C5329"/>
    <w:rsid w:val="29233095"/>
    <w:rsid w:val="292531A5"/>
    <w:rsid w:val="29265A98"/>
    <w:rsid w:val="29364901"/>
    <w:rsid w:val="293B7327"/>
    <w:rsid w:val="293D1DB9"/>
    <w:rsid w:val="293F1394"/>
    <w:rsid w:val="29415A9E"/>
    <w:rsid w:val="294968F6"/>
    <w:rsid w:val="294A7D19"/>
    <w:rsid w:val="294D0F8D"/>
    <w:rsid w:val="2951272C"/>
    <w:rsid w:val="29532101"/>
    <w:rsid w:val="29572D9B"/>
    <w:rsid w:val="295C0655"/>
    <w:rsid w:val="295C2DFA"/>
    <w:rsid w:val="295F1B1F"/>
    <w:rsid w:val="296B4527"/>
    <w:rsid w:val="296C2E8E"/>
    <w:rsid w:val="29703624"/>
    <w:rsid w:val="29714973"/>
    <w:rsid w:val="297B5976"/>
    <w:rsid w:val="297E3E4E"/>
    <w:rsid w:val="298306E1"/>
    <w:rsid w:val="2984437A"/>
    <w:rsid w:val="2989724F"/>
    <w:rsid w:val="298A3E7F"/>
    <w:rsid w:val="298F2A7A"/>
    <w:rsid w:val="29941855"/>
    <w:rsid w:val="29941EF6"/>
    <w:rsid w:val="299646A7"/>
    <w:rsid w:val="29985A3C"/>
    <w:rsid w:val="299F6F72"/>
    <w:rsid w:val="29A109FF"/>
    <w:rsid w:val="29A41545"/>
    <w:rsid w:val="29A50C45"/>
    <w:rsid w:val="29AC38CC"/>
    <w:rsid w:val="29AF740C"/>
    <w:rsid w:val="29B33F8C"/>
    <w:rsid w:val="29B61C23"/>
    <w:rsid w:val="29BF21A2"/>
    <w:rsid w:val="29C6749E"/>
    <w:rsid w:val="29C71CAA"/>
    <w:rsid w:val="29CC2748"/>
    <w:rsid w:val="29CF181E"/>
    <w:rsid w:val="29D30788"/>
    <w:rsid w:val="29D56A0C"/>
    <w:rsid w:val="29D65AA5"/>
    <w:rsid w:val="29E14D7E"/>
    <w:rsid w:val="29E83790"/>
    <w:rsid w:val="29EB2AFB"/>
    <w:rsid w:val="29EC132F"/>
    <w:rsid w:val="29EF6820"/>
    <w:rsid w:val="29F633A4"/>
    <w:rsid w:val="29F64FFC"/>
    <w:rsid w:val="29F714A0"/>
    <w:rsid w:val="29F94710"/>
    <w:rsid w:val="29FF06CD"/>
    <w:rsid w:val="2A12156A"/>
    <w:rsid w:val="2A145597"/>
    <w:rsid w:val="2A151926"/>
    <w:rsid w:val="2A187669"/>
    <w:rsid w:val="2A1B07AF"/>
    <w:rsid w:val="2A204F8D"/>
    <w:rsid w:val="2A263F5C"/>
    <w:rsid w:val="2A2D6DB9"/>
    <w:rsid w:val="2A346694"/>
    <w:rsid w:val="2A3F4E9B"/>
    <w:rsid w:val="2A573FBA"/>
    <w:rsid w:val="2A5C60E6"/>
    <w:rsid w:val="2A6977C6"/>
    <w:rsid w:val="2A6B3B92"/>
    <w:rsid w:val="2A6F2484"/>
    <w:rsid w:val="2A763076"/>
    <w:rsid w:val="2A7A367E"/>
    <w:rsid w:val="2A7C4C0A"/>
    <w:rsid w:val="2A7E7EC3"/>
    <w:rsid w:val="2A8735B8"/>
    <w:rsid w:val="2A8B7BD3"/>
    <w:rsid w:val="2A9257ED"/>
    <w:rsid w:val="2A9706EB"/>
    <w:rsid w:val="2A9A74FE"/>
    <w:rsid w:val="2A9D41C3"/>
    <w:rsid w:val="2AA0002B"/>
    <w:rsid w:val="2AA35F10"/>
    <w:rsid w:val="2AAE117D"/>
    <w:rsid w:val="2AB22BE8"/>
    <w:rsid w:val="2AB451FE"/>
    <w:rsid w:val="2AB82466"/>
    <w:rsid w:val="2AC45D8D"/>
    <w:rsid w:val="2AC645B1"/>
    <w:rsid w:val="2AC65692"/>
    <w:rsid w:val="2AC70678"/>
    <w:rsid w:val="2ADC66A8"/>
    <w:rsid w:val="2AE232B1"/>
    <w:rsid w:val="2AE66919"/>
    <w:rsid w:val="2AF41A79"/>
    <w:rsid w:val="2AF4778E"/>
    <w:rsid w:val="2AF75572"/>
    <w:rsid w:val="2B023F29"/>
    <w:rsid w:val="2B035C23"/>
    <w:rsid w:val="2B0674C1"/>
    <w:rsid w:val="2B0E2AB3"/>
    <w:rsid w:val="2B2335A4"/>
    <w:rsid w:val="2B2D7144"/>
    <w:rsid w:val="2B302339"/>
    <w:rsid w:val="2B506842"/>
    <w:rsid w:val="2B5524B6"/>
    <w:rsid w:val="2B59579B"/>
    <w:rsid w:val="2B5C40C1"/>
    <w:rsid w:val="2B626DED"/>
    <w:rsid w:val="2B6568DD"/>
    <w:rsid w:val="2B690BE5"/>
    <w:rsid w:val="2B6A4FFD"/>
    <w:rsid w:val="2B6C6D8D"/>
    <w:rsid w:val="2B6F21A0"/>
    <w:rsid w:val="2B74267D"/>
    <w:rsid w:val="2B7E52A9"/>
    <w:rsid w:val="2B836D64"/>
    <w:rsid w:val="2B936FA7"/>
    <w:rsid w:val="2B9923FE"/>
    <w:rsid w:val="2B9B48AE"/>
    <w:rsid w:val="2B9B5E5B"/>
    <w:rsid w:val="2BA045A5"/>
    <w:rsid w:val="2BA210D5"/>
    <w:rsid w:val="2BA53068"/>
    <w:rsid w:val="2BAA0794"/>
    <w:rsid w:val="2BAF5657"/>
    <w:rsid w:val="2BB62C95"/>
    <w:rsid w:val="2BB965D7"/>
    <w:rsid w:val="2BBB64FD"/>
    <w:rsid w:val="2BBD4024"/>
    <w:rsid w:val="2BC10519"/>
    <w:rsid w:val="2BD25EBF"/>
    <w:rsid w:val="2BD80E5D"/>
    <w:rsid w:val="2BDC5A5F"/>
    <w:rsid w:val="2BE9644F"/>
    <w:rsid w:val="2BF10B33"/>
    <w:rsid w:val="2BF1463E"/>
    <w:rsid w:val="2BF615E2"/>
    <w:rsid w:val="2BF66346"/>
    <w:rsid w:val="2BF8505C"/>
    <w:rsid w:val="2C017DF0"/>
    <w:rsid w:val="2C032CE4"/>
    <w:rsid w:val="2C0F40CD"/>
    <w:rsid w:val="2C103C31"/>
    <w:rsid w:val="2C1B72C0"/>
    <w:rsid w:val="2C1E527E"/>
    <w:rsid w:val="2C370C0C"/>
    <w:rsid w:val="2C3F192C"/>
    <w:rsid w:val="2C425D39"/>
    <w:rsid w:val="2C48567F"/>
    <w:rsid w:val="2C496D53"/>
    <w:rsid w:val="2C4A6DB7"/>
    <w:rsid w:val="2C506C46"/>
    <w:rsid w:val="2C5B1034"/>
    <w:rsid w:val="2C5C1A8E"/>
    <w:rsid w:val="2C5D4EB5"/>
    <w:rsid w:val="2C5F50DB"/>
    <w:rsid w:val="2C746128"/>
    <w:rsid w:val="2C755B6F"/>
    <w:rsid w:val="2C755D0D"/>
    <w:rsid w:val="2C772424"/>
    <w:rsid w:val="2C7A06EF"/>
    <w:rsid w:val="2C8248A2"/>
    <w:rsid w:val="2C86067D"/>
    <w:rsid w:val="2C8B5ED0"/>
    <w:rsid w:val="2C954FA0"/>
    <w:rsid w:val="2C9C33ED"/>
    <w:rsid w:val="2CA73331"/>
    <w:rsid w:val="2CAE1641"/>
    <w:rsid w:val="2CAE1BBE"/>
    <w:rsid w:val="2CB15537"/>
    <w:rsid w:val="2CB717D8"/>
    <w:rsid w:val="2CB9796A"/>
    <w:rsid w:val="2CC15D95"/>
    <w:rsid w:val="2CC271EC"/>
    <w:rsid w:val="2CCB451E"/>
    <w:rsid w:val="2CCF3D47"/>
    <w:rsid w:val="2CD33DAB"/>
    <w:rsid w:val="2CD45AC9"/>
    <w:rsid w:val="2CDA78D7"/>
    <w:rsid w:val="2CDC2D56"/>
    <w:rsid w:val="2CE02D7B"/>
    <w:rsid w:val="2CE5269B"/>
    <w:rsid w:val="2CE73AB6"/>
    <w:rsid w:val="2CE75E5E"/>
    <w:rsid w:val="2CE85C15"/>
    <w:rsid w:val="2CF03141"/>
    <w:rsid w:val="2CF342EE"/>
    <w:rsid w:val="2CFA3C3E"/>
    <w:rsid w:val="2D014B54"/>
    <w:rsid w:val="2D046E50"/>
    <w:rsid w:val="2D0B7011"/>
    <w:rsid w:val="2D0E4B6F"/>
    <w:rsid w:val="2D103D41"/>
    <w:rsid w:val="2D144661"/>
    <w:rsid w:val="2D200B99"/>
    <w:rsid w:val="2D256A99"/>
    <w:rsid w:val="2D27693E"/>
    <w:rsid w:val="2D2B79D4"/>
    <w:rsid w:val="2D2F0029"/>
    <w:rsid w:val="2D311EE9"/>
    <w:rsid w:val="2D314CC9"/>
    <w:rsid w:val="2D32634B"/>
    <w:rsid w:val="2D4155DF"/>
    <w:rsid w:val="2D49208B"/>
    <w:rsid w:val="2D4A3C8A"/>
    <w:rsid w:val="2D5974B3"/>
    <w:rsid w:val="2D5E1836"/>
    <w:rsid w:val="2D61063C"/>
    <w:rsid w:val="2D646F89"/>
    <w:rsid w:val="2D65524A"/>
    <w:rsid w:val="2D783DB8"/>
    <w:rsid w:val="2D7D04AD"/>
    <w:rsid w:val="2D810D0B"/>
    <w:rsid w:val="2D85156C"/>
    <w:rsid w:val="2D8665BF"/>
    <w:rsid w:val="2D8A111D"/>
    <w:rsid w:val="2D8D2063"/>
    <w:rsid w:val="2D9B731D"/>
    <w:rsid w:val="2D9C512F"/>
    <w:rsid w:val="2D9F156A"/>
    <w:rsid w:val="2D9F7B29"/>
    <w:rsid w:val="2DA01E4F"/>
    <w:rsid w:val="2DA26A0B"/>
    <w:rsid w:val="2DB07B16"/>
    <w:rsid w:val="2DB32EFA"/>
    <w:rsid w:val="2DB83B0A"/>
    <w:rsid w:val="2DB8419B"/>
    <w:rsid w:val="2DB85925"/>
    <w:rsid w:val="2DB949C1"/>
    <w:rsid w:val="2DC62824"/>
    <w:rsid w:val="2DCD4506"/>
    <w:rsid w:val="2DD036A2"/>
    <w:rsid w:val="2DD35DCE"/>
    <w:rsid w:val="2DD6138E"/>
    <w:rsid w:val="2DDD3E16"/>
    <w:rsid w:val="2DE955A4"/>
    <w:rsid w:val="2DF05C83"/>
    <w:rsid w:val="2DF520C7"/>
    <w:rsid w:val="2DF6381D"/>
    <w:rsid w:val="2DFB0E33"/>
    <w:rsid w:val="2E0B1AC9"/>
    <w:rsid w:val="2E0D0F34"/>
    <w:rsid w:val="2E112405"/>
    <w:rsid w:val="2E1702C2"/>
    <w:rsid w:val="2E24396F"/>
    <w:rsid w:val="2E25003C"/>
    <w:rsid w:val="2E2677B0"/>
    <w:rsid w:val="2E2C1BDA"/>
    <w:rsid w:val="2E2D21E6"/>
    <w:rsid w:val="2E316EB5"/>
    <w:rsid w:val="2E36279E"/>
    <w:rsid w:val="2E3879E1"/>
    <w:rsid w:val="2E3D144C"/>
    <w:rsid w:val="2E46465B"/>
    <w:rsid w:val="2E467F4D"/>
    <w:rsid w:val="2E526560"/>
    <w:rsid w:val="2E58053F"/>
    <w:rsid w:val="2E5D7B0B"/>
    <w:rsid w:val="2E641563"/>
    <w:rsid w:val="2E7540FB"/>
    <w:rsid w:val="2E7806D6"/>
    <w:rsid w:val="2E7C0AB0"/>
    <w:rsid w:val="2E7D5932"/>
    <w:rsid w:val="2E8157DC"/>
    <w:rsid w:val="2E867319"/>
    <w:rsid w:val="2E8A12B2"/>
    <w:rsid w:val="2E8A1F84"/>
    <w:rsid w:val="2E8B0CCD"/>
    <w:rsid w:val="2E8C76CD"/>
    <w:rsid w:val="2E8D2A14"/>
    <w:rsid w:val="2E915185"/>
    <w:rsid w:val="2E9B1B3F"/>
    <w:rsid w:val="2EAC72E6"/>
    <w:rsid w:val="2EAD435F"/>
    <w:rsid w:val="2EB24E01"/>
    <w:rsid w:val="2EB910A4"/>
    <w:rsid w:val="2EC52083"/>
    <w:rsid w:val="2ED0519C"/>
    <w:rsid w:val="2ED65A8B"/>
    <w:rsid w:val="2EDF053B"/>
    <w:rsid w:val="2EEE6C27"/>
    <w:rsid w:val="2EEF560D"/>
    <w:rsid w:val="2EF02962"/>
    <w:rsid w:val="2EF247DB"/>
    <w:rsid w:val="2EF7784D"/>
    <w:rsid w:val="2EFA558F"/>
    <w:rsid w:val="2EFB2756"/>
    <w:rsid w:val="2F0401BB"/>
    <w:rsid w:val="2F0C2EC6"/>
    <w:rsid w:val="2F0E4B96"/>
    <w:rsid w:val="2F1A5BB2"/>
    <w:rsid w:val="2F1E69C1"/>
    <w:rsid w:val="2F290A81"/>
    <w:rsid w:val="2F2A29E2"/>
    <w:rsid w:val="2F2C3040"/>
    <w:rsid w:val="2F2E4BD5"/>
    <w:rsid w:val="2F3A2826"/>
    <w:rsid w:val="2F40268B"/>
    <w:rsid w:val="2F416BFE"/>
    <w:rsid w:val="2F423727"/>
    <w:rsid w:val="2F437305"/>
    <w:rsid w:val="2F44125A"/>
    <w:rsid w:val="2F4552CD"/>
    <w:rsid w:val="2F4A02C4"/>
    <w:rsid w:val="2F4D0368"/>
    <w:rsid w:val="2F561582"/>
    <w:rsid w:val="2F5C1DA5"/>
    <w:rsid w:val="2F646CC8"/>
    <w:rsid w:val="2F655284"/>
    <w:rsid w:val="2F6B4159"/>
    <w:rsid w:val="2F7013EA"/>
    <w:rsid w:val="2F744294"/>
    <w:rsid w:val="2F745341"/>
    <w:rsid w:val="2F7610B9"/>
    <w:rsid w:val="2F761265"/>
    <w:rsid w:val="2F766537"/>
    <w:rsid w:val="2F7A5545"/>
    <w:rsid w:val="2F7B187B"/>
    <w:rsid w:val="2F871BFE"/>
    <w:rsid w:val="2F8B2123"/>
    <w:rsid w:val="2F8F24C7"/>
    <w:rsid w:val="2F927575"/>
    <w:rsid w:val="2F9652B7"/>
    <w:rsid w:val="2F9E022E"/>
    <w:rsid w:val="2FA13627"/>
    <w:rsid w:val="2FA83BD4"/>
    <w:rsid w:val="2FB219C5"/>
    <w:rsid w:val="2FB71613"/>
    <w:rsid w:val="2FBD7623"/>
    <w:rsid w:val="2FBE7EF5"/>
    <w:rsid w:val="2FC07B02"/>
    <w:rsid w:val="2FCA7638"/>
    <w:rsid w:val="2FCF34F1"/>
    <w:rsid w:val="2FD47B8E"/>
    <w:rsid w:val="2FD91648"/>
    <w:rsid w:val="2FDB3131"/>
    <w:rsid w:val="2FDB5F6B"/>
    <w:rsid w:val="2FE074BE"/>
    <w:rsid w:val="2FE65116"/>
    <w:rsid w:val="2FE73901"/>
    <w:rsid w:val="2FE85A3B"/>
    <w:rsid w:val="2FEC5684"/>
    <w:rsid w:val="2FEE4CDB"/>
    <w:rsid w:val="2FF26DE6"/>
    <w:rsid w:val="2FF3082B"/>
    <w:rsid w:val="2FF53E61"/>
    <w:rsid w:val="2FF62D2B"/>
    <w:rsid w:val="2FF67B04"/>
    <w:rsid w:val="2FFA17F8"/>
    <w:rsid w:val="30086401"/>
    <w:rsid w:val="300C107E"/>
    <w:rsid w:val="30123DBE"/>
    <w:rsid w:val="30157571"/>
    <w:rsid w:val="301A35E0"/>
    <w:rsid w:val="30206575"/>
    <w:rsid w:val="30214C17"/>
    <w:rsid w:val="302803A7"/>
    <w:rsid w:val="302A6C6C"/>
    <w:rsid w:val="302B309E"/>
    <w:rsid w:val="303008F8"/>
    <w:rsid w:val="30326B14"/>
    <w:rsid w:val="3036793A"/>
    <w:rsid w:val="303C6E4B"/>
    <w:rsid w:val="303D3985"/>
    <w:rsid w:val="30544CD1"/>
    <w:rsid w:val="30593216"/>
    <w:rsid w:val="305A10C6"/>
    <w:rsid w:val="305B2FCF"/>
    <w:rsid w:val="305C79F1"/>
    <w:rsid w:val="305D74FC"/>
    <w:rsid w:val="305F5991"/>
    <w:rsid w:val="3061008B"/>
    <w:rsid w:val="30691E69"/>
    <w:rsid w:val="306A500E"/>
    <w:rsid w:val="306A7A51"/>
    <w:rsid w:val="30814CF2"/>
    <w:rsid w:val="30846969"/>
    <w:rsid w:val="308C0DC4"/>
    <w:rsid w:val="30907F59"/>
    <w:rsid w:val="30925827"/>
    <w:rsid w:val="3095556F"/>
    <w:rsid w:val="30A348D0"/>
    <w:rsid w:val="30A41AF8"/>
    <w:rsid w:val="30AA08EF"/>
    <w:rsid w:val="30AA5DA7"/>
    <w:rsid w:val="30B35693"/>
    <w:rsid w:val="30B36849"/>
    <w:rsid w:val="30B462DB"/>
    <w:rsid w:val="30BB27DD"/>
    <w:rsid w:val="30BC076B"/>
    <w:rsid w:val="30C26513"/>
    <w:rsid w:val="30CE0A81"/>
    <w:rsid w:val="30D15588"/>
    <w:rsid w:val="30DB633E"/>
    <w:rsid w:val="30E57278"/>
    <w:rsid w:val="30E81B43"/>
    <w:rsid w:val="30E86DD3"/>
    <w:rsid w:val="30E94BC7"/>
    <w:rsid w:val="30ED2424"/>
    <w:rsid w:val="30EF4FDB"/>
    <w:rsid w:val="30F24F4D"/>
    <w:rsid w:val="30F32296"/>
    <w:rsid w:val="30F57FA1"/>
    <w:rsid w:val="31013FD6"/>
    <w:rsid w:val="3104551C"/>
    <w:rsid w:val="310821E5"/>
    <w:rsid w:val="310900FE"/>
    <w:rsid w:val="310F699B"/>
    <w:rsid w:val="3115173F"/>
    <w:rsid w:val="31153274"/>
    <w:rsid w:val="311741D6"/>
    <w:rsid w:val="311F4A1D"/>
    <w:rsid w:val="311F752F"/>
    <w:rsid w:val="31213A85"/>
    <w:rsid w:val="31216E03"/>
    <w:rsid w:val="31242BF5"/>
    <w:rsid w:val="312D42A0"/>
    <w:rsid w:val="312D5823"/>
    <w:rsid w:val="3131684F"/>
    <w:rsid w:val="3138414C"/>
    <w:rsid w:val="31481D8B"/>
    <w:rsid w:val="314851F1"/>
    <w:rsid w:val="31485CE6"/>
    <w:rsid w:val="31554CFE"/>
    <w:rsid w:val="3156702F"/>
    <w:rsid w:val="31575E86"/>
    <w:rsid w:val="315A5F04"/>
    <w:rsid w:val="31723B02"/>
    <w:rsid w:val="31727460"/>
    <w:rsid w:val="3175373B"/>
    <w:rsid w:val="31753BFE"/>
    <w:rsid w:val="317639D8"/>
    <w:rsid w:val="31782F88"/>
    <w:rsid w:val="317E355F"/>
    <w:rsid w:val="3183281D"/>
    <w:rsid w:val="31880C30"/>
    <w:rsid w:val="318E2C8A"/>
    <w:rsid w:val="319264BC"/>
    <w:rsid w:val="31945827"/>
    <w:rsid w:val="319A0963"/>
    <w:rsid w:val="319E48F7"/>
    <w:rsid w:val="319F5F79"/>
    <w:rsid w:val="31A3310B"/>
    <w:rsid w:val="31A57A34"/>
    <w:rsid w:val="31AB15AC"/>
    <w:rsid w:val="31B373CF"/>
    <w:rsid w:val="31B414CF"/>
    <w:rsid w:val="31C04EC4"/>
    <w:rsid w:val="31C81974"/>
    <w:rsid w:val="31CC7807"/>
    <w:rsid w:val="31E4286A"/>
    <w:rsid w:val="31F15647"/>
    <w:rsid w:val="31F71756"/>
    <w:rsid w:val="31FC1609"/>
    <w:rsid w:val="31FE7144"/>
    <w:rsid w:val="32032452"/>
    <w:rsid w:val="32057FED"/>
    <w:rsid w:val="320625FF"/>
    <w:rsid w:val="32074AB1"/>
    <w:rsid w:val="320B07A6"/>
    <w:rsid w:val="3210122D"/>
    <w:rsid w:val="32112B79"/>
    <w:rsid w:val="321174C1"/>
    <w:rsid w:val="32180206"/>
    <w:rsid w:val="322906B0"/>
    <w:rsid w:val="322D17D7"/>
    <w:rsid w:val="322F72FD"/>
    <w:rsid w:val="323808A8"/>
    <w:rsid w:val="323C1D47"/>
    <w:rsid w:val="324317AE"/>
    <w:rsid w:val="32492801"/>
    <w:rsid w:val="324E1A61"/>
    <w:rsid w:val="325A2499"/>
    <w:rsid w:val="32623BC3"/>
    <w:rsid w:val="32643AF3"/>
    <w:rsid w:val="32666DBC"/>
    <w:rsid w:val="3268280F"/>
    <w:rsid w:val="326B0013"/>
    <w:rsid w:val="326C148C"/>
    <w:rsid w:val="32773661"/>
    <w:rsid w:val="32815839"/>
    <w:rsid w:val="328752E7"/>
    <w:rsid w:val="3289127C"/>
    <w:rsid w:val="32895915"/>
    <w:rsid w:val="32924A57"/>
    <w:rsid w:val="329B0E37"/>
    <w:rsid w:val="32A324A3"/>
    <w:rsid w:val="32A462C4"/>
    <w:rsid w:val="32AD1094"/>
    <w:rsid w:val="32AD65F2"/>
    <w:rsid w:val="32B725AB"/>
    <w:rsid w:val="32BA32B4"/>
    <w:rsid w:val="32BC3287"/>
    <w:rsid w:val="32BE5F9B"/>
    <w:rsid w:val="32BF2D77"/>
    <w:rsid w:val="32C043F9"/>
    <w:rsid w:val="32C959A4"/>
    <w:rsid w:val="32CF7C0B"/>
    <w:rsid w:val="32CF7D2A"/>
    <w:rsid w:val="32D57EA5"/>
    <w:rsid w:val="32D81743"/>
    <w:rsid w:val="32DD6528"/>
    <w:rsid w:val="32E12CEE"/>
    <w:rsid w:val="32E32F8C"/>
    <w:rsid w:val="32E63903"/>
    <w:rsid w:val="32E93950"/>
    <w:rsid w:val="32EB76C8"/>
    <w:rsid w:val="32EE540A"/>
    <w:rsid w:val="32FE731E"/>
    <w:rsid w:val="33001173"/>
    <w:rsid w:val="330C09C7"/>
    <w:rsid w:val="331C6819"/>
    <w:rsid w:val="331E20A7"/>
    <w:rsid w:val="331F55C4"/>
    <w:rsid w:val="332D4EC1"/>
    <w:rsid w:val="33322798"/>
    <w:rsid w:val="33355885"/>
    <w:rsid w:val="3337290D"/>
    <w:rsid w:val="33374FE9"/>
    <w:rsid w:val="333B7863"/>
    <w:rsid w:val="333E2EF0"/>
    <w:rsid w:val="334562EF"/>
    <w:rsid w:val="33537885"/>
    <w:rsid w:val="335E60EC"/>
    <w:rsid w:val="33625D09"/>
    <w:rsid w:val="33774A06"/>
    <w:rsid w:val="33794727"/>
    <w:rsid w:val="337B78CB"/>
    <w:rsid w:val="337E678E"/>
    <w:rsid w:val="33805DA5"/>
    <w:rsid w:val="3381096B"/>
    <w:rsid w:val="33811DDB"/>
    <w:rsid w:val="33863895"/>
    <w:rsid w:val="33950473"/>
    <w:rsid w:val="33A1247D"/>
    <w:rsid w:val="33A138E5"/>
    <w:rsid w:val="33A72471"/>
    <w:rsid w:val="33A809F3"/>
    <w:rsid w:val="33A85B0D"/>
    <w:rsid w:val="33A90616"/>
    <w:rsid w:val="33AC27B5"/>
    <w:rsid w:val="33AE06F6"/>
    <w:rsid w:val="33B10912"/>
    <w:rsid w:val="33B26925"/>
    <w:rsid w:val="33BB156D"/>
    <w:rsid w:val="33BC1065"/>
    <w:rsid w:val="33C52D22"/>
    <w:rsid w:val="33C8308E"/>
    <w:rsid w:val="33CD1C03"/>
    <w:rsid w:val="33D15DFC"/>
    <w:rsid w:val="33E17474"/>
    <w:rsid w:val="33E2107E"/>
    <w:rsid w:val="33E608A4"/>
    <w:rsid w:val="33E800AC"/>
    <w:rsid w:val="33E9120D"/>
    <w:rsid w:val="33ED121E"/>
    <w:rsid w:val="33ED7470"/>
    <w:rsid w:val="33EF4F96"/>
    <w:rsid w:val="33F51ACC"/>
    <w:rsid w:val="33FB014B"/>
    <w:rsid w:val="33FC76B3"/>
    <w:rsid w:val="340A6274"/>
    <w:rsid w:val="340F27A4"/>
    <w:rsid w:val="3411315F"/>
    <w:rsid w:val="34213C80"/>
    <w:rsid w:val="342A2472"/>
    <w:rsid w:val="343205B1"/>
    <w:rsid w:val="34392AF0"/>
    <w:rsid w:val="343F3CA4"/>
    <w:rsid w:val="34474DD2"/>
    <w:rsid w:val="34475DA0"/>
    <w:rsid w:val="3450236B"/>
    <w:rsid w:val="3453179A"/>
    <w:rsid w:val="34570990"/>
    <w:rsid w:val="345822A9"/>
    <w:rsid w:val="345A104C"/>
    <w:rsid w:val="345A7DE1"/>
    <w:rsid w:val="34670F8C"/>
    <w:rsid w:val="346C2A8B"/>
    <w:rsid w:val="34703DF2"/>
    <w:rsid w:val="34725000"/>
    <w:rsid w:val="347365F6"/>
    <w:rsid w:val="34856FB1"/>
    <w:rsid w:val="34883235"/>
    <w:rsid w:val="34884E61"/>
    <w:rsid w:val="348940EE"/>
    <w:rsid w:val="348D7606"/>
    <w:rsid w:val="34963664"/>
    <w:rsid w:val="349B2C4F"/>
    <w:rsid w:val="34A26361"/>
    <w:rsid w:val="34A804A3"/>
    <w:rsid w:val="34BE44CC"/>
    <w:rsid w:val="34BF2F07"/>
    <w:rsid w:val="34C30CD8"/>
    <w:rsid w:val="34C41079"/>
    <w:rsid w:val="34C476A0"/>
    <w:rsid w:val="34C81F59"/>
    <w:rsid w:val="34D02AE0"/>
    <w:rsid w:val="34D0398E"/>
    <w:rsid w:val="34DC69AE"/>
    <w:rsid w:val="34E0054F"/>
    <w:rsid w:val="34E30E75"/>
    <w:rsid w:val="34E53F46"/>
    <w:rsid w:val="34E63117"/>
    <w:rsid w:val="34E70363"/>
    <w:rsid w:val="34E97849"/>
    <w:rsid w:val="34EC2BB2"/>
    <w:rsid w:val="34ED63D0"/>
    <w:rsid w:val="34F17EBD"/>
    <w:rsid w:val="34F328E8"/>
    <w:rsid w:val="34F40308"/>
    <w:rsid w:val="34F56E59"/>
    <w:rsid w:val="35044A71"/>
    <w:rsid w:val="35064C8D"/>
    <w:rsid w:val="350723C1"/>
    <w:rsid w:val="35094357"/>
    <w:rsid w:val="35243365"/>
    <w:rsid w:val="35276A8C"/>
    <w:rsid w:val="352A5588"/>
    <w:rsid w:val="35372466"/>
    <w:rsid w:val="353C5B72"/>
    <w:rsid w:val="353E3E8F"/>
    <w:rsid w:val="3543314B"/>
    <w:rsid w:val="354704FF"/>
    <w:rsid w:val="354D7677"/>
    <w:rsid w:val="357034EB"/>
    <w:rsid w:val="35725304"/>
    <w:rsid w:val="357A4C18"/>
    <w:rsid w:val="358048D2"/>
    <w:rsid w:val="35825134"/>
    <w:rsid w:val="358B2CE3"/>
    <w:rsid w:val="35941778"/>
    <w:rsid w:val="359A3C0D"/>
    <w:rsid w:val="359A74C3"/>
    <w:rsid w:val="359B4C24"/>
    <w:rsid w:val="359D17EC"/>
    <w:rsid w:val="359F1B10"/>
    <w:rsid w:val="35A450B9"/>
    <w:rsid w:val="35A54AE7"/>
    <w:rsid w:val="35A85CA1"/>
    <w:rsid w:val="35AF1254"/>
    <w:rsid w:val="35B23847"/>
    <w:rsid w:val="35B524B2"/>
    <w:rsid w:val="35B9096F"/>
    <w:rsid w:val="35BB7B6E"/>
    <w:rsid w:val="35C149D9"/>
    <w:rsid w:val="35C573E3"/>
    <w:rsid w:val="35CC60A7"/>
    <w:rsid w:val="35D017EE"/>
    <w:rsid w:val="35D17C20"/>
    <w:rsid w:val="35D33DD4"/>
    <w:rsid w:val="35D857B0"/>
    <w:rsid w:val="35E30FEE"/>
    <w:rsid w:val="35E72CAD"/>
    <w:rsid w:val="35E85D28"/>
    <w:rsid w:val="35EF5721"/>
    <w:rsid w:val="35FA5E74"/>
    <w:rsid w:val="35FB3DED"/>
    <w:rsid w:val="35FC399A"/>
    <w:rsid w:val="360243E5"/>
    <w:rsid w:val="3604010A"/>
    <w:rsid w:val="36074DB8"/>
    <w:rsid w:val="36080C03"/>
    <w:rsid w:val="360D5BA8"/>
    <w:rsid w:val="360E4726"/>
    <w:rsid w:val="3611337B"/>
    <w:rsid w:val="36136CCC"/>
    <w:rsid w:val="361D1EDC"/>
    <w:rsid w:val="361E6007"/>
    <w:rsid w:val="361F76A2"/>
    <w:rsid w:val="362710DC"/>
    <w:rsid w:val="36280CF4"/>
    <w:rsid w:val="36280DD8"/>
    <w:rsid w:val="36280E49"/>
    <w:rsid w:val="36347F26"/>
    <w:rsid w:val="36354601"/>
    <w:rsid w:val="3637537A"/>
    <w:rsid w:val="3642554D"/>
    <w:rsid w:val="36440DA8"/>
    <w:rsid w:val="36457376"/>
    <w:rsid w:val="36476122"/>
    <w:rsid w:val="365928D2"/>
    <w:rsid w:val="36593CFD"/>
    <w:rsid w:val="365B578E"/>
    <w:rsid w:val="365E3F39"/>
    <w:rsid w:val="36632979"/>
    <w:rsid w:val="366538CF"/>
    <w:rsid w:val="36672B19"/>
    <w:rsid w:val="366E12BB"/>
    <w:rsid w:val="36780048"/>
    <w:rsid w:val="367B44D4"/>
    <w:rsid w:val="367F6F4D"/>
    <w:rsid w:val="36855098"/>
    <w:rsid w:val="3686147F"/>
    <w:rsid w:val="368E2A7E"/>
    <w:rsid w:val="368E30E0"/>
    <w:rsid w:val="368F6DB0"/>
    <w:rsid w:val="369041DA"/>
    <w:rsid w:val="36917078"/>
    <w:rsid w:val="36933C8E"/>
    <w:rsid w:val="3699568D"/>
    <w:rsid w:val="369959A4"/>
    <w:rsid w:val="369E715E"/>
    <w:rsid w:val="369F4ECE"/>
    <w:rsid w:val="36A066D8"/>
    <w:rsid w:val="36A07989"/>
    <w:rsid w:val="36A45CB7"/>
    <w:rsid w:val="36A7733A"/>
    <w:rsid w:val="36B20B0C"/>
    <w:rsid w:val="36B9733E"/>
    <w:rsid w:val="36BB2118"/>
    <w:rsid w:val="36BB57C4"/>
    <w:rsid w:val="36C20FD9"/>
    <w:rsid w:val="36C26252"/>
    <w:rsid w:val="36DD557A"/>
    <w:rsid w:val="36DE38A4"/>
    <w:rsid w:val="36E5200D"/>
    <w:rsid w:val="36E7566B"/>
    <w:rsid w:val="36E81155"/>
    <w:rsid w:val="36E93F8D"/>
    <w:rsid w:val="36EA7EE1"/>
    <w:rsid w:val="36EC1C61"/>
    <w:rsid w:val="36F47B2C"/>
    <w:rsid w:val="36F55F22"/>
    <w:rsid w:val="36FF1994"/>
    <w:rsid w:val="37040D59"/>
    <w:rsid w:val="370C5A82"/>
    <w:rsid w:val="37135440"/>
    <w:rsid w:val="37163436"/>
    <w:rsid w:val="371B75CC"/>
    <w:rsid w:val="371C5C74"/>
    <w:rsid w:val="371E1FA5"/>
    <w:rsid w:val="37210C1F"/>
    <w:rsid w:val="37216A7C"/>
    <w:rsid w:val="37225683"/>
    <w:rsid w:val="3724764D"/>
    <w:rsid w:val="372D1BFC"/>
    <w:rsid w:val="37305DE8"/>
    <w:rsid w:val="37322601"/>
    <w:rsid w:val="373C691B"/>
    <w:rsid w:val="373D2264"/>
    <w:rsid w:val="373F746C"/>
    <w:rsid w:val="37460ED0"/>
    <w:rsid w:val="37461459"/>
    <w:rsid w:val="37472FB7"/>
    <w:rsid w:val="374A4272"/>
    <w:rsid w:val="37566810"/>
    <w:rsid w:val="37581002"/>
    <w:rsid w:val="375833AB"/>
    <w:rsid w:val="375F68D7"/>
    <w:rsid w:val="37621F23"/>
    <w:rsid w:val="37640BE7"/>
    <w:rsid w:val="37645C9B"/>
    <w:rsid w:val="37665407"/>
    <w:rsid w:val="376A14FF"/>
    <w:rsid w:val="376D0FF4"/>
    <w:rsid w:val="376E59D3"/>
    <w:rsid w:val="376F7A7E"/>
    <w:rsid w:val="377230C3"/>
    <w:rsid w:val="37723F71"/>
    <w:rsid w:val="37757EA8"/>
    <w:rsid w:val="377C31E3"/>
    <w:rsid w:val="377F1860"/>
    <w:rsid w:val="378400EB"/>
    <w:rsid w:val="378618DE"/>
    <w:rsid w:val="378D4263"/>
    <w:rsid w:val="37943E0C"/>
    <w:rsid w:val="37976D92"/>
    <w:rsid w:val="37A03559"/>
    <w:rsid w:val="37A8202C"/>
    <w:rsid w:val="37AD0C5A"/>
    <w:rsid w:val="37BA4341"/>
    <w:rsid w:val="37BB4D2E"/>
    <w:rsid w:val="37BD5445"/>
    <w:rsid w:val="37C25749"/>
    <w:rsid w:val="37D65418"/>
    <w:rsid w:val="37D94336"/>
    <w:rsid w:val="37DA329E"/>
    <w:rsid w:val="37DA7D0B"/>
    <w:rsid w:val="37E24D33"/>
    <w:rsid w:val="37E629AA"/>
    <w:rsid w:val="37E66650"/>
    <w:rsid w:val="37E807A2"/>
    <w:rsid w:val="37E82428"/>
    <w:rsid w:val="37EB5B58"/>
    <w:rsid w:val="37F87726"/>
    <w:rsid w:val="37FC729F"/>
    <w:rsid w:val="380A0A0C"/>
    <w:rsid w:val="380C08DD"/>
    <w:rsid w:val="380E02B2"/>
    <w:rsid w:val="380E422E"/>
    <w:rsid w:val="381256F7"/>
    <w:rsid w:val="381274A5"/>
    <w:rsid w:val="38172D0E"/>
    <w:rsid w:val="381C379F"/>
    <w:rsid w:val="381D703C"/>
    <w:rsid w:val="38202C36"/>
    <w:rsid w:val="382546C0"/>
    <w:rsid w:val="382A0C93"/>
    <w:rsid w:val="382F0057"/>
    <w:rsid w:val="383517D5"/>
    <w:rsid w:val="383E7D62"/>
    <w:rsid w:val="38545D10"/>
    <w:rsid w:val="38574EE9"/>
    <w:rsid w:val="385826FD"/>
    <w:rsid w:val="38597675"/>
    <w:rsid w:val="385B08DD"/>
    <w:rsid w:val="38602906"/>
    <w:rsid w:val="38692D8C"/>
    <w:rsid w:val="38695491"/>
    <w:rsid w:val="386D7A8B"/>
    <w:rsid w:val="387B609E"/>
    <w:rsid w:val="388237DB"/>
    <w:rsid w:val="388E3AFA"/>
    <w:rsid w:val="388F4CFC"/>
    <w:rsid w:val="38994363"/>
    <w:rsid w:val="389C3213"/>
    <w:rsid w:val="389E40BE"/>
    <w:rsid w:val="38A508FD"/>
    <w:rsid w:val="38A50FC1"/>
    <w:rsid w:val="38AC5B4C"/>
    <w:rsid w:val="38AC6D32"/>
    <w:rsid w:val="38AF273E"/>
    <w:rsid w:val="38AF4FDA"/>
    <w:rsid w:val="38B64995"/>
    <w:rsid w:val="38BE2D2F"/>
    <w:rsid w:val="38BF153B"/>
    <w:rsid w:val="38C315D4"/>
    <w:rsid w:val="38CC1154"/>
    <w:rsid w:val="38CC38F9"/>
    <w:rsid w:val="38D208B6"/>
    <w:rsid w:val="38D60A52"/>
    <w:rsid w:val="38DB3179"/>
    <w:rsid w:val="38E1141F"/>
    <w:rsid w:val="38F91D82"/>
    <w:rsid w:val="390028DD"/>
    <w:rsid w:val="390064FC"/>
    <w:rsid w:val="39057357"/>
    <w:rsid w:val="39061A6B"/>
    <w:rsid w:val="390A4749"/>
    <w:rsid w:val="390D21BB"/>
    <w:rsid w:val="390D5298"/>
    <w:rsid w:val="391122A7"/>
    <w:rsid w:val="39122541"/>
    <w:rsid w:val="39122BD7"/>
    <w:rsid w:val="391A0D07"/>
    <w:rsid w:val="391A182B"/>
    <w:rsid w:val="391F29D2"/>
    <w:rsid w:val="391F4C1D"/>
    <w:rsid w:val="392A7CB9"/>
    <w:rsid w:val="392D31F6"/>
    <w:rsid w:val="3930052B"/>
    <w:rsid w:val="393339A4"/>
    <w:rsid w:val="393C2CF6"/>
    <w:rsid w:val="394C2571"/>
    <w:rsid w:val="394D0672"/>
    <w:rsid w:val="394D490B"/>
    <w:rsid w:val="39575CC6"/>
    <w:rsid w:val="395A2985"/>
    <w:rsid w:val="395A317D"/>
    <w:rsid w:val="395F22A1"/>
    <w:rsid w:val="39637ECC"/>
    <w:rsid w:val="3967227F"/>
    <w:rsid w:val="39691347"/>
    <w:rsid w:val="397516CD"/>
    <w:rsid w:val="397C4354"/>
    <w:rsid w:val="397F3CAC"/>
    <w:rsid w:val="397F4F8C"/>
    <w:rsid w:val="39A22BD9"/>
    <w:rsid w:val="39A32A8F"/>
    <w:rsid w:val="39A55584"/>
    <w:rsid w:val="39AA6DB1"/>
    <w:rsid w:val="39AD4FF0"/>
    <w:rsid w:val="39B442B9"/>
    <w:rsid w:val="39BC0696"/>
    <w:rsid w:val="39BF540B"/>
    <w:rsid w:val="39C32415"/>
    <w:rsid w:val="39C3492C"/>
    <w:rsid w:val="39C600D0"/>
    <w:rsid w:val="39C80763"/>
    <w:rsid w:val="39CB5666"/>
    <w:rsid w:val="39CC76A4"/>
    <w:rsid w:val="39D00096"/>
    <w:rsid w:val="39D00BC7"/>
    <w:rsid w:val="39E66E3B"/>
    <w:rsid w:val="39EB5F92"/>
    <w:rsid w:val="39F71202"/>
    <w:rsid w:val="39F95528"/>
    <w:rsid w:val="3A03179B"/>
    <w:rsid w:val="3A067155"/>
    <w:rsid w:val="3A0A18A8"/>
    <w:rsid w:val="3A0E0140"/>
    <w:rsid w:val="3A217E73"/>
    <w:rsid w:val="3A255BB6"/>
    <w:rsid w:val="3A2636DC"/>
    <w:rsid w:val="3A2B776D"/>
    <w:rsid w:val="3A3338CC"/>
    <w:rsid w:val="3A4113E1"/>
    <w:rsid w:val="3A4B4EF0"/>
    <w:rsid w:val="3A4D6EBA"/>
    <w:rsid w:val="3A573E9C"/>
    <w:rsid w:val="3A5A3832"/>
    <w:rsid w:val="3A5A7FCC"/>
    <w:rsid w:val="3A5C4592"/>
    <w:rsid w:val="3A5E796D"/>
    <w:rsid w:val="3A654606"/>
    <w:rsid w:val="3A6A79C9"/>
    <w:rsid w:val="3A6B2C60"/>
    <w:rsid w:val="3A6F2DF3"/>
    <w:rsid w:val="3A722701"/>
    <w:rsid w:val="3A773F37"/>
    <w:rsid w:val="3A790C4B"/>
    <w:rsid w:val="3A88597A"/>
    <w:rsid w:val="3A8E6460"/>
    <w:rsid w:val="3A99050D"/>
    <w:rsid w:val="3A9A0609"/>
    <w:rsid w:val="3A9D554D"/>
    <w:rsid w:val="3AA40706"/>
    <w:rsid w:val="3AB22116"/>
    <w:rsid w:val="3ABF019E"/>
    <w:rsid w:val="3ABF2581"/>
    <w:rsid w:val="3ABF6433"/>
    <w:rsid w:val="3AC10DCA"/>
    <w:rsid w:val="3AC44401"/>
    <w:rsid w:val="3ACA050B"/>
    <w:rsid w:val="3ACA30A4"/>
    <w:rsid w:val="3AD019F0"/>
    <w:rsid w:val="3AD14F89"/>
    <w:rsid w:val="3AD44EE6"/>
    <w:rsid w:val="3AD6563C"/>
    <w:rsid w:val="3AEE4826"/>
    <w:rsid w:val="3AEE5D7C"/>
    <w:rsid w:val="3AEF7F72"/>
    <w:rsid w:val="3AF53E69"/>
    <w:rsid w:val="3AFB3E08"/>
    <w:rsid w:val="3AFC25DA"/>
    <w:rsid w:val="3B003F2D"/>
    <w:rsid w:val="3B01536C"/>
    <w:rsid w:val="3B0165B9"/>
    <w:rsid w:val="3B065C1E"/>
    <w:rsid w:val="3B081C8C"/>
    <w:rsid w:val="3B097325"/>
    <w:rsid w:val="3B215809"/>
    <w:rsid w:val="3B217821"/>
    <w:rsid w:val="3B270976"/>
    <w:rsid w:val="3B292973"/>
    <w:rsid w:val="3B2A47CE"/>
    <w:rsid w:val="3B2C4D22"/>
    <w:rsid w:val="3B3140E6"/>
    <w:rsid w:val="3B34207F"/>
    <w:rsid w:val="3B345984"/>
    <w:rsid w:val="3B385475"/>
    <w:rsid w:val="3B420C35"/>
    <w:rsid w:val="3B4522DE"/>
    <w:rsid w:val="3B466250"/>
    <w:rsid w:val="3B466AEE"/>
    <w:rsid w:val="3B4A62BD"/>
    <w:rsid w:val="3B502937"/>
    <w:rsid w:val="3B5C23E7"/>
    <w:rsid w:val="3B5C320A"/>
    <w:rsid w:val="3B604E2A"/>
    <w:rsid w:val="3B642813"/>
    <w:rsid w:val="3B695D67"/>
    <w:rsid w:val="3B701704"/>
    <w:rsid w:val="3B7300EC"/>
    <w:rsid w:val="3B754E9D"/>
    <w:rsid w:val="3B7C2BBE"/>
    <w:rsid w:val="3B7D76F7"/>
    <w:rsid w:val="3B7F0470"/>
    <w:rsid w:val="3B7F1A97"/>
    <w:rsid w:val="3B832978"/>
    <w:rsid w:val="3B842468"/>
    <w:rsid w:val="3B8B48EE"/>
    <w:rsid w:val="3B8C6111"/>
    <w:rsid w:val="3B8C7321"/>
    <w:rsid w:val="3B921B28"/>
    <w:rsid w:val="3B9528C7"/>
    <w:rsid w:val="3B9A48BC"/>
    <w:rsid w:val="3B9A70E7"/>
    <w:rsid w:val="3B9F41F0"/>
    <w:rsid w:val="3BA101C5"/>
    <w:rsid w:val="3BAE2FD1"/>
    <w:rsid w:val="3BAF52E8"/>
    <w:rsid w:val="3BB314FD"/>
    <w:rsid w:val="3BB32D4D"/>
    <w:rsid w:val="3BC15FB1"/>
    <w:rsid w:val="3BC23901"/>
    <w:rsid w:val="3BC472F5"/>
    <w:rsid w:val="3BC53364"/>
    <w:rsid w:val="3BCB0097"/>
    <w:rsid w:val="3BD827B4"/>
    <w:rsid w:val="3BE26E4E"/>
    <w:rsid w:val="3BEB0739"/>
    <w:rsid w:val="3BF33A92"/>
    <w:rsid w:val="3BFC5CC7"/>
    <w:rsid w:val="3BFD046C"/>
    <w:rsid w:val="3C0021D7"/>
    <w:rsid w:val="3C0B3718"/>
    <w:rsid w:val="3C1528C2"/>
    <w:rsid w:val="3C1B02C3"/>
    <w:rsid w:val="3C277297"/>
    <w:rsid w:val="3C2E0626"/>
    <w:rsid w:val="3C381DF1"/>
    <w:rsid w:val="3C3F762A"/>
    <w:rsid w:val="3C413E6A"/>
    <w:rsid w:val="3C430575"/>
    <w:rsid w:val="3C452FAA"/>
    <w:rsid w:val="3C4866DF"/>
    <w:rsid w:val="3C487939"/>
    <w:rsid w:val="3C4B11D8"/>
    <w:rsid w:val="3C572388"/>
    <w:rsid w:val="3C5D19C1"/>
    <w:rsid w:val="3C5E36A8"/>
    <w:rsid w:val="3C5F32C8"/>
    <w:rsid w:val="3C663A24"/>
    <w:rsid w:val="3C670A47"/>
    <w:rsid w:val="3C6C6155"/>
    <w:rsid w:val="3C6D114E"/>
    <w:rsid w:val="3C812E4B"/>
    <w:rsid w:val="3C9020CE"/>
    <w:rsid w:val="3C910889"/>
    <w:rsid w:val="3C921095"/>
    <w:rsid w:val="3C9506A5"/>
    <w:rsid w:val="3C956732"/>
    <w:rsid w:val="3C9708C1"/>
    <w:rsid w:val="3C9E39FD"/>
    <w:rsid w:val="3C9E5DC1"/>
    <w:rsid w:val="3CA21EA9"/>
    <w:rsid w:val="3CA3193C"/>
    <w:rsid w:val="3CB50AB8"/>
    <w:rsid w:val="3CB7061B"/>
    <w:rsid w:val="3CB72D11"/>
    <w:rsid w:val="3CB743FC"/>
    <w:rsid w:val="3CCA026C"/>
    <w:rsid w:val="3CCA47F2"/>
    <w:rsid w:val="3CD16A67"/>
    <w:rsid w:val="3CD86511"/>
    <w:rsid w:val="3CDD21EB"/>
    <w:rsid w:val="3CDF7CF5"/>
    <w:rsid w:val="3CE30E59"/>
    <w:rsid w:val="3CE84761"/>
    <w:rsid w:val="3CEB0762"/>
    <w:rsid w:val="3CEB201E"/>
    <w:rsid w:val="3CED5176"/>
    <w:rsid w:val="3CFE781D"/>
    <w:rsid w:val="3D0221DE"/>
    <w:rsid w:val="3D0870C9"/>
    <w:rsid w:val="3D090B88"/>
    <w:rsid w:val="3D0F48FB"/>
    <w:rsid w:val="3D1012DE"/>
    <w:rsid w:val="3D18555E"/>
    <w:rsid w:val="3D1957D4"/>
    <w:rsid w:val="3D2E2153"/>
    <w:rsid w:val="3D36579B"/>
    <w:rsid w:val="3D3A7941"/>
    <w:rsid w:val="3D3F6A1D"/>
    <w:rsid w:val="3D4103E4"/>
    <w:rsid w:val="3D41125A"/>
    <w:rsid w:val="3D412FF5"/>
    <w:rsid w:val="3D4B6A4D"/>
    <w:rsid w:val="3D572457"/>
    <w:rsid w:val="3D5E440F"/>
    <w:rsid w:val="3D605C58"/>
    <w:rsid w:val="3D6961A1"/>
    <w:rsid w:val="3D6F37C7"/>
    <w:rsid w:val="3D6F7148"/>
    <w:rsid w:val="3D725764"/>
    <w:rsid w:val="3D734E8A"/>
    <w:rsid w:val="3D772E39"/>
    <w:rsid w:val="3D803103"/>
    <w:rsid w:val="3D817435"/>
    <w:rsid w:val="3D82626D"/>
    <w:rsid w:val="3D87623F"/>
    <w:rsid w:val="3D8A5C63"/>
    <w:rsid w:val="3D8B7EEB"/>
    <w:rsid w:val="3D8C1C74"/>
    <w:rsid w:val="3D9629D6"/>
    <w:rsid w:val="3DA20FA7"/>
    <w:rsid w:val="3DA908AC"/>
    <w:rsid w:val="3DA91AEF"/>
    <w:rsid w:val="3DAE5EC2"/>
    <w:rsid w:val="3DB36F8C"/>
    <w:rsid w:val="3DB41473"/>
    <w:rsid w:val="3DBA0628"/>
    <w:rsid w:val="3DBB1A7F"/>
    <w:rsid w:val="3DC03636"/>
    <w:rsid w:val="3DC831AD"/>
    <w:rsid w:val="3DCB25D0"/>
    <w:rsid w:val="3DCC10B4"/>
    <w:rsid w:val="3DCF2A87"/>
    <w:rsid w:val="3DD33BFF"/>
    <w:rsid w:val="3DD75419"/>
    <w:rsid w:val="3DDC4B6A"/>
    <w:rsid w:val="3DDC6506"/>
    <w:rsid w:val="3DDE0570"/>
    <w:rsid w:val="3DE06F54"/>
    <w:rsid w:val="3DE55DF3"/>
    <w:rsid w:val="3DEE4511"/>
    <w:rsid w:val="3DF71617"/>
    <w:rsid w:val="3DFF413C"/>
    <w:rsid w:val="3E1219F8"/>
    <w:rsid w:val="3E125E0E"/>
    <w:rsid w:val="3E171CB9"/>
    <w:rsid w:val="3E2000F8"/>
    <w:rsid w:val="3E213108"/>
    <w:rsid w:val="3E21654C"/>
    <w:rsid w:val="3E244006"/>
    <w:rsid w:val="3E321E06"/>
    <w:rsid w:val="3E360791"/>
    <w:rsid w:val="3E377C66"/>
    <w:rsid w:val="3E434987"/>
    <w:rsid w:val="3E476F2C"/>
    <w:rsid w:val="3E5227DD"/>
    <w:rsid w:val="3E547D18"/>
    <w:rsid w:val="3E5661DC"/>
    <w:rsid w:val="3E5B7AE8"/>
    <w:rsid w:val="3E5E439E"/>
    <w:rsid w:val="3E6644F2"/>
    <w:rsid w:val="3E6A6901"/>
    <w:rsid w:val="3E6B6BB9"/>
    <w:rsid w:val="3E78202C"/>
    <w:rsid w:val="3E78769C"/>
    <w:rsid w:val="3E794323"/>
    <w:rsid w:val="3E8576A0"/>
    <w:rsid w:val="3E8C380F"/>
    <w:rsid w:val="3E957B05"/>
    <w:rsid w:val="3E9631BB"/>
    <w:rsid w:val="3E970704"/>
    <w:rsid w:val="3EA60732"/>
    <w:rsid w:val="3EA948DD"/>
    <w:rsid w:val="3EAA32A8"/>
    <w:rsid w:val="3EB2553E"/>
    <w:rsid w:val="3EB42AFF"/>
    <w:rsid w:val="3EB5252A"/>
    <w:rsid w:val="3EB5502E"/>
    <w:rsid w:val="3EB5542F"/>
    <w:rsid w:val="3EB839A4"/>
    <w:rsid w:val="3EC400CB"/>
    <w:rsid w:val="3EC5393B"/>
    <w:rsid w:val="3EC66D2F"/>
    <w:rsid w:val="3ECD5406"/>
    <w:rsid w:val="3ECE4434"/>
    <w:rsid w:val="3ED467D9"/>
    <w:rsid w:val="3ED92ACB"/>
    <w:rsid w:val="3EDB7CA3"/>
    <w:rsid w:val="3EDC6F41"/>
    <w:rsid w:val="3EE02907"/>
    <w:rsid w:val="3EF653B4"/>
    <w:rsid w:val="3EFD0EAF"/>
    <w:rsid w:val="3F00274D"/>
    <w:rsid w:val="3F076DD3"/>
    <w:rsid w:val="3F0E6EDA"/>
    <w:rsid w:val="3F0E7807"/>
    <w:rsid w:val="3F10476A"/>
    <w:rsid w:val="3F1362A0"/>
    <w:rsid w:val="3F181DBE"/>
    <w:rsid w:val="3F193F90"/>
    <w:rsid w:val="3F302A1C"/>
    <w:rsid w:val="3F310B59"/>
    <w:rsid w:val="3F32625A"/>
    <w:rsid w:val="3F3415AC"/>
    <w:rsid w:val="3F403980"/>
    <w:rsid w:val="3F47212A"/>
    <w:rsid w:val="3F4A5659"/>
    <w:rsid w:val="3F4F5483"/>
    <w:rsid w:val="3F536D21"/>
    <w:rsid w:val="3F5E39EE"/>
    <w:rsid w:val="3F5F5238"/>
    <w:rsid w:val="3F616DE4"/>
    <w:rsid w:val="3F651714"/>
    <w:rsid w:val="3F722499"/>
    <w:rsid w:val="3F7D3D9E"/>
    <w:rsid w:val="3F7E7BB9"/>
    <w:rsid w:val="3F902B29"/>
    <w:rsid w:val="3F934C89"/>
    <w:rsid w:val="3F9A45A3"/>
    <w:rsid w:val="3F9E5B51"/>
    <w:rsid w:val="3F9F49F8"/>
    <w:rsid w:val="3FA070A0"/>
    <w:rsid w:val="3FA16A02"/>
    <w:rsid w:val="3FA23805"/>
    <w:rsid w:val="3FA44527"/>
    <w:rsid w:val="3FAB614A"/>
    <w:rsid w:val="3FAF7E09"/>
    <w:rsid w:val="3FB222D4"/>
    <w:rsid w:val="3FB9205F"/>
    <w:rsid w:val="3FBF252A"/>
    <w:rsid w:val="3FC86191"/>
    <w:rsid w:val="3FC90AF1"/>
    <w:rsid w:val="3FD13644"/>
    <w:rsid w:val="3FD3498E"/>
    <w:rsid w:val="3FD9789E"/>
    <w:rsid w:val="3FDA78B2"/>
    <w:rsid w:val="3FDB264F"/>
    <w:rsid w:val="3FE21E53"/>
    <w:rsid w:val="3FE61731"/>
    <w:rsid w:val="3FE67B95"/>
    <w:rsid w:val="3FEA7C17"/>
    <w:rsid w:val="3FED158A"/>
    <w:rsid w:val="3FF128A4"/>
    <w:rsid w:val="3FF23C80"/>
    <w:rsid w:val="3FF31A9B"/>
    <w:rsid w:val="3FFE63E8"/>
    <w:rsid w:val="4000359E"/>
    <w:rsid w:val="40011258"/>
    <w:rsid w:val="400242A3"/>
    <w:rsid w:val="400666C3"/>
    <w:rsid w:val="40086FBA"/>
    <w:rsid w:val="400961F6"/>
    <w:rsid w:val="40183AC7"/>
    <w:rsid w:val="401A018D"/>
    <w:rsid w:val="401C2476"/>
    <w:rsid w:val="401E3276"/>
    <w:rsid w:val="4025465A"/>
    <w:rsid w:val="40270D28"/>
    <w:rsid w:val="402B55A8"/>
    <w:rsid w:val="402E126D"/>
    <w:rsid w:val="402E5104"/>
    <w:rsid w:val="40302BBE"/>
    <w:rsid w:val="40364AE1"/>
    <w:rsid w:val="403703F1"/>
    <w:rsid w:val="40442B0E"/>
    <w:rsid w:val="40463FD2"/>
    <w:rsid w:val="404B3D04"/>
    <w:rsid w:val="404F0DF2"/>
    <w:rsid w:val="404F73A0"/>
    <w:rsid w:val="405133F9"/>
    <w:rsid w:val="40551BBA"/>
    <w:rsid w:val="40582115"/>
    <w:rsid w:val="405C7C71"/>
    <w:rsid w:val="40726076"/>
    <w:rsid w:val="40746A0F"/>
    <w:rsid w:val="40760840"/>
    <w:rsid w:val="407A6992"/>
    <w:rsid w:val="40836055"/>
    <w:rsid w:val="408A7759"/>
    <w:rsid w:val="408E0BF3"/>
    <w:rsid w:val="40923879"/>
    <w:rsid w:val="409706BB"/>
    <w:rsid w:val="40981BA1"/>
    <w:rsid w:val="409919BC"/>
    <w:rsid w:val="409A7107"/>
    <w:rsid w:val="409B1893"/>
    <w:rsid w:val="409E72CE"/>
    <w:rsid w:val="40A553C9"/>
    <w:rsid w:val="40A62BF5"/>
    <w:rsid w:val="40A71A8D"/>
    <w:rsid w:val="40B02584"/>
    <w:rsid w:val="40B077C8"/>
    <w:rsid w:val="40B27A77"/>
    <w:rsid w:val="40BE641C"/>
    <w:rsid w:val="40C240D1"/>
    <w:rsid w:val="40C47D8F"/>
    <w:rsid w:val="40C975A7"/>
    <w:rsid w:val="40CD2B03"/>
    <w:rsid w:val="40CF5460"/>
    <w:rsid w:val="40DB1EBD"/>
    <w:rsid w:val="40E57E4D"/>
    <w:rsid w:val="40E816EB"/>
    <w:rsid w:val="40F260C6"/>
    <w:rsid w:val="40F36B3E"/>
    <w:rsid w:val="40F40090"/>
    <w:rsid w:val="40F72E9B"/>
    <w:rsid w:val="40FB420D"/>
    <w:rsid w:val="41006A35"/>
    <w:rsid w:val="410127AD"/>
    <w:rsid w:val="41014EF6"/>
    <w:rsid w:val="41132989"/>
    <w:rsid w:val="412123C9"/>
    <w:rsid w:val="41232723"/>
    <w:rsid w:val="412414ED"/>
    <w:rsid w:val="41264B7C"/>
    <w:rsid w:val="4128229D"/>
    <w:rsid w:val="412F2E76"/>
    <w:rsid w:val="41306BEE"/>
    <w:rsid w:val="413D7CFC"/>
    <w:rsid w:val="413E7B2F"/>
    <w:rsid w:val="414242C9"/>
    <w:rsid w:val="414803DC"/>
    <w:rsid w:val="414F52C6"/>
    <w:rsid w:val="4157275C"/>
    <w:rsid w:val="41604FE1"/>
    <w:rsid w:val="4162070F"/>
    <w:rsid w:val="41653AC2"/>
    <w:rsid w:val="4166614E"/>
    <w:rsid w:val="41770102"/>
    <w:rsid w:val="41786DF1"/>
    <w:rsid w:val="41792722"/>
    <w:rsid w:val="418A787A"/>
    <w:rsid w:val="41970D51"/>
    <w:rsid w:val="419C10C4"/>
    <w:rsid w:val="419D4FE8"/>
    <w:rsid w:val="41AA2499"/>
    <w:rsid w:val="41AF2E7C"/>
    <w:rsid w:val="41BB7F67"/>
    <w:rsid w:val="41BF33D5"/>
    <w:rsid w:val="41C1658E"/>
    <w:rsid w:val="41C21CDF"/>
    <w:rsid w:val="41C45CB4"/>
    <w:rsid w:val="41CE6560"/>
    <w:rsid w:val="41D261BD"/>
    <w:rsid w:val="41D270E1"/>
    <w:rsid w:val="41D659E7"/>
    <w:rsid w:val="41E0525A"/>
    <w:rsid w:val="41E64CD9"/>
    <w:rsid w:val="41E86C0A"/>
    <w:rsid w:val="41ED16F9"/>
    <w:rsid w:val="41F84E4E"/>
    <w:rsid w:val="41FC5B23"/>
    <w:rsid w:val="420314FE"/>
    <w:rsid w:val="4208451A"/>
    <w:rsid w:val="420C2ECA"/>
    <w:rsid w:val="420E77C7"/>
    <w:rsid w:val="420F5131"/>
    <w:rsid w:val="4213389A"/>
    <w:rsid w:val="42142E3B"/>
    <w:rsid w:val="42173C10"/>
    <w:rsid w:val="421E3C4F"/>
    <w:rsid w:val="421F0711"/>
    <w:rsid w:val="42220862"/>
    <w:rsid w:val="42240E8D"/>
    <w:rsid w:val="42280D92"/>
    <w:rsid w:val="423050F8"/>
    <w:rsid w:val="42312C1E"/>
    <w:rsid w:val="423B6EEB"/>
    <w:rsid w:val="423E02F9"/>
    <w:rsid w:val="42414588"/>
    <w:rsid w:val="42414D0A"/>
    <w:rsid w:val="425C58E4"/>
    <w:rsid w:val="425D7EB7"/>
    <w:rsid w:val="425E3E47"/>
    <w:rsid w:val="42612433"/>
    <w:rsid w:val="4269685C"/>
    <w:rsid w:val="426E4CA0"/>
    <w:rsid w:val="427174BE"/>
    <w:rsid w:val="42723962"/>
    <w:rsid w:val="427B0293"/>
    <w:rsid w:val="42817CE7"/>
    <w:rsid w:val="428507BC"/>
    <w:rsid w:val="4291451A"/>
    <w:rsid w:val="429503B1"/>
    <w:rsid w:val="429639FF"/>
    <w:rsid w:val="42974680"/>
    <w:rsid w:val="42986DC3"/>
    <w:rsid w:val="42AD6748"/>
    <w:rsid w:val="42AF0C4C"/>
    <w:rsid w:val="42B2401E"/>
    <w:rsid w:val="42B80849"/>
    <w:rsid w:val="42BB59AA"/>
    <w:rsid w:val="42BF0C2F"/>
    <w:rsid w:val="42C121F4"/>
    <w:rsid w:val="42C508BD"/>
    <w:rsid w:val="42C83582"/>
    <w:rsid w:val="42CB4E20"/>
    <w:rsid w:val="42D02437"/>
    <w:rsid w:val="42E47C90"/>
    <w:rsid w:val="42EA3618"/>
    <w:rsid w:val="42F1164E"/>
    <w:rsid w:val="42F205FF"/>
    <w:rsid w:val="42F645DF"/>
    <w:rsid w:val="4303280C"/>
    <w:rsid w:val="43040332"/>
    <w:rsid w:val="430C316E"/>
    <w:rsid w:val="43141724"/>
    <w:rsid w:val="431B6011"/>
    <w:rsid w:val="431E5DAC"/>
    <w:rsid w:val="43242A87"/>
    <w:rsid w:val="432622CD"/>
    <w:rsid w:val="43321A3A"/>
    <w:rsid w:val="43380B3D"/>
    <w:rsid w:val="433B23A1"/>
    <w:rsid w:val="434430CD"/>
    <w:rsid w:val="435466E2"/>
    <w:rsid w:val="43560B8E"/>
    <w:rsid w:val="43564F1A"/>
    <w:rsid w:val="43581DAA"/>
    <w:rsid w:val="436A4639"/>
    <w:rsid w:val="436C6E90"/>
    <w:rsid w:val="436D242D"/>
    <w:rsid w:val="437402D3"/>
    <w:rsid w:val="43762FDE"/>
    <w:rsid w:val="43770B04"/>
    <w:rsid w:val="437822E3"/>
    <w:rsid w:val="437E1E93"/>
    <w:rsid w:val="437F53D7"/>
    <w:rsid w:val="43801E9A"/>
    <w:rsid w:val="43804383"/>
    <w:rsid w:val="4381643E"/>
    <w:rsid w:val="43880F63"/>
    <w:rsid w:val="438936FF"/>
    <w:rsid w:val="438A6A89"/>
    <w:rsid w:val="439262BC"/>
    <w:rsid w:val="43932A68"/>
    <w:rsid w:val="43975D5A"/>
    <w:rsid w:val="43997B68"/>
    <w:rsid w:val="439A4112"/>
    <w:rsid w:val="439A6780"/>
    <w:rsid w:val="439E2535"/>
    <w:rsid w:val="439E4C80"/>
    <w:rsid w:val="43A37B4B"/>
    <w:rsid w:val="43A44631"/>
    <w:rsid w:val="43AB0B47"/>
    <w:rsid w:val="43AD5E64"/>
    <w:rsid w:val="43B104BA"/>
    <w:rsid w:val="43B34648"/>
    <w:rsid w:val="43BD2C01"/>
    <w:rsid w:val="43BD58E4"/>
    <w:rsid w:val="43BF2BD7"/>
    <w:rsid w:val="43C42299"/>
    <w:rsid w:val="43C43428"/>
    <w:rsid w:val="43C62AEB"/>
    <w:rsid w:val="43CF7D82"/>
    <w:rsid w:val="43D96E8D"/>
    <w:rsid w:val="43DC0449"/>
    <w:rsid w:val="43DD5834"/>
    <w:rsid w:val="43DF429D"/>
    <w:rsid w:val="43DF5027"/>
    <w:rsid w:val="43EB3445"/>
    <w:rsid w:val="43F64047"/>
    <w:rsid w:val="44030206"/>
    <w:rsid w:val="44043A95"/>
    <w:rsid w:val="4405449D"/>
    <w:rsid w:val="44085336"/>
    <w:rsid w:val="44087D4B"/>
    <w:rsid w:val="44091120"/>
    <w:rsid w:val="44093E52"/>
    <w:rsid w:val="440E0B44"/>
    <w:rsid w:val="440F51E1"/>
    <w:rsid w:val="44180487"/>
    <w:rsid w:val="441F3A09"/>
    <w:rsid w:val="442073EE"/>
    <w:rsid w:val="4424588A"/>
    <w:rsid w:val="44265730"/>
    <w:rsid w:val="44355C57"/>
    <w:rsid w:val="443811FE"/>
    <w:rsid w:val="443B0148"/>
    <w:rsid w:val="443D1D4E"/>
    <w:rsid w:val="443F46A6"/>
    <w:rsid w:val="443F5F50"/>
    <w:rsid w:val="44420019"/>
    <w:rsid w:val="444E173D"/>
    <w:rsid w:val="44503930"/>
    <w:rsid w:val="4450512E"/>
    <w:rsid w:val="44514B12"/>
    <w:rsid w:val="44532314"/>
    <w:rsid w:val="445757F6"/>
    <w:rsid w:val="44581486"/>
    <w:rsid w:val="445F7928"/>
    <w:rsid w:val="44644059"/>
    <w:rsid w:val="4467501D"/>
    <w:rsid w:val="44684DD4"/>
    <w:rsid w:val="446C43E1"/>
    <w:rsid w:val="446D06EB"/>
    <w:rsid w:val="447248A7"/>
    <w:rsid w:val="447919C7"/>
    <w:rsid w:val="447E1359"/>
    <w:rsid w:val="447F42ED"/>
    <w:rsid w:val="447F6162"/>
    <w:rsid w:val="44825C6B"/>
    <w:rsid w:val="448434D9"/>
    <w:rsid w:val="449B7851"/>
    <w:rsid w:val="449E7033"/>
    <w:rsid w:val="44A122DD"/>
    <w:rsid w:val="44A71609"/>
    <w:rsid w:val="44AA4B71"/>
    <w:rsid w:val="44AF71F4"/>
    <w:rsid w:val="44B11472"/>
    <w:rsid w:val="44B54826"/>
    <w:rsid w:val="44B57B36"/>
    <w:rsid w:val="44B968EF"/>
    <w:rsid w:val="44C002EF"/>
    <w:rsid w:val="44C81E67"/>
    <w:rsid w:val="44CA7FC0"/>
    <w:rsid w:val="44CF7767"/>
    <w:rsid w:val="44D426B2"/>
    <w:rsid w:val="44D501D8"/>
    <w:rsid w:val="44D911ED"/>
    <w:rsid w:val="44D9323B"/>
    <w:rsid w:val="44DA57EF"/>
    <w:rsid w:val="44DF2E05"/>
    <w:rsid w:val="44E162B2"/>
    <w:rsid w:val="44EB41ED"/>
    <w:rsid w:val="44EB5555"/>
    <w:rsid w:val="44EC7160"/>
    <w:rsid w:val="44F06DC0"/>
    <w:rsid w:val="44F126BB"/>
    <w:rsid w:val="44F20D8A"/>
    <w:rsid w:val="44F248E6"/>
    <w:rsid w:val="44F2506B"/>
    <w:rsid w:val="44FC7513"/>
    <w:rsid w:val="44FD2E8A"/>
    <w:rsid w:val="450A2F1C"/>
    <w:rsid w:val="450B23E9"/>
    <w:rsid w:val="450B475F"/>
    <w:rsid w:val="45154A79"/>
    <w:rsid w:val="452B3E57"/>
    <w:rsid w:val="452D641F"/>
    <w:rsid w:val="45304775"/>
    <w:rsid w:val="453069BA"/>
    <w:rsid w:val="453641AB"/>
    <w:rsid w:val="453A2C52"/>
    <w:rsid w:val="45430E8A"/>
    <w:rsid w:val="45462E84"/>
    <w:rsid w:val="4547327A"/>
    <w:rsid w:val="45473E68"/>
    <w:rsid w:val="454847B4"/>
    <w:rsid w:val="45486BFC"/>
    <w:rsid w:val="45510586"/>
    <w:rsid w:val="45602E63"/>
    <w:rsid w:val="456D37FC"/>
    <w:rsid w:val="45717F01"/>
    <w:rsid w:val="458227E0"/>
    <w:rsid w:val="45833790"/>
    <w:rsid w:val="45863281"/>
    <w:rsid w:val="45886F23"/>
    <w:rsid w:val="45894506"/>
    <w:rsid w:val="458A0FC3"/>
    <w:rsid w:val="458B17B4"/>
    <w:rsid w:val="45A02594"/>
    <w:rsid w:val="45A5559E"/>
    <w:rsid w:val="45AB5B7F"/>
    <w:rsid w:val="45B93656"/>
    <w:rsid w:val="45C1356C"/>
    <w:rsid w:val="45C47CDB"/>
    <w:rsid w:val="45C5683E"/>
    <w:rsid w:val="45CC4E21"/>
    <w:rsid w:val="45D64208"/>
    <w:rsid w:val="45DD7344"/>
    <w:rsid w:val="45DE4E6B"/>
    <w:rsid w:val="45E06E35"/>
    <w:rsid w:val="45E16709"/>
    <w:rsid w:val="45E77BB7"/>
    <w:rsid w:val="45E912D6"/>
    <w:rsid w:val="45EC3189"/>
    <w:rsid w:val="45F25190"/>
    <w:rsid w:val="45F2612A"/>
    <w:rsid w:val="45F7791C"/>
    <w:rsid w:val="46080139"/>
    <w:rsid w:val="46113492"/>
    <w:rsid w:val="46160AA8"/>
    <w:rsid w:val="46167A31"/>
    <w:rsid w:val="462705C0"/>
    <w:rsid w:val="462A6D82"/>
    <w:rsid w:val="462E1FBF"/>
    <w:rsid w:val="46366CDA"/>
    <w:rsid w:val="463E35D3"/>
    <w:rsid w:val="463F1DAD"/>
    <w:rsid w:val="46406F84"/>
    <w:rsid w:val="46420877"/>
    <w:rsid w:val="465A3358"/>
    <w:rsid w:val="466145F0"/>
    <w:rsid w:val="466E2720"/>
    <w:rsid w:val="46715A4C"/>
    <w:rsid w:val="467226BF"/>
    <w:rsid w:val="46733805"/>
    <w:rsid w:val="46791459"/>
    <w:rsid w:val="467C0217"/>
    <w:rsid w:val="467F799A"/>
    <w:rsid w:val="46915933"/>
    <w:rsid w:val="469C5837"/>
    <w:rsid w:val="46AC4F69"/>
    <w:rsid w:val="46AE0EAD"/>
    <w:rsid w:val="46BE30F4"/>
    <w:rsid w:val="46C1388F"/>
    <w:rsid w:val="46C925F8"/>
    <w:rsid w:val="46CC2AB5"/>
    <w:rsid w:val="46CD00CF"/>
    <w:rsid w:val="46CF2DFB"/>
    <w:rsid w:val="46D43205"/>
    <w:rsid w:val="46DB3D41"/>
    <w:rsid w:val="46DD078D"/>
    <w:rsid w:val="46E02717"/>
    <w:rsid w:val="46E44703"/>
    <w:rsid w:val="46EA14CF"/>
    <w:rsid w:val="46EE6458"/>
    <w:rsid w:val="46EE66BC"/>
    <w:rsid w:val="46F03634"/>
    <w:rsid w:val="46FC7C9E"/>
    <w:rsid w:val="470123AD"/>
    <w:rsid w:val="4706765F"/>
    <w:rsid w:val="470A7D32"/>
    <w:rsid w:val="470E79D1"/>
    <w:rsid w:val="4710050C"/>
    <w:rsid w:val="47102099"/>
    <w:rsid w:val="4710374A"/>
    <w:rsid w:val="47160F49"/>
    <w:rsid w:val="471711F7"/>
    <w:rsid w:val="471825FE"/>
    <w:rsid w:val="471C4279"/>
    <w:rsid w:val="471C7124"/>
    <w:rsid w:val="471E03C4"/>
    <w:rsid w:val="47226493"/>
    <w:rsid w:val="47241CCE"/>
    <w:rsid w:val="47274733"/>
    <w:rsid w:val="47291754"/>
    <w:rsid w:val="47327B74"/>
    <w:rsid w:val="4735693C"/>
    <w:rsid w:val="47377FF7"/>
    <w:rsid w:val="473936C9"/>
    <w:rsid w:val="474031DD"/>
    <w:rsid w:val="47427425"/>
    <w:rsid w:val="4743767B"/>
    <w:rsid w:val="47467858"/>
    <w:rsid w:val="474F48B3"/>
    <w:rsid w:val="47607084"/>
    <w:rsid w:val="47665118"/>
    <w:rsid w:val="476C37D8"/>
    <w:rsid w:val="47705F96"/>
    <w:rsid w:val="47723ABC"/>
    <w:rsid w:val="47761DE7"/>
    <w:rsid w:val="47777325"/>
    <w:rsid w:val="477A7D5F"/>
    <w:rsid w:val="477B5067"/>
    <w:rsid w:val="477C493B"/>
    <w:rsid w:val="477E4B57"/>
    <w:rsid w:val="477F1B18"/>
    <w:rsid w:val="4780184D"/>
    <w:rsid w:val="47805498"/>
    <w:rsid w:val="478941D4"/>
    <w:rsid w:val="479559FD"/>
    <w:rsid w:val="47982A02"/>
    <w:rsid w:val="479F2895"/>
    <w:rsid w:val="47A23AEC"/>
    <w:rsid w:val="47A520E4"/>
    <w:rsid w:val="47A54BB8"/>
    <w:rsid w:val="47AC53B2"/>
    <w:rsid w:val="47AD6671"/>
    <w:rsid w:val="47AE6D4F"/>
    <w:rsid w:val="47B51352"/>
    <w:rsid w:val="47BB777F"/>
    <w:rsid w:val="47BD75D0"/>
    <w:rsid w:val="47BE3A6B"/>
    <w:rsid w:val="47C261D8"/>
    <w:rsid w:val="47C56D49"/>
    <w:rsid w:val="47CE1813"/>
    <w:rsid w:val="47CF7161"/>
    <w:rsid w:val="47D76B06"/>
    <w:rsid w:val="47D80076"/>
    <w:rsid w:val="47D909AF"/>
    <w:rsid w:val="47D91D8D"/>
    <w:rsid w:val="47DB4E5F"/>
    <w:rsid w:val="47DC4746"/>
    <w:rsid w:val="47E16B7D"/>
    <w:rsid w:val="47EB386F"/>
    <w:rsid w:val="47EC50CB"/>
    <w:rsid w:val="47FD198D"/>
    <w:rsid w:val="47FE7B25"/>
    <w:rsid w:val="48084421"/>
    <w:rsid w:val="480F2714"/>
    <w:rsid w:val="4823596B"/>
    <w:rsid w:val="48240176"/>
    <w:rsid w:val="48276020"/>
    <w:rsid w:val="48335942"/>
    <w:rsid w:val="484418FD"/>
    <w:rsid w:val="484875D1"/>
    <w:rsid w:val="484A1E5B"/>
    <w:rsid w:val="484A2C60"/>
    <w:rsid w:val="484C1F7E"/>
    <w:rsid w:val="485237C0"/>
    <w:rsid w:val="48551120"/>
    <w:rsid w:val="48570825"/>
    <w:rsid w:val="485C3DC6"/>
    <w:rsid w:val="485E567B"/>
    <w:rsid w:val="485F61F0"/>
    <w:rsid w:val="486F44A0"/>
    <w:rsid w:val="487206AB"/>
    <w:rsid w:val="48727A15"/>
    <w:rsid w:val="48735DEA"/>
    <w:rsid w:val="48776A36"/>
    <w:rsid w:val="48790E7B"/>
    <w:rsid w:val="487970CD"/>
    <w:rsid w:val="48820B3C"/>
    <w:rsid w:val="48857224"/>
    <w:rsid w:val="48893CF7"/>
    <w:rsid w:val="488D1861"/>
    <w:rsid w:val="488D4172"/>
    <w:rsid w:val="488F4919"/>
    <w:rsid w:val="489203EF"/>
    <w:rsid w:val="48924F25"/>
    <w:rsid w:val="48945CB4"/>
    <w:rsid w:val="48981C49"/>
    <w:rsid w:val="48996BE8"/>
    <w:rsid w:val="489B19E5"/>
    <w:rsid w:val="489F3C74"/>
    <w:rsid w:val="489F6B33"/>
    <w:rsid w:val="48A95C04"/>
    <w:rsid w:val="48B30830"/>
    <w:rsid w:val="48B3438D"/>
    <w:rsid w:val="48B531F1"/>
    <w:rsid w:val="48BF160A"/>
    <w:rsid w:val="48C53693"/>
    <w:rsid w:val="48CD1ED7"/>
    <w:rsid w:val="48CE72CE"/>
    <w:rsid w:val="48D36835"/>
    <w:rsid w:val="48D779D2"/>
    <w:rsid w:val="48DF5182"/>
    <w:rsid w:val="48E704DA"/>
    <w:rsid w:val="48E80ED1"/>
    <w:rsid w:val="48E940D3"/>
    <w:rsid w:val="48ED241B"/>
    <w:rsid w:val="48F5286F"/>
    <w:rsid w:val="48F61784"/>
    <w:rsid w:val="48FC677F"/>
    <w:rsid w:val="49004835"/>
    <w:rsid w:val="490208A9"/>
    <w:rsid w:val="49044BE8"/>
    <w:rsid w:val="49046AC3"/>
    <w:rsid w:val="49197CA2"/>
    <w:rsid w:val="4921579A"/>
    <w:rsid w:val="49257BFE"/>
    <w:rsid w:val="49261002"/>
    <w:rsid w:val="492D1A5F"/>
    <w:rsid w:val="492D2391"/>
    <w:rsid w:val="49437DBA"/>
    <w:rsid w:val="494B2817"/>
    <w:rsid w:val="494D2A33"/>
    <w:rsid w:val="49505D1C"/>
    <w:rsid w:val="495518E8"/>
    <w:rsid w:val="495A0CAC"/>
    <w:rsid w:val="495D77D3"/>
    <w:rsid w:val="495E079C"/>
    <w:rsid w:val="495E449F"/>
    <w:rsid w:val="496805AA"/>
    <w:rsid w:val="496A3433"/>
    <w:rsid w:val="49703BAF"/>
    <w:rsid w:val="49706FD0"/>
    <w:rsid w:val="49765E54"/>
    <w:rsid w:val="49780835"/>
    <w:rsid w:val="497F5838"/>
    <w:rsid w:val="49814A5E"/>
    <w:rsid w:val="49845D29"/>
    <w:rsid w:val="49880BAE"/>
    <w:rsid w:val="498E65D9"/>
    <w:rsid w:val="49903225"/>
    <w:rsid w:val="49906333"/>
    <w:rsid w:val="49935F6C"/>
    <w:rsid w:val="49975A5C"/>
    <w:rsid w:val="499C20BE"/>
    <w:rsid w:val="499F0DB5"/>
    <w:rsid w:val="49A315E5"/>
    <w:rsid w:val="49A93245"/>
    <w:rsid w:val="49B90028"/>
    <w:rsid w:val="49BB5272"/>
    <w:rsid w:val="49BB5CAE"/>
    <w:rsid w:val="49C23456"/>
    <w:rsid w:val="49C24F35"/>
    <w:rsid w:val="49C64593"/>
    <w:rsid w:val="49C80A33"/>
    <w:rsid w:val="49D52848"/>
    <w:rsid w:val="49D63944"/>
    <w:rsid w:val="49D74119"/>
    <w:rsid w:val="49D91E25"/>
    <w:rsid w:val="49DE638D"/>
    <w:rsid w:val="49DF6551"/>
    <w:rsid w:val="49DF7EF7"/>
    <w:rsid w:val="49EA64D4"/>
    <w:rsid w:val="49F008A8"/>
    <w:rsid w:val="49F318A1"/>
    <w:rsid w:val="49F509D5"/>
    <w:rsid w:val="49F551E2"/>
    <w:rsid w:val="49F737AA"/>
    <w:rsid w:val="49FB248F"/>
    <w:rsid w:val="49FF101F"/>
    <w:rsid w:val="49FF131C"/>
    <w:rsid w:val="4A075B71"/>
    <w:rsid w:val="4A0B38E8"/>
    <w:rsid w:val="4A144FB4"/>
    <w:rsid w:val="4A183041"/>
    <w:rsid w:val="4A2135B0"/>
    <w:rsid w:val="4A22011D"/>
    <w:rsid w:val="4A25750C"/>
    <w:rsid w:val="4A260FA7"/>
    <w:rsid w:val="4A301A31"/>
    <w:rsid w:val="4A391452"/>
    <w:rsid w:val="4A3C6604"/>
    <w:rsid w:val="4A49144C"/>
    <w:rsid w:val="4A51341B"/>
    <w:rsid w:val="4A5150EC"/>
    <w:rsid w:val="4A5B0E8D"/>
    <w:rsid w:val="4A5B3BC8"/>
    <w:rsid w:val="4A721CF0"/>
    <w:rsid w:val="4A7635A4"/>
    <w:rsid w:val="4A7B35D0"/>
    <w:rsid w:val="4A7C7164"/>
    <w:rsid w:val="4A853C9C"/>
    <w:rsid w:val="4A855613"/>
    <w:rsid w:val="4A8561FD"/>
    <w:rsid w:val="4A875AD1"/>
    <w:rsid w:val="4A8D3CFA"/>
    <w:rsid w:val="4A8E64F6"/>
    <w:rsid w:val="4A951131"/>
    <w:rsid w:val="4A992FC6"/>
    <w:rsid w:val="4A9C0ADB"/>
    <w:rsid w:val="4AA07F9A"/>
    <w:rsid w:val="4AA40A10"/>
    <w:rsid w:val="4AA62181"/>
    <w:rsid w:val="4AA94B6B"/>
    <w:rsid w:val="4AAA5C63"/>
    <w:rsid w:val="4AAA6843"/>
    <w:rsid w:val="4AB15941"/>
    <w:rsid w:val="4AB44B32"/>
    <w:rsid w:val="4AC71FF4"/>
    <w:rsid w:val="4AC854FF"/>
    <w:rsid w:val="4AC9456D"/>
    <w:rsid w:val="4AC95435"/>
    <w:rsid w:val="4ACB00B3"/>
    <w:rsid w:val="4ACB19D4"/>
    <w:rsid w:val="4AD14F9E"/>
    <w:rsid w:val="4AD511F9"/>
    <w:rsid w:val="4AD93E52"/>
    <w:rsid w:val="4ADA02F6"/>
    <w:rsid w:val="4AE17BFA"/>
    <w:rsid w:val="4AE41175"/>
    <w:rsid w:val="4AF46366"/>
    <w:rsid w:val="4AF71C68"/>
    <w:rsid w:val="4AF72CAB"/>
    <w:rsid w:val="4AFD5D93"/>
    <w:rsid w:val="4AFE15FE"/>
    <w:rsid w:val="4B087253"/>
    <w:rsid w:val="4B0B5D38"/>
    <w:rsid w:val="4B0F395C"/>
    <w:rsid w:val="4B1172CB"/>
    <w:rsid w:val="4B194D88"/>
    <w:rsid w:val="4B196FA8"/>
    <w:rsid w:val="4B1A6945"/>
    <w:rsid w:val="4B237456"/>
    <w:rsid w:val="4B2A7960"/>
    <w:rsid w:val="4B350F18"/>
    <w:rsid w:val="4B3A0D95"/>
    <w:rsid w:val="4B3B0B23"/>
    <w:rsid w:val="4B433609"/>
    <w:rsid w:val="4B4340EE"/>
    <w:rsid w:val="4B490FD8"/>
    <w:rsid w:val="4B600E3D"/>
    <w:rsid w:val="4B6C3492"/>
    <w:rsid w:val="4B756271"/>
    <w:rsid w:val="4B756B48"/>
    <w:rsid w:val="4B7734E1"/>
    <w:rsid w:val="4B7D350D"/>
    <w:rsid w:val="4B955135"/>
    <w:rsid w:val="4B9752AA"/>
    <w:rsid w:val="4B981655"/>
    <w:rsid w:val="4B9D6887"/>
    <w:rsid w:val="4B9F6E4A"/>
    <w:rsid w:val="4BA07A9B"/>
    <w:rsid w:val="4BB257E5"/>
    <w:rsid w:val="4BC443AD"/>
    <w:rsid w:val="4BC73EFC"/>
    <w:rsid w:val="4BC921A2"/>
    <w:rsid w:val="4BD16D6F"/>
    <w:rsid w:val="4BD300B7"/>
    <w:rsid w:val="4BD54A13"/>
    <w:rsid w:val="4BD57B10"/>
    <w:rsid w:val="4BEC53B3"/>
    <w:rsid w:val="4BF379B8"/>
    <w:rsid w:val="4BF90C50"/>
    <w:rsid w:val="4BFD736A"/>
    <w:rsid w:val="4C0513A3"/>
    <w:rsid w:val="4C0875E3"/>
    <w:rsid w:val="4C136DBD"/>
    <w:rsid w:val="4C1E06B7"/>
    <w:rsid w:val="4C1E4A6E"/>
    <w:rsid w:val="4C2108AB"/>
    <w:rsid w:val="4C231184"/>
    <w:rsid w:val="4C240558"/>
    <w:rsid w:val="4C240687"/>
    <w:rsid w:val="4C2856A9"/>
    <w:rsid w:val="4C2B12BB"/>
    <w:rsid w:val="4C327580"/>
    <w:rsid w:val="4C4023DB"/>
    <w:rsid w:val="4C46543A"/>
    <w:rsid w:val="4C494242"/>
    <w:rsid w:val="4C4A14AC"/>
    <w:rsid w:val="4C4C4215"/>
    <w:rsid w:val="4C540515"/>
    <w:rsid w:val="4C5C4D3B"/>
    <w:rsid w:val="4C611B13"/>
    <w:rsid w:val="4C660944"/>
    <w:rsid w:val="4C681624"/>
    <w:rsid w:val="4C6D0CF6"/>
    <w:rsid w:val="4C703C34"/>
    <w:rsid w:val="4C754B78"/>
    <w:rsid w:val="4C7622A1"/>
    <w:rsid w:val="4C7E5638"/>
    <w:rsid w:val="4C8016B1"/>
    <w:rsid w:val="4C836430"/>
    <w:rsid w:val="4C863790"/>
    <w:rsid w:val="4C8F7FA9"/>
    <w:rsid w:val="4C904801"/>
    <w:rsid w:val="4C910E89"/>
    <w:rsid w:val="4C951D82"/>
    <w:rsid w:val="4C9565BF"/>
    <w:rsid w:val="4C9B1D07"/>
    <w:rsid w:val="4C9D20E6"/>
    <w:rsid w:val="4C9E35A6"/>
    <w:rsid w:val="4C9F02E4"/>
    <w:rsid w:val="4CAA23BC"/>
    <w:rsid w:val="4CAA5506"/>
    <w:rsid w:val="4CB37A0F"/>
    <w:rsid w:val="4CC54D72"/>
    <w:rsid w:val="4CCA5869"/>
    <w:rsid w:val="4CCC0113"/>
    <w:rsid w:val="4CD7109B"/>
    <w:rsid w:val="4CDD7EC6"/>
    <w:rsid w:val="4CE0771A"/>
    <w:rsid w:val="4CE244DC"/>
    <w:rsid w:val="4CE31295"/>
    <w:rsid w:val="4CE36D98"/>
    <w:rsid w:val="4CEB7FE9"/>
    <w:rsid w:val="4CF03E01"/>
    <w:rsid w:val="4CF07C27"/>
    <w:rsid w:val="4CFB09F8"/>
    <w:rsid w:val="4CFC535C"/>
    <w:rsid w:val="4CFC7184"/>
    <w:rsid w:val="4CFC7F94"/>
    <w:rsid w:val="4CFD651E"/>
    <w:rsid w:val="4CFE6B02"/>
    <w:rsid w:val="4D027EED"/>
    <w:rsid w:val="4D055F45"/>
    <w:rsid w:val="4D0A7552"/>
    <w:rsid w:val="4D146797"/>
    <w:rsid w:val="4D152387"/>
    <w:rsid w:val="4D231FEC"/>
    <w:rsid w:val="4D2C202E"/>
    <w:rsid w:val="4D302B43"/>
    <w:rsid w:val="4D310A36"/>
    <w:rsid w:val="4D311508"/>
    <w:rsid w:val="4D386826"/>
    <w:rsid w:val="4D3D691B"/>
    <w:rsid w:val="4D3F2693"/>
    <w:rsid w:val="4D404B6A"/>
    <w:rsid w:val="4D427417"/>
    <w:rsid w:val="4D450D4B"/>
    <w:rsid w:val="4D4E28D6"/>
    <w:rsid w:val="4D4F17D8"/>
    <w:rsid w:val="4D5048A0"/>
    <w:rsid w:val="4D5B0B53"/>
    <w:rsid w:val="4D5C7C24"/>
    <w:rsid w:val="4D78603B"/>
    <w:rsid w:val="4D7A78E7"/>
    <w:rsid w:val="4D7F4EFB"/>
    <w:rsid w:val="4D853959"/>
    <w:rsid w:val="4D8F4D84"/>
    <w:rsid w:val="4D901DBC"/>
    <w:rsid w:val="4D9549A9"/>
    <w:rsid w:val="4D974B3C"/>
    <w:rsid w:val="4D9A5740"/>
    <w:rsid w:val="4D9B4DAB"/>
    <w:rsid w:val="4D9B6614"/>
    <w:rsid w:val="4D9D5339"/>
    <w:rsid w:val="4DA04FEC"/>
    <w:rsid w:val="4DA16EA9"/>
    <w:rsid w:val="4DA764F8"/>
    <w:rsid w:val="4DAB2872"/>
    <w:rsid w:val="4DAE7818"/>
    <w:rsid w:val="4DB518BB"/>
    <w:rsid w:val="4DB56D2E"/>
    <w:rsid w:val="4DC23B39"/>
    <w:rsid w:val="4DC4421B"/>
    <w:rsid w:val="4DC7202B"/>
    <w:rsid w:val="4DC77F98"/>
    <w:rsid w:val="4DCB0639"/>
    <w:rsid w:val="4DCC5483"/>
    <w:rsid w:val="4DD50536"/>
    <w:rsid w:val="4DDD25AA"/>
    <w:rsid w:val="4DDF391E"/>
    <w:rsid w:val="4DE20528"/>
    <w:rsid w:val="4DE62EC6"/>
    <w:rsid w:val="4DE80F7C"/>
    <w:rsid w:val="4DE91067"/>
    <w:rsid w:val="4DEB27C0"/>
    <w:rsid w:val="4DF2316E"/>
    <w:rsid w:val="4E0656FA"/>
    <w:rsid w:val="4E0833CC"/>
    <w:rsid w:val="4E09028C"/>
    <w:rsid w:val="4E0D41D0"/>
    <w:rsid w:val="4E0D637F"/>
    <w:rsid w:val="4E0E4458"/>
    <w:rsid w:val="4E12479A"/>
    <w:rsid w:val="4E125FF9"/>
    <w:rsid w:val="4E171247"/>
    <w:rsid w:val="4E281379"/>
    <w:rsid w:val="4E3C4E24"/>
    <w:rsid w:val="4E436868"/>
    <w:rsid w:val="4E451263"/>
    <w:rsid w:val="4E4A04DA"/>
    <w:rsid w:val="4E4D3B68"/>
    <w:rsid w:val="4E527DDA"/>
    <w:rsid w:val="4E5452F0"/>
    <w:rsid w:val="4E590587"/>
    <w:rsid w:val="4E5B4D57"/>
    <w:rsid w:val="4E61692D"/>
    <w:rsid w:val="4E673D89"/>
    <w:rsid w:val="4E6B3B35"/>
    <w:rsid w:val="4E784D1C"/>
    <w:rsid w:val="4E79201B"/>
    <w:rsid w:val="4E7B6A3F"/>
    <w:rsid w:val="4E8011B5"/>
    <w:rsid w:val="4E81674B"/>
    <w:rsid w:val="4E895370"/>
    <w:rsid w:val="4E8A12D5"/>
    <w:rsid w:val="4E8D1B61"/>
    <w:rsid w:val="4E9674C0"/>
    <w:rsid w:val="4E9A056D"/>
    <w:rsid w:val="4E9C6ABD"/>
    <w:rsid w:val="4E9E646A"/>
    <w:rsid w:val="4EAD3CDB"/>
    <w:rsid w:val="4EAE3EAF"/>
    <w:rsid w:val="4EB54FD9"/>
    <w:rsid w:val="4EBE1CDD"/>
    <w:rsid w:val="4ECD33FC"/>
    <w:rsid w:val="4ECD3CCE"/>
    <w:rsid w:val="4ECD69D0"/>
    <w:rsid w:val="4ECF3EEA"/>
    <w:rsid w:val="4ED02EB7"/>
    <w:rsid w:val="4ED36609"/>
    <w:rsid w:val="4ED9081A"/>
    <w:rsid w:val="4EDD069E"/>
    <w:rsid w:val="4EDF237F"/>
    <w:rsid w:val="4EDF65FE"/>
    <w:rsid w:val="4EE12E88"/>
    <w:rsid w:val="4EE447E9"/>
    <w:rsid w:val="4EE72DF2"/>
    <w:rsid w:val="4EE83367"/>
    <w:rsid w:val="4EF714DD"/>
    <w:rsid w:val="4F023FEC"/>
    <w:rsid w:val="4F027C32"/>
    <w:rsid w:val="4F042DDD"/>
    <w:rsid w:val="4F082E73"/>
    <w:rsid w:val="4F092581"/>
    <w:rsid w:val="4F0A2DA1"/>
    <w:rsid w:val="4F0C5136"/>
    <w:rsid w:val="4F0F32F5"/>
    <w:rsid w:val="4F1154B8"/>
    <w:rsid w:val="4F1162B1"/>
    <w:rsid w:val="4F190F29"/>
    <w:rsid w:val="4F1D07B2"/>
    <w:rsid w:val="4F253B0A"/>
    <w:rsid w:val="4F2953A8"/>
    <w:rsid w:val="4F2D2726"/>
    <w:rsid w:val="4F342558"/>
    <w:rsid w:val="4F376E91"/>
    <w:rsid w:val="4F4065EA"/>
    <w:rsid w:val="4F485D11"/>
    <w:rsid w:val="4F493C9D"/>
    <w:rsid w:val="4F4A3571"/>
    <w:rsid w:val="4F4A5F02"/>
    <w:rsid w:val="4F4D2D67"/>
    <w:rsid w:val="4F4E7492"/>
    <w:rsid w:val="4F4F32E7"/>
    <w:rsid w:val="4F5469C3"/>
    <w:rsid w:val="4F642D99"/>
    <w:rsid w:val="4F6665FD"/>
    <w:rsid w:val="4F6939F7"/>
    <w:rsid w:val="4F6F7A0E"/>
    <w:rsid w:val="4F763A0F"/>
    <w:rsid w:val="4F81560B"/>
    <w:rsid w:val="4F8E28AB"/>
    <w:rsid w:val="4F8F6922"/>
    <w:rsid w:val="4F993BF1"/>
    <w:rsid w:val="4F9A44F8"/>
    <w:rsid w:val="4F9C3DCC"/>
    <w:rsid w:val="4F9F38BD"/>
    <w:rsid w:val="4FA066EC"/>
    <w:rsid w:val="4FA10BDD"/>
    <w:rsid w:val="4FAB4B42"/>
    <w:rsid w:val="4FB1539E"/>
    <w:rsid w:val="4FBE01E7"/>
    <w:rsid w:val="4FC571D8"/>
    <w:rsid w:val="4FC860DE"/>
    <w:rsid w:val="4FCF6516"/>
    <w:rsid w:val="4FD800AD"/>
    <w:rsid w:val="4FD80B7D"/>
    <w:rsid w:val="4FD94D7C"/>
    <w:rsid w:val="4FDF6521"/>
    <w:rsid w:val="4FE264D6"/>
    <w:rsid w:val="4FE37C4D"/>
    <w:rsid w:val="4FE64625"/>
    <w:rsid w:val="4FEA3D53"/>
    <w:rsid w:val="4FEC3232"/>
    <w:rsid w:val="4FEC3C65"/>
    <w:rsid w:val="4FEE78F2"/>
    <w:rsid w:val="50007147"/>
    <w:rsid w:val="500108AE"/>
    <w:rsid w:val="500368F2"/>
    <w:rsid w:val="50083210"/>
    <w:rsid w:val="50210776"/>
    <w:rsid w:val="50212524"/>
    <w:rsid w:val="50242014"/>
    <w:rsid w:val="50252DD2"/>
    <w:rsid w:val="502B59FD"/>
    <w:rsid w:val="50341AD3"/>
    <w:rsid w:val="50351CA1"/>
    <w:rsid w:val="50387DCC"/>
    <w:rsid w:val="503C55AF"/>
    <w:rsid w:val="50435169"/>
    <w:rsid w:val="50456BF6"/>
    <w:rsid w:val="504C7BE2"/>
    <w:rsid w:val="504D47DA"/>
    <w:rsid w:val="50506965"/>
    <w:rsid w:val="50570038"/>
    <w:rsid w:val="505A215E"/>
    <w:rsid w:val="50625951"/>
    <w:rsid w:val="506E58D3"/>
    <w:rsid w:val="506F14E1"/>
    <w:rsid w:val="50746AF7"/>
    <w:rsid w:val="507A42D0"/>
    <w:rsid w:val="50854860"/>
    <w:rsid w:val="508A1E77"/>
    <w:rsid w:val="508C6B8D"/>
    <w:rsid w:val="508F1B83"/>
    <w:rsid w:val="509416AF"/>
    <w:rsid w:val="50A54F03"/>
    <w:rsid w:val="50A81419"/>
    <w:rsid w:val="50BB2EB2"/>
    <w:rsid w:val="50CB02EE"/>
    <w:rsid w:val="50D57C8B"/>
    <w:rsid w:val="50DD4FFD"/>
    <w:rsid w:val="50E02B75"/>
    <w:rsid w:val="50E04A76"/>
    <w:rsid w:val="50E361B9"/>
    <w:rsid w:val="50ED710E"/>
    <w:rsid w:val="50FC089B"/>
    <w:rsid w:val="50FF1913"/>
    <w:rsid w:val="510E727E"/>
    <w:rsid w:val="510F6820"/>
    <w:rsid w:val="5110511E"/>
    <w:rsid w:val="51200A2D"/>
    <w:rsid w:val="512350B7"/>
    <w:rsid w:val="512573DA"/>
    <w:rsid w:val="51295B34"/>
    <w:rsid w:val="512B388D"/>
    <w:rsid w:val="512D7263"/>
    <w:rsid w:val="513151A9"/>
    <w:rsid w:val="513E0EB3"/>
    <w:rsid w:val="51406A78"/>
    <w:rsid w:val="51426F6C"/>
    <w:rsid w:val="51430FA4"/>
    <w:rsid w:val="51456CFD"/>
    <w:rsid w:val="51474E94"/>
    <w:rsid w:val="514E5541"/>
    <w:rsid w:val="5150261A"/>
    <w:rsid w:val="51561F43"/>
    <w:rsid w:val="515C0284"/>
    <w:rsid w:val="51662A5E"/>
    <w:rsid w:val="516915F2"/>
    <w:rsid w:val="516971C2"/>
    <w:rsid w:val="516A0521"/>
    <w:rsid w:val="516F40E5"/>
    <w:rsid w:val="51724C24"/>
    <w:rsid w:val="517D4A46"/>
    <w:rsid w:val="518357B9"/>
    <w:rsid w:val="518456B8"/>
    <w:rsid w:val="51864D34"/>
    <w:rsid w:val="51901AEA"/>
    <w:rsid w:val="519E0957"/>
    <w:rsid w:val="51AD1BC1"/>
    <w:rsid w:val="51B15B29"/>
    <w:rsid w:val="51B32D34"/>
    <w:rsid w:val="51B859B9"/>
    <w:rsid w:val="51BA2E67"/>
    <w:rsid w:val="51C11D7B"/>
    <w:rsid w:val="51C23892"/>
    <w:rsid w:val="51C770FB"/>
    <w:rsid w:val="51CA5500"/>
    <w:rsid w:val="51CB46D7"/>
    <w:rsid w:val="51CD1947"/>
    <w:rsid w:val="51CE5D61"/>
    <w:rsid w:val="51D03C7D"/>
    <w:rsid w:val="51D32E1B"/>
    <w:rsid w:val="51DD06CC"/>
    <w:rsid w:val="51E27A91"/>
    <w:rsid w:val="51EA4928"/>
    <w:rsid w:val="51ED6732"/>
    <w:rsid w:val="51EF4A62"/>
    <w:rsid w:val="51F31826"/>
    <w:rsid w:val="51FF5750"/>
    <w:rsid w:val="520143BB"/>
    <w:rsid w:val="52043529"/>
    <w:rsid w:val="52067CE9"/>
    <w:rsid w:val="521776CE"/>
    <w:rsid w:val="52185642"/>
    <w:rsid w:val="521D34D3"/>
    <w:rsid w:val="521E31BF"/>
    <w:rsid w:val="521E74E2"/>
    <w:rsid w:val="52285DEB"/>
    <w:rsid w:val="52294DEA"/>
    <w:rsid w:val="523238DB"/>
    <w:rsid w:val="5234518C"/>
    <w:rsid w:val="52351487"/>
    <w:rsid w:val="52384DAA"/>
    <w:rsid w:val="523A147E"/>
    <w:rsid w:val="523C6A58"/>
    <w:rsid w:val="524349D3"/>
    <w:rsid w:val="524572E9"/>
    <w:rsid w:val="524906A0"/>
    <w:rsid w:val="52577EDE"/>
    <w:rsid w:val="525A37C7"/>
    <w:rsid w:val="525C7A84"/>
    <w:rsid w:val="52611A9F"/>
    <w:rsid w:val="526745A4"/>
    <w:rsid w:val="526C435C"/>
    <w:rsid w:val="526E12CF"/>
    <w:rsid w:val="526F3E53"/>
    <w:rsid w:val="52765707"/>
    <w:rsid w:val="5277026B"/>
    <w:rsid w:val="52845504"/>
    <w:rsid w:val="52852D94"/>
    <w:rsid w:val="52884ADC"/>
    <w:rsid w:val="52970B2E"/>
    <w:rsid w:val="529C40E3"/>
    <w:rsid w:val="52A031D1"/>
    <w:rsid w:val="52A5743C"/>
    <w:rsid w:val="52A666D6"/>
    <w:rsid w:val="52AA37E4"/>
    <w:rsid w:val="52B07B8F"/>
    <w:rsid w:val="52B4767F"/>
    <w:rsid w:val="52C61158"/>
    <w:rsid w:val="52C84428"/>
    <w:rsid w:val="52CE6901"/>
    <w:rsid w:val="52D14971"/>
    <w:rsid w:val="52D22B08"/>
    <w:rsid w:val="52D7336D"/>
    <w:rsid w:val="52D93F7D"/>
    <w:rsid w:val="52DB219C"/>
    <w:rsid w:val="52DB2DDF"/>
    <w:rsid w:val="52DF6735"/>
    <w:rsid w:val="52E02A3E"/>
    <w:rsid w:val="52E77A54"/>
    <w:rsid w:val="52F42939"/>
    <w:rsid w:val="52F7756C"/>
    <w:rsid w:val="530103EA"/>
    <w:rsid w:val="53051ED1"/>
    <w:rsid w:val="5305612D"/>
    <w:rsid w:val="53060483"/>
    <w:rsid w:val="530B21C8"/>
    <w:rsid w:val="530E187C"/>
    <w:rsid w:val="530F48B5"/>
    <w:rsid w:val="530F4BD3"/>
    <w:rsid w:val="53100D6F"/>
    <w:rsid w:val="531603B6"/>
    <w:rsid w:val="531D44A6"/>
    <w:rsid w:val="531E13FE"/>
    <w:rsid w:val="53235ACD"/>
    <w:rsid w:val="53255E77"/>
    <w:rsid w:val="53264AB8"/>
    <w:rsid w:val="53270E20"/>
    <w:rsid w:val="532F6B1C"/>
    <w:rsid w:val="53342462"/>
    <w:rsid w:val="533A73D4"/>
    <w:rsid w:val="533D58C6"/>
    <w:rsid w:val="53414457"/>
    <w:rsid w:val="5345324B"/>
    <w:rsid w:val="53486019"/>
    <w:rsid w:val="534B0014"/>
    <w:rsid w:val="534D6CCE"/>
    <w:rsid w:val="534F73A8"/>
    <w:rsid w:val="535D4B57"/>
    <w:rsid w:val="53623D84"/>
    <w:rsid w:val="536570DC"/>
    <w:rsid w:val="536941B4"/>
    <w:rsid w:val="5369741C"/>
    <w:rsid w:val="536B0E3C"/>
    <w:rsid w:val="536B45F0"/>
    <w:rsid w:val="536F7A4A"/>
    <w:rsid w:val="537227C8"/>
    <w:rsid w:val="5373593A"/>
    <w:rsid w:val="53843A18"/>
    <w:rsid w:val="538956BF"/>
    <w:rsid w:val="538A7945"/>
    <w:rsid w:val="53912C00"/>
    <w:rsid w:val="5392471C"/>
    <w:rsid w:val="5394125E"/>
    <w:rsid w:val="53A716B7"/>
    <w:rsid w:val="53A771E4"/>
    <w:rsid w:val="53A8550D"/>
    <w:rsid w:val="53AD7DA0"/>
    <w:rsid w:val="53B754A6"/>
    <w:rsid w:val="53B828F4"/>
    <w:rsid w:val="53B8319F"/>
    <w:rsid w:val="53BE5764"/>
    <w:rsid w:val="53C05AEC"/>
    <w:rsid w:val="53C16ED0"/>
    <w:rsid w:val="53CB7BCA"/>
    <w:rsid w:val="53D37B83"/>
    <w:rsid w:val="53DB4D47"/>
    <w:rsid w:val="53E52038"/>
    <w:rsid w:val="53EF7B49"/>
    <w:rsid w:val="53F42F9C"/>
    <w:rsid w:val="53F553BF"/>
    <w:rsid w:val="53F55F10"/>
    <w:rsid w:val="53F95BFF"/>
    <w:rsid w:val="53FA0B6B"/>
    <w:rsid w:val="5402266C"/>
    <w:rsid w:val="54086DC8"/>
    <w:rsid w:val="5410177E"/>
    <w:rsid w:val="5415414D"/>
    <w:rsid w:val="54183EDE"/>
    <w:rsid w:val="54210B56"/>
    <w:rsid w:val="5422174F"/>
    <w:rsid w:val="54272972"/>
    <w:rsid w:val="542B02B7"/>
    <w:rsid w:val="54315C46"/>
    <w:rsid w:val="543A21C5"/>
    <w:rsid w:val="543C576A"/>
    <w:rsid w:val="544003D9"/>
    <w:rsid w:val="544075DE"/>
    <w:rsid w:val="54440E47"/>
    <w:rsid w:val="544543E3"/>
    <w:rsid w:val="54495E92"/>
    <w:rsid w:val="54624EB9"/>
    <w:rsid w:val="546450D5"/>
    <w:rsid w:val="54682752"/>
    <w:rsid w:val="54686973"/>
    <w:rsid w:val="54691A69"/>
    <w:rsid w:val="546C3A39"/>
    <w:rsid w:val="54762769"/>
    <w:rsid w:val="547E3111"/>
    <w:rsid w:val="547E6196"/>
    <w:rsid w:val="54837988"/>
    <w:rsid w:val="54844FF5"/>
    <w:rsid w:val="548B7F08"/>
    <w:rsid w:val="54A83213"/>
    <w:rsid w:val="54A90FFE"/>
    <w:rsid w:val="54A91F02"/>
    <w:rsid w:val="54B05DCB"/>
    <w:rsid w:val="54B86362"/>
    <w:rsid w:val="54C64055"/>
    <w:rsid w:val="54C92A96"/>
    <w:rsid w:val="54D2312C"/>
    <w:rsid w:val="54D33ADC"/>
    <w:rsid w:val="54EC395C"/>
    <w:rsid w:val="54EC71A7"/>
    <w:rsid w:val="54F2448F"/>
    <w:rsid w:val="54F60D6C"/>
    <w:rsid w:val="54F613CB"/>
    <w:rsid w:val="54FA3F96"/>
    <w:rsid w:val="54FC2FF1"/>
    <w:rsid w:val="54FF77E9"/>
    <w:rsid w:val="550B1738"/>
    <w:rsid w:val="550C4EF2"/>
    <w:rsid w:val="55111799"/>
    <w:rsid w:val="55124484"/>
    <w:rsid w:val="5515405C"/>
    <w:rsid w:val="551B1C37"/>
    <w:rsid w:val="55235DF8"/>
    <w:rsid w:val="5527585B"/>
    <w:rsid w:val="552A00CC"/>
    <w:rsid w:val="552C737E"/>
    <w:rsid w:val="553145E6"/>
    <w:rsid w:val="55314FB7"/>
    <w:rsid w:val="55331114"/>
    <w:rsid w:val="55384597"/>
    <w:rsid w:val="553928B2"/>
    <w:rsid w:val="55503D0D"/>
    <w:rsid w:val="55556288"/>
    <w:rsid w:val="555714B5"/>
    <w:rsid w:val="555C2DCC"/>
    <w:rsid w:val="555C5416"/>
    <w:rsid w:val="55630EE8"/>
    <w:rsid w:val="5569057F"/>
    <w:rsid w:val="556E7E51"/>
    <w:rsid w:val="55771C8D"/>
    <w:rsid w:val="55785E54"/>
    <w:rsid w:val="557B4484"/>
    <w:rsid w:val="5583158B"/>
    <w:rsid w:val="55861B1C"/>
    <w:rsid w:val="558A2919"/>
    <w:rsid w:val="558F6607"/>
    <w:rsid w:val="559317CE"/>
    <w:rsid w:val="55937A20"/>
    <w:rsid w:val="55985036"/>
    <w:rsid w:val="5599207A"/>
    <w:rsid w:val="55A25891"/>
    <w:rsid w:val="55A4605E"/>
    <w:rsid w:val="55A95BDD"/>
    <w:rsid w:val="55AC4FDB"/>
    <w:rsid w:val="55AD244E"/>
    <w:rsid w:val="55B31E70"/>
    <w:rsid w:val="55BB3DB8"/>
    <w:rsid w:val="55BF1372"/>
    <w:rsid w:val="55C45972"/>
    <w:rsid w:val="55CE2806"/>
    <w:rsid w:val="55DC5BC4"/>
    <w:rsid w:val="55EB160A"/>
    <w:rsid w:val="55EC54F1"/>
    <w:rsid w:val="55F2334A"/>
    <w:rsid w:val="55F65AE5"/>
    <w:rsid w:val="55F671B4"/>
    <w:rsid w:val="56004989"/>
    <w:rsid w:val="56052C3F"/>
    <w:rsid w:val="560750F5"/>
    <w:rsid w:val="56151419"/>
    <w:rsid w:val="56161E9E"/>
    <w:rsid w:val="56193BB1"/>
    <w:rsid w:val="56222B52"/>
    <w:rsid w:val="56226FF5"/>
    <w:rsid w:val="5625325F"/>
    <w:rsid w:val="56274AAE"/>
    <w:rsid w:val="56293EE0"/>
    <w:rsid w:val="562A3C40"/>
    <w:rsid w:val="563033F0"/>
    <w:rsid w:val="563034C0"/>
    <w:rsid w:val="56310FE7"/>
    <w:rsid w:val="563429F5"/>
    <w:rsid w:val="5635319B"/>
    <w:rsid w:val="56355B92"/>
    <w:rsid w:val="56357D2E"/>
    <w:rsid w:val="56377AD3"/>
    <w:rsid w:val="56410322"/>
    <w:rsid w:val="564156CE"/>
    <w:rsid w:val="5646285A"/>
    <w:rsid w:val="56462CE4"/>
    <w:rsid w:val="564F1836"/>
    <w:rsid w:val="56506C79"/>
    <w:rsid w:val="56561713"/>
    <w:rsid w:val="56682C5A"/>
    <w:rsid w:val="56693482"/>
    <w:rsid w:val="567641B5"/>
    <w:rsid w:val="56787E92"/>
    <w:rsid w:val="567903C1"/>
    <w:rsid w:val="567D2F2E"/>
    <w:rsid w:val="567F192A"/>
    <w:rsid w:val="56803BAC"/>
    <w:rsid w:val="56985CE3"/>
    <w:rsid w:val="56986138"/>
    <w:rsid w:val="569F1EBE"/>
    <w:rsid w:val="56A12FC6"/>
    <w:rsid w:val="56A877FD"/>
    <w:rsid w:val="56BA722E"/>
    <w:rsid w:val="56BB366B"/>
    <w:rsid w:val="56BE617A"/>
    <w:rsid w:val="56C57735"/>
    <w:rsid w:val="56C70D2A"/>
    <w:rsid w:val="56C836F9"/>
    <w:rsid w:val="56CC0268"/>
    <w:rsid w:val="56CD04FC"/>
    <w:rsid w:val="56CE2E50"/>
    <w:rsid w:val="56D375AD"/>
    <w:rsid w:val="56D41397"/>
    <w:rsid w:val="56DE1978"/>
    <w:rsid w:val="56EB51D4"/>
    <w:rsid w:val="56F12916"/>
    <w:rsid w:val="56F700A6"/>
    <w:rsid w:val="56FE336A"/>
    <w:rsid w:val="56FE536D"/>
    <w:rsid w:val="56FF1F96"/>
    <w:rsid w:val="570505BB"/>
    <w:rsid w:val="570877D5"/>
    <w:rsid w:val="570E0B10"/>
    <w:rsid w:val="57102FAD"/>
    <w:rsid w:val="57154464"/>
    <w:rsid w:val="57193F55"/>
    <w:rsid w:val="57231560"/>
    <w:rsid w:val="57242DE3"/>
    <w:rsid w:val="57250B4B"/>
    <w:rsid w:val="57267409"/>
    <w:rsid w:val="572B62B6"/>
    <w:rsid w:val="572D5C52"/>
    <w:rsid w:val="57323268"/>
    <w:rsid w:val="57350789"/>
    <w:rsid w:val="573B73BD"/>
    <w:rsid w:val="573D7BE4"/>
    <w:rsid w:val="57407733"/>
    <w:rsid w:val="57412C6F"/>
    <w:rsid w:val="57416B34"/>
    <w:rsid w:val="57476D44"/>
    <w:rsid w:val="574D6E5D"/>
    <w:rsid w:val="57504600"/>
    <w:rsid w:val="575105C8"/>
    <w:rsid w:val="57554A63"/>
    <w:rsid w:val="5757033F"/>
    <w:rsid w:val="57574469"/>
    <w:rsid w:val="575E2A5C"/>
    <w:rsid w:val="575E5E0B"/>
    <w:rsid w:val="57621D84"/>
    <w:rsid w:val="576378C6"/>
    <w:rsid w:val="57665F1C"/>
    <w:rsid w:val="576F0A4E"/>
    <w:rsid w:val="577044C9"/>
    <w:rsid w:val="5770546C"/>
    <w:rsid w:val="57744C6A"/>
    <w:rsid w:val="577B076B"/>
    <w:rsid w:val="577D0987"/>
    <w:rsid w:val="578A30A4"/>
    <w:rsid w:val="578D5F8C"/>
    <w:rsid w:val="57933EE0"/>
    <w:rsid w:val="57935BBE"/>
    <w:rsid w:val="57A06A39"/>
    <w:rsid w:val="57A1530A"/>
    <w:rsid w:val="57A80EC7"/>
    <w:rsid w:val="57A873D2"/>
    <w:rsid w:val="57A87514"/>
    <w:rsid w:val="57AB585C"/>
    <w:rsid w:val="57AC33FC"/>
    <w:rsid w:val="57AD28EF"/>
    <w:rsid w:val="57B572B3"/>
    <w:rsid w:val="57B679F5"/>
    <w:rsid w:val="57BA4712"/>
    <w:rsid w:val="57BB14B0"/>
    <w:rsid w:val="57BD4A5B"/>
    <w:rsid w:val="57BE4AFC"/>
    <w:rsid w:val="57C73995"/>
    <w:rsid w:val="57CF0AB7"/>
    <w:rsid w:val="57D1482F"/>
    <w:rsid w:val="57D60B85"/>
    <w:rsid w:val="57D60DB9"/>
    <w:rsid w:val="57D77141"/>
    <w:rsid w:val="57DF1B0C"/>
    <w:rsid w:val="57DF74FD"/>
    <w:rsid w:val="57E110D1"/>
    <w:rsid w:val="57E22639"/>
    <w:rsid w:val="57E42BE4"/>
    <w:rsid w:val="57E47972"/>
    <w:rsid w:val="57E807F4"/>
    <w:rsid w:val="57E85DF5"/>
    <w:rsid w:val="57EA3B43"/>
    <w:rsid w:val="57EF6381"/>
    <w:rsid w:val="57F10C0E"/>
    <w:rsid w:val="57F411A2"/>
    <w:rsid w:val="57F81DBC"/>
    <w:rsid w:val="57F865CC"/>
    <w:rsid w:val="57FB365A"/>
    <w:rsid w:val="57FC5E04"/>
    <w:rsid w:val="57FC7AA2"/>
    <w:rsid w:val="57FF139C"/>
    <w:rsid w:val="5804772E"/>
    <w:rsid w:val="58097AB7"/>
    <w:rsid w:val="580C5867"/>
    <w:rsid w:val="58104F1D"/>
    <w:rsid w:val="58136BF6"/>
    <w:rsid w:val="58172929"/>
    <w:rsid w:val="581B2578"/>
    <w:rsid w:val="58206702"/>
    <w:rsid w:val="58255C6B"/>
    <w:rsid w:val="58296CCE"/>
    <w:rsid w:val="582B13C9"/>
    <w:rsid w:val="583340D6"/>
    <w:rsid w:val="583B39EF"/>
    <w:rsid w:val="583C01AC"/>
    <w:rsid w:val="583D3271"/>
    <w:rsid w:val="58405511"/>
    <w:rsid w:val="5842572D"/>
    <w:rsid w:val="58450D79"/>
    <w:rsid w:val="58583E1D"/>
    <w:rsid w:val="58585511"/>
    <w:rsid w:val="585F0505"/>
    <w:rsid w:val="58607961"/>
    <w:rsid w:val="5861523D"/>
    <w:rsid w:val="58656E49"/>
    <w:rsid w:val="58676F42"/>
    <w:rsid w:val="58683F54"/>
    <w:rsid w:val="586A0E03"/>
    <w:rsid w:val="586C66E9"/>
    <w:rsid w:val="586D2E95"/>
    <w:rsid w:val="586E50B0"/>
    <w:rsid w:val="586E5BCE"/>
    <w:rsid w:val="58727062"/>
    <w:rsid w:val="58871392"/>
    <w:rsid w:val="5889344E"/>
    <w:rsid w:val="588E0972"/>
    <w:rsid w:val="58901F8A"/>
    <w:rsid w:val="589657AF"/>
    <w:rsid w:val="589754AF"/>
    <w:rsid w:val="589E0EC5"/>
    <w:rsid w:val="589F071F"/>
    <w:rsid w:val="589F21C7"/>
    <w:rsid w:val="58A260C6"/>
    <w:rsid w:val="58A6736D"/>
    <w:rsid w:val="58AD644D"/>
    <w:rsid w:val="58B16882"/>
    <w:rsid w:val="58B303D9"/>
    <w:rsid w:val="58B87EE7"/>
    <w:rsid w:val="58C058EB"/>
    <w:rsid w:val="58C16652"/>
    <w:rsid w:val="58C648EF"/>
    <w:rsid w:val="58CC2337"/>
    <w:rsid w:val="58D95CB1"/>
    <w:rsid w:val="58E40592"/>
    <w:rsid w:val="58E95BA9"/>
    <w:rsid w:val="58F20F01"/>
    <w:rsid w:val="58FB0147"/>
    <w:rsid w:val="58FD107C"/>
    <w:rsid w:val="59030A18"/>
    <w:rsid w:val="59031D25"/>
    <w:rsid w:val="5903628D"/>
    <w:rsid w:val="590B020F"/>
    <w:rsid w:val="590F46A8"/>
    <w:rsid w:val="59134CB9"/>
    <w:rsid w:val="591C62A6"/>
    <w:rsid w:val="591E2533"/>
    <w:rsid w:val="591E3AA4"/>
    <w:rsid w:val="591E7A48"/>
    <w:rsid w:val="592B7A9A"/>
    <w:rsid w:val="59361833"/>
    <w:rsid w:val="593643C1"/>
    <w:rsid w:val="594D2DC3"/>
    <w:rsid w:val="59577CDB"/>
    <w:rsid w:val="595927CD"/>
    <w:rsid w:val="59597C8E"/>
    <w:rsid w:val="595F5C02"/>
    <w:rsid w:val="595F774B"/>
    <w:rsid w:val="59684D1F"/>
    <w:rsid w:val="597271A6"/>
    <w:rsid w:val="59796B2D"/>
    <w:rsid w:val="597E01B2"/>
    <w:rsid w:val="59814A4D"/>
    <w:rsid w:val="59845633"/>
    <w:rsid w:val="598558D1"/>
    <w:rsid w:val="598D26E9"/>
    <w:rsid w:val="599106DF"/>
    <w:rsid w:val="59914276"/>
    <w:rsid w:val="59943D66"/>
    <w:rsid w:val="599503E3"/>
    <w:rsid w:val="599A4048"/>
    <w:rsid w:val="599B22AB"/>
    <w:rsid w:val="599B50F5"/>
    <w:rsid w:val="599C52A8"/>
    <w:rsid w:val="599D6E5D"/>
    <w:rsid w:val="59A541C5"/>
    <w:rsid w:val="59A54608"/>
    <w:rsid w:val="59AA226A"/>
    <w:rsid w:val="59AD4F94"/>
    <w:rsid w:val="59AE3918"/>
    <w:rsid w:val="59B5594B"/>
    <w:rsid w:val="59B67BDD"/>
    <w:rsid w:val="59B77A55"/>
    <w:rsid w:val="59BE5287"/>
    <w:rsid w:val="59C031A4"/>
    <w:rsid w:val="59C16B55"/>
    <w:rsid w:val="59C43D36"/>
    <w:rsid w:val="59C8329B"/>
    <w:rsid w:val="59C971D8"/>
    <w:rsid w:val="59CD45A0"/>
    <w:rsid w:val="59CF603E"/>
    <w:rsid w:val="59D37794"/>
    <w:rsid w:val="59D41B6F"/>
    <w:rsid w:val="59DD488B"/>
    <w:rsid w:val="59E77185"/>
    <w:rsid w:val="59E95472"/>
    <w:rsid w:val="59F64A21"/>
    <w:rsid w:val="59F8154E"/>
    <w:rsid w:val="59FB5B93"/>
    <w:rsid w:val="5A010E1A"/>
    <w:rsid w:val="5A032A5F"/>
    <w:rsid w:val="5A05497B"/>
    <w:rsid w:val="5A067ED3"/>
    <w:rsid w:val="5A232263"/>
    <w:rsid w:val="5A260373"/>
    <w:rsid w:val="5A2F3A8F"/>
    <w:rsid w:val="5A3D232F"/>
    <w:rsid w:val="5A3D7F5A"/>
    <w:rsid w:val="5A4620CF"/>
    <w:rsid w:val="5A56101C"/>
    <w:rsid w:val="5A624DB8"/>
    <w:rsid w:val="5A654DE6"/>
    <w:rsid w:val="5A680C46"/>
    <w:rsid w:val="5A7100DD"/>
    <w:rsid w:val="5A7E55CE"/>
    <w:rsid w:val="5A7E5601"/>
    <w:rsid w:val="5A845B89"/>
    <w:rsid w:val="5A8472AC"/>
    <w:rsid w:val="5A8655D8"/>
    <w:rsid w:val="5A875679"/>
    <w:rsid w:val="5A8914A4"/>
    <w:rsid w:val="5A941B92"/>
    <w:rsid w:val="5A991369"/>
    <w:rsid w:val="5A9A35FE"/>
    <w:rsid w:val="5A9B1124"/>
    <w:rsid w:val="5AA14EF3"/>
    <w:rsid w:val="5AA20705"/>
    <w:rsid w:val="5AA44A48"/>
    <w:rsid w:val="5AAA11DC"/>
    <w:rsid w:val="5AAF76CB"/>
    <w:rsid w:val="5AB81CD6"/>
    <w:rsid w:val="5AC266B1"/>
    <w:rsid w:val="5ACC497A"/>
    <w:rsid w:val="5AD053E3"/>
    <w:rsid w:val="5AD25DC5"/>
    <w:rsid w:val="5AD4305A"/>
    <w:rsid w:val="5AD45E82"/>
    <w:rsid w:val="5AD84127"/>
    <w:rsid w:val="5AD918D7"/>
    <w:rsid w:val="5ADD7C4A"/>
    <w:rsid w:val="5ADE2869"/>
    <w:rsid w:val="5AE37F9B"/>
    <w:rsid w:val="5AE8356B"/>
    <w:rsid w:val="5AE900E2"/>
    <w:rsid w:val="5AE97D06"/>
    <w:rsid w:val="5AF730F6"/>
    <w:rsid w:val="5AFD70F3"/>
    <w:rsid w:val="5B103E6A"/>
    <w:rsid w:val="5B13515F"/>
    <w:rsid w:val="5B222CBB"/>
    <w:rsid w:val="5B231846"/>
    <w:rsid w:val="5B247EEC"/>
    <w:rsid w:val="5B284715"/>
    <w:rsid w:val="5B2D04C1"/>
    <w:rsid w:val="5B321A89"/>
    <w:rsid w:val="5B332ECE"/>
    <w:rsid w:val="5B3543E1"/>
    <w:rsid w:val="5B400C10"/>
    <w:rsid w:val="5B4A6146"/>
    <w:rsid w:val="5B4D6DB5"/>
    <w:rsid w:val="5B4E6197"/>
    <w:rsid w:val="5B4F43E9"/>
    <w:rsid w:val="5B59151F"/>
    <w:rsid w:val="5B6731A0"/>
    <w:rsid w:val="5B6846AA"/>
    <w:rsid w:val="5B6A2D43"/>
    <w:rsid w:val="5B754FCC"/>
    <w:rsid w:val="5B770A29"/>
    <w:rsid w:val="5B7B612D"/>
    <w:rsid w:val="5B817B38"/>
    <w:rsid w:val="5B8A1EA8"/>
    <w:rsid w:val="5B940C90"/>
    <w:rsid w:val="5B9A0A8F"/>
    <w:rsid w:val="5B9F5D96"/>
    <w:rsid w:val="5BA67534"/>
    <w:rsid w:val="5BB535E7"/>
    <w:rsid w:val="5BB65C76"/>
    <w:rsid w:val="5BB6783E"/>
    <w:rsid w:val="5BBB0F0F"/>
    <w:rsid w:val="5BBE138F"/>
    <w:rsid w:val="5BBE2C55"/>
    <w:rsid w:val="5BC515FA"/>
    <w:rsid w:val="5BC66BAE"/>
    <w:rsid w:val="5BC709F7"/>
    <w:rsid w:val="5BCB1522"/>
    <w:rsid w:val="5BCD17B1"/>
    <w:rsid w:val="5BD2272D"/>
    <w:rsid w:val="5BD75E21"/>
    <w:rsid w:val="5BDA3AC8"/>
    <w:rsid w:val="5BE83EBF"/>
    <w:rsid w:val="5BEF6C8D"/>
    <w:rsid w:val="5BF26F85"/>
    <w:rsid w:val="5BFA246A"/>
    <w:rsid w:val="5BFC0F76"/>
    <w:rsid w:val="5BFC461E"/>
    <w:rsid w:val="5C030607"/>
    <w:rsid w:val="5C047C2A"/>
    <w:rsid w:val="5C1512A2"/>
    <w:rsid w:val="5C1638C3"/>
    <w:rsid w:val="5C254034"/>
    <w:rsid w:val="5C27289C"/>
    <w:rsid w:val="5C2B34B2"/>
    <w:rsid w:val="5C357500"/>
    <w:rsid w:val="5C386AE0"/>
    <w:rsid w:val="5C3D6D4D"/>
    <w:rsid w:val="5C4F3CDA"/>
    <w:rsid w:val="5C51519E"/>
    <w:rsid w:val="5C533A65"/>
    <w:rsid w:val="5C680877"/>
    <w:rsid w:val="5C6D063A"/>
    <w:rsid w:val="5C7834CB"/>
    <w:rsid w:val="5C7F0CFE"/>
    <w:rsid w:val="5C806824"/>
    <w:rsid w:val="5C811350"/>
    <w:rsid w:val="5C9122C7"/>
    <w:rsid w:val="5C9127DF"/>
    <w:rsid w:val="5C9A1694"/>
    <w:rsid w:val="5C9A3055"/>
    <w:rsid w:val="5C9D7FE1"/>
    <w:rsid w:val="5C9F314E"/>
    <w:rsid w:val="5C9F3435"/>
    <w:rsid w:val="5C9F54A4"/>
    <w:rsid w:val="5CA213C5"/>
    <w:rsid w:val="5CB5361C"/>
    <w:rsid w:val="5CB87D6C"/>
    <w:rsid w:val="5CB9341E"/>
    <w:rsid w:val="5CBA1D36"/>
    <w:rsid w:val="5CBE07F4"/>
    <w:rsid w:val="5CC0208A"/>
    <w:rsid w:val="5CC51A6C"/>
    <w:rsid w:val="5CC63FCC"/>
    <w:rsid w:val="5CC74453"/>
    <w:rsid w:val="5CC7581D"/>
    <w:rsid w:val="5CD02234"/>
    <w:rsid w:val="5CD0305E"/>
    <w:rsid w:val="5CD472EF"/>
    <w:rsid w:val="5CD81121"/>
    <w:rsid w:val="5CDA69A9"/>
    <w:rsid w:val="5CDD1020"/>
    <w:rsid w:val="5CE2176D"/>
    <w:rsid w:val="5CE23D45"/>
    <w:rsid w:val="5CE80A74"/>
    <w:rsid w:val="5CF31EC5"/>
    <w:rsid w:val="5CF900DD"/>
    <w:rsid w:val="5CF91101"/>
    <w:rsid w:val="5CFC578C"/>
    <w:rsid w:val="5CFD581D"/>
    <w:rsid w:val="5D02513D"/>
    <w:rsid w:val="5D0942DF"/>
    <w:rsid w:val="5D0E49F5"/>
    <w:rsid w:val="5D0E5AB0"/>
    <w:rsid w:val="5D1158B0"/>
    <w:rsid w:val="5D1217CA"/>
    <w:rsid w:val="5D137698"/>
    <w:rsid w:val="5D1C553D"/>
    <w:rsid w:val="5D1D3453"/>
    <w:rsid w:val="5D270F35"/>
    <w:rsid w:val="5D31536E"/>
    <w:rsid w:val="5D333896"/>
    <w:rsid w:val="5D376039"/>
    <w:rsid w:val="5D386D80"/>
    <w:rsid w:val="5D3B5C1E"/>
    <w:rsid w:val="5D4A357D"/>
    <w:rsid w:val="5D4D6706"/>
    <w:rsid w:val="5D4E2A53"/>
    <w:rsid w:val="5D584584"/>
    <w:rsid w:val="5D5932FD"/>
    <w:rsid w:val="5D5A1FB8"/>
    <w:rsid w:val="5D601248"/>
    <w:rsid w:val="5D605D03"/>
    <w:rsid w:val="5D667818"/>
    <w:rsid w:val="5D69720F"/>
    <w:rsid w:val="5D6D6A5B"/>
    <w:rsid w:val="5D706884"/>
    <w:rsid w:val="5D755212"/>
    <w:rsid w:val="5D79574D"/>
    <w:rsid w:val="5D7E0D77"/>
    <w:rsid w:val="5D8B36D2"/>
    <w:rsid w:val="5D8F2413"/>
    <w:rsid w:val="5D9924CF"/>
    <w:rsid w:val="5D9E136B"/>
    <w:rsid w:val="5DA050C8"/>
    <w:rsid w:val="5DA30A1C"/>
    <w:rsid w:val="5DA5535B"/>
    <w:rsid w:val="5DAD641C"/>
    <w:rsid w:val="5DAF5613"/>
    <w:rsid w:val="5DBA6E4B"/>
    <w:rsid w:val="5DBD7193"/>
    <w:rsid w:val="5DC57D64"/>
    <w:rsid w:val="5DCF6BB2"/>
    <w:rsid w:val="5DD13D43"/>
    <w:rsid w:val="5DD40BD5"/>
    <w:rsid w:val="5DD5494D"/>
    <w:rsid w:val="5DDD515C"/>
    <w:rsid w:val="5DDF27F2"/>
    <w:rsid w:val="5DE443FE"/>
    <w:rsid w:val="5DEF3C61"/>
    <w:rsid w:val="5DF07D31"/>
    <w:rsid w:val="5DF54866"/>
    <w:rsid w:val="5DF70DC3"/>
    <w:rsid w:val="5DFD01A2"/>
    <w:rsid w:val="5E0123BE"/>
    <w:rsid w:val="5E037F2B"/>
    <w:rsid w:val="5E070FAB"/>
    <w:rsid w:val="5E111E29"/>
    <w:rsid w:val="5E1B252E"/>
    <w:rsid w:val="5E1E60E7"/>
    <w:rsid w:val="5E20206C"/>
    <w:rsid w:val="5E226C33"/>
    <w:rsid w:val="5E243927"/>
    <w:rsid w:val="5E2469D1"/>
    <w:rsid w:val="5E260E6F"/>
    <w:rsid w:val="5E3B03F5"/>
    <w:rsid w:val="5E3C3095"/>
    <w:rsid w:val="5E3E0745"/>
    <w:rsid w:val="5E3F234F"/>
    <w:rsid w:val="5E4647B1"/>
    <w:rsid w:val="5E4D2736"/>
    <w:rsid w:val="5E4E3F76"/>
    <w:rsid w:val="5E4F3F78"/>
    <w:rsid w:val="5E5133E6"/>
    <w:rsid w:val="5E6C3504"/>
    <w:rsid w:val="5E6F724E"/>
    <w:rsid w:val="5E7225D1"/>
    <w:rsid w:val="5E784A4E"/>
    <w:rsid w:val="5E79177D"/>
    <w:rsid w:val="5E794C6B"/>
    <w:rsid w:val="5E8845BC"/>
    <w:rsid w:val="5E8A56EA"/>
    <w:rsid w:val="5E937CA5"/>
    <w:rsid w:val="5E964EA4"/>
    <w:rsid w:val="5E9B16F3"/>
    <w:rsid w:val="5E9D1579"/>
    <w:rsid w:val="5E9D2D3D"/>
    <w:rsid w:val="5EA4671A"/>
    <w:rsid w:val="5EA762EA"/>
    <w:rsid w:val="5EAB5BBD"/>
    <w:rsid w:val="5EB816B9"/>
    <w:rsid w:val="5EC155FD"/>
    <w:rsid w:val="5EC7073A"/>
    <w:rsid w:val="5ECF55BD"/>
    <w:rsid w:val="5ED410B4"/>
    <w:rsid w:val="5ED76FA1"/>
    <w:rsid w:val="5EDA057B"/>
    <w:rsid w:val="5EDF7832"/>
    <w:rsid w:val="5EE323D6"/>
    <w:rsid w:val="5EE40D67"/>
    <w:rsid w:val="5EF038B5"/>
    <w:rsid w:val="5EF05EE3"/>
    <w:rsid w:val="5EF065A0"/>
    <w:rsid w:val="5EF57697"/>
    <w:rsid w:val="5EF8107F"/>
    <w:rsid w:val="5EF915CC"/>
    <w:rsid w:val="5EFC730E"/>
    <w:rsid w:val="5F010FDA"/>
    <w:rsid w:val="5F013C4C"/>
    <w:rsid w:val="5F0868BF"/>
    <w:rsid w:val="5F11307C"/>
    <w:rsid w:val="5F157EF0"/>
    <w:rsid w:val="5F16521D"/>
    <w:rsid w:val="5F245B8C"/>
    <w:rsid w:val="5F266AAD"/>
    <w:rsid w:val="5F28520E"/>
    <w:rsid w:val="5F286BE3"/>
    <w:rsid w:val="5F294A3B"/>
    <w:rsid w:val="5F294F51"/>
    <w:rsid w:val="5F2E5FE3"/>
    <w:rsid w:val="5F304531"/>
    <w:rsid w:val="5F3566D4"/>
    <w:rsid w:val="5F362485"/>
    <w:rsid w:val="5F4104EC"/>
    <w:rsid w:val="5F425E32"/>
    <w:rsid w:val="5F4F0E5B"/>
    <w:rsid w:val="5F55634D"/>
    <w:rsid w:val="5F5F595A"/>
    <w:rsid w:val="5F6565CC"/>
    <w:rsid w:val="5F674849"/>
    <w:rsid w:val="5F67493B"/>
    <w:rsid w:val="5F6C3D73"/>
    <w:rsid w:val="5F6F1957"/>
    <w:rsid w:val="5F7268F8"/>
    <w:rsid w:val="5F774012"/>
    <w:rsid w:val="5F7E529D"/>
    <w:rsid w:val="5F833103"/>
    <w:rsid w:val="5F837BC1"/>
    <w:rsid w:val="5F85084E"/>
    <w:rsid w:val="5F88611B"/>
    <w:rsid w:val="5F8871EE"/>
    <w:rsid w:val="5F8D4FBE"/>
    <w:rsid w:val="5F93061C"/>
    <w:rsid w:val="5F951C64"/>
    <w:rsid w:val="5FB233E3"/>
    <w:rsid w:val="5FB42FA4"/>
    <w:rsid w:val="5FC43DD3"/>
    <w:rsid w:val="5FC609F2"/>
    <w:rsid w:val="5FC82F9C"/>
    <w:rsid w:val="5FD80B22"/>
    <w:rsid w:val="5FD86D08"/>
    <w:rsid w:val="5FDC1FC3"/>
    <w:rsid w:val="5FE403BE"/>
    <w:rsid w:val="5FE61094"/>
    <w:rsid w:val="5FE77500"/>
    <w:rsid w:val="5FE84E0C"/>
    <w:rsid w:val="5FEC7B17"/>
    <w:rsid w:val="5FED2422"/>
    <w:rsid w:val="5FEF158B"/>
    <w:rsid w:val="5FF27DC8"/>
    <w:rsid w:val="5FF43C7C"/>
    <w:rsid w:val="5FF674FF"/>
    <w:rsid w:val="5FF82919"/>
    <w:rsid w:val="5FFF206F"/>
    <w:rsid w:val="600037FE"/>
    <w:rsid w:val="60034359"/>
    <w:rsid w:val="60067040"/>
    <w:rsid w:val="600B309E"/>
    <w:rsid w:val="600F7D76"/>
    <w:rsid w:val="60124F15"/>
    <w:rsid w:val="601B0D3D"/>
    <w:rsid w:val="601B4F8E"/>
    <w:rsid w:val="601C3371"/>
    <w:rsid w:val="601D2EAD"/>
    <w:rsid w:val="601E1A0F"/>
    <w:rsid w:val="601E5BAD"/>
    <w:rsid w:val="601F33F7"/>
    <w:rsid w:val="60213E7A"/>
    <w:rsid w:val="602F47E9"/>
    <w:rsid w:val="6030316C"/>
    <w:rsid w:val="60326087"/>
    <w:rsid w:val="60384EDD"/>
    <w:rsid w:val="603975CC"/>
    <w:rsid w:val="60493113"/>
    <w:rsid w:val="604B6582"/>
    <w:rsid w:val="604E3D5E"/>
    <w:rsid w:val="605D1315"/>
    <w:rsid w:val="605E0FB0"/>
    <w:rsid w:val="6061401E"/>
    <w:rsid w:val="606721D5"/>
    <w:rsid w:val="606B60EE"/>
    <w:rsid w:val="60715E81"/>
    <w:rsid w:val="60762543"/>
    <w:rsid w:val="607950E9"/>
    <w:rsid w:val="608179A6"/>
    <w:rsid w:val="6087702E"/>
    <w:rsid w:val="608B3880"/>
    <w:rsid w:val="608C190D"/>
    <w:rsid w:val="608C59BF"/>
    <w:rsid w:val="60964868"/>
    <w:rsid w:val="609E7C20"/>
    <w:rsid w:val="60AB4914"/>
    <w:rsid w:val="60AF592A"/>
    <w:rsid w:val="60B95190"/>
    <w:rsid w:val="60BB42CE"/>
    <w:rsid w:val="60BB5C7D"/>
    <w:rsid w:val="60BD316C"/>
    <w:rsid w:val="60C155E4"/>
    <w:rsid w:val="60C27BD7"/>
    <w:rsid w:val="60C57C71"/>
    <w:rsid w:val="60C97D4F"/>
    <w:rsid w:val="60CB1606"/>
    <w:rsid w:val="60CC2038"/>
    <w:rsid w:val="60CE5DB0"/>
    <w:rsid w:val="60D04641"/>
    <w:rsid w:val="60D260C9"/>
    <w:rsid w:val="60D31618"/>
    <w:rsid w:val="60DB0A5F"/>
    <w:rsid w:val="60DF1AAA"/>
    <w:rsid w:val="60E0637F"/>
    <w:rsid w:val="60E143CA"/>
    <w:rsid w:val="60E27AAD"/>
    <w:rsid w:val="60E5134B"/>
    <w:rsid w:val="60E67099"/>
    <w:rsid w:val="60E97F24"/>
    <w:rsid w:val="60EE5FC2"/>
    <w:rsid w:val="60F35816"/>
    <w:rsid w:val="60FC1275"/>
    <w:rsid w:val="61083167"/>
    <w:rsid w:val="610F0176"/>
    <w:rsid w:val="6111462C"/>
    <w:rsid w:val="61151E48"/>
    <w:rsid w:val="611D0AE5"/>
    <w:rsid w:val="61217541"/>
    <w:rsid w:val="612400C6"/>
    <w:rsid w:val="61273219"/>
    <w:rsid w:val="61274851"/>
    <w:rsid w:val="612B4F30"/>
    <w:rsid w:val="613025C6"/>
    <w:rsid w:val="613E7F8B"/>
    <w:rsid w:val="614371A1"/>
    <w:rsid w:val="61451319"/>
    <w:rsid w:val="61470352"/>
    <w:rsid w:val="614838E0"/>
    <w:rsid w:val="614D53FA"/>
    <w:rsid w:val="61565571"/>
    <w:rsid w:val="61637638"/>
    <w:rsid w:val="61717D54"/>
    <w:rsid w:val="61726EFB"/>
    <w:rsid w:val="61731105"/>
    <w:rsid w:val="617534E8"/>
    <w:rsid w:val="61785D1C"/>
    <w:rsid w:val="6187529B"/>
    <w:rsid w:val="618D5C6B"/>
    <w:rsid w:val="618E68BA"/>
    <w:rsid w:val="61950A38"/>
    <w:rsid w:val="61951CA9"/>
    <w:rsid w:val="619C7C5C"/>
    <w:rsid w:val="61AA4E7E"/>
    <w:rsid w:val="61AD486F"/>
    <w:rsid w:val="61B104E6"/>
    <w:rsid w:val="61BE5333"/>
    <w:rsid w:val="61BF39C8"/>
    <w:rsid w:val="61CB5BA2"/>
    <w:rsid w:val="61D01068"/>
    <w:rsid w:val="61D57FB3"/>
    <w:rsid w:val="61DB04FD"/>
    <w:rsid w:val="61DB50B6"/>
    <w:rsid w:val="61DF63BE"/>
    <w:rsid w:val="61E7440D"/>
    <w:rsid w:val="61EF7C38"/>
    <w:rsid w:val="61F27606"/>
    <w:rsid w:val="62042151"/>
    <w:rsid w:val="62053A53"/>
    <w:rsid w:val="620D0136"/>
    <w:rsid w:val="620F0B92"/>
    <w:rsid w:val="6212631A"/>
    <w:rsid w:val="621910BA"/>
    <w:rsid w:val="621E4B15"/>
    <w:rsid w:val="6226245D"/>
    <w:rsid w:val="622D6E3C"/>
    <w:rsid w:val="62372319"/>
    <w:rsid w:val="62410AEE"/>
    <w:rsid w:val="624B188D"/>
    <w:rsid w:val="62571DD5"/>
    <w:rsid w:val="625C2AAE"/>
    <w:rsid w:val="625E1A3D"/>
    <w:rsid w:val="625F74D0"/>
    <w:rsid w:val="62603ED6"/>
    <w:rsid w:val="62634C1E"/>
    <w:rsid w:val="626433A0"/>
    <w:rsid w:val="62647FA7"/>
    <w:rsid w:val="626A0620"/>
    <w:rsid w:val="626B762E"/>
    <w:rsid w:val="627451D2"/>
    <w:rsid w:val="62774535"/>
    <w:rsid w:val="627778A2"/>
    <w:rsid w:val="6279025B"/>
    <w:rsid w:val="627B3D15"/>
    <w:rsid w:val="62881DC1"/>
    <w:rsid w:val="628B1610"/>
    <w:rsid w:val="628D57F7"/>
    <w:rsid w:val="6290634D"/>
    <w:rsid w:val="62984B8E"/>
    <w:rsid w:val="62991EBA"/>
    <w:rsid w:val="629C4E68"/>
    <w:rsid w:val="62A156FE"/>
    <w:rsid w:val="62A41BB4"/>
    <w:rsid w:val="62A66109"/>
    <w:rsid w:val="62A72D5C"/>
    <w:rsid w:val="62A80882"/>
    <w:rsid w:val="62B2709F"/>
    <w:rsid w:val="62B43424"/>
    <w:rsid w:val="62C10A41"/>
    <w:rsid w:val="62C751AC"/>
    <w:rsid w:val="62CD0461"/>
    <w:rsid w:val="62CF2811"/>
    <w:rsid w:val="62D33B51"/>
    <w:rsid w:val="62D955CA"/>
    <w:rsid w:val="62DC2B1F"/>
    <w:rsid w:val="62DF7DB4"/>
    <w:rsid w:val="62E27B38"/>
    <w:rsid w:val="62F00FFE"/>
    <w:rsid w:val="62F85366"/>
    <w:rsid w:val="62F9296A"/>
    <w:rsid w:val="62FE522E"/>
    <w:rsid w:val="62FF2AC6"/>
    <w:rsid w:val="63041E5E"/>
    <w:rsid w:val="630A5099"/>
    <w:rsid w:val="631447D3"/>
    <w:rsid w:val="63160C37"/>
    <w:rsid w:val="631C4608"/>
    <w:rsid w:val="632077B4"/>
    <w:rsid w:val="632531EE"/>
    <w:rsid w:val="632569E1"/>
    <w:rsid w:val="63275C4B"/>
    <w:rsid w:val="632A4F52"/>
    <w:rsid w:val="632A5922"/>
    <w:rsid w:val="63442359"/>
    <w:rsid w:val="634835C3"/>
    <w:rsid w:val="634B7B8C"/>
    <w:rsid w:val="63514A76"/>
    <w:rsid w:val="63541865"/>
    <w:rsid w:val="635B7A58"/>
    <w:rsid w:val="635D1FEC"/>
    <w:rsid w:val="635E704D"/>
    <w:rsid w:val="63640C85"/>
    <w:rsid w:val="636D2A0A"/>
    <w:rsid w:val="637A221F"/>
    <w:rsid w:val="637D5FF9"/>
    <w:rsid w:val="638415E6"/>
    <w:rsid w:val="6385427F"/>
    <w:rsid w:val="63880907"/>
    <w:rsid w:val="638D7D9C"/>
    <w:rsid w:val="63927568"/>
    <w:rsid w:val="639808F0"/>
    <w:rsid w:val="639849E9"/>
    <w:rsid w:val="639D2C05"/>
    <w:rsid w:val="639D7CBB"/>
    <w:rsid w:val="63AB0FA3"/>
    <w:rsid w:val="63B25E10"/>
    <w:rsid w:val="63B80C6B"/>
    <w:rsid w:val="63BD3EBA"/>
    <w:rsid w:val="63C365D8"/>
    <w:rsid w:val="63C42E7E"/>
    <w:rsid w:val="63C8024E"/>
    <w:rsid w:val="63CC16E4"/>
    <w:rsid w:val="63D31C6C"/>
    <w:rsid w:val="63D336DD"/>
    <w:rsid w:val="63D95209"/>
    <w:rsid w:val="63DF2082"/>
    <w:rsid w:val="63E1404C"/>
    <w:rsid w:val="63ED0C43"/>
    <w:rsid w:val="63F35EC1"/>
    <w:rsid w:val="63F61CFF"/>
    <w:rsid w:val="63FA5312"/>
    <w:rsid w:val="63FC70D8"/>
    <w:rsid w:val="64036854"/>
    <w:rsid w:val="64073F39"/>
    <w:rsid w:val="64126F07"/>
    <w:rsid w:val="64165CA9"/>
    <w:rsid w:val="64217286"/>
    <w:rsid w:val="642543B9"/>
    <w:rsid w:val="64264155"/>
    <w:rsid w:val="64322A38"/>
    <w:rsid w:val="643431B7"/>
    <w:rsid w:val="643C0B2C"/>
    <w:rsid w:val="6442396F"/>
    <w:rsid w:val="644709B1"/>
    <w:rsid w:val="644D079D"/>
    <w:rsid w:val="64572183"/>
    <w:rsid w:val="645C5814"/>
    <w:rsid w:val="645E744B"/>
    <w:rsid w:val="646405D6"/>
    <w:rsid w:val="6469057F"/>
    <w:rsid w:val="646A4CB9"/>
    <w:rsid w:val="646D65C4"/>
    <w:rsid w:val="64715DE8"/>
    <w:rsid w:val="647C1FC7"/>
    <w:rsid w:val="647D72C9"/>
    <w:rsid w:val="647E189B"/>
    <w:rsid w:val="648E5447"/>
    <w:rsid w:val="64915A72"/>
    <w:rsid w:val="6495424D"/>
    <w:rsid w:val="6496304A"/>
    <w:rsid w:val="649D4417"/>
    <w:rsid w:val="649E018F"/>
    <w:rsid w:val="64A30A43"/>
    <w:rsid w:val="64B17D6B"/>
    <w:rsid w:val="64BC4A14"/>
    <w:rsid w:val="64BD21E6"/>
    <w:rsid w:val="64BE438D"/>
    <w:rsid w:val="64C02F01"/>
    <w:rsid w:val="64C03C9C"/>
    <w:rsid w:val="64C35766"/>
    <w:rsid w:val="64CA4AE0"/>
    <w:rsid w:val="64CB4939"/>
    <w:rsid w:val="64CE13FE"/>
    <w:rsid w:val="64D0777F"/>
    <w:rsid w:val="64D50121"/>
    <w:rsid w:val="64D92F75"/>
    <w:rsid w:val="64DE0C63"/>
    <w:rsid w:val="64E04304"/>
    <w:rsid w:val="64E05530"/>
    <w:rsid w:val="64E66034"/>
    <w:rsid w:val="64EB5B50"/>
    <w:rsid w:val="64EE76C7"/>
    <w:rsid w:val="64F94995"/>
    <w:rsid w:val="64FB1B3C"/>
    <w:rsid w:val="64FF0C2E"/>
    <w:rsid w:val="65024F4E"/>
    <w:rsid w:val="65034E05"/>
    <w:rsid w:val="650726FA"/>
    <w:rsid w:val="65085608"/>
    <w:rsid w:val="65182FB0"/>
    <w:rsid w:val="651F253C"/>
    <w:rsid w:val="651F7D72"/>
    <w:rsid w:val="65217819"/>
    <w:rsid w:val="6525440C"/>
    <w:rsid w:val="65273FA0"/>
    <w:rsid w:val="65282DA9"/>
    <w:rsid w:val="6528549D"/>
    <w:rsid w:val="65370A75"/>
    <w:rsid w:val="653D0DF4"/>
    <w:rsid w:val="653E0BE9"/>
    <w:rsid w:val="654C00AE"/>
    <w:rsid w:val="654C1999"/>
    <w:rsid w:val="655610E0"/>
    <w:rsid w:val="655A1052"/>
    <w:rsid w:val="655A5E64"/>
    <w:rsid w:val="655D1CFC"/>
    <w:rsid w:val="655E40F7"/>
    <w:rsid w:val="65650D00"/>
    <w:rsid w:val="656A1E1F"/>
    <w:rsid w:val="656F2C8E"/>
    <w:rsid w:val="65730069"/>
    <w:rsid w:val="657626FA"/>
    <w:rsid w:val="657A0463"/>
    <w:rsid w:val="65835811"/>
    <w:rsid w:val="65847997"/>
    <w:rsid w:val="65850E7C"/>
    <w:rsid w:val="65887646"/>
    <w:rsid w:val="65887D0C"/>
    <w:rsid w:val="65911CB5"/>
    <w:rsid w:val="65950CDA"/>
    <w:rsid w:val="659A2704"/>
    <w:rsid w:val="65B02428"/>
    <w:rsid w:val="65B34025"/>
    <w:rsid w:val="65B5753E"/>
    <w:rsid w:val="65BB70EE"/>
    <w:rsid w:val="65BD63F3"/>
    <w:rsid w:val="65C473AF"/>
    <w:rsid w:val="65CB0B10"/>
    <w:rsid w:val="65D06C6D"/>
    <w:rsid w:val="65D34063"/>
    <w:rsid w:val="65DB1262"/>
    <w:rsid w:val="65DD024B"/>
    <w:rsid w:val="65E064D0"/>
    <w:rsid w:val="65E25E59"/>
    <w:rsid w:val="65E612AA"/>
    <w:rsid w:val="65E721E7"/>
    <w:rsid w:val="65E8377D"/>
    <w:rsid w:val="65EA67B1"/>
    <w:rsid w:val="65F362B8"/>
    <w:rsid w:val="65F756F6"/>
    <w:rsid w:val="66033726"/>
    <w:rsid w:val="6606144F"/>
    <w:rsid w:val="660834F8"/>
    <w:rsid w:val="660F30F2"/>
    <w:rsid w:val="66105B40"/>
    <w:rsid w:val="66134231"/>
    <w:rsid w:val="661B1240"/>
    <w:rsid w:val="66213760"/>
    <w:rsid w:val="6623094C"/>
    <w:rsid w:val="66262C1E"/>
    <w:rsid w:val="66264410"/>
    <w:rsid w:val="66264D1D"/>
    <w:rsid w:val="662A2A14"/>
    <w:rsid w:val="662C4988"/>
    <w:rsid w:val="662D6DA8"/>
    <w:rsid w:val="66302F9B"/>
    <w:rsid w:val="6630776E"/>
    <w:rsid w:val="66321666"/>
    <w:rsid w:val="66331F5B"/>
    <w:rsid w:val="663330F1"/>
    <w:rsid w:val="66383DF4"/>
    <w:rsid w:val="6646202A"/>
    <w:rsid w:val="664C542F"/>
    <w:rsid w:val="66502831"/>
    <w:rsid w:val="665136C3"/>
    <w:rsid w:val="6653074D"/>
    <w:rsid w:val="66666110"/>
    <w:rsid w:val="66671643"/>
    <w:rsid w:val="666D57A8"/>
    <w:rsid w:val="666E2C0C"/>
    <w:rsid w:val="666E6539"/>
    <w:rsid w:val="666F1DE3"/>
    <w:rsid w:val="666F593F"/>
    <w:rsid w:val="66723681"/>
    <w:rsid w:val="667354DB"/>
    <w:rsid w:val="667504E2"/>
    <w:rsid w:val="6677200C"/>
    <w:rsid w:val="667C4B8E"/>
    <w:rsid w:val="668337DE"/>
    <w:rsid w:val="6684712F"/>
    <w:rsid w:val="66850CBE"/>
    <w:rsid w:val="66886A01"/>
    <w:rsid w:val="66895654"/>
    <w:rsid w:val="6695111E"/>
    <w:rsid w:val="66971FB3"/>
    <w:rsid w:val="669B0EEA"/>
    <w:rsid w:val="669F3874"/>
    <w:rsid w:val="66A15D14"/>
    <w:rsid w:val="66A6269E"/>
    <w:rsid w:val="66AF21DF"/>
    <w:rsid w:val="66B75538"/>
    <w:rsid w:val="66B772E6"/>
    <w:rsid w:val="66BA2932"/>
    <w:rsid w:val="66BD0136"/>
    <w:rsid w:val="66C45DB5"/>
    <w:rsid w:val="66C676A3"/>
    <w:rsid w:val="66C814F3"/>
    <w:rsid w:val="66D14A86"/>
    <w:rsid w:val="66D165FA"/>
    <w:rsid w:val="66D75150"/>
    <w:rsid w:val="66E072CC"/>
    <w:rsid w:val="66E14BD7"/>
    <w:rsid w:val="66E1692D"/>
    <w:rsid w:val="66E64663"/>
    <w:rsid w:val="66EB79E7"/>
    <w:rsid w:val="66F06CD8"/>
    <w:rsid w:val="66F36853"/>
    <w:rsid w:val="66F40523"/>
    <w:rsid w:val="66F66060"/>
    <w:rsid w:val="66FE2CDF"/>
    <w:rsid w:val="670E3773"/>
    <w:rsid w:val="67102566"/>
    <w:rsid w:val="671D6009"/>
    <w:rsid w:val="672178DE"/>
    <w:rsid w:val="67236729"/>
    <w:rsid w:val="672651E8"/>
    <w:rsid w:val="672D1C7D"/>
    <w:rsid w:val="673030DE"/>
    <w:rsid w:val="673D44F9"/>
    <w:rsid w:val="673E0C66"/>
    <w:rsid w:val="674566A0"/>
    <w:rsid w:val="6748621D"/>
    <w:rsid w:val="674A6C1C"/>
    <w:rsid w:val="675015B1"/>
    <w:rsid w:val="675D1C3B"/>
    <w:rsid w:val="67641349"/>
    <w:rsid w:val="676674A1"/>
    <w:rsid w:val="676D784C"/>
    <w:rsid w:val="67712AF3"/>
    <w:rsid w:val="67753429"/>
    <w:rsid w:val="67780C77"/>
    <w:rsid w:val="677F556A"/>
    <w:rsid w:val="678519A7"/>
    <w:rsid w:val="67896ED4"/>
    <w:rsid w:val="678D23B6"/>
    <w:rsid w:val="67956A42"/>
    <w:rsid w:val="679E3B73"/>
    <w:rsid w:val="67A02E70"/>
    <w:rsid w:val="67A26CDE"/>
    <w:rsid w:val="67A55A9A"/>
    <w:rsid w:val="67A94E81"/>
    <w:rsid w:val="67AB004D"/>
    <w:rsid w:val="67AF582C"/>
    <w:rsid w:val="67B06156"/>
    <w:rsid w:val="67B177EB"/>
    <w:rsid w:val="67B35CFF"/>
    <w:rsid w:val="67B8059E"/>
    <w:rsid w:val="67BA0E3C"/>
    <w:rsid w:val="67BB4C0B"/>
    <w:rsid w:val="67BC5918"/>
    <w:rsid w:val="67C51B97"/>
    <w:rsid w:val="67C81DAB"/>
    <w:rsid w:val="67CA4DF7"/>
    <w:rsid w:val="67D51FF5"/>
    <w:rsid w:val="67D779C7"/>
    <w:rsid w:val="67D833BF"/>
    <w:rsid w:val="67DC5256"/>
    <w:rsid w:val="67E46714"/>
    <w:rsid w:val="67E5641F"/>
    <w:rsid w:val="67EC2B67"/>
    <w:rsid w:val="67EE1C24"/>
    <w:rsid w:val="67FB62D3"/>
    <w:rsid w:val="67FD6F3B"/>
    <w:rsid w:val="67FE79EE"/>
    <w:rsid w:val="68090579"/>
    <w:rsid w:val="680D7BB9"/>
    <w:rsid w:val="680E3F00"/>
    <w:rsid w:val="681265F4"/>
    <w:rsid w:val="681349F0"/>
    <w:rsid w:val="681A3FAE"/>
    <w:rsid w:val="681B06C6"/>
    <w:rsid w:val="681C7129"/>
    <w:rsid w:val="6829775E"/>
    <w:rsid w:val="683C3F47"/>
    <w:rsid w:val="683C6808"/>
    <w:rsid w:val="683D1C52"/>
    <w:rsid w:val="683D381B"/>
    <w:rsid w:val="683D76DE"/>
    <w:rsid w:val="684051B6"/>
    <w:rsid w:val="684528A3"/>
    <w:rsid w:val="68477FFE"/>
    <w:rsid w:val="684C02FF"/>
    <w:rsid w:val="6851619C"/>
    <w:rsid w:val="68536B1D"/>
    <w:rsid w:val="68631E5F"/>
    <w:rsid w:val="68664B20"/>
    <w:rsid w:val="68666B58"/>
    <w:rsid w:val="68681B0A"/>
    <w:rsid w:val="687D487F"/>
    <w:rsid w:val="68824956"/>
    <w:rsid w:val="688975F1"/>
    <w:rsid w:val="689618A9"/>
    <w:rsid w:val="68985DF5"/>
    <w:rsid w:val="689B5CA0"/>
    <w:rsid w:val="68AB18AD"/>
    <w:rsid w:val="68AB3187"/>
    <w:rsid w:val="68AC2A8E"/>
    <w:rsid w:val="68AC4C99"/>
    <w:rsid w:val="68B119C6"/>
    <w:rsid w:val="68B20E4F"/>
    <w:rsid w:val="68B82CF9"/>
    <w:rsid w:val="68C83A2C"/>
    <w:rsid w:val="68CA66B1"/>
    <w:rsid w:val="68CB1734"/>
    <w:rsid w:val="68CB72BF"/>
    <w:rsid w:val="68D310A8"/>
    <w:rsid w:val="68D94AC3"/>
    <w:rsid w:val="68E020A4"/>
    <w:rsid w:val="68E5610F"/>
    <w:rsid w:val="68E75CED"/>
    <w:rsid w:val="68E84305"/>
    <w:rsid w:val="68EE0D10"/>
    <w:rsid w:val="68F94C64"/>
    <w:rsid w:val="690863EB"/>
    <w:rsid w:val="69150CB4"/>
    <w:rsid w:val="691813E2"/>
    <w:rsid w:val="691B35BB"/>
    <w:rsid w:val="69307D31"/>
    <w:rsid w:val="69335730"/>
    <w:rsid w:val="693D06A3"/>
    <w:rsid w:val="69434DEB"/>
    <w:rsid w:val="694A00E3"/>
    <w:rsid w:val="694C1E82"/>
    <w:rsid w:val="695102F8"/>
    <w:rsid w:val="69514D47"/>
    <w:rsid w:val="695203EE"/>
    <w:rsid w:val="695A0ACA"/>
    <w:rsid w:val="695C3718"/>
    <w:rsid w:val="69617812"/>
    <w:rsid w:val="6969482D"/>
    <w:rsid w:val="696C59E8"/>
    <w:rsid w:val="69742F19"/>
    <w:rsid w:val="69747FAA"/>
    <w:rsid w:val="697823DA"/>
    <w:rsid w:val="6981223E"/>
    <w:rsid w:val="698520BF"/>
    <w:rsid w:val="698873B1"/>
    <w:rsid w:val="69892AD1"/>
    <w:rsid w:val="698E385D"/>
    <w:rsid w:val="69936754"/>
    <w:rsid w:val="699604E5"/>
    <w:rsid w:val="69981D3E"/>
    <w:rsid w:val="699B5D58"/>
    <w:rsid w:val="69A21DFD"/>
    <w:rsid w:val="69A34019"/>
    <w:rsid w:val="69A521C6"/>
    <w:rsid w:val="69AC6EE4"/>
    <w:rsid w:val="69B46382"/>
    <w:rsid w:val="69BB398F"/>
    <w:rsid w:val="69BD7A3F"/>
    <w:rsid w:val="69C064B2"/>
    <w:rsid w:val="69D11A1F"/>
    <w:rsid w:val="69D33711"/>
    <w:rsid w:val="69D57C48"/>
    <w:rsid w:val="69E25D44"/>
    <w:rsid w:val="69E421A0"/>
    <w:rsid w:val="69E44B6C"/>
    <w:rsid w:val="69E712D1"/>
    <w:rsid w:val="69E75C1D"/>
    <w:rsid w:val="69EB1780"/>
    <w:rsid w:val="69EF00CB"/>
    <w:rsid w:val="69F140F6"/>
    <w:rsid w:val="69F70845"/>
    <w:rsid w:val="6A011D9D"/>
    <w:rsid w:val="6A052E1C"/>
    <w:rsid w:val="6A0640B8"/>
    <w:rsid w:val="6A12193D"/>
    <w:rsid w:val="6A156813"/>
    <w:rsid w:val="6A1902D0"/>
    <w:rsid w:val="6A1D1DCA"/>
    <w:rsid w:val="6A1F4003"/>
    <w:rsid w:val="6A1F5322"/>
    <w:rsid w:val="6A206E66"/>
    <w:rsid w:val="6A265589"/>
    <w:rsid w:val="6A277782"/>
    <w:rsid w:val="6A2820A4"/>
    <w:rsid w:val="6A2B6B85"/>
    <w:rsid w:val="6A2C11B1"/>
    <w:rsid w:val="6A2C1D99"/>
    <w:rsid w:val="6A2C7F6F"/>
    <w:rsid w:val="6A324051"/>
    <w:rsid w:val="6A361B08"/>
    <w:rsid w:val="6A3A7C71"/>
    <w:rsid w:val="6A3F0CB0"/>
    <w:rsid w:val="6A402C68"/>
    <w:rsid w:val="6A440190"/>
    <w:rsid w:val="6A440E91"/>
    <w:rsid w:val="6A4A244C"/>
    <w:rsid w:val="6A507E5A"/>
    <w:rsid w:val="6A585D87"/>
    <w:rsid w:val="6A5C1D36"/>
    <w:rsid w:val="6A697C35"/>
    <w:rsid w:val="6A6A3676"/>
    <w:rsid w:val="6A785127"/>
    <w:rsid w:val="6A7957BC"/>
    <w:rsid w:val="6A7B3A80"/>
    <w:rsid w:val="6A7E0847"/>
    <w:rsid w:val="6A80664E"/>
    <w:rsid w:val="6A815C41"/>
    <w:rsid w:val="6A84610E"/>
    <w:rsid w:val="6A873C6E"/>
    <w:rsid w:val="6A9075E6"/>
    <w:rsid w:val="6A96571A"/>
    <w:rsid w:val="6A974119"/>
    <w:rsid w:val="6A995680"/>
    <w:rsid w:val="6A9E032F"/>
    <w:rsid w:val="6AA4553C"/>
    <w:rsid w:val="6AB40F94"/>
    <w:rsid w:val="6AC43F0F"/>
    <w:rsid w:val="6ACC1F19"/>
    <w:rsid w:val="6AD13942"/>
    <w:rsid w:val="6AD60633"/>
    <w:rsid w:val="6ADD53EA"/>
    <w:rsid w:val="6AE14931"/>
    <w:rsid w:val="6AE83F12"/>
    <w:rsid w:val="6AEA7C8A"/>
    <w:rsid w:val="6AEF0620"/>
    <w:rsid w:val="6AF44405"/>
    <w:rsid w:val="6B030D4C"/>
    <w:rsid w:val="6B07171E"/>
    <w:rsid w:val="6B0D17CE"/>
    <w:rsid w:val="6B103C78"/>
    <w:rsid w:val="6B1438E0"/>
    <w:rsid w:val="6B166322"/>
    <w:rsid w:val="6B1A77E2"/>
    <w:rsid w:val="6B1B0DA1"/>
    <w:rsid w:val="6B1B5311"/>
    <w:rsid w:val="6B2B7EC2"/>
    <w:rsid w:val="6B331282"/>
    <w:rsid w:val="6B33187F"/>
    <w:rsid w:val="6B333C8B"/>
    <w:rsid w:val="6B421874"/>
    <w:rsid w:val="6B515699"/>
    <w:rsid w:val="6B533A81"/>
    <w:rsid w:val="6B540C83"/>
    <w:rsid w:val="6B56245F"/>
    <w:rsid w:val="6B5753D3"/>
    <w:rsid w:val="6B5B3E90"/>
    <w:rsid w:val="6B5C7C30"/>
    <w:rsid w:val="6B674B73"/>
    <w:rsid w:val="6B6C4B43"/>
    <w:rsid w:val="6B732289"/>
    <w:rsid w:val="6B797260"/>
    <w:rsid w:val="6B7B50F5"/>
    <w:rsid w:val="6B7F4502"/>
    <w:rsid w:val="6B8237AB"/>
    <w:rsid w:val="6B845F8B"/>
    <w:rsid w:val="6B8C49B6"/>
    <w:rsid w:val="6B8E1734"/>
    <w:rsid w:val="6B9220B7"/>
    <w:rsid w:val="6BA05120"/>
    <w:rsid w:val="6BA05A82"/>
    <w:rsid w:val="6BB01F46"/>
    <w:rsid w:val="6BB2078F"/>
    <w:rsid w:val="6BB43DF4"/>
    <w:rsid w:val="6BB93215"/>
    <w:rsid w:val="6BBE4C73"/>
    <w:rsid w:val="6BC1463D"/>
    <w:rsid w:val="6BC40161"/>
    <w:rsid w:val="6BC5280F"/>
    <w:rsid w:val="6BCF0C2E"/>
    <w:rsid w:val="6BCF307F"/>
    <w:rsid w:val="6BCF6E80"/>
    <w:rsid w:val="6BD271C2"/>
    <w:rsid w:val="6BD75D8D"/>
    <w:rsid w:val="6BDE631A"/>
    <w:rsid w:val="6BE8335D"/>
    <w:rsid w:val="6BEA35BA"/>
    <w:rsid w:val="6BEB4305"/>
    <w:rsid w:val="6BED758D"/>
    <w:rsid w:val="6BED7A96"/>
    <w:rsid w:val="6BFA5DE3"/>
    <w:rsid w:val="6BFB0430"/>
    <w:rsid w:val="6BFC3702"/>
    <w:rsid w:val="6C043D76"/>
    <w:rsid w:val="6C046B2A"/>
    <w:rsid w:val="6C0602D4"/>
    <w:rsid w:val="6C072589"/>
    <w:rsid w:val="6C111246"/>
    <w:rsid w:val="6C112C8E"/>
    <w:rsid w:val="6C120FF0"/>
    <w:rsid w:val="6C1351F6"/>
    <w:rsid w:val="6C136D6D"/>
    <w:rsid w:val="6C2131AD"/>
    <w:rsid w:val="6C367342"/>
    <w:rsid w:val="6C3C17F7"/>
    <w:rsid w:val="6C4038DA"/>
    <w:rsid w:val="6C425521"/>
    <w:rsid w:val="6C4320BA"/>
    <w:rsid w:val="6C4C0617"/>
    <w:rsid w:val="6C4E5625"/>
    <w:rsid w:val="6C5647E1"/>
    <w:rsid w:val="6C5807B4"/>
    <w:rsid w:val="6C5B1628"/>
    <w:rsid w:val="6C635F46"/>
    <w:rsid w:val="6C6E6699"/>
    <w:rsid w:val="6C725774"/>
    <w:rsid w:val="6C74127A"/>
    <w:rsid w:val="6C755C79"/>
    <w:rsid w:val="6C793340"/>
    <w:rsid w:val="6C796511"/>
    <w:rsid w:val="6C797AED"/>
    <w:rsid w:val="6C7A2B5E"/>
    <w:rsid w:val="6C7F3045"/>
    <w:rsid w:val="6C7F59C2"/>
    <w:rsid w:val="6C852DC4"/>
    <w:rsid w:val="6C8709AC"/>
    <w:rsid w:val="6C8C3772"/>
    <w:rsid w:val="6C8E6D3B"/>
    <w:rsid w:val="6C9041E3"/>
    <w:rsid w:val="6C963C3E"/>
    <w:rsid w:val="6C9B7941"/>
    <w:rsid w:val="6C9C4682"/>
    <w:rsid w:val="6C9F6852"/>
    <w:rsid w:val="6CA03A01"/>
    <w:rsid w:val="6CA77F9A"/>
    <w:rsid w:val="6CAA1E8D"/>
    <w:rsid w:val="6CB0467D"/>
    <w:rsid w:val="6CB30550"/>
    <w:rsid w:val="6CB33BA8"/>
    <w:rsid w:val="6CB877E5"/>
    <w:rsid w:val="6CBD3C6D"/>
    <w:rsid w:val="6CBF0CA2"/>
    <w:rsid w:val="6CC22541"/>
    <w:rsid w:val="6CCD0821"/>
    <w:rsid w:val="6CD54875"/>
    <w:rsid w:val="6CD81D64"/>
    <w:rsid w:val="6CDC0C5F"/>
    <w:rsid w:val="6CDE580B"/>
    <w:rsid w:val="6CE02993"/>
    <w:rsid w:val="6CE51EEA"/>
    <w:rsid w:val="6CE801F9"/>
    <w:rsid w:val="6CEF3899"/>
    <w:rsid w:val="6CEF58AE"/>
    <w:rsid w:val="6CF91B6B"/>
    <w:rsid w:val="6D0019E7"/>
    <w:rsid w:val="6D062D75"/>
    <w:rsid w:val="6D0A655C"/>
    <w:rsid w:val="6D0B76A3"/>
    <w:rsid w:val="6D140510"/>
    <w:rsid w:val="6D162B38"/>
    <w:rsid w:val="6D173657"/>
    <w:rsid w:val="6D1F1741"/>
    <w:rsid w:val="6D297DB1"/>
    <w:rsid w:val="6D306C8A"/>
    <w:rsid w:val="6D3078CD"/>
    <w:rsid w:val="6D374F86"/>
    <w:rsid w:val="6D460B07"/>
    <w:rsid w:val="6D4C1C6B"/>
    <w:rsid w:val="6D512242"/>
    <w:rsid w:val="6D567859"/>
    <w:rsid w:val="6D5D1697"/>
    <w:rsid w:val="6D5E2269"/>
    <w:rsid w:val="6D5F1174"/>
    <w:rsid w:val="6D645228"/>
    <w:rsid w:val="6D653717"/>
    <w:rsid w:val="6D68758C"/>
    <w:rsid w:val="6D721045"/>
    <w:rsid w:val="6D7B106D"/>
    <w:rsid w:val="6D7F348E"/>
    <w:rsid w:val="6D801ADB"/>
    <w:rsid w:val="6D8D760D"/>
    <w:rsid w:val="6D910891"/>
    <w:rsid w:val="6D974B86"/>
    <w:rsid w:val="6DA0395C"/>
    <w:rsid w:val="6DA27C89"/>
    <w:rsid w:val="6DA43D2B"/>
    <w:rsid w:val="6DA57B14"/>
    <w:rsid w:val="6DAF2A8F"/>
    <w:rsid w:val="6DAF3BB1"/>
    <w:rsid w:val="6DB04BB4"/>
    <w:rsid w:val="6DB26921"/>
    <w:rsid w:val="6DB26A17"/>
    <w:rsid w:val="6DB43720"/>
    <w:rsid w:val="6DB65CCE"/>
    <w:rsid w:val="6DB840AC"/>
    <w:rsid w:val="6DBE5BA3"/>
    <w:rsid w:val="6DC20A4A"/>
    <w:rsid w:val="6DC2705B"/>
    <w:rsid w:val="6DC848D7"/>
    <w:rsid w:val="6DCC7041"/>
    <w:rsid w:val="6DD632BE"/>
    <w:rsid w:val="6DD76EEC"/>
    <w:rsid w:val="6DDA2238"/>
    <w:rsid w:val="6DDE1D98"/>
    <w:rsid w:val="6DE845E2"/>
    <w:rsid w:val="6DEB2CF4"/>
    <w:rsid w:val="6DF80910"/>
    <w:rsid w:val="6DF9691D"/>
    <w:rsid w:val="6DFA3AF3"/>
    <w:rsid w:val="6E000FA6"/>
    <w:rsid w:val="6E013307"/>
    <w:rsid w:val="6E016E9E"/>
    <w:rsid w:val="6E056521"/>
    <w:rsid w:val="6E0838D6"/>
    <w:rsid w:val="6E096679"/>
    <w:rsid w:val="6E0E7CC6"/>
    <w:rsid w:val="6E0F17B6"/>
    <w:rsid w:val="6E1B464C"/>
    <w:rsid w:val="6E1F7930"/>
    <w:rsid w:val="6E20400F"/>
    <w:rsid w:val="6E2415B1"/>
    <w:rsid w:val="6E2552BD"/>
    <w:rsid w:val="6E2A65EF"/>
    <w:rsid w:val="6E2E297A"/>
    <w:rsid w:val="6E2F35BF"/>
    <w:rsid w:val="6E36754A"/>
    <w:rsid w:val="6E455D42"/>
    <w:rsid w:val="6E4C0987"/>
    <w:rsid w:val="6E4F4B9B"/>
    <w:rsid w:val="6E5D607E"/>
    <w:rsid w:val="6E625D89"/>
    <w:rsid w:val="6E683EB6"/>
    <w:rsid w:val="6E6B4093"/>
    <w:rsid w:val="6E7220C5"/>
    <w:rsid w:val="6E734524"/>
    <w:rsid w:val="6E7608C7"/>
    <w:rsid w:val="6E7C4187"/>
    <w:rsid w:val="6E7E1C21"/>
    <w:rsid w:val="6E822B8D"/>
    <w:rsid w:val="6E881591"/>
    <w:rsid w:val="6E896EA8"/>
    <w:rsid w:val="6E8E4DD0"/>
    <w:rsid w:val="6E9330AF"/>
    <w:rsid w:val="6E94353D"/>
    <w:rsid w:val="6E953321"/>
    <w:rsid w:val="6E960F71"/>
    <w:rsid w:val="6E977072"/>
    <w:rsid w:val="6E9B08F7"/>
    <w:rsid w:val="6E9B66D0"/>
    <w:rsid w:val="6EA939B8"/>
    <w:rsid w:val="6EA95D28"/>
    <w:rsid w:val="6EAA067F"/>
    <w:rsid w:val="6EAC488C"/>
    <w:rsid w:val="6EAD17A9"/>
    <w:rsid w:val="6EBA2477"/>
    <w:rsid w:val="6EBA7973"/>
    <w:rsid w:val="6EC151A6"/>
    <w:rsid w:val="6EC5276C"/>
    <w:rsid w:val="6ECE341F"/>
    <w:rsid w:val="6ED00F45"/>
    <w:rsid w:val="6ED638ED"/>
    <w:rsid w:val="6ED971A5"/>
    <w:rsid w:val="6EDD18B4"/>
    <w:rsid w:val="6EE354C7"/>
    <w:rsid w:val="6EE64C0C"/>
    <w:rsid w:val="6EE83BE3"/>
    <w:rsid w:val="6EE97AC5"/>
    <w:rsid w:val="6EEB653A"/>
    <w:rsid w:val="6EF07185"/>
    <w:rsid w:val="6EF56BFD"/>
    <w:rsid w:val="6EF816F2"/>
    <w:rsid w:val="6EFB29A2"/>
    <w:rsid w:val="6EFB7AD1"/>
    <w:rsid w:val="6EFF182A"/>
    <w:rsid w:val="6F063E1D"/>
    <w:rsid w:val="6F112461"/>
    <w:rsid w:val="6F125570"/>
    <w:rsid w:val="6F1953C7"/>
    <w:rsid w:val="6F196D90"/>
    <w:rsid w:val="6F1B41C7"/>
    <w:rsid w:val="6F1F1ECC"/>
    <w:rsid w:val="6F250095"/>
    <w:rsid w:val="6F276393"/>
    <w:rsid w:val="6F2E0485"/>
    <w:rsid w:val="6F3D4E72"/>
    <w:rsid w:val="6F430D00"/>
    <w:rsid w:val="6F474550"/>
    <w:rsid w:val="6F5E47A3"/>
    <w:rsid w:val="6F622CBD"/>
    <w:rsid w:val="6F662D58"/>
    <w:rsid w:val="6F685621"/>
    <w:rsid w:val="6F716847"/>
    <w:rsid w:val="6F7F4719"/>
    <w:rsid w:val="6F84784B"/>
    <w:rsid w:val="6F881820"/>
    <w:rsid w:val="6F883B42"/>
    <w:rsid w:val="6F897616"/>
    <w:rsid w:val="6F8A54D8"/>
    <w:rsid w:val="6F9B26BD"/>
    <w:rsid w:val="6FA61EDA"/>
    <w:rsid w:val="6FA87ECA"/>
    <w:rsid w:val="6FAF3250"/>
    <w:rsid w:val="6FAF34D2"/>
    <w:rsid w:val="6FB16FC8"/>
    <w:rsid w:val="6FB27657"/>
    <w:rsid w:val="6FB379AC"/>
    <w:rsid w:val="6FB43569"/>
    <w:rsid w:val="6FB761F3"/>
    <w:rsid w:val="6FB825CD"/>
    <w:rsid w:val="6FBA2CA1"/>
    <w:rsid w:val="6FBB39A3"/>
    <w:rsid w:val="6FBC712B"/>
    <w:rsid w:val="6FBD7E7A"/>
    <w:rsid w:val="6FC80D52"/>
    <w:rsid w:val="6FCA62DC"/>
    <w:rsid w:val="6FCC5367"/>
    <w:rsid w:val="6FCE18DF"/>
    <w:rsid w:val="6FD0369A"/>
    <w:rsid w:val="6FD223A4"/>
    <w:rsid w:val="6FD73D21"/>
    <w:rsid w:val="6FD809F9"/>
    <w:rsid w:val="6FD9736B"/>
    <w:rsid w:val="6FE4739E"/>
    <w:rsid w:val="6FE76487"/>
    <w:rsid w:val="6FEA0E97"/>
    <w:rsid w:val="6FEE445C"/>
    <w:rsid w:val="6FEE75FC"/>
    <w:rsid w:val="6FF84B37"/>
    <w:rsid w:val="6FFF657D"/>
    <w:rsid w:val="700E6D54"/>
    <w:rsid w:val="700F0193"/>
    <w:rsid w:val="700F2DE0"/>
    <w:rsid w:val="70106D8E"/>
    <w:rsid w:val="701118AC"/>
    <w:rsid w:val="70123F1D"/>
    <w:rsid w:val="70183890"/>
    <w:rsid w:val="701925EC"/>
    <w:rsid w:val="701E6DE2"/>
    <w:rsid w:val="701F0C3F"/>
    <w:rsid w:val="703B29F7"/>
    <w:rsid w:val="70484054"/>
    <w:rsid w:val="704A2F79"/>
    <w:rsid w:val="704C2602"/>
    <w:rsid w:val="7051073A"/>
    <w:rsid w:val="705435FB"/>
    <w:rsid w:val="70587444"/>
    <w:rsid w:val="705C1349"/>
    <w:rsid w:val="705E44AE"/>
    <w:rsid w:val="705F7C40"/>
    <w:rsid w:val="70633C32"/>
    <w:rsid w:val="7066225F"/>
    <w:rsid w:val="706E4DE3"/>
    <w:rsid w:val="7072622A"/>
    <w:rsid w:val="70755DC3"/>
    <w:rsid w:val="70765B1C"/>
    <w:rsid w:val="707D6EAA"/>
    <w:rsid w:val="707F2823"/>
    <w:rsid w:val="708D18B7"/>
    <w:rsid w:val="708F2B0E"/>
    <w:rsid w:val="70912956"/>
    <w:rsid w:val="7093470E"/>
    <w:rsid w:val="70983CE4"/>
    <w:rsid w:val="70A77539"/>
    <w:rsid w:val="70AB3338"/>
    <w:rsid w:val="70B060E0"/>
    <w:rsid w:val="70B54B44"/>
    <w:rsid w:val="70B623BC"/>
    <w:rsid w:val="70BA4605"/>
    <w:rsid w:val="70BC3E77"/>
    <w:rsid w:val="70BD1110"/>
    <w:rsid w:val="70BF5715"/>
    <w:rsid w:val="70C10D81"/>
    <w:rsid w:val="70CA3E58"/>
    <w:rsid w:val="70CD060A"/>
    <w:rsid w:val="70DA54B2"/>
    <w:rsid w:val="70E21D08"/>
    <w:rsid w:val="70EB3E10"/>
    <w:rsid w:val="70EE591B"/>
    <w:rsid w:val="70EF0841"/>
    <w:rsid w:val="70F02969"/>
    <w:rsid w:val="70FC24C5"/>
    <w:rsid w:val="71024A80"/>
    <w:rsid w:val="710C5129"/>
    <w:rsid w:val="710F044A"/>
    <w:rsid w:val="711245C1"/>
    <w:rsid w:val="711A294B"/>
    <w:rsid w:val="711A29EE"/>
    <w:rsid w:val="711D243B"/>
    <w:rsid w:val="71204C36"/>
    <w:rsid w:val="712430ED"/>
    <w:rsid w:val="71257C6E"/>
    <w:rsid w:val="71261757"/>
    <w:rsid w:val="71274D07"/>
    <w:rsid w:val="712E5B55"/>
    <w:rsid w:val="7137174F"/>
    <w:rsid w:val="713C43F6"/>
    <w:rsid w:val="7148395C"/>
    <w:rsid w:val="714B0D57"/>
    <w:rsid w:val="714E748A"/>
    <w:rsid w:val="71594652"/>
    <w:rsid w:val="716A5EDC"/>
    <w:rsid w:val="716E3CA6"/>
    <w:rsid w:val="716F1EC8"/>
    <w:rsid w:val="71727650"/>
    <w:rsid w:val="717920BE"/>
    <w:rsid w:val="717C24CB"/>
    <w:rsid w:val="71805B23"/>
    <w:rsid w:val="718708CC"/>
    <w:rsid w:val="718B3849"/>
    <w:rsid w:val="71900E5F"/>
    <w:rsid w:val="719B468D"/>
    <w:rsid w:val="719C7804"/>
    <w:rsid w:val="71A46AF5"/>
    <w:rsid w:val="71A51BBA"/>
    <w:rsid w:val="71B0454C"/>
    <w:rsid w:val="71B132B0"/>
    <w:rsid w:val="71B91C8F"/>
    <w:rsid w:val="71C42180"/>
    <w:rsid w:val="71CE77A3"/>
    <w:rsid w:val="71CF37D4"/>
    <w:rsid w:val="71D00544"/>
    <w:rsid w:val="71D10D53"/>
    <w:rsid w:val="71D11E26"/>
    <w:rsid w:val="71D27F4E"/>
    <w:rsid w:val="71D64AC4"/>
    <w:rsid w:val="71D770CC"/>
    <w:rsid w:val="71E116BB"/>
    <w:rsid w:val="71EB0499"/>
    <w:rsid w:val="71EE36AB"/>
    <w:rsid w:val="71EF3F8B"/>
    <w:rsid w:val="71FC23B1"/>
    <w:rsid w:val="720050A9"/>
    <w:rsid w:val="72007D93"/>
    <w:rsid w:val="720C01D8"/>
    <w:rsid w:val="720E5E3F"/>
    <w:rsid w:val="721122AC"/>
    <w:rsid w:val="721C3014"/>
    <w:rsid w:val="721E59F9"/>
    <w:rsid w:val="722505B7"/>
    <w:rsid w:val="72250F88"/>
    <w:rsid w:val="7229313A"/>
    <w:rsid w:val="722E2B52"/>
    <w:rsid w:val="72337D38"/>
    <w:rsid w:val="723637B5"/>
    <w:rsid w:val="7239220A"/>
    <w:rsid w:val="723C5136"/>
    <w:rsid w:val="723E49E6"/>
    <w:rsid w:val="723F65F6"/>
    <w:rsid w:val="72413BF0"/>
    <w:rsid w:val="724B0522"/>
    <w:rsid w:val="724B687B"/>
    <w:rsid w:val="724B7271"/>
    <w:rsid w:val="724C17F1"/>
    <w:rsid w:val="724E4FA2"/>
    <w:rsid w:val="725131C5"/>
    <w:rsid w:val="7252350F"/>
    <w:rsid w:val="72553FB7"/>
    <w:rsid w:val="7259738E"/>
    <w:rsid w:val="72656832"/>
    <w:rsid w:val="726652F8"/>
    <w:rsid w:val="72671BC0"/>
    <w:rsid w:val="726F6CC7"/>
    <w:rsid w:val="72713057"/>
    <w:rsid w:val="727C702E"/>
    <w:rsid w:val="727D3192"/>
    <w:rsid w:val="72855A73"/>
    <w:rsid w:val="728C74A8"/>
    <w:rsid w:val="728E6F5E"/>
    <w:rsid w:val="7298763E"/>
    <w:rsid w:val="729B62CA"/>
    <w:rsid w:val="729B6E4D"/>
    <w:rsid w:val="729D2BE6"/>
    <w:rsid w:val="729D6E73"/>
    <w:rsid w:val="729F57FE"/>
    <w:rsid w:val="72A07146"/>
    <w:rsid w:val="72A2006A"/>
    <w:rsid w:val="72A4432E"/>
    <w:rsid w:val="72AD4F00"/>
    <w:rsid w:val="72AE1C9D"/>
    <w:rsid w:val="72AE5A41"/>
    <w:rsid w:val="72AF43B7"/>
    <w:rsid w:val="72B33E63"/>
    <w:rsid w:val="72B81B41"/>
    <w:rsid w:val="72B8241C"/>
    <w:rsid w:val="72CA4157"/>
    <w:rsid w:val="72CB3EB3"/>
    <w:rsid w:val="72CF3E79"/>
    <w:rsid w:val="72DA6836"/>
    <w:rsid w:val="72E148A9"/>
    <w:rsid w:val="72E33ED8"/>
    <w:rsid w:val="72EE268B"/>
    <w:rsid w:val="72F01E9D"/>
    <w:rsid w:val="72F136B6"/>
    <w:rsid w:val="72FB170A"/>
    <w:rsid w:val="72FC01EE"/>
    <w:rsid w:val="72FE18BC"/>
    <w:rsid w:val="730218E9"/>
    <w:rsid w:val="730D6C0C"/>
    <w:rsid w:val="7310554E"/>
    <w:rsid w:val="731F294C"/>
    <w:rsid w:val="7326219C"/>
    <w:rsid w:val="732817D2"/>
    <w:rsid w:val="73303B44"/>
    <w:rsid w:val="73321351"/>
    <w:rsid w:val="73380C94"/>
    <w:rsid w:val="733D0B73"/>
    <w:rsid w:val="734B14E2"/>
    <w:rsid w:val="734F0FD2"/>
    <w:rsid w:val="73500A61"/>
    <w:rsid w:val="735027A3"/>
    <w:rsid w:val="73544F7F"/>
    <w:rsid w:val="735D6D0F"/>
    <w:rsid w:val="735F4D97"/>
    <w:rsid w:val="73600470"/>
    <w:rsid w:val="736163AE"/>
    <w:rsid w:val="73691A00"/>
    <w:rsid w:val="736A6747"/>
    <w:rsid w:val="736E59B2"/>
    <w:rsid w:val="737314EB"/>
    <w:rsid w:val="737A2D72"/>
    <w:rsid w:val="737A5923"/>
    <w:rsid w:val="737F73D3"/>
    <w:rsid w:val="738765AB"/>
    <w:rsid w:val="73922C6D"/>
    <w:rsid w:val="739B581C"/>
    <w:rsid w:val="73A13BE1"/>
    <w:rsid w:val="73A96E54"/>
    <w:rsid w:val="73B02AB2"/>
    <w:rsid w:val="73B057E9"/>
    <w:rsid w:val="73C21E17"/>
    <w:rsid w:val="73C82B32"/>
    <w:rsid w:val="73CA18F0"/>
    <w:rsid w:val="73CA793D"/>
    <w:rsid w:val="73D02B91"/>
    <w:rsid w:val="73D34646"/>
    <w:rsid w:val="73D52D6A"/>
    <w:rsid w:val="73D66BB1"/>
    <w:rsid w:val="73D716AB"/>
    <w:rsid w:val="73D732A0"/>
    <w:rsid w:val="73DB5A71"/>
    <w:rsid w:val="73DD7007"/>
    <w:rsid w:val="73DD7709"/>
    <w:rsid w:val="73DF45AA"/>
    <w:rsid w:val="73E86D31"/>
    <w:rsid w:val="73EB5B63"/>
    <w:rsid w:val="73F1262B"/>
    <w:rsid w:val="73F3641D"/>
    <w:rsid w:val="73F74CCC"/>
    <w:rsid w:val="73F96BA7"/>
    <w:rsid w:val="73FB3853"/>
    <w:rsid w:val="73FF055F"/>
    <w:rsid w:val="74013E3D"/>
    <w:rsid w:val="74061C15"/>
    <w:rsid w:val="740643A1"/>
    <w:rsid w:val="740809D7"/>
    <w:rsid w:val="740A73CA"/>
    <w:rsid w:val="740D1636"/>
    <w:rsid w:val="740F3D36"/>
    <w:rsid w:val="74116287"/>
    <w:rsid w:val="741300E6"/>
    <w:rsid w:val="7416564C"/>
    <w:rsid w:val="741714DE"/>
    <w:rsid w:val="741E6BF6"/>
    <w:rsid w:val="7423148A"/>
    <w:rsid w:val="742339D6"/>
    <w:rsid w:val="74254BC3"/>
    <w:rsid w:val="74273A10"/>
    <w:rsid w:val="743759C7"/>
    <w:rsid w:val="744118EC"/>
    <w:rsid w:val="74472946"/>
    <w:rsid w:val="744F0B5E"/>
    <w:rsid w:val="74507490"/>
    <w:rsid w:val="7453060B"/>
    <w:rsid w:val="7456013E"/>
    <w:rsid w:val="74570073"/>
    <w:rsid w:val="74594A16"/>
    <w:rsid w:val="74596834"/>
    <w:rsid w:val="745C124B"/>
    <w:rsid w:val="74630877"/>
    <w:rsid w:val="746F1200"/>
    <w:rsid w:val="7472484C"/>
    <w:rsid w:val="74822CE1"/>
    <w:rsid w:val="74831487"/>
    <w:rsid w:val="748B6C02"/>
    <w:rsid w:val="748E0D83"/>
    <w:rsid w:val="748F1AFC"/>
    <w:rsid w:val="749869A9"/>
    <w:rsid w:val="74A0243F"/>
    <w:rsid w:val="74A0585D"/>
    <w:rsid w:val="74AA4199"/>
    <w:rsid w:val="74B07CDD"/>
    <w:rsid w:val="74B17A6A"/>
    <w:rsid w:val="74B912F8"/>
    <w:rsid w:val="74BD1F6B"/>
    <w:rsid w:val="74BD5E35"/>
    <w:rsid w:val="74D231A2"/>
    <w:rsid w:val="74D71F43"/>
    <w:rsid w:val="74D73889"/>
    <w:rsid w:val="74DB3913"/>
    <w:rsid w:val="74DC4F91"/>
    <w:rsid w:val="74E120FE"/>
    <w:rsid w:val="74EE65C9"/>
    <w:rsid w:val="74EE7B6D"/>
    <w:rsid w:val="74FE31C8"/>
    <w:rsid w:val="75007CAA"/>
    <w:rsid w:val="750748E1"/>
    <w:rsid w:val="750A0951"/>
    <w:rsid w:val="751D6EAE"/>
    <w:rsid w:val="75243D99"/>
    <w:rsid w:val="752819D4"/>
    <w:rsid w:val="752913AF"/>
    <w:rsid w:val="752A5A34"/>
    <w:rsid w:val="75322C5B"/>
    <w:rsid w:val="75363088"/>
    <w:rsid w:val="75381513"/>
    <w:rsid w:val="753B5083"/>
    <w:rsid w:val="753E4B33"/>
    <w:rsid w:val="75407F5D"/>
    <w:rsid w:val="75463CF0"/>
    <w:rsid w:val="75464EE4"/>
    <w:rsid w:val="754A226B"/>
    <w:rsid w:val="75500F6D"/>
    <w:rsid w:val="755D466C"/>
    <w:rsid w:val="755E0EA9"/>
    <w:rsid w:val="75616D9B"/>
    <w:rsid w:val="75632BA7"/>
    <w:rsid w:val="75633534"/>
    <w:rsid w:val="75660F6B"/>
    <w:rsid w:val="756838A0"/>
    <w:rsid w:val="756D331D"/>
    <w:rsid w:val="75767704"/>
    <w:rsid w:val="757B1AF6"/>
    <w:rsid w:val="757B68E1"/>
    <w:rsid w:val="75884482"/>
    <w:rsid w:val="758A6286"/>
    <w:rsid w:val="758B3E18"/>
    <w:rsid w:val="758B668C"/>
    <w:rsid w:val="758E5607"/>
    <w:rsid w:val="758F3639"/>
    <w:rsid w:val="7590369B"/>
    <w:rsid w:val="75906211"/>
    <w:rsid w:val="759251A6"/>
    <w:rsid w:val="75970DDE"/>
    <w:rsid w:val="759869DC"/>
    <w:rsid w:val="759B0337"/>
    <w:rsid w:val="75A82C1C"/>
    <w:rsid w:val="75AE0183"/>
    <w:rsid w:val="75B252CA"/>
    <w:rsid w:val="75BD1FCA"/>
    <w:rsid w:val="75BE66C8"/>
    <w:rsid w:val="75C2721F"/>
    <w:rsid w:val="75CB43D1"/>
    <w:rsid w:val="75D25E08"/>
    <w:rsid w:val="75D43A11"/>
    <w:rsid w:val="75D91027"/>
    <w:rsid w:val="75DD3CC4"/>
    <w:rsid w:val="75E5674B"/>
    <w:rsid w:val="75EC2630"/>
    <w:rsid w:val="75EF084A"/>
    <w:rsid w:val="75EF50BA"/>
    <w:rsid w:val="75F14950"/>
    <w:rsid w:val="75F547AE"/>
    <w:rsid w:val="75F9402E"/>
    <w:rsid w:val="760411EA"/>
    <w:rsid w:val="760F4A49"/>
    <w:rsid w:val="76103FF6"/>
    <w:rsid w:val="76187164"/>
    <w:rsid w:val="761958C7"/>
    <w:rsid w:val="761B163F"/>
    <w:rsid w:val="761F284D"/>
    <w:rsid w:val="76230EB9"/>
    <w:rsid w:val="762A150C"/>
    <w:rsid w:val="762D3085"/>
    <w:rsid w:val="762F6E99"/>
    <w:rsid w:val="76311BE3"/>
    <w:rsid w:val="76313E4D"/>
    <w:rsid w:val="76387F8E"/>
    <w:rsid w:val="763A4FBC"/>
    <w:rsid w:val="763A78B0"/>
    <w:rsid w:val="763C52A0"/>
    <w:rsid w:val="76412DBC"/>
    <w:rsid w:val="764815E6"/>
    <w:rsid w:val="7649124F"/>
    <w:rsid w:val="764D73FF"/>
    <w:rsid w:val="764E56D6"/>
    <w:rsid w:val="76507F94"/>
    <w:rsid w:val="76512D9A"/>
    <w:rsid w:val="765471DB"/>
    <w:rsid w:val="76556601"/>
    <w:rsid w:val="7658356A"/>
    <w:rsid w:val="765D3078"/>
    <w:rsid w:val="765D4826"/>
    <w:rsid w:val="7662061E"/>
    <w:rsid w:val="76627806"/>
    <w:rsid w:val="766D2C57"/>
    <w:rsid w:val="767C665B"/>
    <w:rsid w:val="76814586"/>
    <w:rsid w:val="76832FCF"/>
    <w:rsid w:val="76872831"/>
    <w:rsid w:val="769431A0"/>
    <w:rsid w:val="769813AA"/>
    <w:rsid w:val="7698562F"/>
    <w:rsid w:val="769A6A08"/>
    <w:rsid w:val="769E7B7B"/>
    <w:rsid w:val="76B02436"/>
    <w:rsid w:val="76B53424"/>
    <w:rsid w:val="76BF6718"/>
    <w:rsid w:val="76C24C82"/>
    <w:rsid w:val="76C84BF7"/>
    <w:rsid w:val="76CE3F83"/>
    <w:rsid w:val="76CF41D8"/>
    <w:rsid w:val="76D70DAF"/>
    <w:rsid w:val="76D80452"/>
    <w:rsid w:val="76E62DA4"/>
    <w:rsid w:val="76E744BB"/>
    <w:rsid w:val="76E865F1"/>
    <w:rsid w:val="77071BC4"/>
    <w:rsid w:val="770B5646"/>
    <w:rsid w:val="770D30EF"/>
    <w:rsid w:val="771623CB"/>
    <w:rsid w:val="7716630F"/>
    <w:rsid w:val="771B4819"/>
    <w:rsid w:val="772067E2"/>
    <w:rsid w:val="7721621A"/>
    <w:rsid w:val="77250017"/>
    <w:rsid w:val="7726029C"/>
    <w:rsid w:val="772A28CF"/>
    <w:rsid w:val="772B2E98"/>
    <w:rsid w:val="77340B5A"/>
    <w:rsid w:val="773D2B41"/>
    <w:rsid w:val="773F135E"/>
    <w:rsid w:val="7741430C"/>
    <w:rsid w:val="77425F89"/>
    <w:rsid w:val="77517D6D"/>
    <w:rsid w:val="7754330A"/>
    <w:rsid w:val="775513A6"/>
    <w:rsid w:val="77574D93"/>
    <w:rsid w:val="77601ABD"/>
    <w:rsid w:val="77622024"/>
    <w:rsid w:val="77644920"/>
    <w:rsid w:val="776A6D0B"/>
    <w:rsid w:val="776E5A77"/>
    <w:rsid w:val="77740E8F"/>
    <w:rsid w:val="77800705"/>
    <w:rsid w:val="77860529"/>
    <w:rsid w:val="779012F5"/>
    <w:rsid w:val="779452FA"/>
    <w:rsid w:val="77972AF0"/>
    <w:rsid w:val="77A03606"/>
    <w:rsid w:val="77A6318B"/>
    <w:rsid w:val="77A716E1"/>
    <w:rsid w:val="77AA4702"/>
    <w:rsid w:val="77AB254F"/>
    <w:rsid w:val="77AE3DED"/>
    <w:rsid w:val="77BD148A"/>
    <w:rsid w:val="77CE731C"/>
    <w:rsid w:val="77D02496"/>
    <w:rsid w:val="77D20BC2"/>
    <w:rsid w:val="77DB72D8"/>
    <w:rsid w:val="77DE2925"/>
    <w:rsid w:val="77E4630B"/>
    <w:rsid w:val="77E67A2B"/>
    <w:rsid w:val="77FA3EDE"/>
    <w:rsid w:val="77FE3B8A"/>
    <w:rsid w:val="78030539"/>
    <w:rsid w:val="780445A0"/>
    <w:rsid w:val="78093E09"/>
    <w:rsid w:val="780D320A"/>
    <w:rsid w:val="780F4F04"/>
    <w:rsid w:val="78222F49"/>
    <w:rsid w:val="78230C75"/>
    <w:rsid w:val="782755E6"/>
    <w:rsid w:val="782F19C0"/>
    <w:rsid w:val="7836213C"/>
    <w:rsid w:val="78386353"/>
    <w:rsid w:val="783E331D"/>
    <w:rsid w:val="78406501"/>
    <w:rsid w:val="78487CEE"/>
    <w:rsid w:val="784B10FA"/>
    <w:rsid w:val="784C1EE2"/>
    <w:rsid w:val="78557754"/>
    <w:rsid w:val="785947B1"/>
    <w:rsid w:val="785E6C19"/>
    <w:rsid w:val="78610F1A"/>
    <w:rsid w:val="786549E1"/>
    <w:rsid w:val="78676109"/>
    <w:rsid w:val="787648A7"/>
    <w:rsid w:val="787D3F8F"/>
    <w:rsid w:val="788500C2"/>
    <w:rsid w:val="7885192E"/>
    <w:rsid w:val="78897117"/>
    <w:rsid w:val="788A2C95"/>
    <w:rsid w:val="789731BB"/>
    <w:rsid w:val="789C2A58"/>
    <w:rsid w:val="789E0306"/>
    <w:rsid w:val="78A21BA4"/>
    <w:rsid w:val="78AF2E46"/>
    <w:rsid w:val="78B50ED2"/>
    <w:rsid w:val="78B96EEE"/>
    <w:rsid w:val="78BC73A4"/>
    <w:rsid w:val="78BE62B2"/>
    <w:rsid w:val="78C0027C"/>
    <w:rsid w:val="78C3195B"/>
    <w:rsid w:val="78C50C90"/>
    <w:rsid w:val="78D321EA"/>
    <w:rsid w:val="78D67AA0"/>
    <w:rsid w:val="78D74BFF"/>
    <w:rsid w:val="78D93482"/>
    <w:rsid w:val="78DB325B"/>
    <w:rsid w:val="78E20546"/>
    <w:rsid w:val="78E22C51"/>
    <w:rsid w:val="78EA70A7"/>
    <w:rsid w:val="78EF290F"/>
    <w:rsid w:val="78F07999"/>
    <w:rsid w:val="78F16E4F"/>
    <w:rsid w:val="78F17763"/>
    <w:rsid w:val="78F50388"/>
    <w:rsid w:val="78F50EA9"/>
    <w:rsid w:val="78FA1F2E"/>
    <w:rsid w:val="78FB339F"/>
    <w:rsid w:val="79027952"/>
    <w:rsid w:val="7904109F"/>
    <w:rsid w:val="7906736F"/>
    <w:rsid w:val="79077C59"/>
    <w:rsid w:val="790E0FE8"/>
    <w:rsid w:val="79145202"/>
    <w:rsid w:val="79156756"/>
    <w:rsid w:val="79187E91"/>
    <w:rsid w:val="791D730D"/>
    <w:rsid w:val="791F1420"/>
    <w:rsid w:val="792031CF"/>
    <w:rsid w:val="79216810"/>
    <w:rsid w:val="792246C5"/>
    <w:rsid w:val="79226219"/>
    <w:rsid w:val="792722E7"/>
    <w:rsid w:val="79314D2C"/>
    <w:rsid w:val="79353700"/>
    <w:rsid w:val="793B1DCD"/>
    <w:rsid w:val="793B7903"/>
    <w:rsid w:val="793C1134"/>
    <w:rsid w:val="794013EA"/>
    <w:rsid w:val="794C278F"/>
    <w:rsid w:val="794F03AD"/>
    <w:rsid w:val="79534C4C"/>
    <w:rsid w:val="7955377F"/>
    <w:rsid w:val="795E2151"/>
    <w:rsid w:val="79663AB4"/>
    <w:rsid w:val="796719E7"/>
    <w:rsid w:val="796D6E75"/>
    <w:rsid w:val="796E3CC3"/>
    <w:rsid w:val="796E5F2A"/>
    <w:rsid w:val="79701CA2"/>
    <w:rsid w:val="79752E15"/>
    <w:rsid w:val="7975580C"/>
    <w:rsid w:val="797C23F5"/>
    <w:rsid w:val="797D31B9"/>
    <w:rsid w:val="797D5171"/>
    <w:rsid w:val="798017B9"/>
    <w:rsid w:val="79860F8B"/>
    <w:rsid w:val="798679CC"/>
    <w:rsid w:val="799A53F6"/>
    <w:rsid w:val="799C5BD5"/>
    <w:rsid w:val="79A01E3F"/>
    <w:rsid w:val="79AA1766"/>
    <w:rsid w:val="79AD147F"/>
    <w:rsid w:val="79AD6A52"/>
    <w:rsid w:val="79B109BD"/>
    <w:rsid w:val="79B44E13"/>
    <w:rsid w:val="79BA662B"/>
    <w:rsid w:val="79C10D29"/>
    <w:rsid w:val="79D3719C"/>
    <w:rsid w:val="79DD6712"/>
    <w:rsid w:val="79DE7C55"/>
    <w:rsid w:val="79E05A63"/>
    <w:rsid w:val="79E41995"/>
    <w:rsid w:val="79E456D1"/>
    <w:rsid w:val="79E7565C"/>
    <w:rsid w:val="79EE2174"/>
    <w:rsid w:val="79EF4030"/>
    <w:rsid w:val="79F20909"/>
    <w:rsid w:val="79F3642F"/>
    <w:rsid w:val="79FC6D37"/>
    <w:rsid w:val="79FC7CC7"/>
    <w:rsid w:val="79FE7A1A"/>
    <w:rsid w:val="7A0F58CD"/>
    <w:rsid w:val="7A114344"/>
    <w:rsid w:val="7A1200AB"/>
    <w:rsid w:val="7A1940E8"/>
    <w:rsid w:val="7A1D24C0"/>
    <w:rsid w:val="7A207656"/>
    <w:rsid w:val="7A2471F6"/>
    <w:rsid w:val="7A2F56B9"/>
    <w:rsid w:val="7A301431"/>
    <w:rsid w:val="7A3507F6"/>
    <w:rsid w:val="7A390A35"/>
    <w:rsid w:val="7A425A38"/>
    <w:rsid w:val="7A5154A2"/>
    <w:rsid w:val="7A5A5F88"/>
    <w:rsid w:val="7A5F5873"/>
    <w:rsid w:val="7A605CA9"/>
    <w:rsid w:val="7A6B6952"/>
    <w:rsid w:val="7A724BA1"/>
    <w:rsid w:val="7A747570"/>
    <w:rsid w:val="7A7A7CEE"/>
    <w:rsid w:val="7A7D56B4"/>
    <w:rsid w:val="7A89282F"/>
    <w:rsid w:val="7A8C31C4"/>
    <w:rsid w:val="7A8F7F06"/>
    <w:rsid w:val="7A9311AC"/>
    <w:rsid w:val="7AA22941"/>
    <w:rsid w:val="7AAA65CF"/>
    <w:rsid w:val="7AAC1E5B"/>
    <w:rsid w:val="7AAF4AB4"/>
    <w:rsid w:val="7AB1372F"/>
    <w:rsid w:val="7AB414CE"/>
    <w:rsid w:val="7AB50410"/>
    <w:rsid w:val="7AB705A7"/>
    <w:rsid w:val="7AC2422A"/>
    <w:rsid w:val="7AC676A0"/>
    <w:rsid w:val="7AE04C06"/>
    <w:rsid w:val="7AE4556E"/>
    <w:rsid w:val="7AEF309B"/>
    <w:rsid w:val="7AF01505"/>
    <w:rsid w:val="7AF3274D"/>
    <w:rsid w:val="7AF65C2B"/>
    <w:rsid w:val="7AF67F85"/>
    <w:rsid w:val="7AF9027C"/>
    <w:rsid w:val="7B0408F4"/>
    <w:rsid w:val="7B0439C4"/>
    <w:rsid w:val="7B045019"/>
    <w:rsid w:val="7B087CB8"/>
    <w:rsid w:val="7B130AB6"/>
    <w:rsid w:val="7B1F62E7"/>
    <w:rsid w:val="7B212602"/>
    <w:rsid w:val="7B227F87"/>
    <w:rsid w:val="7B255EE6"/>
    <w:rsid w:val="7B267239"/>
    <w:rsid w:val="7B2745E3"/>
    <w:rsid w:val="7B2F786D"/>
    <w:rsid w:val="7B316B88"/>
    <w:rsid w:val="7B3656C3"/>
    <w:rsid w:val="7B3717DA"/>
    <w:rsid w:val="7B4A56E6"/>
    <w:rsid w:val="7B4A628E"/>
    <w:rsid w:val="7B534479"/>
    <w:rsid w:val="7B541124"/>
    <w:rsid w:val="7B58479C"/>
    <w:rsid w:val="7B5C23FD"/>
    <w:rsid w:val="7B67353B"/>
    <w:rsid w:val="7B6770D5"/>
    <w:rsid w:val="7B6B71EB"/>
    <w:rsid w:val="7B7404F1"/>
    <w:rsid w:val="7B7824D8"/>
    <w:rsid w:val="7B7B22B5"/>
    <w:rsid w:val="7B803CF3"/>
    <w:rsid w:val="7B824449"/>
    <w:rsid w:val="7B867B20"/>
    <w:rsid w:val="7B991968"/>
    <w:rsid w:val="7B9D2D19"/>
    <w:rsid w:val="7BA36562"/>
    <w:rsid w:val="7BA70076"/>
    <w:rsid w:val="7BAC0035"/>
    <w:rsid w:val="7BB01BB8"/>
    <w:rsid w:val="7BB55CE2"/>
    <w:rsid w:val="7BB819BA"/>
    <w:rsid w:val="7BBA0112"/>
    <w:rsid w:val="7BC260B9"/>
    <w:rsid w:val="7BC87159"/>
    <w:rsid w:val="7BCD461D"/>
    <w:rsid w:val="7BCE62D7"/>
    <w:rsid w:val="7BD06A28"/>
    <w:rsid w:val="7BD958E2"/>
    <w:rsid w:val="7BDC620D"/>
    <w:rsid w:val="7BDD196E"/>
    <w:rsid w:val="7BE107E5"/>
    <w:rsid w:val="7BEA15DE"/>
    <w:rsid w:val="7BEF15E3"/>
    <w:rsid w:val="7BF32717"/>
    <w:rsid w:val="7BF54DCA"/>
    <w:rsid w:val="7BFB2007"/>
    <w:rsid w:val="7BFB54A5"/>
    <w:rsid w:val="7BFC76D5"/>
    <w:rsid w:val="7C013085"/>
    <w:rsid w:val="7C0747AE"/>
    <w:rsid w:val="7C0B3F04"/>
    <w:rsid w:val="7C0D3A9B"/>
    <w:rsid w:val="7C131733"/>
    <w:rsid w:val="7C170E64"/>
    <w:rsid w:val="7C1D7794"/>
    <w:rsid w:val="7C200750"/>
    <w:rsid w:val="7C276985"/>
    <w:rsid w:val="7C286EEB"/>
    <w:rsid w:val="7C2A25DC"/>
    <w:rsid w:val="7C32323F"/>
    <w:rsid w:val="7C336CF9"/>
    <w:rsid w:val="7C3E7DCF"/>
    <w:rsid w:val="7C3F6EFA"/>
    <w:rsid w:val="7C407F65"/>
    <w:rsid w:val="7C4371FA"/>
    <w:rsid w:val="7C464F3C"/>
    <w:rsid w:val="7C4A0DEC"/>
    <w:rsid w:val="7C4C4D8B"/>
    <w:rsid w:val="7C4D0079"/>
    <w:rsid w:val="7C4E5B9F"/>
    <w:rsid w:val="7C541407"/>
    <w:rsid w:val="7C556337"/>
    <w:rsid w:val="7C56559C"/>
    <w:rsid w:val="7C613B24"/>
    <w:rsid w:val="7C651DA1"/>
    <w:rsid w:val="7C674621"/>
    <w:rsid w:val="7C684408"/>
    <w:rsid w:val="7C701FB9"/>
    <w:rsid w:val="7C7B2E38"/>
    <w:rsid w:val="7C7B698E"/>
    <w:rsid w:val="7C7B6CA6"/>
    <w:rsid w:val="7C7D64B3"/>
    <w:rsid w:val="7C7E0DB8"/>
    <w:rsid w:val="7C7E6484"/>
    <w:rsid w:val="7C7F3D9A"/>
    <w:rsid w:val="7C986CAC"/>
    <w:rsid w:val="7C987678"/>
    <w:rsid w:val="7C9F43EF"/>
    <w:rsid w:val="7CA22865"/>
    <w:rsid w:val="7CA57A6D"/>
    <w:rsid w:val="7CA60250"/>
    <w:rsid w:val="7CA94002"/>
    <w:rsid w:val="7CAA1729"/>
    <w:rsid w:val="7CAF2AE1"/>
    <w:rsid w:val="7CB40242"/>
    <w:rsid w:val="7CB776FC"/>
    <w:rsid w:val="7CB9558B"/>
    <w:rsid w:val="7CC14ECD"/>
    <w:rsid w:val="7CC41AF3"/>
    <w:rsid w:val="7CC843B0"/>
    <w:rsid w:val="7CCC3F43"/>
    <w:rsid w:val="7CD44F4E"/>
    <w:rsid w:val="7CD7046A"/>
    <w:rsid w:val="7CD73144"/>
    <w:rsid w:val="7CDA67E1"/>
    <w:rsid w:val="7CF13E32"/>
    <w:rsid w:val="7CF90201"/>
    <w:rsid w:val="7D050953"/>
    <w:rsid w:val="7D06423C"/>
    <w:rsid w:val="7D0A66E9"/>
    <w:rsid w:val="7D0B40FD"/>
    <w:rsid w:val="7D0F22DE"/>
    <w:rsid w:val="7D104A16"/>
    <w:rsid w:val="7D1110A6"/>
    <w:rsid w:val="7D115018"/>
    <w:rsid w:val="7D1E00A9"/>
    <w:rsid w:val="7D227B49"/>
    <w:rsid w:val="7D272FE3"/>
    <w:rsid w:val="7D277FEA"/>
    <w:rsid w:val="7D2F09DE"/>
    <w:rsid w:val="7D361580"/>
    <w:rsid w:val="7D373304"/>
    <w:rsid w:val="7D3800B8"/>
    <w:rsid w:val="7D3A0CD4"/>
    <w:rsid w:val="7D3B752C"/>
    <w:rsid w:val="7D3D2827"/>
    <w:rsid w:val="7D3D6E9E"/>
    <w:rsid w:val="7D4473FC"/>
    <w:rsid w:val="7D4B7628"/>
    <w:rsid w:val="7D502E80"/>
    <w:rsid w:val="7D534C0C"/>
    <w:rsid w:val="7D59637A"/>
    <w:rsid w:val="7D5B2385"/>
    <w:rsid w:val="7D5E7322"/>
    <w:rsid w:val="7D60450D"/>
    <w:rsid w:val="7D616353"/>
    <w:rsid w:val="7D670130"/>
    <w:rsid w:val="7D6B0BC4"/>
    <w:rsid w:val="7D6C4C12"/>
    <w:rsid w:val="7D6D344A"/>
    <w:rsid w:val="7D761851"/>
    <w:rsid w:val="7D7A3295"/>
    <w:rsid w:val="7D8349FD"/>
    <w:rsid w:val="7D8534B1"/>
    <w:rsid w:val="7D887128"/>
    <w:rsid w:val="7D916095"/>
    <w:rsid w:val="7D944679"/>
    <w:rsid w:val="7D973A18"/>
    <w:rsid w:val="7D9B1532"/>
    <w:rsid w:val="7D9D0B8C"/>
    <w:rsid w:val="7D9F2DB6"/>
    <w:rsid w:val="7DA62BAC"/>
    <w:rsid w:val="7DA71A0B"/>
    <w:rsid w:val="7DA8249C"/>
    <w:rsid w:val="7DA85C20"/>
    <w:rsid w:val="7DA940DB"/>
    <w:rsid w:val="7DB80E39"/>
    <w:rsid w:val="7DB833B2"/>
    <w:rsid w:val="7DBB1012"/>
    <w:rsid w:val="7DBC2777"/>
    <w:rsid w:val="7DBC4EC9"/>
    <w:rsid w:val="7DC75209"/>
    <w:rsid w:val="7DCB6BE9"/>
    <w:rsid w:val="7DCC5B8C"/>
    <w:rsid w:val="7DCD2340"/>
    <w:rsid w:val="7DD65F35"/>
    <w:rsid w:val="7DDB717E"/>
    <w:rsid w:val="7DE14F1D"/>
    <w:rsid w:val="7DE86AF6"/>
    <w:rsid w:val="7DE92023"/>
    <w:rsid w:val="7DEC3806"/>
    <w:rsid w:val="7DEF622B"/>
    <w:rsid w:val="7DF41E84"/>
    <w:rsid w:val="7DF503CD"/>
    <w:rsid w:val="7E052579"/>
    <w:rsid w:val="7E0A4A61"/>
    <w:rsid w:val="7E132BFC"/>
    <w:rsid w:val="7E150657"/>
    <w:rsid w:val="7E19402A"/>
    <w:rsid w:val="7E22593D"/>
    <w:rsid w:val="7E230F64"/>
    <w:rsid w:val="7E237373"/>
    <w:rsid w:val="7E274282"/>
    <w:rsid w:val="7E350DC4"/>
    <w:rsid w:val="7E385C9F"/>
    <w:rsid w:val="7E4116E9"/>
    <w:rsid w:val="7E4234E1"/>
    <w:rsid w:val="7E4436FD"/>
    <w:rsid w:val="7E4773F6"/>
    <w:rsid w:val="7E4D5E1B"/>
    <w:rsid w:val="7E4E62C1"/>
    <w:rsid w:val="7E521976"/>
    <w:rsid w:val="7E5609AF"/>
    <w:rsid w:val="7E58666E"/>
    <w:rsid w:val="7E5B465B"/>
    <w:rsid w:val="7E5C4203"/>
    <w:rsid w:val="7E5D35C4"/>
    <w:rsid w:val="7E644E4B"/>
    <w:rsid w:val="7E6A02A8"/>
    <w:rsid w:val="7E6F0E88"/>
    <w:rsid w:val="7E723DC7"/>
    <w:rsid w:val="7E7C69F3"/>
    <w:rsid w:val="7E807346"/>
    <w:rsid w:val="7E843AFA"/>
    <w:rsid w:val="7E8664B8"/>
    <w:rsid w:val="7E8B4E88"/>
    <w:rsid w:val="7E8B6FD4"/>
    <w:rsid w:val="7E8C67BA"/>
    <w:rsid w:val="7E9041B0"/>
    <w:rsid w:val="7E932C06"/>
    <w:rsid w:val="7E941CF3"/>
    <w:rsid w:val="7E9426ED"/>
    <w:rsid w:val="7E9C6F9B"/>
    <w:rsid w:val="7E9C79AC"/>
    <w:rsid w:val="7E9D4932"/>
    <w:rsid w:val="7E9F17FF"/>
    <w:rsid w:val="7EA06B86"/>
    <w:rsid w:val="7EA24669"/>
    <w:rsid w:val="7EA6506C"/>
    <w:rsid w:val="7EAA4E0F"/>
    <w:rsid w:val="7EAD3051"/>
    <w:rsid w:val="7EB50F21"/>
    <w:rsid w:val="7EB976C6"/>
    <w:rsid w:val="7EBA751C"/>
    <w:rsid w:val="7EBE0DBA"/>
    <w:rsid w:val="7EC1182C"/>
    <w:rsid w:val="7ECB1729"/>
    <w:rsid w:val="7ECB4904"/>
    <w:rsid w:val="7ED12960"/>
    <w:rsid w:val="7ED3000F"/>
    <w:rsid w:val="7EEF71C5"/>
    <w:rsid w:val="7EF90044"/>
    <w:rsid w:val="7EFC5D86"/>
    <w:rsid w:val="7EFD6D59"/>
    <w:rsid w:val="7F0E208F"/>
    <w:rsid w:val="7F0F407F"/>
    <w:rsid w:val="7F1E7337"/>
    <w:rsid w:val="7F2A74E0"/>
    <w:rsid w:val="7F2D2E03"/>
    <w:rsid w:val="7F337CCB"/>
    <w:rsid w:val="7F403EC5"/>
    <w:rsid w:val="7F475253"/>
    <w:rsid w:val="7F480FCB"/>
    <w:rsid w:val="7F484B27"/>
    <w:rsid w:val="7F4918F1"/>
    <w:rsid w:val="7F4A486C"/>
    <w:rsid w:val="7F4B4F39"/>
    <w:rsid w:val="7F4C286A"/>
    <w:rsid w:val="7F515CE3"/>
    <w:rsid w:val="7F557E7F"/>
    <w:rsid w:val="7F565496"/>
    <w:rsid w:val="7F567244"/>
    <w:rsid w:val="7F594FFD"/>
    <w:rsid w:val="7F596D35"/>
    <w:rsid w:val="7F5D008B"/>
    <w:rsid w:val="7F660530"/>
    <w:rsid w:val="7F687267"/>
    <w:rsid w:val="7F6D3B90"/>
    <w:rsid w:val="7F6E0F35"/>
    <w:rsid w:val="7F764D90"/>
    <w:rsid w:val="7F7818B1"/>
    <w:rsid w:val="7F790AE4"/>
    <w:rsid w:val="7F7B0721"/>
    <w:rsid w:val="7F7E6FE1"/>
    <w:rsid w:val="7F871AF4"/>
    <w:rsid w:val="7F8C710A"/>
    <w:rsid w:val="7F8D344B"/>
    <w:rsid w:val="7F8E09D9"/>
    <w:rsid w:val="7F951EB9"/>
    <w:rsid w:val="7F9C3F4E"/>
    <w:rsid w:val="7F9F6AC5"/>
    <w:rsid w:val="7FA113AF"/>
    <w:rsid w:val="7FA308D8"/>
    <w:rsid w:val="7FA66C12"/>
    <w:rsid w:val="7FA772DE"/>
    <w:rsid w:val="7FAB3DA0"/>
    <w:rsid w:val="7FAC3308"/>
    <w:rsid w:val="7FAF26E6"/>
    <w:rsid w:val="7FB01E06"/>
    <w:rsid w:val="7FB634A0"/>
    <w:rsid w:val="7FB75DAB"/>
    <w:rsid w:val="7FC56178"/>
    <w:rsid w:val="7FCA1B23"/>
    <w:rsid w:val="7FD05306"/>
    <w:rsid w:val="7FD129FF"/>
    <w:rsid w:val="7FD42B95"/>
    <w:rsid w:val="7FD701EA"/>
    <w:rsid w:val="7FE15918"/>
    <w:rsid w:val="7FE17456"/>
    <w:rsid w:val="7FE95434"/>
    <w:rsid w:val="7FEF3BFA"/>
    <w:rsid w:val="7FF27A6D"/>
    <w:rsid w:val="7FF76C79"/>
    <w:rsid w:val="7FFC5BC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f">
      <v:fill on="f"/>
    </o:shapedefaults>
    <o:shapelayout v:ext="edit">
      <o:idmap v:ext="edit" data="2"/>
    </o:shapelayout>
  </w:shapeDefaults>
  <w:decimalSymbol w:val="."/>
  <w:listSeparator w:val=","/>
  <w14:docId w14:val="68051979"/>
  <w15:chartTrackingRefBased/>
  <w15:docId w15:val="{3615DDD9-E439-4443-8A8D-1EDE94557C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lsdException w:name="index 2" w:semiHidden="1"/>
    <w:lsdException w:name="index 3" w:semiHidden="1"/>
    <w:lsdException w:name="index 4" w:semiHidden="1"/>
    <w:lsdException w:name="index 5" w:semiHidden="1"/>
    <w:lsdException w:name="index 6" w:semiHidden="1"/>
    <w:lsdException w:name="index 7" w:semiHidden="1"/>
    <w:lsdException w:name="index 8" w:semiHidden="1"/>
    <w:lsdException w:name="index 9" w:semiHidden="1"/>
    <w:lsdException w:name="toc 1" w:uiPriority="39"/>
    <w:lsdException w:name="toc 2" w:uiPriority="39"/>
    <w:lsdException w:name="toc 3" w:uiPriority="39"/>
    <w:lsdException w:name="toc 4" w:semiHidden="1"/>
    <w:lsdException w:name="toc 5" w:semiHidden="1"/>
    <w:lsdException w:name="toc 6" w:semiHidden="1"/>
    <w:lsdException w:name="toc 7" w:semiHidden="1"/>
    <w:lsdException w:name="toc 8" w:semiHidden="1"/>
    <w:lsdException w:name="toc 9" w:semiHidden="1"/>
    <w:lsdException w:name="Normal Indent" w:uiPriority="99" w:qFormat="1"/>
    <w:lsdException w:name="annotation text" w:semiHidden="1"/>
    <w:lsdException w:name="footer" w:uiPriority="99"/>
    <w:lsdException w:name="index heading" w:semiHidden="1"/>
    <w:lsdException w:name="caption" w:qFormat="1"/>
    <w:lsdException w:name="annotation reference" w:semiHidden="1"/>
    <w:lsdException w:name="macro" w:qFormat="1"/>
    <w:lsdException w:name="Title" w:qFormat="1"/>
    <w:lsdException w:name="Default Paragraph Font" w:semiHidden="1"/>
    <w:lsdException w:name="Subtitle" w:qFormat="1"/>
    <w:lsdException w:name="Salutation" w:semiHidden="1"/>
    <w:lsdException w:name="Hyperlink" w:uiPriority="99"/>
    <w:lsdException w:name="Strong" w:qFormat="1"/>
    <w:lsdException w:name="Emphasis" w:qFormat="1"/>
    <w:lsdException w:name="Document Map" w:semiHidden="1"/>
    <w:lsdException w:name="Normal Table" w:semiHidden="1" w:uiPriority="99" w:unhideWhenUsed="1"/>
    <w:lsdException w:name="annotation subject"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iPriority="99" w:unhideWhenUsed="1"/>
    <w:lsdException w:name="Table Classic 3" w:semiHidden="1" w:uiPriority="99" w:unhideWhenUsed="1"/>
    <w:lsdException w:name="Table Classic 4" w:semiHidden="1" w:uiPriority="99"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iPriority="99" w:unhideWhenUsed="1"/>
    <w:lsdException w:name="Table Columns 2" w:semiHidden="1" w:uiPriority="99" w:unhideWhenUsed="1"/>
    <w:lsdException w:name="Table Columns 3" w:semiHidden="1" w:uiPriority="99" w:unhideWhenUsed="1"/>
    <w:lsdException w:name="Table Columns 4" w:semiHidden="1" w:uiPriority="99" w:unhideWhenUsed="1"/>
    <w:lsdException w:name="Table Columns 5" w:semiHidden="1" w:uiPriority="99" w:unhideWhenUsed="1"/>
    <w:lsdException w:name="Table Grid 1" w:semiHidden="1" w:uiPriority="99" w:unhideWhenUsed="1"/>
    <w:lsdException w:name="Table Grid 2" w:semiHidden="1" w:uiPriority="99" w:unhideWhenUsed="1"/>
    <w:lsdException w:name="Table Grid 3" w:semiHidden="1" w:uiPriority="99"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iPriority="99" w:unhideWhenUsed="1"/>
    <w:lsdException w:name="Table List 5" w:semiHidden="1" w:uiPriority="99" w:unhideWhenUsed="1"/>
    <w:lsdException w:name="Table List 6" w:semiHidden="1" w:uiPriority="99"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iPriority="99" w:unhideWhenUsed="1"/>
    <w:lsdException w:name="Table Elegant" w:semiHidden="1" w:uiPriority="99" w:unhideWhenUsed="1"/>
    <w:lsdException w:name="Table Professional" w:semiHidden="1" w:uiPriority="99" w:unhideWhenUsed="1"/>
    <w:lsdException w:name="Table Subtle 1" w:semiHidden="1" w:uiPriority="99" w:unhideWhenUsed="1"/>
    <w:lsdException w:name="Table Subtle 2" w:semiHidden="1" w:uiPriority="99" w:unhideWhenUsed="1"/>
    <w:lsdException w:name="Table Web 1" w:semiHidden="1" w:uiPriority="99" w:unhideWhenUsed="1"/>
    <w:lsdException w:name="Table Web 2" w:semiHidden="1" w:uiPriority="99" w:unhideWhenUsed="1"/>
    <w:lsdException w:name="Table Web 3" w:semiHidden="1" w:uiPriority="99" w:unhideWhenUsed="1"/>
    <w:lsdException w:name="Balloon Text" w:semiHidden="1"/>
    <w:lsdException w:name="Table Grid" w:uiPriority="99"/>
    <w:lsdException w:name="Table Theme" w:semiHidden="1" w:uiPriority="99" w:unhideWhenUsed="1"/>
    <w:lsdException w:name="Placeholder Text" w:semiHidden="1" w:uiPriority="99" w:unhideWhenUsed="1"/>
    <w:lsdException w:name="No Spacing" w:uiPriority="99"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uiPriority="99" w:qFormat="1"/>
    <w:lsdException w:name="Intense Quote" w:uiPriority="99"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D96324"/>
    <w:pPr>
      <w:widowControl w:val="0"/>
      <w:jc w:val="both"/>
    </w:pPr>
    <w:rPr>
      <w:kern w:val="2"/>
      <w:sz w:val="21"/>
      <w:szCs w:val="24"/>
    </w:rPr>
  </w:style>
  <w:style w:type="paragraph" w:styleId="1">
    <w:name w:val="heading 1"/>
    <w:basedOn w:val="a"/>
    <w:next w:val="a"/>
    <w:link w:val="10"/>
    <w:qFormat/>
    <w:pPr>
      <w:keepNext/>
      <w:keepLines/>
      <w:spacing w:before="340" w:after="330" w:line="578" w:lineRule="auto"/>
      <w:outlineLvl w:val="0"/>
    </w:pPr>
    <w:rPr>
      <w:rFonts w:eastAsia="Arial Unicode MS"/>
      <w:b/>
      <w:bCs/>
      <w:kern w:val="44"/>
      <w:sz w:val="44"/>
      <w:szCs w:val="44"/>
    </w:rPr>
  </w:style>
  <w:style w:type="paragraph" w:styleId="2">
    <w:name w:val="heading 2"/>
    <w:basedOn w:val="a"/>
    <w:next w:val="a"/>
    <w:link w:val="20"/>
    <w:qFormat/>
    <w:pPr>
      <w:keepNext/>
      <w:keepLines/>
      <w:spacing w:before="260" w:after="260" w:line="416" w:lineRule="auto"/>
      <w:outlineLvl w:val="1"/>
    </w:pPr>
    <w:rPr>
      <w:rFonts w:ascii="宋体" w:eastAsia="Times New Roman" w:hAnsi="宋体"/>
      <w:b/>
      <w:bCs/>
      <w:sz w:val="32"/>
      <w:szCs w:val="32"/>
    </w:rPr>
  </w:style>
  <w:style w:type="paragraph" w:styleId="3">
    <w:name w:val="heading 3"/>
    <w:basedOn w:val="a"/>
    <w:next w:val="a"/>
    <w:link w:val="30"/>
    <w:qFormat/>
    <w:pPr>
      <w:keepNext/>
      <w:keepLines/>
      <w:spacing w:before="260" w:after="260" w:line="416" w:lineRule="auto"/>
      <w:outlineLvl w:val="2"/>
    </w:pPr>
    <w:rPr>
      <w:rFonts w:eastAsia="Arial Unicode MS"/>
      <w:b/>
      <w:bCs/>
      <w:sz w:val="32"/>
      <w:szCs w:val="32"/>
    </w:rPr>
  </w:style>
  <w:style w:type="paragraph" w:styleId="4">
    <w:name w:val="heading 4"/>
    <w:basedOn w:val="a"/>
    <w:next w:val="a"/>
    <w:qFormat/>
    <w:pPr>
      <w:keepNext/>
      <w:keepLines/>
      <w:spacing w:before="280" w:after="290" w:line="376" w:lineRule="auto"/>
      <w:outlineLvl w:val="3"/>
    </w:pPr>
    <w:rPr>
      <w:rFonts w:ascii="宋体" w:eastAsia="Times New Roman" w:hAnsi="宋体"/>
      <w:b/>
      <w:bCs/>
      <w:sz w:val="28"/>
      <w:szCs w:val="28"/>
    </w:rPr>
  </w:style>
  <w:style w:type="paragraph" w:styleId="5">
    <w:name w:val="heading 5"/>
    <w:basedOn w:val="a"/>
    <w:next w:val="a"/>
    <w:qFormat/>
    <w:pPr>
      <w:keepNext/>
      <w:keepLines/>
      <w:spacing w:before="280" w:after="290" w:line="376" w:lineRule="auto"/>
      <w:outlineLvl w:val="4"/>
    </w:pPr>
    <w:rPr>
      <w:b/>
      <w:bCs/>
      <w:sz w:val="28"/>
      <w:szCs w:val="28"/>
    </w:rPr>
  </w:style>
  <w:style w:type="paragraph" w:styleId="6">
    <w:name w:val="heading 6"/>
    <w:basedOn w:val="a"/>
    <w:next w:val="a"/>
    <w:qFormat/>
    <w:pPr>
      <w:keepNext/>
      <w:keepLines/>
      <w:adjustRightInd w:val="0"/>
      <w:spacing w:before="240" w:after="64" w:line="320" w:lineRule="atLeast"/>
      <w:jc w:val="left"/>
      <w:textAlignment w:val="baseline"/>
      <w:outlineLvl w:val="5"/>
    </w:pPr>
    <w:rPr>
      <w:rFonts w:ascii="宋体" w:eastAsia="Times New Roman" w:hAnsi="宋体"/>
      <w:b/>
      <w:kern w:val="0"/>
      <w:sz w:val="24"/>
      <w:szCs w:val="20"/>
    </w:rPr>
  </w:style>
  <w:style w:type="paragraph" w:styleId="7">
    <w:name w:val="heading 7"/>
    <w:basedOn w:val="a"/>
    <w:next w:val="a"/>
    <w:qFormat/>
    <w:pPr>
      <w:keepNext/>
      <w:keepLines/>
      <w:adjustRightInd w:val="0"/>
      <w:spacing w:before="240" w:after="64" w:line="320" w:lineRule="atLeast"/>
      <w:jc w:val="left"/>
      <w:textAlignment w:val="baseline"/>
      <w:outlineLvl w:val="6"/>
    </w:pPr>
    <w:rPr>
      <w:b/>
      <w:kern w:val="0"/>
      <w:sz w:val="24"/>
      <w:szCs w:val="20"/>
    </w:rPr>
  </w:style>
  <w:style w:type="paragraph" w:styleId="8">
    <w:name w:val="heading 8"/>
    <w:basedOn w:val="a"/>
    <w:next w:val="a"/>
    <w:qFormat/>
    <w:pPr>
      <w:keepNext/>
      <w:keepLines/>
      <w:adjustRightInd w:val="0"/>
      <w:spacing w:before="240" w:after="64" w:line="320" w:lineRule="atLeast"/>
      <w:jc w:val="left"/>
      <w:textAlignment w:val="baseline"/>
      <w:outlineLvl w:val="7"/>
    </w:pPr>
    <w:rPr>
      <w:rFonts w:ascii="宋体" w:eastAsia="Times New Roman" w:hAnsi="宋体"/>
      <w:kern w:val="0"/>
      <w:sz w:val="24"/>
      <w:szCs w:val="20"/>
    </w:rPr>
  </w:style>
  <w:style w:type="paragraph" w:styleId="9">
    <w:name w:val="heading 9"/>
    <w:basedOn w:val="a"/>
    <w:next w:val="a"/>
    <w:qFormat/>
    <w:pPr>
      <w:keepNext/>
      <w:keepLines/>
      <w:adjustRightInd w:val="0"/>
      <w:spacing w:before="240" w:after="64" w:line="320" w:lineRule="atLeast"/>
      <w:jc w:val="left"/>
      <w:textAlignment w:val="baseline"/>
      <w:outlineLvl w:val="8"/>
    </w:pPr>
    <w:rPr>
      <w:rFonts w:ascii="宋体" w:eastAsia="Times New Roman" w:hAnsi="宋体"/>
      <w:kern w:val="0"/>
      <w:sz w:val="24"/>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macro"/>
    <w:qFormat/>
    <w:pPr>
      <w:widowControl w:val="0"/>
      <w:tabs>
        <w:tab w:val="left" w:pos="480"/>
        <w:tab w:val="left" w:pos="960"/>
        <w:tab w:val="left" w:pos="1440"/>
        <w:tab w:val="left" w:pos="1920"/>
        <w:tab w:val="left" w:pos="2400"/>
        <w:tab w:val="left" w:pos="2880"/>
        <w:tab w:val="left" w:pos="3360"/>
        <w:tab w:val="left" w:pos="3840"/>
        <w:tab w:val="left" w:pos="4320"/>
      </w:tabs>
      <w:kinsoku w:val="0"/>
      <w:overflowPunct w:val="0"/>
      <w:autoSpaceDE w:val="0"/>
      <w:autoSpaceDN w:val="0"/>
      <w:spacing w:line="560" w:lineRule="exact"/>
      <w:jc w:val="center"/>
    </w:pPr>
    <w:rPr>
      <w:rFonts w:eastAsia="黑体"/>
      <w:kern w:val="2"/>
      <w:sz w:val="21"/>
      <w:szCs w:val="21"/>
    </w:rPr>
  </w:style>
  <w:style w:type="character" w:customStyle="1" w:styleId="10">
    <w:name w:val="标题 1 字符"/>
    <w:link w:val="1"/>
    <w:rPr>
      <w:rFonts w:eastAsia="Arial Unicode MS"/>
      <w:b/>
      <w:bCs/>
      <w:kern w:val="44"/>
      <w:sz w:val="44"/>
      <w:szCs w:val="44"/>
      <w:lang w:val="en-US" w:eastAsia="zh-CN" w:bidi="ar-SA"/>
    </w:rPr>
  </w:style>
  <w:style w:type="character" w:customStyle="1" w:styleId="20">
    <w:name w:val="标题 2 字符"/>
    <w:link w:val="2"/>
    <w:rPr>
      <w:rFonts w:ascii="宋体" w:eastAsia="Times New Roman" w:hAnsi="宋体"/>
      <w:b/>
      <w:bCs/>
      <w:kern w:val="2"/>
      <w:sz w:val="32"/>
      <w:szCs w:val="32"/>
      <w:lang w:val="en-US" w:eastAsia="zh-CN" w:bidi="ar-SA"/>
    </w:rPr>
  </w:style>
  <w:style w:type="character" w:customStyle="1" w:styleId="30">
    <w:name w:val="标题 3 字符"/>
    <w:link w:val="3"/>
    <w:rPr>
      <w:rFonts w:eastAsia="Arial Unicode MS"/>
      <w:b/>
      <w:bCs/>
      <w:kern w:val="2"/>
      <w:sz w:val="32"/>
      <w:szCs w:val="32"/>
      <w:lang w:val="en-US" w:eastAsia="zh-CN" w:bidi="ar-SA"/>
    </w:rPr>
  </w:style>
  <w:style w:type="paragraph" w:styleId="31">
    <w:name w:val="List 3"/>
    <w:basedOn w:val="a"/>
    <w:pPr>
      <w:ind w:leftChars="400" w:left="100" w:hangingChars="200" w:hanging="200"/>
    </w:pPr>
  </w:style>
  <w:style w:type="paragraph" w:styleId="TOC7">
    <w:name w:val="toc 7"/>
    <w:basedOn w:val="a"/>
    <w:next w:val="a"/>
    <w:semiHidden/>
    <w:pPr>
      <w:ind w:left="1260"/>
      <w:jc w:val="left"/>
    </w:pPr>
    <w:rPr>
      <w:sz w:val="18"/>
      <w:szCs w:val="18"/>
    </w:rPr>
  </w:style>
  <w:style w:type="paragraph" w:styleId="a4">
    <w:name w:val="Note Heading"/>
    <w:basedOn w:val="a"/>
    <w:next w:val="a"/>
    <w:pPr>
      <w:jc w:val="center"/>
    </w:pPr>
    <w:rPr>
      <w:rFonts w:ascii="Arial Unicode MS"/>
      <w:szCs w:val="20"/>
    </w:rPr>
  </w:style>
  <w:style w:type="paragraph" w:styleId="80">
    <w:name w:val="index 8"/>
    <w:basedOn w:val="a"/>
    <w:next w:val="a"/>
    <w:semiHidden/>
    <w:pPr>
      <w:ind w:left="1680" w:hanging="210"/>
      <w:jc w:val="left"/>
    </w:pPr>
    <w:rPr>
      <w:sz w:val="20"/>
      <w:szCs w:val="20"/>
    </w:rPr>
  </w:style>
  <w:style w:type="paragraph" w:styleId="a5">
    <w:name w:val="Normal Indent"/>
    <w:basedOn w:val="a"/>
    <w:next w:val="a"/>
    <w:link w:val="a6"/>
    <w:uiPriority w:val="99"/>
    <w:qFormat/>
    <w:pPr>
      <w:ind w:firstLineChars="200" w:firstLine="420"/>
    </w:pPr>
  </w:style>
  <w:style w:type="paragraph" w:styleId="a7">
    <w:name w:val="caption"/>
    <w:basedOn w:val="a"/>
    <w:next w:val="a"/>
    <w:qFormat/>
    <w:rPr>
      <w:rFonts w:ascii="宋体" w:eastAsia="Times New Roman" w:hAnsi="宋体" w:cs="宋体"/>
      <w:sz w:val="20"/>
      <w:szCs w:val="20"/>
    </w:rPr>
  </w:style>
  <w:style w:type="paragraph" w:styleId="50">
    <w:name w:val="index 5"/>
    <w:basedOn w:val="a"/>
    <w:next w:val="a"/>
    <w:semiHidden/>
    <w:pPr>
      <w:ind w:left="1050" w:hanging="210"/>
      <w:jc w:val="left"/>
    </w:pPr>
    <w:rPr>
      <w:sz w:val="20"/>
      <w:szCs w:val="20"/>
    </w:rPr>
  </w:style>
  <w:style w:type="paragraph" w:styleId="a8">
    <w:name w:val="Document Map"/>
    <w:basedOn w:val="a"/>
    <w:semiHidden/>
    <w:pPr>
      <w:shd w:val="clear" w:color="auto" w:fill="000080"/>
    </w:pPr>
  </w:style>
  <w:style w:type="paragraph" w:styleId="a9">
    <w:name w:val="annotation text"/>
    <w:basedOn w:val="a"/>
    <w:semiHidden/>
    <w:pPr>
      <w:jc w:val="left"/>
    </w:pPr>
  </w:style>
  <w:style w:type="paragraph" w:styleId="60">
    <w:name w:val="index 6"/>
    <w:basedOn w:val="a"/>
    <w:next w:val="a"/>
    <w:semiHidden/>
    <w:pPr>
      <w:ind w:left="1260" w:hanging="210"/>
      <w:jc w:val="left"/>
    </w:pPr>
    <w:rPr>
      <w:sz w:val="20"/>
      <w:szCs w:val="20"/>
    </w:rPr>
  </w:style>
  <w:style w:type="paragraph" w:styleId="aa">
    <w:name w:val="Salutation"/>
    <w:basedOn w:val="a"/>
    <w:next w:val="a"/>
    <w:semiHidden/>
    <w:rPr>
      <w:szCs w:val="20"/>
    </w:rPr>
  </w:style>
  <w:style w:type="paragraph" w:styleId="ab">
    <w:name w:val="Body Text"/>
    <w:basedOn w:val="a"/>
    <w:link w:val="ac"/>
    <w:pPr>
      <w:spacing w:after="120"/>
    </w:pPr>
    <w:rPr>
      <w:rFonts w:eastAsia="Arial Unicode MS"/>
    </w:rPr>
  </w:style>
  <w:style w:type="character" w:customStyle="1" w:styleId="ac">
    <w:name w:val="正文文本 字符"/>
    <w:link w:val="ab"/>
    <w:rPr>
      <w:rFonts w:eastAsia="Arial Unicode MS"/>
      <w:kern w:val="2"/>
      <w:sz w:val="21"/>
      <w:szCs w:val="24"/>
      <w:lang w:val="en-US" w:eastAsia="zh-CN" w:bidi="ar-SA"/>
    </w:rPr>
  </w:style>
  <w:style w:type="paragraph" w:styleId="ad">
    <w:name w:val="Body Text Indent"/>
    <w:basedOn w:val="a"/>
    <w:pPr>
      <w:spacing w:after="120"/>
      <w:ind w:leftChars="200" w:left="420"/>
    </w:pPr>
  </w:style>
  <w:style w:type="paragraph" w:styleId="21">
    <w:name w:val="List 2"/>
    <w:basedOn w:val="a"/>
    <w:pPr>
      <w:ind w:leftChars="200" w:left="100" w:hangingChars="200" w:hanging="200"/>
    </w:pPr>
  </w:style>
  <w:style w:type="paragraph" w:styleId="40">
    <w:name w:val="index 4"/>
    <w:basedOn w:val="a"/>
    <w:next w:val="a"/>
    <w:semiHidden/>
    <w:pPr>
      <w:ind w:left="840" w:hanging="210"/>
      <w:jc w:val="left"/>
    </w:pPr>
    <w:rPr>
      <w:sz w:val="20"/>
      <w:szCs w:val="20"/>
    </w:rPr>
  </w:style>
  <w:style w:type="paragraph" w:styleId="TOC5">
    <w:name w:val="toc 5"/>
    <w:basedOn w:val="a"/>
    <w:next w:val="a"/>
    <w:semiHidden/>
    <w:pPr>
      <w:ind w:left="840"/>
      <w:jc w:val="left"/>
    </w:pPr>
    <w:rPr>
      <w:sz w:val="18"/>
      <w:szCs w:val="18"/>
    </w:rPr>
  </w:style>
  <w:style w:type="paragraph" w:styleId="TOC3">
    <w:name w:val="toc 3"/>
    <w:basedOn w:val="a"/>
    <w:next w:val="a"/>
    <w:uiPriority w:val="39"/>
    <w:pPr>
      <w:ind w:left="420"/>
      <w:jc w:val="left"/>
    </w:pPr>
    <w:rPr>
      <w:i/>
      <w:iCs/>
      <w:sz w:val="20"/>
      <w:szCs w:val="20"/>
    </w:rPr>
  </w:style>
  <w:style w:type="paragraph" w:styleId="ae">
    <w:name w:val="Plain Text"/>
    <w:basedOn w:val="a"/>
    <w:link w:val="af"/>
    <w:rPr>
      <w:rFonts w:ascii="Arial Unicode MS" w:eastAsia="Arial Unicode MS" w:hAnsi="Courier New" w:cs="Courier New"/>
      <w:szCs w:val="21"/>
    </w:rPr>
  </w:style>
  <w:style w:type="character" w:customStyle="1" w:styleId="af">
    <w:name w:val="纯文本 字符"/>
    <w:link w:val="ae"/>
    <w:rPr>
      <w:rFonts w:ascii="Arial Unicode MS" w:eastAsia="Arial Unicode MS" w:hAnsi="Courier New" w:cs="Courier New"/>
      <w:kern w:val="2"/>
      <w:sz w:val="21"/>
      <w:szCs w:val="21"/>
      <w:lang w:val="en-US" w:eastAsia="zh-CN" w:bidi="ar-SA"/>
    </w:rPr>
  </w:style>
  <w:style w:type="paragraph" w:styleId="TOC8">
    <w:name w:val="toc 8"/>
    <w:basedOn w:val="a"/>
    <w:next w:val="a"/>
    <w:semiHidden/>
    <w:pPr>
      <w:ind w:left="1470"/>
      <w:jc w:val="left"/>
    </w:pPr>
    <w:rPr>
      <w:sz w:val="18"/>
      <w:szCs w:val="18"/>
    </w:rPr>
  </w:style>
  <w:style w:type="paragraph" w:styleId="32">
    <w:name w:val="index 3"/>
    <w:basedOn w:val="a"/>
    <w:next w:val="a"/>
    <w:semiHidden/>
    <w:pPr>
      <w:ind w:left="630" w:hanging="210"/>
      <w:jc w:val="left"/>
    </w:pPr>
    <w:rPr>
      <w:sz w:val="20"/>
      <w:szCs w:val="20"/>
    </w:rPr>
  </w:style>
  <w:style w:type="paragraph" w:styleId="af0">
    <w:name w:val="Date"/>
    <w:basedOn w:val="a"/>
    <w:next w:val="a"/>
    <w:pPr>
      <w:ind w:leftChars="2500" w:left="100"/>
    </w:pPr>
  </w:style>
  <w:style w:type="paragraph" w:styleId="22">
    <w:name w:val="Body Text Indent 2"/>
    <w:basedOn w:val="a"/>
    <w:pPr>
      <w:spacing w:after="120" w:line="480" w:lineRule="auto"/>
      <w:ind w:leftChars="200" w:left="420"/>
    </w:pPr>
  </w:style>
  <w:style w:type="paragraph" w:styleId="af1">
    <w:name w:val="Balloon Text"/>
    <w:basedOn w:val="a"/>
    <w:semiHidden/>
    <w:rPr>
      <w:sz w:val="18"/>
      <w:szCs w:val="18"/>
    </w:rPr>
  </w:style>
  <w:style w:type="paragraph" w:styleId="af2">
    <w:name w:val="footer"/>
    <w:basedOn w:val="a"/>
    <w:link w:val="af3"/>
    <w:uiPriority w:val="99"/>
    <w:pPr>
      <w:tabs>
        <w:tab w:val="center" w:pos="4153"/>
        <w:tab w:val="right" w:pos="8306"/>
      </w:tabs>
      <w:snapToGrid w:val="0"/>
      <w:jc w:val="left"/>
    </w:pPr>
    <w:rPr>
      <w:sz w:val="18"/>
      <w:szCs w:val="18"/>
    </w:rPr>
  </w:style>
  <w:style w:type="character" w:customStyle="1" w:styleId="af3">
    <w:name w:val="页脚 字符"/>
    <w:link w:val="af2"/>
    <w:uiPriority w:val="99"/>
    <w:rPr>
      <w:kern w:val="2"/>
      <w:sz w:val="18"/>
      <w:szCs w:val="18"/>
    </w:rPr>
  </w:style>
  <w:style w:type="paragraph" w:styleId="af4">
    <w:name w:val="header"/>
    <w:basedOn w:val="a"/>
    <w:pPr>
      <w:pBdr>
        <w:bottom w:val="single" w:sz="6" w:space="1" w:color="auto"/>
      </w:pBdr>
      <w:tabs>
        <w:tab w:val="center" w:pos="4153"/>
        <w:tab w:val="right" w:pos="8306"/>
      </w:tabs>
      <w:snapToGrid w:val="0"/>
      <w:jc w:val="center"/>
    </w:pPr>
    <w:rPr>
      <w:sz w:val="18"/>
      <w:szCs w:val="18"/>
    </w:rPr>
  </w:style>
  <w:style w:type="paragraph" w:styleId="TOC1">
    <w:name w:val="toc 1"/>
    <w:basedOn w:val="a"/>
    <w:next w:val="a"/>
    <w:uiPriority w:val="39"/>
    <w:pPr>
      <w:tabs>
        <w:tab w:val="right" w:leader="dot" w:pos="9174"/>
      </w:tabs>
      <w:spacing w:before="120" w:after="120" w:line="480" w:lineRule="exact"/>
      <w:jc w:val="left"/>
    </w:pPr>
    <w:rPr>
      <w:rFonts w:ascii="方正小标宋简体" w:eastAsia="方正小标宋简体"/>
      <w:bCs/>
      <w:caps/>
      <w:sz w:val="24"/>
    </w:rPr>
  </w:style>
  <w:style w:type="paragraph" w:styleId="TOC4">
    <w:name w:val="toc 4"/>
    <w:basedOn w:val="a"/>
    <w:next w:val="a"/>
    <w:semiHidden/>
    <w:pPr>
      <w:ind w:left="630"/>
      <w:jc w:val="left"/>
    </w:pPr>
    <w:rPr>
      <w:sz w:val="18"/>
      <w:szCs w:val="18"/>
    </w:rPr>
  </w:style>
  <w:style w:type="paragraph" w:styleId="af5">
    <w:name w:val="index heading"/>
    <w:basedOn w:val="a"/>
    <w:next w:val="11"/>
    <w:semiHidden/>
    <w:pPr>
      <w:spacing w:before="120" w:after="120"/>
      <w:jc w:val="left"/>
    </w:pPr>
    <w:rPr>
      <w:b/>
      <w:bCs/>
      <w:i/>
      <w:iCs/>
      <w:sz w:val="20"/>
      <w:szCs w:val="20"/>
    </w:rPr>
  </w:style>
  <w:style w:type="paragraph" w:styleId="11">
    <w:name w:val="index 1"/>
    <w:basedOn w:val="a"/>
    <w:next w:val="a"/>
    <w:semiHidden/>
    <w:pPr>
      <w:ind w:left="210" w:hanging="210"/>
      <w:jc w:val="left"/>
    </w:pPr>
    <w:rPr>
      <w:sz w:val="20"/>
      <w:szCs w:val="20"/>
    </w:rPr>
  </w:style>
  <w:style w:type="paragraph" w:styleId="af6">
    <w:name w:val="List"/>
    <w:basedOn w:val="a"/>
    <w:pPr>
      <w:ind w:left="200" w:hangingChars="200" w:hanging="200"/>
    </w:pPr>
  </w:style>
  <w:style w:type="paragraph" w:styleId="TOC6">
    <w:name w:val="toc 6"/>
    <w:basedOn w:val="a"/>
    <w:next w:val="a"/>
    <w:semiHidden/>
    <w:pPr>
      <w:ind w:left="1050"/>
      <w:jc w:val="left"/>
    </w:pPr>
    <w:rPr>
      <w:sz w:val="18"/>
      <w:szCs w:val="18"/>
    </w:rPr>
  </w:style>
  <w:style w:type="paragraph" w:styleId="33">
    <w:name w:val="Body Text Indent 3"/>
    <w:basedOn w:val="a"/>
    <w:pPr>
      <w:spacing w:line="560" w:lineRule="exact"/>
      <w:ind w:firstLine="690"/>
      <w:jc w:val="center"/>
    </w:pPr>
    <w:rPr>
      <w:rFonts w:ascii="Courier New" w:eastAsia="Courier New"/>
      <w:spacing w:val="16"/>
      <w:sz w:val="28"/>
    </w:rPr>
  </w:style>
  <w:style w:type="paragraph" w:styleId="70">
    <w:name w:val="index 7"/>
    <w:basedOn w:val="a"/>
    <w:next w:val="a"/>
    <w:semiHidden/>
    <w:pPr>
      <w:ind w:left="1470" w:hanging="210"/>
      <w:jc w:val="left"/>
    </w:pPr>
    <w:rPr>
      <w:sz w:val="20"/>
      <w:szCs w:val="20"/>
    </w:rPr>
  </w:style>
  <w:style w:type="paragraph" w:styleId="90">
    <w:name w:val="index 9"/>
    <w:basedOn w:val="a"/>
    <w:next w:val="a"/>
    <w:semiHidden/>
    <w:pPr>
      <w:ind w:left="1890" w:hanging="210"/>
      <w:jc w:val="left"/>
    </w:pPr>
    <w:rPr>
      <w:sz w:val="20"/>
      <w:szCs w:val="20"/>
    </w:rPr>
  </w:style>
  <w:style w:type="paragraph" w:styleId="TOC2">
    <w:name w:val="toc 2"/>
    <w:basedOn w:val="a"/>
    <w:next w:val="a"/>
    <w:uiPriority w:val="39"/>
    <w:pPr>
      <w:ind w:left="210"/>
      <w:jc w:val="left"/>
    </w:pPr>
    <w:rPr>
      <w:smallCaps/>
      <w:sz w:val="20"/>
      <w:szCs w:val="20"/>
    </w:rPr>
  </w:style>
  <w:style w:type="paragraph" w:styleId="TOC9">
    <w:name w:val="toc 9"/>
    <w:basedOn w:val="a"/>
    <w:next w:val="a"/>
    <w:semiHidden/>
    <w:pPr>
      <w:ind w:left="1680"/>
      <w:jc w:val="left"/>
    </w:pPr>
    <w:rPr>
      <w:sz w:val="18"/>
      <w:szCs w:val="18"/>
    </w:rPr>
  </w:style>
  <w:style w:type="paragraph" w:styleId="23">
    <w:name w:val="Body Text 2"/>
    <w:basedOn w:val="a"/>
    <w:pPr>
      <w:spacing w:after="120" w:line="480" w:lineRule="auto"/>
    </w:pPr>
  </w:style>
  <w:style w:type="paragraph" w:styleId="af7">
    <w:name w:val="Normal (Web)"/>
    <w:basedOn w:val="a"/>
    <w:pPr>
      <w:widowControl/>
      <w:spacing w:before="100" w:beforeAutospacing="1" w:after="100" w:afterAutospacing="1"/>
      <w:jc w:val="left"/>
    </w:pPr>
    <w:rPr>
      <w:rFonts w:ascii="Arial Unicode MS" w:hAnsi="Arial Unicode MS" w:cs="Arial Unicode MS"/>
      <w:kern w:val="0"/>
      <w:sz w:val="24"/>
    </w:rPr>
  </w:style>
  <w:style w:type="paragraph" w:styleId="24">
    <w:name w:val="index 2"/>
    <w:basedOn w:val="a"/>
    <w:next w:val="a"/>
    <w:semiHidden/>
    <w:pPr>
      <w:ind w:left="420" w:hanging="210"/>
      <w:jc w:val="left"/>
    </w:pPr>
    <w:rPr>
      <w:sz w:val="20"/>
      <w:szCs w:val="20"/>
    </w:rPr>
  </w:style>
  <w:style w:type="paragraph" w:styleId="af8">
    <w:name w:val="Title"/>
    <w:basedOn w:val="a"/>
    <w:qFormat/>
    <w:pPr>
      <w:pageBreakBefore/>
      <w:spacing w:before="600" w:after="480"/>
      <w:jc w:val="center"/>
      <w:outlineLvl w:val="0"/>
    </w:pPr>
    <w:rPr>
      <w:rFonts w:ascii="Arial" w:eastAsia="隶书" w:hAnsi="Arial" w:cs="Arial"/>
      <w:b/>
      <w:bCs/>
      <w:sz w:val="44"/>
      <w:szCs w:val="32"/>
      <w14:shadow w14:blurRad="50800" w14:dist="38100" w14:dir="2700000" w14:sx="100000" w14:sy="100000" w14:kx="0" w14:ky="0" w14:algn="tl">
        <w14:srgbClr w14:val="000000">
          <w14:alpha w14:val="60000"/>
        </w14:srgbClr>
      </w14:shadow>
    </w:rPr>
  </w:style>
  <w:style w:type="paragraph" w:styleId="af9">
    <w:name w:val="annotation subject"/>
    <w:basedOn w:val="a9"/>
    <w:next w:val="a9"/>
    <w:semiHidden/>
    <w:rPr>
      <w:b/>
      <w:bCs/>
    </w:rPr>
  </w:style>
  <w:style w:type="paragraph" w:styleId="afa">
    <w:name w:val="Body Text First Indent"/>
    <w:basedOn w:val="ab"/>
    <w:pPr>
      <w:ind w:firstLineChars="100" w:firstLine="420"/>
    </w:pPr>
  </w:style>
  <w:style w:type="paragraph" w:styleId="25">
    <w:name w:val="Body Text First Indent 2"/>
    <w:basedOn w:val="ad"/>
    <w:pPr>
      <w:ind w:firstLineChars="200" w:firstLine="420"/>
    </w:pPr>
  </w:style>
  <w:style w:type="table" w:styleId="afb">
    <w:name w:val="Table Grid"/>
    <w:basedOn w:val="a1"/>
    <w:uiPriority w:val="99"/>
    <w:unhideWhenUsed/>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c">
    <w:name w:val="Strong"/>
    <w:qFormat/>
    <w:rPr>
      <w:b/>
      <w:bCs/>
    </w:rPr>
  </w:style>
  <w:style w:type="character" w:styleId="afd">
    <w:name w:val="page number"/>
  </w:style>
  <w:style w:type="character" w:styleId="afe">
    <w:name w:val="FollowedHyperlink"/>
    <w:rPr>
      <w:color w:val="800080"/>
      <w:u w:val="single"/>
    </w:rPr>
  </w:style>
  <w:style w:type="character" w:styleId="aff">
    <w:name w:val="Hyperlink"/>
    <w:uiPriority w:val="99"/>
    <w:rPr>
      <w:color w:val="0000FF"/>
      <w:u w:val="single"/>
    </w:rPr>
  </w:style>
  <w:style w:type="character" w:styleId="aff0">
    <w:name w:val="annotation reference"/>
    <w:semiHidden/>
    <w:rPr>
      <w:sz w:val="21"/>
      <w:szCs w:val="21"/>
    </w:rPr>
  </w:style>
  <w:style w:type="paragraph" w:customStyle="1" w:styleId="Default">
    <w:name w:val="Default"/>
    <w:pPr>
      <w:widowControl w:val="0"/>
      <w:autoSpaceDE w:val="0"/>
      <w:autoSpaceDN w:val="0"/>
      <w:adjustRightInd w:val="0"/>
    </w:pPr>
    <w:rPr>
      <w:rFonts w:ascii="ST Song" w:eastAsia="ST Song" w:cs="ST Song"/>
      <w:color w:val="000000"/>
      <w:sz w:val="24"/>
      <w:szCs w:val="24"/>
    </w:rPr>
  </w:style>
  <w:style w:type="paragraph" w:customStyle="1" w:styleId="210">
    <w:name w:val="正文首行缩进 21"/>
    <w:basedOn w:val="ad"/>
    <w:qFormat/>
    <w:pPr>
      <w:ind w:firstLineChars="200" w:firstLine="420"/>
    </w:pPr>
  </w:style>
  <w:style w:type="character" w:customStyle="1" w:styleId="cu12">
    <w:name w:val="cu12"/>
  </w:style>
  <w:style w:type="character" w:customStyle="1" w:styleId="td71">
    <w:name w:val="td71"/>
    <w:rPr>
      <w:color w:val="3B3B3B"/>
      <w:sz w:val="21"/>
      <w:szCs w:val="21"/>
    </w:rPr>
  </w:style>
  <w:style w:type="character" w:customStyle="1" w:styleId="2Char">
    <w:name w:val="标题 2 Char"/>
    <w:rPr>
      <w:rFonts w:ascii="宋体" w:eastAsia="Times New Roman" w:hAnsi="宋体"/>
      <w:b/>
      <w:bCs/>
      <w:kern w:val="2"/>
      <w:sz w:val="32"/>
      <w:szCs w:val="32"/>
      <w:lang w:val="en-US" w:eastAsia="zh-CN" w:bidi="ar-SA"/>
    </w:rPr>
  </w:style>
  <w:style w:type="character" w:customStyle="1" w:styleId="zw1">
    <w:name w:val="zw1"/>
    <w:rPr>
      <w:rFonts w:ascii="宋体" w:eastAsia="宋体" w:hAnsi="宋体" w:hint="eastAsia"/>
      <w:sz w:val="22"/>
      <w:szCs w:val="22"/>
    </w:rPr>
  </w:style>
  <w:style w:type="character" w:customStyle="1" w:styleId="tit2">
    <w:name w:val="tit2"/>
    <w:rPr>
      <w:b/>
      <w:bCs/>
      <w:sz w:val="48"/>
      <w:szCs w:val="48"/>
    </w:rPr>
  </w:style>
  <w:style w:type="character" w:customStyle="1" w:styleId="2Char0">
    <w:name w:val="样式2 Char"/>
    <w:link w:val="26"/>
    <w:rPr>
      <w:rFonts w:ascii="Arial Unicode MS" w:hAnsi="Arial Unicode MS"/>
      <w:b/>
      <w:kern w:val="2"/>
      <w:sz w:val="28"/>
      <w:szCs w:val="28"/>
      <w:lang w:val="en-US" w:eastAsia="zh-CN" w:bidi="ar-SA"/>
    </w:rPr>
  </w:style>
  <w:style w:type="paragraph" w:customStyle="1" w:styleId="26">
    <w:name w:val="样式2"/>
    <w:link w:val="2Char0"/>
    <w:pPr>
      <w:spacing w:before="80" w:after="80" w:line="520" w:lineRule="exact"/>
      <w:jc w:val="both"/>
    </w:pPr>
    <w:rPr>
      <w:rFonts w:ascii="Arial Unicode MS" w:hAnsi="Arial Unicode MS"/>
      <w:b/>
      <w:kern w:val="2"/>
      <w:sz w:val="28"/>
      <w:szCs w:val="28"/>
    </w:rPr>
  </w:style>
  <w:style w:type="character" w:customStyle="1" w:styleId="Char">
    <w:name w:val="正文文本 Char"/>
    <w:rPr>
      <w:rFonts w:eastAsia="Arial Unicode MS"/>
      <w:kern w:val="2"/>
      <w:sz w:val="21"/>
      <w:szCs w:val="24"/>
      <w:lang w:val="en-US" w:eastAsia="zh-CN" w:bidi="ar-SA"/>
    </w:rPr>
  </w:style>
  <w:style w:type="character" w:customStyle="1" w:styleId="1Char1">
    <w:name w:val="样式1 Char1"/>
    <w:rPr>
      <w:rFonts w:ascii="Arial Unicode MS" w:eastAsia="Arial Unicode MS" w:hAnsi="Arial Unicode MS"/>
      <w:color w:val="000000"/>
      <w:spacing w:val="6"/>
      <w:sz w:val="28"/>
      <w:szCs w:val="28"/>
      <w:lang w:val="en-US" w:eastAsia="zh-CN" w:bidi="ar-SA"/>
    </w:rPr>
  </w:style>
  <w:style w:type="character" w:customStyle="1" w:styleId="green12">
    <w:name w:val="green12"/>
  </w:style>
  <w:style w:type="character" w:customStyle="1" w:styleId="CharCharChar">
    <w:name w:val="Char Char Char"/>
    <w:rPr>
      <w:rFonts w:eastAsia="Arial Unicode MS"/>
      <w:b/>
      <w:bCs/>
      <w:kern w:val="44"/>
      <w:sz w:val="44"/>
      <w:szCs w:val="44"/>
      <w:lang w:val="en-US" w:eastAsia="zh-CN" w:bidi="ar-SA"/>
    </w:rPr>
  </w:style>
  <w:style w:type="character" w:customStyle="1" w:styleId="9p1">
    <w:name w:val="9p1"/>
  </w:style>
  <w:style w:type="character" w:customStyle="1" w:styleId="12">
    <w:name w:val="正文1"/>
    <w:rPr>
      <w:rFonts w:ascii="Arial Unicode MS" w:eastAsia="Arial Unicode MS" w:hAnsi="Arial Unicode MS" w:hint="eastAsia"/>
      <w:color w:val="000000"/>
      <w:sz w:val="22"/>
      <w:szCs w:val="22"/>
    </w:rPr>
  </w:style>
  <w:style w:type="character" w:customStyle="1" w:styleId="red11">
    <w:name w:val="red11"/>
  </w:style>
  <w:style w:type="character" w:customStyle="1" w:styleId="tpctitle">
    <w:name w:val="tpc_title"/>
  </w:style>
  <w:style w:type="character" w:customStyle="1" w:styleId="tpccontent">
    <w:name w:val="tpc_content"/>
  </w:style>
  <w:style w:type="character" w:customStyle="1" w:styleId="13">
    <w:name w:val="标题1"/>
  </w:style>
  <w:style w:type="character" w:customStyle="1" w:styleId="1Char">
    <w:name w:val="样式1 Char"/>
    <w:link w:val="14"/>
    <w:rPr>
      <w:rFonts w:ascii="宋体" w:hAnsi="宋体"/>
      <w:bCs/>
      <w:color w:val="000000"/>
      <w:kern w:val="2"/>
      <w:sz w:val="24"/>
      <w:szCs w:val="24"/>
      <w:lang w:val="en-US" w:eastAsia="zh-CN" w:bidi="ar-SA"/>
    </w:rPr>
  </w:style>
  <w:style w:type="paragraph" w:customStyle="1" w:styleId="14">
    <w:name w:val="样式1"/>
    <w:link w:val="1Char"/>
    <w:pPr>
      <w:adjustRightInd w:val="0"/>
      <w:snapToGrid w:val="0"/>
      <w:spacing w:line="480" w:lineRule="exact"/>
      <w:ind w:firstLineChars="200" w:firstLine="480"/>
      <w:jc w:val="both"/>
    </w:pPr>
    <w:rPr>
      <w:rFonts w:ascii="宋体" w:hAnsi="宋体"/>
      <w:bCs/>
      <w:color w:val="000000"/>
      <w:kern w:val="2"/>
      <w:sz w:val="24"/>
      <w:szCs w:val="24"/>
    </w:rPr>
  </w:style>
  <w:style w:type="paragraph" w:customStyle="1" w:styleId="aff1">
    <w:name w:val="表格文字居左"/>
    <w:basedOn w:val="afa"/>
    <w:pPr>
      <w:keepNext/>
      <w:tabs>
        <w:tab w:val="left" w:pos="628"/>
        <w:tab w:val="left" w:pos="1727"/>
        <w:tab w:val="left" w:pos="1884"/>
      </w:tabs>
      <w:spacing w:after="100" w:afterAutospacing="1"/>
      <w:ind w:firstLineChars="0" w:firstLine="0"/>
      <w:outlineLvl w:val="0"/>
    </w:pPr>
    <w:rPr>
      <w:rFonts w:ascii="Arial Unicode MS"/>
      <w:sz w:val="24"/>
      <w:szCs w:val="28"/>
    </w:rPr>
  </w:style>
  <w:style w:type="paragraph" w:customStyle="1" w:styleId="aff2">
    <w:name w:val="表标"/>
    <w:basedOn w:val="a"/>
    <w:next w:val="a"/>
    <w:pPr>
      <w:tabs>
        <w:tab w:val="left" w:pos="540"/>
        <w:tab w:val="left" w:pos="600"/>
        <w:tab w:val="left" w:pos="720"/>
        <w:tab w:val="left" w:pos="1200"/>
        <w:tab w:val="left" w:pos="1440"/>
        <w:tab w:val="left" w:pos="2448"/>
        <w:tab w:val="left" w:pos="3000"/>
        <w:tab w:val="left" w:pos="3888"/>
        <w:tab w:val="left" w:pos="4800"/>
        <w:tab w:val="left" w:pos="5040"/>
        <w:tab w:val="left" w:pos="5883"/>
        <w:tab w:val="left" w:pos="6300"/>
        <w:tab w:val="left" w:pos="7353"/>
        <w:tab w:val="left" w:pos="8613"/>
      </w:tabs>
      <w:autoSpaceDE w:val="0"/>
      <w:autoSpaceDN w:val="0"/>
      <w:adjustRightInd w:val="0"/>
      <w:snapToGrid w:val="0"/>
      <w:spacing w:line="300" w:lineRule="auto"/>
      <w:ind w:right="181" w:firstLineChars="200" w:firstLine="200"/>
      <w:jc w:val="right"/>
      <w:textAlignment w:val="baseline"/>
    </w:pPr>
    <w:rPr>
      <w:rFonts w:eastAsia="Times New Roman" w:hAnsi="Arial Unicode MS"/>
      <w:kern w:val="0"/>
      <w:sz w:val="24"/>
      <w:szCs w:val="20"/>
    </w:rPr>
  </w:style>
  <w:style w:type="paragraph" w:customStyle="1" w:styleId="xl34">
    <w:name w:val="xl34"/>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Arial Unicode MS" w:hAnsi="Arial Unicode MS"/>
      <w:kern w:val="0"/>
      <w:sz w:val="24"/>
    </w:rPr>
  </w:style>
  <w:style w:type="paragraph" w:customStyle="1" w:styleId="Char0">
    <w:name w:val="Char"/>
    <w:basedOn w:val="a"/>
  </w:style>
  <w:style w:type="paragraph" w:customStyle="1" w:styleId="2222">
    <w:name w:val="样式 样式 正文22 + 首行缩进:  2 字符 + 首行缩进:  2 字符"/>
    <w:basedOn w:val="222"/>
    <w:qFormat/>
    <w:rPr>
      <w:szCs w:val="20"/>
    </w:rPr>
  </w:style>
  <w:style w:type="paragraph" w:customStyle="1" w:styleId="222">
    <w:name w:val="样式 正文22 + 首行缩进:  2 字符"/>
    <w:basedOn w:val="220"/>
    <w:qFormat/>
    <w:rPr>
      <w:rFonts w:cs="宋体"/>
    </w:rPr>
  </w:style>
  <w:style w:type="paragraph" w:customStyle="1" w:styleId="220">
    <w:name w:val="正文22"/>
    <w:qFormat/>
    <w:pPr>
      <w:widowControl w:val="0"/>
      <w:adjustRightInd w:val="0"/>
      <w:snapToGrid w:val="0"/>
      <w:spacing w:line="360" w:lineRule="auto"/>
      <w:ind w:firstLineChars="200" w:firstLine="560"/>
    </w:pPr>
    <w:rPr>
      <w:rFonts w:ascii="宋体" w:hAnsi="宋体" w:cs="楷体_GB2312"/>
      <w:kern w:val="28"/>
      <w:sz w:val="28"/>
      <w:szCs w:val="28"/>
    </w:rPr>
  </w:style>
  <w:style w:type="paragraph" w:customStyle="1" w:styleId="51">
    <w:name w:val="5"/>
    <w:basedOn w:val="a"/>
    <w:next w:val="ae"/>
    <w:rPr>
      <w:rFonts w:ascii="Arial Unicode MS" w:hAnsi="Courier New" w:cs="Courier New"/>
      <w:szCs w:val="21"/>
    </w:rPr>
  </w:style>
  <w:style w:type="paragraph" w:customStyle="1" w:styleId="CharCharCharChar">
    <w:name w:val="Char Char Char Char"/>
    <w:basedOn w:val="a"/>
  </w:style>
  <w:style w:type="paragraph" w:customStyle="1" w:styleId="240">
    <w:name w:val="样式 小四 行距: 固定值 24 磅"/>
    <w:basedOn w:val="a"/>
    <w:pPr>
      <w:spacing w:line="360" w:lineRule="atLeast"/>
    </w:pPr>
    <w:rPr>
      <w:bCs/>
      <w:snapToGrid w:val="0"/>
      <w:kern w:val="0"/>
      <w:sz w:val="24"/>
    </w:rPr>
  </w:style>
  <w:style w:type="paragraph" w:customStyle="1" w:styleId="41">
    <w:name w:val="4号黑居中"/>
    <w:basedOn w:val="a"/>
    <w:pPr>
      <w:adjustRightInd w:val="0"/>
      <w:snapToGrid w:val="0"/>
      <w:spacing w:line="480" w:lineRule="atLeast"/>
      <w:jc w:val="center"/>
    </w:pPr>
    <w:rPr>
      <w:rFonts w:eastAsia="Times New Roman" w:hAnsi="Arial Unicode MS"/>
      <w:spacing w:val="6"/>
      <w:kern w:val="0"/>
      <w:sz w:val="28"/>
      <w:szCs w:val="20"/>
    </w:rPr>
  </w:style>
  <w:style w:type="paragraph" w:customStyle="1" w:styleId="27">
    <w:name w:val="表格2"/>
    <w:basedOn w:val="a"/>
    <w:next w:val="a"/>
    <w:pPr>
      <w:spacing w:line="300" w:lineRule="auto"/>
    </w:pPr>
    <w:rPr>
      <w:szCs w:val="20"/>
    </w:rPr>
  </w:style>
  <w:style w:type="paragraph" w:customStyle="1" w:styleId="xl26">
    <w:name w:val="xl26"/>
    <w:basedOn w:val="a"/>
    <w:pPr>
      <w:widowControl/>
      <w:pBdr>
        <w:bottom w:val="single" w:sz="4" w:space="0" w:color="auto"/>
      </w:pBdr>
      <w:spacing w:before="100" w:beforeAutospacing="1" w:after="100" w:afterAutospacing="1"/>
      <w:jc w:val="center"/>
      <w:textAlignment w:val="center"/>
    </w:pPr>
    <w:rPr>
      <w:rFonts w:ascii="Arial Unicode MS" w:hAnsi="Arial Unicode MS"/>
      <w:kern w:val="0"/>
      <w:sz w:val="24"/>
    </w:rPr>
  </w:style>
  <w:style w:type="paragraph" w:customStyle="1" w:styleId="xl33">
    <w:name w:val="xl33"/>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Arial Unicode MS" w:hAnsi="Arial Unicode MS"/>
      <w:kern w:val="0"/>
      <w:sz w:val="24"/>
    </w:rPr>
  </w:style>
  <w:style w:type="paragraph" w:customStyle="1" w:styleId="aff3">
    <w:name w:val="表头"/>
    <w:basedOn w:val="a"/>
    <w:pPr>
      <w:snapToGrid w:val="0"/>
      <w:spacing w:line="312" w:lineRule="auto"/>
      <w:jc w:val="center"/>
    </w:pPr>
    <w:rPr>
      <w:rFonts w:eastAsia="Times New Roman" w:hAnsi="Arial Unicode MS"/>
      <w:b/>
      <w:spacing w:val="6"/>
      <w:sz w:val="32"/>
    </w:rPr>
  </w:style>
  <w:style w:type="paragraph" w:customStyle="1" w:styleId="aff4">
    <w:name w:val="表格文字居中"/>
    <w:basedOn w:val="afa"/>
    <w:pPr>
      <w:keepNext/>
      <w:tabs>
        <w:tab w:val="left" w:pos="628"/>
        <w:tab w:val="left" w:pos="1727"/>
        <w:tab w:val="left" w:pos="1884"/>
      </w:tabs>
      <w:spacing w:before="100" w:beforeAutospacing="1" w:after="0"/>
      <w:ind w:firstLineChars="0" w:firstLine="0"/>
      <w:jc w:val="center"/>
      <w:outlineLvl w:val="0"/>
    </w:pPr>
    <w:rPr>
      <w:rFonts w:ascii="Arial Unicode MS"/>
      <w:sz w:val="24"/>
      <w:szCs w:val="28"/>
    </w:rPr>
  </w:style>
  <w:style w:type="paragraph" w:customStyle="1" w:styleId="aff5">
    <w:name w:val="表字"/>
    <w:basedOn w:val="a"/>
    <w:pPr>
      <w:jc w:val="center"/>
    </w:pPr>
    <w:rPr>
      <w:rFonts w:ascii="Arial Unicode MS"/>
      <w:szCs w:val="20"/>
    </w:rPr>
  </w:style>
  <w:style w:type="paragraph" w:customStyle="1" w:styleId="BodyTextIndent">
    <w:name w:val="BodyTextIndent"/>
    <w:basedOn w:val="a"/>
    <w:next w:val="NormalIndent"/>
    <w:qFormat/>
    <w:pPr>
      <w:spacing w:after="120"/>
      <w:ind w:leftChars="200" w:left="200"/>
      <w:textAlignment w:val="baseline"/>
    </w:pPr>
  </w:style>
  <w:style w:type="paragraph" w:customStyle="1" w:styleId="NormalIndent">
    <w:name w:val="NormalIndent"/>
    <w:basedOn w:val="a"/>
    <w:qFormat/>
    <w:pPr>
      <w:ind w:firstLineChars="200" w:firstLine="200"/>
      <w:textAlignment w:val="baseline"/>
    </w:pPr>
    <w:rPr>
      <w:rFonts w:eastAsia="仿宋"/>
      <w:sz w:val="32"/>
    </w:rPr>
  </w:style>
  <w:style w:type="paragraph" w:customStyle="1" w:styleId="CharChar1CharCharCharChar">
    <w:name w:val="Char Char1 Char Char Char Char"/>
    <w:basedOn w:val="a"/>
    <w:pPr>
      <w:spacing w:line="360" w:lineRule="auto"/>
      <w:ind w:firstLineChars="200" w:firstLine="200"/>
    </w:pPr>
    <w:rPr>
      <w:rFonts w:ascii="Arial Unicode MS" w:hAnsi="Arial Unicode MS" w:cs="Arial Unicode MS"/>
      <w:sz w:val="24"/>
    </w:rPr>
  </w:style>
  <w:style w:type="paragraph" w:customStyle="1" w:styleId="aff6">
    <w:name w:val="表格正文"/>
    <w:basedOn w:val="a"/>
    <w:qFormat/>
    <w:pPr>
      <w:jc w:val="center"/>
    </w:pPr>
  </w:style>
  <w:style w:type="paragraph" w:customStyle="1" w:styleId="gao1">
    <w:name w:val="gao 1"/>
    <w:basedOn w:val="a"/>
    <w:rPr>
      <w:rFonts w:eastAsia="方正小标宋简体"/>
      <w:sz w:val="28"/>
      <w:szCs w:val="20"/>
    </w:rPr>
  </w:style>
  <w:style w:type="paragraph" w:customStyle="1" w:styleId="300">
    <w:name w:val="样式 标题 3 + 段后: 0 磅"/>
    <w:basedOn w:val="3"/>
    <w:pPr>
      <w:tabs>
        <w:tab w:val="left" w:pos="1260"/>
      </w:tabs>
      <w:spacing w:before="120" w:after="0" w:line="360" w:lineRule="auto"/>
      <w:ind w:left="1260" w:hanging="420"/>
    </w:pPr>
    <w:rPr>
      <w:rFonts w:cs="Arial Unicode MS"/>
      <w:spacing w:val="10"/>
      <w:kern w:val="0"/>
      <w:sz w:val="28"/>
      <w:szCs w:val="20"/>
    </w:rPr>
  </w:style>
  <w:style w:type="paragraph" w:customStyle="1" w:styleId="aff7">
    <w:name w:val="表格"/>
    <w:basedOn w:val="ab"/>
    <w:next w:val="a"/>
    <w:pPr>
      <w:tabs>
        <w:tab w:val="left" w:pos="-120"/>
      </w:tabs>
      <w:autoSpaceDE w:val="0"/>
      <w:autoSpaceDN w:val="0"/>
      <w:adjustRightInd w:val="0"/>
      <w:snapToGrid w:val="0"/>
      <w:spacing w:after="0" w:line="360" w:lineRule="auto"/>
      <w:textAlignment w:val="baseline"/>
    </w:pPr>
    <w:rPr>
      <w:rFonts w:ascii="Arial Unicode MS" w:hAnsi="Arial Unicode MS"/>
      <w:color w:val="0000FF"/>
      <w:kern w:val="0"/>
      <w:sz w:val="28"/>
      <w:szCs w:val="20"/>
    </w:rPr>
  </w:style>
  <w:style w:type="paragraph" w:customStyle="1" w:styleId="CharChar">
    <w:name w:val="Char Char Знак Знак"/>
    <w:basedOn w:val="a"/>
    <w:pPr>
      <w:widowControl/>
      <w:spacing w:after="160" w:line="240" w:lineRule="exact"/>
      <w:jc w:val="left"/>
    </w:pPr>
    <w:rPr>
      <w:b/>
      <w:kern w:val="0"/>
      <w:sz w:val="28"/>
      <w:lang w:eastAsia="en-US"/>
    </w:rPr>
  </w:style>
  <w:style w:type="paragraph" w:customStyle="1" w:styleId="dandan6-13">
    <w:name w:val="dandan6-13正文"/>
    <w:basedOn w:val="a"/>
    <w:next w:val="a"/>
    <w:pPr>
      <w:keepNext/>
      <w:keepLines/>
      <w:widowControl/>
      <w:adjustRightInd w:val="0"/>
      <w:spacing w:before="40" w:after="40" w:line="360" w:lineRule="auto"/>
      <w:ind w:firstLineChars="200" w:firstLine="200"/>
      <w:textAlignment w:val="baseline"/>
    </w:pPr>
    <w:rPr>
      <w:rFonts w:ascii="Courier New" w:eastAsia="Arial Unicode MS" w:hAnsi="Courier New" w:cs="Arial Unicode MS"/>
      <w:kern w:val="0"/>
      <w:sz w:val="24"/>
      <w:szCs w:val="28"/>
    </w:rPr>
  </w:style>
  <w:style w:type="paragraph" w:customStyle="1" w:styleId="xl36">
    <w:name w:val="xl36"/>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Arial Unicode MS" w:hAnsi="Arial Unicode MS"/>
      <w:kern w:val="0"/>
      <w:sz w:val="24"/>
    </w:rPr>
  </w:style>
  <w:style w:type="paragraph" w:customStyle="1" w:styleId="bg">
    <w:name w:val="bg"/>
    <w:basedOn w:val="a"/>
    <w:pPr>
      <w:widowControl/>
    </w:pPr>
    <w:rPr>
      <w:kern w:val="0"/>
      <w:sz w:val="24"/>
      <w:szCs w:val="20"/>
    </w:rPr>
  </w:style>
  <w:style w:type="paragraph" w:customStyle="1" w:styleId="unnamed1">
    <w:name w:val="unnamed1"/>
    <w:basedOn w:val="a"/>
    <w:pPr>
      <w:widowControl/>
      <w:spacing w:before="100" w:beforeAutospacing="1" w:after="100" w:afterAutospacing="1"/>
      <w:jc w:val="left"/>
    </w:pPr>
    <w:rPr>
      <w:rFonts w:ascii="Arial Unicode MS" w:hAnsi="Arial Unicode MS" w:cs="Arial Unicode MS"/>
      <w:kern w:val="0"/>
      <w:sz w:val="24"/>
    </w:rPr>
  </w:style>
  <w:style w:type="paragraph" w:customStyle="1" w:styleId="xl30">
    <w:name w:val="xl30"/>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Unicode MS" w:hAnsi="Arial Unicode MS"/>
      <w:kern w:val="0"/>
      <w:sz w:val="22"/>
      <w:szCs w:val="22"/>
    </w:rPr>
  </w:style>
  <w:style w:type="paragraph" w:customStyle="1" w:styleId="bb14">
    <w:name w:val="bb14"/>
    <w:basedOn w:val="a"/>
    <w:pPr>
      <w:widowControl/>
      <w:spacing w:before="100" w:beforeAutospacing="1" w:after="100" w:afterAutospacing="1"/>
      <w:jc w:val="left"/>
    </w:pPr>
    <w:rPr>
      <w:rFonts w:ascii="Arial Unicode MS" w:hAnsi="Arial Unicode MS" w:cs="Arial Unicode MS"/>
      <w:kern w:val="0"/>
      <w:sz w:val="18"/>
      <w:szCs w:val="18"/>
    </w:rPr>
  </w:style>
  <w:style w:type="paragraph" w:customStyle="1" w:styleId="aff8">
    <w:name w:val="方框"/>
    <w:basedOn w:val="a"/>
    <w:pPr>
      <w:widowControl/>
      <w:spacing w:line="240" w:lineRule="atLeast"/>
    </w:pPr>
    <w:rPr>
      <w:rFonts w:ascii="Arial Unicode MS" w:hint="eastAsia"/>
      <w:kern w:val="0"/>
      <w:sz w:val="24"/>
      <w:szCs w:val="20"/>
    </w:rPr>
  </w:style>
  <w:style w:type="paragraph" w:customStyle="1" w:styleId="15">
    <w:name w:val="正文 1"/>
    <w:basedOn w:val="a"/>
    <w:pPr>
      <w:adjustRightInd w:val="0"/>
      <w:spacing w:before="60" w:after="60" w:line="312" w:lineRule="auto"/>
      <w:ind w:firstLine="601"/>
      <w:jc w:val="left"/>
      <w:textAlignment w:val="baseline"/>
    </w:pPr>
    <w:rPr>
      <w:kern w:val="0"/>
      <w:sz w:val="28"/>
      <w:szCs w:val="20"/>
    </w:rPr>
  </w:style>
  <w:style w:type="paragraph" w:customStyle="1" w:styleId="28">
    <w:name w:val="正文(首行缩进2字)"/>
    <w:basedOn w:val="a"/>
    <w:pPr>
      <w:overflowPunct w:val="0"/>
      <w:autoSpaceDE w:val="0"/>
      <w:autoSpaceDN w:val="0"/>
      <w:adjustRightInd w:val="0"/>
      <w:snapToGrid w:val="0"/>
      <w:spacing w:before="60" w:after="60" w:line="300" w:lineRule="auto"/>
      <w:ind w:firstLineChars="200" w:firstLine="200"/>
      <w:textAlignment w:val="baseline"/>
    </w:pPr>
    <w:rPr>
      <w:kern w:val="0"/>
      <w:sz w:val="24"/>
      <w:szCs w:val="20"/>
    </w:rPr>
  </w:style>
  <w:style w:type="paragraph" w:customStyle="1" w:styleId="aff9">
    <w:name w:val="表格内容"/>
    <w:basedOn w:val="a"/>
    <w:pPr>
      <w:overflowPunct w:val="0"/>
      <w:adjustRightInd w:val="0"/>
      <w:spacing w:before="40" w:after="60" w:line="200" w:lineRule="atLeast"/>
      <w:textAlignment w:val="baseline"/>
    </w:pPr>
    <w:rPr>
      <w:rFonts w:ascii="宋体" w:eastAsia="Courier New" w:hAnsi="宋体" w:cs="宋体"/>
      <w:kern w:val="0"/>
      <w:sz w:val="24"/>
    </w:rPr>
  </w:style>
  <w:style w:type="paragraph" w:customStyle="1" w:styleId="affa">
    <w:name w:val="文字缩"/>
    <w:basedOn w:val="a"/>
    <w:pPr>
      <w:adjustRightInd w:val="0"/>
      <w:snapToGrid w:val="0"/>
      <w:spacing w:line="480" w:lineRule="atLeast"/>
      <w:ind w:firstLineChars="200" w:firstLine="200"/>
    </w:pPr>
    <w:rPr>
      <w:rFonts w:ascii="Arial Unicode MS"/>
      <w:snapToGrid w:val="0"/>
      <w:spacing w:val="6"/>
      <w:kern w:val="0"/>
      <w:sz w:val="28"/>
      <w:szCs w:val="20"/>
    </w:rPr>
  </w:style>
  <w:style w:type="paragraph" w:customStyle="1" w:styleId="affb">
    <w:name w:val="标准"/>
    <w:basedOn w:val="a"/>
    <w:pPr>
      <w:adjustRightInd w:val="0"/>
      <w:spacing w:line="312" w:lineRule="atLeast"/>
      <w:textAlignment w:val="baseline"/>
    </w:pPr>
    <w:rPr>
      <w:kern w:val="0"/>
      <w:sz w:val="24"/>
    </w:rPr>
  </w:style>
  <w:style w:type="paragraph" w:customStyle="1" w:styleId="xl31">
    <w:name w:val="xl31"/>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kern w:val="0"/>
      <w:szCs w:val="21"/>
    </w:rPr>
  </w:style>
  <w:style w:type="paragraph" w:styleId="affc">
    <w:name w:val="List Paragraph"/>
    <w:basedOn w:val="a"/>
    <w:uiPriority w:val="34"/>
    <w:qFormat/>
    <w:pPr>
      <w:widowControl/>
      <w:spacing w:after="200" w:line="276" w:lineRule="auto"/>
      <w:ind w:left="720"/>
      <w:jc w:val="left"/>
    </w:pPr>
    <w:rPr>
      <w:rFonts w:ascii="Cambria" w:hAnsi="Cambria"/>
      <w:kern w:val="0"/>
      <w:sz w:val="22"/>
      <w:szCs w:val="22"/>
      <w:lang w:eastAsia="en-US" w:bidi="en-US"/>
    </w:rPr>
  </w:style>
  <w:style w:type="paragraph" w:customStyle="1" w:styleId="affd">
    <w:name w:val="编号"/>
    <w:basedOn w:val="a"/>
    <w:pPr>
      <w:tabs>
        <w:tab w:val="left" w:pos="976"/>
      </w:tabs>
      <w:spacing w:line="460" w:lineRule="exact"/>
      <w:ind w:firstLineChars="180" w:firstLine="540"/>
    </w:pPr>
    <w:rPr>
      <w:bCs/>
      <w:spacing w:val="10"/>
      <w:sz w:val="28"/>
      <w:szCs w:val="28"/>
    </w:rPr>
  </w:style>
  <w:style w:type="paragraph" w:customStyle="1" w:styleId="29">
    <w:name w:val="标题2"/>
    <w:basedOn w:val="af0"/>
    <w:next w:val="a"/>
    <w:pPr>
      <w:tabs>
        <w:tab w:val="left" w:pos="720"/>
      </w:tabs>
      <w:adjustRightInd w:val="0"/>
      <w:snapToGrid w:val="0"/>
      <w:spacing w:line="480" w:lineRule="exact"/>
      <w:ind w:leftChars="0" w:left="720" w:hanging="720"/>
      <w:jc w:val="center"/>
    </w:pPr>
    <w:rPr>
      <w:rFonts w:ascii="Arial Unicode MS"/>
      <w:b/>
      <w:snapToGrid w:val="0"/>
      <w:spacing w:val="10"/>
      <w:kern w:val="0"/>
      <w:sz w:val="30"/>
      <w:szCs w:val="30"/>
    </w:rPr>
  </w:style>
  <w:style w:type="paragraph" w:customStyle="1" w:styleId="xl43">
    <w:name w:val="xl43"/>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Unicode MS" w:hAnsi="Arial Unicode MS"/>
      <w:b/>
      <w:bCs/>
      <w:kern w:val="0"/>
      <w:sz w:val="24"/>
    </w:rPr>
  </w:style>
  <w:style w:type="paragraph" w:customStyle="1" w:styleId="xl38">
    <w:name w:val="xl38"/>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Arial Unicode MS" w:hAnsi="Arial Unicode MS"/>
      <w:kern w:val="0"/>
      <w:sz w:val="24"/>
    </w:rPr>
  </w:style>
  <w:style w:type="paragraph" w:customStyle="1" w:styleId="c">
    <w:name w:val="c"/>
    <w:pPr>
      <w:widowControl w:val="0"/>
      <w:autoSpaceDE w:val="0"/>
      <w:autoSpaceDN w:val="0"/>
      <w:adjustRightInd w:val="0"/>
      <w:jc w:val="both"/>
    </w:pPr>
    <w:rPr>
      <w:rFonts w:ascii="宋体" w:hAnsi="宋体"/>
      <w:sz w:val="24"/>
    </w:rPr>
  </w:style>
  <w:style w:type="paragraph" w:customStyle="1" w:styleId="affe">
    <w:name w:val="图"/>
    <w:basedOn w:val="a5"/>
    <w:next w:val="a"/>
    <w:pPr>
      <w:ind w:firstLineChars="0" w:firstLine="0"/>
      <w:jc w:val="center"/>
    </w:pPr>
    <w:rPr>
      <w:rFonts w:ascii="Arial Unicode MS"/>
      <w:sz w:val="24"/>
      <w:szCs w:val="20"/>
    </w:rPr>
  </w:style>
  <w:style w:type="paragraph" w:customStyle="1" w:styleId="CharCharCharCharCharCharChar">
    <w:name w:val="Char Char Char Char Char Char Char"/>
    <w:basedOn w:val="a"/>
  </w:style>
  <w:style w:type="paragraph" w:customStyle="1" w:styleId="CharCharChar1Char">
    <w:name w:val="Char Char Char1 Char"/>
    <w:basedOn w:val="a"/>
    <w:pPr>
      <w:spacing w:line="360" w:lineRule="auto"/>
      <w:ind w:firstLineChars="200" w:firstLine="200"/>
    </w:pPr>
    <w:rPr>
      <w:rFonts w:ascii="Arial Unicode MS" w:hAnsi="Arial Unicode MS" w:cs="Arial Unicode MS"/>
      <w:sz w:val="24"/>
    </w:rPr>
  </w:style>
  <w:style w:type="paragraph" w:customStyle="1" w:styleId="xl37">
    <w:name w:val="xl37"/>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Arial Unicode MS" w:hAnsi="Arial Unicode MS"/>
      <w:kern w:val="0"/>
      <w:sz w:val="24"/>
    </w:rPr>
  </w:style>
  <w:style w:type="paragraph" w:customStyle="1" w:styleId="BIGBOLD">
    <w:name w:val="BIG BOLD"/>
    <w:basedOn w:val="a"/>
    <w:qFormat/>
    <w:pPr>
      <w:tabs>
        <w:tab w:val="left" w:leader="underscore" w:pos="1134"/>
      </w:tabs>
    </w:pPr>
    <w:rPr>
      <w:szCs w:val="20"/>
    </w:rPr>
  </w:style>
  <w:style w:type="paragraph" w:customStyle="1" w:styleId="ParaCharCharCharChar">
    <w:name w:val="默认段落字体 Para Char Char Char Char"/>
    <w:basedOn w:val="a"/>
  </w:style>
  <w:style w:type="paragraph" w:customStyle="1" w:styleId="afff">
    <w:name w:val="结论编号"/>
    <w:basedOn w:val="22"/>
    <w:next w:val="22"/>
    <w:pPr>
      <w:snapToGrid w:val="0"/>
      <w:spacing w:after="0" w:line="480" w:lineRule="exact"/>
      <w:ind w:leftChars="0" w:left="0"/>
    </w:pPr>
    <w:rPr>
      <w:snapToGrid w:val="0"/>
      <w:spacing w:val="10"/>
      <w:sz w:val="24"/>
    </w:rPr>
  </w:style>
  <w:style w:type="paragraph" w:customStyle="1" w:styleId="9p">
    <w:name w:val="9p"/>
    <w:basedOn w:val="a"/>
    <w:pPr>
      <w:widowControl/>
      <w:spacing w:before="100" w:beforeAutospacing="1" w:after="100" w:afterAutospacing="1"/>
      <w:jc w:val="left"/>
    </w:pPr>
    <w:rPr>
      <w:rFonts w:ascii="Arial Unicode MS" w:hAnsi="Arial Unicode MS" w:cs="Arial Unicode MS"/>
      <w:kern w:val="0"/>
      <w:sz w:val="24"/>
    </w:rPr>
  </w:style>
  <w:style w:type="paragraph" w:customStyle="1" w:styleId="xl41">
    <w:name w:val="xl41"/>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Arial Unicode MS" w:hAnsi="Arial Unicode MS"/>
      <w:kern w:val="0"/>
      <w:sz w:val="24"/>
    </w:rPr>
  </w:style>
  <w:style w:type="paragraph" w:customStyle="1" w:styleId="42">
    <w:name w:val="样式4"/>
    <w:basedOn w:val="a"/>
    <w:pPr>
      <w:tabs>
        <w:tab w:val="left" w:pos="675"/>
      </w:tabs>
      <w:adjustRightInd w:val="0"/>
      <w:snapToGrid w:val="0"/>
      <w:jc w:val="center"/>
      <w:textAlignment w:val="baseline"/>
    </w:pPr>
    <w:rPr>
      <w:rFonts w:ascii="Arial Unicode MS" w:hAnsi="Arial Unicode MS"/>
      <w:w w:val="66"/>
      <w:szCs w:val="21"/>
    </w:rPr>
  </w:style>
  <w:style w:type="paragraph" w:customStyle="1" w:styleId="afff0">
    <w:name w:val="样式 表格标题 + 黑体"/>
    <w:basedOn w:val="a"/>
    <w:pPr>
      <w:keepNext/>
      <w:widowControl/>
      <w:spacing w:line="360" w:lineRule="auto"/>
      <w:jc w:val="center"/>
    </w:pPr>
    <w:rPr>
      <w:rFonts w:eastAsia="Times New Roman"/>
      <w:sz w:val="24"/>
      <w:szCs w:val="28"/>
    </w:rPr>
  </w:style>
  <w:style w:type="paragraph" w:customStyle="1" w:styleId="24Char">
    <w:name w:val="样式 小四 行距: 固定值 24 磅 Char"/>
    <w:basedOn w:val="a"/>
    <w:pPr>
      <w:adjustRightInd w:val="0"/>
      <w:snapToGrid w:val="0"/>
      <w:spacing w:line="520" w:lineRule="exact"/>
    </w:pPr>
    <w:rPr>
      <w:rFonts w:ascii="Arial Unicode MS" w:hAnsi="Arial Unicode MS"/>
      <w:bCs/>
      <w:snapToGrid w:val="0"/>
      <w:kern w:val="0"/>
      <w:sz w:val="28"/>
      <w:szCs w:val="28"/>
    </w:rPr>
  </w:style>
  <w:style w:type="paragraph" w:customStyle="1" w:styleId="xl25">
    <w:name w:val="xl25"/>
    <w:basedOn w:val="a"/>
    <w:pPr>
      <w:widowControl/>
      <w:spacing w:before="100" w:beforeAutospacing="1" w:after="100" w:afterAutospacing="1"/>
      <w:jc w:val="center"/>
    </w:pPr>
    <w:rPr>
      <w:rFonts w:ascii="Arial Unicode MS" w:hAnsi="Arial Unicode MS"/>
      <w:kern w:val="0"/>
      <w:sz w:val="24"/>
    </w:rPr>
  </w:style>
  <w:style w:type="paragraph" w:customStyle="1" w:styleId="afff1">
    <w:name w:val="章"/>
    <w:basedOn w:val="a"/>
    <w:pPr>
      <w:snapToGrid w:val="0"/>
      <w:spacing w:line="312" w:lineRule="auto"/>
      <w:jc w:val="center"/>
      <w:outlineLvl w:val="0"/>
    </w:pPr>
    <w:rPr>
      <w:rFonts w:eastAsia="Times New Roman"/>
      <w:b/>
      <w:spacing w:val="6"/>
      <w:sz w:val="36"/>
    </w:rPr>
  </w:style>
  <w:style w:type="paragraph" w:customStyle="1" w:styleId="xl28">
    <w:name w:val="xl28"/>
    <w:basedOn w:val="a"/>
    <w:pPr>
      <w:widowControl/>
      <w:spacing w:before="100" w:after="100"/>
      <w:jc w:val="center"/>
    </w:pPr>
    <w:rPr>
      <w:rFonts w:ascii="宋体" w:eastAsia="Times New Roman" w:hAnsi="宋体"/>
      <w:kern w:val="0"/>
      <w:sz w:val="24"/>
      <w:szCs w:val="20"/>
    </w:rPr>
  </w:style>
  <w:style w:type="paragraph" w:customStyle="1" w:styleId="71">
    <w:name w:val="7"/>
    <w:pPr>
      <w:ind w:firstLine="584"/>
      <w:jc w:val="both"/>
    </w:pPr>
    <w:rPr>
      <w:rFonts w:ascii="Arial Unicode MS" w:hAnsi="Arial Unicode MS"/>
      <w:color w:val="000000"/>
      <w:spacing w:val="6"/>
      <w:sz w:val="28"/>
      <w:szCs w:val="28"/>
    </w:rPr>
  </w:style>
  <w:style w:type="paragraph" w:customStyle="1" w:styleId="afff2">
    <w:name w:val="四级标题"/>
    <w:basedOn w:val="af0"/>
    <w:next w:val="a"/>
    <w:qFormat/>
    <w:pPr>
      <w:outlineLvl w:val="3"/>
    </w:pPr>
    <w:rPr>
      <w:b/>
    </w:rPr>
  </w:style>
  <w:style w:type="paragraph" w:customStyle="1" w:styleId="xl24">
    <w:name w:val="xl24"/>
    <w:basedOn w:val="a"/>
    <w:pPr>
      <w:widowControl/>
      <w:spacing w:before="100" w:beforeAutospacing="1" w:after="100" w:afterAutospacing="1"/>
      <w:jc w:val="left"/>
      <w:textAlignment w:val="center"/>
    </w:pPr>
    <w:rPr>
      <w:rFonts w:ascii="Arial Unicode MS" w:hAnsi="Arial Unicode MS"/>
      <w:kern w:val="0"/>
      <w:sz w:val="24"/>
    </w:rPr>
  </w:style>
  <w:style w:type="paragraph" w:styleId="z-">
    <w:name w:val="HTML Top of Form"/>
    <w:basedOn w:val="a"/>
    <w:next w:val="a"/>
    <w:pPr>
      <w:widowControl/>
      <w:pBdr>
        <w:bottom w:val="single" w:sz="6" w:space="1" w:color="auto"/>
      </w:pBdr>
      <w:jc w:val="center"/>
    </w:pPr>
    <w:rPr>
      <w:rFonts w:ascii="宋体" w:hAnsi="宋体" w:cs="宋体"/>
      <w:vanish/>
      <w:kern w:val="0"/>
      <w:sz w:val="16"/>
      <w:szCs w:val="16"/>
    </w:rPr>
  </w:style>
  <w:style w:type="paragraph" w:customStyle="1" w:styleId="xl40">
    <w:name w:val="xl40"/>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Arial Unicode MS" w:hAnsi="Arial Unicode MS"/>
      <w:kern w:val="0"/>
      <w:sz w:val="24"/>
    </w:rPr>
  </w:style>
  <w:style w:type="paragraph" w:customStyle="1" w:styleId="afff3">
    <w:name w:val="报告正文"/>
    <w:basedOn w:val="a"/>
    <w:pPr>
      <w:adjustRightInd w:val="0"/>
      <w:snapToGrid w:val="0"/>
      <w:spacing w:line="300" w:lineRule="auto"/>
    </w:pPr>
    <w:rPr>
      <w:rFonts w:ascii="Arial Unicode MS"/>
      <w:sz w:val="28"/>
      <w:szCs w:val="20"/>
    </w:rPr>
  </w:style>
  <w:style w:type="paragraph" w:customStyle="1" w:styleId="afff4">
    <w:name w:val="一级条标题"/>
    <w:next w:val="a"/>
    <w:qFormat/>
    <w:pPr>
      <w:outlineLvl w:val="2"/>
    </w:pPr>
    <w:rPr>
      <w:rFonts w:eastAsia="黑体"/>
      <w:sz w:val="21"/>
    </w:rPr>
  </w:style>
  <w:style w:type="paragraph" w:customStyle="1" w:styleId="2a">
    <w:name w:val="正文2"/>
    <w:pPr>
      <w:adjustRightInd w:val="0"/>
      <w:snapToGrid w:val="0"/>
      <w:spacing w:line="480" w:lineRule="atLeast"/>
      <w:jc w:val="center"/>
    </w:pPr>
    <w:rPr>
      <w:rFonts w:ascii="Arial Unicode MS"/>
      <w:snapToGrid w:val="0"/>
      <w:spacing w:val="6"/>
      <w:sz w:val="21"/>
    </w:rPr>
  </w:style>
  <w:style w:type="paragraph" w:customStyle="1" w:styleId="afff5">
    <w:name w:val="节"/>
    <w:basedOn w:val="a"/>
    <w:pPr>
      <w:snapToGrid w:val="0"/>
      <w:spacing w:before="120" w:after="120" w:line="312" w:lineRule="auto"/>
      <w:ind w:firstLine="567"/>
      <w:outlineLvl w:val="0"/>
    </w:pPr>
    <w:rPr>
      <w:rFonts w:ascii="Arial Unicode MS"/>
      <w:b/>
      <w:spacing w:val="6"/>
      <w:sz w:val="32"/>
    </w:rPr>
  </w:style>
  <w:style w:type="paragraph" w:customStyle="1" w:styleId="xl39">
    <w:name w:val="xl39"/>
    <w:basedOn w:val="a"/>
    <w:pPr>
      <w:widowControl/>
      <w:pBdr>
        <w:bottom w:val="single" w:sz="4" w:space="0" w:color="auto"/>
      </w:pBdr>
      <w:spacing w:before="100" w:beforeAutospacing="1" w:after="100" w:afterAutospacing="1"/>
      <w:jc w:val="left"/>
      <w:textAlignment w:val="center"/>
    </w:pPr>
    <w:rPr>
      <w:rFonts w:ascii="Arial Unicode MS" w:hAnsi="Arial Unicode MS"/>
      <w:kern w:val="0"/>
      <w:sz w:val="20"/>
      <w:szCs w:val="20"/>
    </w:rPr>
  </w:style>
  <w:style w:type="paragraph" w:customStyle="1" w:styleId="34">
    <w:name w:val="样式3"/>
    <w:basedOn w:val="a"/>
    <w:pPr>
      <w:spacing w:before="240" w:after="240"/>
      <w:ind w:firstLine="425"/>
      <w:jc w:val="center"/>
    </w:pPr>
    <w:rPr>
      <w:rFonts w:ascii="Arial Unicode MS" w:hAnsi="Arial Unicode MS"/>
      <w:b/>
      <w:sz w:val="36"/>
      <w:szCs w:val="20"/>
    </w:rPr>
  </w:style>
  <w:style w:type="paragraph" w:customStyle="1" w:styleId="xl32">
    <w:name w:val="xl32"/>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Arial Unicode MS" w:hAnsi="Arial Unicode MS"/>
      <w:b/>
      <w:bCs/>
      <w:kern w:val="0"/>
      <w:sz w:val="24"/>
    </w:rPr>
  </w:style>
  <w:style w:type="paragraph" w:customStyle="1" w:styleId="afff6">
    <w:name w:val="表题"/>
    <w:basedOn w:val="a"/>
    <w:next w:val="a"/>
    <w:pPr>
      <w:widowControl/>
      <w:overflowPunct w:val="0"/>
      <w:autoSpaceDE w:val="0"/>
      <w:autoSpaceDN w:val="0"/>
      <w:adjustRightInd w:val="0"/>
      <w:spacing w:before="120" w:after="120" w:line="360" w:lineRule="auto"/>
      <w:jc w:val="center"/>
    </w:pPr>
    <w:rPr>
      <w:b/>
      <w:kern w:val="0"/>
      <w:szCs w:val="20"/>
      <w:lang w:val="en-GB"/>
    </w:rPr>
  </w:style>
  <w:style w:type="paragraph" w:customStyle="1" w:styleId="16">
    <w:name w:val="正文文字1"/>
    <w:basedOn w:val="a"/>
    <w:next w:val="ad"/>
    <w:pPr>
      <w:spacing w:after="120"/>
      <w:ind w:leftChars="200" w:left="420"/>
    </w:pPr>
  </w:style>
  <w:style w:type="paragraph" w:customStyle="1" w:styleId="BodyText1I2">
    <w:name w:val="BodyText1I2"/>
    <w:basedOn w:val="BodyTextIndent"/>
    <w:qFormat/>
    <w:pPr>
      <w:spacing w:after="0"/>
      <w:ind w:firstLineChars="200" w:firstLine="200"/>
    </w:pPr>
    <w:rPr>
      <w:rFonts w:ascii="Calibri" w:hAnsi="Calibri"/>
    </w:rPr>
  </w:style>
  <w:style w:type="paragraph" w:customStyle="1" w:styleId="font5">
    <w:name w:val="font5"/>
    <w:basedOn w:val="a"/>
    <w:pPr>
      <w:widowControl/>
      <w:spacing w:before="100" w:beforeAutospacing="1" w:after="100" w:afterAutospacing="1"/>
      <w:jc w:val="left"/>
    </w:pPr>
    <w:rPr>
      <w:rFonts w:ascii="Arial Unicode MS" w:hAnsi="Arial Unicode MS" w:cs="宋体" w:hint="eastAsia"/>
      <w:kern w:val="0"/>
      <w:sz w:val="18"/>
      <w:szCs w:val="18"/>
    </w:rPr>
  </w:style>
  <w:style w:type="paragraph" w:customStyle="1" w:styleId="xl44">
    <w:name w:val="xl44"/>
    <w:basedOn w:val="a"/>
    <w:pPr>
      <w:widowControl/>
      <w:spacing w:before="100" w:beforeAutospacing="1" w:after="100" w:afterAutospacing="1"/>
      <w:jc w:val="center"/>
      <w:textAlignment w:val="center"/>
    </w:pPr>
    <w:rPr>
      <w:rFonts w:ascii="Arial Unicode MS" w:hAnsi="Arial Unicode MS"/>
      <w:kern w:val="0"/>
      <w:sz w:val="36"/>
      <w:szCs w:val="36"/>
    </w:rPr>
  </w:style>
  <w:style w:type="paragraph" w:customStyle="1" w:styleId="17">
    <w:name w:val="表格1"/>
    <w:basedOn w:val="a"/>
    <w:pPr>
      <w:adjustRightInd w:val="0"/>
      <w:snapToGrid w:val="0"/>
      <w:spacing w:before="60" w:after="60"/>
      <w:jc w:val="center"/>
    </w:pPr>
    <w:rPr>
      <w:rFonts w:ascii="Arial Unicode MS" w:hAnsi="Arial Unicode MS"/>
      <w:spacing w:val="6"/>
      <w:sz w:val="24"/>
    </w:rPr>
  </w:style>
  <w:style w:type="paragraph" w:customStyle="1" w:styleId="CharCharChar1Char0">
    <w:name w:val="Char Char Char1 Char"/>
    <w:basedOn w:val="a"/>
    <w:pPr>
      <w:spacing w:line="360" w:lineRule="auto"/>
      <w:ind w:firstLineChars="200" w:firstLine="200"/>
    </w:pPr>
    <w:rPr>
      <w:rFonts w:ascii="Arial Unicode MS" w:hAnsi="Arial Unicode MS" w:cs="Arial Unicode MS"/>
      <w:sz w:val="24"/>
    </w:rPr>
  </w:style>
  <w:style w:type="paragraph" w:customStyle="1" w:styleId="afff7">
    <w:name w:val="正文一"/>
    <w:basedOn w:val="a"/>
    <w:pPr>
      <w:widowControl/>
      <w:adjustRightInd w:val="0"/>
      <w:snapToGrid w:val="0"/>
      <w:spacing w:line="480" w:lineRule="atLeast"/>
    </w:pPr>
    <w:rPr>
      <w:rFonts w:ascii="Arial Unicode MS"/>
      <w:snapToGrid w:val="0"/>
      <w:spacing w:val="6"/>
      <w:kern w:val="0"/>
      <w:sz w:val="24"/>
      <w:szCs w:val="20"/>
    </w:rPr>
  </w:style>
  <w:style w:type="paragraph" w:customStyle="1" w:styleId="xl27">
    <w:name w:val="xl27"/>
    <w:basedOn w:val="a"/>
    <w:pPr>
      <w:widowControl/>
      <w:spacing w:before="100" w:beforeAutospacing="1" w:after="100" w:afterAutospacing="1"/>
      <w:jc w:val="center"/>
      <w:textAlignment w:val="top"/>
    </w:pPr>
    <w:rPr>
      <w:rFonts w:ascii="Courier New" w:eastAsia="Courier New" w:hAnsi="宋体" w:cs="宋体" w:hint="eastAsia"/>
      <w:kern w:val="0"/>
      <w:szCs w:val="21"/>
    </w:rPr>
  </w:style>
  <w:style w:type="paragraph" w:styleId="z-0">
    <w:name w:val="HTML Bottom of Form"/>
    <w:basedOn w:val="a"/>
    <w:next w:val="a"/>
    <w:pPr>
      <w:widowControl/>
      <w:pBdr>
        <w:top w:val="single" w:sz="6" w:space="1" w:color="auto"/>
      </w:pBdr>
      <w:jc w:val="center"/>
    </w:pPr>
    <w:rPr>
      <w:rFonts w:ascii="宋体" w:hAnsi="宋体" w:cs="宋体"/>
      <w:vanish/>
      <w:kern w:val="0"/>
      <w:sz w:val="16"/>
      <w:szCs w:val="16"/>
    </w:rPr>
  </w:style>
  <w:style w:type="paragraph" w:customStyle="1" w:styleId="xl29">
    <w:name w:val="xl29"/>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Unicode MS" w:hAnsi="Arial Unicode MS"/>
      <w:kern w:val="0"/>
      <w:sz w:val="24"/>
    </w:rPr>
  </w:style>
  <w:style w:type="paragraph" w:customStyle="1" w:styleId="font6">
    <w:name w:val="font6"/>
    <w:basedOn w:val="a"/>
    <w:pPr>
      <w:widowControl/>
      <w:spacing w:before="100" w:beforeAutospacing="1" w:after="100" w:afterAutospacing="1"/>
      <w:jc w:val="left"/>
    </w:pPr>
    <w:rPr>
      <w:rFonts w:ascii="Arial Unicode MS" w:hAnsi="Arial Unicode MS"/>
      <w:kern w:val="0"/>
      <w:sz w:val="18"/>
      <w:szCs w:val="18"/>
    </w:rPr>
  </w:style>
  <w:style w:type="paragraph" w:customStyle="1" w:styleId="afff8">
    <w:name w:val="二级条标题"/>
    <w:basedOn w:val="afff4"/>
    <w:next w:val="a"/>
    <w:qFormat/>
    <w:pPr>
      <w:outlineLvl w:val="3"/>
    </w:pPr>
  </w:style>
  <w:style w:type="paragraph" w:customStyle="1" w:styleId="afff9">
    <w:name w:val="表"/>
    <w:basedOn w:val="a"/>
    <w:pPr>
      <w:spacing w:line="300" w:lineRule="auto"/>
    </w:pPr>
    <w:rPr>
      <w:rFonts w:eastAsia="Courier New"/>
      <w:bCs/>
      <w:sz w:val="24"/>
    </w:rPr>
  </w:style>
  <w:style w:type="paragraph" w:customStyle="1" w:styleId="TableParagraph">
    <w:name w:val="Table Paragraph"/>
    <w:basedOn w:val="a"/>
    <w:uiPriority w:val="1"/>
    <w:qFormat/>
    <w:pPr>
      <w:autoSpaceDE w:val="0"/>
      <w:autoSpaceDN w:val="0"/>
      <w:spacing w:before="184"/>
      <w:jc w:val="center"/>
    </w:pPr>
    <w:rPr>
      <w:rFonts w:eastAsia="Times New Roman"/>
      <w:kern w:val="0"/>
      <w:sz w:val="22"/>
      <w:szCs w:val="22"/>
      <w:lang w:val="zh-CN" w:bidi="zh-CN"/>
    </w:rPr>
  </w:style>
  <w:style w:type="paragraph" w:customStyle="1" w:styleId="43">
    <w:name w:val="4"/>
    <w:basedOn w:val="a"/>
    <w:next w:val="22"/>
    <w:pPr>
      <w:spacing w:after="120" w:line="480" w:lineRule="auto"/>
      <w:ind w:leftChars="200" w:left="420"/>
    </w:pPr>
  </w:style>
  <w:style w:type="paragraph" w:customStyle="1" w:styleId="xl42">
    <w:name w:val="xl42"/>
    <w:basedOn w:val="a"/>
    <w:pPr>
      <w:widowControl/>
      <w:spacing w:before="100" w:beforeAutospacing="1" w:after="100" w:afterAutospacing="1"/>
      <w:jc w:val="center"/>
    </w:pPr>
    <w:rPr>
      <w:rFonts w:ascii="宋体"/>
      <w:kern w:val="0"/>
      <w:sz w:val="24"/>
    </w:rPr>
  </w:style>
  <w:style w:type="paragraph" w:customStyle="1" w:styleId="xl35">
    <w:name w:val="xl35"/>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Unicode MS" w:hAnsi="Arial Unicode MS"/>
      <w:kern w:val="0"/>
      <w:szCs w:val="21"/>
    </w:rPr>
  </w:style>
  <w:style w:type="paragraph" w:customStyle="1" w:styleId="afffa">
    <w:name w:val="正文缩"/>
    <w:basedOn w:val="a"/>
    <w:pPr>
      <w:adjustRightInd w:val="0"/>
      <w:snapToGrid w:val="0"/>
      <w:spacing w:line="480" w:lineRule="atLeast"/>
      <w:ind w:firstLineChars="200" w:firstLine="200"/>
    </w:pPr>
    <w:rPr>
      <w:rFonts w:ascii="Arial Unicode MS"/>
      <w:snapToGrid w:val="0"/>
      <w:spacing w:val="6"/>
      <w:kern w:val="0"/>
      <w:sz w:val="28"/>
    </w:rPr>
  </w:style>
  <w:style w:type="paragraph" w:customStyle="1" w:styleId="afffb">
    <w:name w:val="图表头"/>
    <w:basedOn w:val="a"/>
    <w:pPr>
      <w:adjustRightInd w:val="0"/>
      <w:snapToGrid w:val="0"/>
      <w:jc w:val="center"/>
    </w:pPr>
    <w:rPr>
      <w:rFonts w:ascii="Arial Unicode MS" w:hAnsi="Arial Unicode MS"/>
      <w:snapToGrid w:val="0"/>
      <w:kern w:val="0"/>
      <w:sz w:val="24"/>
    </w:rPr>
  </w:style>
  <w:style w:type="paragraph" w:customStyle="1" w:styleId="afffc">
    <w:name w:val="表内字"/>
    <w:basedOn w:val="a"/>
    <w:next w:val="a"/>
    <w:pPr>
      <w:adjustRightInd w:val="0"/>
      <w:snapToGrid w:val="0"/>
      <w:jc w:val="center"/>
    </w:pPr>
    <w:rPr>
      <w:rFonts w:ascii="Arial Unicode MS" w:hAnsi="Arial Unicode MS"/>
      <w:color w:val="000000"/>
      <w:szCs w:val="21"/>
    </w:rPr>
  </w:style>
  <w:style w:type="paragraph" w:customStyle="1" w:styleId="18">
    <w:name w:val="纯文本1"/>
    <w:basedOn w:val="a"/>
    <w:pPr>
      <w:adjustRightInd w:val="0"/>
      <w:jc w:val="left"/>
    </w:pPr>
    <w:rPr>
      <w:rFonts w:ascii="Arial Unicode MS" w:hAnsi="Courier New" w:hint="eastAsia"/>
      <w:sz w:val="24"/>
      <w:szCs w:val="20"/>
    </w:rPr>
  </w:style>
  <w:style w:type="paragraph" w:customStyle="1" w:styleId="zw">
    <w:name w:val="zw"/>
    <w:basedOn w:val="a"/>
    <w:pPr>
      <w:widowControl/>
      <w:spacing w:before="100" w:beforeAutospacing="1" w:after="100" w:afterAutospacing="1" w:line="440" w:lineRule="atLeast"/>
      <w:jc w:val="left"/>
    </w:pPr>
    <w:rPr>
      <w:rFonts w:ascii="宋体" w:hAnsi="宋体" w:cs="宋体"/>
      <w:kern w:val="0"/>
      <w:sz w:val="22"/>
      <w:szCs w:val="22"/>
    </w:rPr>
  </w:style>
  <w:style w:type="paragraph" w:customStyle="1" w:styleId="19">
    <w:name w:val="正文缩进1"/>
    <w:basedOn w:val="a"/>
    <w:pPr>
      <w:ind w:firstLine="499"/>
    </w:pPr>
  </w:style>
  <w:style w:type="paragraph" w:customStyle="1" w:styleId="afffd">
    <w:name w:val="正文表格"/>
    <w:basedOn w:val="a"/>
    <w:pPr>
      <w:keepNext/>
      <w:keepLines/>
      <w:spacing w:before="80"/>
      <w:jc w:val="center"/>
      <w:textAlignment w:val="bottom"/>
    </w:pPr>
  </w:style>
  <w:style w:type="paragraph" w:customStyle="1" w:styleId="afffe">
    <w:name w:val="标注"/>
    <w:next w:val="a5"/>
    <w:qFormat/>
    <w:pPr>
      <w:adjustRightInd w:val="0"/>
      <w:snapToGrid w:val="0"/>
      <w:spacing w:beforeLines="100" w:before="240" w:afterLines="50" w:after="120" w:line="336" w:lineRule="auto"/>
      <w:jc w:val="center"/>
    </w:pPr>
    <w:rPr>
      <w:rFonts w:ascii="黑体" w:eastAsia="黑体"/>
      <w:kern w:val="28"/>
      <w:sz w:val="24"/>
      <w:szCs w:val="24"/>
    </w:rPr>
  </w:style>
  <w:style w:type="paragraph" w:customStyle="1" w:styleId="affff">
    <w:name w:val="表格居中"/>
    <w:basedOn w:val="a"/>
    <w:qFormat/>
    <w:pPr>
      <w:spacing w:line="460" w:lineRule="exact"/>
      <w:ind w:firstLineChars="200" w:firstLine="200"/>
      <w:jc w:val="center"/>
    </w:pPr>
    <w:rPr>
      <w:rFonts w:ascii="宋体" w:hAnsi="宋体"/>
      <w:sz w:val="24"/>
    </w:rPr>
  </w:style>
  <w:style w:type="character" w:customStyle="1" w:styleId="font51">
    <w:name w:val="font51"/>
    <w:qFormat/>
    <w:rPr>
      <w:rFonts w:ascii="宋体" w:eastAsia="宋体" w:hAnsi="宋体" w:cs="宋体" w:hint="eastAsia"/>
      <w:color w:val="000000"/>
      <w:sz w:val="20"/>
      <w:szCs w:val="20"/>
      <w:u w:val="none"/>
      <w:vertAlign w:val="subscript"/>
    </w:rPr>
  </w:style>
  <w:style w:type="character" w:customStyle="1" w:styleId="font21">
    <w:name w:val="font21"/>
    <w:rPr>
      <w:rFonts w:ascii="宋体" w:eastAsia="宋体" w:hAnsi="宋体" w:cs="宋体" w:hint="eastAsia"/>
      <w:color w:val="000000"/>
      <w:sz w:val="20"/>
      <w:szCs w:val="20"/>
      <w:u w:val="none"/>
    </w:rPr>
  </w:style>
  <w:style w:type="character" w:customStyle="1" w:styleId="font61">
    <w:name w:val="font61"/>
    <w:rPr>
      <w:rFonts w:ascii="宋体" w:eastAsia="宋体" w:hAnsi="宋体" w:cs="宋体" w:hint="eastAsia"/>
      <w:color w:val="000000"/>
      <w:sz w:val="20"/>
      <w:szCs w:val="20"/>
      <w:u w:val="none"/>
      <w:vertAlign w:val="superscript"/>
    </w:rPr>
  </w:style>
  <w:style w:type="paragraph" w:customStyle="1" w:styleId="110">
    <w:name w:val="正文11"/>
    <w:qFormat/>
    <w:pPr>
      <w:widowControl w:val="0"/>
      <w:adjustRightInd w:val="0"/>
      <w:snapToGrid w:val="0"/>
      <w:spacing w:line="360" w:lineRule="auto"/>
      <w:ind w:firstLineChars="200" w:firstLine="480"/>
      <w:jc w:val="both"/>
    </w:pPr>
    <w:rPr>
      <w:rFonts w:cs="宋体"/>
      <w:snapToGrid w:val="0"/>
      <w:kern w:val="24"/>
      <w:sz w:val="24"/>
      <w:szCs w:val="24"/>
    </w:rPr>
  </w:style>
  <w:style w:type="paragraph" w:customStyle="1" w:styleId="DefaultParagraphStyle">
    <w:name w:val="DefaultParagraphStyle"/>
    <w:qFormat/>
    <w:pPr>
      <w:spacing w:line="320" w:lineRule="auto"/>
    </w:pPr>
    <w:rPr>
      <w:rFonts w:ascii="Arial" w:hAnsi="Arial" w:cs="Arial"/>
    </w:rPr>
  </w:style>
  <w:style w:type="character" w:customStyle="1" w:styleId="DefaultFontStyle">
    <w:name w:val="DefaultFontStyle"/>
    <w:qFormat/>
  </w:style>
  <w:style w:type="paragraph" w:customStyle="1" w:styleId="affff0">
    <w:name w:val="表内容"/>
    <w:basedOn w:val="a"/>
    <w:qFormat/>
    <w:pPr>
      <w:jc w:val="center"/>
    </w:pPr>
    <w:rPr>
      <w:rFonts w:eastAsia="仿宋"/>
      <w:kern w:val="0"/>
      <w:sz w:val="24"/>
    </w:rPr>
  </w:style>
  <w:style w:type="table" w:customStyle="1" w:styleId="TableNormal">
    <w:name w:val="Table Normal"/>
    <w:unhideWhenUsed/>
    <w:qFormat/>
    <w:tblPr>
      <w:tblCellMar>
        <w:top w:w="0" w:type="dxa"/>
        <w:left w:w="0" w:type="dxa"/>
        <w:bottom w:w="0" w:type="dxa"/>
        <w:right w:w="0" w:type="dxa"/>
      </w:tblCellMar>
    </w:tblPr>
  </w:style>
  <w:style w:type="paragraph" w:customStyle="1" w:styleId="TableText">
    <w:name w:val="Table Text"/>
    <w:basedOn w:val="a"/>
    <w:semiHidden/>
    <w:qFormat/>
    <w:rPr>
      <w:rFonts w:ascii="Arial" w:eastAsia="Arial" w:hAnsi="Arial" w:cs="Arial"/>
      <w:szCs w:val="21"/>
      <w:lang w:eastAsia="en-US"/>
    </w:rPr>
  </w:style>
  <w:style w:type="character" w:customStyle="1" w:styleId="searchcontent1">
    <w:name w:val="search_content1"/>
    <w:rPr>
      <w:sz w:val="20"/>
      <w:szCs w:val="20"/>
    </w:rPr>
  </w:style>
  <w:style w:type="paragraph" w:customStyle="1" w:styleId="affff1">
    <w:name w:val="表样式"/>
    <w:basedOn w:val="a"/>
    <w:qFormat/>
    <w:pPr>
      <w:adjustRightInd w:val="0"/>
      <w:snapToGrid w:val="0"/>
      <w:jc w:val="center"/>
    </w:pPr>
    <w:rPr>
      <w:rFonts w:ascii="宋体" w:hAnsi="Calibri" w:cs="宋体"/>
      <w:snapToGrid w:val="0"/>
      <w:color w:val="000000"/>
      <w:kern w:val="21"/>
      <w:szCs w:val="21"/>
    </w:rPr>
  </w:style>
  <w:style w:type="paragraph" w:customStyle="1" w:styleId="toc75">
    <w:name w:val="toc 75"/>
    <w:next w:val="a"/>
    <w:qFormat/>
    <w:pPr>
      <w:wordWrap w:val="0"/>
      <w:ind w:left="2550"/>
      <w:jc w:val="both"/>
    </w:pPr>
    <w:rPr>
      <w:sz w:val="21"/>
      <w:szCs w:val="22"/>
    </w:rPr>
  </w:style>
  <w:style w:type="character" w:customStyle="1" w:styleId="81">
    <w:name w:val="正文文本 (8)1"/>
    <w:qFormat/>
    <w:rPr>
      <w:rFonts w:ascii="MingLiU" w:eastAsia="MingLiU" w:hAnsi="MingLiU" w:cs="MingLiU"/>
      <w:color w:val="000000"/>
      <w:spacing w:val="0"/>
      <w:w w:val="100"/>
      <w:position w:val="0"/>
      <w:sz w:val="48"/>
      <w:szCs w:val="48"/>
      <w:u w:val="none"/>
      <w:lang w:val="zh-CN" w:eastAsia="zh-CN" w:bidi="zh-CN"/>
    </w:rPr>
  </w:style>
  <w:style w:type="paragraph" w:customStyle="1" w:styleId="affff2">
    <w:name w:val="画图"/>
    <w:basedOn w:val="a"/>
    <w:link w:val="affff3"/>
    <w:qFormat/>
    <w:rsid w:val="00E561BD"/>
    <w:pPr>
      <w:adjustRightInd w:val="0"/>
      <w:snapToGrid w:val="0"/>
      <w:jc w:val="center"/>
    </w:pPr>
    <w:rPr>
      <w:szCs w:val="28"/>
    </w:rPr>
  </w:style>
  <w:style w:type="character" w:customStyle="1" w:styleId="affff3">
    <w:name w:val="画图 字符"/>
    <w:link w:val="affff2"/>
    <w:rsid w:val="00E561BD"/>
    <w:rPr>
      <w:kern w:val="2"/>
      <w:sz w:val="21"/>
      <w:szCs w:val="28"/>
    </w:rPr>
  </w:style>
  <w:style w:type="paragraph" w:customStyle="1" w:styleId="Char2">
    <w:name w:val="Char2"/>
    <w:basedOn w:val="a"/>
    <w:semiHidden/>
    <w:rsid w:val="00EB635C"/>
    <w:pPr>
      <w:widowControl/>
      <w:spacing w:after="160" w:line="240" w:lineRule="exact"/>
      <w:ind w:leftChars="-100" w:left="100" w:hangingChars="200" w:hanging="200"/>
      <w:jc w:val="left"/>
    </w:pPr>
    <w:rPr>
      <w:rFonts w:ascii="Verdana" w:hAnsi="Verdana"/>
      <w:spacing w:val="8"/>
      <w:kern w:val="0"/>
      <w:sz w:val="20"/>
      <w:szCs w:val="20"/>
      <w:lang w:eastAsia="en-US"/>
    </w:rPr>
  </w:style>
  <w:style w:type="character" w:customStyle="1" w:styleId="a6">
    <w:name w:val="正文缩进 字符"/>
    <w:link w:val="a5"/>
    <w:uiPriority w:val="99"/>
    <w:qFormat/>
    <w:rsid w:val="007B7762"/>
    <w:rPr>
      <w:kern w:val="2"/>
      <w:sz w:val="21"/>
      <w:szCs w:val="24"/>
    </w:rPr>
  </w:style>
  <w:style w:type="paragraph" w:customStyle="1" w:styleId="ListParagraph1">
    <w:name w:val="List Paragraph1"/>
    <w:basedOn w:val="a"/>
    <w:qFormat/>
    <w:rsid w:val="007B7762"/>
    <w:pPr>
      <w:ind w:firstLineChars="200" w:firstLine="420"/>
    </w:pPr>
    <w:rPr>
      <w:rFonts w:ascii="Calibri" w:hAnsi="Calibri"/>
      <w:szCs w:val="21"/>
    </w:rPr>
  </w:style>
  <w:style w:type="paragraph" w:customStyle="1" w:styleId="Char20">
    <w:name w:val="Char2"/>
    <w:basedOn w:val="a"/>
    <w:semiHidden/>
    <w:rsid w:val="008D122C"/>
    <w:pPr>
      <w:widowControl/>
      <w:spacing w:after="160" w:line="240" w:lineRule="exact"/>
      <w:ind w:leftChars="-100" w:left="100" w:hangingChars="200" w:hanging="200"/>
      <w:jc w:val="left"/>
    </w:pPr>
    <w:rPr>
      <w:rFonts w:ascii="Verdana" w:hAnsi="Verdana"/>
      <w:spacing w:val="8"/>
      <w:kern w:val="0"/>
      <w:sz w:val="20"/>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3378498">
      <w:bodyDiv w:val="1"/>
      <w:marLeft w:val="0"/>
      <w:marRight w:val="0"/>
      <w:marTop w:val="0"/>
      <w:marBottom w:val="0"/>
      <w:divBdr>
        <w:top w:val="none" w:sz="0" w:space="0" w:color="auto"/>
        <w:left w:val="none" w:sz="0" w:space="0" w:color="auto"/>
        <w:bottom w:val="none" w:sz="0" w:space="0" w:color="auto"/>
        <w:right w:val="none" w:sz="0" w:space="0" w:color="auto"/>
      </w:divBdr>
    </w:div>
    <w:div w:id="780612991">
      <w:bodyDiv w:val="1"/>
      <w:marLeft w:val="0"/>
      <w:marRight w:val="0"/>
      <w:marTop w:val="0"/>
      <w:marBottom w:val="0"/>
      <w:divBdr>
        <w:top w:val="none" w:sz="0" w:space="0" w:color="auto"/>
        <w:left w:val="none" w:sz="0" w:space="0" w:color="auto"/>
        <w:bottom w:val="none" w:sz="0" w:space="0" w:color="auto"/>
        <w:right w:val="none" w:sz="0" w:space="0" w:color="auto"/>
      </w:divBdr>
    </w:div>
    <w:div w:id="1323043032">
      <w:bodyDiv w:val="1"/>
      <w:marLeft w:val="0"/>
      <w:marRight w:val="0"/>
      <w:marTop w:val="0"/>
      <w:marBottom w:val="0"/>
      <w:divBdr>
        <w:top w:val="none" w:sz="0" w:space="0" w:color="auto"/>
        <w:left w:val="none" w:sz="0" w:space="0" w:color="auto"/>
        <w:bottom w:val="none" w:sz="0" w:space="0" w:color="auto"/>
        <w:right w:val="none" w:sz="0" w:space="0" w:color="auto"/>
      </w:divBdr>
    </w:div>
    <w:div w:id="1849902190">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2.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4.xml"/></Relationships>
</file>

<file path=word/_rels/footer3.xml.rels><?xml version="1.0" encoding="UTF-8" standalone="yes"?>
<Relationships xmlns="http://schemas.openxmlformats.org/package/2006/relationships"><Relationship Id="rId1" Type="http://schemas.openxmlformats.org/officeDocument/2006/relationships/image" Target="media/image1.png"/></Relationships>
</file>

<file path=word/_rels/footer4.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596CC6A-A96B-4739-AB9A-D581B3DC8D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914</TotalTime>
  <Pages>127</Pages>
  <Words>12193</Words>
  <Characters>69505</Characters>
  <Application>Microsoft Office Word</Application>
  <DocSecurity>0</DocSecurity>
  <PresentationFormat/>
  <Lines>579</Lines>
  <Paragraphs>163</Paragraphs>
  <Slides>0</Slides>
  <Notes>0</Notes>
  <HiddenSlides>0</HiddenSlides>
  <MMClips>0</MMClips>
  <ScaleCrop>false</ScaleCrop>
  <Company>Sky123.Org</Company>
  <LinksUpToDate>false</LinksUpToDate>
  <CharactersWithSpaces>81535</CharactersWithSpaces>
  <SharedDoc>false</SharedDoc>
  <HLinks>
    <vt:vector size="378" baseType="variant">
      <vt:variant>
        <vt:i4>3014703</vt:i4>
      </vt:variant>
      <vt:variant>
        <vt:i4>393</vt:i4>
      </vt:variant>
      <vt:variant>
        <vt:i4>0</vt:i4>
      </vt:variant>
      <vt:variant>
        <vt:i4>5</vt:i4>
      </vt:variant>
      <vt:variant>
        <vt:lpwstr>http://www.csres.com/detail/211368.html</vt:lpwstr>
      </vt:variant>
      <vt:variant>
        <vt:lpwstr/>
      </vt:variant>
      <vt:variant>
        <vt:i4>1310774</vt:i4>
      </vt:variant>
      <vt:variant>
        <vt:i4>368</vt:i4>
      </vt:variant>
      <vt:variant>
        <vt:i4>0</vt:i4>
      </vt:variant>
      <vt:variant>
        <vt:i4>5</vt:i4>
      </vt:variant>
      <vt:variant>
        <vt:lpwstr/>
      </vt:variant>
      <vt:variant>
        <vt:lpwstr>_Toc30532</vt:lpwstr>
      </vt:variant>
      <vt:variant>
        <vt:i4>1048637</vt:i4>
      </vt:variant>
      <vt:variant>
        <vt:i4>362</vt:i4>
      </vt:variant>
      <vt:variant>
        <vt:i4>0</vt:i4>
      </vt:variant>
      <vt:variant>
        <vt:i4>5</vt:i4>
      </vt:variant>
      <vt:variant>
        <vt:lpwstr/>
      </vt:variant>
      <vt:variant>
        <vt:lpwstr>_Toc9740</vt:lpwstr>
      </vt:variant>
      <vt:variant>
        <vt:i4>1376307</vt:i4>
      </vt:variant>
      <vt:variant>
        <vt:i4>356</vt:i4>
      </vt:variant>
      <vt:variant>
        <vt:i4>0</vt:i4>
      </vt:variant>
      <vt:variant>
        <vt:i4>5</vt:i4>
      </vt:variant>
      <vt:variant>
        <vt:lpwstr/>
      </vt:variant>
      <vt:variant>
        <vt:lpwstr>_Toc22106</vt:lpwstr>
      </vt:variant>
      <vt:variant>
        <vt:i4>1245233</vt:i4>
      </vt:variant>
      <vt:variant>
        <vt:i4>350</vt:i4>
      </vt:variant>
      <vt:variant>
        <vt:i4>0</vt:i4>
      </vt:variant>
      <vt:variant>
        <vt:i4>5</vt:i4>
      </vt:variant>
      <vt:variant>
        <vt:lpwstr/>
      </vt:variant>
      <vt:variant>
        <vt:lpwstr>_Toc9682</vt:lpwstr>
      </vt:variant>
      <vt:variant>
        <vt:i4>1441847</vt:i4>
      </vt:variant>
      <vt:variant>
        <vt:i4>344</vt:i4>
      </vt:variant>
      <vt:variant>
        <vt:i4>0</vt:i4>
      </vt:variant>
      <vt:variant>
        <vt:i4>5</vt:i4>
      </vt:variant>
      <vt:variant>
        <vt:lpwstr/>
      </vt:variant>
      <vt:variant>
        <vt:lpwstr>_Toc6011</vt:lpwstr>
      </vt:variant>
      <vt:variant>
        <vt:i4>1245240</vt:i4>
      </vt:variant>
      <vt:variant>
        <vt:i4>338</vt:i4>
      </vt:variant>
      <vt:variant>
        <vt:i4>0</vt:i4>
      </vt:variant>
      <vt:variant>
        <vt:i4>5</vt:i4>
      </vt:variant>
      <vt:variant>
        <vt:lpwstr/>
      </vt:variant>
      <vt:variant>
        <vt:lpwstr>_Toc13972</vt:lpwstr>
      </vt:variant>
      <vt:variant>
        <vt:i4>1507384</vt:i4>
      </vt:variant>
      <vt:variant>
        <vt:i4>332</vt:i4>
      </vt:variant>
      <vt:variant>
        <vt:i4>0</vt:i4>
      </vt:variant>
      <vt:variant>
        <vt:i4>5</vt:i4>
      </vt:variant>
      <vt:variant>
        <vt:lpwstr/>
      </vt:variant>
      <vt:variant>
        <vt:lpwstr>_Toc9515</vt:lpwstr>
      </vt:variant>
      <vt:variant>
        <vt:i4>1245242</vt:i4>
      </vt:variant>
      <vt:variant>
        <vt:i4>326</vt:i4>
      </vt:variant>
      <vt:variant>
        <vt:i4>0</vt:i4>
      </vt:variant>
      <vt:variant>
        <vt:i4>5</vt:i4>
      </vt:variant>
      <vt:variant>
        <vt:lpwstr/>
      </vt:variant>
      <vt:variant>
        <vt:lpwstr>_Toc27838</vt:lpwstr>
      </vt:variant>
      <vt:variant>
        <vt:i4>3014659</vt:i4>
      </vt:variant>
      <vt:variant>
        <vt:i4>320</vt:i4>
      </vt:variant>
      <vt:variant>
        <vt:i4>0</vt:i4>
      </vt:variant>
      <vt:variant>
        <vt:i4>5</vt:i4>
      </vt:variant>
      <vt:variant>
        <vt:lpwstr/>
      </vt:variant>
      <vt:variant>
        <vt:lpwstr>_Toc390</vt:lpwstr>
      </vt:variant>
      <vt:variant>
        <vt:i4>1835062</vt:i4>
      </vt:variant>
      <vt:variant>
        <vt:i4>314</vt:i4>
      </vt:variant>
      <vt:variant>
        <vt:i4>0</vt:i4>
      </vt:variant>
      <vt:variant>
        <vt:i4>5</vt:i4>
      </vt:variant>
      <vt:variant>
        <vt:lpwstr/>
      </vt:variant>
      <vt:variant>
        <vt:lpwstr>_Toc12793</vt:lpwstr>
      </vt:variant>
      <vt:variant>
        <vt:i4>1376310</vt:i4>
      </vt:variant>
      <vt:variant>
        <vt:i4>308</vt:i4>
      </vt:variant>
      <vt:variant>
        <vt:i4>0</vt:i4>
      </vt:variant>
      <vt:variant>
        <vt:i4>5</vt:i4>
      </vt:variant>
      <vt:variant>
        <vt:lpwstr/>
      </vt:variant>
      <vt:variant>
        <vt:lpwstr>_Toc16749</vt:lpwstr>
      </vt:variant>
      <vt:variant>
        <vt:i4>1441844</vt:i4>
      </vt:variant>
      <vt:variant>
        <vt:i4>302</vt:i4>
      </vt:variant>
      <vt:variant>
        <vt:i4>0</vt:i4>
      </vt:variant>
      <vt:variant>
        <vt:i4>5</vt:i4>
      </vt:variant>
      <vt:variant>
        <vt:lpwstr/>
      </vt:variant>
      <vt:variant>
        <vt:lpwstr>_Toc17564</vt:lpwstr>
      </vt:variant>
      <vt:variant>
        <vt:i4>1245238</vt:i4>
      </vt:variant>
      <vt:variant>
        <vt:i4>296</vt:i4>
      </vt:variant>
      <vt:variant>
        <vt:i4>0</vt:i4>
      </vt:variant>
      <vt:variant>
        <vt:i4>5</vt:i4>
      </vt:variant>
      <vt:variant>
        <vt:lpwstr/>
      </vt:variant>
      <vt:variant>
        <vt:lpwstr>_Toc32569</vt:lpwstr>
      </vt:variant>
      <vt:variant>
        <vt:i4>1441844</vt:i4>
      </vt:variant>
      <vt:variant>
        <vt:i4>290</vt:i4>
      </vt:variant>
      <vt:variant>
        <vt:i4>0</vt:i4>
      </vt:variant>
      <vt:variant>
        <vt:i4>5</vt:i4>
      </vt:variant>
      <vt:variant>
        <vt:lpwstr/>
      </vt:variant>
      <vt:variant>
        <vt:lpwstr>_Toc5617</vt:lpwstr>
      </vt:variant>
      <vt:variant>
        <vt:i4>1966132</vt:i4>
      </vt:variant>
      <vt:variant>
        <vt:i4>284</vt:i4>
      </vt:variant>
      <vt:variant>
        <vt:i4>0</vt:i4>
      </vt:variant>
      <vt:variant>
        <vt:i4>5</vt:i4>
      </vt:variant>
      <vt:variant>
        <vt:lpwstr/>
      </vt:variant>
      <vt:variant>
        <vt:lpwstr>_Toc3871</vt:lpwstr>
      </vt:variant>
      <vt:variant>
        <vt:i4>1376311</vt:i4>
      </vt:variant>
      <vt:variant>
        <vt:i4>278</vt:i4>
      </vt:variant>
      <vt:variant>
        <vt:i4>0</vt:i4>
      </vt:variant>
      <vt:variant>
        <vt:i4>5</vt:i4>
      </vt:variant>
      <vt:variant>
        <vt:lpwstr/>
      </vt:variant>
      <vt:variant>
        <vt:lpwstr>_Toc25574</vt:lpwstr>
      </vt:variant>
      <vt:variant>
        <vt:i4>1966133</vt:i4>
      </vt:variant>
      <vt:variant>
        <vt:i4>272</vt:i4>
      </vt:variant>
      <vt:variant>
        <vt:i4>0</vt:i4>
      </vt:variant>
      <vt:variant>
        <vt:i4>5</vt:i4>
      </vt:variant>
      <vt:variant>
        <vt:lpwstr/>
      </vt:variant>
      <vt:variant>
        <vt:lpwstr>_Toc19408</vt:lpwstr>
      </vt:variant>
      <vt:variant>
        <vt:i4>1376306</vt:i4>
      </vt:variant>
      <vt:variant>
        <vt:i4>266</vt:i4>
      </vt:variant>
      <vt:variant>
        <vt:i4>0</vt:i4>
      </vt:variant>
      <vt:variant>
        <vt:i4>5</vt:i4>
      </vt:variant>
      <vt:variant>
        <vt:lpwstr/>
      </vt:variant>
      <vt:variant>
        <vt:lpwstr>_Toc15371</vt:lpwstr>
      </vt:variant>
      <vt:variant>
        <vt:i4>1376309</vt:i4>
      </vt:variant>
      <vt:variant>
        <vt:i4>260</vt:i4>
      </vt:variant>
      <vt:variant>
        <vt:i4>0</vt:i4>
      </vt:variant>
      <vt:variant>
        <vt:i4>5</vt:i4>
      </vt:variant>
      <vt:variant>
        <vt:lpwstr/>
      </vt:variant>
      <vt:variant>
        <vt:lpwstr>_Toc3062</vt:lpwstr>
      </vt:variant>
      <vt:variant>
        <vt:i4>1966133</vt:i4>
      </vt:variant>
      <vt:variant>
        <vt:i4>254</vt:i4>
      </vt:variant>
      <vt:variant>
        <vt:i4>0</vt:i4>
      </vt:variant>
      <vt:variant>
        <vt:i4>5</vt:i4>
      </vt:variant>
      <vt:variant>
        <vt:lpwstr/>
      </vt:variant>
      <vt:variant>
        <vt:lpwstr>_Toc11484</vt:lpwstr>
      </vt:variant>
      <vt:variant>
        <vt:i4>1769529</vt:i4>
      </vt:variant>
      <vt:variant>
        <vt:i4>248</vt:i4>
      </vt:variant>
      <vt:variant>
        <vt:i4>0</vt:i4>
      </vt:variant>
      <vt:variant>
        <vt:i4>5</vt:i4>
      </vt:variant>
      <vt:variant>
        <vt:lpwstr/>
      </vt:variant>
      <vt:variant>
        <vt:lpwstr>_Toc18844</vt:lpwstr>
      </vt:variant>
      <vt:variant>
        <vt:i4>2031679</vt:i4>
      </vt:variant>
      <vt:variant>
        <vt:i4>242</vt:i4>
      </vt:variant>
      <vt:variant>
        <vt:i4>0</vt:i4>
      </vt:variant>
      <vt:variant>
        <vt:i4>5</vt:i4>
      </vt:variant>
      <vt:variant>
        <vt:lpwstr/>
      </vt:variant>
      <vt:variant>
        <vt:lpwstr>_Toc6098</vt:lpwstr>
      </vt:variant>
      <vt:variant>
        <vt:i4>2031664</vt:i4>
      </vt:variant>
      <vt:variant>
        <vt:i4>236</vt:i4>
      </vt:variant>
      <vt:variant>
        <vt:i4>0</vt:i4>
      </vt:variant>
      <vt:variant>
        <vt:i4>5</vt:i4>
      </vt:variant>
      <vt:variant>
        <vt:lpwstr/>
      </vt:variant>
      <vt:variant>
        <vt:lpwstr>_Toc19113</vt:lpwstr>
      </vt:variant>
      <vt:variant>
        <vt:i4>2031671</vt:i4>
      </vt:variant>
      <vt:variant>
        <vt:i4>230</vt:i4>
      </vt:variant>
      <vt:variant>
        <vt:i4>0</vt:i4>
      </vt:variant>
      <vt:variant>
        <vt:i4>5</vt:i4>
      </vt:variant>
      <vt:variant>
        <vt:lpwstr/>
      </vt:variant>
      <vt:variant>
        <vt:lpwstr>_Toc10681</vt:lpwstr>
      </vt:variant>
      <vt:variant>
        <vt:i4>1507385</vt:i4>
      </vt:variant>
      <vt:variant>
        <vt:i4>224</vt:i4>
      </vt:variant>
      <vt:variant>
        <vt:i4>0</vt:i4>
      </vt:variant>
      <vt:variant>
        <vt:i4>5</vt:i4>
      </vt:variant>
      <vt:variant>
        <vt:lpwstr/>
      </vt:variant>
      <vt:variant>
        <vt:lpwstr>_Toc15853</vt:lpwstr>
      </vt:variant>
      <vt:variant>
        <vt:i4>1572917</vt:i4>
      </vt:variant>
      <vt:variant>
        <vt:i4>218</vt:i4>
      </vt:variant>
      <vt:variant>
        <vt:i4>0</vt:i4>
      </vt:variant>
      <vt:variant>
        <vt:i4>5</vt:i4>
      </vt:variant>
      <vt:variant>
        <vt:lpwstr/>
      </vt:variant>
      <vt:variant>
        <vt:lpwstr>_Toc18471</vt:lpwstr>
      </vt:variant>
      <vt:variant>
        <vt:i4>1507379</vt:i4>
      </vt:variant>
      <vt:variant>
        <vt:i4>212</vt:i4>
      </vt:variant>
      <vt:variant>
        <vt:i4>0</vt:i4>
      </vt:variant>
      <vt:variant>
        <vt:i4>5</vt:i4>
      </vt:variant>
      <vt:variant>
        <vt:lpwstr/>
      </vt:variant>
      <vt:variant>
        <vt:lpwstr>_Toc21117</vt:lpwstr>
      </vt:variant>
      <vt:variant>
        <vt:i4>1376306</vt:i4>
      </vt:variant>
      <vt:variant>
        <vt:i4>206</vt:i4>
      </vt:variant>
      <vt:variant>
        <vt:i4>0</vt:i4>
      </vt:variant>
      <vt:variant>
        <vt:i4>5</vt:i4>
      </vt:variant>
      <vt:variant>
        <vt:lpwstr/>
      </vt:variant>
      <vt:variant>
        <vt:lpwstr>_Toc4664</vt:lpwstr>
      </vt:variant>
      <vt:variant>
        <vt:i4>1769521</vt:i4>
      </vt:variant>
      <vt:variant>
        <vt:i4>200</vt:i4>
      </vt:variant>
      <vt:variant>
        <vt:i4>0</vt:i4>
      </vt:variant>
      <vt:variant>
        <vt:i4>5</vt:i4>
      </vt:variant>
      <vt:variant>
        <vt:lpwstr/>
      </vt:variant>
      <vt:variant>
        <vt:lpwstr>_Toc24385</vt:lpwstr>
      </vt:variant>
      <vt:variant>
        <vt:i4>1703987</vt:i4>
      </vt:variant>
      <vt:variant>
        <vt:i4>194</vt:i4>
      </vt:variant>
      <vt:variant>
        <vt:i4>0</vt:i4>
      </vt:variant>
      <vt:variant>
        <vt:i4>5</vt:i4>
      </vt:variant>
      <vt:variant>
        <vt:lpwstr/>
      </vt:variant>
      <vt:variant>
        <vt:lpwstr>_Toc14298</vt:lpwstr>
      </vt:variant>
      <vt:variant>
        <vt:i4>1245232</vt:i4>
      </vt:variant>
      <vt:variant>
        <vt:i4>188</vt:i4>
      </vt:variant>
      <vt:variant>
        <vt:i4>0</vt:i4>
      </vt:variant>
      <vt:variant>
        <vt:i4>5</vt:i4>
      </vt:variant>
      <vt:variant>
        <vt:lpwstr/>
      </vt:variant>
      <vt:variant>
        <vt:lpwstr>_Toc20241</vt:lpwstr>
      </vt:variant>
      <vt:variant>
        <vt:i4>1900601</vt:i4>
      </vt:variant>
      <vt:variant>
        <vt:i4>182</vt:i4>
      </vt:variant>
      <vt:variant>
        <vt:i4>0</vt:i4>
      </vt:variant>
      <vt:variant>
        <vt:i4>5</vt:i4>
      </vt:variant>
      <vt:variant>
        <vt:lpwstr/>
      </vt:variant>
      <vt:variant>
        <vt:lpwstr>_Toc13896</vt:lpwstr>
      </vt:variant>
      <vt:variant>
        <vt:i4>1048633</vt:i4>
      </vt:variant>
      <vt:variant>
        <vt:i4>176</vt:i4>
      </vt:variant>
      <vt:variant>
        <vt:i4>0</vt:i4>
      </vt:variant>
      <vt:variant>
        <vt:i4>5</vt:i4>
      </vt:variant>
      <vt:variant>
        <vt:lpwstr/>
      </vt:variant>
      <vt:variant>
        <vt:lpwstr>_Toc16813</vt:lpwstr>
      </vt:variant>
      <vt:variant>
        <vt:i4>1900601</vt:i4>
      </vt:variant>
      <vt:variant>
        <vt:i4>170</vt:i4>
      </vt:variant>
      <vt:variant>
        <vt:i4>0</vt:i4>
      </vt:variant>
      <vt:variant>
        <vt:i4>5</vt:i4>
      </vt:variant>
      <vt:variant>
        <vt:lpwstr/>
      </vt:variant>
      <vt:variant>
        <vt:lpwstr>_Toc18825</vt:lpwstr>
      </vt:variant>
      <vt:variant>
        <vt:i4>1310773</vt:i4>
      </vt:variant>
      <vt:variant>
        <vt:i4>164</vt:i4>
      </vt:variant>
      <vt:variant>
        <vt:i4>0</vt:i4>
      </vt:variant>
      <vt:variant>
        <vt:i4>5</vt:i4>
      </vt:variant>
      <vt:variant>
        <vt:lpwstr/>
      </vt:variant>
      <vt:variant>
        <vt:lpwstr>_Toc15469</vt:lpwstr>
      </vt:variant>
      <vt:variant>
        <vt:i4>1310771</vt:i4>
      </vt:variant>
      <vt:variant>
        <vt:i4>158</vt:i4>
      </vt:variant>
      <vt:variant>
        <vt:i4>0</vt:i4>
      </vt:variant>
      <vt:variant>
        <vt:i4>5</vt:i4>
      </vt:variant>
      <vt:variant>
        <vt:lpwstr/>
      </vt:variant>
      <vt:variant>
        <vt:lpwstr>_Toc27149</vt:lpwstr>
      </vt:variant>
      <vt:variant>
        <vt:i4>1769522</vt:i4>
      </vt:variant>
      <vt:variant>
        <vt:i4>152</vt:i4>
      </vt:variant>
      <vt:variant>
        <vt:i4>0</vt:i4>
      </vt:variant>
      <vt:variant>
        <vt:i4>5</vt:i4>
      </vt:variant>
      <vt:variant>
        <vt:lpwstr/>
      </vt:variant>
      <vt:variant>
        <vt:lpwstr>_Toc28043</vt:lpwstr>
      </vt:variant>
      <vt:variant>
        <vt:i4>1900592</vt:i4>
      </vt:variant>
      <vt:variant>
        <vt:i4>146</vt:i4>
      </vt:variant>
      <vt:variant>
        <vt:i4>0</vt:i4>
      </vt:variant>
      <vt:variant>
        <vt:i4>5</vt:i4>
      </vt:variant>
      <vt:variant>
        <vt:lpwstr/>
      </vt:variant>
      <vt:variant>
        <vt:lpwstr>_Toc19132</vt:lpwstr>
      </vt:variant>
      <vt:variant>
        <vt:i4>1048630</vt:i4>
      </vt:variant>
      <vt:variant>
        <vt:i4>140</vt:i4>
      </vt:variant>
      <vt:variant>
        <vt:i4>0</vt:i4>
      </vt:variant>
      <vt:variant>
        <vt:i4>5</vt:i4>
      </vt:variant>
      <vt:variant>
        <vt:lpwstr/>
      </vt:variant>
      <vt:variant>
        <vt:lpwstr>_Toc31560</vt:lpwstr>
      </vt:variant>
      <vt:variant>
        <vt:i4>1245232</vt:i4>
      </vt:variant>
      <vt:variant>
        <vt:i4>134</vt:i4>
      </vt:variant>
      <vt:variant>
        <vt:i4>0</vt:i4>
      </vt:variant>
      <vt:variant>
        <vt:i4>5</vt:i4>
      </vt:variant>
      <vt:variant>
        <vt:lpwstr/>
      </vt:variant>
      <vt:variant>
        <vt:lpwstr>_Toc20249</vt:lpwstr>
      </vt:variant>
      <vt:variant>
        <vt:i4>1048626</vt:i4>
      </vt:variant>
      <vt:variant>
        <vt:i4>128</vt:i4>
      </vt:variant>
      <vt:variant>
        <vt:i4>0</vt:i4>
      </vt:variant>
      <vt:variant>
        <vt:i4>5</vt:i4>
      </vt:variant>
      <vt:variant>
        <vt:lpwstr/>
      </vt:variant>
      <vt:variant>
        <vt:lpwstr>_Toc11363</vt:lpwstr>
      </vt:variant>
      <vt:variant>
        <vt:i4>1441849</vt:i4>
      </vt:variant>
      <vt:variant>
        <vt:i4>122</vt:i4>
      </vt:variant>
      <vt:variant>
        <vt:i4>0</vt:i4>
      </vt:variant>
      <vt:variant>
        <vt:i4>5</vt:i4>
      </vt:variant>
      <vt:variant>
        <vt:lpwstr/>
      </vt:variant>
      <vt:variant>
        <vt:lpwstr>_Toc10816</vt:lpwstr>
      </vt:variant>
      <vt:variant>
        <vt:i4>1310770</vt:i4>
      </vt:variant>
      <vt:variant>
        <vt:i4>116</vt:i4>
      </vt:variant>
      <vt:variant>
        <vt:i4>0</vt:i4>
      </vt:variant>
      <vt:variant>
        <vt:i4>5</vt:i4>
      </vt:variant>
      <vt:variant>
        <vt:lpwstr/>
      </vt:variant>
      <vt:variant>
        <vt:lpwstr>_Toc31128</vt:lpwstr>
      </vt:variant>
      <vt:variant>
        <vt:i4>1638451</vt:i4>
      </vt:variant>
      <vt:variant>
        <vt:i4>110</vt:i4>
      </vt:variant>
      <vt:variant>
        <vt:i4>0</vt:i4>
      </vt:variant>
      <vt:variant>
        <vt:i4>5</vt:i4>
      </vt:variant>
      <vt:variant>
        <vt:lpwstr/>
      </vt:variant>
      <vt:variant>
        <vt:lpwstr>_Toc5866</vt:lpwstr>
      </vt:variant>
      <vt:variant>
        <vt:i4>1048631</vt:i4>
      </vt:variant>
      <vt:variant>
        <vt:i4>104</vt:i4>
      </vt:variant>
      <vt:variant>
        <vt:i4>0</vt:i4>
      </vt:variant>
      <vt:variant>
        <vt:i4>5</vt:i4>
      </vt:variant>
      <vt:variant>
        <vt:lpwstr/>
      </vt:variant>
      <vt:variant>
        <vt:lpwstr>_Toc22557</vt:lpwstr>
      </vt:variant>
      <vt:variant>
        <vt:i4>1507382</vt:i4>
      </vt:variant>
      <vt:variant>
        <vt:i4>98</vt:i4>
      </vt:variant>
      <vt:variant>
        <vt:i4>0</vt:i4>
      </vt:variant>
      <vt:variant>
        <vt:i4>5</vt:i4>
      </vt:variant>
      <vt:variant>
        <vt:lpwstr/>
      </vt:variant>
      <vt:variant>
        <vt:lpwstr>_Toc11714</vt:lpwstr>
      </vt:variant>
      <vt:variant>
        <vt:i4>1900593</vt:i4>
      </vt:variant>
      <vt:variant>
        <vt:i4>92</vt:i4>
      </vt:variant>
      <vt:variant>
        <vt:i4>0</vt:i4>
      </vt:variant>
      <vt:variant>
        <vt:i4>5</vt:i4>
      </vt:variant>
      <vt:variant>
        <vt:lpwstr/>
      </vt:variant>
      <vt:variant>
        <vt:lpwstr>_Toc23390</vt:lpwstr>
      </vt:variant>
      <vt:variant>
        <vt:i4>1966132</vt:i4>
      </vt:variant>
      <vt:variant>
        <vt:i4>86</vt:i4>
      </vt:variant>
      <vt:variant>
        <vt:i4>0</vt:i4>
      </vt:variant>
      <vt:variant>
        <vt:i4>5</vt:i4>
      </vt:variant>
      <vt:variant>
        <vt:lpwstr/>
      </vt:variant>
      <vt:variant>
        <vt:lpwstr>_Toc6821</vt:lpwstr>
      </vt:variant>
      <vt:variant>
        <vt:i4>1048629</vt:i4>
      </vt:variant>
      <vt:variant>
        <vt:i4>80</vt:i4>
      </vt:variant>
      <vt:variant>
        <vt:i4>0</vt:i4>
      </vt:variant>
      <vt:variant>
        <vt:i4>5</vt:i4>
      </vt:variant>
      <vt:variant>
        <vt:lpwstr/>
      </vt:variant>
      <vt:variant>
        <vt:lpwstr>_Toc14438</vt:lpwstr>
      </vt:variant>
      <vt:variant>
        <vt:i4>1507391</vt:i4>
      </vt:variant>
      <vt:variant>
        <vt:i4>74</vt:i4>
      </vt:variant>
      <vt:variant>
        <vt:i4>0</vt:i4>
      </vt:variant>
      <vt:variant>
        <vt:i4>5</vt:i4>
      </vt:variant>
      <vt:variant>
        <vt:lpwstr/>
      </vt:variant>
      <vt:variant>
        <vt:lpwstr>_Toc8878</vt:lpwstr>
      </vt:variant>
      <vt:variant>
        <vt:i4>1507382</vt:i4>
      </vt:variant>
      <vt:variant>
        <vt:i4>68</vt:i4>
      </vt:variant>
      <vt:variant>
        <vt:i4>0</vt:i4>
      </vt:variant>
      <vt:variant>
        <vt:i4>5</vt:i4>
      </vt:variant>
      <vt:variant>
        <vt:lpwstr/>
      </vt:variant>
      <vt:variant>
        <vt:lpwstr>_Toc20402</vt:lpwstr>
      </vt:variant>
      <vt:variant>
        <vt:i4>1048628</vt:i4>
      </vt:variant>
      <vt:variant>
        <vt:i4>62</vt:i4>
      </vt:variant>
      <vt:variant>
        <vt:i4>0</vt:i4>
      </vt:variant>
      <vt:variant>
        <vt:i4>5</vt:i4>
      </vt:variant>
      <vt:variant>
        <vt:lpwstr/>
      </vt:variant>
      <vt:variant>
        <vt:lpwstr>_Toc25620</vt:lpwstr>
      </vt:variant>
      <vt:variant>
        <vt:i4>1507384</vt:i4>
      </vt:variant>
      <vt:variant>
        <vt:i4>56</vt:i4>
      </vt:variant>
      <vt:variant>
        <vt:i4>0</vt:i4>
      </vt:variant>
      <vt:variant>
        <vt:i4>5</vt:i4>
      </vt:variant>
      <vt:variant>
        <vt:lpwstr/>
      </vt:variant>
      <vt:variant>
        <vt:lpwstr>_Toc14946</vt:lpwstr>
      </vt:variant>
      <vt:variant>
        <vt:i4>1638456</vt:i4>
      </vt:variant>
      <vt:variant>
        <vt:i4>50</vt:i4>
      </vt:variant>
      <vt:variant>
        <vt:i4>0</vt:i4>
      </vt:variant>
      <vt:variant>
        <vt:i4>5</vt:i4>
      </vt:variant>
      <vt:variant>
        <vt:lpwstr/>
      </vt:variant>
      <vt:variant>
        <vt:lpwstr>_Toc17992</vt:lpwstr>
      </vt:variant>
      <vt:variant>
        <vt:i4>1245233</vt:i4>
      </vt:variant>
      <vt:variant>
        <vt:i4>44</vt:i4>
      </vt:variant>
      <vt:variant>
        <vt:i4>0</vt:i4>
      </vt:variant>
      <vt:variant>
        <vt:i4>5</vt:i4>
      </vt:variant>
      <vt:variant>
        <vt:lpwstr/>
      </vt:variant>
      <vt:variant>
        <vt:lpwstr>_Toc32267</vt:lpwstr>
      </vt:variant>
      <vt:variant>
        <vt:i4>3080201</vt:i4>
      </vt:variant>
      <vt:variant>
        <vt:i4>38</vt:i4>
      </vt:variant>
      <vt:variant>
        <vt:i4>0</vt:i4>
      </vt:variant>
      <vt:variant>
        <vt:i4>5</vt:i4>
      </vt:variant>
      <vt:variant>
        <vt:lpwstr/>
      </vt:variant>
      <vt:variant>
        <vt:lpwstr>_Toc988</vt:lpwstr>
      </vt:variant>
      <vt:variant>
        <vt:i4>1048624</vt:i4>
      </vt:variant>
      <vt:variant>
        <vt:i4>32</vt:i4>
      </vt:variant>
      <vt:variant>
        <vt:i4>0</vt:i4>
      </vt:variant>
      <vt:variant>
        <vt:i4>5</vt:i4>
      </vt:variant>
      <vt:variant>
        <vt:lpwstr/>
      </vt:variant>
      <vt:variant>
        <vt:lpwstr>_Toc3730</vt:lpwstr>
      </vt:variant>
      <vt:variant>
        <vt:i4>1507386</vt:i4>
      </vt:variant>
      <vt:variant>
        <vt:i4>26</vt:i4>
      </vt:variant>
      <vt:variant>
        <vt:i4>0</vt:i4>
      </vt:variant>
      <vt:variant>
        <vt:i4>5</vt:i4>
      </vt:variant>
      <vt:variant>
        <vt:lpwstr/>
      </vt:variant>
      <vt:variant>
        <vt:lpwstr>_Toc24842</vt:lpwstr>
      </vt:variant>
      <vt:variant>
        <vt:i4>1310773</vt:i4>
      </vt:variant>
      <vt:variant>
        <vt:i4>20</vt:i4>
      </vt:variant>
      <vt:variant>
        <vt:i4>0</vt:i4>
      </vt:variant>
      <vt:variant>
        <vt:i4>5</vt:i4>
      </vt:variant>
      <vt:variant>
        <vt:lpwstr/>
      </vt:variant>
      <vt:variant>
        <vt:lpwstr>_Toc20738</vt:lpwstr>
      </vt:variant>
      <vt:variant>
        <vt:i4>2031674</vt:i4>
      </vt:variant>
      <vt:variant>
        <vt:i4>14</vt:i4>
      </vt:variant>
      <vt:variant>
        <vt:i4>0</vt:i4>
      </vt:variant>
      <vt:variant>
        <vt:i4>5</vt:i4>
      </vt:variant>
      <vt:variant>
        <vt:lpwstr/>
      </vt:variant>
      <vt:variant>
        <vt:lpwstr>_Toc30983</vt:lpwstr>
      </vt:variant>
      <vt:variant>
        <vt:i4>1507386</vt:i4>
      </vt:variant>
      <vt:variant>
        <vt:i4>8</vt:i4>
      </vt:variant>
      <vt:variant>
        <vt:i4>0</vt:i4>
      </vt:variant>
      <vt:variant>
        <vt:i4>5</vt:i4>
      </vt:variant>
      <vt:variant>
        <vt:lpwstr/>
      </vt:variant>
      <vt:variant>
        <vt:lpwstr>_Toc20800</vt:lpwstr>
      </vt:variant>
      <vt:variant>
        <vt:i4>1835058</vt:i4>
      </vt:variant>
      <vt:variant>
        <vt:i4>2</vt:i4>
      </vt:variant>
      <vt:variant>
        <vt:i4>0</vt:i4>
      </vt:variant>
      <vt:variant>
        <vt:i4>5</vt:i4>
      </vt:variant>
      <vt:variant>
        <vt:lpwstr/>
      </vt:variant>
      <vt:variant>
        <vt:lpwstr>_Toc23081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目录</dc:title>
  <dc:subject/>
  <dc:creator>841505</dc:creator>
  <cp:keywords/>
  <cp:lastModifiedBy>Administrator</cp:lastModifiedBy>
  <cp:revision>84</cp:revision>
  <cp:lastPrinted>2025-12-09T08:33:00Z</cp:lastPrinted>
  <dcterms:created xsi:type="dcterms:W3CDTF">2025-09-17T00:37:00Z</dcterms:created>
  <dcterms:modified xsi:type="dcterms:W3CDTF">2025-12-23T08:53:00Z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04FB4C36C6CC430294A57EFB5D76C331_13</vt:lpwstr>
  </property>
  <property fmtid="{D5CDD505-2E9C-101B-9397-08002B2CF9AE}" pid="4" name="KSOTemplateDocerSaveRecord">
    <vt:lpwstr>eyJoZGlkIjoiMjlhNDk5NWZjY2Y2OTBjZWNiZmI5MzE5ZmVlZmFlMGEiLCJ1c2VySWQiOiI0NTk2ODI0ODAifQ==</vt:lpwstr>
  </property>
</Properties>
</file>